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4D" w:rsidRPr="008F7B30" w:rsidRDefault="00F4764D" w:rsidP="00F4764D">
      <w:pPr>
        <w:jc w:val="center"/>
        <w:rPr>
          <w:sz w:val="24"/>
        </w:rPr>
      </w:pPr>
    </w:p>
    <w:p w:rsidR="00F4764D" w:rsidRPr="008F7B30" w:rsidRDefault="00F4764D" w:rsidP="00F4764D">
      <w:pPr>
        <w:jc w:val="center"/>
        <w:rPr>
          <w:sz w:val="24"/>
        </w:rPr>
      </w:pPr>
    </w:p>
    <w:p w:rsidR="00F4764D" w:rsidRPr="008F7B30" w:rsidRDefault="00F4764D" w:rsidP="00F4764D">
      <w:pPr>
        <w:jc w:val="center"/>
        <w:rPr>
          <w:sz w:val="24"/>
        </w:rPr>
      </w:pPr>
    </w:p>
    <w:p w:rsidR="00F4764D" w:rsidRPr="008F7B30" w:rsidRDefault="00F4764D" w:rsidP="00F4764D">
      <w:pPr>
        <w:pStyle w:val="Heading6"/>
        <w:rPr>
          <w:bCs w:val="0"/>
          <w:sz w:val="32"/>
          <w:szCs w:val="32"/>
        </w:rPr>
      </w:pPr>
    </w:p>
    <w:p w:rsidR="00F4764D" w:rsidRPr="008F7B30" w:rsidRDefault="00F4764D" w:rsidP="00F4764D">
      <w:pPr>
        <w:pStyle w:val="Heading6"/>
        <w:rPr>
          <w:bCs w:val="0"/>
          <w:sz w:val="32"/>
          <w:szCs w:val="32"/>
        </w:rPr>
      </w:pPr>
    </w:p>
    <w:p w:rsidR="00196A6C" w:rsidRPr="008F7B30" w:rsidRDefault="00196A6C" w:rsidP="00F4764D">
      <w:pPr>
        <w:pStyle w:val="Heading6"/>
        <w:rPr>
          <w:bCs w:val="0"/>
          <w:sz w:val="32"/>
          <w:szCs w:val="32"/>
        </w:rPr>
      </w:pPr>
    </w:p>
    <w:p w:rsidR="00196A6C" w:rsidRPr="008F7B30" w:rsidRDefault="00196A6C" w:rsidP="00F4764D">
      <w:pPr>
        <w:pStyle w:val="Heading6"/>
        <w:rPr>
          <w:bCs w:val="0"/>
          <w:sz w:val="32"/>
          <w:szCs w:val="32"/>
        </w:rPr>
      </w:pPr>
    </w:p>
    <w:p w:rsidR="008F408B" w:rsidRPr="008F7B30" w:rsidRDefault="00F4764D" w:rsidP="00F4764D">
      <w:pPr>
        <w:pStyle w:val="Heading6"/>
        <w:rPr>
          <w:bCs w:val="0"/>
          <w:sz w:val="32"/>
          <w:szCs w:val="32"/>
        </w:rPr>
      </w:pPr>
      <w:r w:rsidRPr="008F7B30">
        <w:rPr>
          <w:bCs w:val="0"/>
          <w:sz w:val="32"/>
          <w:szCs w:val="32"/>
        </w:rPr>
        <w:t xml:space="preserve">Supporting Statement A </w:t>
      </w:r>
    </w:p>
    <w:p w:rsidR="008F408B" w:rsidRPr="008F7B30" w:rsidRDefault="008F408B" w:rsidP="00F4764D">
      <w:pPr>
        <w:pStyle w:val="Heading6"/>
        <w:rPr>
          <w:bCs w:val="0"/>
          <w:sz w:val="32"/>
          <w:szCs w:val="32"/>
        </w:rPr>
      </w:pPr>
    </w:p>
    <w:p w:rsidR="00F4764D" w:rsidRPr="008F7B30" w:rsidRDefault="00F4764D" w:rsidP="00F4764D">
      <w:pPr>
        <w:pStyle w:val="Heading6"/>
        <w:rPr>
          <w:bCs w:val="0"/>
          <w:sz w:val="32"/>
          <w:szCs w:val="32"/>
        </w:rPr>
      </w:pPr>
      <w:r w:rsidRPr="008F7B30">
        <w:rPr>
          <w:bCs w:val="0"/>
          <w:sz w:val="32"/>
          <w:szCs w:val="32"/>
        </w:rPr>
        <w:t>for</w:t>
      </w:r>
    </w:p>
    <w:p w:rsidR="00F4764D" w:rsidRPr="008F7B30" w:rsidRDefault="00F4764D" w:rsidP="00F4764D">
      <w:pPr>
        <w:jc w:val="center"/>
        <w:rPr>
          <w:b/>
          <w:sz w:val="32"/>
          <w:szCs w:val="32"/>
        </w:rPr>
      </w:pPr>
    </w:p>
    <w:p w:rsidR="00F4764D" w:rsidRPr="008F7B30" w:rsidRDefault="00F4764D" w:rsidP="00F4764D">
      <w:pPr>
        <w:jc w:val="center"/>
        <w:rPr>
          <w:b/>
          <w:sz w:val="32"/>
          <w:szCs w:val="32"/>
        </w:rPr>
      </w:pPr>
    </w:p>
    <w:p w:rsidR="00DF0DD4" w:rsidRPr="008F7B30" w:rsidRDefault="0009197D" w:rsidP="00F4764D">
      <w:pPr>
        <w:jc w:val="center"/>
        <w:rPr>
          <w:b/>
          <w:bCs/>
          <w:sz w:val="32"/>
          <w:szCs w:val="32"/>
        </w:rPr>
      </w:pPr>
      <w:r w:rsidRPr="008F7B30">
        <w:rPr>
          <w:b/>
          <w:bCs/>
          <w:sz w:val="32"/>
          <w:szCs w:val="32"/>
        </w:rPr>
        <w:t xml:space="preserve">The Healthy Communities Study: </w:t>
      </w:r>
    </w:p>
    <w:p w:rsidR="00F4764D" w:rsidRPr="008F7B30" w:rsidRDefault="0009197D" w:rsidP="00F4764D">
      <w:pPr>
        <w:jc w:val="center"/>
        <w:rPr>
          <w:b/>
          <w:bCs/>
          <w:sz w:val="32"/>
          <w:szCs w:val="32"/>
        </w:rPr>
      </w:pPr>
      <w:r w:rsidRPr="008F7B30">
        <w:rPr>
          <w:b/>
          <w:bCs/>
          <w:sz w:val="32"/>
          <w:szCs w:val="32"/>
        </w:rPr>
        <w:t>How Communities Shape Children’s Health</w:t>
      </w:r>
      <w:r w:rsidR="00A75CF1" w:rsidRPr="008F7B30">
        <w:rPr>
          <w:b/>
          <w:bCs/>
          <w:sz w:val="32"/>
          <w:szCs w:val="32"/>
        </w:rPr>
        <w:t xml:space="preserve"> (NHLBI)</w:t>
      </w:r>
    </w:p>
    <w:p w:rsidR="00F4764D" w:rsidRPr="008F7B30" w:rsidRDefault="00F4764D" w:rsidP="00F4764D">
      <w:pPr>
        <w:jc w:val="center"/>
        <w:rPr>
          <w:b/>
          <w:bCs/>
          <w:sz w:val="32"/>
          <w:szCs w:val="32"/>
        </w:rPr>
      </w:pPr>
    </w:p>
    <w:p w:rsidR="00F4764D" w:rsidRPr="008F7B30" w:rsidRDefault="00F4764D" w:rsidP="00F4764D">
      <w:pPr>
        <w:jc w:val="center"/>
        <w:rPr>
          <w:b/>
          <w:bCs/>
          <w:sz w:val="32"/>
          <w:szCs w:val="32"/>
        </w:rPr>
      </w:pPr>
    </w:p>
    <w:p w:rsidR="00F4764D" w:rsidRPr="008F7B30" w:rsidRDefault="00F4764D" w:rsidP="00F4764D">
      <w:pPr>
        <w:jc w:val="center"/>
        <w:rPr>
          <w:b/>
          <w:bCs/>
          <w:sz w:val="32"/>
          <w:szCs w:val="32"/>
        </w:rPr>
      </w:pPr>
    </w:p>
    <w:p w:rsidR="00F4764D" w:rsidRPr="008F7B30" w:rsidRDefault="006B45FF" w:rsidP="00F4764D">
      <w:pPr>
        <w:jc w:val="center"/>
        <w:rPr>
          <w:b/>
          <w:bCs/>
          <w:sz w:val="32"/>
          <w:szCs w:val="32"/>
        </w:rPr>
      </w:pPr>
      <w:r>
        <w:rPr>
          <w:b/>
          <w:bCs/>
          <w:sz w:val="32"/>
          <w:szCs w:val="32"/>
        </w:rPr>
        <w:t>February 12</w:t>
      </w:r>
      <w:r w:rsidR="00F4764D" w:rsidRPr="008F7B30">
        <w:rPr>
          <w:b/>
          <w:bCs/>
          <w:sz w:val="32"/>
          <w:szCs w:val="32"/>
        </w:rPr>
        <w:t>, 201</w:t>
      </w:r>
      <w:r w:rsidR="007C47C4">
        <w:rPr>
          <w:b/>
          <w:bCs/>
          <w:sz w:val="32"/>
          <w:szCs w:val="32"/>
        </w:rPr>
        <w:t>3</w:t>
      </w:r>
    </w:p>
    <w:p w:rsidR="00F4764D" w:rsidRPr="008F7B30" w:rsidRDefault="00F4764D" w:rsidP="00F4764D">
      <w:pPr>
        <w:jc w:val="center"/>
        <w:rPr>
          <w:b/>
          <w:bCs/>
          <w:sz w:val="32"/>
          <w:szCs w:val="32"/>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2279B5" w:rsidRPr="008F7B30" w:rsidRDefault="002279B5" w:rsidP="00F4764D">
      <w:pPr>
        <w:rPr>
          <w:b/>
          <w:bCs/>
          <w:sz w:val="24"/>
        </w:rPr>
      </w:pPr>
    </w:p>
    <w:p w:rsidR="002279B5" w:rsidRPr="008F7B30" w:rsidRDefault="002279B5"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
          <w:bCs/>
          <w:sz w:val="24"/>
        </w:rPr>
      </w:pPr>
    </w:p>
    <w:p w:rsidR="00F4764D" w:rsidRPr="008F7B30" w:rsidRDefault="00F4764D" w:rsidP="00F4764D">
      <w:pPr>
        <w:rPr>
          <w:bCs/>
          <w:sz w:val="24"/>
        </w:rPr>
      </w:pPr>
      <w:r w:rsidRPr="008F7B30">
        <w:rPr>
          <w:bCs/>
          <w:sz w:val="24"/>
        </w:rPr>
        <w:t>Name:</w:t>
      </w:r>
      <w:r w:rsidRPr="008F7B30">
        <w:rPr>
          <w:bCs/>
          <w:sz w:val="24"/>
        </w:rPr>
        <w:tab/>
      </w:r>
      <w:r w:rsidRPr="008F7B30">
        <w:rPr>
          <w:bCs/>
          <w:sz w:val="24"/>
        </w:rPr>
        <w:tab/>
        <w:t>Sonia Arteaga</w:t>
      </w:r>
    </w:p>
    <w:p w:rsidR="00F4764D" w:rsidRPr="008F7B30" w:rsidRDefault="00F4764D" w:rsidP="002B76C9">
      <w:pPr>
        <w:rPr>
          <w:sz w:val="24"/>
        </w:rPr>
      </w:pPr>
      <w:r w:rsidRPr="008F7B30">
        <w:rPr>
          <w:sz w:val="24"/>
        </w:rPr>
        <w:t>Address:</w:t>
      </w:r>
      <w:r w:rsidRPr="008F7B30">
        <w:rPr>
          <w:sz w:val="24"/>
        </w:rPr>
        <w:tab/>
      </w:r>
      <w:r w:rsidR="002B76C9" w:rsidRPr="008F7B30">
        <w:rPr>
          <w:sz w:val="24"/>
        </w:rPr>
        <w:t>6701 Rockledge Drive, Suite 10018, Bethesda, Maryland 20892</w:t>
      </w:r>
    </w:p>
    <w:p w:rsidR="00F4764D" w:rsidRPr="008F7B30" w:rsidRDefault="00F4764D" w:rsidP="00F4764D">
      <w:pPr>
        <w:rPr>
          <w:sz w:val="24"/>
        </w:rPr>
      </w:pPr>
      <w:r w:rsidRPr="008F7B30">
        <w:rPr>
          <w:sz w:val="24"/>
        </w:rPr>
        <w:t>Telephone:</w:t>
      </w:r>
      <w:r w:rsidRPr="008F7B30">
        <w:rPr>
          <w:sz w:val="24"/>
        </w:rPr>
        <w:tab/>
        <w:t>(301)</w:t>
      </w:r>
      <w:r w:rsidR="002B76C9" w:rsidRPr="008F7B30">
        <w:rPr>
          <w:sz w:val="24"/>
        </w:rPr>
        <w:t xml:space="preserve"> 435-6677</w:t>
      </w:r>
    </w:p>
    <w:p w:rsidR="00F4764D" w:rsidRPr="008F7B30" w:rsidRDefault="00F4764D" w:rsidP="00F4764D">
      <w:pPr>
        <w:rPr>
          <w:sz w:val="24"/>
        </w:rPr>
      </w:pPr>
      <w:r w:rsidRPr="008F7B30">
        <w:rPr>
          <w:sz w:val="24"/>
        </w:rPr>
        <w:t>FAX:</w:t>
      </w:r>
      <w:r w:rsidRPr="008F7B30">
        <w:rPr>
          <w:sz w:val="24"/>
        </w:rPr>
        <w:tab/>
      </w:r>
      <w:r w:rsidRPr="008F7B30">
        <w:rPr>
          <w:sz w:val="24"/>
        </w:rPr>
        <w:tab/>
        <w:t>(301)</w:t>
      </w:r>
      <w:r w:rsidR="002B76C9" w:rsidRPr="008F7B30">
        <w:rPr>
          <w:sz w:val="24"/>
        </w:rPr>
        <w:t xml:space="preserve"> 480-5158</w:t>
      </w:r>
    </w:p>
    <w:p w:rsidR="00F4764D" w:rsidRPr="008F7B30" w:rsidRDefault="00F4764D" w:rsidP="00F4764D">
      <w:pPr>
        <w:rPr>
          <w:sz w:val="24"/>
        </w:rPr>
        <w:sectPr w:rsidR="00F4764D" w:rsidRPr="008F7B30" w:rsidSect="00DB0409">
          <w:footerReference w:type="default" r:id="rId13"/>
          <w:pgSz w:w="12240" w:h="15840"/>
          <w:pgMar w:top="1440" w:right="1440" w:bottom="1440" w:left="1440" w:header="720" w:footer="720" w:gutter="0"/>
          <w:pgNumType w:fmt="lowerRoman" w:start="1"/>
          <w:cols w:space="720"/>
          <w:titlePg/>
        </w:sectPr>
      </w:pPr>
      <w:r w:rsidRPr="008F7B30">
        <w:rPr>
          <w:sz w:val="24"/>
        </w:rPr>
        <w:t>Email:</w:t>
      </w:r>
      <w:r w:rsidRPr="008F7B30">
        <w:rPr>
          <w:sz w:val="24"/>
        </w:rPr>
        <w:tab/>
      </w:r>
      <w:r w:rsidRPr="008F7B30">
        <w:rPr>
          <w:sz w:val="24"/>
        </w:rPr>
        <w:tab/>
        <w:t>arteagass@nhlbi.nih.gov</w:t>
      </w:r>
    </w:p>
    <w:p w:rsidR="00B302E1" w:rsidRPr="008F7B30" w:rsidRDefault="00B302E1" w:rsidP="00310C47">
      <w:pPr>
        <w:pStyle w:val="TOC1"/>
      </w:pPr>
      <w:r w:rsidRPr="008F7B30">
        <w:lastRenderedPageBreak/>
        <w:t>TABLE OF CONTENTS</w:t>
      </w:r>
    </w:p>
    <w:p w:rsidR="008A304A" w:rsidRDefault="00A0692C">
      <w:pPr>
        <w:pStyle w:val="TOC1"/>
        <w:rPr>
          <w:rFonts w:asciiTheme="minorHAnsi" w:eastAsiaTheme="minorEastAsia" w:hAnsiTheme="minorHAnsi" w:cstheme="minorBidi"/>
          <w:b w:val="0"/>
          <w:bCs w:val="0"/>
          <w:noProof/>
          <w:sz w:val="22"/>
          <w:szCs w:val="22"/>
        </w:rPr>
      </w:pPr>
      <w:r w:rsidRPr="008F7B30">
        <w:rPr>
          <w:caps/>
        </w:rPr>
        <w:fldChar w:fldCharType="begin"/>
      </w:r>
      <w:r w:rsidR="00B302E1" w:rsidRPr="008F7B30">
        <w:rPr>
          <w:caps/>
        </w:rPr>
        <w:instrText xml:space="preserve"> TOC \o "1-3" \h \z \t "BHLevel1,1,BHLevel2,2,BHLevel3,3" </w:instrText>
      </w:r>
      <w:r w:rsidRPr="008F7B30">
        <w:rPr>
          <w:caps/>
        </w:rPr>
        <w:fldChar w:fldCharType="separate"/>
      </w:r>
      <w:hyperlink w:anchor="_Toc341797443" w:history="1">
        <w:r w:rsidR="008A304A" w:rsidRPr="0061131F">
          <w:rPr>
            <w:rStyle w:val="Hyperlink"/>
            <w:noProof/>
          </w:rPr>
          <w:t>Summary of the Healthy Communities Study (HCS)</w:t>
        </w:r>
        <w:r w:rsidR="008A304A">
          <w:rPr>
            <w:noProof/>
            <w:webHidden/>
          </w:rPr>
          <w:tab/>
        </w:r>
        <w:r>
          <w:rPr>
            <w:noProof/>
            <w:webHidden/>
          </w:rPr>
          <w:fldChar w:fldCharType="begin"/>
        </w:r>
        <w:r w:rsidR="008A304A">
          <w:rPr>
            <w:noProof/>
            <w:webHidden/>
          </w:rPr>
          <w:instrText xml:space="preserve"> PAGEREF _Toc341797443 \h </w:instrText>
        </w:r>
        <w:r>
          <w:rPr>
            <w:noProof/>
            <w:webHidden/>
          </w:rPr>
        </w:r>
        <w:r>
          <w:rPr>
            <w:noProof/>
            <w:webHidden/>
          </w:rPr>
          <w:fldChar w:fldCharType="separate"/>
        </w:r>
        <w:r w:rsidR="007C47C4">
          <w:rPr>
            <w:noProof/>
            <w:webHidden/>
          </w:rPr>
          <w:t>1</w:t>
        </w:r>
        <w:r>
          <w:rPr>
            <w:noProof/>
            <w:webHidden/>
          </w:rPr>
          <w:fldChar w:fldCharType="end"/>
        </w:r>
      </w:hyperlink>
    </w:p>
    <w:p w:rsidR="008A304A" w:rsidRDefault="00123F6B">
      <w:pPr>
        <w:pStyle w:val="TOC2"/>
        <w:tabs>
          <w:tab w:val="left" w:pos="990"/>
          <w:tab w:val="right" w:leader="dot" w:pos="9530"/>
        </w:tabs>
        <w:rPr>
          <w:rFonts w:asciiTheme="minorHAnsi" w:eastAsiaTheme="minorEastAsia" w:hAnsiTheme="minorHAnsi" w:cstheme="minorBidi"/>
          <w:b w:val="0"/>
          <w:iCs w:val="0"/>
          <w:noProof/>
          <w:sz w:val="22"/>
          <w:szCs w:val="22"/>
        </w:rPr>
      </w:pPr>
      <w:hyperlink w:anchor="_Toc341797444" w:history="1">
        <w:r w:rsidR="008A304A" w:rsidRPr="0061131F">
          <w:rPr>
            <w:rStyle w:val="Hyperlink"/>
            <w:noProof/>
          </w:rPr>
          <w:t>A.</w:t>
        </w:r>
        <w:r w:rsidR="008A304A">
          <w:rPr>
            <w:rFonts w:asciiTheme="minorHAnsi" w:eastAsiaTheme="minorEastAsia" w:hAnsiTheme="minorHAnsi" w:cstheme="minorBidi"/>
            <w:b w:val="0"/>
            <w:iCs w:val="0"/>
            <w:noProof/>
            <w:sz w:val="22"/>
            <w:szCs w:val="22"/>
          </w:rPr>
          <w:tab/>
        </w:r>
        <w:r w:rsidR="008A304A" w:rsidRPr="0061131F">
          <w:rPr>
            <w:rStyle w:val="Hyperlink"/>
            <w:noProof/>
          </w:rPr>
          <w:t>JUSTIFICATION</w:t>
        </w:r>
        <w:r w:rsidR="008A304A">
          <w:rPr>
            <w:noProof/>
            <w:webHidden/>
          </w:rPr>
          <w:tab/>
        </w:r>
        <w:r w:rsidR="00A0692C">
          <w:rPr>
            <w:noProof/>
            <w:webHidden/>
          </w:rPr>
          <w:fldChar w:fldCharType="begin"/>
        </w:r>
        <w:r w:rsidR="008A304A">
          <w:rPr>
            <w:noProof/>
            <w:webHidden/>
          </w:rPr>
          <w:instrText xml:space="preserve"> PAGEREF _Toc341797444 \h </w:instrText>
        </w:r>
        <w:r w:rsidR="00A0692C">
          <w:rPr>
            <w:noProof/>
            <w:webHidden/>
          </w:rPr>
        </w:r>
        <w:r w:rsidR="00A0692C">
          <w:rPr>
            <w:noProof/>
            <w:webHidden/>
          </w:rPr>
          <w:fldChar w:fldCharType="separate"/>
        </w:r>
        <w:r w:rsidR="007C47C4">
          <w:rPr>
            <w:noProof/>
            <w:webHidden/>
          </w:rPr>
          <w:t>4</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45" w:history="1">
        <w:r w:rsidR="008A304A" w:rsidRPr="0061131F">
          <w:rPr>
            <w:rStyle w:val="Hyperlink"/>
            <w:noProof/>
          </w:rPr>
          <w:t>A.1</w:t>
        </w:r>
        <w:r w:rsidR="008A304A">
          <w:rPr>
            <w:rFonts w:asciiTheme="minorHAnsi" w:eastAsiaTheme="minorEastAsia" w:hAnsiTheme="minorHAnsi" w:cstheme="minorBidi"/>
            <w:noProof/>
            <w:sz w:val="22"/>
            <w:szCs w:val="22"/>
          </w:rPr>
          <w:tab/>
        </w:r>
        <w:r w:rsidR="008A304A" w:rsidRPr="0061131F">
          <w:rPr>
            <w:rStyle w:val="Hyperlink"/>
            <w:noProof/>
          </w:rPr>
          <w:t>Circumstances Making the Collection of Information Necessary</w:t>
        </w:r>
        <w:r w:rsidR="008A304A">
          <w:rPr>
            <w:noProof/>
            <w:webHidden/>
          </w:rPr>
          <w:tab/>
        </w:r>
        <w:r w:rsidR="00A0692C">
          <w:rPr>
            <w:noProof/>
            <w:webHidden/>
          </w:rPr>
          <w:fldChar w:fldCharType="begin"/>
        </w:r>
        <w:r w:rsidR="008A304A">
          <w:rPr>
            <w:noProof/>
            <w:webHidden/>
          </w:rPr>
          <w:instrText xml:space="preserve"> PAGEREF _Toc341797445 \h </w:instrText>
        </w:r>
        <w:r w:rsidR="00A0692C">
          <w:rPr>
            <w:noProof/>
            <w:webHidden/>
          </w:rPr>
        </w:r>
        <w:r w:rsidR="00A0692C">
          <w:rPr>
            <w:noProof/>
            <w:webHidden/>
          </w:rPr>
          <w:fldChar w:fldCharType="separate"/>
        </w:r>
        <w:r w:rsidR="007C47C4">
          <w:rPr>
            <w:noProof/>
            <w:webHidden/>
          </w:rPr>
          <w:t>4</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46" w:history="1">
        <w:r w:rsidR="008A304A" w:rsidRPr="0061131F">
          <w:rPr>
            <w:rStyle w:val="Hyperlink"/>
            <w:noProof/>
          </w:rPr>
          <w:t>A.2</w:t>
        </w:r>
        <w:r w:rsidR="008A304A">
          <w:rPr>
            <w:rFonts w:asciiTheme="minorHAnsi" w:eastAsiaTheme="minorEastAsia" w:hAnsiTheme="minorHAnsi" w:cstheme="minorBidi"/>
            <w:noProof/>
            <w:sz w:val="22"/>
            <w:szCs w:val="22"/>
          </w:rPr>
          <w:tab/>
        </w:r>
        <w:r w:rsidR="008A304A" w:rsidRPr="0061131F">
          <w:rPr>
            <w:rStyle w:val="Hyperlink"/>
            <w:noProof/>
          </w:rPr>
          <w:t>Purpose and Use of the Information Collection</w:t>
        </w:r>
        <w:r w:rsidR="008A304A">
          <w:rPr>
            <w:noProof/>
            <w:webHidden/>
          </w:rPr>
          <w:tab/>
        </w:r>
        <w:r w:rsidR="00A0692C">
          <w:rPr>
            <w:noProof/>
            <w:webHidden/>
          </w:rPr>
          <w:fldChar w:fldCharType="begin"/>
        </w:r>
        <w:r w:rsidR="008A304A">
          <w:rPr>
            <w:noProof/>
            <w:webHidden/>
          </w:rPr>
          <w:instrText xml:space="preserve"> PAGEREF _Toc341797446 \h </w:instrText>
        </w:r>
        <w:r w:rsidR="00A0692C">
          <w:rPr>
            <w:noProof/>
            <w:webHidden/>
          </w:rPr>
        </w:r>
        <w:r w:rsidR="00A0692C">
          <w:rPr>
            <w:noProof/>
            <w:webHidden/>
          </w:rPr>
          <w:fldChar w:fldCharType="separate"/>
        </w:r>
        <w:r w:rsidR="007C47C4">
          <w:rPr>
            <w:noProof/>
            <w:webHidden/>
          </w:rPr>
          <w:t>6</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47" w:history="1">
        <w:r w:rsidR="008A304A" w:rsidRPr="0061131F">
          <w:rPr>
            <w:rStyle w:val="Hyperlink"/>
            <w:noProof/>
          </w:rPr>
          <w:t>A.3</w:t>
        </w:r>
        <w:r w:rsidR="008A304A">
          <w:rPr>
            <w:rFonts w:asciiTheme="minorHAnsi" w:eastAsiaTheme="minorEastAsia" w:hAnsiTheme="minorHAnsi" w:cstheme="minorBidi"/>
            <w:noProof/>
            <w:sz w:val="22"/>
            <w:szCs w:val="22"/>
          </w:rPr>
          <w:tab/>
        </w:r>
        <w:r w:rsidR="008A304A" w:rsidRPr="0061131F">
          <w:rPr>
            <w:rStyle w:val="Hyperlink"/>
            <w:noProof/>
          </w:rPr>
          <w:t xml:space="preserve"> Use of Information Technology and Burden Reduction</w:t>
        </w:r>
        <w:r w:rsidR="008A304A">
          <w:rPr>
            <w:noProof/>
            <w:webHidden/>
          </w:rPr>
          <w:tab/>
        </w:r>
        <w:r w:rsidR="00A0692C">
          <w:rPr>
            <w:noProof/>
            <w:webHidden/>
          </w:rPr>
          <w:fldChar w:fldCharType="begin"/>
        </w:r>
        <w:r w:rsidR="008A304A">
          <w:rPr>
            <w:noProof/>
            <w:webHidden/>
          </w:rPr>
          <w:instrText xml:space="preserve"> PAGEREF _Toc341797447 \h </w:instrText>
        </w:r>
        <w:r w:rsidR="00A0692C">
          <w:rPr>
            <w:noProof/>
            <w:webHidden/>
          </w:rPr>
        </w:r>
        <w:r w:rsidR="00A0692C">
          <w:rPr>
            <w:noProof/>
            <w:webHidden/>
          </w:rPr>
          <w:fldChar w:fldCharType="separate"/>
        </w:r>
        <w:r w:rsidR="007C47C4">
          <w:rPr>
            <w:noProof/>
            <w:webHidden/>
          </w:rPr>
          <w:t>11</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48" w:history="1">
        <w:r w:rsidR="008A304A" w:rsidRPr="0061131F">
          <w:rPr>
            <w:rStyle w:val="Hyperlink"/>
            <w:noProof/>
          </w:rPr>
          <w:t>A.4</w:t>
        </w:r>
        <w:r w:rsidR="008A304A">
          <w:rPr>
            <w:rFonts w:asciiTheme="minorHAnsi" w:eastAsiaTheme="minorEastAsia" w:hAnsiTheme="minorHAnsi" w:cstheme="minorBidi"/>
            <w:noProof/>
            <w:sz w:val="22"/>
            <w:szCs w:val="22"/>
          </w:rPr>
          <w:tab/>
        </w:r>
        <w:r w:rsidR="008A304A" w:rsidRPr="0061131F">
          <w:rPr>
            <w:rStyle w:val="Hyperlink"/>
            <w:noProof/>
          </w:rPr>
          <w:t>Efforts to Identify Duplication and Use of Similar Information</w:t>
        </w:r>
        <w:r w:rsidR="008A304A">
          <w:rPr>
            <w:noProof/>
            <w:webHidden/>
          </w:rPr>
          <w:tab/>
        </w:r>
        <w:r w:rsidR="00A0692C">
          <w:rPr>
            <w:noProof/>
            <w:webHidden/>
          </w:rPr>
          <w:fldChar w:fldCharType="begin"/>
        </w:r>
        <w:r w:rsidR="008A304A">
          <w:rPr>
            <w:noProof/>
            <w:webHidden/>
          </w:rPr>
          <w:instrText xml:space="preserve"> PAGEREF _Toc341797448 \h </w:instrText>
        </w:r>
        <w:r w:rsidR="00A0692C">
          <w:rPr>
            <w:noProof/>
            <w:webHidden/>
          </w:rPr>
        </w:r>
        <w:r w:rsidR="00A0692C">
          <w:rPr>
            <w:noProof/>
            <w:webHidden/>
          </w:rPr>
          <w:fldChar w:fldCharType="separate"/>
        </w:r>
        <w:r w:rsidR="007C47C4">
          <w:rPr>
            <w:noProof/>
            <w:webHidden/>
          </w:rPr>
          <w:t>14</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49" w:history="1">
        <w:r w:rsidR="008A304A" w:rsidRPr="0061131F">
          <w:rPr>
            <w:rStyle w:val="Hyperlink"/>
            <w:noProof/>
          </w:rPr>
          <w:t>A.5</w:t>
        </w:r>
        <w:r w:rsidR="008A304A">
          <w:rPr>
            <w:rFonts w:asciiTheme="minorHAnsi" w:eastAsiaTheme="minorEastAsia" w:hAnsiTheme="minorHAnsi" w:cstheme="minorBidi"/>
            <w:noProof/>
            <w:sz w:val="22"/>
            <w:szCs w:val="22"/>
          </w:rPr>
          <w:tab/>
        </w:r>
        <w:r w:rsidR="008A304A" w:rsidRPr="0061131F">
          <w:rPr>
            <w:rStyle w:val="Hyperlink"/>
            <w:noProof/>
          </w:rPr>
          <w:t>Impact on Small Businesses or Other Small Entities</w:t>
        </w:r>
        <w:r w:rsidR="008A304A">
          <w:rPr>
            <w:noProof/>
            <w:webHidden/>
          </w:rPr>
          <w:tab/>
        </w:r>
        <w:r w:rsidR="00A0692C">
          <w:rPr>
            <w:noProof/>
            <w:webHidden/>
          </w:rPr>
          <w:fldChar w:fldCharType="begin"/>
        </w:r>
        <w:r w:rsidR="008A304A">
          <w:rPr>
            <w:noProof/>
            <w:webHidden/>
          </w:rPr>
          <w:instrText xml:space="preserve"> PAGEREF _Toc341797449 \h </w:instrText>
        </w:r>
        <w:r w:rsidR="00A0692C">
          <w:rPr>
            <w:noProof/>
            <w:webHidden/>
          </w:rPr>
        </w:r>
        <w:r w:rsidR="00A0692C">
          <w:rPr>
            <w:noProof/>
            <w:webHidden/>
          </w:rPr>
          <w:fldChar w:fldCharType="separate"/>
        </w:r>
        <w:r w:rsidR="007C47C4">
          <w:rPr>
            <w:noProof/>
            <w:webHidden/>
          </w:rPr>
          <w:t>15</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50" w:history="1">
        <w:r w:rsidR="008A304A" w:rsidRPr="0061131F">
          <w:rPr>
            <w:rStyle w:val="Hyperlink"/>
            <w:noProof/>
          </w:rPr>
          <w:t>A.6</w:t>
        </w:r>
        <w:r w:rsidR="008A304A">
          <w:rPr>
            <w:rFonts w:asciiTheme="minorHAnsi" w:eastAsiaTheme="minorEastAsia" w:hAnsiTheme="minorHAnsi" w:cstheme="minorBidi"/>
            <w:noProof/>
            <w:sz w:val="22"/>
            <w:szCs w:val="22"/>
          </w:rPr>
          <w:tab/>
        </w:r>
        <w:r w:rsidR="008A304A" w:rsidRPr="0061131F">
          <w:rPr>
            <w:rStyle w:val="Hyperlink"/>
            <w:noProof/>
          </w:rPr>
          <w:t>Consequence of Collecting the Information Less Frequently</w:t>
        </w:r>
        <w:r w:rsidR="008A304A">
          <w:rPr>
            <w:noProof/>
            <w:webHidden/>
          </w:rPr>
          <w:tab/>
        </w:r>
        <w:r w:rsidR="00A0692C">
          <w:rPr>
            <w:noProof/>
            <w:webHidden/>
          </w:rPr>
          <w:fldChar w:fldCharType="begin"/>
        </w:r>
        <w:r w:rsidR="008A304A">
          <w:rPr>
            <w:noProof/>
            <w:webHidden/>
          </w:rPr>
          <w:instrText xml:space="preserve"> PAGEREF _Toc341797450 \h </w:instrText>
        </w:r>
        <w:r w:rsidR="00A0692C">
          <w:rPr>
            <w:noProof/>
            <w:webHidden/>
          </w:rPr>
        </w:r>
        <w:r w:rsidR="00A0692C">
          <w:rPr>
            <w:noProof/>
            <w:webHidden/>
          </w:rPr>
          <w:fldChar w:fldCharType="separate"/>
        </w:r>
        <w:r w:rsidR="007C47C4">
          <w:rPr>
            <w:noProof/>
            <w:webHidden/>
          </w:rPr>
          <w:t>16</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51" w:history="1">
        <w:r w:rsidR="008A304A" w:rsidRPr="0061131F">
          <w:rPr>
            <w:rStyle w:val="Hyperlink"/>
            <w:noProof/>
          </w:rPr>
          <w:t>A.7</w:t>
        </w:r>
        <w:r w:rsidR="008A304A">
          <w:rPr>
            <w:rFonts w:asciiTheme="minorHAnsi" w:eastAsiaTheme="minorEastAsia" w:hAnsiTheme="minorHAnsi" w:cstheme="minorBidi"/>
            <w:noProof/>
            <w:sz w:val="22"/>
            <w:szCs w:val="22"/>
          </w:rPr>
          <w:tab/>
        </w:r>
        <w:r w:rsidR="008A304A" w:rsidRPr="0061131F">
          <w:rPr>
            <w:rStyle w:val="Hyperlink"/>
            <w:noProof/>
          </w:rPr>
          <w:t>Special Circumstances Relating to the Guidelines of 5 CFR 1320.5</w:t>
        </w:r>
        <w:r w:rsidR="008A304A">
          <w:rPr>
            <w:noProof/>
            <w:webHidden/>
          </w:rPr>
          <w:tab/>
        </w:r>
        <w:r w:rsidR="00A0692C">
          <w:rPr>
            <w:noProof/>
            <w:webHidden/>
          </w:rPr>
          <w:fldChar w:fldCharType="begin"/>
        </w:r>
        <w:r w:rsidR="008A304A">
          <w:rPr>
            <w:noProof/>
            <w:webHidden/>
          </w:rPr>
          <w:instrText xml:space="preserve"> PAGEREF _Toc341797451 \h </w:instrText>
        </w:r>
        <w:r w:rsidR="00A0692C">
          <w:rPr>
            <w:noProof/>
            <w:webHidden/>
          </w:rPr>
        </w:r>
        <w:r w:rsidR="00A0692C">
          <w:rPr>
            <w:noProof/>
            <w:webHidden/>
          </w:rPr>
          <w:fldChar w:fldCharType="separate"/>
        </w:r>
        <w:r w:rsidR="007C47C4">
          <w:rPr>
            <w:noProof/>
            <w:webHidden/>
          </w:rPr>
          <w:t>16</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52" w:history="1">
        <w:r w:rsidR="008A304A" w:rsidRPr="0061131F">
          <w:rPr>
            <w:rStyle w:val="Hyperlink"/>
            <w:noProof/>
          </w:rPr>
          <w:t>A.8</w:t>
        </w:r>
        <w:r w:rsidR="008A304A">
          <w:rPr>
            <w:rFonts w:asciiTheme="minorHAnsi" w:eastAsiaTheme="minorEastAsia" w:hAnsiTheme="minorHAnsi" w:cstheme="minorBidi"/>
            <w:noProof/>
            <w:sz w:val="22"/>
            <w:szCs w:val="22"/>
          </w:rPr>
          <w:tab/>
        </w:r>
        <w:r w:rsidR="008A304A" w:rsidRPr="0061131F">
          <w:rPr>
            <w:rStyle w:val="Hyperlink"/>
            <w:noProof/>
          </w:rPr>
          <w:t>Comments in Response to the Federal Register Notice and Efforts to Consult Outside Agency</w:t>
        </w:r>
        <w:r w:rsidR="008A304A">
          <w:rPr>
            <w:noProof/>
            <w:webHidden/>
          </w:rPr>
          <w:tab/>
        </w:r>
        <w:r w:rsidR="00A0692C">
          <w:rPr>
            <w:noProof/>
            <w:webHidden/>
          </w:rPr>
          <w:fldChar w:fldCharType="begin"/>
        </w:r>
        <w:r w:rsidR="008A304A">
          <w:rPr>
            <w:noProof/>
            <w:webHidden/>
          </w:rPr>
          <w:instrText xml:space="preserve"> PAGEREF _Toc341797452 \h </w:instrText>
        </w:r>
        <w:r w:rsidR="00A0692C">
          <w:rPr>
            <w:noProof/>
            <w:webHidden/>
          </w:rPr>
        </w:r>
        <w:r w:rsidR="00A0692C">
          <w:rPr>
            <w:noProof/>
            <w:webHidden/>
          </w:rPr>
          <w:fldChar w:fldCharType="separate"/>
        </w:r>
        <w:r w:rsidR="007C47C4">
          <w:rPr>
            <w:noProof/>
            <w:webHidden/>
          </w:rPr>
          <w:t>16</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53" w:history="1">
        <w:r w:rsidR="008A304A" w:rsidRPr="0061131F">
          <w:rPr>
            <w:rStyle w:val="Hyperlink"/>
            <w:noProof/>
          </w:rPr>
          <w:t xml:space="preserve">A.9 </w:t>
        </w:r>
        <w:r w:rsidR="008A304A">
          <w:rPr>
            <w:rFonts w:asciiTheme="minorHAnsi" w:eastAsiaTheme="minorEastAsia" w:hAnsiTheme="minorHAnsi" w:cstheme="minorBidi"/>
            <w:noProof/>
            <w:sz w:val="22"/>
            <w:szCs w:val="22"/>
          </w:rPr>
          <w:tab/>
        </w:r>
        <w:r w:rsidR="008A304A" w:rsidRPr="0061131F">
          <w:rPr>
            <w:rStyle w:val="Hyperlink"/>
            <w:noProof/>
          </w:rPr>
          <w:t>Explanation of Any Payment of Gift to Respondents</w:t>
        </w:r>
        <w:r w:rsidR="008A304A">
          <w:rPr>
            <w:noProof/>
            <w:webHidden/>
          </w:rPr>
          <w:tab/>
        </w:r>
        <w:r w:rsidR="00A0692C">
          <w:rPr>
            <w:noProof/>
            <w:webHidden/>
          </w:rPr>
          <w:fldChar w:fldCharType="begin"/>
        </w:r>
        <w:r w:rsidR="008A304A">
          <w:rPr>
            <w:noProof/>
            <w:webHidden/>
          </w:rPr>
          <w:instrText xml:space="preserve"> PAGEREF _Toc341797453 \h </w:instrText>
        </w:r>
        <w:r w:rsidR="00A0692C">
          <w:rPr>
            <w:noProof/>
            <w:webHidden/>
          </w:rPr>
        </w:r>
        <w:r w:rsidR="00A0692C">
          <w:rPr>
            <w:noProof/>
            <w:webHidden/>
          </w:rPr>
          <w:fldChar w:fldCharType="separate"/>
        </w:r>
        <w:r w:rsidR="007C47C4">
          <w:rPr>
            <w:noProof/>
            <w:webHidden/>
          </w:rPr>
          <w:t>18</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54" w:history="1">
        <w:r w:rsidR="008A304A" w:rsidRPr="0061131F">
          <w:rPr>
            <w:rStyle w:val="Hyperlink"/>
            <w:noProof/>
          </w:rPr>
          <w:t>A.10</w:t>
        </w:r>
        <w:r w:rsidR="008A304A">
          <w:rPr>
            <w:rFonts w:asciiTheme="minorHAnsi" w:eastAsiaTheme="minorEastAsia" w:hAnsiTheme="minorHAnsi" w:cstheme="minorBidi"/>
            <w:noProof/>
            <w:sz w:val="22"/>
            <w:szCs w:val="22"/>
          </w:rPr>
          <w:tab/>
        </w:r>
        <w:r w:rsidR="008A304A" w:rsidRPr="0061131F">
          <w:rPr>
            <w:rStyle w:val="Hyperlink"/>
            <w:noProof/>
          </w:rPr>
          <w:t>Assurance of Confidentiality Provided to Respondents</w:t>
        </w:r>
        <w:r w:rsidR="008A304A">
          <w:rPr>
            <w:noProof/>
            <w:webHidden/>
          </w:rPr>
          <w:tab/>
        </w:r>
        <w:r w:rsidR="00A0692C">
          <w:rPr>
            <w:noProof/>
            <w:webHidden/>
          </w:rPr>
          <w:fldChar w:fldCharType="begin"/>
        </w:r>
        <w:r w:rsidR="008A304A">
          <w:rPr>
            <w:noProof/>
            <w:webHidden/>
          </w:rPr>
          <w:instrText xml:space="preserve"> PAGEREF _Toc341797454 \h </w:instrText>
        </w:r>
        <w:r w:rsidR="00A0692C">
          <w:rPr>
            <w:noProof/>
            <w:webHidden/>
          </w:rPr>
        </w:r>
        <w:r w:rsidR="00A0692C">
          <w:rPr>
            <w:noProof/>
            <w:webHidden/>
          </w:rPr>
          <w:fldChar w:fldCharType="separate"/>
        </w:r>
        <w:r w:rsidR="007C47C4">
          <w:rPr>
            <w:noProof/>
            <w:webHidden/>
          </w:rPr>
          <w:t>21</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55" w:history="1">
        <w:r w:rsidR="008A304A" w:rsidRPr="0061131F">
          <w:rPr>
            <w:rStyle w:val="Hyperlink"/>
            <w:noProof/>
          </w:rPr>
          <w:t>A.11</w:t>
        </w:r>
        <w:r w:rsidR="008A304A">
          <w:rPr>
            <w:rFonts w:asciiTheme="minorHAnsi" w:eastAsiaTheme="minorEastAsia" w:hAnsiTheme="minorHAnsi" w:cstheme="minorBidi"/>
            <w:noProof/>
            <w:sz w:val="22"/>
            <w:szCs w:val="22"/>
          </w:rPr>
          <w:tab/>
        </w:r>
        <w:r w:rsidR="008A304A" w:rsidRPr="0061131F">
          <w:rPr>
            <w:rStyle w:val="Hyperlink"/>
            <w:noProof/>
          </w:rPr>
          <w:t>Justification for Sensitive Questions</w:t>
        </w:r>
        <w:r w:rsidR="008A304A">
          <w:rPr>
            <w:noProof/>
            <w:webHidden/>
          </w:rPr>
          <w:tab/>
        </w:r>
        <w:r w:rsidR="00A0692C">
          <w:rPr>
            <w:noProof/>
            <w:webHidden/>
          </w:rPr>
          <w:fldChar w:fldCharType="begin"/>
        </w:r>
        <w:r w:rsidR="008A304A">
          <w:rPr>
            <w:noProof/>
            <w:webHidden/>
          </w:rPr>
          <w:instrText xml:space="preserve"> PAGEREF _Toc341797455 \h </w:instrText>
        </w:r>
        <w:r w:rsidR="00A0692C">
          <w:rPr>
            <w:noProof/>
            <w:webHidden/>
          </w:rPr>
        </w:r>
        <w:r w:rsidR="00A0692C">
          <w:rPr>
            <w:noProof/>
            <w:webHidden/>
          </w:rPr>
          <w:fldChar w:fldCharType="separate"/>
        </w:r>
        <w:r w:rsidR="007C47C4">
          <w:rPr>
            <w:noProof/>
            <w:webHidden/>
          </w:rPr>
          <w:t>23</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56" w:history="1">
        <w:r w:rsidR="008A304A" w:rsidRPr="0061131F">
          <w:rPr>
            <w:rStyle w:val="Hyperlink"/>
            <w:noProof/>
          </w:rPr>
          <w:t>A.12</w:t>
        </w:r>
        <w:r w:rsidR="008A304A">
          <w:rPr>
            <w:rFonts w:asciiTheme="minorHAnsi" w:eastAsiaTheme="minorEastAsia" w:hAnsiTheme="minorHAnsi" w:cstheme="minorBidi"/>
            <w:noProof/>
            <w:sz w:val="22"/>
            <w:szCs w:val="22"/>
          </w:rPr>
          <w:tab/>
        </w:r>
        <w:r w:rsidR="008A304A" w:rsidRPr="0061131F">
          <w:rPr>
            <w:rStyle w:val="Hyperlink"/>
            <w:noProof/>
          </w:rPr>
          <w:t>Estimates of Annualized Burden Hours and Costs</w:t>
        </w:r>
        <w:r w:rsidR="008A304A">
          <w:rPr>
            <w:noProof/>
            <w:webHidden/>
          </w:rPr>
          <w:tab/>
        </w:r>
        <w:r w:rsidR="00A0692C">
          <w:rPr>
            <w:noProof/>
            <w:webHidden/>
          </w:rPr>
          <w:fldChar w:fldCharType="begin"/>
        </w:r>
        <w:r w:rsidR="008A304A">
          <w:rPr>
            <w:noProof/>
            <w:webHidden/>
          </w:rPr>
          <w:instrText xml:space="preserve"> PAGEREF _Toc341797456 \h </w:instrText>
        </w:r>
        <w:r w:rsidR="00A0692C">
          <w:rPr>
            <w:noProof/>
            <w:webHidden/>
          </w:rPr>
        </w:r>
        <w:r w:rsidR="00A0692C">
          <w:rPr>
            <w:noProof/>
            <w:webHidden/>
          </w:rPr>
          <w:fldChar w:fldCharType="separate"/>
        </w:r>
        <w:r w:rsidR="007C47C4">
          <w:rPr>
            <w:noProof/>
            <w:webHidden/>
          </w:rPr>
          <w:t>24</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62" w:history="1">
        <w:r w:rsidR="008A304A" w:rsidRPr="0061131F">
          <w:rPr>
            <w:rStyle w:val="Hyperlink"/>
            <w:noProof/>
          </w:rPr>
          <w:t>A.13</w:t>
        </w:r>
        <w:r w:rsidR="008A304A">
          <w:rPr>
            <w:rFonts w:asciiTheme="minorHAnsi" w:eastAsiaTheme="minorEastAsia" w:hAnsiTheme="minorHAnsi" w:cstheme="minorBidi"/>
            <w:noProof/>
            <w:sz w:val="22"/>
            <w:szCs w:val="22"/>
          </w:rPr>
          <w:tab/>
        </w:r>
        <w:r w:rsidR="008A304A" w:rsidRPr="0061131F">
          <w:rPr>
            <w:rStyle w:val="Hyperlink"/>
            <w:noProof/>
          </w:rPr>
          <w:t>Estimate of Other Total Annual Cost Burden to Respondents and Recordkeepers</w:t>
        </w:r>
        <w:r w:rsidR="008A304A">
          <w:rPr>
            <w:noProof/>
            <w:webHidden/>
          </w:rPr>
          <w:tab/>
        </w:r>
        <w:r w:rsidR="00A0692C">
          <w:rPr>
            <w:noProof/>
            <w:webHidden/>
          </w:rPr>
          <w:fldChar w:fldCharType="begin"/>
        </w:r>
        <w:r w:rsidR="008A304A">
          <w:rPr>
            <w:noProof/>
            <w:webHidden/>
          </w:rPr>
          <w:instrText xml:space="preserve"> PAGEREF _Toc341797462 \h </w:instrText>
        </w:r>
        <w:r w:rsidR="00A0692C">
          <w:rPr>
            <w:noProof/>
            <w:webHidden/>
          </w:rPr>
        </w:r>
        <w:r w:rsidR="00A0692C">
          <w:rPr>
            <w:noProof/>
            <w:webHidden/>
          </w:rPr>
          <w:fldChar w:fldCharType="separate"/>
        </w:r>
        <w:r w:rsidR="007C47C4">
          <w:rPr>
            <w:noProof/>
            <w:webHidden/>
          </w:rPr>
          <w:t>32</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63" w:history="1">
        <w:r w:rsidR="008A304A" w:rsidRPr="0061131F">
          <w:rPr>
            <w:rStyle w:val="Hyperlink"/>
            <w:noProof/>
          </w:rPr>
          <w:t>A.14</w:t>
        </w:r>
        <w:r w:rsidR="008A304A">
          <w:rPr>
            <w:rFonts w:asciiTheme="minorHAnsi" w:eastAsiaTheme="minorEastAsia" w:hAnsiTheme="minorHAnsi" w:cstheme="minorBidi"/>
            <w:noProof/>
            <w:sz w:val="22"/>
            <w:szCs w:val="22"/>
          </w:rPr>
          <w:tab/>
        </w:r>
        <w:r w:rsidR="008A304A" w:rsidRPr="0061131F">
          <w:rPr>
            <w:rStyle w:val="Hyperlink"/>
            <w:noProof/>
          </w:rPr>
          <w:t>Annualized Cost to the Federal Government</w:t>
        </w:r>
        <w:r w:rsidR="008A304A">
          <w:rPr>
            <w:noProof/>
            <w:webHidden/>
          </w:rPr>
          <w:tab/>
        </w:r>
        <w:r w:rsidR="00A0692C">
          <w:rPr>
            <w:noProof/>
            <w:webHidden/>
          </w:rPr>
          <w:fldChar w:fldCharType="begin"/>
        </w:r>
        <w:r w:rsidR="008A304A">
          <w:rPr>
            <w:noProof/>
            <w:webHidden/>
          </w:rPr>
          <w:instrText xml:space="preserve"> PAGEREF _Toc341797463 \h </w:instrText>
        </w:r>
        <w:r w:rsidR="00A0692C">
          <w:rPr>
            <w:noProof/>
            <w:webHidden/>
          </w:rPr>
        </w:r>
        <w:r w:rsidR="00A0692C">
          <w:rPr>
            <w:noProof/>
            <w:webHidden/>
          </w:rPr>
          <w:fldChar w:fldCharType="separate"/>
        </w:r>
        <w:r w:rsidR="007C47C4">
          <w:rPr>
            <w:noProof/>
            <w:webHidden/>
          </w:rPr>
          <w:t>32</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65" w:history="1">
        <w:r w:rsidR="008A304A" w:rsidRPr="0061131F">
          <w:rPr>
            <w:rStyle w:val="Hyperlink"/>
            <w:noProof/>
          </w:rPr>
          <w:t>A.15</w:t>
        </w:r>
        <w:r w:rsidR="008A304A">
          <w:rPr>
            <w:rFonts w:asciiTheme="minorHAnsi" w:eastAsiaTheme="minorEastAsia" w:hAnsiTheme="minorHAnsi" w:cstheme="minorBidi"/>
            <w:noProof/>
            <w:sz w:val="22"/>
            <w:szCs w:val="22"/>
          </w:rPr>
          <w:tab/>
        </w:r>
        <w:r w:rsidR="008A304A" w:rsidRPr="0061131F">
          <w:rPr>
            <w:rStyle w:val="Hyperlink"/>
            <w:noProof/>
          </w:rPr>
          <w:t>Explanation for Program Changes or Adjustments</w:t>
        </w:r>
        <w:r w:rsidR="008A304A">
          <w:rPr>
            <w:noProof/>
            <w:webHidden/>
          </w:rPr>
          <w:tab/>
        </w:r>
        <w:r w:rsidR="00A0692C">
          <w:rPr>
            <w:noProof/>
            <w:webHidden/>
          </w:rPr>
          <w:fldChar w:fldCharType="begin"/>
        </w:r>
        <w:r w:rsidR="008A304A">
          <w:rPr>
            <w:noProof/>
            <w:webHidden/>
          </w:rPr>
          <w:instrText xml:space="preserve"> PAGEREF _Toc341797465 \h </w:instrText>
        </w:r>
        <w:r w:rsidR="00A0692C">
          <w:rPr>
            <w:noProof/>
            <w:webHidden/>
          </w:rPr>
        </w:r>
        <w:r w:rsidR="00A0692C">
          <w:rPr>
            <w:noProof/>
            <w:webHidden/>
          </w:rPr>
          <w:fldChar w:fldCharType="separate"/>
        </w:r>
        <w:r w:rsidR="007C47C4">
          <w:rPr>
            <w:noProof/>
            <w:webHidden/>
          </w:rPr>
          <w:t>32</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66" w:history="1">
        <w:r w:rsidR="008A304A" w:rsidRPr="0061131F">
          <w:rPr>
            <w:rStyle w:val="Hyperlink"/>
            <w:noProof/>
          </w:rPr>
          <w:t>A.16</w:t>
        </w:r>
        <w:r w:rsidR="008A304A">
          <w:rPr>
            <w:rFonts w:asciiTheme="minorHAnsi" w:eastAsiaTheme="minorEastAsia" w:hAnsiTheme="minorHAnsi" w:cstheme="minorBidi"/>
            <w:noProof/>
            <w:sz w:val="22"/>
            <w:szCs w:val="22"/>
          </w:rPr>
          <w:tab/>
        </w:r>
        <w:r w:rsidR="008A304A" w:rsidRPr="0061131F">
          <w:rPr>
            <w:rStyle w:val="Hyperlink"/>
            <w:noProof/>
          </w:rPr>
          <w:t>Plans for Tabulation and Publication and Project Time Schedule</w:t>
        </w:r>
        <w:r w:rsidR="008A304A">
          <w:rPr>
            <w:noProof/>
            <w:webHidden/>
          </w:rPr>
          <w:tab/>
        </w:r>
        <w:r w:rsidR="00A0692C">
          <w:rPr>
            <w:noProof/>
            <w:webHidden/>
          </w:rPr>
          <w:fldChar w:fldCharType="begin"/>
        </w:r>
        <w:r w:rsidR="008A304A">
          <w:rPr>
            <w:noProof/>
            <w:webHidden/>
          </w:rPr>
          <w:instrText xml:space="preserve"> PAGEREF _Toc341797466 \h </w:instrText>
        </w:r>
        <w:r w:rsidR="00A0692C">
          <w:rPr>
            <w:noProof/>
            <w:webHidden/>
          </w:rPr>
        </w:r>
        <w:r w:rsidR="00A0692C">
          <w:rPr>
            <w:noProof/>
            <w:webHidden/>
          </w:rPr>
          <w:fldChar w:fldCharType="separate"/>
        </w:r>
        <w:r w:rsidR="007C47C4">
          <w:rPr>
            <w:noProof/>
            <w:webHidden/>
          </w:rPr>
          <w:t>32</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67" w:history="1">
        <w:r w:rsidR="008A304A" w:rsidRPr="0061131F">
          <w:rPr>
            <w:rStyle w:val="Hyperlink"/>
            <w:noProof/>
          </w:rPr>
          <w:t>A.17</w:t>
        </w:r>
        <w:r w:rsidR="008A304A">
          <w:rPr>
            <w:rFonts w:asciiTheme="minorHAnsi" w:eastAsiaTheme="minorEastAsia" w:hAnsiTheme="minorHAnsi" w:cstheme="minorBidi"/>
            <w:noProof/>
            <w:sz w:val="22"/>
            <w:szCs w:val="22"/>
          </w:rPr>
          <w:tab/>
        </w:r>
        <w:r w:rsidR="008A304A" w:rsidRPr="0061131F">
          <w:rPr>
            <w:rStyle w:val="Hyperlink"/>
            <w:noProof/>
          </w:rPr>
          <w:t>Reason(s) Display of OMB Expiration Date is Inappropriate</w:t>
        </w:r>
        <w:r w:rsidR="008A304A">
          <w:rPr>
            <w:noProof/>
            <w:webHidden/>
          </w:rPr>
          <w:tab/>
        </w:r>
        <w:r w:rsidR="00A0692C">
          <w:rPr>
            <w:noProof/>
            <w:webHidden/>
          </w:rPr>
          <w:fldChar w:fldCharType="begin"/>
        </w:r>
        <w:r w:rsidR="008A304A">
          <w:rPr>
            <w:noProof/>
            <w:webHidden/>
          </w:rPr>
          <w:instrText xml:space="preserve"> PAGEREF _Toc341797467 \h </w:instrText>
        </w:r>
        <w:r w:rsidR="00A0692C">
          <w:rPr>
            <w:noProof/>
            <w:webHidden/>
          </w:rPr>
        </w:r>
        <w:r w:rsidR="00A0692C">
          <w:rPr>
            <w:noProof/>
            <w:webHidden/>
          </w:rPr>
          <w:fldChar w:fldCharType="separate"/>
        </w:r>
        <w:r w:rsidR="007C47C4">
          <w:rPr>
            <w:noProof/>
            <w:webHidden/>
          </w:rPr>
          <w:t>34</w:t>
        </w:r>
        <w:r w:rsidR="00A0692C">
          <w:rPr>
            <w:noProof/>
            <w:webHidden/>
          </w:rPr>
          <w:fldChar w:fldCharType="end"/>
        </w:r>
      </w:hyperlink>
    </w:p>
    <w:p w:rsidR="008A304A" w:rsidRDefault="00123F6B">
      <w:pPr>
        <w:pStyle w:val="TOC3"/>
        <w:rPr>
          <w:rFonts w:asciiTheme="minorHAnsi" w:eastAsiaTheme="minorEastAsia" w:hAnsiTheme="minorHAnsi" w:cstheme="minorBidi"/>
          <w:noProof/>
          <w:sz w:val="22"/>
          <w:szCs w:val="22"/>
        </w:rPr>
      </w:pPr>
      <w:hyperlink w:anchor="_Toc341797468" w:history="1">
        <w:r w:rsidR="008A304A" w:rsidRPr="0061131F">
          <w:rPr>
            <w:rStyle w:val="Hyperlink"/>
            <w:noProof/>
          </w:rPr>
          <w:t>A.18</w:t>
        </w:r>
        <w:r w:rsidR="008A304A">
          <w:rPr>
            <w:rFonts w:asciiTheme="minorHAnsi" w:eastAsiaTheme="minorEastAsia" w:hAnsiTheme="minorHAnsi" w:cstheme="minorBidi"/>
            <w:noProof/>
            <w:sz w:val="22"/>
            <w:szCs w:val="22"/>
          </w:rPr>
          <w:tab/>
        </w:r>
        <w:r w:rsidR="008A304A" w:rsidRPr="0061131F">
          <w:rPr>
            <w:rStyle w:val="Hyperlink"/>
            <w:noProof/>
          </w:rPr>
          <w:t>Exceptions to Certification for Paperwork Reduction Act Submissions</w:t>
        </w:r>
        <w:r w:rsidR="008A304A">
          <w:rPr>
            <w:noProof/>
            <w:webHidden/>
          </w:rPr>
          <w:tab/>
        </w:r>
        <w:r w:rsidR="00A0692C">
          <w:rPr>
            <w:noProof/>
            <w:webHidden/>
          </w:rPr>
          <w:fldChar w:fldCharType="begin"/>
        </w:r>
        <w:r w:rsidR="008A304A">
          <w:rPr>
            <w:noProof/>
            <w:webHidden/>
          </w:rPr>
          <w:instrText xml:space="preserve"> PAGEREF _Toc341797468 \h </w:instrText>
        </w:r>
        <w:r w:rsidR="00A0692C">
          <w:rPr>
            <w:noProof/>
            <w:webHidden/>
          </w:rPr>
        </w:r>
        <w:r w:rsidR="00A0692C">
          <w:rPr>
            <w:noProof/>
            <w:webHidden/>
          </w:rPr>
          <w:fldChar w:fldCharType="separate"/>
        </w:r>
        <w:r w:rsidR="007C47C4">
          <w:rPr>
            <w:noProof/>
            <w:webHidden/>
          </w:rPr>
          <w:t>34</w:t>
        </w:r>
        <w:r w:rsidR="00A0692C">
          <w:rPr>
            <w:noProof/>
            <w:webHidden/>
          </w:rPr>
          <w:fldChar w:fldCharType="end"/>
        </w:r>
      </w:hyperlink>
    </w:p>
    <w:p w:rsidR="00F4764D" w:rsidRPr="008F7B30" w:rsidRDefault="00A0692C" w:rsidP="0064605C">
      <w:pPr>
        <w:pStyle w:val="Header"/>
        <w:tabs>
          <w:tab w:val="clear" w:pos="4320"/>
          <w:tab w:val="clear" w:pos="8640"/>
          <w:tab w:val="left" w:pos="720"/>
          <w:tab w:val="left" w:pos="1440"/>
          <w:tab w:val="left" w:pos="2160"/>
          <w:tab w:val="left" w:pos="2880"/>
          <w:tab w:val="left" w:leader="dot" w:pos="9115"/>
        </w:tabs>
        <w:rPr>
          <w:sz w:val="24"/>
          <w:szCs w:val="24"/>
        </w:rPr>
      </w:pPr>
      <w:r w:rsidRPr="008F7B30">
        <w:rPr>
          <w:rFonts w:cstheme="minorHAnsi"/>
          <w:caps/>
          <w:sz w:val="24"/>
        </w:rPr>
        <w:fldChar w:fldCharType="end"/>
      </w:r>
    </w:p>
    <w:p w:rsidR="00F4764D" w:rsidRPr="008F7B30" w:rsidRDefault="000670F3" w:rsidP="00310C47">
      <w:pPr>
        <w:tabs>
          <w:tab w:val="left" w:pos="720"/>
          <w:tab w:val="left" w:pos="1440"/>
          <w:tab w:val="left" w:pos="2160"/>
          <w:tab w:val="left" w:leader="dot" w:pos="9000"/>
        </w:tabs>
        <w:spacing w:after="120"/>
        <w:jc w:val="center"/>
        <w:rPr>
          <w:b/>
          <w:bCs/>
          <w:sz w:val="24"/>
        </w:rPr>
      </w:pPr>
      <w:r w:rsidRPr="008F7B30">
        <w:rPr>
          <w:b/>
          <w:bCs/>
          <w:sz w:val="24"/>
        </w:rPr>
        <w:t>LIST OF TABLES</w:t>
      </w:r>
    </w:p>
    <w:p w:rsidR="008A304A" w:rsidRDefault="00A0692C">
      <w:pPr>
        <w:pStyle w:val="TableofFigures"/>
        <w:tabs>
          <w:tab w:val="right" w:leader="dot" w:pos="9530"/>
        </w:tabs>
        <w:rPr>
          <w:rFonts w:asciiTheme="minorHAnsi" w:eastAsiaTheme="minorEastAsia" w:hAnsiTheme="minorHAnsi" w:cstheme="minorBidi"/>
          <w:noProof/>
          <w:sz w:val="22"/>
          <w:szCs w:val="22"/>
        </w:rPr>
      </w:pPr>
      <w:r w:rsidRPr="008F7B30">
        <w:rPr>
          <w:b/>
          <w:bCs/>
        </w:rPr>
        <w:fldChar w:fldCharType="begin"/>
      </w:r>
      <w:r w:rsidR="00310C47" w:rsidRPr="008F7B30">
        <w:rPr>
          <w:b/>
          <w:bCs/>
        </w:rPr>
        <w:instrText xml:space="preserve"> TOC \f E \h \z \t "Heading 1" \c </w:instrText>
      </w:r>
      <w:r w:rsidRPr="008F7B30">
        <w:rPr>
          <w:b/>
          <w:bCs/>
        </w:rPr>
        <w:fldChar w:fldCharType="separate"/>
      </w:r>
      <w:hyperlink w:anchor="_Toc341797469" w:history="1">
        <w:r w:rsidR="008A304A" w:rsidRPr="001C6C79">
          <w:rPr>
            <w:rStyle w:val="Hyperlink"/>
            <w:noProof/>
          </w:rPr>
          <w:t xml:space="preserve">Table A.12.1  Estimates for Annualized Hour Burden Over </w:t>
        </w:r>
        <w:r w:rsidR="00796909">
          <w:rPr>
            <w:rStyle w:val="Hyperlink"/>
            <w:noProof/>
          </w:rPr>
          <w:t>3</w:t>
        </w:r>
        <w:r w:rsidR="008A304A" w:rsidRPr="001C6C79">
          <w:rPr>
            <w:rStyle w:val="Hyperlink"/>
            <w:noProof/>
          </w:rPr>
          <w:t xml:space="preserve"> Years of Data Collection for the HCS*</w:t>
        </w:r>
        <w:r w:rsidR="008A304A">
          <w:rPr>
            <w:noProof/>
            <w:webHidden/>
          </w:rPr>
          <w:tab/>
        </w:r>
        <w:r>
          <w:rPr>
            <w:noProof/>
            <w:webHidden/>
          </w:rPr>
          <w:fldChar w:fldCharType="begin"/>
        </w:r>
        <w:r w:rsidR="008A304A">
          <w:rPr>
            <w:noProof/>
            <w:webHidden/>
          </w:rPr>
          <w:instrText xml:space="preserve"> PAGEREF _Toc341797469 \h </w:instrText>
        </w:r>
        <w:r>
          <w:rPr>
            <w:noProof/>
            <w:webHidden/>
          </w:rPr>
        </w:r>
        <w:r>
          <w:rPr>
            <w:noProof/>
            <w:webHidden/>
          </w:rPr>
          <w:fldChar w:fldCharType="separate"/>
        </w:r>
        <w:r w:rsidR="008A304A">
          <w:rPr>
            <w:noProof/>
            <w:webHidden/>
          </w:rPr>
          <w:t>24</w:t>
        </w:r>
        <w:r>
          <w:rPr>
            <w:noProof/>
            <w:webHidden/>
          </w:rPr>
          <w:fldChar w:fldCharType="end"/>
        </w:r>
      </w:hyperlink>
    </w:p>
    <w:p w:rsidR="008A304A" w:rsidRDefault="00123F6B">
      <w:pPr>
        <w:pStyle w:val="TableofFigures"/>
        <w:tabs>
          <w:tab w:val="right" w:leader="dot" w:pos="9530"/>
        </w:tabs>
        <w:rPr>
          <w:rFonts w:asciiTheme="minorHAnsi" w:eastAsiaTheme="minorEastAsia" w:hAnsiTheme="minorHAnsi" w:cstheme="minorBidi"/>
          <w:noProof/>
          <w:sz w:val="22"/>
          <w:szCs w:val="22"/>
        </w:rPr>
      </w:pPr>
      <w:hyperlink w:anchor="_Toc341797470" w:history="1">
        <w:r w:rsidR="008A304A" w:rsidRPr="001C6C79">
          <w:rPr>
            <w:rStyle w:val="Hyperlink"/>
            <w:noProof/>
          </w:rPr>
          <w:t xml:space="preserve">Table A.12.2  Annualized Cost to Respondents Over </w:t>
        </w:r>
        <w:r w:rsidR="00796909">
          <w:rPr>
            <w:rStyle w:val="Hyperlink"/>
            <w:noProof/>
          </w:rPr>
          <w:t>3</w:t>
        </w:r>
        <w:r w:rsidR="008A304A" w:rsidRPr="001C6C79">
          <w:rPr>
            <w:rStyle w:val="Hyperlink"/>
            <w:noProof/>
          </w:rPr>
          <w:t xml:space="preserve"> Years of Data Collection for the HCS*</w:t>
        </w:r>
        <w:r w:rsidR="008A304A">
          <w:rPr>
            <w:noProof/>
            <w:webHidden/>
          </w:rPr>
          <w:tab/>
        </w:r>
        <w:r w:rsidR="00A0692C">
          <w:rPr>
            <w:noProof/>
            <w:webHidden/>
          </w:rPr>
          <w:fldChar w:fldCharType="begin"/>
        </w:r>
        <w:r w:rsidR="008A304A">
          <w:rPr>
            <w:noProof/>
            <w:webHidden/>
          </w:rPr>
          <w:instrText xml:space="preserve"> PAGEREF _Toc341797470 \h </w:instrText>
        </w:r>
        <w:r w:rsidR="00A0692C">
          <w:rPr>
            <w:noProof/>
            <w:webHidden/>
          </w:rPr>
        </w:r>
        <w:r w:rsidR="00A0692C">
          <w:rPr>
            <w:noProof/>
            <w:webHidden/>
          </w:rPr>
          <w:fldChar w:fldCharType="separate"/>
        </w:r>
        <w:r w:rsidR="008A304A">
          <w:rPr>
            <w:noProof/>
            <w:webHidden/>
          </w:rPr>
          <w:t>27</w:t>
        </w:r>
        <w:r w:rsidR="00A0692C">
          <w:rPr>
            <w:noProof/>
            <w:webHidden/>
          </w:rPr>
          <w:fldChar w:fldCharType="end"/>
        </w:r>
      </w:hyperlink>
    </w:p>
    <w:p w:rsidR="008A304A" w:rsidRDefault="00123F6B">
      <w:pPr>
        <w:pStyle w:val="TableofFigures"/>
        <w:tabs>
          <w:tab w:val="right" w:leader="dot" w:pos="9530"/>
        </w:tabs>
        <w:rPr>
          <w:rFonts w:asciiTheme="minorHAnsi" w:eastAsiaTheme="minorEastAsia" w:hAnsiTheme="minorHAnsi" w:cstheme="minorBidi"/>
          <w:noProof/>
          <w:sz w:val="22"/>
          <w:szCs w:val="22"/>
        </w:rPr>
      </w:pPr>
      <w:hyperlink w:anchor="_Toc341797471" w:history="1">
        <w:r w:rsidR="008A304A" w:rsidRPr="001C6C79">
          <w:rPr>
            <w:rStyle w:val="Hyperlink"/>
            <w:noProof/>
          </w:rPr>
          <w:t>Table A.12.3  Variation in Child and Parent/Caregiver Involvement in Data Collection Activities (in minutes) by Protocol Type and Age of Child</w:t>
        </w:r>
        <w:r w:rsidR="008A304A">
          <w:rPr>
            <w:noProof/>
            <w:webHidden/>
          </w:rPr>
          <w:tab/>
        </w:r>
        <w:r w:rsidR="00A0692C">
          <w:rPr>
            <w:noProof/>
            <w:webHidden/>
          </w:rPr>
          <w:fldChar w:fldCharType="begin"/>
        </w:r>
        <w:r w:rsidR="008A304A">
          <w:rPr>
            <w:noProof/>
            <w:webHidden/>
          </w:rPr>
          <w:instrText xml:space="preserve"> PAGEREF _Toc341797471 \h </w:instrText>
        </w:r>
        <w:r w:rsidR="00A0692C">
          <w:rPr>
            <w:noProof/>
            <w:webHidden/>
          </w:rPr>
        </w:r>
        <w:r w:rsidR="00A0692C">
          <w:rPr>
            <w:noProof/>
            <w:webHidden/>
          </w:rPr>
          <w:fldChar w:fldCharType="separate"/>
        </w:r>
        <w:r w:rsidR="008A304A">
          <w:rPr>
            <w:noProof/>
            <w:webHidden/>
          </w:rPr>
          <w:t>28</w:t>
        </w:r>
        <w:r w:rsidR="00A0692C">
          <w:rPr>
            <w:noProof/>
            <w:webHidden/>
          </w:rPr>
          <w:fldChar w:fldCharType="end"/>
        </w:r>
      </w:hyperlink>
    </w:p>
    <w:p w:rsidR="008A304A" w:rsidRDefault="00123F6B">
      <w:pPr>
        <w:pStyle w:val="TableofFigures"/>
        <w:tabs>
          <w:tab w:val="right" w:leader="dot" w:pos="9530"/>
        </w:tabs>
        <w:rPr>
          <w:rFonts w:asciiTheme="minorHAnsi" w:eastAsiaTheme="minorEastAsia" w:hAnsiTheme="minorHAnsi" w:cstheme="minorBidi"/>
          <w:noProof/>
          <w:sz w:val="22"/>
          <w:szCs w:val="22"/>
        </w:rPr>
      </w:pPr>
      <w:hyperlink w:anchor="_Toc341797472" w:history="1">
        <w:r w:rsidR="008A304A" w:rsidRPr="001C6C79">
          <w:rPr>
            <w:rStyle w:val="Hyperlink"/>
            <w:noProof/>
          </w:rPr>
          <w:t>Table A.12.4  Estimated Duration of Each Standard Protocol Component for the Home Visit</w:t>
        </w:r>
        <w:r w:rsidR="008A304A">
          <w:rPr>
            <w:noProof/>
            <w:webHidden/>
          </w:rPr>
          <w:tab/>
        </w:r>
        <w:r w:rsidR="00A0692C">
          <w:rPr>
            <w:noProof/>
            <w:webHidden/>
          </w:rPr>
          <w:fldChar w:fldCharType="begin"/>
        </w:r>
        <w:r w:rsidR="008A304A">
          <w:rPr>
            <w:noProof/>
            <w:webHidden/>
          </w:rPr>
          <w:instrText xml:space="preserve"> PAGEREF _Toc341797472 \h </w:instrText>
        </w:r>
        <w:r w:rsidR="00A0692C">
          <w:rPr>
            <w:noProof/>
            <w:webHidden/>
          </w:rPr>
        </w:r>
        <w:r w:rsidR="00A0692C">
          <w:rPr>
            <w:noProof/>
            <w:webHidden/>
          </w:rPr>
          <w:fldChar w:fldCharType="separate"/>
        </w:r>
        <w:r w:rsidR="008A304A">
          <w:rPr>
            <w:noProof/>
            <w:webHidden/>
          </w:rPr>
          <w:t>29</w:t>
        </w:r>
        <w:r w:rsidR="00A0692C">
          <w:rPr>
            <w:noProof/>
            <w:webHidden/>
          </w:rPr>
          <w:fldChar w:fldCharType="end"/>
        </w:r>
      </w:hyperlink>
    </w:p>
    <w:p w:rsidR="008A304A" w:rsidRDefault="00123F6B">
      <w:pPr>
        <w:pStyle w:val="TableofFigures"/>
        <w:tabs>
          <w:tab w:val="right" w:leader="dot" w:pos="9530"/>
        </w:tabs>
        <w:rPr>
          <w:rFonts w:asciiTheme="minorHAnsi" w:eastAsiaTheme="minorEastAsia" w:hAnsiTheme="minorHAnsi" w:cstheme="minorBidi"/>
          <w:noProof/>
          <w:sz w:val="22"/>
          <w:szCs w:val="22"/>
        </w:rPr>
      </w:pPr>
      <w:hyperlink w:anchor="_Toc341797473" w:history="1">
        <w:r w:rsidR="008A304A" w:rsidRPr="001C6C79">
          <w:rPr>
            <w:rStyle w:val="Hyperlink"/>
            <w:noProof/>
          </w:rPr>
          <w:t>Table A.12.5  Estimated Duration of Each Enhanced Protocol Component for the Home Visit</w:t>
        </w:r>
        <w:r w:rsidR="008A304A">
          <w:rPr>
            <w:noProof/>
            <w:webHidden/>
          </w:rPr>
          <w:tab/>
        </w:r>
        <w:r w:rsidR="00A0692C">
          <w:rPr>
            <w:noProof/>
            <w:webHidden/>
          </w:rPr>
          <w:fldChar w:fldCharType="begin"/>
        </w:r>
        <w:r w:rsidR="008A304A">
          <w:rPr>
            <w:noProof/>
            <w:webHidden/>
          </w:rPr>
          <w:instrText xml:space="preserve"> PAGEREF _Toc341797473 \h </w:instrText>
        </w:r>
        <w:r w:rsidR="00A0692C">
          <w:rPr>
            <w:noProof/>
            <w:webHidden/>
          </w:rPr>
        </w:r>
        <w:r w:rsidR="00A0692C">
          <w:rPr>
            <w:noProof/>
            <w:webHidden/>
          </w:rPr>
          <w:fldChar w:fldCharType="separate"/>
        </w:r>
        <w:r w:rsidR="008A304A">
          <w:rPr>
            <w:noProof/>
            <w:webHidden/>
          </w:rPr>
          <w:t>31</w:t>
        </w:r>
        <w:r w:rsidR="00A0692C">
          <w:rPr>
            <w:noProof/>
            <w:webHidden/>
          </w:rPr>
          <w:fldChar w:fldCharType="end"/>
        </w:r>
      </w:hyperlink>
    </w:p>
    <w:p w:rsidR="008A304A" w:rsidRDefault="00123F6B">
      <w:pPr>
        <w:pStyle w:val="TableofFigures"/>
        <w:tabs>
          <w:tab w:val="right" w:leader="dot" w:pos="9530"/>
        </w:tabs>
        <w:rPr>
          <w:rFonts w:asciiTheme="minorHAnsi" w:eastAsiaTheme="minorEastAsia" w:hAnsiTheme="minorHAnsi" w:cstheme="minorBidi"/>
          <w:noProof/>
          <w:sz w:val="22"/>
          <w:szCs w:val="22"/>
        </w:rPr>
      </w:pPr>
      <w:hyperlink w:anchor="_Toc341797474" w:history="1">
        <w:r w:rsidR="008A304A" w:rsidRPr="001C6C79">
          <w:rPr>
            <w:rStyle w:val="Hyperlink"/>
            <w:noProof/>
          </w:rPr>
          <w:t>Table A.14.1  Estimate of Annualized Cost to the Government (in Thousands)</w:t>
        </w:r>
        <w:r w:rsidR="008A304A">
          <w:rPr>
            <w:noProof/>
            <w:webHidden/>
          </w:rPr>
          <w:tab/>
        </w:r>
        <w:r w:rsidR="00A0692C">
          <w:rPr>
            <w:noProof/>
            <w:webHidden/>
          </w:rPr>
          <w:fldChar w:fldCharType="begin"/>
        </w:r>
        <w:r w:rsidR="008A304A">
          <w:rPr>
            <w:noProof/>
            <w:webHidden/>
          </w:rPr>
          <w:instrText xml:space="preserve"> PAGEREF _Toc341797474 \h </w:instrText>
        </w:r>
        <w:r w:rsidR="00A0692C">
          <w:rPr>
            <w:noProof/>
            <w:webHidden/>
          </w:rPr>
        </w:r>
        <w:r w:rsidR="00A0692C">
          <w:rPr>
            <w:noProof/>
            <w:webHidden/>
          </w:rPr>
          <w:fldChar w:fldCharType="separate"/>
        </w:r>
        <w:r w:rsidR="008A304A">
          <w:rPr>
            <w:noProof/>
            <w:webHidden/>
          </w:rPr>
          <w:t>32</w:t>
        </w:r>
        <w:r w:rsidR="00A0692C">
          <w:rPr>
            <w:noProof/>
            <w:webHidden/>
          </w:rPr>
          <w:fldChar w:fldCharType="end"/>
        </w:r>
      </w:hyperlink>
    </w:p>
    <w:p w:rsidR="00F4764D" w:rsidRPr="008F7B30" w:rsidRDefault="00A0692C" w:rsidP="00310C47">
      <w:pPr>
        <w:tabs>
          <w:tab w:val="left" w:pos="720"/>
          <w:tab w:val="left" w:pos="1440"/>
          <w:tab w:val="left" w:pos="2160"/>
          <w:tab w:val="left" w:leader="dot" w:pos="9000"/>
        </w:tabs>
        <w:rPr>
          <w:sz w:val="24"/>
          <w:u w:val="single"/>
        </w:rPr>
      </w:pPr>
      <w:r w:rsidRPr="008F7B30">
        <w:rPr>
          <w:b/>
          <w:bCs/>
          <w:sz w:val="24"/>
        </w:rPr>
        <w:fldChar w:fldCharType="end"/>
      </w:r>
    </w:p>
    <w:p w:rsidR="003C25AA" w:rsidRPr="008F7B30" w:rsidRDefault="000670F3" w:rsidP="00310C47">
      <w:pPr>
        <w:tabs>
          <w:tab w:val="left" w:pos="720"/>
          <w:tab w:val="left" w:pos="1440"/>
          <w:tab w:val="left" w:pos="2160"/>
          <w:tab w:val="left" w:leader="dot" w:pos="9000"/>
        </w:tabs>
        <w:spacing w:after="120"/>
        <w:jc w:val="center"/>
        <w:rPr>
          <w:b/>
          <w:bCs/>
          <w:sz w:val="24"/>
        </w:rPr>
      </w:pPr>
      <w:r w:rsidRPr="008F7B30">
        <w:rPr>
          <w:b/>
          <w:bCs/>
          <w:sz w:val="24"/>
        </w:rPr>
        <w:t>LIST OF FIGURES</w:t>
      </w:r>
    </w:p>
    <w:p w:rsidR="008A304A" w:rsidRDefault="00A0692C">
      <w:pPr>
        <w:pStyle w:val="TableofFigures"/>
        <w:tabs>
          <w:tab w:val="right" w:leader="dot" w:pos="9530"/>
        </w:tabs>
        <w:rPr>
          <w:rFonts w:asciiTheme="minorHAnsi" w:eastAsiaTheme="minorEastAsia" w:hAnsiTheme="minorHAnsi" w:cstheme="minorBidi"/>
          <w:noProof/>
          <w:sz w:val="22"/>
          <w:szCs w:val="22"/>
        </w:rPr>
      </w:pPr>
      <w:r w:rsidRPr="008F7B30">
        <w:rPr>
          <w:b/>
        </w:rPr>
        <w:fldChar w:fldCharType="begin"/>
      </w:r>
      <w:r w:rsidR="00564CEB" w:rsidRPr="008F7B30">
        <w:rPr>
          <w:b/>
        </w:rPr>
        <w:instrText xml:space="preserve"> TOC \h \z \t "HCS-FigCap" \c </w:instrText>
      </w:r>
      <w:r w:rsidRPr="008F7B30">
        <w:rPr>
          <w:b/>
        </w:rPr>
        <w:fldChar w:fldCharType="separate"/>
      </w:r>
      <w:hyperlink w:anchor="_Toc341797487" w:history="1">
        <w:r w:rsidR="008A304A" w:rsidRPr="004D11A7">
          <w:rPr>
            <w:rStyle w:val="Hyperlink"/>
            <w:noProof/>
          </w:rPr>
          <w:t>Figure A1: Healthy Communities Study Wave 2 Design by Data Collection Year</w:t>
        </w:r>
        <w:r w:rsidR="008A304A">
          <w:rPr>
            <w:noProof/>
            <w:webHidden/>
          </w:rPr>
          <w:tab/>
        </w:r>
        <w:r>
          <w:rPr>
            <w:noProof/>
            <w:webHidden/>
          </w:rPr>
          <w:fldChar w:fldCharType="begin"/>
        </w:r>
        <w:r w:rsidR="008A304A">
          <w:rPr>
            <w:noProof/>
            <w:webHidden/>
          </w:rPr>
          <w:instrText xml:space="preserve"> PAGEREF _Toc341797487 \h </w:instrText>
        </w:r>
        <w:r>
          <w:rPr>
            <w:noProof/>
            <w:webHidden/>
          </w:rPr>
        </w:r>
        <w:r>
          <w:rPr>
            <w:noProof/>
            <w:webHidden/>
          </w:rPr>
          <w:fldChar w:fldCharType="separate"/>
        </w:r>
        <w:r w:rsidR="008A304A">
          <w:rPr>
            <w:noProof/>
            <w:webHidden/>
          </w:rPr>
          <w:t>3</w:t>
        </w:r>
        <w:r>
          <w:rPr>
            <w:noProof/>
            <w:webHidden/>
          </w:rPr>
          <w:fldChar w:fldCharType="end"/>
        </w:r>
      </w:hyperlink>
    </w:p>
    <w:p w:rsidR="0052496F" w:rsidRPr="008F7B30" w:rsidRDefault="00A0692C" w:rsidP="005D09B6">
      <w:pPr>
        <w:pStyle w:val="Header"/>
        <w:tabs>
          <w:tab w:val="clear" w:pos="4320"/>
          <w:tab w:val="clear" w:pos="8640"/>
          <w:tab w:val="left" w:pos="720"/>
          <w:tab w:val="left" w:pos="1440"/>
          <w:tab w:val="left" w:pos="2160"/>
          <w:tab w:val="left" w:pos="2880"/>
          <w:tab w:val="left" w:leader="dot" w:pos="9115"/>
        </w:tabs>
        <w:jc w:val="center"/>
        <w:rPr>
          <w:sz w:val="18"/>
        </w:rPr>
      </w:pPr>
      <w:r w:rsidRPr="008F7B30">
        <w:rPr>
          <w:b/>
          <w:sz w:val="24"/>
          <w:szCs w:val="24"/>
        </w:rPr>
        <w:fldChar w:fldCharType="end"/>
      </w:r>
      <w:r w:rsidR="0052496F" w:rsidRPr="008F7B30">
        <w:rPr>
          <w:b/>
          <w:bCs/>
          <w:sz w:val="24"/>
        </w:rPr>
        <w:t xml:space="preserve"> </w:t>
      </w:r>
    </w:p>
    <w:p w:rsidR="0052496F" w:rsidRDefault="0052496F" w:rsidP="0052496F">
      <w:pPr>
        <w:pStyle w:val="BHNormal"/>
      </w:pPr>
    </w:p>
    <w:p w:rsidR="00356B4C" w:rsidRPr="008F7B30" w:rsidRDefault="00356B4C" w:rsidP="0052496F">
      <w:pPr>
        <w:pStyle w:val="BHNormal"/>
      </w:pPr>
    </w:p>
    <w:p w:rsidR="005D09B6" w:rsidRPr="008F7B30" w:rsidRDefault="005D09B6" w:rsidP="005D09B6">
      <w:pPr>
        <w:pStyle w:val="Header"/>
        <w:tabs>
          <w:tab w:val="clear" w:pos="4320"/>
          <w:tab w:val="clear" w:pos="8640"/>
          <w:tab w:val="left" w:pos="720"/>
          <w:tab w:val="left" w:pos="1440"/>
          <w:tab w:val="left" w:pos="2160"/>
          <w:tab w:val="left" w:pos="2880"/>
          <w:tab w:val="left" w:leader="dot" w:pos="9115"/>
        </w:tabs>
        <w:jc w:val="center"/>
        <w:rPr>
          <w:b/>
          <w:bCs/>
          <w:sz w:val="24"/>
        </w:rPr>
      </w:pPr>
      <w:r w:rsidRPr="008F7B30">
        <w:rPr>
          <w:b/>
          <w:bCs/>
          <w:sz w:val="24"/>
        </w:rPr>
        <w:t>LIST OF ATTACHMENTS</w:t>
      </w:r>
    </w:p>
    <w:p w:rsidR="005D09B6" w:rsidRPr="008F7B30" w:rsidRDefault="005D09B6" w:rsidP="005D09B6">
      <w:pPr>
        <w:pStyle w:val="Header"/>
        <w:tabs>
          <w:tab w:val="clear" w:pos="4320"/>
          <w:tab w:val="clear" w:pos="8640"/>
          <w:tab w:val="left" w:pos="720"/>
          <w:tab w:val="left" w:pos="1440"/>
          <w:tab w:val="left" w:pos="2160"/>
          <w:tab w:val="left" w:pos="2880"/>
          <w:tab w:val="left" w:leader="dot" w:pos="9115"/>
        </w:tabs>
        <w:rPr>
          <w:sz w:val="24"/>
          <w:szCs w:val="24"/>
        </w:rPr>
      </w:pPr>
    </w:p>
    <w:p w:rsidR="005D09B6" w:rsidRPr="008F7B30" w:rsidRDefault="005D09B6" w:rsidP="005D09B6">
      <w:pPr>
        <w:adjustRightInd w:val="0"/>
        <w:spacing w:after="120"/>
        <w:ind w:left="1980" w:hanging="1980"/>
        <w:rPr>
          <w:b/>
          <w:smallCaps/>
          <w:sz w:val="24"/>
        </w:rPr>
      </w:pPr>
      <w:r w:rsidRPr="008F7B30">
        <w:rPr>
          <w:b/>
          <w:smallCaps/>
          <w:sz w:val="24"/>
        </w:rPr>
        <w:t>attachment 1.</w:t>
      </w:r>
      <w:r w:rsidRPr="008F7B30">
        <w:rPr>
          <w:b/>
          <w:smallCaps/>
          <w:sz w:val="24"/>
        </w:rPr>
        <w:tab/>
        <w:t>Healthy Communities Study Glossary of Terms</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2.  </w:t>
      </w:r>
      <w:r w:rsidRPr="008F7B30">
        <w:rPr>
          <w:b/>
          <w:smallCaps/>
          <w:sz w:val="24"/>
        </w:rPr>
        <w:tab/>
        <w:t>Board of External Experts Roster</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3.  </w:t>
      </w:r>
      <w:r w:rsidRPr="008F7B30">
        <w:rPr>
          <w:b/>
          <w:smallCaps/>
          <w:sz w:val="24"/>
        </w:rPr>
        <w:tab/>
        <w:t>NHLBI Advisory Council Meeting Minutes and Roster</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4.  </w:t>
      </w:r>
      <w:r w:rsidRPr="008F7B30">
        <w:rPr>
          <w:b/>
          <w:smallCaps/>
          <w:sz w:val="24"/>
        </w:rPr>
        <w:tab/>
      </w:r>
      <w:r w:rsidR="008A304A">
        <w:rPr>
          <w:b/>
          <w:smallCaps/>
          <w:sz w:val="24"/>
        </w:rPr>
        <w:t>Family Recruitment Toolkit</w:t>
      </w:r>
      <w:r w:rsidRPr="008F7B30">
        <w:rPr>
          <w:b/>
          <w:smallCaps/>
          <w:sz w:val="24"/>
        </w:rPr>
        <w:t xml:space="preserve">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w:t>
      </w:r>
      <w:r w:rsidR="008A304A">
        <w:rPr>
          <w:b/>
          <w:smallCaps/>
          <w:sz w:val="24"/>
        </w:rPr>
        <w:t>5</w:t>
      </w:r>
      <w:r w:rsidRPr="008F7B30">
        <w:rPr>
          <w:b/>
          <w:smallCaps/>
          <w:sz w:val="24"/>
        </w:rPr>
        <w:t xml:space="preserve">.        Family Household Visit Screening Overview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w:t>
      </w:r>
      <w:r w:rsidR="008A304A">
        <w:rPr>
          <w:b/>
          <w:smallCaps/>
          <w:sz w:val="24"/>
        </w:rPr>
        <w:t>6</w:t>
      </w:r>
      <w:r w:rsidRPr="008F7B30">
        <w:rPr>
          <w:b/>
          <w:smallCaps/>
          <w:sz w:val="24"/>
        </w:rPr>
        <w:t xml:space="preserve">.  </w:t>
      </w:r>
      <w:r w:rsidRPr="008F7B30">
        <w:rPr>
          <w:b/>
          <w:smallCaps/>
          <w:sz w:val="24"/>
        </w:rPr>
        <w:tab/>
        <w:t xml:space="preserve">Family Household Visit Protocol Overview for Parents/Caregiver Participants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w:t>
      </w:r>
      <w:r w:rsidR="008A304A">
        <w:rPr>
          <w:b/>
          <w:smallCaps/>
          <w:sz w:val="24"/>
        </w:rPr>
        <w:t>7</w:t>
      </w:r>
      <w:r w:rsidRPr="008F7B30">
        <w:rPr>
          <w:b/>
          <w:smallCaps/>
          <w:sz w:val="24"/>
        </w:rPr>
        <w:t xml:space="preserve">.  </w:t>
      </w:r>
      <w:r w:rsidRPr="008F7B30">
        <w:rPr>
          <w:b/>
          <w:smallCaps/>
          <w:sz w:val="24"/>
        </w:rPr>
        <w:tab/>
        <w:t>Family Household Visit Protocol Overview for Second Parent</w:t>
      </w:r>
      <w:r w:rsidR="0056337E" w:rsidRPr="008F7B30">
        <w:rPr>
          <w:b/>
          <w:smallCaps/>
          <w:sz w:val="24"/>
        </w:rPr>
        <w:t>/Caregiver</w:t>
      </w:r>
      <w:r w:rsidRPr="008F7B30">
        <w:rPr>
          <w:b/>
          <w:smallCaps/>
          <w:sz w:val="24"/>
        </w:rPr>
        <w:t xml:space="preserve"> Participants</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w:t>
      </w:r>
      <w:r w:rsidR="008A304A">
        <w:rPr>
          <w:b/>
          <w:smallCaps/>
          <w:sz w:val="24"/>
        </w:rPr>
        <w:t>8</w:t>
      </w:r>
      <w:r w:rsidRPr="008F7B30">
        <w:rPr>
          <w:b/>
          <w:smallCaps/>
          <w:sz w:val="24"/>
        </w:rPr>
        <w:t xml:space="preserve">.  </w:t>
      </w:r>
      <w:r w:rsidRPr="008F7B30">
        <w:rPr>
          <w:b/>
          <w:smallCaps/>
          <w:sz w:val="24"/>
        </w:rPr>
        <w:tab/>
        <w:t>Data Collection Protocol for Parents who Refuse to Participate in the Study</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w:t>
      </w:r>
      <w:r w:rsidR="008A304A">
        <w:rPr>
          <w:b/>
          <w:smallCaps/>
          <w:sz w:val="24"/>
        </w:rPr>
        <w:t>9</w:t>
      </w:r>
      <w:r w:rsidRPr="008F7B30">
        <w:rPr>
          <w:b/>
          <w:smallCaps/>
          <w:sz w:val="24"/>
        </w:rPr>
        <w:t xml:space="preserve">.  </w:t>
      </w:r>
      <w:r w:rsidRPr="008F7B30">
        <w:rPr>
          <w:b/>
          <w:smallCaps/>
          <w:sz w:val="24"/>
        </w:rPr>
        <w:tab/>
        <w:t>Family Household Visit Protocol Overview for Child Participants</w:t>
      </w:r>
    </w:p>
    <w:p w:rsidR="005D09B6" w:rsidRPr="008F7B30" w:rsidRDefault="005D09B6" w:rsidP="005D09B6">
      <w:pPr>
        <w:tabs>
          <w:tab w:val="left" w:pos="1980"/>
        </w:tabs>
        <w:spacing w:after="120"/>
        <w:rPr>
          <w:b/>
          <w:smallCaps/>
          <w:sz w:val="24"/>
        </w:rPr>
      </w:pPr>
      <w:r w:rsidRPr="008F7B30">
        <w:rPr>
          <w:b/>
          <w:smallCaps/>
          <w:sz w:val="24"/>
        </w:rPr>
        <w:t>Attachment 1</w:t>
      </w:r>
      <w:r w:rsidR="008A304A">
        <w:rPr>
          <w:b/>
          <w:smallCaps/>
          <w:sz w:val="24"/>
        </w:rPr>
        <w:t>0</w:t>
      </w:r>
      <w:r w:rsidRPr="008F7B30">
        <w:rPr>
          <w:b/>
          <w:smallCaps/>
          <w:sz w:val="24"/>
        </w:rPr>
        <w:t xml:space="preserve">.  </w:t>
      </w:r>
      <w:r w:rsidRPr="008F7B30">
        <w:rPr>
          <w:b/>
          <w:smallCaps/>
          <w:sz w:val="24"/>
        </w:rPr>
        <w:tab/>
        <w:t>Informational Letter Sent to Key Informants</w:t>
      </w:r>
    </w:p>
    <w:p w:rsidR="005D09B6" w:rsidRPr="008F7B30" w:rsidRDefault="005D09B6" w:rsidP="005D09B6">
      <w:pPr>
        <w:spacing w:after="120"/>
        <w:rPr>
          <w:b/>
          <w:smallCaps/>
          <w:sz w:val="24"/>
        </w:rPr>
      </w:pPr>
      <w:r w:rsidRPr="008F7B30">
        <w:rPr>
          <w:b/>
          <w:smallCaps/>
          <w:sz w:val="24"/>
        </w:rPr>
        <w:t>Attachment 1</w:t>
      </w:r>
      <w:r w:rsidR="008A304A">
        <w:rPr>
          <w:b/>
          <w:smallCaps/>
          <w:sz w:val="24"/>
        </w:rPr>
        <w:t>1</w:t>
      </w:r>
      <w:r w:rsidRPr="008F7B30">
        <w:rPr>
          <w:b/>
          <w:smallCaps/>
          <w:sz w:val="24"/>
        </w:rPr>
        <w:t>.    Study Brochure Sent to Key Informants</w:t>
      </w:r>
    </w:p>
    <w:p w:rsidR="005D09B6" w:rsidRPr="008F7B30" w:rsidRDefault="005D09B6" w:rsidP="005D09B6">
      <w:pPr>
        <w:spacing w:after="120"/>
        <w:ind w:left="1980" w:hanging="1980"/>
        <w:rPr>
          <w:b/>
          <w:bCs/>
          <w:smallCaps/>
          <w:sz w:val="24"/>
          <w:u w:val="single"/>
        </w:rPr>
      </w:pPr>
      <w:r w:rsidRPr="008F7B30">
        <w:rPr>
          <w:b/>
          <w:smallCaps/>
          <w:sz w:val="24"/>
        </w:rPr>
        <w:t>Attachment 1</w:t>
      </w:r>
      <w:r w:rsidR="008A304A">
        <w:rPr>
          <w:b/>
          <w:smallCaps/>
          <w:sz w:val="24"/>
        </w:rPr>
        <w:t>2</w:t>
      </w:r>
      <w:r w:rsidRPr="008F7B30">
        <w:rPr>
          <w:b/>
          <w:smallCaps/>
          <w:sz w:val="24"/>
        </w:rPr>
        <w:t xml:space="preserve">.  </w:t>
      </w:r>
      <w:r w:rsidRPr="008F7B30">
        <w:rPr>
          <w:b/>
          <w:smallCaps/>
          <w:sz w:val="24"/>
        </w:rPr>
        <w:tab/>
        <w:t>Key Informant Screening Protocol Overview</w:t>
      </w:r>
    </w:p>
    <w:p w:rsidR="005D09B6" w:rsidRPr="008F7B30" w:rsidRDefault="005D09B6" w:rsidP="005D09B6">
      <w:pPr>
        <w:adjustRightInd w:val="0"/>
        <w:spacing w:after="120"/>
        <w:ind w:left="1980" w:hanging="1980"/>
        <w:rPr>
          <w:b/>
          <w:smallCaps/>
          <w:sz w:val="24"/>
        </w:rPr>
      </w:pPr>
      <w:r w:rsidRPr="008F7B30">
        <w:rPr>
          <w:b/>
          <w:smallCaps/>
          <w:sz w:val="24"/>
        </w:rPr>
        <w:t>Attachment 1</w:t>
      </w:r>
      <w:r w:rsidR="008A304A">
        <w:rPr>
          <w:b/>
          <w:smallCaps/>
          <w:sz w:val="24"/>
        </w:rPr>
        <w:t>3</w:t>
      </w:r>
      <w:r w:rsidRPr="008F7B30">
        <w:rPr>
          <w:b/>
          <w:smallCaps/>
          <w:sz w:val="24"/>
        </w:rPr>
        <w:t xml:space="preserve">.  </w:t>
      </w:r>
      <w:r w:rsidRPr="008F7B30">
        <w:rPr>
          <w:b/>
          <w:smallCaps/>
          <w:sz w:val="24"/>
        </w:rPr>
        <w:tab/>
        <w:t xml:space="preserve">Key Informant Interview Protocol </w:t>
      </w:r>
    </w:p>
    <w:p w:rsidR="005D09B6" w:rsidRPr="008F7B30" w:rsidRDefault="005D09B6" w:rsidP="005D09B6">
      <w:pPr>
        <w:adjustRightInd w:val="0"/>
        <w:spacing w:after="120"/>
        <w:ind w:left="1980" w:hanging="1980"/>
        <w:rPr>
          <w:b/>
          <w:smallCaps/>
          <w:sz w:val="24"/>
        </w:rPr>
      </w:pPr>
      <w:r w:rsidRPr="008F7B30">
        <w:rPr>
          <w:b/>
          <w:smallCaps/>
          <w:sz w:val="24"/>
        </w:rPr>
        <w:t>Attachment 1</w:t>
      </w:r>
      <w:r w:rsidR="008A304A">
        <w:rPr>
          <w:b/>
          <w:smallCaps/>
          <w:sz w:val="24"/>
        </w:rPr>
        <w:t>4</w:t>
      </w:r>
      <w:r w:rsidRPr="008F7B30">
        <w:rPr>
          <w:b/>
          <w:smallCaps/>
          <w:sz w:val="24"/>
        </w:rPr>
        <w:t xml:space="preserve">.  </w:t>
      </w:r>
      <w:r w:rsidRPr="008F7B30">
        <w:rPr>
          <w:b/>
          <w:smallCaps/>
          <w:sz w:val="24"/>
        </w:rPr>
        <w:tab/>
        <w:t>Modified Windshield Survey</w:t>
      </w:r>
    </w:p>
    <w:p w:rsidR="005D09B6" w:rsidRPr="008F7B30" w:rsidRDefault="005D09B6" w:rsidP="005D09B6">
      <w:pPr>
        <w:adjustRightInd w:val="0"/>
        <w:spacing w:after="120"/>
        <w:ind w:left="1980" w:hanging="1980"/>
        <w:rPr>
          <w:b/>
          <w:smallCaps/>
          <w:sz w:val="24"/>
        </w:rPr>
      </w:pPr>
      <w:r w:rsidRPr="008F7B30">
        <w:rPr>
          <w:b/>
          <w:smallCaps/>
          <w:sz w:val="24"/>
        </w:rPr>
        <w:t>Attachment 1</w:t>
      </w:r>
      <w:r w:rsidR="008A304A">
        <w:rPr>
          <w:b/>
          <w:smallCaps/>
          <w:sz w:val="24"/>
        </w:rPr>
        <w:t>5</w:t>
      </w:r>
      <w:r w:rsidRPr="008F7B30">
        <w:rPr>
          <w:b/>
          <w:smallCaps/>
          <w:sz w:val="24"/>
        </w:rPr>
        <w:t xml:space="preserve">.  </w:t>
      </w:r>
      <w:r w:rsidRPr="008F7B30">
        <w:rPr>
          <w:b/>
          <w:smallCaps/>
          <w:sz w:val="24"/>
        </w:rPr>
        <w:tab/>
        <w:t xml:space="preserve">School Lunch </w:t>
      </w:r>
      <w:r w:rsidR="008A304A">
        <w:rPr>
          <w:b/>
          <w:smallCaps/>
          <w:sz w:val="24"/>
        </w:rPr>
        <w:t>Observations</w:t>
      </w:r>
      <w:r w:rsidRPr="008F7B30">
        <w:rPr>
          <w:b/>
          <w:smallCaps/>
          <w:sz w:val="24"/>
        </w:rPr>
        <w:t xml:space="preserve"> </w:t>
      </w:r>
    </w:p>
    <w:p w:rsidR="008A304A" w:rsidRPr="008F7B30" w:rsidRDefault="008A304A" w:rsidP="008A304A">
      <w:pPr>
        <w:adjustRightInd w:val="0"/>
        <w:spacing w:after="120"/>
        <w:ind w:left="1980" w:hanging="1980"/>
        <w:rPr>
          <w:b/>
          <w:smallCaps/>
          <w:sz w:val="24"/>
        </w:rPr>
      </w:pPr>
      <w:r w:rsidRPr="008F7B30">
        <w:rPr>
          <w:b/>
          <w:smallCaps/>
          <w:sz w:val="24"/>
        </w:rPr>
        <w:t>Attachment 1</w:t>
      </w:r>
      <w:r>
        <w:rPr>
          <w:b/>
          <w:smallCaps/>
          <w:sz w:val="24"/>
        </w:rPr>
        <w:t>6</w:t>
      </w:r>
      <w:r w:rsidRPr="008F7B30">
        <w:rPr>
          <w:b/>
          <w:smallCaps/>
          <w:sz w:val="24"/>
        </w:rPr>
        <w:t xml:space="preserve">.  </w:t>
      </w:r>
      <w:r w:rsidRPr="008F7B30">
        <w:rPr>
          <w:b/>
          <w:smallCaps/>
          <w:sz w:val="24"/>
        </w:rPr>
        <w:tab/>
        <w:t xml:space="preserve">School </w:t>
      </w:r>
      <w:r>
        <w:rPr>
          <w:b/>
          <w:smallCaps/>
          <w:sz w:val="24"/>
        </w:rPr>
        <w:t>Physical Activity Resource Assessment (PARA)</w:t>
      </w:r>
      <w:r w:rsidRPr="008F7B30">
        <w:rPr>
          <w:b/>
          <w:smallCaps/>
          <w:sz w:val="24"/>
        </w:rPr>
        <w:t xml:space="preserve">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17.  </w:t>
      </w:r>
      <w:r w:rsidRPr="008F7B30">
        <w:rPr>
          <w:b/>
          <w:smallCaps/>
          <w:sz w:val="24"/>
        </w:rPr>
        <w:tab/>
        <w:t xml:space="preserve"> Physical Education Instructor</w:t>
      </w:r>
      <w:r w:rsidR="00B83BAC">
        <w:rPr>
          <w:b/>
          <w:smallCaps/>
          <w:sz w:val="24"/>
        </w:rPr>
        <w:t xml:space="preserve"> Interview</w:t>
      </w:r>
      <w:r w:rsidRPr="008F7B30">
        <w:rPr>
          <w:b/>
          <w:smallCaps/>
          <w:sz w:val="24"/>
        </w:rPr>
        <w:t xml:space="preserve">s </w:t>
      </w:r>
    </w:p>
    <w:p w:rsidR="005D09B6" w:rsidRPr="008F7B30" w:rsidRDefault="005D09B6" w:rsidP="005D09B6">
      <w:pPr>
        <w:adjustRightInd w:val="0"/>
        <w:spacing w:after="120"/>
        <w:ind w:left="1980" w:hanging="1980"/>
        <w:rPr>
          <w:b/>
          <w:smallCaps/>
          <w:sz w:val="24"/>
        </w:rPr>
      </w:pPr>
      <w:r w:rsidRPr="008F7B30">
        <w:rPr>
          <w:b/>
          <w:smallCaps/>
          <w:sz w:val="24"/>
        </w:rPr>
        <w:t xml:space="preserve">Attachment 18.  </w:t>
      </w:r>
      <w:r w:rsidRPr="008F7B30">
        <w:rPr>
          <w:b/>
          <w:smallCaps/>
          <w:sz w:val="24"/>
        </w:rPr>
        <w:tab/>
      </w:r>
      <w:r w:rsidR="00B83BAC">
        <w:rPr>
          <w:b/>
          <w:smallCaps/>
          <w:sz w:val="24"/>
        </w:rPr>
        <w:t>School Food Environment Instrument</w:t>
      </w:r>
    </w:p>
    <w:p w:rsidR="00B83BAC" w:rsidRPr="008F7B30" w:rsidRDefault="005D09B6" w:rsidP="00B83BAC">
      <w:pPr>
        <w:adjustRightInd w:val="0"/>
        <w:spacing w:after="120"/>
        <w:ind w:left="1980" w:hanging="1980"/>
        <w:rPr>
          <w:b/>
          <w:smallCaps/>
          <w:sz w:val="24"/>
        </w:rPr>
      </w:pPr>
      <w:r w:rsidRPr="008F7B30">
        <w:rPr>
          <w:b/>
          <w:smallCaps/>
          <w:sz w:val="24"/>
        </w:rPr>
        <w:t>Attachment 19</w:t>
      </w:r>
      <w:r w:rsidR="00B83BAC">
        <w:rPr>
          <w:b/>
          <w:smallCaps/>
          <w:sz w:val="24"/>
        </w:rPr>
        <w:tab/>
        <w:t>School Physical Activity and Nutrition Policies and Practices Instrument</w:t>
      </w:r>
    </w:p>
    <w:p w:rsidR="005D09B6" w:rsidRPr="008F7B30" w:rsidRDefault="00B83BAC" w:rsidP="005D09B6">
      <w:pPr>
        <w:adjustRightInd w:val="0"/>
        <w:spacing w:after="120"/>
        <w:ind w:left="1980" w:hanging="1980"/>
        <w:rPr>
          <w:b/>
          <w:smallCaps/>
          <w:sz w:val="24"/>
        </w:rPr>
      </w:pPr>
      <w:r>
        <w:rPr>
          <w:b/>
          <w:smallCaps/>
          <w:sz w:val="24"/>
        </w:rPr>
        <w:t>Attachment 20</w:t>
      </w:r>
      <w:r>
        <w:rPr>
          <w:b/>
          <w:smallCaps/>
          <w:sz w:val="24"/>
        </w:rPr>
        <w:tab/>
        <w:t xml:space="preserve">Selection of Child and Medical Provider and </w:t>
      </w:r>
      <w:r w:rsidR="005D09B6" w:rsidRPr="008F7B30">
        <w:rPr>
          <w:b/>
          <w:smallCaps/>
          <w:sz w:val="24"/>
        </w:rPr>
        <w:t xml:space="preserve">Protocol for </w:t>
      </w:r>
      <w:r w:rsidRPr="008F7B30">
        <w:rPr>
          <w:b/>
          <w:smallCaps/>
          <w:sz w:val="24"/>
        </w:rPr>
        <w:t>Medical Record Retrieval</w:t>
      </w:r>
      <w:r w:rsidR="005D09B6" w:rsidRPr="008F7B30">
        <w:rPr>
          <w:b/>
          <w:smallCaps/>
          <w:sz w:val="24"/>
        </w:rPr>
        <w:t xml:space="preserve"> </w:t>
      </w:r>
    </w:p>
    <w:p w:rsidR="005D09B6" w:rsidRPr="008F7B30" w:rsidRDefault="005D09B6" w:rsidP="005D09B6">
      <w:pPr>
        <w:spacing w:after="120"/>
        <w:rPr>
          <w:sz w:val="18"/>
        </w:rPr>
      </w:pPr>
      <w:r w:rsidRPr="008F7B30">
        <w:rPr>
          <w:b/>
          <w:smallCaps/>
          <w:sz w:val="24"/>
        </w:rPr>
        <w:t>Attachment 2</w:t>
      </w:r>
      <w:r w:rsidR="00B83BAC">
        <w:rPr>
          <w:b/>
          <w:smallCaps/>
          <w:sz w:val="24"/>
        </w:rPr>
        <w:t>1</w:t>
      </w:r>
      <w:r w:rsidRPr="008F7B30">
        <w:rPr>
          <w:b/>
          <w:smallCaps/>
          <w:sz w:val="24"/>
        </w:rPr>
        <w:t xml:space="preserve">     NCCOR Letter of Support </w:t>
      </w:r>
    </w:p>
    <w:p w:rsidR="005D09B6" w:rsidRPr="008F7B30" w:rsidRDefault="005D09B6" w:rsidP="005D09B6">
      <w:pPr>
        <w:spacing w:after="120"/>
        <w:rPr>
          <w:sz w:val="18"/>
        </w:rPr>
      </w:pPr>
      <w:r w:rsidRPr="008F7B30">
        <w:rPr>
          <w:b/>
          <w:smallCaps/>
          <w:sz w:val="24"/>
        </w:rPr>
        <w:t>Attachment 2</w:t>
      </w:r>
      <w:r w:rsidR="00B83BAC">
        <w:rPr>
          <w:b/>
          <w:smallCaps/>
          <w:sz w:val="24"/>
        </w:rPr>
        <w:t>2</w:t>
      </w:r>
      <w:r w:rsidRPr="008F7B30">
        <w:rPr>
          <w:b/>
          <w:smallCaps/>
          <w:sz w:val="24"/>
        </w:rPr>
        <w:t xml:space="preserve">.     Steering Committee Membership By Subcommittee </w:t>
      </w:r>
    </w:p>
    <w:p w:rsidR="005D09B6" w:rsidRPr="008F7B30" w:rsidRDefault="005D09B6" w:rsidP="005D09B6">
      <w:pPr>
        <w:spacing w:after="120"/>
        <w:ind w:left="1980" w:hanging="1980"/>
        <w:rPr>
          <w:sz w:val="18"/>
        </w:rPr>
      </w:pPr>
      <w:r w:rsidRPr="008F7B30">
        <w:rPr>
          <w:b/>
          <w:smallCaps/>
          <w:sz w:val="24"/>
        </w:rPr>
        <w:t>Attachment 2</w:t>
      </w:r>
      <w:r w:rsidR="00B83BAC">
        <w:rPr>
          <w:b/>
          <w:smallCaps/>
          <w:sz w:val="24"/>
        </w:rPr>
        <w:t>3</w:t>
      </w:r>
      <w:r w:rsidRPr="008F7B30">
        <w:rPr>
          <w:b/>
          <w:smallCaps/>
          <w:sz w:val="24"/>
        </w:rPr>
        <w:t xml:space="preserve">.     Battelle Institutional Review Board Notice of Approval </w:t>
      </w:r>
    </w:p>
    <w:p w:rsidR="005D09B6" w:rsidRPr="008F7B30" w:rsidRDefault="005D09B6" w:rsidP="005D09B6">
      <w:pPr>
        <w:spacing w:after="120"/>
        <w:ind w:left="1980" w:hanging="1980"/>
        <w:rPr>
          <w:sz w:val="18"/>
        </w:rPr>
      </w:pPr>
      <w:r w:rsidRPr="008F7B30">
        <w:rPr>
          <w:b/>
          <w:smallCaps/>
          <w:sz w:val="24"/>
        </w:rPr>
        <w:t>Attachment 2</w:t>
      </w:r>
      <w:r w:rsidR="00B83BAC">
        <w:rPr>
          <w:b/>
          <w:smallCaps/>
          <w:sz w:val="24"/>
        </w:rPr>
        <w:t>4</w:t>
      </w:r>
      <w:r w:rsidRPr="008F7B30">
        <w:rPr>
          <w:b/>
          <w:smallCaps/>
          <w:sz w:val="24"/>
        </w:rPr>
        <w:t xml:space="preserve">.     Applicability of the Privacy Act Memo </w:t>
      </w:r>
    </w:p>
    <w:p w:rsidR="002279B5" w:rsidRPr="008F7B30" w:rsidRDefault="002279B5" w:rsidP="00F4764D">
      <w:pPr>
        <w:jc w:val="center"/>
        <w:rPr>
          <w:sz w:val="18"/>
        </w:rPr>
        <w:sectPr w:rsidR="002279B5" w:rsidRPr="008F7B30" w:rsidSect="00DB0409">
          <w:footerReference w:type="first" r:id="rId14"/>
          <w:pgSz w:w="12240" w:h="15840"/>
          <w:pgMar w:top="1440" w:right="1260" w:bottom="1440" w:left="1440" w:header="720" w:footer="720" w:gutter="0"/>
          <w:pgNumType w:fmt="lowerRoman" w:start="1"/>
          <w:cols w:space="720"/>
          <w:titlePg/>
        </w:sectPr>
      </w:pPr>
    </w:p>
    <w:p w:rsidR="00F4764D" w:rsidRPr="008F7B30" w:rsidRDefault="00F4764D" w:rsidP="00F4764D">
      <w:pPr>
        <w:jc w:val="center"/>
        <w:rPr>
          <w:b/>
          <w:bCs/>
          <w:sz w:val="24"/>
        </w:rPr>
      </w:pPr>
      <w:r w:rsidRPr="008F7B30">
        <w:rPr>
          <w:b/>
          <w:bCs/>
          <w:sz w:val="24"/>
        </w:rPr>
        <w:lastRenderedPageBreak/>
        <w:t>Information Collection Request for OMB Review</w:t>
      </w:r>
    </w:p>
    <w:p w:rsidR="00F4764D" w:rsidRPr="008F7B30" w:rsidRDefault="00F4764D" w:rsidP="00F4764D">
      <w:pPr>
        <w:jc w:val="center"/>
        <w:rPr>
          <w:b/>
          <w:bCs/>
          <w:sz w:val="24"/>
        </w:rPr>
      </w:pPr>
    </w:p>
    <w:p w:rsidR="00F4764D" w:rsidRPr="008F7B30" w:rsidRDefault="00F4764D" w:rsidP="00F4764D">
      <w:pPr>
        <w:jc w:val="center"/>
        <w:rPr>
          <w:b/>
          <w:bCs/>
          <w:sz w:val="24"/>
        </w:rPr>
      </w:pPr>
      <w:r w:rsidRPr="008F7B30">
        <w:rPr>
          <w:b/>
          <w:bCs/>
          <w:sz w:val="24"/>
        </w:rPr>
        <w:t xml:space="preserve">Supporting Statement for Paperwork Reduction Act Submissions: </w:t>
      </w:r>
    </w:p>
    <w:p w:rsidR="00F4764D" w:rsidRPr="008F7B30" w:rsidRDefault="00F4764D" w:rsidP="00F4764D">
      <w:pPr>
        <w:jc w:val="center"/>
        <w:rPr>
          <w:b/>
          <w:bCs/>
          <w:sz w:val="24"/>
        </w:rPr>
      </w:pPr>
      <w:r w:rsidRPr="008F7B30">
        <w:rPr>
          <w:b/>
          <w:bCs/>
          <w:sz w:val="24"/>
        </w:rPr>
        <w:t>“</w:t>
      </w:r>
      <w:r w:rsidR="0009197D" w:rsidRPr="008F7B30">
        <w:rPr>
          <w:b/>
          <w:bCs/>
          <w:sz w:val="24"/>
        </w:rPr>
        <w:t xml:space="preserve">The Healthy Communities </w:t>
      </w:r>
      <w:r w:rsidRPr="008F7B30">
        <w:rPr>
          <w:b/>
          <w:bCs/>
          <w:sz w:val="24"/>
        </w:rPr>
        <w:t>Study</w:t>
      </w:r>
      <w:r w:rsidR="0009197D" w:rsidRPr="008F7B30">
        <w:rPr>
          <w:b/>
          <w:bCs/>
          <w:sz w:val="24"/>
        </w:rPr>
        <w:t>: How Communities Shape Children’s Health</w:t>
      </w:r>
      <w:r w:rsidRPr="008F7B30">
        <w:rPr>
          <w:b/>
          <w:bCs/>
          <w:sz w:val="24"/>
        </w:rPr>
        <w:t>”</w:t>
      </w:r>
    </w:p>
    <w:p w:rsidR="00F4764D" w:rsidRPr="008F7B30" w:rsidRDefault="00F4764D"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0DB" w:rsidRPr="008F7B30" w:rsidRDefault="009A05FB" w:rsidP="0064605C">
      <w:pPr>
        <w:pStyle w:val="BHLevel1"/>
      </w:pPr>
      <w:bookmarkStart w:id="0" w:name="_Toc341797443"/>
      <w:r w:rsidRPr="008F7B30">
        <w:t>Summary of the Healthy Communities Study (HCS)</w:t>
      </w:r>
      <w:bookmarkEnd w:id="0"/>
    </w:p>
    <w:p w:rsidR="009A05FB" w:rsidRPr="008F7B30" w:rsidRDefault="009A05FB"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5B3C68" w:rsidRDefault="00F4764D" w:rsidP="005B3C68">
      <w:pPr>
        <w:jc w:val="both"/>
        <w:rPr>
          <w:sz w:val="24"/>
        </w:rPr>
      </w:pPr>
      <w:r w:rsidRPr="008F7B30">
        <w:rPr>
          <w:sz w:val="24"/>
        </w:rPr>
        <w:t xml:space="preserve">The following text provides information on </w:t>
      </w:r>
      <w:r w:rsidR="00B34EAA">
        <w:rPr>
          <w:sz w:val="24"/>
        </w:rPr>
        <w:t xml:space="preserve">Wave 2 of </w:t>
      </w:r>
      <w:r w:rsidRPr="008F7B30">
        <w:rPr>
          <w:sz w:val="24"/>
        </w:rPr>
        <w:t xml:space="preserve">the National Heart, Lung, and Blood Institute’s (NHLBI) planned </w:t>
      </w:r>
      <w:r w:rsidR="00185F0D" w:rsidRPr="008F7B30">
        <w:rPr>
          <w:sz w:val="24"/>
        </w:rPr>
        <w:t>“Healthy Communities Study</w:t>
      </w:r>
      <w:r w:rsidR="008652E3">
        <w:rPr>
          <w:sz w:val="24"/>
        </w:rPr>
        <w:t xml:space="preserve"> (HCS)</w:t>
      </w:r>
      <w:r w:rsidR="00185F0D" w:rsidRPr="008F7B30">
        <w:rPr>
          <w:sz w:val="24"/>
        </w:rPr>
        <w:t xml:space="preserve">: How Communities Shape Children’s Health.”  </w:t>
      </w:r>
      <w:r w:rsidR="00B34EAA">
        <w:rPr>
          <w:sz w:val="24"/>
        </w:rPr>
        <w:t xml:space="preserve">An Information </w:t>
      </w:r>
      <w:r w:rsidR="00F128A1">
        <w:rPr>
          <w:sz w:val="24"/>
        </w:rPr>
        <w:t>Collection</w:t>
      </w:r>
      <w:r w:rsidR="00B34EAA">
        <w:rPr>
          <w:sz w:val="24"/>
        </w:rPr>
        <w:t xml:space="preserve"> Request </w:t>
      </w:r>
      <w:r w:rsidR="008652E3">
        <w:rPr>
          <w:sz w:val="24"/>
        </w:rPr>
        <w:t xml:space="preserve">(ICR) </w:t>
      </w:r>
      <w:r w:rsidR="00B34EAA">
        <w:rPr>
          <w:sz w:val="24"/>
        </w:rPr>
        <w:t>package was previously submitted to the O</w:t>
      </w:r>
      <w:r w:rsidR="008652E3">
        <w:rPr>
          <w:sz w:val="24"/>
        </w:rPr>
        <w:t>f</w:t>
      </w:r>
      <w:r w:rsidR="00B34EAA">
        <w:rPr>
          <w:sz w:val="24"/>
        </w:rPr>
        <w:t xml:space="preserve">fice of </w:t>
      </w:r>
      <w:r w:rsidR="008652E3">
        <w:rPr>
          <w:sz w:val="24"/>
        </w:rPr>
        <w:t>Management and Budget (OMB) and approval obtained for the first three years of planned data collection activities for the HCS, including Wave 1 of the study (OMB Notice of Approval</w:t>
      </w:r>
      <w:r w:rsidR="006B45FF">
        <w:rPr>
          <w:sz w:val="24"/>
        </w:rPr>
        <w:t xml:space="preserve"> 0925-</w:t>
      </w:r>
      <w:r w:rsidR="008652E3">
        <w:rPr>
          <w:sz w:val="24"/>
        </w:rPr>
        <w:t xml:space="preserve">0649 </w:t>
      </w:r>
      <w:r w:rsidR="006B45FF">
        <w:rPr>
          <w:sz w:val="24"/>
        </w:rPr>
        <w:t>expiration date 1/31/2015</w:t>
      </w:r>
      <w:r w:rsidR="008652E3">
        <w:rPr>
          <w:sz w:val="24"/>
        </w:rPr>
        <w:t xml:space="preserve">).  </w:t>
      </w:r>
      <w:r w:rsidR="00945D5A">
        <w:rPr>
          <w:sz w:val="24"/>
        </w:rPr>
        <w:t xml:space="preserve">Four Communities were part of Wave 1 and the data was collected over the summer of 2012; Wave 2 consists of 264 new communities. </w:t>
      </w:r>
      <w:r w:rsidR="008652E3">
        <w:rPr>
          <w:sz w:val="24"/>
        </w:rPr>
        <w:t xml:space="preserve">Due to changes to the study protocol that resulted from the Wave 1 experience, a new ICR package is being submitted for Wave 2 of the study.  </w:t>
      </w:r>
      <w:r w:rsidR="00B34EAA">
        <w:rPr>
          <w:sz w:val="24"/>
        </w:rPr>
        <w:t xml:space="preserve"> </w:t>
      </w:r>
      <w:r w:rsidR="00185F0D" w:rsidRPr="008F7B30">
        <w:rPr>
          <w:sz w:val="24"/>
        </w:rPr>
        <w:t>The information is organized to respond directly to the 18 itemized subsections of Section A (Justification) of the Supporting Statement for Paperwork Reduction Act Submissions. A general description of the scope of work for the study is included below, as well as specific items in the Supporting Statement for Paperwork Reduction Act Submissions.</w:t>
      </w:r>
      <w:r w:rsidR="00695894" w:rsidRPr="008F7B30">
        <w:rPr>
          <w:sz w:val="24"/>
        </w:rPr>
        <w:t xml:space="preserve"> Please </w:t>
      </w:r>
      <w:r w:rsidR="0070326B" w:rsidRPr="008F7B30">
        <w:rPr>
          <w:sz w:val="24"/>
        </w:rPr>
        <w:t xml:space="preserve">refer </w:t>
      </w:r>
      <w:r w:rsidR="00695894" w:rsidRPr="008F7B30">
        <w:rPr>
          <w:sz w:val="24"/>
        </w:rPr>
        <w:t xml:space="preserve">to </w:t>
      </w:r>
      <w:r w:rsidR="003D31BB" w:rsidRPr="00B34EAA">
        <w:rPr>
          <w:sz w:val="24"/>
        </w:rPr>
        <w:t>Attachment 1</w:t>
      </w:r>
      <w:r w:rsidR="00695894" w:rsidRPr="008F7B30">
        <w:rPr>
          <w:sz w:val="24"/>
        </w:rPr>
        <w:t xml:space="preserve"> for a list of study glossary </w:t>
      </w:r>
      <w:r w:rsidR="00FB12F4" w:rsidRPr="008F7B30">
        <w:rPr>
          <w:sz w:val="24"/>
        </w:rPr>
        <w:t>of</w:t>
      </w:r>
      <w:r w:rsidR="00695894" w:rsidRPr="008F7B30">
        <w:rPr>
          <w:sz w:val="24"/>
        </w:rPr>
        <w:t xml:space="preserve"> terms. </w:t>
      </w:r>
    </w:p>
    <w:p w:rsidR="005B3C68" w:rsidRDefault="005B3C68" w:rsidP="005B3C68">
      <w:pPr>
        <w:jc w:val="both"/>
        <w:rPr>
          <w:sz w:val="24"/>
        </w:rPr>
      </w:pPr>
    </w:p>
    <w:p w:rsidR="005B3C68" w:rsidRDefault="0010742F" w:rsidP="005B3C68">
      <w:pPr>
        <w:jc w:val="both"/>
        <w:rPr>
          <w:sz w:val="24"/>
        </w:rPr>
      </w:pPr>
      <w:r w:rsidRPr="008F7B30">
        <w:rPr>
          <w:b/>
          <w:i/>
          <w:sz w:val="24"/>
        </w:rPr>
        <w:t>Rationale</w:t>
      </w:r>
      <w:r w:rsidRPr="008F7B30">
        <w:rPr>
          <w:sz w:val="24"/>
        </w:rPr>
        <w:t xml:space="preserve">: </w:t>
      </w:r>
      <w:r w:rsidR="009C61CA" w:rsidRPr="008F7B30">
        <w:rPr>
          <w:sz w:val="24"/>
        </w:rPr>
        <w:t xml:space="preserve"> </w:t>
      </w:r>
      <w:r w:rsidRPr="008F7B30">
        <w:rPr>
          <w:sz w:val="24"/>
        </w:rPr>
        <w:t>Community programs and policies targeting childhood obesity are being implemented across the country, but their approaches not been systematically studied</w:t>
      </w:r>
      <w:r w:rsidR="00CE34D1" w:rsidRPr="008F7B30">
        <w:rPr>
          <w:sz w:val="24"/>
        </w:rPr>
        <w:t xml:space="preserve">. </w:t>
      </w:r>
      <w:r w:rsidRPr="008F7B30">
        <w:rPr>
          <w:sz w:val="24"/>
        </w:rPr>
        <w:t xml:space="preserve">There is natural variation in </w:t>
      </w:r>
      <w:r w:rsidR="00F870BE" w:rsidRPr="008F7B30">
        <w:rPr>
          <w:sz w:val="24"/>
        </w:rPr>
        <w:t xml:space="preserve">many aspects </w:t>
      </w:r>
      <w:r w:rsidRPr="008F7B30">
        <w:rPr>
          <w:sz w:val="24"/>
        </w:rPr>
        <w:t xml:space="preserve">of </w:t>
      </w:r>
      <w:r w:rsidR="00D73C8C" w:rsidRPr="008F7B30">
        <w:rPr>
          <w:sz w:val="24"/>
        </w:rPr>
        <w:t>these</w:t>
      </w:r>
      <w:r w:rsidRPr="008F7B30">
        <w:rPr>
          <w:sz w:val="24"/>
        </w:rPr>
        <w:t xml:space="preserve"> programs </w:t>
      </w:r>
      <w:r w:rsidR="002E650B" w:rsidRPr="008F7B30">
        <w:rPr>
          <w:sz w:val="24"/>
        </w:rPr>
        <w:t>and</w:t>
      </w:r>
      <w:r w:rsidRPr="008F7B30">
        <w:rPr>
          <w:sz w:val="24"/>
        </w:rPr>
        <w:t xml:space="preserve"> policies</w:t>
      </w:r>
      <w:r w:rsidR="002E650B" w:rsidRPr="008F7B30">
        <w:rPr>
          <w:sz w:val="24"/>
        </w:rPr>
        <w:t>,</w:t>
      </w:r>
      <w:r w:rsidRPr="008F7B30">
        <w:rPr>
          <w:sz w:val="24"/>
        </w:rPr>
        <w:t xml:space="preserve"> </w:t>
      </w:r>
      <w:r w:rsidR="00F870BE" w:rsidRPr="008F7B30">
        <w:rPr>
          <w:sz w:val="24"/>
        </w:rPr>
        <w:t xml:space="preserve">including intensity level, duration, funding, target population, </w:t>
      </w:r>
      <w:r w:rsidRPr="008F7B30">
        <w:rPr>
          <w:sz w:val="24"/>
        </w:rPr>
        <w:t xml:space="preserve">and how </w:t>
      </w:r>
      <w:r w:rsidR="00F870BE" w:rsidRPr="008F7B30">
        <w:rPr>
          <w:sz w:val="24"/>
        </w:rPr>
        <w:t xml:space="preserve">they are </w:t>
      </w:r>
      <w:r w:rsidRPr="008F7B30">
        <w:rPr>
          <w:sz w:val="24"/>
        </w:rPr>
        <w:t>implemented</w:t>
      </w:r>
      <w:r w:rsidR="00151E40" w:rsidRPr="008F7B30">
        <w:rPr>
          <w:sz w:val="24"/>
        </w:rPr>
        <w:t xml:space="preserve">. </w:t>
      </w:r>
      <w:r w:rsidRPr="008F7B30">
        <w:rPr>
          <w:sz w:val="24"/>
        </w:rPr>
        <w:t xml:space="preserve">However, no previous studies have examined </w:t>
      </w:r>
      <w:r w:rsidR="0004188E" w:rsidRPr="008F7B30">
        <w:rPr>
          <w:sz w:val="24"/>
        </w:rPr>
        <w:t>the</w:t>
      </w:r>
      <w:r w:rsidR="002E650B" w:rsidRPr="008F7B30">
        <w:rPr>
          <w:sz w:val="24"/>
        </w:rPr>
        <w:t>s</w:t>
      </w:r>
      <w:r w:rsidR="0004188E" w:rsidRPr="008F7B30">
        <w:rPr>
          <w:sz w:val="24"/>
        </w:rPr>
        <w:t>e</w:t>
      </w:r>
      <w:r w:rsidR="002E650B" w:rsidRPr="008F7B30">
        <w:rPr>
          <w:sz w:val="24"/>
        </w:rPr>
        <w:t xml:space="preserve"> variation</w:t>
      </w:r>
      <w:r w:rsidR="0004188E" w:rsidRPr="008F7B30">
        <w:rPr>
          <w:sz w:val="24"/>
        </w:rPr>
        <w:t>s</w:t>
      </w:r>
      <w:r w:rsidR="002E650B" w:rsidRPr="008F7B30">
        <w:rPr>
          <w:sz w:val="24"/>
        </w:rPr>
        <w:t xml:space="preserve"> and </w:t>
      </w:r>
      <w:r w:rsidRPr="008F7B30">
        <w:rPr>
          <w:sz w:val="24"/>
        </w:rPr>
        <w:t xml:space="preserve">how </w:t>
      </w:r>
      <w:r w:rsidR="00F870BE" w:rsidRPr="008F7B30">
        <w:rPr>
          <w:sz w:val="24"/>
        </w:rPr>
        <w:t xml:space="preserve">such </w:t>
      </w:r>
      <w:r w:rsidRPr="008F7B30">
        <w:rPr>
          <w:sz w:val="24"/>
        </w:rPr>
        <w:t>aspects of community programs and policies are related to childhood obesity outcomes</w:t>
      </w:r>
      <w:r w:rsidR="00151E40" w:rsidRPr="008F7B30">
        <w:rPr>
          <w:sz w:val="24"/>
        </w:rPr>
        <w:t xml:space="preserve">. </w:t>
      </w:r>
      <w:r w:rsidR="00F870BE" w:rsidRPr="008F7B30">
        <w:rPr>
          <w:sz w:val="24"/>
        </w:rPr>
        <w:t xml:space="preserve">Moreover, </w:t>
      </w:r>
      <w:r w:rsidR="000566AC" w:rsidRPr="008F7B30">
        <w:rPr>
          <w:sz w:val="24"/>
        </w:rPr>
        <w:t>no</w:t>
      </w:r>
      <w:r w:rsidR="00F870BE" w:rsidRPr="008F7B30">
        <w:rPr>
          <w:sz w:val="24"/>
        </w:rPr>
        <w:t xml:space="preserve"> studies have examined factors </w:t>
      </w:r>
      <w:r w:rsidR="00D73C8C" w:rsidRPr="008F7B30">
        <w:rPr>
          <w:sz w:val="24"/>
        </w:rPr>
        <w:t xml:space="preserve">across a wide </w:t>
      </w:r>
      <w:r w:rsidR="000566AC" w:rsidRPr="008F7B30">
        <w:rPr>
          <w:sz w:val="24"/>
        </w:rPr>
        <w:t xml:space="preserve">range of communities </w:t>
      </w:r>
      <w:r w:rsidR="00F870BE" w:rsidRPr="008F7B30">
        <w:rPr>
          <w:sz w:val="24"/>
        </w:rPr>
        <w:t xml:space="preserve">that may modify or mediate </w:t>
      </w:r>
      <w:r w:rsidR="000566AC" w:rsidRPr="008F7B30">
        <w:rPr>
          <w:sz w:val="24"/>
        </w:rPr>
        <w:t>the associations between childhood obesity and programs and policies, such as community and family socio</w:t>
      </w:r>
      <w:r w:rsidR="000427F4" w:rsidRPr="008F7B30">
        <w:rPr>
          <w:sz w:val="24"/>
        </w:rPr>
        <w:t>-</w:t>
      </w:r>
      <w:r w:rsidR="000566AC" w:rsidRPr="008F7B30">
        <w:rPr>
          <w:sz w:val="24"/>
        </w:rPr>
        <w:t xml:space="preserve">demographic characteristics. </w:t>
      </w:r>
      <w:r w:rsidRPr="008F7B30">
        <w:rPr>
          <w:sz w:val="24"/>
        </w:rPr>
        <w:t>The Healthy Communities Study (HCS) will address the need for a cross-cutting national study of community programs and policies and their relationship with childhood obesity.</w:t>
      </w:r>
      <w:r w:rsidR="003354F5" w:rsidRPr="008F7B30">
        <w:rPr>
          <w:sz w:val="24"/>
        </w:rPr>
        <w:t xml:space="preserve"> </w:t>
      </w:r>
    </w:p>
    <w:p w:rsidR="00E74439" w:rsidRPr="008F7B30" w:rsidRDefault="00E74439" w:rsidP="002066CC">
      <w:pPr>
        <w:jc w:val="both"/>
        <w:rPr>
          <w:sz w:val="24"/>
        </w:rPr>
      </w:pPr>
    </w:p>
    <w:p w:rsidR="005B3C68" w:rsidRDefault="00E30E13" w:rsidP="005B3C68">
      <w:pPr>
        <w:jc w:val="both"/>
        <w:rPr>
          <w:sz w:val="24"/>
        </w:rPr>
      </w:pPr>
      <w:r w:rsidRPr="008F7B30">
        <w:rPr>
          <w:sz w:val="24"/>
        </w:rPr>
        <w:t xml:space="preserve">The </w:t>
      </w:r>
      <w:r w:rsidR="00F70521" w:rsidRPr="008F7B30">
        <w:rPr>
          <w:sz w:val="24"/>
        </w:rPr>
        <w:t xml:space="preserve">HCS is an observational study of communities that aims to </w:t>
      </w:r>
      <w:r w:rsidR="002F6468" w:rsidRPr="008F7B30">
        <w:rPr>
          <w:sz w:val="24"/>
        </w:rPr>
        <w:t xml:space="preserve"> </w:t>
      </w:r>
      <w:r w:rsidR="00F70521" w:rsidRPr="008F7B30">
        <w:rPr>
          <w:sz w:val="24"/>
        </w:rPr>
        <w:t xml:space="preserve">(1) determine the associations between community programs/policies and </w:t>
      </w:r>
      <w:r w:rsidR="00E27EFA" w:rsidRPr="008F7B30">
        <w:rPr>
          <w:sz w:val="24"/>
        </w:rPr>
        <w:t xml:space="preserve">body mass index </w:t>
      </w:r>
      <w:r w:rsidR="00F70521" w:rsidRPr="008F7B30">
        <w:rPr>
          <w:sz w:val="24"/>
        </w:rPr>
        <w:t xml:space="preserve">(BMI), diet, and physical activity </w:t>
      </w:r>
      <w:r w:rsidR="00D86775">
        <w:rPr>
          <w:sz w:val="24"/>
        </w:rPr>
        <w:t>for</w:t>
      </w:r>
      <w:r w:rsidR="00D86775" w:rsidRPr="008F7B30">
        <w:rPr>
          <w:sz w:val="24"/>
        </w:rPr>
        <w:t xml:space="preserve"> </w:t>
      </w:r>
      <w:r w:rsidR="00F70521" w:rsidRPr="008F7B30">
        <w:rPr>
          <w:sz w:val="24"/>
        </w:rPr>
        <w:t xml:space="preserve">children; (2) identify the community, family, </w:t>
      </w:r>
      <w:r w:rsidR="00D86775">
        <w:rPr>
          <w:sz w:val="24"/>
        </w:rPr>
        <w:t xml:space="preserve">and </w:t>
      </w:r>
      <w:r w:rsidR="00F70521" w:rsidRPr="008F7B30">
        <w:rPr>
          <w:sz w:val="24"/>
        </w:rPr>
        <w:t>child factors that modify or mediate the associations between community programs/policies and BMI, diet, and physical activity in children</w:t>
      </w:r>
      <w:r w:rsidR="00D86775">
        <w:rPr>
          <w:sz w:val="24"/>
        </w:rPr>
        <w:t>; and (3) assess the associations between programs/policies and BMI, diet and physical activity in children in communities that have a high proportion of African American, Latino, and/or low-income residents</w:t>
      </w:r>
      <w:r w:rsidR="00F70521" w:rsidRPr="008F7B30">
        <w:rPr>
          <w:sz w:val="24"/>
        </w:rPr>
        <w:t xml:space="preserve">. </w:t>
      </w:r>
      <w:r w:rsidR="00945D5A">
        <w:rPr>
          <w:sz w:val="24"/>
        </w:rPr>
        <w:t>For Wave 2, a</w:t>
      </w:r>
      <w:r w:rsidR="00F70521" w:rsidRPr="008F7B30">
        <w:rPr>
          <w:sz w:val="24"/>
        </w:rPr>
        <w:t xml:space="preserve"> total of </w:t>
      </w:r>
      <w:r w:rsidR="002A2E8E">
        <w:rPr>
          <w:sz w:val="24"/>
        </w:rPr>
        <w:t>26</w:t>
      </w:r>
      <w:r w:rsidR="00945D5A">
        <w:rPr>
          <w:sz w:val="24"/>
        </w:rPr>
        <w:t>4</w:t>
      </w:r>
      <w:r w:rsidR="00F70521" w:rsidRPr="008F7B30">
        <w:rPr>
          <w:sz w:val="24"/>
        </w:rPr>
        <w:t xml:space="preserve"> communities and over 2</w:t>
      </w:r>
      <w:r w:rsidR="002A2E8E">
        <w:rPr>
          <w:sz w:val="24"/>
        </w:rPr>
        <w:t>1</w:t>
      </w:r>
      <w:r w:rsidR="00F70521" w:rsidRPr="008F7B30">
        <w:rPr>
          <w:sz w:val="24"/>
        </w:rPr>
        <w:t xml:space="preserve">,000 children and their parents will be part of </w:t>
      </w:r>
      <w:r w:rsidR="004D35F2" w:rsidRPr="008F7B30">
        <w:rPr>
          <w:sz w:val="24"/>
        </w:rPr>
        <w:t xml:space="preserve">the </w:t>
      </w:r>
      <w:r w:rsidR="00F70521" w:rsidRPr="008F7B30">
        <w:rPr>
          <w:sz w:val="24"/>
        </w:rPr>
        <w:t>HCS. A HCS community is defined as a high school catchment</w:t>
      </w:r>
      <w:r w:rsidR="002A2E8E">
        <w:rPr>
          <w:sz w:val="24"/>
        </w:rPr>
        <w:t xml:space="preserve">. Elementary and middle school children and their parents will be enrolled in the study. </w:t>
      </w:r>
      <w:r w:rsidR="00F70521" w:rsidRPr="008F7B30">
        <w:rPr>
          <w:sz w:val="24"/>
        </w:rPr>
        <w:t xml:space="preserve"> Data will be collected on </w:t>
      </w:r>
      <w:r w:rsidR="002A2E8E">
        <w:rPr>
          <w:sz w:val="24"/>
        </w:rPr>
        <w:t>81</w:t>
      </w:r>
      <w:r w:rsidR="00F70521" w:rsidRPr="008F7B30">
        <w:rPr>
          <w:sz w:val="24"/>
        </w:rPr>
        <w:t xml:space="preserve">children within each community. The study </w:t>
      </w:r>
      <w:r w:rsidR="00897459" w:rsidRPr="008F7B30">
        <w:rPr>
          <w:sz w:val="24"/>
        </w:rPr>
        <w:t xml:space="preserve">will </w:t>
      </w:r>
      <w:r w:rsidR="00F70521" w:rsidRPr="008F7B30">
        <w:rPr>
          <w:sz w:val="24"/>
        </w:rPr>
        <w:t xml:space="preserve">examine quantitative and qualitative information obtained from community-based initiatives, </w:t>
      </w:r>
      <w:r w:rsidR="002F6468" w:rsidRPr="008F7B30">
        <w:rPr>
          <w:sz w:val="24"/>
        </w:rPr>
        <w:t xml:space="preserve">community characteristics (e.g., school environment), and </w:t>
      </w:r>
      <w:r w:rsidR="00F70521" w:rsidRPr="008F7B30">
        <w:rPr>
          <w:sz w:val="24"/>
        </w:rPr>
        <w:t xml:space="preserve">from child and parent assessments and </w:t>
      </w:r>
      <w:r w:rsidR="00F70521" w:rsidRPr="008F7B30">
        <w:rPr>
          <w:sz w:val="24"/>
        </w:rPr>
        <w:lastRenderedPageBreak/>
        <w:t>measurements of physical activity levels</w:t>
      </w:r>
      <w:r w:rsidR="00E27EFA" w:rsidRPr="008F7B30">
        <w:rPr>
          <w:sz w:val="24"/>
        </w:rPr>
        <w:t xml:space="preserve"> and </w:t>
      </w:r>
      <w:r w:rsidR="00F70521" w:rsidRPr="008F7B30">
        <w:rPr>
          <w:sz w:val="24"/>
        </w:rPr>
        <w:t xml:space="preserve">dietary practices of children, and children’s and parent’s BMI.  </w:t>
      </w:r>
    </w:p>
    <w:p w:rsidR="00374776" w:rsidRPr="008F7B30" w:rsidRDefault="00374776" w:rsidP="00F70521">
      <w:pPr>
        <w:jc w:val="both"/>
        <w:rPr>
          <w:sz w:val="24"/>
        </w:rPr>
      </w:pPr>
    </w:p>
    <w:p w:rsidR="005B3C68" w:rsidRDefault="00F70521" w:rsidP="005B3C68">
      <w:pPr>
        <w:jc w:val="both"/>
        <w:rPr>
          <w:sz w:val="24"/>
        </w:rPr>
      </w:pPr>
      <w:r w:rsidRPr="008F7B30">
        <w:rPr>
          <w:b/>
          <w:i/>
          <w:sz w:val="24"/>
        </w:rPr>
        <w:t>Design</w:t>
      </w:r>
      <w:r w:rsidRPr="008F7B30">
        <w:rPr>
          <w:sz w:val="24"/>
        </w:rPr>
        <w:t>:</w:t>
      </w:r>
      <w:r w:rsidR="00185770" w:rsidRPr="008F7B30">
        <w:rPr>
          <w:sz w:val="24"/>
        </w:rPr>
        <w:t xml:space="preserve"> </w:t>
      </w:r>
      <w:r w:rsidRPr="008F7B30">
        <w:rPr>
          <w:sz w:val="24"/>
        </w:rPr>
        <w:t xml:space="preserve"> The HCS employs a complex study design that includes a nationally representative sample of communities that will both (1) maximize the opportunity to </w:t>
      </w:r>
      <w:r w:rsidRPr="00D86775">
        <w:rPr>
          <w:sz w:val="24"/>
        </w:rPr>
        <w:t xml:space="preserve">identify </w:t>
      </w:r>
      <w:r w:rsidR="00D86775" w:rsidRPr="00D86775">
        <w:rPr>
          <w:color w:val="000000" w:themeColor="text1"/>
          <w:sz w:val="24"/>
        </w:rPr>
        <w:t xml:space="preserve">what approaches and strategies </w:t>
      </w:r>
      <w:r w:rsidR="00367CF3">
        <w:rPr>
          <w:color w:val="000000" w:themeColor="text1"/>
          <w:sz w:val="24"/>
        </w:rPr>
        <w:t>are associated with a</w:t>
      </w:r>
      <w:r w:rsidRPr="008F7B30">
        <w:rPr>
          <w:sz w:val="24"/>
        </w:rPr>
        <w:t xml:space="preserve"> reduc</w:t>
      </w:r>
      <w:r w:rsidR="00367CF3">
        <w:rPr>
          <w:sz w:val="24"/>
        </w:rPr>
        <w:t xml:space="preserve">tion </w:t>
      </w:r>
      <w:r w:rsidRPr="008F7B30">
        <w:rPr>
          <w:sz w:val="24"/>
        </w:rPr>
        <w:t>in childhood obesity</w:t>
      </w:r>
      <w:r w:rsidR="00D86775" w:rsidRPr="00D86775">
        <w:rPr>
          <w:color w:val="000000" w:themeColor="text1"/>
          <w:sz w:val="24"/>
        </w:rPr>
        <w:t xml:space="preserve"> in communities with different characteristics</w:t>
      </w:r>
      <w:r w:rsidRPr="008F7B30">
        <w:rPr>
          <w:sz w:val="24"/>
        </w:rPr>
        <w:t xml:space="preserve">, and (2) yield results that are </w:t>
      </w:r>
      <w:r w:rsidR="00E30E13" w:rsidRPr="008F7B30">
        <w:rPr>
          <w:sz w:val="24"/>
        </w:rPr>
        <w:t xml:space="preserve">generalizable </w:t>
      </w:r>
      <w:r w:rsidRPr="008F7B30">
        <w:rPr>
          <w:sz w:val="24"/>
        </w:rPr>
        <w:t>to the United States populatio</w:t>
      </w:r>
      <w:r w:rsidR="0078489F" w:rsidRPr="008F7B30">
        <w:rPr>
          <w:sz w:val="24"/>
        </w:rPr>
        <w:t xml:space="preserve">n and important subpopulations.  </w:t>
      </w:r>
      <w:r w:rsidRPr="008F7B30">
        <w:rPr>
          <w:noProof/>
          <w:sz w:val="24"/>
        </w:rPr>
        <w:t xml:space="preserve">The </w:t>
      </w:r>
      <w:r w:rsidR="00D86775">
        <w:rPr>
          <w:noProof/>
          <w:sz w:val="24"/>
        </w:rPr>
        <w:t xml:space="preserve">Wave 2 </w:t>
      </w:r>
      <w:r w:rsidRPr="008F7B30">
        <w:rPr>
          <w:noProof/>
          <w:sz w:val="24"/>
        </w:rPr>
        <w:t xml:space="preserve">study </w:t>
      </w:r>
      <w:r w:rsidRPr="008F7B30">
        <w:rPr>
          <w:sz w:val="24"/>
        </w:rPr>
        <w:t>design combines current/</w:t>
      </w:r>
      <w:r w:rsidR="008652E3">
        <w:rPr>
          <w:sz w:val="24"/>
        </w:rPr>
        <w:t>cross-sectional</w:t>
      </w:r>
      <w:r w:rsidR="008652E3" w:rsidRPr="008F7B30">
        <w:rPr>
          <w:sz w:val="24"/>
        </w:rPr>
        <w:t xml:space="preserve"> </w:t>
      </w:r>
      <w:r w:rsidRPr="008F7B30">
        <w:rPr>
          <w:sz w:val="24"/>
        </w:rPr>
        <w:t xml:space="preserve">and retrospective data </w:t>
      </w:r>
      <w:r w:rsidR="00D86775">
        <w:rPr>
          <w:sz w:val="24"/>
        </w:rPr>
        <w:t xml:space="preserve">in </w:t>
      </w:r>
      <w:r w:rsidR="002A2E8E" w:rsidRPr="008F7B30">
        <w:rPr>
          <w:sz w:val="24"/>
        </w:rPr>
        <w:t>2</w:t>
      </w:r>
      <w:r w:rsidR="002A2E8E">
        <w:rPr>
          <w:sz w:val="24"/>
        </w:rPr>
        <w:t>64</w:t>
      </w:r>
      <w:r w:rsidR="00E931D9">
        <w:rPr>
          <w:sz w:val="24"/>
        </w:rPr>
        <w:t xml:space="preserve"> </w:t>
      </w:r>
      <w:r w:rsidRPr="008F7B30">
        <w:rPr>
          <w:sz w:val="24"/>
        </w:rPr>
        <w:t xml:space="preserve">communities.  </w:t>
      </w:r>
    </w:p>
    <w:p w:rsidR="005B3C68" w:rsidRDefault="00D86775" w:rsidP="005B3C68">
      <w:pPr>
        <w:adjustRightInd w:val="0"/>
        <w:jc w:val="both"/>
        <w:rPr>
          <w:sz w:val="24"/>
        </w:rPr>
      </w:pPr>
      <w:r w:rsidRPr="009357D5">
        <w:rPr>
          <w:color w:val="000000" w:themeColor="text1"/>
        </w:rPr>
        <w:t xml:space="preserve">  </w:t>
      </w:r>
    </w:p>
    <w:p w:rsidR="005B3C68" w:rsidRDefault="00E64F85" w:rsidP="005B3C68">
      <w:pPr>
        <w:adjustRightInd w:val="0"/>
        <w:jc w:val="both"/>
        <w:rPr>
          <w:sz w:val="24"/>
        </w:rPr>
      </w:pPr>
      <w:r>
        <w:rPr>
          <w:sz w:val="24"/>
        </w:rPr>
        <w:t>T</w:t>
      </w:r>
      <w:r w:rsidR="00F70521" w:rsidRPr="008F7B30">
        <w:rPr>
          <w:sz w:val="24"/>
        </w:rPr>
        <w:t xml:space="preserve">he </w:t>
      </w:r>
      <w:r w:rsidR="002A2E8E" w:rsidRPr="008F7B30">
        <w:rPr>
          <w:sz w:val="24"/>
        </w:rPr>
        <w:t>2</w:t>
      </w:r>
      <w:r w:rsidR="002A2E8E">
        <w:rPr>
          <w:sz w:val="24"/>
        </w:rPr>
        <w:t>64</w:t>
      </w:r>
      <w:r w:rsidR="002A2E8E" w:rsidRPr="008F7B30">
        <w:rPr>
          <w:sz w:val="24"/>
        </w:rPr>
        <w:t xml:space="preserve"> </w:t>
      </w:r>
      <w:r w:rsidR="00F70521" w:rsidRPr="008F7B30">
        <w:rPr>
          <w:sz w:val="24"/>
        </w:rPr>
        <w:t>Wave 2 communities</w:t>
      </w:r>
      <w:r>
        <w:rPr>
          <w:sz w:val="24"/>
        </w:rPr>
        <w:t xml:space="preserve"> </w:t>
      </w:r>
      <w:r w:rsidRPr="00DD11B9">
        <w:rPr>
          <w:sz w:val="24"/>
        </w:rPr>
        <w:t>were</w:t>
      </w:r>
      <w:r w:rsidR="00691BC2" w:rsidRPr="00DD11B9">
        <w:rPr>
          <w:sz w:val="24"/>
        </w:rPr>
        <w:t xml:space="preserve"> selected using a</w:t>
      </w:r>
      <w:r w:rsidRPr="00DD11B9">
        <w:rPr>
          <w:sz w:val="24"/>
        </w:rPr>
        <w:t xml:space="preserve"> hybrid approach that includes a</w:t>
      </w:r>
      <w:r w:rsidR="00691BC2" w:rsidRPr="00DD11B9">
        <w:rPr>
          <w:sz w:val="24"/>
        </w:rPr>
        <w:t xml:space="preserve"> National</w:t>
      </w:r>
      <w:r w:rsidR="00691BC2" w:rsidRPr="00E64F85">
        <w:rPr>
          <w:sz w:val="24"/>
        </w:rPr>
        <w:t xml:space="preserve"> Probability Based Sample (NPBS) and </w:t>
      </w:r>
      <w:r>
        <w:rPr>
          <w:sz w:val="24"/>
        </w:rPr>
        <w:t>a sample of communities</w:t>
      </w:r>
      <w:r w:rsidR="00F70521" w:rsidRPr="008F7B30">
        <w:rPr>
          <w:sz w:val="24"/>
        </w:rPr>
        <w:t xml:space="preserve"> selected with </w:t>
      </w:r>
      <w:r w:rsidR="00897459" w:rsidRPr="008F7B30">
        <w:rPr>
          <w:sz w:val="24"/>
        </w:rPr>
        <w:t>“</w:t>
      </w:r>
      <w:r w:rsidR="00F70521" w:rsidRPr="008F7B30">
        <w:rPr>
          <w:sz w:val="24"/>
        </w:rPr>
        <w:t>certainty</w:t>
      </w:r>
      <w:r w:rsidR="00897459" w:rsidRPr="008F7B30">
        <w:rPr>
          <w:sz w:val="24"/>
        </w:rPr>
        <w:t xml:space="preserve">” </w:t>
      </w:r>
      <w:r>
        <w:rPr>
          <w:sz w:val="24"/>
        </w:rPr>
        <w:t xml:space="preserve">that are known to be active </w:t>
      </w:r>
      <w:r w:rsidR="00897459" w:rsidRPr="008F7B30">
        <w:rPr>
          <w:sz w:val="24"/>
        </w:rPr>
        <w:t>in child obesity prevention</w:t>
      </w:r>
      <w:r>
        <w:rPr>
          <w:sz w:val="24"/>
        </w:rPr>
        <w:t xml:space="preserve"> work</w:t>
      </w:r>
      <w:r w:rsidR="00F70521" w:rsidRPr="008F7B30">
        <w:rPr>
          <w:sz w:val="24"/>
        </w:rPr>
        <w:t xml:space="preserve">. </w:t>
      </w:r>
      <w:r w:rsidRPr="00E64F85">
        <w:rPr>
          <w:color w:val="000000" w:themeColor="text1"/>
          <w:sz w:val="24"/>
        </w:rPr>
        <w:t>The NPBS used a stratified sampling approach with probability proportional to the number of children aged 3-15 years to select 195 census tracts across the continental US.  The strata were based on various factors including geographic region, income, race/ethnicity, urbanicity, and population size of the county.</w:t>
      </w:r>
      <w:r w:rsidRPr="00486061">
        <w:rPr>
          <w:color w:val="000000" w:themeColor="text1"/>
        </w:rPr>
        <w:t xml:space="preserve">  </w:t>
      </w:r>
      <w:r w:rsidR="00F70521" w:rsidRPr="008F7B30">
        <w:rPr>
          <w:sz w:val="24"/>
        </w:rPr>
        <w:t xml:space="preserve">The purpose of the 195 NPBS is to ensure that the HCS can </w:t>
      </w:r>
      <w:r w:rsidR="00E30E13" w:rsidRPr="008F7B30">
        <w:rPr>
          <w:sz w:val="24"/>
        </w:rPr>
        <w:t>yield estimates that can be generalized to the entire U</w:t>
      </w:r>
      <w:r>
        <w:rPr>
          <w:sz w:val="24"/>
        </w:rPr>
        <w:t xml:space="preserve">nited </w:t>
      </w:r>
      <w:r w:rsidR="00E30E13" w:rsidRPr="008F7B30">
        <w:rPr>
          <w:sz w:val="24"/>
        </w:rPr>
        <w:t>S</w:t>
      </w:r>
      <w:r>
        <w:rPr>
          <w:sz w:val="24"/>
        </w:rPr>
        <w:t>tates</w:t>
      </w:r>
      <w:r w:rsidR="00E30E13" w:rsidRPr="008F7B30">
        <w:rPr>
          <w:sz w:val="24"/>
        </w:rPr>
        <w:t xml:space="preserve"> </w:t>
      </w:r>
      <w:r w:rsidR="00F70521" w:rsidRPr="008F7B30">
        <w:rPr>
          <w:sz w:val="24"/>
        </w:rPr>
        <w:t>when conducting weighted analyses of the study data</w:t>
      </w:r>
      <w:r w:rsidR="00BB32A0" w:rsidRPr="008F7B30">
        <w:rPr>
          <w:sz w:val="24"/>
        </w:rPr>
        <w:t xml:space="preserve">. </w:t>
      </w:r>
    </w:p>
    <w:p w:rsidR="005B3C68" w:rsidRDefault="005B3C68" w:rsidP="005B3C68">
      <w:pPr>
        <w:adjustRightInd w:val="0"/>
        <w:jc w:val="both"/>
        <w:rPr>
          <w:sz w:val="24"/>
        </w:rPr>
      </w:pPr>
    </w:p>
    <w:p w:rsidR="005B3C68" w:rsidRDefault="00E64F85" w:rsidP="005B3C68">
      <w:pPr>
        <w:adjustRightInd w:val="0"/>
        <w:jc w:val="both"/>
        <w:rPr>
          <w:color w:val="000000" w:themeColor="text1"/>
          <w:sz w:val="24"/>
        </w:rPr>
      </w:pPr>
      <w:r w:rsidRPr="00E64F85">
        <w:rPr>
          <w:color w:val="000000" w:themeColor="text1"/>
          <w:sz w:val="24"/>
        </w:rPr>
        <w:t xml:space="preserve">A certainty community selection committee (CCSC) independently identified 86 areas </w:t>
      </w:r>
      <w:r w:rsidR="00F70521" w:rsidRPr="00E64F85">
        <w:rPr>
          <w:sz w:val="24"/>
        </w:rPr>
        <w:t xml:space="preserve">to ensure the inclusion of communities with promising programs and policies aimed at reducing childhood obesity. </w:t>
      </w:r>
      <w:r w:rsidRPr="00E64F85">
        <w:rPr>
          <w:color w:val="000000" w:themeColor="text1"/>
          <w:sz w:val="24"/>
        </w:rPr>
        <w:t>Within each of the 86 geographic areas selected by the committee, a census tract was selected probabilistically.</w:t>
      </w:r>
    </w:p>
    <w:p w:rsidR="005B3C68" w:rsidRDefault="00E64F85" w:rsidP="005B3C68">
      <w:pPr>
        <w:adjustRightInd w:val="0"/>
        <w:jc w:val="both"/>
        <w:rPr>
          <w:sz w:val="24"/>
        </w:rPr>
      </w:pPr>
      <w:r w:rsidRPr="00E64F85">
        <w:rPr>
          <w:sz w:val="24"/>
        </w:rPr>
        <w:t xml:space="preserve"> </w:t>
      </w:r>
    </w:p>
    <w:p w:rsidR="005B3C68" w:rsidRDefault="00E64F85" w:rsidP="005B3C68">
      <w:pPr>
        <w:adjustRightInd w:val="0"/>
        <w:jc w:val="both"/>
        <w:rPr>
          <w:color w:val="000000" w:themeColor="text1"/>
          <w:sz w:val="24"/>
        </w:rPr>
      </w:pPr>
      <w:r w:rsidRPr="00E64F85">
        <w:rPr>
          <w:color w:val="000000" w:themeColor="text1"/>
          <w:sz w:val="24"/>
        </w:rPr>
        <w:t xml:space="preserve">The 281 sampled census tracts were then used to identify communities for Wave 2 of the HCS through identification of the closest public high school to the centroid of each selected tract.  In some cases, there were multiple sampled census tracts that pointed to the same public high school – resulting in 264 unique communities.  </w:t>
      </w:r>
    </w:p>
    <w:p w:rsidR="005B3C68" w:rsidRDefault="005B3C68" w:rsidP="005B3C68">
      <w:pPr>
        <w:adjustRightInd w:val="0"/>
        <w:jc w:val="both"/>
        <w:rPr>
          <w:sz w:val="24"/>
        </w:rPr>
      </w:pPr>
    </w:p>
    <w:p w:rsidR="005B3C68" w:rsidRDefault="009A05FB" w:rsidP="005B3C68">
      <w:pPr>
        <w:adjustRightInd w:val="0"/>
        <w:jc w:val="both"/>
        <w:rPr>
          <w:sz w:val="24"/>
        </w:rPr>
      </w:pPr>
      <w:r w:rsidRPr="008F7B30">
        <w:rPr>
          <w:b/>
          <w:i/>
          <w:sz w:val="24"/>
        </w:rPr>
        <w:t>Data collection</w:t>
      </w:r>
      <w:r w:rsidRPr="008F7B30">
        <w:rPr>
          <w:sz w:val="24"/>
        </w:rPr>
        <w:t xml:space="preserve">: </w:t>
      </w:r>
      <w:r w:rsidR="008351EE" w:rsidRPr="008F7B30">
        <w:rPr>
          <w:sz w:val="24"/>
        </w:rPr>
        <w:t xml:space="preserve"> </w:t>
      </w:r>
      <w:r w:rsidRPr="008F7B30">
        <w:rPr>
          <w:sz w:val="24"/>
        </w:rPr>
        <w:t xml:space="preserve">In each community, retrospective and </w:t>
      </w:r>
      <w:r w:rsidR="00A5415F">
        <w:rPr>
          <w:sz w:val="24"/>
        </w:rPr>
        <w:t>cross-sectional</w:t>
      </w:r>
      <w:r w:rsidR="00A5415F" w:rsidRPr="008F7B30">
        <w:rPr>
          <w:sz w:val="24"/>
        </w:rPr>
        <w:t xml:space="preserve"> </w:t>
      </w:r>
      <w:r w:rsidRPr="008F7B30">
        <w:rPr>
          <w:sz w:val="24"/>
        </w:rPr>
        <w:t xml:space="preserve">data will be collected. The retrospective data will include </w:t>
      </w:r>
      <w:r w:rsidR="00B6044D" w:rsidRPr="008F7B30">
        <w:rPr>
          <w:sz w:val="24"/>
        </w:rPr>
        <w:t>children’s</w:t>
      </w:r>
      <w:r w:rsidRPr="008F7B30">
        <w:rPr>
          <w:sz w:val="24"/>
        </w:rPr>
        <w:t xml:space="preserve"> height and weight extracted from medical charts and details of community programs/policies dating back </w:t>
      </w:r>
      <w:r w:rsidR="002A1682" w:rsidRPr="008F7B30">
        <w:rPr>
          <w:sz w:val="24"/>
        </w:rPr>
        <w:t>ten years</w:t>
      </w:r>
      <w:r w:rsidRPr="008F7B30">
        <w:rPr>
          <w:sz w:val="24"/>
        </w:rPr>
        <w:t xml:space="preserve">. </w:t>
      </w:r>
      <w:r w:rsidR="00A5415F">
        <w:rPr>
          <w:sz w:val="24"/>
        </w:rPr>
        <w:t>The cross-sectional</w:t>
      </w:r>
      <w:r w:rsidR="00A5415F" w:rsidRPr="008F7B30">
        <w:rPr>
          <w:sz w:val="24"/>
        </w:rPr>
        <w:t xml:space="preserve"> </w:t>
      </w:r>
      <w:r w:rsidRPr="008F7B30">
        <w:rPr>
          <w:sz w:val="24"/>
        </w:rPr>
        <w:t>data will include in-</w:t>
      </w:r>
      <w:r w:rsidR="003354F5" w:rsidRPr="008F7B30">
        <w:rPr>
          <w:sz w:val="24"/>
        </w:rPr>
        <w:t>home</w:t>
      </w:r>
      <w:r w:rsidRPr="008F7B30">
        <w:rPr>
          <w:sz w:val="24"/>
        </w:rPr>
        <w:t xml:space="preserve"> assessment of</w:t>
      </w:r>
      <w:r w:rsidR="006A247B" w:rsidRPr="008F7B30">
        <w:rPr>
          <w:sz w:val="24"/>
        </w:rPr>
        <w:t xml:space="preserve"> children’s</w:t>
      </w:r>
      <w:r w:rsidRPr="008F7B30">
        <w:rPr>
          <w:sz w:val="24"/>
        </w:rPr>
        <w:t xml:space="preserve"> </w:t>
      </w:r>
      <w:r w:rsidR="006A247B" w:rsidRPr="008F7B30">
        <w:rPr>
          <w:sz w:val="24"/>
        </w:rPr>
        <w:t>height and weight</w:t>
      </w:r>
      <w:r w:rsidRPr="008F7B30">
        <w:rPr>
          <w:sz w:val="24"/>
        </w:rPr>
        <w:t xml:space="preserve">, diet, and physical activity. </w:t>
      </w:r>
      <w:r w:rsidR="006A247B" w:rsidRPr="008F7B30">
        <w:rPr>
          <w:sz w:val="24"/>
        </w:rPr>
        <w:t>When available</w:t>
      </w:r>
      <w:r w:rsidR="0005344E" w:rsidRPr="008F7B30">
        <w:rPr>
          <w:sz w:val="24"/>
        </w:rPr>
        <w:t>,</w:t>
      </w:r>
      <w:r w:rsidR="006A247B" w:rsidRPr="008F7B30">
        <w:rPr>
          <w:sz w:val="24"/>
        </w:rPr>
        <w:t xml:space="preserve"> the </w:t>
      </w:r>
      <w:r w:rsidR="00AB1325" w:rsidRPr="008F7B30">
        <w:rPr>
          <w:sz w:val="24"/>
        </w:rPr>
        <w:t>parents/caregivers</w:t>
      </w:r>
      <w:r w:rsidR="006A247B" w:rsidRPr="008F7B30">
        <w:rPr>
          <w:sz w:val="24"/>
        </w:rPr>
        <w:t xml:space="preserve"> height and weight will also be measured. </w:t>
      </w:r>
    </w:p>
    <w:p w:rsidR="005B3C68" w:rsidRDefault="00A5415F" w:rsidP="005B3C68">
      <w:pPr>
        <w:adjustRightInd w:val="0"/>
        <w:jc w:val="both"/>
        <w:rPr>
          <w:b/>
          <w:sz w:val="24"/>
        </w:rPr>
      </w:pPr>
      <w:r w:rsidRPr="00BB405E">
        <w:rPr>
          <w:color w:val="000000" w:themeColor="text1"/>
        </w:rPr>
        <w:t xml:space="preserve">. </w:t>
      </w:r>
    </w:p>
    <w:p w:rsidR="005B3C68" w:rsidRDefault="009A05FB" w:rsidP="005B3C68">
      <w:pPr>
        <w:adjustRightInd w:val="0"/>
        <w:jc w:val="both"/>
        <w:rPr>
          <w:sz w:val="24"/>
        </w:rPr>
      </w:pPr>
      <w:r w:rsidRPr="008F7B30">
        <w:rPr>
          <w:sz w:val="24"/>
        </w:rPr>
        <w:t xml:space="preserve">Data collection will </w:t>
      </w:r>
      <w:r w:rsidR="008D1DD9" w:rsidRPr="008F7B30">
        <w:rPr>
          <w:sz w:val="24"/>
        </w:rPr>
        <w:t xml:space="preserve">consist of </w:t>
      </w:r>
      <w:r w:rsidR="006F379F" w:rsidRPr="008F7B30">
        <w:rPr>
          <w:sz w:val="24"/>
        </w:rPr>
        <w:t>a two-</w:t>
      </w:r>
      <w:r w:rsidRPr="008F7B30">
        <w:rPr>
          <w:sz w:val="24"/>
        </w:rPr>
        <w:t xml:space="preserve">staged sampling approach, with all study children receiving less detailed </w:t>
      </w:r>
      <w:r w:rsidRPr="008F7B30">
        <w:rPr>
          <w:b/>
          <w:sz w:val="24"/>
        </w:rPr>
        <w:t xml:space="preserve">Standard </w:t>
      </w:r>
      <w:r w:rsidR="008D690C" w:rsidRPr="008F7B30">
        <w:rPr>
          <w:b/>
          <w:sz w:val="24"/>
        </w:rPr>
        <w:t>P</w:t>
      </w:r>
      <w:r w:rsidRPr="008F7B30">
        <w:rPr>
          <w:b/>
          <w:sz w:val="24"/>
        </w:rPr>
        <w:t>rotocol</w:t>
      </w:r>
      <w:r w:rsidRPr="008F7B30">
        <w:rPr>
          <w:sz w:val="24"/>
        </w:rPr>
        <w:t xml:space="preserve"> measures (e.g., brief questionnaires)</w:t>
      </w:r>
      <w:r w:rsidR="003354F5" w:rsidRPr="008F7B30">
        <w:rPr>
          <w:sz w:val="24"/>
        </w:rPr>
        <w:t xml:space="preserve">. The </w:t>
      </w:r>
      <w:r w:rsidR="003354F5" w:rsidRPr="008F7B30">
        <w:rPr>
          <w:b/>
          <w:sz w:val="24"/>
        </w:rPr>
        <w:t xml:space="preserve">Standard </w:t>
      </w:r>
      <w:r w:rsidR="008D690C" w:rsidRPr="008F7B30">
        <w:rPr>
          <w:b/>
          <w:sz w:val="24"/>
        </w:rPr>
        <w:t>P</w:t>
      </w:r>
      <w:r w:rsidR="00BB32A0" w:rsidRPr="008F7B30">
        <w:rPr>
          <w:b/>
          <w:sz w:val="24"/>
        </w:rPr>
        <w:t xml:space="preserve">rotocol </w:t>
      </w:r>
      <w:r w:rsidR="0068589C" w:rsidRPr="008F7B30">
        <w:rPr>
          <w:b/>
          <w:sz w:val="24"/>
        </w:rPr>
        <w:t>visit</w:t>
      </w:r>
      <w:r w:rsidR="00BB32A0" w:rsidRPr="008F7B30">
        <w:rPr>
          <w:b/>
          <w:sz w:val="24"/>
        </w:rPr>
        <w:t xml:space="preserve"> </w:t>
      </w:r>
      <w:r w:rsidR="00BB32A0" w:rsidRPr="008F7B30">
        <w:rPr>
          <w:sz w:val="24"/>
        </w:rPr>
        <w:t>will</w:t>
      </w:r>
      <w:r w:rsidR="003354F5" w:rsidRPr="008F7B30">
        <w:rPr>
          <w:sz w:val="24"/>
        </w:rPr>
        <w:t xml:space="preserve"> take approximately 75 minutes to complete</w:t>
      </w:r>
      <w:r w:rsidR="00BB32A0" w:rsidRPr="008F7B30">
        <w:rPr>
          <w:sz w:val="24"/>
        </w:rPr>
        <w:t xml:space="preserve">. </w:t>
      </w:r>
      <w:r w:rsidR="003354F5" w:rsidRPr="008F7B30">
        <w:rPr>
          <w:sz w:val="24"/>
        </w:rPr>
        <w:t>A</w:t>
      </w:r>
      <w:r w:rsidR="006F379F" w:rsidRPr="008F7B30">
        <w:rPr>
          <w:sz w:val="24"/>
        </w:rPr>
        <w:t xml:space="preserve"> </w:t>
      </w:r>
      <w:r w:rsidRPr="008F7B30">
        <w:rPr>
          <w:sz w:val="24"/>
        </w:rPr>
        <w:t xml:space="preserve">randomly selected subset of children </w:t>
      </w:r>
      <w:r w:rsidR="006F379F" w:rsidRPr="008F7B30">
        <w:rPr>
          <w:sz w:val="24"/>
        </w:rPr>
        <w:t xml:space="preserve">(approximately </w:t>
      </w:r>
      <w:r w:rsidR="00A5415F">
        <w:rPr>
          <w:sz w:val="24"/>
        </w:rPr>
        <w:t>11</w:t>
      </w:r>
      <w:r w:rsidR="006F379F" w:rsidRPr="008F7B30">
        <w:rPr>
          <w:sz w:val="24"/>
        </w:rPr>
        <w:t xml:space="preserve">%) </w:t>
      </w:r>
      <w:r w:rsidR="008D1DD9" w:rsidRPr="008F7B30">
        <w:rPr>
          <w:sz w:val="24"/>
        </w:rPr>
        <w:t>will receive</w:t>
      </w:r>
      <w:r w:rsidRPr="008F7B30">
        <w:rPr>
          <w:sz w:val="24"/>
        </w:rPr>
        <w:t xml:space="preserve"> more detailed </w:t>
      </w:r>
      <w:r w:rsidRPr="008F7B30">
        <w:rPr>
          <w:b/>
          <w:sz w:val="24"/>
        </w:rPr>
        <w:t xml:space="preserve">Enhanced </w:t>
      </w:r>
      <w:r w:rsidR="008D690C" w:rsidRPr="008F7B30">
        <w:rPr>
          <w:b/>
          <w:sz w:val="24"/>
        </w:rPr>
        <w:t>P</w:t>
      </w:r>
      <w:r w:rsidRPr="008F7B30">
        <w:rPr>
          <w:b/>
          <w:sz w:val="24"/>
        </w:rPr>
        <w:t>rotoc</w:t>
      </w:r>
      <w:r w:rsidR="00374776" w:rsidRPr="008F7B30">
        <w:rPr>
          <w:b/>
          <w:sz w:val="24"/>
        </w:rPr>
        <w:t>o</w:t>
      </w:r>
      <w:r w:rsidRPr="008F7B30">
        <w:rPr>
          <w:b/>
          <w:sz w:val="24"/>
        </w:rPr>
        <w:t>l</w:t>
      </w:r>
      <w:r w:rsidRPr="008F7B30">
        <w:rPr>
          <w:sz w:val="24"/>
        </w:rPr>
        <w:t xml:space="preserve"> measures (e.g., accelerometers</w:t>
      </w:r>
      <w:r w:rsidR="003019F2" w:rsidRPr="008F7B30">
        <w:rPr>
          <w:sz w:val="24"/>
        </w:rPr>
        <w:t>, dietary recall</w:t>
      </w:r>
      <w:r w:rsidR="006F379F" w:rsidRPr="008F7B30">
        <w:rPr>
          <w:sz w:val="24"/>
        </w:rPr>
        <w:t>s</w:t>
      </w:r>
      <w:r w:rsidRPr="008F7B30">
        <w:rPr>
          <w:sz w:val="24"/>
        </w:rPr>
        <w:t>).</w:t>
      </w:r>
      <w:r w:rsidR="003354F5" w:rsidRPr="008F7B30">
        <w:rPr>
          <w:sz w:val="24"/>
        </w:rPr>
        <w:t xml:space="preserve"> The </w:t>
      </w:r>
      <w:r w:rsidR="003354F5" w:rsidRPr="008F7B30">
        <w:rPr>
          <w:b/>
          <w:sz w:val="24"/>
        </w:rPr>
        <w:t xml:space="preserve">Enhanced </w:t>
      </w:r>
      <w:r w:rsidR="008D690C" w:rsidRPr="008F7B30">
        <w:rPr>
          <w:b/>
          <w:sz w:val="24"/>
        </w:rPr>
        <w:t>P</w:t>
      </w:r>
      <w:r w:rsidR="003354F5" w:rsidRPr="008F7B30">
        <w:rPr>
          <w:b/>
          <w:sz w:val="24"/>
        </w:rPr>
        <w:t>rotocol</w:t>
      </w:r>
      <w:r w:rsidR="003354F5" w:rsidRPr="008F7B30">
        <w:rPr>
          <w:sz w:val="24"/>
        </w:rPr>
        <w:t xml:space="preserve"> will take approximately </w:t>
      </w:r>
      <w:r w:rsidR="008C2FA4" w:rsidRPr="008F7B30">
        <w:rPr>
          <w:sz w:val="24"/>
        </w:rPr>
        <w:t xml:space="preserve">180 </w:t>
      </w:r>
      <w:r w:rsidR="008D690C" w:rsidRPr="008F7B30">
        <w:rPr>
          <w:sz w:val="24"/>
        </w:rPr>
        <w:t>minutes</w:t>
      </w:r>
      <w:r w:rsidR="008D1DD9" w:rsidRPr="008F7B30">
        <w:rPr>
          <w:sz w:val="24"/>
        </w:rPr>
        <w:t xml:space="preserve"> to complete</w:t>
      </w:r>
      <w:r w:rsidR="008C2FA4" w:rsidRPr="008F7B30">
        <w:rPr>
          <w:sz w:val="24"/>
        </w:rPr>
        <w:t>, which includes</w:t>
      </w:r>
      <w:r w:rsidR="008D1DD9" w:rsidRPr="008F7B30">
        <w:rPr>
          <w:sz w:val="24"/>
        </w:rPr>
        <w:t xml:space="preserve"> </w:t>
      </w:r>
      <w:r w:rsidR="008D690C" w:rsidRPr="008F7B30">
        <w:rPr>
          <w:sz w:val="24"/>
        </w:rPr>
        <w:t>two home visits</w:t>
      </w:r>
      <w:r w:rsidR="008C2FA4" w:rsidRPr="008F7B30">
        <w:rPr>
          <w:sz w:val="24"/>
        </w:rPr>
        <w:t xml:space="preserve">, and use of </w:t>
      </w:r>
      <w:r w:rsidR="008546C3" w:rsidRPr="008F7B30">
        <w:rPr>
          <w:sz w:val="24"/>
        </w:rPr>
        <w:t>an</w:t>
      </w:r>
      <w:r w:rsidR="008C2FA4" w:rsidRPr="008F7B30">
        <w:rPr>
          <w:sz w:val="24"/>
        </w:rPr>
        <w:t xml:space="preserve"> accelerometer for a one week period</w:t>
      </w:r>
      <w:r w:rsidR="008D1DD9" w:rsidRPr="008F7B30">
        <w:rPr>
          <w:sz w:val="24"/>
        </w:rPr>
        <w:t xml:space="preserve">. </w:t>
      </w:r>
      <w:r w:rsidR="007F4A7B" w:rsidRPr="008F7B30">
        <w:rPr>
          <w:sz w:val="24"/>
        </w:rPr>
        <w:t xml:space="preserve">Statistical modeling techniques will be employed to adjust </w:t>
      </w:r>
      <w:r w:rsidR="002E650B" w:rsidRPr="008F7B30">
        <w:rPr>
          <w:sz w:val="24"/>
        </w:rPr>
        <w:t xml:space="preserve">measures from the Standard </w:t>
      </w:r>
      <w:r w:rsidR="008D690C" w:rsidRPr="008F7B30">
        <w:rPr>
          <w:sz w:val="24"/>
        </w:rPr>
        <w:t>P</w:t>
      </w:r>
      <w:r w:rsidR="002E650B" w:rsidRPr="008F7B30">
        <w:rPr>
          <w:sz w:val="24"/>
        </w:rPr>
        <w:t xml:space="preserve">rotocol </w:t>
      </w:r>
      <w:r w:rsidR="007F4A7B" w:rsidRPr="008F7B30">
        <w:rPr>
          <w:sz w:val="24"/>
        </w:rPr>
        <w:t xml:space="preserve">for bias and error </w:t>
      </w:r>
      <w:r w:rsidR="002E650B" w:rsidRPr="008F7B30">
        <w:rPr>
          <w:sz w:val="24"/>
        </w:rPr>
        <w:t xml:space="preserve">using measures from the Enhanced </w:t>
      </w:r>
      <w:r w:rsidR="008D690C" w:rsidRPr="008F7B30">
        <w:rPr>
          <w:sz w:val="24"/>
        </w:rPr>
        <w:t>P</w:t>
      </w:r>
      <w:r w:rsidR="002E650B" w:rsidRPr="008F7B30">
        <w:rPr>
          <w:sz w:val="24"/>
        </w:rPr>
        <w:t>rotocol</w:t>
      </w:r>
      <w:r w:rsidR="007F4A7B" w:rsidRPr="008F7B30">
        <w:rPr>
          <w:sz w:val="24"/>
        </w:rPr>
        <w:t>. This two</w:t>
      </w:r>
      <w:r w:rsidR="008D690C" w:rsidRPr="008F7B30">
        <w:rPr>
          <w:sz w:val="24"/>
        </w:rPr>
        <w:t>-</w:t>
      </w:r>
      <w:r w:rsidR="007F4A7B" w:rsidRPr="008F7B30">
        <w:rPr>
          <w:sz w:val="24"/>
        </w:rPr>
        <w:t xml:space="preserve">step statistical design will improve the study’s power without increasing burden for </w:t>
      </w:r>
      <w:r w:rsidR="002E650B" w:rsidRPr="008F7B30">
        <w:rPr>
          <w:sz w:val="24"/>
        </w:rPr>
        <w:t>all participants</w:t>
      </w:r>
      <w:r w:rsidR="007F4A7B" w:rsidRPr="008F7B30">
        <w:rPr>
          <w:sz w:val="24"/>
        </w:rPr>
        <w:t>.</w:t>
      </w:r>
    </w:p>
    <w:p w:rsidR="009A05FB" w:rsidRPr="008F7B30" w:rsidRDefault="009A05FB" w:rsidP="009A05FB">
      <w:pPr>
        <w:adjustRightInd w:val="0"/>
        <w:rPr>
          <w:sz w:val="24"/>
        </w:rPr>
      </w:pPr>
    </w:p>
    <w:p w:rsidR="005B3C68" w:rsidRDefault="009A05FB" w:rsidP="005B3C68">
      <w:pPr>
        <w:adjustRightInd w:val="0"/>
        <w:jc w:val="both"/>
        <w:rPr>
          <w:sz w:val="24"/>
        </w:rPr>
      </w:pPr>
      <w:r w:rsidRPr="008F7B30">
        <w:rPr>
          <w:sz w:val="24"/>
        </w:rPr>
        <w:t>Program/policy and environmental data will be collected through interviews with community key informants, participant perceptions of the school and home environments,</w:t>
      </w:r>
      <w:r w:rsidR="0064478B" w:rsidRPr="008F7B30">
        <w:rPr>
          <w:sz w:val="24"/>
        </w:rPr>
        <w:t xml:space="preserve"> interviews with </w:t>
      </w:r>
      <w:r w:rsidR="0064478B" w:rsidRPr="008F7B30">
        <w:rPr>
          <w:sz w:val="24"/>
        </w:rPr>
        <w:lastRenderedPageBreak/>
        <w:t xml:space="preserve">school personnel, </w:t>
      </w:r>
      <w:r w:rsidRPr="008F7B30">
        <w:rPr>
          <w:sz w:val="24"/>
        </w:rPr>
        <w:t>document review, GIS data, and direct observations of communities</w:t>
      </w:r>
      <w:r w:rsidR="0064478B" w:rsidRPr="008F7B30">
        <w:rPr>
          <w:sz w:val="24"/>
        </w:rPr>
        <w:t xml:space="preserve"> and schools</w:t>
      </w:r>
      <w:r w:rsidR="00897459" w:rsidRPr="008F7B30">
        <w:rPr>
          <w:sz w:val="24"/>
        </w:rPr>
        <w:t>, and other sources</w:t>
      </w:r>
      <w:r w:rsidRPr="008F7B30">
        <w:rPr>
          <w:sz w:val="24"/>
        </w:rPr>
        <w:t xml:space="preserve">. </w:t>
      </w:r>
      <w:r w:rsidR="003019F2" w:rsidRPr="008F7B30">
        <w:rPr>
          <w:sz w:val="24"/>
        </w:rPr>
        <w:t xml:space="preserve">Interviews with key informants will take </w:t>
      </w:r>
      <w:r w:rsidR="00A5415F">
        <w:rPr>
          <w:sz w:val="24"/>
        </w:rPr>
        <w:t>60 to 90 minutes</w:t>
      </w:r>
      <w:r w:rsidR="003019F2" w:rsidRPr="008F7B30">
        <w:rPr>
          <w:sz w:val="24"/>
        </w:rPr>
        <w:t xml:space="preserve"> to complete. </w:t>
      </w:r>
    </w:p>
    <w:p w:rsidR="00F70521" w:rsidRPr="008F7B30" w:rsidRDefault="00F70521" w:rsidP="002066CC">
      <w:pPr>
        <w:pStyle w:val="BHNormal"/>
        <w:tabs>
          <w:tab w:val="left" w:pos="3495"/>
        </w:tabs>
        <w:jc w:val="both"/>
        <w:rPr>
          <w:szCs w:val="24"/>
        </w:rPr>
      </w:pPr>
      <w:r w:rsidRPr="008F7B30">
        <w:rPr>
          <w:szCs w:val="24"/>
        </w:rPr>
        <w:tab/>
      </w:r>
    </w:p>
    <w:p w:rsidR="005B3C68" w:rsidRDefault="00691BC2" w:rsidP="005B3C68">
      <w:pPr>
        <w:adjustRightInd w:val="0"/>
        <w:jc w:val="both"/>
        <w:rPr>
          <w:sz w:val="24"/>
        </w:rPr>
      </w:pPr>
      <w:r w:rsidRPr="00A5415F">
        <w:rPr>
          <w:b/>
          <w:i/>
          <w:sz w:val="24"/>
        </w:rPr>
        <w:t>Timeline</w:t>
      </w:r>
      <w:r w:rsidRPr="00A5415F">
        <w:rPr>
          <w:sz w:val="24"/>
        </w:rPr>
        <w:t>: The HCS is a five-year observational study</w:t>
      </w:r>
      <w:r w:rsidR="008652E3">
        <w:rPr>
          <w:sz w:val="24"/>
        </w:rPr>
        <w:t>, with Wave 2 data collection, analysis and reporting activities planned to occur over the next 3 years of the study</w:t>
      </w:r>
      <w:r w:rsidRPr="00A5415F">
        <w:rPr>
          <w:sz w:val="24"/>
        </w:rPr>
        <w:t>.</w:t>
      </w:r>
      <w:r w:rsidR="008652E3">
        <w:rPr>
          <w:sz w:val="24"/>
        </w:rPr>
        <w:t xml:space="preserve">  The timeline for Wave 2 activities is presented below:</w:t>
      </w:r>
    </w:p>
    <w:p w:rsidR="005B3C68" w:rsidRDefault="00A5415F" w:rsidP="005B3C68">
      <w:pPr>
        <w:pStyle w:val="ListParagraph"/>
        <w:numPr>
          <w:ilvl w:val="0"/>
          <w:numId w:val="13"/>
        </w:numPr>
        <w:adjustRightInd w:val="0"/>
        <w:spacing w:after="0" w:line="240" w:lineRule="auto"/>
        <w:jc w:val="both"/>
        <w:rPr>
          <w:rFonts w:cstheme="minorHAnsi"/>
          <w:color w:val="000000" w:themeColor="text1"/>
          <w:sz w:val="24"/>
          <w:szCs w:val="24"/>
        </w:rPr>
      </w:pPr>
      <w:r w:rsidRPr="00B34EAA">
        <w:rPr>
          <w:b/>
          <w:color w:val="000000" w:themeColor="text1"/>
          <w:sz w:val="24"/>
          <w:szCs w:val="24"/>
        </w:rPr>
        <w:t xml:space="preserve">Months 1 to </w:t>
      </w:r>
      <w:r w:rsidR="0012654A">
        <w:rPr>
          <w:b/>
          <w:color w:val="000000" w:themeColor="text1"/>
          <w:sz w:val="24"/>
          <w:szCs w:val="24"/>
        </w:rPr>
        <w:t>5</w:t>
      </w:r>
      <w:r w:rsidRPr="00B34EAA">
        <w:rPr>
          <w:b/>
          <w:color w:val="000000" w:themeColor="text1"/>
          <w:sz w:val="24"/>
          <w:szCs w:val="24"/>
        </w:rPr>
        <w:t xml:space="preserve"> </w:t>
      </w:r>
      <w:r w:rsidRPr="00B34EAA">
        <w:rPr>
          <w:color w:val="000000" w:themeColor="text1"/>
          <w:sz w:val="24"/>
          <w:szCs w:val="24"/>
        </w:rPr>
        <w:t xml:space="preserve">– </w:t>
      </w:r>
      <w:r w:rsidR="0012654A">
        <w:rPr>
          <w:rFonts w:cstheme="minorHAnsi"/>
          <w:color w:val="000000" w:themeColor="text1"/>
          <w:sz w:val="24"/>
          <w:szCs w:val="24"/>
        </w:rPr>
        <w:t>Wave 2 s</w:t>
      </w:r>
      <w:r w:rsidRPr="00B34EAA">
        <w:rPr>
          <w:rFonts w:cstheme="minorHAnsi"/>
          <w:color w:val="000000" w:themeColor="text1"/>
          <w:sz w:val="24"/>
          <w:szCs w:val="24"/>
        </w:rPr>
        <w:t>tudy design and p</w:t>
      </w:r>
      <w:r w:rsidRPr="00B34EAA">
        <w:rPr>
          <w:color w:val="000000" w:themeColor="text1"/>
          <w:sz w:val="24"/>
          <w:szCs w:val="24"/>
        </w:rPr>
        <w:t xml:space="preserve">rotocol development </w:t>
      </w:r>
      <w:r w:rsidR="003B4BA8" w:rsidRPr="00B34EAA">
        <w:rPr>
          <w:color w:val="000000" w:themeColor="text1"/>
          <w:sz w:val="24"/>
          <w:szCs w:val="24"/>
        </w:rPr>
        <w:t>is</w:t>
      </w:r>
      <w:r w:rsidRPr="00B34EAA">
        <w:rPr>
          <w:color w:val="000000" w:themeColor="text1"/>
          <w:sz w:val="24"/>
          <w:szCs w:val="24"/>
        </w:rPr>
        <w:t xml:space="preserve"> finalized, the </w:t>
      </w:r>
      <w:r w:rsidRPr="00B34EAA">
        <w:rPr>
          <w:rFonts w:cstheme="minorHAnsi"/>
          <w:color w:val="000000" w:themeColor="text1"/>
          <w:sz w:val="24"/>
          <w:szCs w:val="24"/>
        </w:rPr>
        <w:t xml:space="preserve">Office of Management and Budget </w:t>
      </w:r>
      <w:r w:rsidR="003B4BA8" w:rsidRPr="00B34EAA">
        <w:rPr>
          <w:rFonts w:cstheme="minorHAnsi"/>
          <w:color w:val="000000" w:themeColor="text1"/>
          <w:sz w:val="24"/>
          <w:szCs w:val="24"/>
        </w:rPr>
        <w:t xml:space="preserve">(OMB) </w:t>
      </w:r>
      <w:r w:rsidRPr="00B34EAA">
        <w:rPr>
          <w:rFonts w:cstheme="minorHAnsi"/>
          <w:color w:val="000000" w:themeColor="text1"/>
          <w:sz w:val="24"/>
          <w:szCs w:val="24"/>
        </w:rPr>
        <w:t>Information Collection Request and Institutional Review Board</w:t>
      </w:r>
      <w:r w:rsidR="003B4BA8" w:rsidRPr="00B34EAA">
        <w:rPr>
          <w:rFonts w:cstheme="minorHAnsi"/>
          <w:color w:val="000000" w:themeColor="text1"/>
          <w:sz w:val="24"/>
          <w:szCs w:val="24"/>
        </w:rPr>
        <w:t xml:space="preserve"> (IRB)</w:t>
      </w:r>
      <w:r w:rsidRPr="00B34EAA">
        <w:rPr>
          <w:rFonts w:cstheme="minorHAnsi"/>
          <w:color w:val="000000" w:themeColor="text1"/>
          <w:sz w:val="24"/>
          <w:szCs w:val="24"/>
        </w:rPr>
        <w:t xml:space="preserve"> approval packages </w:t>
      </w:r>
      <w:r w:rsidR="003B4BA8" w:rsidRPr="00B34EAA">
        <w:rPr>
          <w:rFonts w:cstheme="minorHAnsi"/>
          <w:color w:val="000000" w:themeColor="text1"/>
          <w:sz w:val="24"/>
          <w:szCs w:val="24"/>
        </w:rPr>
        <w:t>are</w:t>
      </w:r>
      <w:r w:rsidRPr="00B34EAA">
        <w:rPr>
          <w:rFonts w:cstheme="minorHAnsi"/>
          <w:color w:val="000000" w:themeColor="text1"/>
          <w:sz w:val="24"/>
          <w:szCs w:val="24"/>
        </w:rPr>
        <w:t xml:space="preserve"> prepared and submitted, and additional activities related to field implementation (such as database development, development of the Manual of Procedures, training and quality control </w:t>
      </w:r>
      <w:r w:rsidR="00B34EAA">
        <w:rPr>
          <w:rFonts w:cstheme="minorHAnsi"/>
          <w:color w:val="000000" w:themeColor="text1"/>
          <w:sz w:val="24"/>
          <w:szCs w:val="24"/>
        </w:rPr>
        <w:t>procedures</w:t>
      </w:r>
      <w:r w:rsidRPr="00B34EAA">
        <w:rPr>
          <w:rFonts w:cstheme="minorHAnsi"/>
          <w:color w:val="000000" w:themeColor="text1"/>
          <w:sz w:val="24"/>
          <w:szCs w:val="24"/>
        </w:rPr>
        <w:t xml:space="preserve">) </w:t>
      </w:r>
      <w:r w:rsidR="003B4BA8" w:rsidRPr="00B34EAA">
        <w:rPr>
          <w:rFonts w:cstheme="minorHAnsi"/>
          <w:color w:val="000000" w:themeColor="text1"/>
          <w:sz w:val="24"/>
          <w:szCs w:val="24"/>
        </w:rPr>
        <w:t>are</w:t>
      </w:r>
      <w:r w:rsidRPr="00B34EAA">
        <w:rPr>
          <w:rFonts w:cstheme="minorHAnsi"/>
          <w:color w:val="000000" w:themeColor="text1"/>
          <w:sz w:val="24"/>
          <w:szCs w:val="24"/>
        </w:rPr>
        <w:t xml:space="preserve"> prepared.  </w:t>
      </w:r>
    </w:p>
    <w:p w:rsidR="005B3C68" w:rsidRDefault="005B3C68" w:rsidP="005B3C68">
      <w:pPr>
        <w:pStyle w:val="ListParagraph"/>
        <w:numPr>
          <w:ilvl w:val="0"/>
          <w:numId w:val="13"/>
        </w:numPr>
        <w:adjustRightInd w:val="0"/>
        <w:spacing w:after="0" w:line="240" w:lineRule="auto"/>
        <w:jc w:val="both"/>
        <w:rPr>
          <w:color w:val="000000" w:themeColor="text1"/>
          <w:sz w:val="24"/>
          <w:szCs w:val="24"/>
        </w:rPr>
      </w:pPr>
      <w:r w:rsidRPr="005B3C68">
        <w:rPr>
          <w:rFonts w:cstheme="minorHAnsi"/>
          <w:b/>
          <w:color w:val="000000" w:themeColor="text1"/>
          <w:sz w:val="24"/>
          <w:szCs w:val="24"/>
        </w:rPr>
        <w:t>Months 6 to 17</w:t>
      </w:r>
      <w:r w:rsidR="00A5415F" w:rsidRPr="002066CC">
        <w:rPr>
          <w:rFonts w:cstheme="minorHAnsi"/>
          <w:color w:val="000000" w:themeColor="text1"/>
          <w:sz w:val="24"/>
          <w:szCs w:val="24"/>
        </w:rPr>
        <w:t xml:space="preserve"> –Wave 2 Data Collection begins</w:t>
      </w:r>
      <w:r w:rsidR="003B4BA8" w:rsidRPr="002066CC">
        <w:rPr>
          <w:rFonts w:cstheme="minorHAnsi"/>
          <w:color w:val="000000" w:themeColor="text1"/>
          <w:sz w:val="24"/>
          <w:szCs w:val="24"/>
        </w:rPr>
        <w:t xml:space="preserve">; a total of 104 communities will be visited during this 12-month period, to conduct the household visits, </w:t>
      </w:r>
      <w:r w:rsidR="00A5415F" w:rsidRPr="002066CC">
        <w:rPr>
          <w:color w:val="000000" w:themeColor="text1"/>
          <w:sz w:val="24"/>
          <w:szCs w:val="24"/>
        </w:rPr>
        <w:t xml:space="preserve">key informant interviews and community observations.  </w:t>
      </w:r>
      <w:r w:rsidR="0012654A" w:rsidRPr="002066CC">
        <w:rPr>
          <w:rFonts w:cstheme="minorHAnsi"/>
          <w:color w:val="000000" w:themeColor="text1"/>
          <w:sz w:val="24"/>
          <w:szCs w:val="24"/>
        </w:rPr>
        <w:t>Additional activities conducted during this timeframe include quality assurance activities, ongoing data management, data analysis, and reporting, and preparation of interim reports.</w:t>
      </w:r>
    </w:p>
    <w:p w:rsidR="005B3C68" w:rsidRDefault="005B3C68" w:rsidP="005B3C68">
      <w:pPr>
        <w:pStyle w:val="ListParagraph"/>
        <w:numPr>
          <w:ilvl w:val="0"/>
          <w:numId w:val="13"/>
        </w:numPr>
        <w:adjustRightInd w:val="0"/>
        <w:spacing w:after="0" w:line="240" w:lineRule="auto"/>
        <w:jc w:val="both"/>
        <w:rPr>
          <w:rFonts w:cstheme="minorHAnsi"/>
          <w:color w:val="000000" w:themeColor="text1"/>
          <w:sz w:val="24"/>
          <w:szCs w:val="24"/>
        </w:rPr>
      </w:pPr>
      <w:r w:rsidRPr="005B3C68">
        <w:rPr>
          <w:rFonts w:cstheme="minorHAnsi"/>
          <w:b/>
          <w:color w:val="000000" w:themeColor="text1"/>
          <w:sz w:val="24"/>
          <w:szCs w:val="24"/>
        </w:rPr>
        <w:t>Months 18 to 29</w:t>
      </w:r>
      <w:r w:rsidRPr="005B3C68">
        <w:rPr>
          <w:rFonts w:cstheme="minorHAnsi"/>
          <w:color w:val="000000" w:themeColor="text1"/>
          <w:sz w:val="24"/>
          <w:szCs w:val="24"/>
        </w:rPr>
        <w:t xml:space="preserve"> –</w:t>
      </w:r>
      <w:r w:rsidR="00A5415F" w:rsidRPr="002066CC">
        <w:rPr>
          <w:color w:val="000000" w:themeColor="text1"/>
          <w:sz w:val="24"/>
          <w:szCs w:val="24"/>
        </w:rPr>
        <w:t xml:space="preserve"> </w:t>
      </w:r>
      <w:r w:rsidR="003B4BA8" w:rsidRPr="002066CC">
        <w:rPr>
          <w:color w:val="000000" w:themeColor="text1"/>
          <w:sz w:val="24"/>
          <w:szCs w:val="24"/>
        </w:rPr>
        <w:t xml:space="preserve">Wave 2 </w:t>
      </w:r>
      <w:r w:rsidR="00A5415F" w:rsidRPr="002066CC">
        <w:rPr>
          <w:rFonts w:cstheme="minorHAnsi"/>
          <w:color w:val="000000" w:themeColor="text1"/>
          <w:sz w:val="24"/>
          <w:szCs w:val="24"/>
        </w:rPr>
        <w:t>Data Collection</w:t>
      </w:r>
      <w:r w:rsidR="00A5415F" w:rsidRPr="002066CC">
        <w:rPr>
          <w:color w:val="000000" w:themeColor="text1"/>
          <w:sz w:val="24"/>
          <w:szCs w:val="24"/>
        </w:rPr>
        <w:t xml:space="preserve"> continues with an assessment of </w:t>
      </w:r>
      <w:r w:rsidR="003B4BA8" w:rsidRPr="002066CC">
        <w:rPr>
          <w:color w:val="000000" w:themeColor="text1"/>
          <w:sz w:val="24"/>
          <w:szCs w:val="24"/>
        </w:rPr>
        <w:t xml:space="preserve">an additional </w:t>
      </w:r>
      <w:r w:rsidRPr="005B3C68">
        <w:rPr>
          <w:color w:val="000000" w:themeColor="text1"/>
          <w:sz w:val="24"/>
          <w:szCs w:val="24"/>
        </w:rPr>
        <w:t>104</w:t>
      </w:r>
      <w:r w:rsidR="00A5415F" w:rsidRPr="002066CC">
        <w:rPr>
          <w:color w:val="000000" w:themeColor="text1"/>
          <w:sz w:val="24"/>
          <w:szCs w:val="24"/>
        </w:rPr>
        <w:t xml:space="preserve"> communities</w:t>
      </w:r>
      <w:r w:rsidR="00A5415F" w:rsidRPr="002066CC">
        <w:rPr>
          <w:rFonts w:cstheme="minorHAnsi"/>
          <w:color w:val="000000" w:themeColor="text1"/>
          <w:sz w:val="24"/>
          <w:szCs w:val="24"/>
        </w:rPr>
        <w:t>.  Additional activities conducted during this timeframe include quality assurance activities, ongoing data management, data analysis, and reporting, and preparation of interim reports.</w:t>
      </w:r>
      <w:r w:rsidR="00A5415F" w:rsidRPr="002066CC" w:rsidDel="00523388">
        <w:rPr>
          <w:color w:val="000000" w:themeColor="text1"/>
          <w:sz w:val="24"/>
          <w:szCs w:val="24"/>
        </w:rPr>
        <w:t xml:space="preserve"> </w:t>
      </w:r>
    </w:p>
    <w:p w:rsidR="005B3C68" w:rsidRDefault="005B3C68" w:rsidP="005B3C68">
      <w:pPr>
        <w:pStyle w:val="ListParagraph"/>
        <w:numPr>
          <w:ilvl w:val="0"/>
          <w:numId w:val="26"/>
        </w:numPr>
        <w:autoSpaceDE w:val="0"/>
        <w:autoSpaceDN w:val="0"/>
        <w:adjustRightInd w:val="0"/>
        <w:spacing w:after="0" w:line="240" w:lineRule="auto"/>
        <w:jc w:val="both"/>
        <w:rPr>
          <w:sz w:val="24"/>
          <w:szCs w:val="24"/>
        </w:rPr>
      </w:pPr>
      <w:r w:rsidRPr="005B3C68">
        <w:rPr>
          <w:rFonts w:cstheme="minorHAnsi"/>
          <w:b/>
          <w:color w:val="000000" w:themeColor="text1"/>
          <w:sz w:val="24"/>
        </w:rPr>
        <w:t>Months 30</w:t>
      </w:r>
      <w:r w:rsidR="00A5415F" w:rsidRPr="002066CC">
        <w:rPr>
          <w:rFonts w:cstheme="minorHAnsi"/>
          <w:b/>
          <w:color w:val="000000" w:themeColor="text1"/>
          <w:sz w:val="24"/>
          <w:szCs w:val="24"/>
        </w:rPr>
        <w:t xml:space="preserve"> to </w:t>
      </w:r>
      <w:r w:rsidR="0012654A" w:rsidRPr="002066CC">
        <w:rPr>
          <w:rFonts w:cstheme="minorHAnsi"/>
          <w:b/>
          <w:color w:val="000000" w:themeColor="text1"/>
          <w:sz w:val="24"/>
          <w:szCs w:val="24"/>
        </w:rPr>
        <w:t>36</w:t>
      </w:r>
      <w:r w:rsidR="00A5415F" w:rsidRPr="002066CC">
        <w:rPr>
          <w:rFonts w:cstheme="minorHAnsi"/>
          <w:color w:val="000000" w:themeColor="text1"/>
          <w:sz w:val="24"/>
          <w:szCs w:val="24"/>
        </w:rPr>
        <w:t xml:space="preserve"> –</w:t>
      </w:r>
      <w:r w:rsidR="0012654A">
        <w:rPr>
          <w:rFonts w:cstheme="minorHAnsi"/>
          <w:color w:val="000000" w:themeColor="text1"/>
          <w:sz w:val="24"/>
          <w:szCs w:val="24"/>
        </w:rPr>
        <w:t xml:space="preserve"> </w:t>
      </w:r>
      <w:r w:rsidR="0012654A" w:rsidRPr="00B34EAA">
        <w:rPr>
          <w:color w:val="000000" w:themeColor="text1"/>
          <w:sz w:val="24"/>
          <w:szCs w:val="24"/>
        </w:rPr>
        <w:t xml:space="preserve">Wave 2 </w:t>
      </w:r>
      <w:r w:rsidR="0012654A" w:rsidRPr="00B34EAA">
        <w:rPr>
          <w:rFonts w:cstheme="minorHAnsi"/>
          <w:color w:val="000000" w:themeColor="text1"/>
          <w:sz w:val="24"/>
          <w:szCs w:val="24"/>
        </w:rPr>
        <w:t>Data Collection</w:t>
      </w:r>
      <w:r w:rsidR="0012654A" w:rsidRPr="00B34EAA">
        <w:rPr>
          <w:color w:val="000000" w:themeColor="text1"/>
          <w:sz w:val="24"/>
          <w:szCs w:val="24"/>
        </w:rPr>
        <w:t xml:space="preserve"> continues</w:t>
      </w:r>
      <w:r w:rsidR="00A5415F" w:rsidRPr="00B34EAA">
        <w:rPr>
          <w:color w:val="000000" w:themeColor="text1"/>
          <w:sz w:val="24"/>
          <w:szCs w:val="24"/>
        </w:rPr>
        <w:t xml:space="preserve"> with the remaining </w:t>
      </w:r>
      <w:r w:rsidR="0012654A">
        <w:rPr>
          <w:color w:val="000000" w:themeColor="text1"/>
          <w:sz w:val="24"/>
          <w:szCs w:val="24"/>
        </w:rPr>
        <w:t>56</w:t>
      </w:r>
      <w:r w:rsidR="00A5415F" w:rsidRPr="00B34EAA">
        <w:rPr>
          <w:color w:val="000000" w:themeColor="text1"/>
          <w:sz w:val="24"/>
          <w:szCs w:val="24"/>
        </w:rPr>
        <w:t xml:space="preserve"> communities.  </w:t>
      </w:r>
      <w:r w:rsidR="00A5415F" w:rsidRPr="00B34EAA">
        <w:rPr>
          <w:rFonts w:cstheme="minorHAnsi"/>
          <w:color w:val="000000" w:themeColor="text1"/>
          <w:sz w:val="24"/>
          <w:szCs w:val="24"/>
        </w:rPr>
        <w:t xml:space="preserve">Additional activities conducted during this timeframe include quality assurance activities, ongoing data management, data analysis, and reporting, preparation of interim </w:t>
      </w:r>
      <w:r w:rsidR="0012654A">
        <w:rPr>
          <w:rFonts w:cstheme="minorHAnsi"/>
          <w:color w:val="000000" w:themeColor="text1"/>
          <w:sz w:val="24"/>
          <w:szCs w:val="24"/>
        </w:rPr>
        <w:t xml:space="preserve">and final </w:t>
      </w:r>
      <w:r w:rsidR="00A5415F" w:rsidRPr="00B34EAA">
        <w:rPr>
          <w:rFonts w:cstheme="minorHAnsi"/>
          <w:color w:val="000000" w:themeColor="text1"/>
          <w:sz w:val="24"/>
          <w:szCs w:val="24"/>
        </w:rPr>
        <w:t>reports</w:t>
      </w:r>
      <w:r w:rsidR="0012654A">
        <w:rPr>
          <w:rFonts w:cstheme="minorHAnsi"/>
          <w:color w:val="000000" w:themeColor="text1"/>
          <w:sz w:val="24"/>
          <w:szCs w:val="24"/>
        </w:rPr>
        <w:t xml:space="preserve">, and </w:t>
      </w:r>
      <w:r w:rsidR="00A5415F" w:rsidRPr="00B34EAA">
        <w:rPr>
          <w:color w:val="000000" w:themeColor="text1"/>
          <w:sz w:val="24"/>
          <w:szCs w:val="24"/>
        </w:rPr>
        <w:t>publications of manuscripts.</w:t>
      </w:r>
    </w:p>
    <w:p w:rsidR="00F70521" w:rsidRDefault="00F70521" w:rsidP="00F70521">
      <w:pPr>
        <w:adjustRightInd w:val="0"/>
        <w:jc w:val="both"/>
        <w:rPr>
          <w:sz w:val="24"/>
        </w:rPr>
      </w:pPr>
    </w:p>
    <w:p w:rsidR="005B3C68" w:rsidRDefault="00A5415F" w:rsidP="005B3C68">
      <w:pPr>
        <w:pStyle w:val="BHNormal"/>
        <w:jc w:val="both"/>
        <w:rPr>
          <w:color w:val="000000" w:themeColor="text1"/>
          <w:szCs w:val="24"/>
        </w:rPr>
      </w:pPr>
      <w:r w:rsidRPr="00BB405E">
        <w:rPr>
          <w:color w:val="000000" w:themeColor="text1"/>
        </w:rPr>
        <w:t xml:space="preserve">The study design maximizes the use of the data and resources, and allows both cross-sectional and longitudinal </w:t>
      </w:r>
      <w:r>
        <w:rPr>
          <w:color w:val="000000" w:themeColor="text1"/>
        </w:rPr>
        <w:t xml:space="preserve">BMI </w:t>
      </w:r>
      <w:r w:rsidRPr="00BB405E">
        <w:rPr>
          <w:color w:val="000000" w:themeColor="text1"/>
        </w:rPr>
        <w:t>questions to be addressed.</w:t>
      </w:r>
      <w:r w:rsidR="00B34EAA">
        <w:rPr>
          <w:color w:val="000000" w:themeColor="text1"/>
        </w:rPr>
        <w:t xml:space="preserve"> </w:t>
      </w:r>
      <w:r w:rsidRPr="00BB405E">
        <w:rPr>
          <w:color w:val="000000" w:themeColor="text1"/>
        </w:rPr>
        <w:t xml:space="preserve"> </w:t>
      </w:r>
      <w:r w:rsidRPr="00AF46E7">
        <w:rPr>
          <w:color w:val="000000" w:themeColor="text1"/>
        </w:rPr>
        <w:t>Figure 1</w:t>
      </w:r>
      <w:r w:rsidRPr="00BB405E">
        <w:rPr>
          <w:color w:val="000000" w:themeColor="text1"/>
        </w:rPr>
        <w:t xml:space="preserve"> below shows </w:t>
      </w:r>
      <w:r w:rsidRPr="00BB405E">
        <w:rPr>
          <w:color w:val="000000" w:themeColor="text1"/>
          <w:szCs w:val="24"/>
        </w:rPr>
        <w:t xml:space="preserve">the timing of assessments and medical record abstractions for each year of the study.  </w:t>
      </w: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szCs w:val="24"/>
        </w:rPr>
      </w:pPr>
    </w:p>
    <w:p w:rsidR="001A1A51" w:rsidRDefault="001A1A51" w:rsidP="005B3C68">
      <w:pPr>
        <w:pStyle w:val="BHNormal"/>
        <w:jc w:val="both"/>
        <w:rPr>
          <w:color w:val="000000" w:themeColor="text1"/>
        </w:rPr>
      </w:pPr>
    </w:p>
    <w:p w:rsidR="00A5415F" w:rsidRPr="008F7B30" w:rsidRDefault="00A5415F" w:rsidP="00F70521">
      <w:pPr>
        <w:adjustRightInd w:val="0"/>
        <w:jc w:val="both"/>
        <w:rPr>
          <w:sz w:val="24"/>
        </w:rPr>
      </w:pPr>
    </w:p>
    <w:p w:rsidR="00897459" w:rsidRPr="008F7B30" w:rsidRDefault="00897459" w:rsidP="009D0C9B">
      <w:pPr>
        <w:pStyle w:val="HCS-FigCap"/>
      </w:pPr>
      <w:bookmarkStart w:id="1" w:name="_Toc341797487"/>
      <w:r w:rsidRPr="008F7B30">
        <w:t xml:space="preserve">Figure A1: Healthy Communities Study </w:t>
      </w:r>
      <w:r w:rsidR="003B4BA8" w:rsidRPr="008F7B30">
        <w:t xml:space="preserve">Wave 2 </w:t>
      </w:r>
      <w:r w:rsidRPr="008F7B30">
        <w:t>Design by Data Collection Year</w:t>
      </w:r>
      <w:bookmarkEnd w:id="1"/>
    </w:p>
    <w:p w:rsidR="00A5415F" w:rsidRPr="008F7B30" w:rsidRDefault="00DD11B9" w:rsidP="00E27EFA">
      <w:pPr>
        <w:pStyle w:val="BHNormal"/>
        <w:jc w:val="both"/>
      </w:pPr>
      <w:r>
        <w:rPr>
          <w:noProof/>
        </w:rPr>
        <w:drawing>
          <wp:inline distT="0" distB="0" distL="0" distR="0">
            <wp:extent cx="5703551" cy="284607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l="8985" r="7987"/>
                    <a:stretch>
                      <a:fillRect/>
                    </a:stretch>
                  </pic:blipFill>
                  <pic:spPr bwMode="auto">
                    <a:xfrm>
                      <a:off x="0" y="0"/>
                      <a:ext cx="5703551" cy="2846070"/>
                    </a:xfrm>
                    <a:prstGeom prst="rect">
                      <a:avLst/>
                    </a:prstGeom>
                    <a:noFill/>
                  </pic:spPr>
                </pic:pic>
              </a:graphicData>
            </a:graphic>
          </wp:inline>
        </w:drawing>
      </w:r>
    </w:p>
    <w:p w:rsidR="00F70521" w:rsidRPr="008F7B30" w:rsidRDefault="00F70521" w:rsidP="00E27EFA">
      <w:pPr>
        <w:adjustRightInd w:val="0"/>
        <w:jc w:val="both"/>
        <w:rPr>
          <w:sz w:val="24"/>
        </w:rPr>
      </w:pPr>
    </w:p>
    <w:p w:rsidR="005B3C68" w:rsidRDefault="00F70521" w:rsidP="005B3C68">
      <w:pPr>
        <w:adjustRightInd w:val="0"/>
        <w:jc w:val="both"/>
        <w:rPr>
          <w:sz w:val="24"/>
        </w:rPr>
      </w:pPr>
      <w:r w:rsidRPr="008F7B30">
        <w:rPr>
          <w:b/>
          <w:i/>
          <w:sz w:val="24"/>
        </w:rPr>
        <w:t>The Research Team</w:t>
      </w:r>
      <w:r w:rsidRPr="008F7B30">
        <w:rPr>
          <w:sz w:val="24"/>
        </w:rPr>
        <w:t xml:space="preserve">: </w:t>
      </w:r>
      <w:r w:rsidR="00160E7E" w:rsidRPr="008F7B30">
        <w:rPr>
          <w:sz w:val="24"/>
        </w:rPr>
        <w:t xml:space="preserve"> </w:t>
      </w:r>
      <w:r w:rsidRPr="008F7B30">
        <w:rPr>
          <w:sz w:val="24"/>
        </w:rPr>
        <w:t>The Research Coordinating Center leading the development and implementation of the HCS is Battelle Memorial Institute (Battelle).  Battelle has formed a research team with key partners for each of the different but interrelated domains of the study.  Investigators at the University of California at Berkeley are responsible for</w:t>
      </w:r>
      <w:r w:rsidR="00897459" w:rsidRPr="008F7B30">
        <w:rPr>
          <w:sz w:val="24"/>
        </w:rPr>
        <w:t xml:space="preserve"> developing the</w:t>
      </w:r>
      <w:r w:rsidRPr="008F7B30">
        <w:rPr>
          <w:sz w:val="24"/>
        </w:rPr>
        <w:t xml:space="preserve"> </w:t>
      </w:r>
      <w:r w:rsidR="00897459" w:rsidRPr="008F7B30">
        <w:rPr>
          <w:sz w:val="24"/>
        </w:rPr>
        <w:t xml:space="preserve">tools and protocols for assessing </w:t>
      </w:r>
      <w:r w:rsidR="00E24584" w:rsidRPr="008F7B30">
        <w:rPr>
          <w:sz w:val="24"/>
        </w:rPr>
        <w:t>dietary behaviors</w:t>
      </w:r>
      <w:r w:rsidRPr="008F7B30">
        <w:rPr>
          <w:sz w:val="24"/>
        </w:rPr>
        <w:t xml:space="preserve"> among child participants; investigators at the University of South Carolina are responsible for </w:t>
      </w:r>
      <w:r w:rsidR="00897459" w:rsidRPr="008F7B30">
        <w:rPr>
          <w:sz w:val="24"/>
        </w:rPr>
        <w:t xml:space="preserve">developing the tools and protocols for </w:t>
      </w:r>
      <w:r w:rsidRPr="008F7B30">
        <w:rPr>
          <w:sz w:val="24"/>
        </w:rPr>
        <w:t xml:space="preserve">assessing physical activity and sedentary behavior among child participants; investigators at the University of Kansas are responsible for </w:t>
      </w:r>
      <w:r w:rsidR="00897459" w:rsidRPr="008F7B30">
        <w:rPr>
          <w:sz w:val="24"/>
        </w:rPr>
        <w:t xml:space="preserve">designing the tools and protocols for </w:t>
      </w:r>
      <w:r w:rsidRPr="008F7B30">
        <w:rPr>
          <w:sz w:val="24"/>
        </w:rPr>
        <w:t>the characterization of community programs and policies</w:t>
      </w:r>
      <w:r w:rsidR="002A2E8E">
        <w:rPr>
          <w:sz w:val="24"/>
        </w:rPr>
        <w:t xml:space="preserve">. The National Opinion Research Center </w:t>
      </w:r>
      <w:r w:rsidR="00367CF3">
        <w:rPr>
          <w:sz w:val="24"/>
        </w:rPr>
        <w:t xml:space="preserve">(NORC) </w:t>
      </w:r>
      <w:r w:rsidR="002A2E8E">
        <w:rPr>
          <w:sz w:val="24"/>
        </w:rPr>
        <w:t>at the University of Chicago is responsible for recruiting schools</w:t>
      </w:r>
      <w:r w:rsidR="00367CF3">
        <w:rPr>
          <w:sz w:val="24"/>
        </w:rPr>
        <w:t>,</w:t>
      </w:r>
      <w:r w:rsidR="002A2E8E">
        <w:rPr>
          <w:sz w:val="24"/>
        </w:rPr>
        <w:t xml:space="preserve"> </w:t>
      </w:r>
      <w:r w:rsidRPr="008F7B30">
        <w:rPr>
          <w:sz w:val="24"/>
        </w:rPr>
        <w:t xml:space="preserve">and </w:t>
      </w:r>
      <w:r w:rsidR="00D70B05" w:rsidRPr="008F7B30">
        <w:rPr>
          <w:sz w:val="24"/>
        </w:rPr>
        <w:t xml:space="preserve">Examination </w:t>
      </w:r>
      <w:r w:rsidRPr="008F7B30">
        <w:rPr>
          <w:sz w:val="24"/>
        </w:rPr>
        <w:t>Management Services, Inc. (EMSI</w:t>
      </w:r>
      <w:r w:rsidR="00A5415F">
        <w:rPr>
          <w:sz w:val="24"/>
        </w:rPr>
        <w:t xml:space="preserve">) </w:t>
      </w:r>
      <w:r w:rsidRPr="008F7B30">
        <w:rPr>
          <w:sz w:val="24"/>
        </w:rPr>
        <w:t xml:space="preserve">is responsible for the </w:t>
      </w:r>
      <w:r w:rsidR="002A2E8E">
        <w:rPr>
          <w:sz w:val="24"/>
        </w:rPr>
        <w:t>medical record abstraction</w:t>
      </w:r>
      <w:r w:rsidRPr="008F7B30">
        <w:rPr>
          <w:sz w:val="24"/>
        </w:rPr>
        <w:t xml:space="preserve">. </w:t>
      </w:r>
      <w:r w:rsidR="00826F2A" w:rsidRPr="008F7B30">
        <w:rPr>
          <w:sz w:val="24"/>
        </w:rPr>
        <w:t xml:space="preserve"> </w:t>
      </w:r>
      <w:r w:rsidRPr="008F7B30">
        <w:rPr>
          <w:sz w:val="24"/>
        </w:rPr>
        <w:t xml:space="preserve">Coordination of </w:t>
      </w:r>
      <w:r w:rsidR="002A2E8E">
        <w:rPr>
          <w:sz w:val="24"/>
        </w:rPr>
        <w:t xml:space="preserve">in-home data collections, </w:t>
      </w:r>
      <w:r w:rsidRPr="008F7B30">
        <w:rPr>
          <w:sz w:val="24"/>
        </w:rPr>
        <w:t xml:space="preserve">methods, instruments, training, data analysis, and dissemination will take place at Battelle.  </w:t>
      </w:r>
    </w:p>
    <w:p w:rsidR="00F70521" w:rsidRPr="008F7B30" w:rsidRDefault="00F70521" w:rsidP="002066CC">
      <w:pPr>
        <w:pStyle w:val="BHNormal"/>
        <w:jc w:val="both"/>
        <w:rPr>
          <w:rFonts w:eastAsia="Arial Unicode MS"/>
          <w:szCs w:val="24"/>
        </w:rPr>
      </w:pPr>
    </w:p>
    <w:p w:rsidR="00F70521" w:rsidRPr="008F7B30" w:rsidRDefault="00F70521" w:rsidP="002066CC">
      <w:pPr>
        <w:jc w:val="both"/>
        <w:rPr>
          <w:sz w:val="24"/>
        </w:rPr>
      </w:pPr>
      <w:r w:rsidRPr="008F7B30">
        <w:rPr>
          <w:sz w:val="24"/>
        </w:rPr>
        <w:t xml:space="preserve">The study is funded by several National Institutes of Health (NIH) institutes and centers   including </w:t>
      </w:r>
      <w:r w:rsidR="00810D0B" w:rsidRPr="008F7B30">
        <w:rPr>
          <w:sz w:val="24"/>
        </w:rPr>
        <w:t xml:space="preserve">the </w:t>
      </w:r>
      <w:r w:rsidRPr="008F7B30">
        <w:rPr>
          <w:sz w:val="24"/>
        </w:rPr>
        <w:t>N</w:t>
      </w:r>
      <w:r w:rsidR="00897459" w:rsidRPr="008F7B30">
        <w:rPr>
          <w:sz w:val="24"/>
        </w:rPr>
        <w:t xml:space="preserve">ational </w:t>
      </w:r>
      <w:r w:rsidRPr="008F7B30">
        <w:rPr>
          <w:sz w:val="24"/>
        </w:rPr>
        <w:t>H</w:t>
      </w:r>
      <w:r w:rsidR="00897459" w:rsidRPr="008F7B30">
        <w:rPr>
          <w:sz w:val="24"/>
        </w:rPr>
        <w:t xml:space="preserve">eart </w:t>
      </w:r>
      <w:r w:rsidRPr="008F7B30">
        <w:rPr>
          <w:sz w:val="24"/>
        </w:rPr>
        <w:t>L</w:t>
      </w:r>
      <w:r w:rsidR="00897459" w:rsidRPr="008F7B30">
        <w:rPr>
          <w:sz w:val="24"/>
        </w:rPr>
        <w:t xml:space="preserve">ung and </w:t>
      </w:r>
      <w:r w:rsidRPr="008F7B30">
        <w:rPr>
          <w:sz w:val="24"/>
        </w:rPr>
        <w:t>B</w:t>
      </w:r>
      <w:r w:rsidR="00897459" w:rsidRPr="008F7B30">
        <w:rPr>
          <w:sz w:val="24"/>
        </w:rPr>
        <w:t xml:space="preserve">lood </w:t>
      </w:r>
      <w:r w:rsidRPr="008F7B30">
        <w:rPr>
          <w:sz w:val="24"/>
        </w:rPr>
        <w:t>I</w:t>
      </w:r>
      <w:r w:rsidR="00897459" w:rsidRPr="008F7B30">
        <w:rPr>
          <w:sz w:val="24"/>
        </w:rPr>
        <w:t>nstitute (NHLBI)</w:t>
      </w:r>
      <w:r w:rsidRPr="008F7B30">
        <w:rPr>
          <w:sz w:val="24"/>
        </w:rPr>
        <w:t xml:space="preserve">, the National Cancer Institute, </w:t>
      </w:r>
      <w:r w:rsidR="00762118" w:rsidRPr="008F7B30">
        <w:rPr>
          <w:sz w:val="24"/>
        </w:rPr>
        <w:t xml:space="preserve">the National Institute of Diabetes and Digestive and Kidney Diseases, </w:t>
      </w:r>
      <w:r w:rsidRPr="008F7B30">
        <w:rPr>
          <w:sz w:val="24"/>
        </w:rPr>
        <w:t xml:space="preserve">the </w:t>
      </w:r>
      <w:r w:rsidR="00810D0B" w:rsidRPr="008F7B30">
        <w:rPr>
          <w:i/>
          <w:sz w:val="24"/>
        </w:rPr>
        <w:t xml:space="preserve">Eunice Kennedy Shriver </w:t>
      </w:r>
      <w:r w:rsidRPr="008F7B30">
        <w:rPr>
          <w:sz w:val="24"/>
        </w:rPr>
        <w:t>National Institute of Child and Health and Human Development, and the Office of Behavioral and Social Sciences</w:t>
      </w:r>
      <w:r w:rsidR="00897459" w:rsidRPr="008F7B30">
        <w:rPr>
          <w:sz w:val="24"/>
        </w:rPr>
        <w:t xml:space="preserve"> Research</w:t>
      </w:r>
      <w:r w:rsidRPr="008F7B30">
        <w:rPr>
          <w:sz w:val="24"/>
        </w:rPr>
        <w:t>. In addition to the NIH scientific partners, the Centers for Disease Control and Prevention (CDC) and the Robert Wood Johnson Foundation (RWJF) are also</w:t>
      </w:r>
      <w:r w:rsidR="00897459" w:rsidRPr="008F7B30">
        <w:rPr>
          <w:sz w:val="24"/>
        </w:rPr>
        <w:t xml:space="preserve"> non-funding</w:t>
      </w:r>
      <w:r w:rsidRPr="008F7B30">
        <w:rPr>
          <w:sz w:val="24"/>
        </w:rPr>
        <w:t xml:space="preserve"> partners in this study. </w:t>
      </w:r>
    </w:p>
    <w:p w:rsidR="002F3A79" w:rsidRPr="008F7B30" w:rsidRDefault="002F3A79" w:rsidP="00E27EFA">
      <w:pPr>
        <w:pStyle w:val="proptext10"/>
        <w:spacing w:after="0"/>
        <w:jc w:val="both"/>
        <w:rPr>
          <w:rFonts w:ascii="Times New Roman" w:hAnsi="Times New Roman" w:cs="Times New Roman"/>
          <w:sz w:val="24"/>
          <w:szCs w:val="24"/>
        </w:rPr>
      </w:pPr>
    </w:p>
    <w:p w:rsidR="00826F2A" w:rsidRPr="008F7B30" w:rsidRDefault="00826F2A" w:rsidP="00E27EFA">
      <w:pPr>
        <w:pStyle w:val="proptext10"/>
        <w:spacing w:after="0"/>
        <w:jc w:val="both"/>
        <w:rPr>
          <w:rFonts w:ascii="Times New Roman" w:hAnsi="Times New Roman" w:cs="Times New Roman"/>
          <w:sz w:val="24"/>
          <w:szCs w:val="24"/>
        </w:rPr>
      </w:pPr>
    </w:p>
    <w:p w:rsidR="009A05FB" w:rsidRPr="008F7B30" w:rsidRDefault="009A05FB" w:rsidP="00F2593A">
      <w:pPr>
        <w:pStyle w:val="BHLevel2"/>
      </w:pPr>
      <w:bookmarkStart w:id="2" w:name="_Toc341797444"/>
      <w:bookmarkStart w:id="3" w:name="_Toc443881744"/>
      <w:bookmarkStart w:id="4" w:name="_Toc451592233"/>
      <w:bookmarkStart w:id="5" w:name="_Toc5610274"/>
      <w:bookmarkStart w:id="6" w:name="_Toc99178780"/>
      <w:r w:rsidRPr="008F7B30">
        <w:t>JUSTIFICATION</w:t>
      </w:r>
      <w:bookmarkEnd w:id="2"/>
    </w:p>
    <w:p w:rsidR="00F4764D" w:rsidRPr="008F7B30" w:rsidRDefault="00F4764D" w:rsidP="00F2593A">
      <w:pPr>
        <w:pStyle w:val="BHLevel3"/>
      </w:pPr>
      <w:bookmarkStart w:id="7" w:name="_Toc341797445"/>
      <w:r w:rsidRPr="008F7B30">
        <w:t>A.1</w:t>
      </w:r>
      <w:r w:rsidRPr="008F7B30">
        <w:tab/>
        <w:t>Circumstances Making the Collection of Information Necessary</w:t>
      </w:r>
      <w:bookmarkEnd w:id="7"/>
    </w:p>
    <w:p w:rsidR="00F2593A" w:rsidRPr="008F7B30" w:rsidRDefault="00F2593A" w:rsidP="00F2593A"/>
    <w:p w:rsidR="005B3C68" w:rsidRDefault="00F4764D" w:rsidP="005B3C68">
      <w:pPr>
        <w:pStyle w:val="BHNormal"/>
        <w:jc w:val="both"/>
      </w:pPr>
      <w:r w:rsidRPr="008F7B30">
        <w:rPr>
          <w:rFonts w:eastAsia="Arial Unicode MS"/>
          <w:szCs w:val="24"/>
          <w:u w:val="single"/>
        </w:rPr>
        <w:lastRenderedPageBreak/>
        <w:t>Responding to a Legislative Mandate</w:t>
      </w:r>
      <w:r w:rsidRPr="008F7B30">
        <w:rPr>
          <w:rFonts w:eastAsia="Arial Unicode MS"/>
          <w:szCs w:val="24"/>
        </w:rPr>
        <w:t xml:space="preserve">: </w:t>
      </w:r>
      <w:r w:rsidR="006D4333" w:rsidRPr="008F7B30">
        <w:rPr>
          <w:rFonts w:eastAsia="Arial Unicode MS"/>
          <w:szCs w:val="24"/>
        </w:rPr>
        <w:t xml:space="preserve"> </w:t>
      </w:r>
      <w:r w:rsidR="00F70521" w:rsidRPr="008F7B30">
        <w:rPr>
          <w:rFonts w:eastAsia="Arial Unicode MS"/>
          <w:szCs w:val="24"/>
        </w:rPr>
        <w:t xml:space="preserve">The objective of this information collection is within the </w:t>
      </w:r>
      <w:r w:rsidR="001D1942" w:rsidRPr="008F7B30">
        <w:rPr>
          <w:rFonts w:eastAsia="Arial Unicode MS"/>
          <w:szCs w:val="24"/>
        </w:rPr>
        <w:t xml:space="preserve">NHLBI </w:t>
      </w:r>
      <w:r w:rsidR="00F70521" w:rsidRPr="008F7B30">
        <w:rPr>
          <w:rFonts w:eastAsia="Arial Unicode MS"/>
          <w:szCs w:val="24"/>
        </w:rPr>
        <w:t xml:space="preserve">mandate described in </w:t>
      </w:r>
      <w:r w:rsidR="00F70521" w:rsidRPr="008F7B30">
        <w:t>the PHS Act, Section 421 (42USC 285b-3) and specifies provision of "investigation into the epidemiology, etiology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w:t>
      </w:r>
      <w:r w:rsidR="002C5ADD" w:rsidRPr="008F7B30">
        <w:t>”.</w:t>
      </w:r>
      <w:r w:rsidR="00F70521" w:rsidRPr="008F7B30">
        <w:t xml:space="preserve"> </w:t>
      </w:r>
    </w:p>
    <w:p w:rsidR="005B3C68" w:rsidRDefault="005B3C68" w:rsidP="005B3C68">
      <w:pPr>
        <w:pStyle w:val="BHNormal"/>
        <w:jc w:val="both"/>
      </w:pPr>
    </w:p>
    <w:p w:rsidR="005B3C68" w:rsidRDefault="00F70521" w:rsidP="005B3C68">
      <w:pPr>
        <w:pStyle w:val="BHNormal"/>
        <w:jc w:val="both"/>
        <w:rPr>
          <w:rFonts w:eastAsia="Arial Unicode MS"/>
          <w:szCs w:val="24"/>
        </w:rPr>
      </w:pPr>
      <w:r w:rsidRPr="008F7B30">
        <w:rPr>
          <w:rFonts w:eastAsia="Arial Unicode MS"/>
          <w:szCs w:val="24"/>
        </w:rPr>
        <w:t>The N</w:t>
      </w:r>
      <w:r w:rsidR="00665013" w:rsidRPr="008F7B30">
        <w:rPr>
          <w:rFonts w:eastAsia="Arial Unicode MS"/>
          <w:szCs w:val="24"/>
        </w:rPr>
        <w:t xml:space="preserve">ational </w:t>
      </w:r>
      <w:r w:rsidRPr="008F7B30">
        <w:rPr>
          <w:rFonts w:eastAsia="Arial Unicode MS"/>
          <w:szCs w:val="24"/>
        </w:rPr>
        <w:t>I</w:t>
      </w:r>
      <w:r w:rsidR="00665013" w:rsidRPr="008F7B30">
        <w:rPr>
          <w:rFonts w:eastAsia="Arial Unicode MS"/>
          <w:szCs w:val="24"/>
        </w:rPr>
        <w:t xml:space="preserve">nstitutes of </w:t>
      </w:r>
      <w:r w:rsidRPr="008F7B30">
        <w:rPr>
          <w:rFonts w:eastAsia="Arial Unicode MS"/>
          <w:szCs w:val="24"/>
        </w:rPr>
        <w:t>H</w:t>
      </w:r>
      <w:r w:rsidR="00665013" w:rsidRPr="008F7B30">
        <w:rPr>
          <w:rFonts w:eastAsia="Arial Unicode MS"/>
          <w:szCs w:val="24"/>
        </w:rPr>
        <w:t>ealth (NIH)</w:t>
      </w:r>
      <w:r w:rsidR="00310DF8" w:rsidRPr="008F7B30">
        <w:rPr>
          <w:rFonts w:eastAsia="Arial Unicode MS"/>
          <w:szCs w:val="24"/>
        </w:rPr>
        <w:t>,</w:t>
      </w:r>
      <w:r w:rsidRPr="008F7B30">
        <w:rPr>
          <w:rFonts w:eastAsia="Arial Unicode MS"/>
          <w:szCs w:val="24"/>
        </w:rPr>
        <w:t xml:space="preserve"> through the NHLBI</w:t>
      </w:r>
      <w:r w:rsidR="00310DF8" w:rsidRPr="008F7B30">
        <w:rPr>
          <w:rFonts w:eastAsia="Arial Unicode MS"/>
          <w:szCs w:val="24"/>
        </w:rPr>
        <w:t>,</w:t>
      </w:r>
      <w:r w:rsidRPr="008F7B30">
        <w:rPr>
          <w:rFonts w:eastAsia="Arial Unicode MS"/>
          <w:szCs w:val="24"/>
        </w:rPr>
        <w:t xml:space="preserve"> released a Request for Proposals (RFP) titled “Studying Community Programs to Reduce Childhood Obesity” in October of 2009.</w:t>
      </w:r>
      <w:r w:rsidR="00AA5C29" w:rsidRPr="008F7B30">
        <w:rPr>
          <w:rFonts w:eastAsia="Arial Unicode MS"/>
          <w:szCs w:val="24"/>
        </w:rPr>
        <w:t xml:space="preserve">  </w:t>
      </w:r>
      <w:r w:rsidRPr="008F7B30">
        <w:t>The RFP and subsequent project’s study objectives are within the NHLBI</w:t>
      </w:r>
      <w:r w:rsidR="00A94F05" w:rsidRPr="008F7B30">
        <w:t>’s</w:t>
      </w:r>
      <w:r w:rsidRPr="008F7B30">
        <w:t xml:space="preserve"> mandate</w:t>
      </w:r>
      <w:r w:rsidR="00310DF8" w:rsidRPr="008F7B30">
        <w:t>,</w:t>
      </w:r>
      <w:r w:rsidRPr="008F7B30">
        <w:t xml:space="preserve"> and the Institute has the unique capability to coordinate this study within </w:t>
      </w:r>
      <w:r w:rsidR="00245C39" w:rsidRPr="008F7B30">
        <w:t>2</w:t>
      </w:r>
      <w:r w:rsidR="00245C39">
        <w:t>64</w:t>
      </w:r>
      <w:r w:rsidR="0098657D">
        <w:t xml:space="preserve"> </w:t>
      </w:r>
      <w:r w:rsidRPr="008F7B30">
        <w:t>communities over an extended period of time as proposed.</w:t>
      </w:r>
      <w:r w:rsidR="00367CF3">
        <w:t xml:space="preserve">  </w:t>
      </w:r>
      <w:r w:rsidR="009454D9" w:rsidRPr="008F7B30">
        <w:rPr>
          <w:rFonts w:eastAsia="Arial Unicode MS"/>
          <w:szCs w:val="24"/>
        </w:rPr>
        <w:t xml:space="preserve">The NHLBI </w:t>
      </w:r>
      <w:r w:rsidR="006467F6" w:rsidRPr="008F7B30">
        <w:rPr>
          <w:rFonts w:eastAsia="Arial Unicode MS"/>
          <w:szCs w:val="24"/>
        </w:rPr>
        <w:t>Bo</w:t>
      </w:r>
      <w:r w:rsidR="002D44CB" w:rsidRPr="008F7B30">
        <w:rPr>
          <w:rFonts w:eastAsia="Arial Unicode MS"/>
          <w:szCs w:val="24"/>
        </w:rPr>
        <w:t>ard of External Experts (BEE) (</w:t>
      </w:r>
      <w:r w:rsidR="006467F6" w:rsidRPr="008F7B30">
        <w:rPr>
          <w:rFonts w:eastAsia="Arial Unicode MS"/>
          <w:szCs w:val="24"/>
        </w:rPr>
        <w:t xml:space="preserve">see </w:t>
      </w:r>
      <w:r w:rsidR="00A83D1E" w:rsidRPr="008F7B30">
        <w:rPr>
          <w:rFonts w:eastAsia="Arial Unicode MS"/>
          <w:szCs w:val="24"/>
        </w:rPr>
        <w:t>A</w:t>
      </w:r>
      <w:r w:rsidR="006467F6" w:rsidRPr="008F7B30">
        <w:rPr>
          <w:rFonts w:eastAsia="Arial Unicode MS"/>
          <w:szCs w:val="24"/>
        </w:rPr>
        <w:t xml:space="preserve">ttachment </w:t>
      </w:r>
      <w:r w:rsidR="003A712B" w:rsidRPr="008F7B30">
        <w:rPr>
          <w:rFonts w:eastAsia="Arial Unicode MS"/>
          <w:szCs w:val="24"/>
        </w:rPr>
        <w:t>2</w:t>
      </w:r>
      <w:r w:rsidR="006467F6" w:rsidRPr="008F7B30">
        <w:rPr>
          <w:rFonts w:eastAsia="Arial Unicode MS"/>
          <w:szCs w:val="24"/>
        </w:rPr>
        <w:t>) and the NHL</w:t>
      </w:r>
      <w:r w:rsidR="009454D9" w:rsidRPr="008F7B30">
        <w:rPr>
          <w:rFonts w:eastAsia="Arial Unicode MS"/>
          <w:szCs w:val="24"/>
        </w:rPr>
        <w:t xml:space="preserve">BI Advisory Council (see </w:t>
      </w:r>
      <w:r w:rsidR="00A83D1E" w:rsidRPr="008F7B30">
        <w:rPr>
          <w:rFonts w:eastAsia="Arial Unicode MS"/>
          <w:szCs w:val="24"/>
        </w:rPr>
        <w:t>A</w:t>
      </w:r>
      <w:r w:rsidR="009454D9" w:rsidRPr="008F7B30">
        <w:rPr>
          <w:rFonts w:eastAsia="Arial Unicode MS"/>
          <w:szCs w:val="24"/>
        </w:rPr>
        <w:t xml:space="preserve">ttachment </w:t>
      </w:r>
      <w:r w:rsidR="003A712B" w:rsidRPr="008F7B30">
        <w:rPr>
          <w:rFonts w:eastAsia="Arial Unicode MS"/>
          <w:szCs w:val="24"/>
        </w:rPr>
        <w:t>3</w:t>
      </w:r>
      <w:r w:rsidR="009454D9" w:rsidRPr="008F7B30">
        <w:rPr>
          <w:rFonts w:eastAsia="Arial Unicode MS"/>
          <w:szCs w:val="24"/>
        </w:rPr>
        <w:t xml:space="preserve">) reviewed the research initiative </w:t>
      </w:r>
      <w:r w:rsidR="00F76B39" w:rsidRPr="008F7B30">
        <w:rPr>
          <w:rFonts w:eastAsia="Times New Roman"/>
          <w:szCs w:val="24"/>
        </w:rPr>
        <w:t xml:space="preserve"> </w:t>
      </w:r>
      <w:r w:rsidR="00F76B39" w:rsidRPr="008F7B30">
        <w:rPr>
          <w:rFonts w:eastAsia="Arial Unicode MS"/>
          <w:szCs w:val="24"/>
        </w:rPr>
        <w:t xml:space="preserve">used to develop the RFP </w:t>
      </w:r>
      <w:r w:rsidR="009454D9" w:rsidRPr="008F7B30">
        <w:rPr>
          <w:rFonts w:eastAsia="Arial Unicode MS"/>
          <w:szCs w:val="24"/>
        </w:rPr>
        <w:t xml:space="preserve">and approved it. </w:t>
      </w:r>
      <w:r w:rsidR="006467F6" w:rsidRPr="008F7B30">
        <w:rPr>
          <w:rFonts w:eastAsia="Arial Unicode MS"/>
          <w:szCs w:val="24"/>
        </w:rPr>
        <w:t xml:space="preserve"> </w:t>
      </w:r>
    </w:p>
    <w:p w:rsidR="005B3C68" w:rsidRDefault="005B3C68" w:rsidP="005B3C68">
      <w:pPr>
        <w:pStyle w:val="BHNormal"/>
        <w:jc w:val="both"/>
        <w:rPr>
          <w:rFonts w:eastAsia="Arial Unicode MS"/>
          <w:szCs w:val="24"/>
        </w:rPr>
      </w:pPr>
    </w:p>
    <w:p w:rsidR="005B3C68" w:rsidRDefault="00F4764D" w:rsidP="005B3C68">
      <w:pPr>
        <w:pStyle w:val="proptext10"/>
        <w:spacing w:after="0"/>
        <w:jc w:val="both"/>
        <w:rPr>
          <w:rFonts w:ascii="Times New Roman" w:hAnsi="Times New Roman" w:cs="Times New Roman"/>
          <w:sz w:val="24"/>
        </w:rPr>
      </w:pPr>
      <w:r w:rsidRPr="008F7B30">
        <w:rPr>
          <w:rFonts w:ascii="Times New Roman" w:eastAsia="Arial Unicode MS" w:hAnsi="Times New Roman" w:cs="Times New Roman"/>
          <w:sz w:val="24"/>
          <w:szCs w:val="24"/>
          <w:u w:val="single"/>
        </w:rPr>
        <w:t>Why the need to collect these study data</w:t>
      </w:r>
      <w:r w:rsidR="002F1180" w:rsidRPr="008F7B30">
        <w:rPr>
          <w:rFonts w:eastAsia="Arial Unicode MS"/>
          <w:sz w:val="24"/>
        </w:rPr>
        <w:t xml:space="preserve">?  </w:t>
      </w:r>
      <w:r w:rsidR="00E24584" w:rsidRPr="008F7B30">
        <w:rPr>
          <w:rFonts w:ascii="Times New Roman" w:hAnsi="Times New Roman" w:cs="Times New Roman"/>
          <w:sz w:val="24"/>
        </w:rPr>
        <w:t xml:space="preserve">Previous studies have not systematically examined community programs and policies implemented across the country </w:t>
      </w:r>
      <w:r w:rsidR="00140B4D" w:rsidRPr="008F7B30">
        <w:rPr>
          <w:rFonts w:ascii="Times New Roman" w:hAnsi="Times New Roman" w:cs="Times New Roman"/>
          <w:sz w:val="24"/>
        </w:rPr>
        <w:t>and their relationship</w:t>
      </w:r>
      <w:r w:rsidR="00E24584" w:rsidRPr="008F7B30">
        <w:rPr>
          <w:rFonts w:ascii="Times New Roman" w:hAnsi="Times New Roman" w:cs="Times New Roman"/>
          <w:sz w:val="24"/>
        </w:rPr>
        <w:t xml:space="preserve"> to childhood obesity. </w:t>
      </w:r>
      <w:r w:rsidR="008134FE" w:rsidRPr="008F7B30">
        <w:rPr>
          <w:rFonts w:ascii="Times New Roman" w:hAnsi="Times New Roman" w:cs="Times New Roman"/>
          <w:sz w:val="24"/>
        </w:rPr>
        <w:t xml:space="preserve"> </w:t>
      </w:r>
      <w:r w:rsidR="00E24584" w:rsidRPr="008F7B30">
        <w:rPr>
          <w:rFonts w:ascii="Times New Roman" w:hAnsi="Times New Roman" w:cs="Times New Roman"/>
          <w:sz w:val="24"/>
        </w:rPr>
        <w:t>There is natural variation in many aspects of programs and policies, including intensity level, duration, funding, target population, and how they are implemented</w:t>
      </w:r>
      <w:r w:rsidR="001675D6" w:rsidRPr="008F7B30">
        <w:rPr>
          <w:rFonts w:ascii="Times New Roman" w:hAnsi="Times New Roman" w:cs="Times New Roman"/>
          <w:sz w:val="24"/>
        </w:rPr>
        <w:t xml:space="preserve">.  However, no previous studies have examined this variation and how such aspects of community programs and policies are related to childhood obesity outcomes.  Moreover, no studies have examined factors across a wide range of communities that may modify or mediate the associations between childhood obesity and programs and policies, such as community and family socio-demographic characteristics.  The HCS will address the need for a crosscutting national study of community programs and policies and their relationship with childhood obesity. </w:t>
      </w:r>
    </w:p>
    <w:p w:rsidR="005B3C68" w:rsidRDefault="005B3C68" w:rsidP="005B3C68">
      <w:pPr>
        <w:jc w:val="both"/>
        <w:rPr>
          <w:rFonts w:eastAsia="Arial Unicode MS"/>
          <w:sz w:val="24"/>
        </w:rPr>
      </w:pPr>
    </w:p>
    <w:p w:rsidR="005B3C68" w:rsidRDefault="001675D6" w:rsidP="005B3C68">
      <w:pPr>
        <w:pStyle w:val="proptext10"/>
        <w:spacing w:after="0"/>
        <w:jc w:val="both"/>
        <w:rPr>
          <w:rFonts w:ascii="Times New Roman" w:eastAsia="Arial Unicode MS" w:hAnsi="Times New Roman" w:cs="Times New Roman"/>
          <w:sz w:val="24"/>
          <w:szCs w:val="24"/>
        </w:rPr>
      </w:pPr>
      <w:r w:rsidRPr="008F7B30">
        <w:rPr>
          <w:rFonts w:ascii="Times New Roman" w:eastAsia="Arial Unicode MS" w:hAnsi="Times New Roman" w:cs="Times New Roman"/>
          <w:sz w:val="24"/>
          <w:szCs w:val="24"/>
        </w:rPr>
        <w:t>Numerous observational studies have demonstrated an increased risk of obesity in communities with greater access to unhealthy foods, less access to healthy foods, and fewer opportunities to be physically active.  These community characteristics tend to be associated with low-socioeconomic status and help explain the reason for the significant health disparities</w:t>
      </w:r>
      <w:r w:rsidRPr="008F7B30">
        <w:rPr>
          <w:rStyle w:val="FootnoteReference"/>
          <w:rFonts w:ascii="Times New Roman" w:eastAsia="Arial Unicode MS" w:hAnsi="Times New Roman" w:cs="Times New Roman"/>
          <w:sz w:val="24"/>
          <w:szCs w:val="24"/>
        </w:rPr>
        <w:footnoteReference w:id="1"/>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2"/>
      </w:r>
      <w:r w:rsidR="002F1180" w:rsidRPr="008F7B30">
        <w:rPr>
          <w:rFonts w:ascii="Times New Roman" w:eastAsia="Arial Unicode MS" w:hAnsi="Times New Roman" w:cs="Times New Roman"/>
          <w:sz w:val="24"/>
          <w:szCs w:val="24"/>
        </w:rPr>
        <w:t xml:space="preserve"> that are associated with higher obesity prevalence in such communities.  The need to identify the most promising community approaches that all communities can use to reduce the obesity epidemic is urgent</w:t>
      </w:r>
      <w:r w:rsidR="003F22E1" w:rsidRPr="008F7B30">
        <w:rPr>
          <w:rStyle w:val="FootnoteReference"/>
          <w:rFonts w:ascii="Times New Roman" w:eastAsia="Arial Unicode MS" w:hAnsi="Times New Roman" w:cs="Times New Roman"/>
          <w:sz w:val="24"/>
          <w:szCs w:val="24"/>
        </w:rPr>
        <w:footnoteReference w:id="3"/>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4"/>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5"/>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6"/>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7"/>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8"/>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9"/>
      </w:r>
      <w:r w:rsidR="002F1180" w:rsidRPr="008F7B30">
        <w:rPr>
          <w:rFonts w:ascii="Times New Roman" w:eastAsia="Arial Unicode MS" w:hAnsi="Times New Roman" w:cs="Times New Roman"/>
          <w:sz w:val="24"/>
          <w:szCs w:val="24"/>
        </w:rPr>
        <w:t xml:space="preserve">.  The purpose of HCS is to assess the relationships between programs/policies targeting childhood obesity and children’s BMI, diet, and physical activity. </w:t>
      </w:r>
    </w:p>
    <w:p w:rsidR="005B3C68" w:rsidRDefault="005B3C68" w:rsidP="005B3C68">
      <w:pPr>
        <w:jc w:val="both"/>
        <w:rPr>
          <w:rFonts w:eastAsia="Arial Unicode MS"/>
          <w:sz w:val="24"/>
        </w:rPr>
      </w:pPr>
    </w:p>
    <w:p w:rsidR="005B3C68" w:rsidRDefault="00F4764D" w:rsidP="005B3C68">
      <w:pPr>
        <w:pStyle w:val="BHNormal"/>
        <w:jc w:val="both"/>
        <w:rPr>
          <w:rFonts w:eastAsia="Arial Unicode MS"/>
          <w:szCs w:val="24"/>
        </w:rPr>
      </w:pPr>
      <w:r w:rsidRPr="008F7B30">
        <w:rPr>
          <w:rFonts w:eastAsia="Arial Unicode MS"/>
          <w:szCs w:val="24"/>
          <w:u w:val="single"/>
        </w:rPr>
        <w:t>Why should the Federal Government sponsor this research</w:t>
      </w:r>
      <w:r w:rsidR="002F1180" w:rsidRPr="008F7B30">
        <w:rPr>
          <w:rFonts w:eastAsia="Arial Unicode MS"/>
          <w:szCs w:val="24"/>
        </w:rPr>
        <w:t>?</w:t>
      </w:r>
      <w:r w:rsidRPr="008F7B30">
        <w:rPr>
          <w:rFonts w:eastAsia="Arial Unicode MS"/>
          <w:szCs w:val="24"/>
        </w:rPr>
        <w:t xml:space="preserve"> </w:t>
      </w:r>
      <w:r w:rsidR="0099569D" w:rsidRPr="008F7B30">
        <w:rPr>
          <w:rFonts w:eastAsia="Arial Unicode MS"/>
          <w:szCs w:val="24"/>
        </w:rPr>
        <w:t xml:space="preserve"> </w:t>
      </w:r>
      <w:r w:rsidR="00083384" w:rsidRPr="008F7B30">
        <w:rPr>
          <w:rFonts w:eastAsia="Arial Unicode MS"/>
          <w:szCs w:val="24"/>
        </w:rPr>
        <w:t xml:space="preserve">Children in the U.S. are at increased risk of developing obesity and consequently of developing chronic diseases earlier in life than previous generations. </w:t>
      </w:r>
      <w:r w:rsidRPr="008F7B30">
        <w:rPr>
          <w:rFonts w:eastAsia="Arial Unicode MS"/>
          <w:szCs w:val="24"/>
        </w:rPr>
        <w:t xml:space="preserve"> </w:t>
      </w:r>
      <w:r w:rsidR="00562875" w:rsidRPr="008F7B30">
        <w:rPr>
          <w:rFonts w:eastAsia="Arial Unicode MS"/>
          <w:szCs w:val="24"/>
        </w:rPr>
        <w:t>A comprehensive</w:t>
      </w:r>
      <w:r w:rsidRPr="008F7B30">
        <w:rPr>
          <w:rFonts w:eastAsia="Arial Unicode MS"/>
          <w:szCs w:val="24"/>
        </w:rPr>
        <w:t xml:space="preserve"> </w:t>
      </w:r>
      <w:r w:rsidR="00E52CA1" w:rsidRPr="008F7B30">
        <w:rPr>
          <w:rFonts w:eastAsia="Arial Unicode MS"/>
          <w:szCs w:val="24"/>
        </w:rPr>
        <w:t>assess</w:t>
      </w:r>
      <w:r w:rsidR="00562875" w:rsidRPr="008F7B30">
        <w:rPr>
          <w:rFonts w:eastAsia="Arial Unicode MS"/>
          <w:szCs w:val="24"/>
        </w:rPr>
        <w:t>ment of</w:t>
      </w:r>
      <w:r w:rsidR="00E52CA1" w:rsidRPr="008F7B30">
        <w:rPr>
          <w:rFonts w:eastAsia="Arial Unicode MS"/>
          <w:szCs w:val="24"/>
        </w:rPr>
        <w:t xml:space="preserve"> </w:t>
      </w:r>
      <w:r w:rsidR="0063534C" w:rsidRPr="008F7B30">
        <w:rPr>
          <w:rFonts w:eastAsia="Arial Unicode MS"/>
          <w:szCs w:val="24"/>
        </w:rPr>
        <w:t>programs</w:t>
      </w:r>
      <w:r w:rsidRPr="008F7B30">
        <w:rPr>
          <w:rFonts w:eastAsia="Arial Unicode MS"/>
          <w:szCs w:val="24"/>
        </w:rPr>
        <w:t xml:space="preserve"> </w:t>
      </w:r>
      <w:r w:rsidR="00083384" w:rsidRPr="008F7B30">
        <w:rPr>
          <w:rFonts w:eastAsia="Arial Unicode MS"/>
          <w:szCs w:val="24"/>
        </w:rPr>
        <w:t xml:space="preserve">in communities </w:t>
      </w:r>
      <w:r w:rsidRPr="008F7B30">
        <w:rPr>
          <w:rFonts w:eastAsia="Arial Unicode MS"/>
          <w:szCs w:val="24"/>
        </w:rPr>
        <w:t xml:space="preserve">to </w:t>
      </w:r>
      <w:r w:rsidR="00083384" w:rsidRPr="008F7B30">
        <w:rPr>
          <w:rFonts w:eastAsia="Arial Unicode MS"/>
          <w:szCs w:val="24"/>
        </w:rPr>
        <w:t>stop</w:t>
      </w:r>
      <w:r w:rsidRPr="008F7B30">
        <w:rPr>
          <w:rFonts w:eastAsia="Arial Unicode MS"/>
          <w:szCs w:val="24"/>
        </w:rPr>
        <w:t xml:space="preserve"> this epidemic</w:t>
      </w:r>
      <w:r w:rsidR="00562875" w:rsidRPr="008F7B30">
        <w:rPr>
          <w:rFonts w:eastAsia="Arial Unicode MS"/>
          <w:szCs w:val="24"/>
        </w:rPr>
        <w:t>,</w:t>
      </w:r>
      <w:r w:rsidRPr="008F7B30">
        <w:rPr>
          <w:rFonts w:eastAsia="Arial Unicode MS"/>
          <w:szCs w:val="24"/>
        </w:rPr>
        <w:t xml:space="preserve"> which affects all segments of children in the U. S. population</w:t>
      </w:r>
      <w:r w:rsidR="00562875" w:rsidRPr="008F7B30">
        <w:rPr>
          <w:rFonts w:eastAsia="Arial Unicode MS"/>
          <w:szCs w:val="24"/>
        </w:rPr>
        <w:t>,</w:t>
      </w:r>
      <w:r w:rsidRPr="008F7B30">
        <w:rPr>
          <w:rFonts w:eastAsia="Arial Unicode MS"/>
          <w:szCs w:val="24"/>
        </w:rPr>
        <w:t xml:space="preserve"> falls within the </w:t>
      </w:r>
      <w:r w:rsidR="0068589C" w:rsidRPr="008F7B30">
        <w:rPr>
          <w:rFonts w:eastAsia="Arial Unicode MS"/>
          <w:szCs w:val="24"/>
        </w:rPr>
        <w:t>NIH</w:t>
      </w:r>
      <w:r w:rsidR="002E61AF" w:rsidRPr="008F7B30">
        <w:rPr>
          <w:rFonts w:eastAsia="Arial Unicode MS"/>
          <w:szCs w:val="24"/>
        </w:rPr>
        <w:t xml:space="preserve"> mission to “seek fundamental knowledge about the nature and behavior of living systems and the application of that knowledge to enhance health, lengthen life, and reduce the burdens of illness and disability</w:t>
      </w:r>
      <w:r w:rsidR="00124AC7" w:rsidRPr="008F7B30">
        <w:rPr>
          <w:rFonts w:eastAsia="Arial Unicode MS"/>
          <w:szCs w:val="24"/>
        </w:rPr>
        <w:t>.</w:t>
      </w:r>
      <w:r w:rsidR="002E61AF" w:rsidRPr="008F7B30">
        <w:rPr>
          <w:rFonts w:eastAsia="Arial Unicode MS"/>
          <w:szCs w:val="24"/>
        </w:rPr>
        <w:t>”</w:t>
      </w:r>
      <w:r w:rsidRPr="008F7B30">
        <w:rPr>
          <w:rFonts w:eastAsia="Arial Unicode MS"/>
          <w:szCs w:val="24"/>
        </w:rPr>
        <w:t xml:space="preserve"> </w:t>
      </w:r>
      <w:r w:rsidR="00124AC7" w:rsidRPr="008F7B30">
        <w:rPr>
          <w:rFonts w:eastAsia="Arial Unicode MS"/>
          <w:szCs w:val="24"/>
        </w:rPr>
        <w:t xml:space="preserve"> </w:t>
      </w:r>
      <w:r w:rsidR="00562875" w:rsidRPr="008F7B30">
        <w:rPr>
          <w:rFonts w:eastAsia="Arial Unicode MS"/>
          <w:szCs w:val="24"/>
        </w:rPr>
        <w:t xml:space="preserve">The development and implementation of </w:t>
      </w:r>
      <w:r w:rsidRPr="008F7B30">
        <w:rPr>
          <w:rFonts w:eastAsia="Arial Unicode MS"/>
          <w:szCs w:val="24"/>
        </w:rPr>
        <w:t>a study that is national in scope</w:t>
      </w:r>
      <w:r w:rsidR="00310DF8" w:rsidRPr="008F7B30">
        <w:rPr>
          <w:rFonts w:eastAsia="Arial Unicode MS"/>
          <w:szCs w:val="24"/>
        </w:rPr>
        <w:t xml:space="preserve"> with </w:t>
      </w:r>
      <w:r w:rsidRPr="008F7B30">
        <w:rPr>
          <w:rFonts w:eastAsia="Arial Unicode MS"/>
          <w:szCs w:val="24"/>
        </w:rPr>
        <w:t xml:space="preserve"> a large enough community sample to ensure </w:t>
      </w:r>
      <w:r w:rsidR="00310DF8" w:rsidRPr="008F7B30">
        <w:rPr>
          <w:rFonts w:eastAsia="Arial Unicode MS"/>
          <w:szCs w:val="24"/>
        </w:rPr>
        <w:t>generalizable</w:t>
      </w:r>
      <w:r w:rsidRPr="008F7B30">
        <w:rPr>
          <w:rFonts w:eastAsia="Arial Unicode MS"/>
          <w:szCs w:val="24"/>
        </w:rPr>
        <w:t xml:space="preserve"> data</w:t>
      </w:r>
      <w:r w:rsidR="00310DF8" w:rsidRPr="008F7B30">
        <w:rPr>
          <w:rFonts w:eastAsia="Arial Unicode MS"/>
          <w:szCs w:val="24"/>
        </w:rPr>
        <w:t xml:space="preserve"> and that captures </w:t>
      </w:r>
      <w:r w:rsidRPr="008F7B30">
        <w:rPr>
          <w:rFonts w:eastAsia="Arial Unicode MS"/>
          <w:szCs w:val="24"/>
        </w:rPr>
        <w:t>the full range of communit</w:t>
      </w:r>
      <w:r w:rsidR="00310DF8" w:rsidRPr="008F7B30">
        <w:rPr>
          <w:rFonts w:eastAsia="Arial Unicode MS"/>
          <w:szCs w:val="24"/>
        </w:rPr>
        <w:t>y</w:t>
      </w:r>
      <w:r w:rsidRPr="008F7B30">
        <w:rPr>
          <w:rFonts w:eastAsia="Arial Unicode MS"/>
          <w:szCs w:val="24"/>
        </w:rPr>
        <w:t xml:space="preserve"> programs</w:t>
      </w:r>
      <w:r w:rsidR="00E52CA1" w:rsidRPr="008F7B30">
        <w:rPr>
          <w:rFonts w:eastAsia="Arial Unicode MS"/>
          <w:szCs w:val="24"/>
        </w:rPr>
        <w:t xml:space="preserve"> and policies</w:t>
      </w:r>
      <w:r w:rsidRPr="008F7B30">
        <w:rPr>
          <w:rFonts w:eastAsia="Arial Unicode MS"/>
          <w:szCs w:val="24"/>
        </w:rPr>
        <w:t xml:space="preserve"> requires the support of </w:t>
      </w:r>
      <w:r w:rsidR="00CE5D3C" w:rsidRPr="008F7B30">
        <w:rPr>
          <w:rFonts w:eastAsia="Arial Unicode MS"/>
          <w:szCs w:val="24"/>
        </w:rPr>
        <w:t xml:space="preserve">a federal entity such as the </w:t>
      </w:r>
      <w:r w:rsidR="00083384" w:rsidRPr="008F7B30">
        <w:rPr>
          <w:rFonts w:eastAsia="Arial Unicode MS"/>
          <w:szCs w:val="24"/>
        </w:rPr>
        <w:t>NHLBI</w:t>
      </w:r>
      <w:r w:rsidRPr="008F7B30">
        <w:rPr>
          <w:rFonts w:eastAsia="Arial Unicode MS"/>
          <w:szCs w:val="24"/>
        </w:rPr>
        <w:t xml:space="preserve"> </w:t>
      </w:r>
      <w:r w:rsidR="00310DF8" w:rsidRPr="008F7B30">
        <w:rPr>
          <w:rFonts w:eastAsia="Arial Unicode MS"/>
          <w:szCs w:val="24"/>
        </w:rPr>
        <w:t>with</w:t>
      </w:r>
      <w:r w:rsidRPr="008F7B30">
        <w:rPr>
          <w:rFonts w:eastAsia="Arial Unicode MS"/>
          <w:szCs w:val="24"/>
        </w:rPr>
        <w:t xml:space="preserve"> the authority to </w:t>
      </w:r>
      <w:r w:rsidR="00083384" w:rsidRPr="008F7B30">
        <w:rPr>
          <w:rFonts w:eastAsia="Arial Unicode MS"/>
          <w:szCs w:val="24"/>
        </w:rPr>
        <w:t xml:space="preserve">support </w:t>
      </w:r>
      <w:r w:rsidRPr="008F7B30">
        <w:rPr>
          <w:rFonts w:eastAsia="Arial Unicode MS"/>
          <w:szCs w:val="24"/>
        </w:rPr>
        <w:t>such work for the U.S. population.</w:t>
      </w:r>
    </w:p>
    <w:p w:rsidR="005B3C68" w:rsidRDefault="005B3C68" w:rsidP="005B3C68">
      <w:pPr>
        <w:jc w:val="both"/>
        <w:rPr>
          <w:rFonts w:eastAsia="Arial Unicode MS"/>
          <w:sz w:val="24"/>
        </w:rPr>
      </w:pPr>
    </w:p>
    <w:p w:rsidR="005B3C68" w:rsidRDefault="00F4764D" w:rsidP="005B3C68">
      <w:pPr>
        <w:pStyle w:val="BHNormal"/>
        <w:jc w:val="both"/>
        <w:rPr>
          <w:rFonts w:eastAsia="Arial Unicode MS"/>
          <w:szCs w:val="24"/>
        </w:rPr>
      </w:pPr>
      <w:r w:rsidRPr="008F7B30">
        <w:rPr>
          <w:rFonts w:eastAsia="Arial Unicode MS"/>
          <w:szCs w:val="24"/>
          <w:u w:val="single"/>
        </w:rPr>
        <w:t>What information and evaluation components that relate to this research already exist</w:t>
      </w:r>
      <w:r w:rsidR="002F1180" w:rsidRPr="008F7B30">
        <w:rPr>
          <w:rFonts w:eastAsia="Arial Unicode MS"/>
          <w:szCs w:val="24"/>
        </w:rPr>
        <w:t>?</w:t>
      </w:r>
      <w:r w:rsidRPr="008F7B30">
        <w:rPr>
          <w:rFonts w:eastAsia="Arial Unicode MS"/>
          <w:szCs w:val="24"/>
        </w:rPr>
        <w:t xml:space="preserve"> </w:t>
      </w:r>
      <w:r w:rsidR="00D179A1" w:rsidRPr="008F7B30">
        <w:rPr>
          <w:rFonts w:eastAsia="Arial Unicode MS"/>
          <w:szCs w:val="24"/>
        </w:rPr>
        <w:t xml:space="preserve"> </w:t>
      </w:r>
      <w:r w:rsidR="005E0D90" w:rsidRPr="008F7B30">
        <w:rPr>
          <w:rFonts w:eastAsia="Arial Unicode MS"/>
          <w:szCs w:val="24"/>
        </w:rPr>
        <w:t>T</w:t>
      </w:r>
      <w:r w:rsidRPr="008F7B30">
        <w:rPr>
          <w:rFonts w:eastAsia="Arial Unicode MS"/>
          <w:szCs w:val="24"/>
        </w:rPr>
        <w:t xml:space="preserve">he </w:t>
      </w:r>
      <w:r w:rsidR="005E0D90" w:rsidRPr="008F7B30">
        <w:rPr>
          <w:rFonts w:eastAsia="Arial Unicode MS"/>
          <w:szCs w:val="24"/>
        </w:rPr>
        <w:t xml:space="preserve">major </w:t>
      </w:r>
      <w:r w:rsidRPr="008F7B30">
        <w:rPr>
          <w:rFonts w:eastAsia="Arial Unicode MS"/>
          <w:szCs w:val="24"/>
        </w:rPr>
        <w:t xml:space="preserve">dietary </w:t>
      </w:r>
      <w:r w:rsidR="00260271" w:rsidRPr="008F7B30">
        <w:rPr>
          <w:rFonts w:eastAsia="Arial Unicode MS"/>
          <w:szCs w:val="24"/>
        </w:rPr>
        <w:t>behavior</w:t>
      </w:r>
      <w:r w:rsidR="005E0D90" w:rsidRPr="008F7B30">
        <w:rPr>
          <w:rFonts w:eastAsia="Arial Unicode MS"/>
          <w:szCs w:val="24"/>
        </w:rPr>
        <w:t>s contributing to</w:t>
      </w:r>
      <w:r w:rsidRPr="008F7B30">
        <w:rPr>
          <w:rFonts w:eastAsia="Arial Unicode MS"/>
          <w:szCs w:val="24"/>
        </w:rPr>
        <w:t xml:space="preserve"> energy imbalance </w:t>
      </w:r>
      <w:r w:rsidR="005E0D90" w:rsidRPr="008F7B30">
        <w:rPr>
          <w:rFonts w:eastAsia="Arial Unicode MS"/>
          <w:szCs w:val="24"/>
        </w:rPr>
        <w:t xml:space="preserve">among children </w:t>
      </w:r>
      <w:r w:rsidRPr="008F7B30">
        <w:rPr>
          <w:rFonts w:eastAsia="Arial Unicode MS"/>
          <w:szCs w:val="24"/>
        </w:rPr>
        <w:t>have been extensively reviewed and identified</w:t>
      </w:r>
      <w:r w:rsidR="00BA56C2" w:rsidRPr="008F7B30">
        <w:rPr>
          <w:rFonts w:eastAsia="Arial Unicode MS"/>
          <w:szCs w:val="24"/>
        </w:rPr>
        <w:t>.</w:t>
      </w:r>
      <w:r w:rsidR="00156324" w:rsidRPr="008F7B30">
        <w:rPr>
          <w:rStyle w:val="FootnoteReference"/>
          <w:rFonts w:eastAsia="Arial Unicode MS"/>
          <w:szCs w:val="24"/>
        </w:rPr>
        <w:footnoteReference w:id="10"/>
      </w:r>
      <w:r w:rsidR="00BA56C2" w:rsidRPr="008F7B30">
        <w:rPr>
          <w:rFonts w:eastAsia="Arial Unicode MS"/>
          <w:szCs w:val="24"/>
        </w:rPr>
        <w:t xml:space="preserve"> </w:t>
      </w:r>
      <w:r w:rsidRPr="008F7B30">
        <w:rPr>
          <w:rFonts w:eastAsia="Arial Unicode MS"/>
          <w:szCs w:val="24"/>
        </w:rPr>
        <w:t xml:space="preserve"> Low levels of physical activity have clearly made the population susceptible to excess weight gain as calories have become ever more available and inexpensive. The social and environmental determinants of obesity are less well studied, but the evidence is mounting. </w:t>
      </w:r>
      <w:r w:rsidR="0083150C" w:rsidRPr="008F7B30">
        <w:rPr>
          <w:rFonts w:eastAsia="Arial Unicode MS"/>
          <w:szCs w:val="24"/>
        </w:rPr>
        <w:t xml:space="preserve"> </w:t>
      </w:r>
      <w:r w:rsidR="00260271" w:rsidRPr="008F7B30">
        <w:rPr>
          <w:rFonts w:eastAsia="Arial Unicode MS"/>
          <w:szCs w:val="24"/>
        </w:rPr>
        <w:t>The HCS study design incorporates this research and allows the simultaneous examination of dietary behaviors, physical activity, and environments, including those modified through community programs and policies.  Th</w:t>
      </w:r>
      <w:r w:rsidR="00BD50BD" w:rsidRPr="008F7B30">
        <w:rPr>
          <w:rFonts w:eastAsia="Arial Unicode MS"/>
          <w:szCs w:val="24"/>
        </w:rPr>
        <w:t>is research is reflected in the three</w:t>
      </w:r>
      <w:r w:rsidR="00260271" w:rsidRPr="008F7B30">
        <w:rPr>
          <w:rFonts w:eastAsia="Arial Unicode MS"/>
          <w:szCs w:val="24"/>
        </w:rPr>
        <w:t xml:space="preserve"> areas </w:t>
      </w:r>
      <w:r w:rsidR="00BD50BD" w:rsidRPr="008F7B30">
        <w:rPr>
          <w:rFonts w:eastAsia="Arial Unicode MS"/>
          <w:szCs w:val="24"/>
        </w:rPr>
        <w:t xml:space="preserve">which </w:t>
      </w:r>
      <w:r w:rsidRPr="008F7B30">
        <w:rPr>
          <w:rFonts w:eastAsia="Arial Unicode MS"/>
          <w:szCs w:val="24"/>
        </w:rPr>
        <w:t xml:space="preserve">comprise </w:t>
      </w:r>
      <w:r w:rsidR="00D743BE" w:rsidRPr="008F7B30">
        <w:rPr>
          <w:rFonts w:eastAsia="Arial Unicode MS"/>
          <w:szCs w:val="24"/>
        </w:rPr>
        <w:t>the study’s</w:t>
      </w:r>
      <w:r w:rsidRPr="008F7B30">
        <w:rPr>
          <w:rFonts w:eastAsia="Arial Unicode MS"/>
          <w:szCs w:val="24"/>
        </w:rPr>
        <w:t xml:space="preserve"> core activities of: </w:t>
      </w:r>
      <w:r w:rsidR="00FB79A7" w:rsidRPr="008F7B30">
        <w:rPr>
          <w:rFonts w:eastAsia="Arial Unicode MS"/>
          <w:szCs w:val="24"/>
        </w:rPr>
        <w:t xml:space="preserve"> </w:t>
      </w:r>
      <w:r w:rsidRPr="008F7B30">
        <w:rPr>
          <w:rFonts w:eastAsia="Arial Unicode MS"/>
          <w:szCs w:val="24"/>
        </w:rPr>
        <w:t xml:space="preserve">a) community </w:t>
      </w:r>
      <w:r w:rsidR="00251441" w:rsidRPr="008F7B30">
        <w:rPr>
          <w:rFonts w:eastAsia="Arial Unicode MS"/>
          <w:szCs w:val="24"/>
        </w:rPr>
        <w:t xml:space="preserve">and environmental </w:t>
      </w:r>
      <w:r w:rsidRPr="008F7B30">
        <w:rPr>
          <w:rFonts w:eastAsia="Arial Unicode MS"/>
          <w:szCs w:val="24"/>
        </w:rPr>
        <w:t>assessment</w:t>
      </w:r>
      <w:r w:rsidR="00251441" w:rsidRPr="008F7B30">
        <w:rPr>
          <w:rFonts w:eastAsia="Arial Unicode MS"/>
          <w:szCs w:val="24"/>
        </w:rPr>
        <w:t>s</w:t>
      </w:r>
      <w:r w:rsidRPr="008F7B30">
        <w:rPr>
          <w:rFonts w:eastAsia="Arial Unicode MS"/>
          <w:szCs w:val="24"/>
        </w:rPr>
        <w:t xml:space="preserve"> of health-related programs and policies impacting </w:t>
      </w:r>
      <w:r w:rsidR="004A28C7">
        <w:rPr>
          <w:rFonts w:eastAsia="Arial Unicode MS"/>
          <w:szCs w:val="24"/>
        </w:rPr>
        <w:t>elementary and middle school aged children</w:t>
      </w:r>
      <w:r w:rsidRPr="008F7B30">
        <w:rPr>
          <w:rFonts w:eastAsia="Arial Unicode MS"/>
          <w:szCs w:val="24"/>
        </w:rPr>
        <w:t xml:space="preserve">; b) physical activity assessments; and c) </w:t>
      </w:r>
      <w:r w:rsidR="00ED45BE" w:rsidRPr="008F7B30">
        <w:rPr>
          <w:rFonts w:eastAsia="Arial Unicode MS"/>
          <w:szCs w:val="24"/>
        </w:rPr>
        <w:t>dietary behavior</w:t>
      </w:r>
      <w:r w:rsidRPr="008F7B30">
        <w:rPr>
          <w:rFonts w:eastAsia="Arial Unicode MS"/>
          <w:szCs w:val="24"/>
        </w:rPr>
        <w:t xml:space="preserve"> assessments. </w:t>
      </w:r>
      <w:r w:rsidR="00FB79A7" w:rsidRPr="008F7B30">
        <w:rPr>
          <w:rFonts w:eastAsia="Arial Unicode MS"/>
          <w:szCs w:val="24"/>
        </w:rPr>
        <w:t xml:space="preserve"> </w:t>
      </w:r>
      <w:r w:rsidR="00562875" w:rsidRPr="008F7B30">
        <w:rPr>
          <w:rFonts w:eastAsia="Arial Unicode MS"/>
          <w:szCs w:val="24"/>
        </w:rPr>
        <w:t xml:space="preserve">The </w:t>
      </w:r>
      <w:r w:rsidRPr="008F7B30">
        <w:rPr>
          <w:rFonts w:eastAsia="Arial Unicode MS"/>
          <w:szCs w:val="24"/>
        </w:rPr>
        <w:t>protocol and survey instrument</w:t>
      </w:r>
      <w:r w:rsidR="00BD50BD" w:rsidRPr="008F7B30">
        <w:rPr>
          <w:rFonts w:eastAsia="Arial Unicode MS"/>
          <w:szCs w:val="24"/>
        </w:rPr>
        <w:t>s</w:t>
      </w:r>
      <w:r w:rsidRPr="008F7B30">
        <w:rPr>
          <w:rFonts w:eastAsia="Arial Unicode MS"/>
          <w:szCs w:val="24"/>
        </w:rPr>
        <w:t xml:space="preserve"> buil</w:t>
      </w:r>
      <w:r w:rsidR="00260271" w:rsidRPr="008F7B30">
        <w:rPr>
          <w:rFonts w:eastAsia="Arial Unicode MS"/>
          <w:szCs w:val="24"/>
        </w:rPr>
        <w:t>d</w:t>
      </w:r>
      <w:r w:rsidRPr="008F7B30">
        <w:rPr>
          <w:rFonts w:eastAsia="Arial Unicode MS"/>
          <w:szCs w:val="24"/>
        </w:rPr>
        <w:t xml:space="preserve"> on the foundation of </w:t>
      </w:r>
      <w:r w:rsidR="00BD50BD" w:rsidRPr="008F7B30">
        <w:rPr>
          <w:rFonts w:eastAsia="Arial Unicode MS"/>
          <w:szCs w:val="24"/>
        </w:rPr>
        <w:t xml:space="preserve">existing </w:t>
      </w:r>
      <w:r w:rsidRPr="008F7B30">
        <w:rPr>
          <w:rFonts w:eastAsia="Arial Unicode MS"/>
          <w:szCs w:val="24"/>
        </w:rPr>
        <w:t>research in the</w:t>
      </w:r>
      <w:r w:rsidR="00843B5D" w:rsidRPr="008F7B30">
        <w:rPr>
          <w:rFonts w:eastAsia="Arial Unicode MS"/>
          <w:szCs w:val="24"/>
        </w:rPr>
        <w:t>se</w:t>
      </w:r>
      <w:r w:rsidRPr="008F7B30">
        <w:rPr>
          <w:rFonts w:eastAsia="Arial Unicode MS"/>
          <w:szCs w:val="24"/>
        </w:rPr>
        <w:t xml:space="preserve"> </w:t>
      </w:r>
      <w:r w:rsidR="00BD50BD" w:rsidRPr="008F7B30">
        <w:rPr>
          <w:rFonts w:eastAsia="Arial Unicode MS"/>
          <w:szCs w:val="24"/>
        </w:rPr>
        <w:t xml:space="preserve">three </w:t>
      </w:r>
      <w:r w:rsidRPr="008F7B30">
        <w:rPr>
          <w:rFonts w:eastAsia="Arial Unicode MS"/>
          <w:szCs w:val="24"/>
        </w:rPr>
        <w:t xml:space="preserve">separate areas. </w:t>
      </w:r>
    </w:p>
    <w:p w:rsidR="00F4764D" w:rsidRPr="008F7B30" w:rsidRDefault="00F4764D" w:rsidP="005F31EB">
      <w:pPr>
        <w:pStyle w:val="BHNormal"/>
        <w:jc w:val="both"/>
        <w:rPr>
          <w:rFonts w:eastAsia="Arial Unicode MS"/>
          <w:szCs w:val="24"/>
        </w:rPr>
      </w:pPr>
    </w:p>
    <w:p w:rsidR="0042110C" w:rsidRPr="008F7B30" w:rsidRDefault="0042110C" w:rsidP="005F31EB">
      <w:pPr>
        <w:pStyle w:val="BHNormal"/>
        <w:jc w:val="both"/>
        <w:rPr>
          <w:rFonts w:eastAsia="Arial Unicode MS"/>
          <w:szCs w:val="24"/>
        </w:rPr>
      </w:pPr>
    </w:p>
    <w:p w:rsidR="00F4764D" w:rsidRPr="008F7B30" w:rsidRDefault="00F4764D" w:rsidP="00F2593A">
      <w:pPr>
        <w:pStyle w:val="BHLevel3"/>
      </w:pPr>
      <w:bookmarkStart w:id="8" w:name="_Toc341797446"/>
      <w:r w:rsidRPr="008F7B30">
        <w:t>A</w:t>
      </w:r>
      <w:r w:rsidR="00F80513" w:rsidRPr="008F7B30">
        <w:t>.</w:t>
      </w:r>
      <w:r w:rsidRPr="008F7B30">
        <w:t>2</w:t>
      </w:r>
      <w:r w:rsidR="00F80513" w:rsidRPr="008F7B30">
        <w:tab/>
      </w:r>
      <w:r w:rsidRPr="008F7B30">
        <w:t>Purpose and Use of th</w:t>
      </w:r>
      <w:r w:rsidR="003146D1" w:rsidRPr="008F7B30">
        <w:t>e Information Collection</w:t>
      </w:r>
      <w:bookmarkEnd w:id="8"/>
    </w:p>
    <w:p w:rsidR="00F2593A" w:rsidRPr="008F7B30" w:rsidRDefault="00F2593A" w:rsidP="00F2593A"/>
    <w:p w:rsidR="005B3C68" w:rsidRDefault="00232735" w:rsidP="005B3C68">
      <w:pPr>
        <w:pStyle w:val="proptext10"/>
        <w:spacing w:after="0"/>
        <w:jc w:val="both"/>
        <w:rPr>
          <w:rFonts w:ascii="Times New Roman" w:eastAsia="Arial Unicode MS" w:hAnsi="Times New Roman" w:cs="Times New Roman"/>
          <w:sz w:val="24"/>
          <w:szCs w:val="24"/>
        </w:rPr>
      </w:pPr>
      <w:r w:rsidRPr="008F7B30">
        <w:rPr>
          <w:rFonts w:ascii="Times New Roman" w:eastAsia="Arial Unicode MS" w:hAnsi="Times New Roman" w:cs="Times New Roman"/>
          <w:sz w:val="24"/>
          <w:szCs w:val="24"/>
        </w:rPr>
        <w:t>The purpose of HCS is to assess the relationships between community programs/policies targeting childhood obesity</w:t>
      </w:r>
      <w:r w:rsidR="00310567" w:rsidRPr="008F7B30">
        <w:rPr>
          <w:rFonts w:ascii="Times New Roman" w:eastAsia="Arial Unicode MS" w:hAnsi="Times New Roman" w:cs="Times New Roman"/>
          <w:sz w:val="24"/>
          <w:szCs w:val="24"/>
        </w:rPr>
        <w:t xml:space="preserve"> and children’s </w:t>
      </w:r>
      <w:r w:rsidRPr="008F7B30">
        <w:rPr>
          <w:rFonts w:ascii="Times New Roman" w:eastAsia="Arial Unicode MS" w:hAnsi="Times New Roman" w:cs="Times New Roman"/>
          <w:sz w:val="24"/>
          <w:szCs w:val="24"/>
        </w:rPr>
        <w:t xml:space="preserve">BMI, diet, and physical activity. </w:t>
      </w:r>
      <w:r w:rsidR="00155F3A" w:rsidRPr="008F7B30">
        <w:rPr>
          <w:rFonts w:ascii="Times New Roman" w:eastAsia="Arial Unicode MS" w:hAnsi="Times New Roman" w:cs="Times New Roman"/>
          <w:sz w:val="24"/>
          <w:szCs w:val="24"/>
        </w:rPr>
        <w:t xml:space="preserve"> </w:t>
      </w:r>
      <w:r w:rsidRPr="008F7B30">
        <w:rPr>
          <w:rFonts w:ascii="Times New Roman" w:eastAsia="Arial Unicode MS" w:hAnsi="Times New Roman" w:cs="Times New Roman"/>
          <w:sz w:val="24"/>
          <w:szCs w:val="24"/>
        </w:rPr>
        <w:t xml:space="preserve">This study will include </w:t>
      </w:r>
      <w:r w:rsidR="004A28C7" w:rsidRPr="008F7B30">
        <w:rPr>
          <w:rFonts w:ascii="Times New Roman" w:eastAsia="Arial Unicode MS" w:hAnsi="Times New Roman" w:cs="Times New Roman"/>
          <w:sz w:val="24"/>
          <w:szCs w:val="24"/>
        </w:rPr>
        <w:t>2</w:t>
      </w:r>
      <w:r w:rsidR="004A28C7">
        <w:rPr>
          <w:rFonts w:ascii="Times New Roman" w:eastAsia="Arial Unicode MS" w:hAnsi="Times New Roman" w:cs="Times New Roman"/>
          <w:sz w:val="24"/>
          <w:szCs w:val="24"/>
        </w:rPr>
        <w:t>64</w:t>
      </w:r>
      <w:r w:rsidR="0098657D">
        <w:rPr>
          <w:rFonts w:ascii="Times New Roman" w:eastAsia="Arial Unicode MS" w:hAnsi="Times New Roman" w:cs="Times New Roman"/>
          <w:sz w:val="24"/>
          <w:szCs w:val="24"/>
        </w:rPr>
        <w:t xml:space="preserve"> </w:t>
      </w:r>
      <w:r w:rsidRPr="008F7B30">
        <w:rPr>
          <w:rFonts w:ascii="Times New Roman" w:eastAsia="Arial Unicode MS" w:hAnsi="Times New Roman" w:cs="Times New Roman"/>
          <w:sz w:val="24"/>
          <w:szCs w:val="24"/>
        </w:rPr>
        <w:t>communities and over 2</w:t>
      </w:r>
      <w:r w:rsidR="004A28C7">
        <w:rPr>
          <w:rFonts w:ascii="Times New Roman" w:eastAsia="Arial Unicode MS" w:hAnsi="Times New Roman" w:cs="Times New Roman"/>
          <w:sz w:val="24"/>
          <w:szCs w:val="24"/>
        </w:rPr>
        <w:t>1</w:t>
      </w:r>
      <w:r w:rsidRPr="008F7B30">
        <w:rPr>
          <w:rFonts w:ascii="Times New Roman" w:eastAsia="Arial Unicode MS" w:hAnsi="Times New Roman" w:cs="Times New Roman"/>
          <w:sz w:val="24"/>
          <w:szCs w:val="24"/>
        </w:rPr>
        <w:t xml:space="preserve">,000 children and their parents. </w:t>
      </w:r>
      <w:r w:rsidR="00155F3A" w:rsidRPr="008F7B30">
        <w:rPr>
          <w:rFonts w:ascii="Times New Roman" w:eastAsia="Arial Unicode MS" w:hAnsi="Times New Roman" w:cs="Times New Roman"/>
          <w:sz w:val="24"/>
          <w:szCs w:val="24"/>
        </w:rPr>
        <w:t xml:space="preserve"> </w:t>
      </w:r>
      <w:r w:rsidR="00B766E8" w:rsidRPr="008F7B30">
        <w:rPr>
          <w:rFonts w:ascii="Times New Roman" w:eastAsia="Arial Unicode MS" w:hAnsi="Times New Roman" w:cs="Times New Roman"/>
          <w:sz w:val="24"/>
          <w:szCs w:val="24"/>
        </w:rPr>
        <w:t xml:space="preserve">Below is a description of the types of data that will be collected </w:t>
      </w:r>
      <w:r w:rsidR="00A1220E" w:rsidRPr="008F7B30">
        <w:rPr>
          <w:rFonts w:ascii="Times New Roman" w:eastAsia="Arial Unicode MS" w:hAnsi="Times New Roman" w:cs="Times New Roman"/>
          <w:sz w:val="24"/>
          <w:szCs w:val="24"/>
        </w:rPr>
        <w:t>and</w:t>
      </w:r>
      <w:r w:rsidR="00155F3A" w:rsidRPr="008F7B30">
        <w:rPr>
          <w:rFonts w:ascii="Times New Roman" w:eastAsia="Arial Unicode MS" w:hAnsi="Times New Roman" w:cs="Times New Roman"/>
          <w:sz w:val="24"/>
          <w:szCs w:val="24"/>
        </w:rPr>
        <w:t xml:space="preserve"> examples </w:t>
      </w:r>
      <w:r w:rsidR="00B766E8" w:rsidRPr="008F7B30">
        <w:rPr>
          <w:rFonts w:ascii="Times New Roman" w:eastAsia="Arial Unicode MS" w:hAnsi="Times New Roman" w:cs="Times New Roman"/>
          <w:sz w:val="24"/>
          <w:szCs w:val="24"/>
        </w:rPr>
        <w:t xml:space="preserve">of research questions that can be answered with the data collected. </w:t>
      </w:r>
    </w:p>
    <w:p w:rsidR="005B3C68" w:rsidRDefault="005B3C68" w:rsidP="005B3C68">
      <w:pPr>
        <w:pStyle w:val="proptext10"/>
        <w:spacing w:after="0"/>
        <w:jc w:val="both"/>
        <w:rPr>
          <w:rFonts w:ascii="Times New Roman" w:hAnsi="Times New Roman" w:cs="Times New Roman"/>
          <w:b/>
          <w:i/>
        </w:rPr>
      </w:pPr>
    </w:p>
    <w:p w:rsidR="005B3C68" w:rsidRDefault="00EF6889" w:rsidP="005B3C68">
      <w:pPr>
        <w:jc w:val="both"/>
        <w:rPr>
          <w:sz w:val="24"/>
        </w:rPr>
      </w:pPr>
      <w:r>
        <w:rPr>
          <w:b/>
          <w:i/>
          <w:sz w:val="24"/>
        </w:rPr>
        <w:t>Cross-sectional</w:t>
      </w:r>
      <w:r w:rsidRPr="008F7B30">
        <w:rPr>
          <w:b/>
          <w:i/>
          <w:sz w:val="24"/>
        </w:rPr>
        <w:t xml:space="preserve"> </w:t>
      </w:r>
      <w:r w:rsidR="002A564D" w:rsidRPr="008F7B30">
        <w:rPr>
          <w:b/>
          <w:i/>
          <w:sz w:val="24"/>
        </w:rPr>
        <w:t>and Retrospective data</w:t>
      </w:r>
      <w:r w:rsidR="002A564D" w:rsidRPr="008F7B30">
        <w:rPr>
          <w:sz w:val="24"/>
        </w:rPr>
        <w:t>:</w:t>
      </w:r>
      <w:r w:rsidR="002A564D" w:rsidRPr="008F7B30">
        <w:rPr>
          <w:b/>
          <w:sz w:val="24"/>
        </w:rPr>
        <w:t xml:space="preserve"> </w:t>
      </w:r>
      <w:r w:rsidR="004C52D6" w:rsidRPr="008F7B30">
        <w:rPr>
          <w:b/>
          <w:sz w:val="24"/>
        </w:rPr>
        <w:t xml:space="preserve"> </w:t>
      </w:r>
      <w:r w:rsidR="002A564D" w:rsidRPr="008F7B30">
        <w:rPr>
          <w:sz w:val="24"/>
        </w:rPr>
        <w:t xml:space="preserve">In each community, </w:t>
      </w:r>
      <w:r w:rsidR="0098657D">
        <w:rPr>
          <w:sz w:val="24"/>
        </w:rPr>
        <w:t>cross-sectional</w:t>
      </w:r>
      <w:r w:rsidR="0098657D" w:rsidRPr="008F7B30">
        <w:rPr>
          <w:sz w:val="24"/>
        </w:rPr>
        <w:t xml:space="preserve"> </w:t>
      </w:r>
      <w:r w:rsidR="002A564D" w:rsidRPr="008F7B30">
        <w:rPr>
          <w:sz w:val="24"/>
        </w:rPr>
        <w:t xml:space="preserve">and retrospective data will be collected. </w:t>
      </w:r>
      <w:r w:rsidR="00BE7EF8" w:rsidRPr="008F7B30">
        <w:rPr>
          <w:sz w:val="24"/>
        </w:rPr>
        <w:t xml:space="preserve"> </w:t>
      </w:r>
      <w:r w:rsidR="0098657D">
        <w:rPr>
          <w:sz w:val="24"/>
        </w:rPr>
        <w:t>Cross-sectional</w:t>
      </w:r>
      <w:r w:rsidR="0098657D" w:rsidRPr="008F7B30">
        <w:rPr>
          <w:sz w:val="24"/>
        </w:rPr>
        <w:t xml:space="preserve"> </w:t>
      </w:r>
      <w:r w:rsidR="002A564D" w:rsidRPr="008F7B30">
        <w:rPr>
          <w:sz w:val="24"/>
        </w:rPr>
        <w:t>data will include in-</w:t>
      </w:r>
      <w:r w:rsidR="00F07026" w:rsidRPr="008F7B30">
        <w:rPr>
          <w:sz w:val="24"/>
        </w:rPr>
        <w:t xml:space="preserve">person </w:t>
      </w:r>
      <w:r w:rsidR="002A564D" w:rsidRPr="008F7B30">
        <w:rPr>
          <w:sz w:val="24"/>
        </w:rPr>
        <w:t>assessment</w:t>
      </w:r>
      <w:r w:rsidR="0009421D" w:rsidRPr="008F7B30">
        <w:rPr>
          <w:sz w:val="24"/>
        </w:rPr>
        <w:t xml:space="preserve"> </w:t>
      </w:r>
      <w:r w:rsidR="00F07026" w:rsidRPr="008F7B30">
        <w:rPr>
          <w:sz w:val="24"/>
        </w:rPr>
        <w:t xml:space="preserve">of </w:t>
      </w:r>
      <w:r w:rsidR="00F07026" w:rsidRPr="008F7B30">
        <w:rPr>
          <w:rFonts w:cstheme="minorHAnsi"/>
          <w:sz w:val="24"/>
        </w:rPr>
        <w:t xml:space="preserve">BMI, diet, and physical activity </w:t>
      </w:r>
      <w:r w:rsidR="00915065" w:rsidRPr="008F7B30">
        <w:rPr>
          <w:rFonts w:cstheme="minorHAnsi"/>
          <w:sz w:val="24"/>
        </w:rPr>
        <w:t>on</w:t>
      </w:r>
      <w:r w:rsidR="00F07026" w:rsidRPr="008F7B30">
        <w:rPr>
          <w:rFonts w:cstheme="minorHAnsi"/>
          <w:sz w:val="24"/>
        </w:rPr>
        <w:t xml:space="preserve"> a sample of </w:t>
      </w:r>
      <w:r w:rsidR="002A564D" w:rsidRPr="008F7B30">
        <w:rPr>
          <w:sz w:val="24"/>
        </w:rPr>
        <w:t>child</w:t>
      </w:r>
      <w:r w:rsidR="0037028C" w:rsidRPr="008F7B30">
        <w:rPr>
          <w:sz w:val="24"/>
        </w:rPr>
        <w:t>ren</w:t>
      </w:r>
      <w:r w:rsidR="00915065" w:rsidRPr="008F7B30">
        <w:rPr>
          <w:sz w:val="24"/>
        </w:rPr>
        <w:t xml:space="preserve"> in each of the 2</w:t>
      </w:r>
      <w:r w:rsidR="004A28C7">
        <w:rPr>
          <w:sz w:val="24"/>
        </w:rPr>
        <w:t>64</w:t>
      </w:r>
      <w:r w:rsidR="00915065" w:rsidRPr="008F7B30">
        <w:rPr>
          <w:sz w:val="24"/>
        </w:rPr>
        <w:t xml:space="preserve"> communities. </w:t>
      </w:r>
      <w:r w:rsidR="00063C86" w:rsidRPr="008F7B30">
        <w:rPr>
          <w:sz w:val="24"/>
        </w:rPr>
        <w:t>R</w:t>
      </w:r>
      <w:r w:rsidR="002A564D" w:rsidRPr="008F7B30">
        <w:rPr>
          <w:sz w:val="24"/>
        </w:rPr>
        <w:t xml:space="preserve">etrospective data </w:t>
      </w:r>
      <w:r w:rsidR="00063C86" w:rsidRPr="008F7B30">
        <w:rPr>
          <w:sz w:val="24"/>
        </w:rPr>
        <w:t xml:space="preserve">to </w:t>
      </w:r>
      <w:r w:rsidR="00063C86" w:rsidRPr="008F7B30">
        <w:rPr>
          <w:sz w:val="24"/>
        </w:rPr>
        <w:lastRenderedPageBreak/>
        <w:t xml:space="preserve">be collected from all </w:t>
      </w:r>
      <w:r w:rsidR="004A28C7" w:rsidRPr="008F7B30">
        <w:rPr>
          <w:sz w:val="24"/>
        </w:rPr>
        <w:t>2</w:t>
      </w:r>
      <w:r w:rsidR="004A28C7">
        <w:rPr>
          <w:sz w:val="24"/>
        </w:rPr>
        <w:t>64</w:t>
      </w:r>
      <w:r w:rsidR="004A28C7" w:rsidRPr="008F7B30">
        <w:rPr>
          <w:sz w:val="24"/>
        </w:rPr>
        <w:t xml:space="preserve"> </w:t>
      </w:r>
      <w:r w:rsidR="00063C86" w:rsidRPr="008F7B30">
        <w:rPr>
          <w:sz w:val="24"/>
        </w:rPr>
        <w:t xml:space="preserve">communities </w:t>
      </w:r>
      <w:r w:rsidR="002A564D" w:rsidRPr="008F7B30">
        <w:rPr>
          <w:sz w:val="24"/>
        </w:rPr>
        <w:t>will include the history of childhood obesity programs and policies and how they unfold</w:t>
      </w:r>
      <w:r w:rsidR="00F07026" w:rsidRPr="008F7B30">
        <w:rPr>
          <w:sz w:val="24"/>
        </w:rPr>
        <w:t>ed</w:t>
      </w:r>
      <w:r w:rsidR="002A564D" w:rsidRPr="008F7B30">
        <w:rPr>
          <w:sz w:val="24"/>
        </w:rPr>
        <w:t xml:space="preserve"> over </w:t>
      </w:r>
      <w:r w:rsidR="00F07026" w:rsidRPr="008F7B30">
        <w:rPr>
          <w:sz w:val="24"/>
        </w:rPr>
        <w:t xml:space="preserve">the previous ten years </w:t>
      </w:r>
      <w:r w:rsidR="002A564D" w:rsidRPr="008F7B30">
        <w:rPr>
          <w:sz w:val="24"/>
        </w:rPr>
        <w:t>in each community</w:t>
      </w:r>
      <w:r w:rsidR="00063C86" w:rsidRPr="008F7B30">
        <w:rPr>
          <w:sz w:val="24"/>
        </w:rPr>
        <w:t xml:space="preserve">. Additionally, </w:t>
      </w:r>
      <w:r w:rsidR="00F07026" w:rsidRPr="008F7B30">
        <w:rPr>
          <w:sz w:val="24"/>
        </w:rPr>
        <w:t xml:space="preserve">BMI trajectories </w:t>
      </w:r>
      <w:r w:rsidR="00063C86" w:rsidRPr="008F7B30">
        <w:rPr>
          <w:sz w:val="24"/>
        </w:rPr>
        <w:t xml:space="preserve">for each child will be created </w:t>
      </w:r>
      <w:r w:rsidR="00F07026" w:rsidRPr="008F7B30">
        <w:rPr>
          <w:rFonts w:cstheme="minorHAnsi"/>
          <w:sz w:val="24"/>
        </w:rPr>
        <w:t xml:space="preserve">by combining BMI measured </w:t>
      </w:r>
      <w:r w:rsidR="003F0469">
        <w:rPr>
          <w:rFonts w:cstheme="minorHAnsi"/>
          <w:sz w:val="24"/>
        </w:rPr>
        <w:t xml:space="preserve">during the in-person visit </w:t>
      </w:r>
      <w:r w:rsidR="00F07026" w:rsidRPr="008F7B30">
        <w:rPr>
          <w:rFonts w:cstheme="minorHAnsi"/>
          <w:sz w:val="24"/>
        </w:rPr>
        <w:t xml:space="preserve">with BMI calculated from </w:t>
      </w:r>
      <w:r w:rsidR="002A564D" w:rsidRPr="008F7B30">
        <w:rPr>
          <w:sz w:val="24"/>
        </w:rPr>
        <w:t xml:space="preserve">height and weight </w:t>
      </w:r>
      <w:r w:rsidR="00F07026" w:rsidRPr="008F7B30">
        <w:rPr>
          <w:sz w:val="24"/>
        </w:rPr>
        <w:t xml:space="preserve">data abstracted </w:t>
      </w:r>
      <w:r w:rsidR="002A564D" w:rsidRPr="008F7B30">
        <w:rPr>
          <w:sz w:val="24"/>
        </w:rPr>
        <w:t xml:space="preserve">from </w:t>
      </w:r>
      <w:r w:rsidR="00F07026" w:rsidRPr="008F7B30">
        <w:rPr>
          <w:sz w:val="24"/>
        </w:rPr>
        <w:t xml:space="preserve">the </w:t>
      </w:r>
      <w:r w:rsidR="002A564D" w:rsidRPr="008F7B30">
        <w:rPr>
          <w:sz w:val="24"/>
        </w:rPr>
        <w:t xml:space="preserve">children’s medical </w:t>
      </w:r>
      <w:r w:rsidR="00F07026" w:rsidRPr="008F7B30">
        <w:rPr>
          <w:sz w:val="24"/>
        </w:rPr>
        <w:t xml:space="preserve">records for a period of up to 10 years. </w:t>
      </w:r>
      <w:r w:rsidR="002A564D" w:rsidRPr="008F7B30">
        <w:rPr>
          <w:sz w:val="24"/>
        </w:rPr>
        <w:t xml:space="preserve">Thus, data available for analysis </w:t>
      </w:r>
      <w:r w:rsidR="004A5E97" w:rsidRPr="008F7B30">
        <w:rPr>
          <w:sz w:val="24"/>
        </w:rPr>
        <w:t xml:space="preserve">from all communities </w:t>
      </w:r>
      <w:r w:rsidR="002A564D" w:rsidRPr="008F7B30">
        <w:rPr>
          <w:sz w:val="24"/>
        </w:rPr>
        <w:t xml:space="preserve">includes </w:t>
      </w:r>
      <w:r w:rsidR="008875B1" w:rsidRPr="008F7B30">
        <w:rPr>
          <w:sz w:val="24"/>
        </w:rPr>
        <w:t xml:space="preserve">information about community programs/policies targeting childhood obesity </w:t>
      </w:r>
      <w:r w:rsidR="004A5E97" w:rsidRPr="008F7B30">
        <w:rPr>
          <w:sz w:val="24"/>
        </w:rPr>
        <w:t xml:space="preserve">over the previous 10 years </w:t>
      </w:r>
      <w:r w:rsidR="008875B1" w:rsidRPr="008F7B30">
        <w:rPr>
          <w:sz w:val="24"/>
        </w:rPr>
        <w:t>and children’s height and weight</w:t>
      </w:r>
      <w:r w:rsidR="002A564D" w:rsidRPr="008F7B30">
        <w:rPr>
          <w:sz w:val="24"/>
        </w:rPr>
        <w:t xml:space="preserve"> </w:t>
      </w:r>
      <w:r w:rsidR="004A5E97" w:rsidRPr="008F7B30">
        <w:rPr>
          <w:sz w:val="24"/>
        </w:rPr>
        <w:t>for</w:t>
      </w:r>
      <w:r w:rsidR="002A564D" w:rsidRPr="008F7B30">
        <w:rPr>
          <w:sz w:val="24"/>
        </w:rPr>
        <w:t xml:space="preserve"> a </w:t>
      </w:r>
      <w:r w:rsidR="003F0469">
        <w:rPr>
          <w:sz w:val="24"/>
        </w:rPr>
        <w:t>10</w:t>
      </w:r>
      <w:r w:rsidR="004A5E97" w:rsidRPr="008F7B30">
        <w:rPr>
          <w:sz w:val="24"/>
        </w:rPr>
        <w:t>-year time period.</w:t>
      </w:r>
    </w:p>
    <w:p w:rsidR="005B3C68" w:rsidRDefault="005B3C68" w:rsidP="005B3C68">
      <w:pPr>
        <w:adjustRightInd w:val="0"/>
        <w:jc w:val="both"/>
        <w:rPr>
          <w:sz w:val="24"/>
        </w:rPr>
      </w:pPr>
    </w:p>
    <w:p w:rsidR="005B3C68" w:rsidRDefault="002A564D" w:rsidP="005B3C68">
      <w:pPr>
        <w:adjustRightInd w:val="0"/>
        <w:jc w:val="both"/>
        <w:rPr>
          <w:sz w:val="24"/>
        </w:rPr>
      </w:pPr>
      <w:r w:rsidRPr="008F7B30">
        <w:rPr>
          <w:b/>
          <w:i/>
          <w:sz w:val="24"/>
        </w:rPr>
        <w:t>Data collection protocols</w:t>
      </w:r>
      <w:r w:rsidRPr="008F7B30">
        <w:rPr>
          <w:sz w:val="24"/>
        </w:rPr>
        <w:t>:</w:t>
      </w:r>
      <w:r w:rsidR="003321C0" w:rsidRPr="008F7B30">
        <w:rPr>
          <w:sz w:val="24"/>
        </w:rPr>
        <w:t xml:space="preserve"> </w:t>
      </w:r>
      <w:r w:rsidRPr="008F7B30">
        <w:rPr>
          <w:b/>
          <w:sz w:val="24"/>
        </w:rPr>
        <w:t xml:space="preserve"> </w:t>
      </w:r>
      <w:r w:rsidR="00182DB9" w:rsidRPr="008F7B30">
        <w:rPr>
          <w:sz w:val="24"/>
        </w:rPr>
        <w:t>T</w:t>
      </w:r>
      <w:r w:rsidRPr="008F7B30">
        <w:rPr>
          <w:sz w:val="24"/>
        </w:rPr>
        <w:t xml:space="preserve">here are two types of data collection protocols, </w:t>
      </w:r>
      <w:r w:rsidR="007B5F77" w:rsidRPr="008F7B30">
        <w:rPr>
          <w:b/>
          <w:sz w:val="24"/>
        </w:rPr>
        <w:t>Standard</w:t>
      </w:r>
      <w:r w:rsidRPr="008F7B30">
        <w:rPr>
          <w:sz w:val="24"/>
        </w:rPr>
        <w:t xml:space="preserve"> </w:t>
      </w:r>
      <w:r w:rsidR="00B04858" w:rsidRPr="008F7B30">
        <w:rPr>
          <w:sz w:val="24"/>
        </w:rPr>
        <w:t xml:space="preserve">and </w:t>
      </w:r>
      <w:r w:rsidR="007B5F77" w:rsidRPr="008F7B30">
        <w:rPr>
          <w:b/>
          <w:sz w:val="24"/>
        </w:rPr>
        <w:t>Enhanced</w:t>
      </w:r>
      <w:r w:rsidRPr="008F7B30">
        <w:rPr>
          <w:sz w:val="24"/>
        </w:rPr>
        <w:t xml:space="preserve"> for both children/parents and communities.</w:t>
      </w:r>
      <w:r w:rsidR="003914C1" w:rsidRPr="008F7B30">
        <w:rPr>
          <w:sz w:val="24"/>
        </w:rPr>
        <w:t xml:space="preserve">  </w:t>
      </w:r>
    </w:p>
    <w:p w:rsidR="005B3C68" w:rsidRDefault="005B3C68" w:rsidP="005B3C68">
      <w:pPr>
        <w:adjustRightInd w:val="0"/>
        <w:jc w:val="both"/>
        <w:rPr>
          <w:sz w:val="24"/>
        </w:rPr>
      </w:pPr>
    </w:p>
    <w:p w:rsidR="002A564D" w:rsidRPr="008F7B30" w:rsidRDefault="005B3C68" w:rsidP="002A564D">
      <w:pPr>
        <w:adjustRightInd w:val="0"/>
        <w:rPr>
          <w:b/>
          <w:sz w:val="24"/>
        </w:rPr>
      </w:pPr>
      <w:r w:rsidRPr="005B3C68">
        <w:rPr>
          <w:b/>
          <w:sz w:val="24"/>
        </w:rPr>
        <w:t>1)</w:t>
      </w:r>
      <w:r w:rsidR="002A564D" w:rsidRPr="008F7B30">
        <w:rPr>
          <w:sz w:val="24"/>
        </w:rPr>
        <w:t xml:space="preserve"> </w:t>
      </w:r>
      <w:r w:rsidR="002066CC">
        <w:rPr>
          <w:b/>
          <w:sz w:val="24"/>
        </w:rPr>
        <w:t xml:space="preserve">  </w:t>
      </w:r>
      <w:r w:rsidR="002A564D" w:rsidRPr="008F7B30">
        <w:rPr>
          <w:b/>
          <w:sz w:val="24"/>
        </w:rPr>
        <w:t>Standard Protocol</w:t>
      </w:r>
    </w:p>
    <w:p w:rsidR="006D4333" w:rsidRPr="008F7B30" w:rsidRDefault="006D4333" w:rsidP="002A564D">
      <w:pPr>
        <w:adjustRightInd w:val="0"/>
        <w:rPr>
          <w:b/>
          <w:sz w:val="24"/>
        </w:rPr>
      </w:pPr>
    </w:p>
    <w:p w:rsidR="005B3C68" w:rsidRDefault="002A564D" w:rsidP="005B3C68">
      <w:pPr>
        <w:adjustRightInd w:val="0"/>
        <w:ind w:left="720"/>
        <w:jc w:val="both"/>
      </w:pPr>
      <w:r w:rsidRPr="008F7B30">
        <w:rPr>
          <w:b/>
          <w:sz w:val="24"/>
        </w:rPr>
        <w:t>a</w:t>
      </w:r>
      <w:r w:rsidRPr="008F7B30">
        <w:rPr>
          <w:sz w:val="24"/>
        </w:rPr>
        <w:t xml:space="preserve">) </w:t>
      </w:r>
      <w:r w:rsidRPr="008F7B30">
        <w:rPr>
          <w:b/>
          <w:sz w:val="24"/>
        </w:rPr>
        <w:t>Child/</w:t>
      </w:r>
      <w:r w:rsidR="006D4333" w:rsidRPr="008F7B30">
        <w:rPr>
          <w:b/>
          <w:sz w:val="24"/>
        </w:rPr>
        <w:t>P</w:t>
      </w:r>
      <w:r w:rsidRPr="008F7B30">
        <w:rPr>
          <w:b/>
          <w:sz w:val="24"/>
        </w:rPr>
        <w:t>arent</w:t>
      </w:r>
      <w:r w:rsidRPr="008F7B30">
        <w:rPr>
          <w:sz w:val="24"/>
        </w:rPr>
        <w:t xml:space="preserve"> </w:t>
      </w:r>
      <w:r w:rsidRPr="008F7B30">
        <w:rPr>
          <w:b/>
          <w:sz w:val="24"/>
        </w:rPr>
        <w:t>Standard Protocol</w:t>
      </w:r>
      <w:r w:rsidRPr="008F7B30">
        <w:rPr>
          <w:sz w:val="24"/>
        </w:rPr>
        <w:t>:</w:t>
      </w:r>
      <w:r w:rsidRPr="008F7B30">
        <w:rPr>
          <w:b/>
          <w:sz w:val="24"/>
        </w:rPr>
        <w:t xml:space="preserve"> </w:t>
      </w:r>
      <w:r w:rsidR="003321C0" w:rsidRPr="008F7B30">
        <w:rPr>
          <w:b/>
          <w:sz w:val="24"/>
        </w:rPr>
        <w:t xml:space="preserve"> </w:t>
      </w:r>
      <w:r w:rsidR="002F1180" w:rsidRPr="008F7B30">
        <w:rPr>
          <w:sz w:val="24"/>
        </w:rPr>
        <w:t>Parents and c</w:t>
      </w:r>
      <w:r w:rsidRPr="008F7B30">
        <w:rPr>
          <w:sz w:val="24"/>
        </w:rPr>
        <w:t xml:space="preserve">hildren in all </w:t>
      </w:r>
      <w:r w:rsidR="004A28C7" w:rsidRPr="008F7B30">
        <w:rPr>
          <w:sz w:val="24"/>
        </w:rPr>
        <w:t>2</w:t>
      </w:r>
      <w:r w:rsidR="004A28C7">
        <w:rPr>
          <w:sz w:val="24"/>
        </w:rPr>
        <w:t>64</w:t>
      </w:r>
      <w:r w:rsidR="003F0469">
        <w:rPr>
          <w:sz w:val="24"/>
        </w:rPr>
        <w:t xml:space="preserve"> </w:t>
      </w:r>
      <w:r w:rsidRPr="008F7B30">
        <w:rPr>
          <w:sz w:val="24"/>
        </w:rPr>
        <w:t xml:space="preserve">communities will </w:t>
      </w:r>
      <w:r w:rsidR="00182DB9" w:rsidRPr="008F7B30">
        <w:rPr>
          <w:sz w:val="24"/>
        </w:rPr>
        <w:t xml:space="preserve">be assessed with </w:t>
      </w:r>
      <w:r w:rsidRPr="008F7B30">
        <w:rPr>
          <w:sz w:val="24"/>
        </w:rPr>
        <w:t xml:space="preserve">the </w:t>
      </w:r>
      <w:r w:rsidR="002F1180" w:rsidRPr="008F7B30">
        <w:rPr>
          <w:sz w:val="24"/>
        </w:rPr>
        <w:t>Standard</w:t>
      </w:r>
      <w:r w:rsidRPr="008F7B30">
        <w:rPr>
          <w:sz w:val="24"/>
        </w:rPr>
        <w:t xml:space="preserve"> </w:t>
      </w:r>
      <w:r w:rsidR="00151E40" w:rsidRPr="008F7B30">
        <w:rPr>
          <w:sz w:val="24"/>
        </w:rPr>
        <w:t>Protocol</w:t>
      </w:r>
      <w:r w:rsidR="004806BF" w:rsidRPr="008F7B30">
        <w:rPr>
          <w:sz w:val="24"/>
        </w:rPr>
        <w:t xml:space="preserve"> during the in-home visit.  The Standard Protocol visit </w:t>
      </w:r>
      <w:r w:rsidR="00673468" w:rsidRPr="008F7B30">
        <w:rPr>
          <w:sz w:val="24"/>
        </w:rPr>
        <w:t xml:space="preserve">includes </w:t>
      </w:r>
      <w:r w:rsidRPr="008F7B30">
        <w:rPr>
          <w:sz w:val="24"/>
        </w:rPr>
        <w:t>height</w:t>
      </w:r>
      <w:r w:rsidR="004806BF" w:rsidRPr="008F7B30">
        <w:rPr>
          <w:sz w:val="24"/>
        </w:rPr>
        <w:t>,</w:t>
      </w:r>
      <w:r w:rsidRPr="008F7B30">
        <w:rPr>
          <w:sz w:val="24"/>
        </w:rPr>
        <w:t xml:space="preserve"> weight </w:t>
      </w:r>
      <w:r w:rsidR="004806BF" w:rsidRPr="008F7B30">
        <w:rPr>
          <w:sz w:val="24"/>
        </w:rPr>
        <w:t xml:space="preserve">and girth measurements </w:t>
      </w:r>
      <w:r w:rsidRPr="008F7B30">
        <w:rPr>
          <w:sz w:val="24"/>
        </w:rPr>
        <w:t xml:space="preserve">of </w:t>
      </w:r>
      <w:r w:rsidR="00843B5D" w:rsidRPr="008F7B30">
        <w:rPr>
          <w:sz w:val="24"/>
        </w:rPr>
        <w:t xml:space="preserve">the </w:t>
      </w:r>
      <w:r w:rsidRPr="008F7B30">
        <w:rPr>
          <w:sz w:val="24"/>
        </w:rPr>
        <w:t>child</w:t>
      </w:r>
      <w:r w:rsidR="004806BF" w:rsidRPr="008F7B30">
        <w:rPr>
          <w:sz w:val="24"/>
        </w:rPr>
        <w:t xml:space="preserve">, height and weight measurements or reported measurements of the </w:t>
      </w:r>
      <w:r w:rsidR="00AB1325" w:rsidRPr="008F7B30">
        <w:rPr>
          <w:sz w:val="24"/>
        </w:rPr>
        <w:t>parents/caregivers</w:t>
      </w:r>
      <w:r w:rsidR="004806BF" w:rsidRPr="008F7B30">
        <w:rPr>
          <w:sz w:val="24"/>
        </w:rPr>
        <w:t xml:space="preserve"> when available</w:t>
      </w:r>
      <w:r w:rsidRPr="008F7B30">
        <w:rPr>
          <w:sz w:val="24"/>
        </w:rPr>
        <w:t xml:space="preserve">, </w:t>
      </w:r>
      <w:r w:rsidR="004806BF" w:rsidRPr="008F7B30">
        <w:rPr>
          <w:sz w:val="24"/>
        </w:rPr>
        <w:t xml:space="preserve">completion of general demographic and background questions, brief </w:t>
      </w:r>
      <w:r w:rsidRPr="008F7B30">
        <w:rPr>
          <w:sz w:val="24"/>
        </w:rPr>
        <w:t>diet and physical activity behaviors</w:t>
      </w:r>
      <w:r w:rsidR="004806BF" w:rsidRPr="008F7B30">
        <w:rPr>
          <w:sz w:val="24"/>
        </w:rPr>
        <w:t xml:space="preserve"> questionnaires</w:t>
      </w:r>
      <w:r w:rsidRPr="008F7B30">
        <w:rPr>
          <w:sz w:val="24"/>
        </w:rPr>
        <w:t xml:space="preserve">, and medical record abstraction to develop longitudinal </w:t>
      </w:r>
      <w:r w:rsidR="00877773" w:rsidRPr="008F7B30">
        <w:rPr>
          <w:sz w:val="24"/>
        </w:rPr>
        <w:t xml:space="preserve">children’s </w:t>
      </w:r>
      <w:r w:rsidRPr="008F7B30">
        <w:rPr>
          <w:sz w:val="24"/>
        </w:rPr>
        <w:t xml:space="preserve">BMI trajectories.  We estimate </w:t>
      </w:r>
      <w:r w:rsidR="0012654A">
        <w:rPr>
          <w:sz w:val="24"/>
        </w:rPr>
        <w:t xml:space="preserve">that medical records will be obtained for </w:t>
      </w:r>
      <w:r w:rsidRPr="008F7B30">
        <w:rPr>
          <w:sz w:val="24"/>
        </w:rPr>
        <w:t xml:space="preserve">approximately 70% of </w:t>
      </w:r>
      <w:r w:rsidR="0012654A">
        <w:rPr>
          <w:sz w:val="24"/>
        </w:rPr>
        <w:t>children in the sample</w:t>
      </w:r>
      <w:r w:rsidRPr="008F7B30">
        <w:rPr>
          <w:sz w:val="24"/>
        </w:rPr>
        <w:t xml:space="preserve">. </w:t>
      </w:r>
      <w:r w:rsidR="003D31BB" w:rsidRPr="005B34BC">
        <w:rPr>
          <w:sz w:val="24"/>
        </w:rPr>
        <w:t xml:space="preserve">Please see Attachments 4 </w:t>
      </w:r>
      <w:r w:rsidR="0012654A" w:rsidRPr="005B34BC">
        <w:rPr>
          <w:sz w:val="24"/>
        </w:rPr>
        <w:t xml:space="preserve">for </w:t>
      </w:r>
      <w:r w:rsidR="003D31BB" w:rsidRPr="005B34BC">
        <w:rPr>
          <w:sz w:val="24"/>
        </w:rPr>
        <w:t xml:space="preserve">the </w:t>
      </w:r>
      <w:r w:rsidR="005B34BC" w:rsidRPr="005B34BC">
        <w:rPr>
          <w:sz w:val="24"/>
        </w:rPr>
        <w:t xml:space="preserve">Family </w:t>
      </w:r>
      <w:r w:rsidR="005B34BC" w:rsidRPr="00B83BAC">
        <w:rPr>
          <w:sz w:val="24"/>
        </w:rPr>
        <w:t>Recruitment Toolkit that will be utilized by schools to recruit families for the HCS</w:t>
      </w:r>
      <w:r w:rsidR="003D31BB" w:rsidRPr="00B83BAC">
        <w:rPr>
          <w:sz w:val="24"/>
        </w:rPr>
        <w:t xml:space="preserve">; </w:t>
      </w:r>
      <w:r w:rsidR="00746072" w:rsidRPr="00B83BAC">
        <w:rPr>
          <w:sz w:val="24"/>
        </w:rPr>
        <w:t>Attachment 5</w:t>
      </w:r>
      <w:r w:rsidR="003D31BB" w:rsidRPr="00B83BAC">
        <w:rPr>
          <w:sz w:val="24"/>
        </w:rPr>
        <w:t xml:space="preserve"> for the household screening protocol; Attachment </w:t>
      </w:r>
      <w:r w:rsidR="00746072" w:rsidRPr="00B83BAC">
        <w:rPr>
          <w:sz w:val="24"/>
        </w:rPr>
        <w:t>6</w:t>
      </w:r>
      <w:r w:rsidR="003D31BB" w:rsidRPr="00B83BAC">
        <w:rPr>
          <w:sz w:val="24"/>
        </w:rPr>
        <w:t xml:space="preserve"> for the household visit protocol for parents/caregivers (including the recruitment script, consent and the medical record release authorization forms, anthropometrics form, and the home interview); Attachment </w:t>
      </w:r>
      <w:r w:rsidR="00746072" w:rsidRPr="00B83BAC">
        <w:rPr>
          <w:sz w:val="24"/>
        </w:rPr>
        <w:t>7</w:t>
      </w:r>
      <w:r w:rsidR="003D31BB" w:rsidRPr="00B83BAC">
        <w:rPr>
          <w:sz w:val="24"/>
        </w:rPr>
        <w:t xml:space="preserve"> for the household visit protocol for the second parent/caregiver (including the consent and anthropometrics forms); Attachment </w:t>
      </w:r>
      <w:r w:rsidR="00746072" w:rsidRPr="00B83BAC">
        <w:rPr>
          <w:sz w:val="24"/>
        </w:rPr>
        <w:t>8</w:t>
      </w:r>
      <w:r w:rsidR="003D31BB" w:rsidRPr="00B83BAC">
        <w:rPr>
          <w:sz w:val="24"/>
        </w:rPr>
        <w:t xml:space="preserve"> for data collection protocol for parents/caregivers who refuse to participate in the study; and Attachment </w:t>
      </w:r>
      <w:r w:rsidR="00746072" w:rsidRPr="00B83BAC">
        <w:rPr>
          <w:sz w:val="24"/>
        </w:rPr>
        <w:t xml:space="preserve">9 </w:t>
      </w:r>
      <w:r w:rsidR="003D31BB" w:rsidRPr="00B83BAC">
        <w:rPr>
          <w:sz w:val="24"/>
        </w:rPr>
        <w:t>for the household visit protocol for children (including the assent and anthropometrics forms, and the home interview).</w:t>
      </w:r>
    </w:p>
    <w:p w:rsidR="003366B3" w:rsidRPr="008F7B30" w:rsidRDefault="003366B3" w:rsidP="003366B3"/>
    <w:p w:rsidR="005B3C68" w:rsidRDefault="002A564D" w:rsidP="005B3C68">
      <w:pPr>
        <w:pStyle w:val="BHNormal"/>
        <w:ind w:left="720"/>
        <w:jc w:val="both"/>
      </w:pPr>
      <w:r w:rsidRPr="008F7B30">
        <w:rPr>
          <w:b/>
        </w:rPr>
        <w:t xml:space="preserve">b) Community Standard </w:t>
      </w:r>
      <w:r w:rsidR="008D690C" w:rsidRPr="008F7B30">
        <w:rPr>
          <w:b/>
        </w:rPr>
        <w:t>P</w:t>
      </w:r>
      <w:r w:rsidRPr="008F7B30">
        <w:rPr>
          <w:b/>
        </w:rPr>
        <w:t>rotocol</w:t>
      </w:r>
      <w:r w:rsidRPr="008F7B30">
        <w:t xml:space="preserve">:  </w:t>
      </w:r>
      <w:r w:rsidR="00182DB9" w:rsidRPr="008F7B30">
        <w:t>W</w:t>
      </w:r>
      <w:r w:rsidRPr="008F7B30">
        <w:t>ithin each comm</w:t>
      </w:r>
      <w:r w:rsidR="009A5E6D" w:rsidRPr="008F7B30">
        <w:t>unity, 10-1</w:t>
      </w:r>
      <w:r w:rsidR="00152CCC">
        <w:t>4</w:t>
      </w:r>
      <w:r w:rsidR="009A5E6D" w:rsidRPr="008F7B30">
        <w:t xml:space="preserve"> key informants will be interviewed</w:t>
      </w:r>
      <w:r w:rsidR="00182DB9" w:rsidRPr="008F7B30">
        <w:t xml:space="preserve"> </w:t>
      </w:r>
      <w:r w:rsidRPr="008F7B30">
        <w:t>to assess and document community programs and policies targeting childhood obesity and ho</w:t>
      </w:r>
      <w:r w:rsidR="003321C0" w:rsidRPr="008F7B30">
        <w:t xml:space="preserve">w they have evolved </w:t>
      </w:r>
      <w:r w:rsidR="002A1682" w:rsidRPr="008F7B30">
        <w:t xml:space="preserve">over the </w:t>
      </w:r>
      <w:r w:rsidR="00263657" w:rsidRPr="008F7B30">
        <w:t>previous</w:t>
      </w:r>
      <w:r w:rsidR="002A1682" w:rsidRPr="008F7B30">
        <w:t xml:space="preserve"> ten years</w:t>
      </w:r>
      <w:r w:rsidR="003321C0" w:rsidRPr="008F7B30">
        <w:t xml:space="preserve">.  </w:t>
      </w:r>
      <w:r w:rsidRPr="008F7B30">
        <w:t xml:space="preserve">Key informants will </w:t>
      </w:r>
      <w:r w:rsidR="0008194D" w:rsidRPr="008F7B30">
        <w:t>consist of</w:t>
      </w:r>
      <w:r w:rsidRPr="008F7B30">
        <w:t xml:space="preserve"> individuals from several key settings/sectors</w:t>
      </w:r>
      <w:r w:rsidR="0008194D" w:rsidRPr="008F7B30">
        <w:t>,</w:t>
      </w:r>
      <w:r w:rsidRPr="008F7B30">
        <w:t xml:space="preserve"> including schools, healthcare organizations/coalitions,</w:t>
      </w:r>
      <w:r w:rsidR="00877773" w:rsidRPr="008F7B30">
        <w:t xml:space="preserve"> </w:t>
      </w:r>
      <w:r w:rsidRPr="008F7B30">
        <w:t>government, and non-profit/community organizations/service agencies</w:t>
      </w:r>
      <w:r w:rsidRPr="00DB734A">
        <w:t xml:space="preserve">. </w:t>
      </w:r>
      <w:r w:rsidR="002153D5" w:rsidRPr="00DB734A">
        <w:t xml:space="preserve"> </w:t>
      </w:r>
      <w:r w:rsidR="003D31BB" w:rsidRPr="00DB734A">
        <w:t>Please see Attachments 1</w:t>
      </w:r>
      <w:r w:rsidR="000A2AED" w:rsidRPr="00DB734A">
        <w:t>0</w:t>
      </w:r>
      <w:r w:rsidR="003D31BB" w:rsidRPr="00DB734A">
        <w:t xml:space="preserve"> and 1</w:t>
      </w:r>
      <w:r w:rsidR="000A2AED" w:rsidRPr="00DB734A">
        <w:t>1</w:t>
      </w:r>
      <w:r w:rsidR="003D31BB" w:rsidRPr="00DB734A">
        <w:t xml:space="preserve"> for the informational letter and brochure for key informants, and Attachment 1</w:t>
      </w:r>
      <w:r w:rsidR="00C56D60" w:rsidRPr="00DB734A">
        <w:t>2</w:t>
      </w:r>
      <w:r w:rsidR="003D31BB" w:rsidRPr="00DB734A">
        <w:t xml:space="preserve"> for the key informant screening protocol and Attachment 1</w:t>
      </w:r>
      <w:r w:rsidR="00C56D60" w:rsidRPr="00DB734A">
        <w:t>3</w:t>
      </w:r>
      <w:r w:rsidR="003D31BB" w:rsidRPr="00DB734A">
        <w:t xml:space="preserve"> for the key informant interview protocol.</w:t>
      </w:r>
      <w:r w:rsidR="00D009F7" w:rsidRPr="008F7B30">
        <w:t xml:space="preserve">  </w:t>
      </w:r>
    </w:p>
    <w:p w:rsidR="005B3C68" w:rsidRDefault="005B3C68" w:rsidP="005B3C68">
      <w:pPr>
        <w:pStyle w:val="BHNormal"/>
        <w:ind w:left="720"/>
        <w:jc w:val="both"/>
      </w:pPr>
    </w:p>
    <w:p w:rsidR="005B3C68" w:rsidRDefault="004A28C7" w:rsidP="005B3C68">
      <w:pPr>
        <w:pStyle w:val="BHNormal"/>
        <w:ind w:left="720"/>
        <w:jc w:val="both"/>
      </w:pPr>
      <w:r>
        <w:t>F</w:t>
      </w:r>
      <w:r w:rsidR="005A2E64" w:rsidRPr="008F7B30">
        <w:t xml:space="preserve">ield interviewers will conduct a condensed five-item windshield survey (derived from the Neighborhood Attributes Inventory [NAI]) in the street segment immediately outside each participant’s house during the home assessment </w:t>
      </w:r>
      <w:r w:rsidR="003D31BB" w:rsidRPr="00832C50">
        <w:t>(please see Attachment 1</w:t>
      </w:r>
      <w:r w:rsidR="00832C50" w:rsidRPr="00832C50">
        <w:t>4</w:t>
      </w:r>
      <w:r w:rsidR="003D31BB" w:rsidRPr="00832C50">
        <w:t xml:space="preserve"> for the modified windshield survey)</w:t>
      </w:r>
      <w:r w:rsidR="005A2E64" w:rsidRPr="008F7B30">
        <w:t>.  The Battelle community liaison will also conduct limited assessments of the physical activity and nutritional environment in up to four schools (two elementary and two middle) per community</w:t>
      </w:r>
      <w:r w:rsidR="00152CCC">
        <w:t xml:space="preserve"> from which the sample of children/families was recruited.  </w:t>
      </w:r>
      <w:r w:rsidR="00152CCC" w:rsidRPr="008F7B30">
        <w:t xml:space="preserve">These assessments </w:t>
      </w:r>
      <w:r w:rsidR="005A2E64" w:rsidRPr="008F7B30">
        <w:t>includ</w:t>
      </w:r>
      <w:r w:rsidR="00152CCC">
        <w:t>e</w:t>
      </w:r>
      <w:r w:rsidR="005A2E64" w:rsidRPr="008F7B30">
        <w:t>: (1)</w:t>
      </w:r>
      <w:r w:rsidR="005A2E64" w:rsidRPr="008F7B30">
        <w:rPr>
          <w:b/>
          <w:bCs/>
        </w:rPr>
        <w:t xml:space="preserve"> </w:t>
      </w:r>
      <w:r w:rsidR="005A2E64" w:rsidRPr="008F7B30">
        <w:t xml:space="preserve">completing an </w:t>
      </w:r>
      <w:r w:rsidR="005A2E64" w:rsidRPr="008F7B30">
        <w:lastRenderedPageBreak/>
        <w:t>observation form on the school’s lunch period</w:t>
      </w:r>
      <w:r w:rsidR="00152CCC">
        <w:t xml:space="preserve"> and </w:t>
      </w:r>
      <w:r w:rsidR="005A2E64" w:rsidRPr="008F7B30">
        <w:t xml:space="preserve">requesting food service personnel to </w:t>
      </w:r>
      <w:r w:rsidR="00152CCC">
        <w:t>respond to 4 questions related to the lunch period</w:t>
      </w:r>
      <w:r w:rsidR="005A2E64" w:rsidRPr="008F7B30">
        <w:t>; (</w:t>
      </w:r>
      <w:r w:rsidR="00152CCC">
        <w:t>2</w:t>
      </w:r>
      <w:r w:rsidR="005A2E64" w:rsidRPr="008F7B30">
        <w:t xml:space="preserve">) conducting </w:t>
      </w:r>
      <w:r w:rsidR="00152CCC">
        <w:t>a modified</w:t>
      </w:r>
      <w:r w:rsidR="00152CCC" w:rsidRPr="008F7B30">
        <w:t xml:space="preserve"> </w:t>
      </w:r>
      <w:r w:rsidR="005A2E64" w:rsidRPr="008F7B30">
        <w:t>Physical Activity Resource Assessment (PARA); and (</w:t>
      </w:r>
      <w:r w:rsidR="00152CCC">
        <w:t>3</w:t>
      </w:r>
      <w:r w:rsidR="005A2E64" w:rsidRPr="008F7B30">
        <w:t xml:space="preserve">) a brief interview with a Physical Education (PE) instructor.  </w:t>
      </w:r>
      <w:r w:rsidR="003D31BB" w:rsidRPr="000A4896">
        <w:t xml:space="preserve">Please refer to Attachments 15, 16 and 17 for the </w:t>
      </w:r>
      <w:r w:rsidR="007B2C0E" w:rsidRPr="000A4896">
        <w:t xml:space="preserve">protocol for the </w:t>
      </w:r>
      <w:r w:rsidR="003D31BB" w:rsidRPr="000A4896">
        <w:t xml:space="preserve">school lunch </w:t>
      </w:r>
      <w:r w:rsidR="007B2C0E" w:rsidRPr="000A4896">
        <w:t xml:space="preserve">period observations, the modified PARA, </w:t>
      </w:r>
      <w:r w:rsidR="003D31BB" w:rsidRPr="000A4896">
        <w:t>and the physical education instructor protocol respectively.</w:t>
      </w:r>
      <w:r w:rsidR="005A2E64" w:rsidRPr="008F7B30">
        <w:t xml:space="preserve"> </w:t>
      </w:r>
      <w:r w:rsidR="00152CCC">
        <w:t xml:space="preserve"> Additionally, the Food Service </w:t>
      </w:r>
      <w:r w:rsidR="0033052D">
        <w:t>Director</w:t>
      </w:r>
      <w:r w:rsidR="00152CCC">
        <w:t xml:space="preserve">/Manager at the School District level will be asked to complete a web-based survey on the food environment for each of the schools within their district that are recruited in the study.  </w:t>
      </w:r>
      <w:r w:rsidR="007B2C0E" w:rsidRPr="0033052D">
        <w:t>Please refer to Attachments 18</w:t>
      </w:r>
      <w:r w:rsidR="00152CCC" w:rsidRPr="0033052D">
        <w:t xml:space="preserve"> for the </w:t>
      </w:r>
      <w:r w:rsidR="00BE7446">
        <w:t xml:space="preserve">school </w:t>
      </w:r>
      <w:r w:rsidR="00152CCC" w:rsidRPr="0033052D">
        <w:t>food environment instrument.</w:t>
      </w:r>
      <w:r w:rsidR="00152CCC" w:rsidRPr="008F7B30">
        <w:t xml:space="preserve"> </w:t>
      </w:r>
      <w:r w:rsidR="00152CCC">
        <w:t xml:space="preserve"> </w:t>
      </w:r>
      <w:r w:rsidR="00BE7446">
        <w:t xml:space="preserve"> The school liaison at each school recruited in the study will also be asked to complete a web-based survey on the school policies and practices related to physical activity and nutrition.  Please see Attachment 19 for the school physical activity and nutrition policies and practices instrument. </w:t>
      </w:r>
    </w:p>
    <w:p w:rsidR="005B3C68" w:rsidRDefault="005B3C68" w:rsidP="005B3C68">
      <w:pPr>
        <w:pStyle w:val="BHNormal"/>
        <w:ind w:left="720"/>
        <w:jc w:val="both"/>
      </w:pPr>
    </w:p>
    <w:p w:rsidR="002A564D" w:rsidRPr="008F7B30" w:rsidRDefault="005B3C68" w:rsidP="002A564D">
      <w:pPr>
        <w:adjustRightInd w:val="0"/>
        <w:rPr>
          <w:b/>
          <w:sz w:val="24"/>
        </w:rPr>
      </w:pPr>
      <w:r w:rsidRPr="005B3C68">
        <w:rPr>
          <w:b/>
          <w:sz w:val="24"/>
        </w:rPr>
        <w:t>2)</w:t>
      </w:r>
      <w:r w:rsidR="002A564D" w:rsidRPr="008F7B30">
        <w:rPr>
          <w:b/>
          <w:sz w:val="24"/>
        </w:rPr>
        <w:t xml:space="preserve">  </w:t>
      </w:r>
      <w:r w:rsidR="002066CC">
        <w:rPr>
          <w:b/>
          <w:sz w:val="24"/>
        </w:rPr>
        <w:t xml:space="preserve"> </w:t>
      </w:r>
      <w:r w:rsidR="002A564D" w:rsidRPr="008F7B30">
        <w:rPr>
          <w:b/>
          <w:sz w:val="24"/>
        </w:rPr>
        <w:t>Enhanced Protocol</w:t>
      </w:r>
    </w:p>
    <w:p w:rsidR="006D4333" w:rsidRPr="008F7B30" w:rsidRDefault="006D4333" w:rsidP="002A564D">
      <w:pPr>
        <w:adjustRightInd w:val="0"/>
        <w:rPr>
          <w:b/>
          <w:sz w:val="24"/>
        </w:rPr>
      </w:pPr>
    </w:p>
    <w:p w:rsidR="005B3C68" w:rsidRDefault="002A564D" w:rsidP="005B3C68">
      <w:pPr>
        <w:adjustRightInd w:val="0"/>
        <w:ind w:left="720"/>
        <w:jc w:val="both"/>
        <w:rPr>
          <w:sz w:val="24"/>
        </w:rPr>
      </w:pPr>
      <w:r w:rsidRPr="008F7B30">
        <w:rPr>
          <w:b/>
          <w:sz w:val="24"/>
        </w:rPr>
        <w:t>Child/</w:t>
      </w:r>
      <w:r w:rsidR="006D4333" w:rsidRPr="008F7B30">
        <w:rPr>
          <w:b/>
          <w:sz w:val="24"/>
        </w:rPr>
        <w:t>P</w:t>
      </w:r>
      <w:r w:rsidRPr="008F7B30">
        <w:rPr>
          <w:b/>
          <w:sz w:val="24"/>
        </w:rPr>
        <w:t xml:space="preserve">arent Enhanced </w:t>
      </w:r>
      <w:r w:rsidR="008D690C" w:rsidRPr="008F7B30">
        <w:rPr>
          <w:b/>
          <w:sz w:val="24"/>
        </w:rPr>
        <w:t>P</w:t>
      </w:r>
      <w:r w:rsidRPr="008F7B30">
        <w:rPr>
          <w:b/>
          <w:sz w:val="24"/>
        </w:rPr>
        <w:t>rotocol</w:t>
      </w:r>
      <w:r w:rsidRPr="008F7B30">
        <w:rPr>
          <w:sz w:val="24"/>
        </w:rPr>
        <w:t>:</w:t>
      </w:r>
      <w:r w:rsidRPr="008F7B30">
        <w:rPr>
          <w:b/>
          <w:sz w:val="24"/>
        </w:rPr>
        <w:t xml:space="preserve"> </w:t>
      </w:r>
      <w:r w:rsidR="00704A7B" w:rsidRPr="008F7B30">
        <w:rPr>
          <w:b/>
          <w:sz w:val="24"/>
        </w:rPr>
        <w:t xml:space="preserve"> </w:t>
      </w:r>
      <w:r w:rsidRPr="008F7B30">
        <w:rPr>
          <w:sz w:val="24"/>
        </w:rPr>
        <w:t xml:space="preserve">Approximately </w:t>
      </w:r>
      <w:r w:rsidR="00152CCC">
        <w:rPr>
          <w:sz w:val="24"/>
        </w:rPr>
        <w:t>11</w:t>
      </w:r>
      <w:r w:rsidRPr="008F7B30">
        <w:rPr>
          <w:sz w:val="24"/>
        </w:rPr>
        <w:t xml:space="preserve">% of children within each community (i.e., </w:t>
      </w:r>
      <w:r w:rsidR="00D04F1F" w:rsidRPr="008F7B30">
        <w:rPr>
          <w:sz w:val="24"/>
        </w:rPr>
        <w:t>one</w:t>
      </w:r>
      <w:r w:rsidRPr="008F7B30">
        <w:rPr>
          <w:sz w:val="24"/>
        </w:rPr>
        <w:t xml:space="preserve"> </w:t>
      </w:r>
      <w:r w:rsidR="004806BF" w:rsidRPr="008F7B30">
        <w:rPr>
          <w:sz w:val="24"/>
        </w:rPr>
        <w:t>in</w:t>
      </w:r>
      <w:r w:rsidRPr="008F7B30">
        <w:rPr>
          <w:sz w:val="24"/>
        </w:rPr>
        <w:t xml:space="preserve"> </w:t>
      </w:r>
      <w:r w:rsidR="004A28C7">
        <w:rPr>
          <w:sz w:val="24"/>
        </w:rPr>
        <w:t>nine</w:t>
      </w:r>
      <w:r w:rsidR="004A28C7" w:rsidRPr="008F7B30">
        <w:rPr>
          <w:sz w:val="24"/>
        </w:rPr>
        <w:t xml:space="preserve"> </w:t>
      </w:r>
      <w:r w:rsidRPr="008F7B30">
        <w:rPr>
          <w:sz w:val="24"/>
        </w:rPr>
        <w:t xml:space="preserve">children, </w:t>
      </w:r>
      <w:r w:rsidR="00D04F1F" w:rsidRPr="008F7B30">
        <w:rPr>
          <w:sz w:val="24"/>
        </w:rPr>
        <w:t xml:space="preserve">one </w:t>
      </w:r>
      <w:r w:rsidRPr="008F7B30">
        <w:rPr>
          <w:sz w:val="24"/>
        </w:rPr>
        <w:t xml:space="preserve">child for every </w:t>
      </w:r>
      <w:r w:rsidR="004A28C7">
        <w:rPr>
          <w:sz w:val="24"/>
        </w:rPr>
        <w:t xml:space="preserve">grade from </w:t>
      </w:r>
      <w:r w:rsidR="00152CCC">
        <w:rPr>
          <w:sz w:val="24"/>
        </w:rPr>
        <w:t>K</w:t>
      </w:r>
      <w:r w:rsidR="004A28C7">
        <w:rPr>
          <w:sz w:val="24"/>
        </w:rPr>
        <w:t>-8</w:t>
      </w:r>
      <w:r w:rsidRPr="008F7B30">
        <w:rPr>
          <w:sz w:val="24"/>
        </w:rPr>
        <w:t xml:space="preserve">) will receive an </w:t>
      </w:r>
      <w:r w:rsidR="00F86E89" w:rsidRPr="008F7B30">
        <w:rPr>
          <w:sz w:val="24"/>
        </w:rPr>
        <w:t>Enhanced</w:t>
      </w:r>
      <w:r w:rsidRPr="008F7B30">
        <w:rPr>
          <w:sz w:val="24"/>
        </w:rPr>
        <w:t xml:space="preserve"> </w:t>
      </w:r>
      <w:r w:rsidR="008D690C" w:rsidRPr="008F7B30">
        <w:rPr>
          <w:sz w:val="24"/>
        </w:rPr>
        <w:t>P</w:t>
      </w:r>
      <w:r w:rsidRPr="008F7B30">
        <w:rPr>
          <w:sz w:val="24"/>
        </w:rPr>
        <w:t xml:space="preserve">rotocol that includes all the </w:t>
      </w:r>
      <w:r w:rsidR="00F86E89" w:rsidRPr="008F7B30">
        <w:rPr>
          <w:sz w:val="24"/>
        </w:rPr>
        <w:t>Standard</w:t>
      </w:r>
      <w:r w:rsidRPr="008F7B30">
        <w:rPr>
          <w:b/>
          <w:sz w:val="24"/>
        </w:rPr>
        <w:t xml:space="preserve"> </w:t>
      </w:r>
      <w:r w:rsidR="008D690C" w:rsidRPr="008F7B30">
        <w:rPr>
          <w:sz w:val="24"/>
        </w:rPr>
        <w:t>P</w:t>
      </w:r>
      <w:r w:rsidRPr="008F7B30">
        <w:rPr>
          <w:sz w:val="24"/>
        </w:rPr>
        <w:t xml:space="preserve">rotocol </w:t>
      </w:r>
      <w:r w:rsidR="007F6D1D" w:rsidRPr="008F7B30">
        <w:rPr>
          <w:sz w:val="24"/>
        </w:rPr>
        <w:t xml:space="preserve">measures </w:t>
      </w:r>
      <w:r w:rsidRPr="008F7B30">
        <w:rPr>
          <w:sz w:val="24"/>
        </w:rPr>
        <w:t xml:space="preserve">plus more detailed measures of diet (i.e., two 24-hour </w:t>
      </w:r>
      <w:r w:rsidR="004806BF" w:rsidRPr="008F7B30">
        <w:rPr>
          <w:sz w:val="24"/>
        </w:rPr>
        <w:t xml:space="preserve">dietary </w:t>
      </w:r>
      <w:r w:rsidRPr="008F7B30">
        <w:rPr>
          <w:sz w:val="24"/>
        </w:rPr>
        <w:t xml:space="preserve">recalls) and physical activity (i.e., wearing an accelerometer </w:t>
      </w:r>
      <w:r w:rsidR="004806BF" w:rsidRPr="008F7B30">
        <w:rPr>
          <w:sz w:val="24"/>
        </w:rPr>
        <w:t xml:space="preserve">during waking hours </w:t>
      </w:r>
      <w:r w:rsidRPr="008F7B30">
        <w:rPr>
          <w:sz w:val="24"/>
        </w:rPr>
        <w:t>for</w:t>
      </w:r>
      <w:r w:rsidR="004806BF" w:rsidRPr="008F7B30">
        <w:rPr>
          <w:sz w:val="24"/>
        </w:rPr>
        <w:t xml:space="preserve"> </w:t>
      </w:r>
      <w:r w:rsidRPr="008F7B30">
        <w:rPr>
          <w:sz w:val="24"/>
        </w:rPr>
        <w:t>one week</w:t>
      </w:r>
      <w:r w:rsidR="004806BF" w:rsidRPr="008F7B30">
        <w:rPr>
          <w:sz w:val="24"/>
        </w:rPr>
        <w:t xml:space="preserve"> and completing </w:t>
      </w:r>
      <w:r w:rsidR="00133725" w:rsidRPr="008F7B30">
        <w:rPr>
          <w:sz w:val="24"/>
        </w:rPr>
        <w:t>the</w:t>
      </w:r>
      <w:r w:rsidR="004806BF" w:rsidRPr="008F7B30">
        <w:rPr>
          <w:sz w:val="24"/>
        </w:rPr>
        <w:t xml:space="preserve"> Physical Activity Behavior Recall</w:t>
      </w:r>
      <w:r w:rsidR="00133725" w:rsidRPr="008F7B30">
        <w:rPr>
          <w:sz w:val="24"/>
        </w:rPr>
        <w:t xml:space="preserve"> instrument</w:t>
      </w:r>
      <w:r w:rsidRPr="008F7B30">
        <w:rPr>
          <w:sz w:val="24"/>
        </w:rPr>
        <w:t xml:space="preserve">). </w:t>
      </w:r>
    </w:p>
    <w:p w:rsidR="005B3C68" w:rsidRDefault="005B3C68" w:rsidP="005B3C68">
      <w:pPr>
        <w:adjustRightInd w:val="0"/>
        <w:jc w:val="both"/>
        <w:rPr>
          <w:sz w:val="24"/>
        </w:rPr>
      </w:pPr>
    </w:p>
    <w:p w:rsidR="005B3C68" w:rsidRDefault="00877773" w:rsidP="005B3C68">
      <w:pPr>
        <w:pStyle w:val="proptext10"/>
        <w:spacing w:after="0"/>
        <w:jc w:val="both"/>
        <w:rPr>
          <w:rFonts w:ascii="Times New Roman" w:hAnsi="Times New Roman" w:cs="Times New Roman"/>
          <w:sz w:val="24"/>
          <w:szCs w:val="24"/>
        </w:rPr>
      </w:pPr>
      <w:r w:rsidRPr="008F7B30">
        <w:rPr>
          <w:rFonts w:ascii="Times New Roman" w:eastAsia="Arial Unicode MS" w:hAnsi="Times New Roman" w:cs="Times New Roman"/>
          <w:b/>
          <w:i/>
          <w:sz w:val="24"/>
          <w:szCs w:val="24"/>
        </w:rPr>
        <w:t>Research Questions</w:t>
      </w:r>
      <w:r w:rsidRPr="008F7B30">
        <w:rPr>
          <w:rFonts w:ascii="Times New Roman" w:eastAsia="Arial Unicode MS" w:hAnsi="Times New Roman" w:cs="Times New Roman"/>
          <w:sz w:val="24"/>
          <w:szCs w:val="24"/>
        </w:rPr>
        <w:t xml:space="preserve">: </w:t>
      </w:r>
      <w:r w:rsidR="00954467" w:rsidRPr="008F7B30">
        <w:rPr>
          <w:rFonts w:ascii="Times New Roman" w:eastAsia="Arial Unicode MS" w:hAnsi="Times New Roman" w:cs="Times New Roman"/>
          <w:sz w:val="24"/>
          <w:szCs w:val="24"/>
        </w:rPr>
        <w:t xml:space="preserve"> </w:t>
      </w:r>
      <w:r w:rsidR="00F0076C" w:rsidRPr="008F7B30">
        <w:rPr>
          <w:rFonts w:ascii="Times New Roman" w:eastAsia="Arial Unicode MS" w:hAnsi="Times New Roman" w:cs="Times New Roman"/>
          <w:sz w:val="24"/>
          <w:szCs w:val="24"/>
        </w:rPr>
        <w:t xml:space="preserve">We </w:t>
      </w:r>
      <w:r w:rsidR="00083384" w:rsidRPr="008F7B30">
        <w:rPr>
          <w:rFonts w:ascii="Times New Roman" w:eastAsia="Arial Unicode MS" w:hAnsi="Times New Roman" w:cs="Times New Roman"/>
          <w:sz w:val="24"/>
          <w:szCs w:val="24"/>
        </w:rPr>
        <w:t>de</w:t>
      </w:r>
      <w:r w:rsidR="007F6D1D" w:rsidRPr="008F7B30">
        <w:rPr>
          <w:rFonts w:ascii="Times New Roman" w:eastAsia="Arial Unicode MS" w:hAnsi="Times New Roman" w:cs="Times New Roman"/>
          <w:sz w:val="24"/>
          <w:szCs w:val="24"/>
        </w:rPr>
        <w:t>signed</w:t>
      </w:r>
      <w:r w:rsidR="00083384" w:rsidRPr="008F7B30">
        <w:rPr>
          <w:rFonts w:ascii="Times New Roman" w:eastAsia="Arial Unicode MS" w:hAnsi="Times New Roman" w:cs="Times New Roman"/>
          <w:sz w:val="24"/>
          <w:szCs w:val="24"/>
        </w:rPr>
        <w:t xml:space="preserve"> the HCS </w:t>
      </w:r>
      <w:r w:rsidR="007F6D1D" w:rsidRPr="008F7B30">
        <w:rPr>
          <w:rFonts w:ascii="Times New Roman" w:eastAsia="Arial Unicode MS" w:hAnsi="Times New Roman" w:cs="Times New Roman"/>
          <w:sz w:val="24"/>
          <w:szCs w:val="24"/>
        </w:rPr>
        <w:t>t</w:t>
      </w:r>
      <w:r w:rsidR="00083384" w:rsidRPr="008F7B30">
        <w:rPr>
          <w:rFonts w:ascii="Times New Roman" w:eastAsia="Arial Unicode MS" w:hAnsi="Times New Roman" w:cs="Times New Roman"/>
          <w:sz w:val="24"/>
          <w:szCs w:val="24"/>
        </w:rPr>
        <w:t xml:space="preserve">o </w:t>
      </w:r>
      <w:r w:rsidR="00BB32A0" w:rsidRPr="008F7B30">
        <w:rPr>
          <w:rFonts w:ascii="Times New Roman" w:eastAsia="Arial Unicode MS" w:hAnsi="Times New Roman" w:cs="Times New Roman"/>
          <w:sz w:val="24"/>
          <w:szCs w:val="24"/>
        </w:rPr>
        <w:t>address a</w:t>
      </w:r>
      <w:r w:rsidR="00083384" w:rsidRPr="008F7B30">
        <w:rPr>
          <w:rFonts w:ascii="Times New Roman" w:eastAsia="Arial Unicode MS" w:hAnsi="Times New Roman" w:cs="Times New Roman"/>
          <w:sz w:val="24"/>
          <w:szCs w:val="24"/>
        </w:rPr>
        <w:t xml:space="preserve"> variety </w:t>
      </w:r>
      <w:r w:rsidR="00083384" w:rsidRPr="008F7B30">
        <w:rPr>
          <w:rFonts w:ascii="Times New Roman" w:hAnsi="Times New Roman" w:cs="Times New Roman"/>
          <w:sz w:val="24"/>
          <w:szCs w:val="24"/>
        </w:rPr>
        <w:t>of research questions that are both cross-sectional and longitudinal in nature</w:t>
      </w:r>
      <w:r w:rsidR="00BB32A0" w:rsidRPr="008F7B30">
        <w:rPr>
          <w:rFonts w:ascii="Times New Roman" w:hAnsi="Times New Roman" w:cs="Times New Roman"/>
          <w:sz w:val="24"/>
          <w:szCs w:val="24"/>
        </w:rPr>
        <w:t xml:space="preserve">.  </w:t>
      </w:r>
      <w:r w:rsidR="00D8530E" w:rsidRPr="008F7B30">
        <w:rPr>
          <w:rFonts w:ascii="Times New Roman" w:hAnsi="Times New Roman" w:cs="Times New Roman"/>
          <w:sz w:val="24"/>
          <w:szCs w:val="24"/>
        </w:rPr>
        <w:t xml:space="preserve">The main </w:t>
      </w:r>
      <w:r w:rsidR="00693B23" w:rsidRPr="008F7B30">
        <w:rPr>
          <w:rFonts w:ascii="Times New Roman" w:hAnsi="Times New Roman" w:cs="Times New Roman"/>
          <w:sz w:val="24"/>
          <w:szCs w:val="24"/>
        </w:rPr>
        <w:t xml:space="preserve">outcome </w:t>
      </w:r>
      <w:r w:rsidR="00D8530E" w:rsidRPr="008F7B30">
        <w:rPr>
          <w:rFonts w:ascii="Times New Roman" w:hAnsi="Times New Roman" w:cs="Times New Roman"/>
          <w:sz w:val="24"/>
          <w:szCs w:val="24"/>
        </w:rPr>
        <w:t>variables of interest are BMI, diet, and physical activity behaviors in children.</w:t>
      </w:r>
      <w:r w:rsidR="007B13C9" w:rsidRPr="008F7B30">
        <w:rPr>
          <w:rFonts w:ascii="Times New Roman" w:hAnsi="Times New Roman" w:cs="Times New Roman"/>
          <w:sz w:val="24"/>
          <w:szCs w:val="24"/>
        </w:rPr>
        <w:t xml:space="preserve">  </w:t>
      </w:r>
      <w:r w:rsidR="00083384" w:rsidRPr="008F7B30">
        <w:rPr>
          <w:rFonts w:ascii="Times New Roman" w:hAnsi="Times New Roman" w:cs="Times New Roman"/>
          <w:sz w:val="24"/>
          <w:szCs w:val="24"/>
        </w:rPr>
        <w:t>We expect to answer questions</w:t>
      </w:r>
      <w:r w:rsidR="00E67DC1" w:rsidRPr="008F7B30">
        <w:rPr>
          <w:rFonts w:ascii="Times New Roman" w:hAnsi="Times New Roman" w:cs="Times New Roman"/>
          <w:sz w:val="24"/>
          <w:szCs w:val="24"/>
        </w:rPr>
        <w:t xml:space="preserve"> about how these variables are related to aspects of community programs and policies</w:t>
      </w:r>
      <w:r w:rsidR="00083384" w:rsidRPr="008F7B30">
        <w:rPr>
          <w:rFonts w:ascii="Times New Roman" w:hAnsi="Times New Roman" w:cs="Times New Roman"/>
          <w:sz w:val="24"/>
          <w:szCs w:val="24"/>
        </w:rPr>
        <w:t xml:space="preserve">, </w:t>
      </w:r>
      <w:r w:rsidR="00E67DC1" w:rsidRPr="008F7B30">
        <w:rPr>
          <w:rFonts w:ascii="Times New Roman" w:hAnsi="Times New Roman" w:cs="Times New Roman"/>
          <w:sz w:val="24"/>
          <w:szCs w:val="24"/>
        </w:rPr>
        <w:t xml:space="preserve">which can be </w:t>
      </w:r>
      <w:r w:rsidR="00083384" w:rsidRPr="008F7B30">
        <w:rPr>
          <w:rFonts w:ascii="Times New Roman" w:hAnsi="Times New Roman" w:cs="Times New Roman"/>
          <w:sz w:val="24"/>
          <w:szCs w:val="24"/>
        </w:rPr>
        <w:t xml:space="preserve">grouped </w:t>
      </w:r>
      <w:r w:rsidR="00E67DC1" w:rsidRPr="008F7B30">
        <w:rPr>
          <w:rFonts w:ascii="Times New Roman" w:hAnsi="Times New Roman" w:cs="Times New Roman"/>
          <w:sz w:val="24"/>
          <w:szCs w:val="24"/>
        </w:rPr>
        <w:t xml:space="preserve">into </w:t>
      </w:r>
      <w:r w:rsidR="00AB2EA5" w:rsidRPr="008F7B30">
        <w:rPr>
          <w:rFonts w:ascii="Times New Roman" w:hAnsi="Times New Roman" w:cs="Times New Roman"/>
          <w:sz w:val="24"/>
          <w:szCs w:val="24"/>
        </w:rPr>
        <w:t xml:space="preserve">four </w:t>
      </w:r>
      <w:r w:rsidR="00083384" w:rsidRPr="008F7B30">
        <w:rPr>
          <w:rFonts w:ascii="Times New Roman" w:hAnsi="Times New Roman" w:cs="Times New Roman"/>
          <w:sz w:val="24"/>
          <w:szCs w:val="24"/>
        </w:rPr>
        <w:t xml:space="preserve">broad areas: </w:t>
      </w:r>
      <w:r w:rsidR="00E85B34" w:rsidRPr="008F7B30">
        <w:rPr>
          <w:rFonts w:ascii="Times New Roman" w:hAnsi="Times New Roman" w:cs="Times New Roman"/>
          <w:sz w:val="24"/>
          <w:szCs w:val="24"/>
        </w:rPr>
        <w:t xml:space="preserve">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 xml:space="preserve">a) intensity,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b) specific attributes</w:t>
      </w:r>
      <w:r w:rsidR="00E67DC1" w:rsidRPr="008F7B30">
        <w:rPr>
          <w:rFonts w:ascii="Times New Roman" w:hAnsi="Times New Roman" w:cs="Times New Roman"/>
          <w:sz w:val="24"/>
          <w:szCs w:val="24"/>
        </w:rPr>
        <w:t>, such as duration, funding, and target population</w:t>
      </w:r>
      <w:r w:rsidR="00083384" w:rsidRPr="008F7B30">
        <w:rPr>
          <w:rFonts w:ascii="Times New Roman" w:hAnsi="Times New Roman" w:cs="Times New Roman"/>
          <w:sz w:val="24"/>
          <w:szCs w:val="24"/>
        </w:rPr>
        <w:t xml:space="preserve">,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c) combinations</w:t>
      </w:r>
      <w:r w:rsidR="00E67DC1" w:rsidRPr="008F7B30">
        <w:rPr>
          <w:rFonts w:ascii="Times New Roman" w:hAnsi="Times New Roman" w:cs="Times New Roman"/>
          <w:sz w:val="24"/>
          <w:szCs w:val="24"/>
        </w:rPr>
        <w:t xml:space="preserve"> of </w:t>
      </w:r>
      <w:r w:rsidR="00C0745D" w:rsidRPr="008F7B30">
        <w:rPr>
          <w:rFonts w:ascii="Times New Roman" w:hAnsi="Times New Roman" w:cs="Times New Roman"/>
          <w:sz w:val="24"/>
          <w:szCs w:val="24"/>
        </w:rPr>
        <w:t>programs and policies</w:t>
      </w:r>
      <w:r w:rsidR="00083384" w:rsidRPr="008F7B30">
        <w:rPr>
          <w:rFonts w:ascii="Times New Roman" w:hAnsi="Times New Roman" w:cs="Times New Roman"/>
          <w:sz w:val="24"/>
          <w:szCs w:val="24"/>
        </w:rPr>
        <w:t xml:space="preserve">, and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d) factors that modify or mediate associations</w:t>
      </w:r>
      <w:r w:rsidR="00E67DC1" w:rsidRPr="008F7B30">
        <w:rPr>
          <w:rFonts w:ascii="Times New Roman" w:hAnsi="Times New Roman" w:cs="Times New Roman"/>
          <w:sz w:val="24"/>
          <w:szCs w:val="24"/>
        </w:rPr>
        <w:t xml:space="preserve"> with the </w:t>
      </w:r>
      <w:r w:rsidR="00693B23" w:rsidRPr="008F7B30">
        <w:rPr>
          <w:rFonts w:ascii="Times New Roman" w:hAnsi="Times New Roman" w:cs="Times New Roman"/>
          <w:sz w:val="24"/>
          <w:szCs w:val="24"/>
        </w:rPr>
        <w:t xml:space="preserve">outcome </w:t>
      </w:r>
      <w:r w:rsidR="00E67DC1" w:rsidRPr="008F7B30">
        <w:rPr>
          <w:rFonts w:ascii="Times New Roman" w:hAnsi="Times New Roman" w:cs="Times New Roman"/>
          <w:sz w:val="24"/>
          <w:szCs w:val="24"/>
        </w:rPr>
        <w:t>variables of interest</w:t>
      </w:r>
      <w:r w:rsidR="00083384" w:rsidRPr="008F7B30">
        <w:rPr>
          <w:rFonts w:ascii="Times New Roman" w:hAnsi="Times New Roman" w:cs="Times New Roman"/>
          <w:sz w:val="24"/>
          <w:szCs w:val="24"/>
        </w:rPr>
        <w:t xml:space="preserve">. </w:t>
      </w:r>
    </w:p>
    <w:p w:rsidR="005B3C68" w:rsidRDefault="005B3C68" w:rsidP="005B3C68">
      <w:pPr>
        <w:pStyle w:val="proptext10"/>
        <w:spacing w:after="0"/>
        <w:jc w:val="both"/>
        <w:rPr>
          <w:rFonts w:ascii="Times New Roman" w:hAnsi="Times New Roman" w:cs="Times New Roman"/>
          <w:sz w:val="24"/>
          <w:szCs w:val="24"/>
        </w:rPr>
      </w:pPr>
    </w:p>
    <w:p w:rsidR="005B3C68" w:rsidRDefault="00083384" w:rsidP="005B3C68">
      <w:pPr>
        <w:pStyle w:val="proptext10"/>
        <w:spacing w:after="0"/>
        <w:jc w:val="both"/>
        <w:rPr>
          <w:rFonts w:ascii="Times New Roman" w:hAnsi="Times New Roman" w:cs="Times New Roman"/>
          <w:sz w:val="24"/>
          <w:szCs w:val="24"/>
        </w:rPr>
      </w:pPr>
      <w:r w:rsidRPr="008F7B30">
        <w:rPr>
          <w:rFonts w:ascii="Times New Roman" w:hAnsi="Times New Roman" w:cs="Times New Roman"/>
          <w:sz w:val="24"/>
          <w:szCs w:val="24"/>
        </w:rPr>
        <w:t xml:space="preserve">These research questions can be answered with </w:t>
      </w:r>
      <w:r w:rsidR="00E67DC1" w:rsidRPr="008F7B30">
        <w:rPr>
          <w:rFonts w:ascii="Times New Roman" w:hAnsi="Times New Roman" w:cs="Times New Roman"/>
          <w:sz w:val="24"/>
          <w:szCs w:val="24"/>
        </w:rPr>
        <w:t xml:space="preserve">both </w:t>
      </w:r>
      <w:r w:rsidRPr="008F7B30">
        <w:rPr>
          <w:rFonts w:ascii="Times New Roman" w:hAnsi="Times New Roman" w:cs="Times New Roman"/>
          <w:sz w:val="24"/>
          <w:szCs w:val="24"/>
        </w:rPr>
        <w:t xml:space="preserve">cross-sectional and longitudinal data. </w:t>
      </w:r>
      <w:r w:rsidR="00435A63" w:rsidRPr="008F7B30">
        <w:rPr>
          <w:rFonts w:ascii="Times New Roman" w:hAnsi="Times New Roman" w:cs="Times New Roman"/>
          <w:sz w:val="24"/>
          <w:szCs w:val="24"/>
        </w:rPr>
        <w:t xml:space="preserve"> </w:t>
      </w:r>
      <w:r w:rsidRPr="008F7B30">
        <w:rPr>
          <w:rFonts w:ascii="Times New Roman" w:hAnsi="Times New Roman" w:cs="Times New Roman"/>
          <w:sz w:val="24"/>
          <w:szCs w:val="24"/>
        </w:rPr>
        <w:t xml:space="preserve">Cross-sectional analyses can examine the association of community programs and policies with BMI, diet, and physical activity at a single point in time on a large, nationally representative sample of children using measured height and weight to calculate BMI.  In longitudinal analyses, BMI trajectories can be modeled as a function of the intensity of community programs and policies within each community over the same period. </w:t>
      </w:r>
      <w:r w:rsidR="00435A63" w:rsidRPr="008F7B30">
        <w:rPr>
          <w:rFonts w:ascii="Times New Roman" w:hAnsi="Times New Roman" w:cs="Times New Roman"/>
          <w:sz w:val="24"/>
          <w:szCs w:val="24"/>
        </w:rPr>
        <w:t xml:space="preserve"> </w:t>
      </w:r>
      <w:r w:rsidR="00152CCC">
        <w:rPr>
          <w:rFonts w:ascii="Times New Roman" w:hAnsi="Times New Roman" w:cs="Times New Roman"/>
          <w:sz w:val="24"/>
          <w:szCs w:val="24"/>
        </w:rPr>
        <w:t>A</w:t>
      </w:r>
      <w:r w:rsidRPr="008F7B30">
        <w:rPr>
          <w:rFonts w:ascii="Times New Roman" w:hAnsi="Times New Roman" w:cs="Times New Roman"/>
          <w:sz w:val="24"/>
          <w:szCs w:val="24"/>
        </w:rPr>
        <w:t xml:space="preserve">nalyses can explore which attributes or combinations of programs and policies are most strongly associated with BMI, diet, and physical activity </w:t>
      </w:r>
      <w:r w:rsidR="006B1865" w:rsidRPr="008F7B30">
        <w:rPr>
          <w:rFonts w:ascii="Times New Roman" w:hAnsi="Times New Roman" w:cs="Times New Roman"/>
          <w:sz w:val="24"/>
          <w:szCs w:val="24"/>
        </w:rPr>
        <w:t>among</w:t>
      </w:r>
      <w:r w:rsidRPr="008F7B30">
        <w:rPr>
          <w:rFonts w:ascii="Times New Roman" w:hAnsi="Times New Roman" w:cs="Times New Roman"/>
          <w:sz w:val="24"/>
          <w:szCs w:val="24"/>
        </w:rPr>
        <w:t xml:space="preserve"> children, and if these associations are modified or mediated by community, family, or child factors. </w:t>
      </w:r>
      <w:r w:rsidR="00435A63" w:rsidRPr="008F7B30">
        <w:rPr>
          <w:rFonts w:ascii="Times New Roman" w:hAnsi="Times New Roman" w:cs="Times New Roman"/>
          <w:sz w:val="24"/>
          <w:szCs w:val="24"/>
        </w:rPr>
        <w:t xml:space="preserve"> </w:t>
      </w:r>
      <w:r w:rsidR="0037028C" w:rsidRPr="008F7B30">
        <w:rPr>
          <w:rFonts w:ascii="Times New Roman" w:hAnsi="Times New Roman" w:cs="Times New Roman"/>
          <w:sz w:val="24"/>
          <w:szCs w:val="24"/>
        </w:rPr>
        <w:t>E</w:t>
      </w:r>
      <w:r w:rsidRPr="008F7B30">
        <w:rPr>
          <w:rFonts w:ascii="Times New Roman" w:hAnsi="Times New Roman" w:cs="Times New Roman"/>
          <w:sz w:val="24"/>
          <w:szCs w:val="24"/>
        </w:rPr>
        <w:t xml:space="preserve">xamples of </w:t>
      </w:r>
      <w:r w:rsidR="0037028C" w:rsidRPr="008F7B30">
        <w:rPr>
          <w:rFonts w:ascii="Times New Roman" w:hAnsi="Times New Roman" w:cs="Times New Roman"/>
          <w:sz w:val="24"/>
          <w:szCs w:val="24"/>
        </w:rPr>
        <w:t>the primary</w:t>
      </w:r>
      <w:r w:rsidRPr="008F7B30">
        <w:rPr>
          <w:rFonts w:ascii="Times New Roman" w:hAnsi="Times New Roman" w:cs="Times New Roman"/>
          <w:sz w:val="24"/>
          <w:szCs w:val="24"/>
        </w:rPr>
        <w:t xml:space="preserve"> </w:t>
      </w:r>
      <w:r w:rsidR="0037028C" w:rsidRPr="008F7B30">
        <w:rPr>
          <w:rFonts w:ascii="Times New Roman" w:hAnsi="Times New Roman" w:cs="Times New Roman"/>
          <w:sz w:val="24"/>
          <w:szCs w:val="24"/>
        </w:rPr>
        <w:t xml:space="preserve">HCS </w:t>
      </w:r>
      <w:r w:rsidRPr="008F7B30">
        <w:rPr>
          <w:rFonts w:ascii="Times New Roman" w:hAnsi="Times New Roman" w:cs="Times New Roman"/>
          <w:sz w:val="24"/>
          <w:szCs w:val="24"/>
        </w:rPr>
        <w:t>research questions</w:t>
      </w:r>
      <w:r w:rsidR="0037028C" w:rsidRPr="008F7B30">
        <w:rPr>
          <w:rFonts w:ascii="Times New Roman" w:hAnsi="Times New Roman" w:cs="Times New Roman"/>
          <w:sz w:val="24"/>
          <w:szCs w:val="24"/>
        </w:rPr>
        <w:t xml:space="preserve"> are provided below</w:t>
      </w:r>
      <w:r w:rsidRPr="008F7B30">
        <w:rPr>
          <w:rFonts w:ascii="Times New Roman" w:hAnsi="Times New Roman" w:cs="Times New Roman"/>
          <w:sz w:val="24"/>
          <w:szCs w:val="24"/>
        </w:rPr>
        <w:t>:</w:t>
      </w:r>
    </w:p>
    <w:p w:rsidR="00310C47" w:rsidRPr="008F7B30" w:rsidRDefault="00310C47" w:rsidP="00F2593A">
      <w:pPr>
        <w:pStyle w:val="proptext10"/>
        <w:spacing w:after="0"/>
        <w:rPr>
          <w:rFonts w:ascii="Times New Roman" w:hAnsi="Times New Roman" w:cs="Times New Roman"/>
          <w:sz w:val="24"/>
          <w:szCs w:val="24"/>
        </w:rPr>
      </w:pPr>
    </w:p>
    <w:p w:rsidR="00083384" w:rsidRPr="008F7B30" w:rsidRDefault="00083384" w:rsidP="00B302E1">
      <w:pPr>
        <w:ind w:firstLine="720"/>
        <w:rPr>
          <w:b/>
          <w:i/>
          <w:sz w:val="24"/>
        </w:rPr>
      </w:pPr>
      <w:r w:rsidRPr="008F7B30">
        <w:rPr>
          <w:b/>
          <w:i/>
          <w:sz w:val="24"/>
        </w:rPr>
        <w:t>A.</w:t>
      </w:r>
      <w:r w:rsidR="009C637A" w:rsidRPr="008F7B30">
        <w:rPr>
          <w:b/>
          <w:i/>
          <w:sz w:val="24"/>
        </w:rPr>
        <w:t xml:space="preserve"> </w:t>
      </w:r>
      <w:r w:rsidRPr="008F7B30">
        <w:rPr>
          <w:b/>
          <w:i/>
          <w:sz w:val="24"/>
        </w:rPr>
        <w:t xml:space="preserve"> Research Questions Related to Community Programs/Policies </w:t>
      </w:r>
    </w:p>
    <w:p w:rsidR="005B3C68" w:rsidRDefault="00083384" w:rsidP="005B3C68">
      <w:pPr>
        <w:pStyle w:val="ListParagraph"/>
        <w:spacing w:after="0" w:line="240" w:lineRule="auto"/>
        <w:ind w:left="1440" w:hanging="360"/>
        <w:jc w:val="both"/>
        <w:rPr>
          <w:sz w:val="24"/>
          <w:szCs w:val="24"/>
        </w:rPr>
      </w:pPr>
      <w:r w:rsidRPr="008F7B30">
        <w:rPr>
          <w:sz w:val="24"/>
          <w:szCs w:val="24"/>
        </w:rPr>
        <w:t xml:space="preserve">1. </w:t>
      </w:r>
      <w:r w:rsidR="004B78AE" w:rsidRPr="008F7B30">
        <w:rPr>
          <w:sz w:val="24"/>
          <w:szCs w:val="24"/>
        </w:rPr>
        <w:tab/>
      </w:r>
      <w:r w:rsidRPr="008F7B30">
        <w:rPr>
          <w:sz w:val="24"/>
          <w:szCs w:val="24"/>
        </w:rPr>
        <w:t>What intensity of community programs/policies is associated with BMI, diet</w:t>
      </w:r>
      <w:r w:rsidR="00D00DB3" w:rsidRPr="008F7B30">
        <w:rPr>
          <w:sz w:val="24"/>
          <w:szCs w:val="24"/>
        </w:rPr>
        <w:t>,</w:t>
      </w:r>
      <w:r w:rsidRPr="008F7B30">
        <w:rPr>
          <w:sz w:val="24"/>
          <w:szCs w:val="24"/>
        </w:rPr>
        <w:t xml:space="preserve"> and physical activity behaviors among children? </w:t>
      </w:r>
      <w:r w:rsidR="005F1334" w:rsidRPr="008F7B30">
        <w:rPr>
          <w:sz w:val="24"/>
          <w:szCs w:val="24"/>
        </w:rPr>
        <w:t xml:space="preserve"> </w:t>
      </w:r>
      <w:r w:rsidRPr="008F7B30">
        <w:rPr>
          <w:b/>
          <w:sz w:val="24"/>
          <w:szCs w:val="24"/>
        </w:rPr>
        <w:t>(Cross-sectional)</w:t>
      </w:r>
      <w:r w:rsidRPr="008F7B30">
        <w:rPr>
          <w:sz w:val="24"/>
          <w:szCs w:val="24"/>
        </w:rPr>
        <w:t xml:space="preserve"> </w:t>
      </w:r>
    </w:p>
    <w:p w:rsidR="005B3C68" w:rsidRDefault="00083384" w:rsidP="005B3C68">
      <w:pPr>
        <w:ind w:left="1440" w:hanging="360"/>
        <w:jc w:val="both"/>
        <w:rPr>
          <w:sz w:val="24"/>
        </w:rPr>
      </w:pPr>
      <w:r w:rsidRPr="008F7B30">
        <w:rPr>
          <w:sz w:val="24"/>
        </w:rPr>
        <w:t xml:space="preserve">2. </w:t>
      </w:r>
      <w:r w:rsidR="008F0DE6" w:rsidRPr="008F7B30">
        <w:rPr>
          <w:sz w:val="24"/>
        </w:rPr>
        <w:tab/>
      </w:r>
      <w:r w:rsidRPr="008F7B30">
        <w:rPr>
          <w:sz w:val="24"/>
        </w:rPr>
        <w:t>Are changes in intensity of community programs/policies associated with changes in BMI among children?</w:t>
      </w:r>
      <w:r w:rsidR="005F1334" w:rsidRPr="008F7B30">
        <w:rPr>
          <w:sz w:val="24"/>
        </w:rPr>
        <w:t xml:space="preserve"> </w:t>
      </w:r>
      <w:r w:rsidRPr="008F7B30">
        <w:rPr>
          <w:sz w:val="24"/>
        </w:rPr>
        <w:t xml:space="preserve"> </w:t>
      </w:r>
      <w:r w:rsidRPr="008F7B30">
        <w:rPr>
          <w:b/>
          <w:sz w:val="24"/>
        </w:rPr>
        <w:t>(Longitudinal)</w:t>
      </w:r>
    </w:p>
    <w:p w:rsidR="005B3C68" w:rsidRDefault="00083384" w:rsidP="005B3C68">
      <w:pPr>
        <w:jc w:val="both"/>
        <w:rPr>
          <w:sz w:val="24"/>
        </w:rPr>
      </w:pPr>
      <w:r w:rsidRPr="008F7B30">
        <w:rPr>
          <w:sz w:val="24"/>
        </w:rPr>
        <w:lastRenderedPageBreak/>
        <w:t>Answers to these questions can lead to a better understanding of how the intensity of community programs and policies targeting childhood obesity is associated with lower BMI, as well as protective diet and physical activity behaviors among children.</w:t>
      </w:r>
    </w:p>
    <w:p w:rsidR="00083384" w:rsidRPr="008F7B30" w:rsidRDefault="00083384" w:rsidP="00F2593A">
      <w:pPr>
        <w:rPr>
          <w:sz w:val="24"/>
        </w:rPr>
      </w:pPr>
    </w:p>
    <w:p w:rsidR="00083384" w:rsidRPr="008F7B30" w:rsidRDefault="00083384" w:rsidP="00B302E1">
      <w:pPr>
        <w:ind w:firstLine="720"/>
        <w:rPr>
          <w:b/>
          <w:i/>
          <w:sz w:val="24"/>
        </w:rPr>
      </w:pPr>
      <w:r w:rsidRPr="008F7B30">
        <w:rPr>
          <w:b/>
          <w:i/>
          <w:sz w:val="24"/>
        </w:rPr>
        <w:t xml:space="preserve">B. </w:t>
      </w:r>
      <w:r w:rsidR="009C637A" w:rsidRPr="008F7B30">
        <w:rPr>
          <w:b/>
          <w:i/>
          <w:sz w:val="24"/>
        </w:rPr>
        <w:t xml:space="preserve"> </w:t>
      </w:r>
      <w:r w:rsidRPr="008F7B30">
        <w:rPr>
          <w:b/>
          <w:i/>
          <w:sz w:val="24"/>
        </w:rPr>
        <w:t xml:space="preserve">Research Questions Related to Specific Attributes of Community Programs/Policies </w:t>
      </w:r>
    </w:p>
    <w:p w:rsidR="005B3C68" w:rsidRDefault="00083384" w:rsidP="005B3C68">
      <w:pPr>
        <w:pStyle w:val="ListParagraph"/>
        <w:numPr>
          <w:ilvl w:val="0"/>
          <w:numId w:val="22"/>
        </w:numPr>
        <w:spacing w:after="0" w:line="240" w:lineRule="auto"/>
        <w:ind w:left="1440"/>
        <w:contextualSpacing w:val="0"/>
        <w:jc w:val="both"/>
        <w:rPr>
          <w:sz w:val="24"/>
          <w:szCs w:val="24"/>
        </w:rPr>
      </w:pPr>
      <w:r w:rsidRPr="008F7B30">
        <w:rPr>
          <w:sz w:val="24"/>
          <w:szCs w:val="24"/>
        </w:rPr>
        <w:t>What attributes of community programs/policies are most associated with BMI, diet, and physical activity among children?</w:t>
      </w:r>
      <w:r w:rsidR="002542B7" w:rsidRPr="008F7B30">
        <w:rPr>
          <w:sz w:val="24"/>
          <w:szCs w:val="24"/>
        </w:rPr>
        <w:t xml:space="preserve">  </w:t>
      </w:r>
      <w:r w:rsidRPr="008F7B30">
        <w:rPr>
          <w:b/>
          <w:sz w:val="24"/>
          <w:szCs w:val="24"/>
        </w:rPr>
        <w:t>(Cross-sectional)</w:t>
      </w:r>
    </w:p>
    <w:p w:rsidR="005B3C68" w:rsidRDefault="00083384" w:rsidP="005B3C68">
      <w:pPr>
        <w:pStyle w:val="ListParagraph"/>
        <w:numPr>
          <w:ilvl w:val="1"/>
          <w:numId w:val="22"/>
        </w:numPr>
        <w:spacing w:after="0" w:line="240" w:lineRule="auto"/>
        <w:ind w:left="1800"/>
        <w:contextualSpacing w:val="0"/>
        <w:jc w:val="both"/>
        <w:rPr>
          <w:sz w:val="24"/>
          <w:szCs w:val="24"/>
        </w:rPr>
      </w:pPr>
      <w:r w:rsidRPr="008F7B30">
        <w:rPr>
          <w:sz w:val="24"/>
          <w:szCs w:val="24"/>
        </w:rPr>
        <w:t xml:space="preserve">For example, which of the following community program/policy attributes has the strongest association with childhood BMI: </w:t>
      </w:r>
      <w:r w:rsidR="003F1F91" w:rsidRPr="008F7B30">
        <w:rPr>
          <w:sz w:val="24"/>
          <w:szCs w:val="24"/>
        </w:rPr>
        <w:t xml:space="preserve"> </w:t>
      </w:r>
      <w:r w:rsidRPr="008F7B30">
        <w:rPr>
          <w:sz w:val="24"/>
          <w:szCs w:val="24"/>
        </w:rPr>
        <w:t xml:space="preserve">community program/policy duration, funding, or target population (e.g., targeting at-risk youth versus the general population)? </w:t>
      </w:r>
    </w:p>
    <w:p w:rsidR="005B3C68" w:rsidRDefault="00083384" w:rsidP="005B3C68">
      <w:pPr>
        <w:pStyle w:val="ListParagraph"/>
        <w:numPr>
          <w:ilvl w:val="0"/>
          <w:numId w:val="22"/>
        </w:numPr>
        <w:spacing w:after="0" w:line="240" w:lineRule="auto"/>
        <w:ind w:left="1440"/>
        <w:contextualSpacing w:val="0"/>
        <w:jc w:val="both"/>
        <w:rPr>
          <w:sz w:val="24"/>
          <w:szCs w:val="24"/>
        </w:rPr>
      </w:pPr>
      <w:r w:rsidRPr="008F7B30">
        <w:rPr>
          <w:sz w:val="24"/>
          <w:szCs w:val="24"/>
        </w:rPr>
        <w:t xml:space="preserve">What attributes of community programs/policies are most associated with </w:t>
      </w:r>
      <w:r w:rsidRPr="008F7B30">
        <w:rPr>
          <w:b/>
          <w:sz w:val="24"/>
          <w:szCs w:val="24"/>
        </w:rPr>
        <w:t xml:space="preserve">changes </w:t>
      </w:r>
      <w:r w:rsidRPr="008F7B30">
        <w:rPr>
          <w:sz w:val="24"/>
          <w:szCs w:val="24"/>
        </w:rPr>
        <w:t>in BMI?</w:t>
      </w:r>
      <w:r w:rsidR="003F1F91" w:rsidRPr="008F7B30">
        <w:rPr>
          <w:sz w:val="24"/>
          <w:szCs w:val="24"/>
        </w:rPr>
        <w:t xml:space="preserve"> </w:t>
      </w:r>
      <w:r w:rsidRPr="008F7B30">
        <w:rPr>
          <w:sz w:val="24"/>
          <w:szCs w:val="24"/>
        </w:rPr>
        <w:t xml:space="preserve"> </w:t>
      </w:r>
      <w:r w:rsidRPr="008F7B30">
        <w:rPr>
          <w:b/>
          <w:sz w:val="24"/>
          <w:szCs w:val="24"/>
        </w:rPr>
        <w:t>(Longitudinal)</w:t>
      </w:r>
    </w:p>
    <w:p w:rsidR="005B3C68" w:rsidRDefault="00083384" w:rsidP="005B3C68">
      <w:pPr>
        <w:jc w:val="both"/>
        <w:rPr>
          <w:sz w:val="24"/>
        </w:rPr>
      </w:pPr>
      <w:r w:rsidRPr="008F7B30">
        <w:rPr>
          <w:sz w:val="24"/>
        </w:rPr>
        <w:t>Answers to these questions can help provide insights into which specific attributes of community programs/policies are most essential in lowering childhood obesity.</w:t>
      </w:r>
    </w:p>
    <w:p w:rsidR="00083384" w:rsidRPr="008F7B30" w:rsidRDefault="00083384" w:rsidP="00F2593A">
      <w:pPr>
        <w:rPr>
          <w:sz w:val="24"/>
        </w:rPr>
      </w:pPr>
    </w:p>
    <w:p w:rsidR="00083384" w:rsidRPr="008F7B30" w:rsidRDefault="00083384" w:rsidP="00B302E1">
      <w:pPr>
        <w:ind w:left="1080" w:hanging="360"/>
        <w:rPr>
          <w:b/>
          <w:i/>
          <w:sz w:val="24"/>
        </w:rPr>
      </w:pPr>
      <w:r w:rsidRPr="008F7B30">
        <w:rPr>
          <w:b/>
          <w:i/>
          <w:sz w:val="24"/>
        </w:rPr>
        <w:t xml:space="preserve">C. </w:t>
      </w:r>
      <w:r w:rsidR="009C637A" w:rsidRPr="008F7B30">
        <w:rPr>
          <w:b/>
          <w:i/>
          <w:sz w:val="24"/>
        </w:rPr>
        <w:t xml:space="preserve"> </w:t>
      </w:r>
      <w:r w:rsidRPr="008F7B30">
        <w:rPr>
          <w:b/>
          <w:i/>
          <w:sz w:val="24"/>
        </w:rPr>
        <w:t xml:space="preserve">Research Questions Related to Specific Combinations of Community Programs/Policies </w:t>
      </w:r>
    </w:p>
    <w:p w:rsidR="005B3C68" w:rsidRDefault="00083384" w:rsidP="005B3C68">
      <w:pPr>
        <w:pStyle w:val="ListParagraph"/>
        <w:numPr>
          <w:ilvl w:val="0"/>
          <w:numId w:val="23"/>
        </w:numPr>
        <w:spacing w:after="0" w:line="240" w:lineRule="auto"/>
        <w:ind w:left="1440"/>
        <w:contextualSpacing w:val="0"/>
        <w:jc w:val="both"/>
        <w:rPr>
          <w:sz w:val="24"/>
          <w:szCs w:val="24"/>
        </w:rPr>
      </w:pPr>
      <w:r w:rsidRPr="008F7B30">
        <w:rPr>
          <w:sz w:val="24"/>
          <w:szCs w:val="24"/>
        </w:rPr>
        <w:t xml:space="preserve">What combinations of community programs/policies are associated with BMI, diet, and physical activity among children? </w:t>
      </w:r>
      <w:r w:rsidR="000A1A4A" w:rsidRPr="008F7B30">
        <w:rPr>
          <w:sz w:val="24"/>
          <w:szCs w:val="24"/>
        </w:rPr>
        <w:t xml:space="preserve"> </w:t>
      </w:r>
      <w:r w:rsidRPr="008F7B30">
        <w:rPr>
          <w:b/>
          <w:sz w:val="24"/>
          <w:szCs w:val="24"/>
        </w:rPr>
        <w:t>(Cross-sectional)</w:t>
      </w:r>
      <w:r w:rsidRPr="008F7B30">
        <w:rPr>
          <w:sz w:val="24"/>
          <w:szCs w:val="24"/>
        </w:rPr>
        <w:t xml:space="preserve"> </w:t>
      </w:r>
    </w:p>
    <w:p w:rsidR="005B3C68" w:rsidRDefault="00083384" w:rsidP="005B3C68">
      <w:pPr>
        <w:pStyle w:val="ListParagraph"/>
        <w:numPr>
          <w:ilvl w:val="0"/>
          <w:numId w:val="23"/>
        </w:numPr>
        <w:spacing w:after="0" w:line="240" w:lineRule="auto"/>
        <w:ind w:left="1440"/>
        <w:contextualSpacing w:val="0"/>
        <w:jc w:val="both"/>
        <w:rPr>
          <w:sz w:val="24"/>
          <w:szCs w:val="24"/>
        </w:rPr>
      </w:pPr>
      <w:r w:rsidRPr="008F7B30">
        <w:rPr>
          <w:sz w:val="24"/>
          <w:szCs w:val="24"/>
        </w:rPr>
        <w:t xml:space="preserve">What combinations of community programs/policies are associated with </w:t>
      </w:r>
      <w:r w:rsidRPr="008F7B30">
        <w:rPr>
          <w:b/>
          <w:sz w:val="24"/>
          <w:szCs w:val="24"/>
        </w:rPr>
        <w:t>changes</w:t>
      </w:r>
      <w:r w:rsidRPr="008F7B30">
        <w:rPr>
          <w:sz w:val="24"/>
          <w:szCs w:val="24"/>
        </w:rPr>
        <w:t xml:space="preserve"> in BMI among children?</w:t>
      </w:r>
      <w:r w:rsidR="000A1A4A" w:rsidRPr="008F7B30">
        <w:rPr>
          <w:sz w:val="24"/>
          <w:szCs w:val="24"/>
        </w:rPr>
        <w:t xml:space="preserve"> </w:t>
      </w:r>
      <w:r w:rsidRPr="008F7B30">
        <w:rPr>
          <w:sz w:val="24"/>
          <w:szCs w:val="24"/>
        </w:rPr>
        <w:t xml:space="preserve"> </w:t>
      </w:r>
      <w:r w:rsidRPr="008F7B30">
        <w:rPr>
          <w:b/>
          <w:sz w:val="24"/>
          <w:szCs w:val="24"/>
        </w:rPr>
        <w:t>(Longitudinal)</w:t>
      </w:r>
    </w:p>
    <w:p w:rsidR="005B3C68" w:rsidRDefault="00083384" w:rsidP="005B3C68">
      <w:pPr>
        <w:jc w:val="both"/>
        <w:rPr>
          <w:sz w:val="24"/>
        </w:rPr>
      </w:pPr>
      <w:r w:rsidRPr="008F7B30">
        <w:rPr>
          <w:sz w:val="24"/>
        </w:rPr>
        <w:t>Answers to these questions will help address whether combinations of programs/policies – such as enhanced school programs in conjunction with expanded parks and recreational opportunities – have a stronger association with BMI, diet, and physical activity than one particular program.</w:t>
      </w:r>
    </w:p>
    <w:p w:rsidR="00310C47" w:rsidRPr="008F7B30" w:rsidRDefault="00310C47" w:rsidP="00F2593A">
      <w:pPr>
        <w:rPr>
          <w:sz w:val="24"/>
        </w:rPr>
      </w:pPr>
    </w:p>
    <w:p w:rsidR="00083384" w:rsidRPr="008F7B30" w:rsidRDefault="00083384" w:rsidP="00B302E1">
      <w:pPr>
        <w:ind w:left="720"/>
        <w:rPr>
          <w:b/>
          <w:i/>
          <w:sz w:val="24"/>
        </w:rPr>
      </w:pPr>
      <w:r w:rsidRPr="008F7B30">
        <w:rPr>
          <w:b/>
          <w:i/>
          <w:sz w:val="24"/>
        </w:rPr>
        <w:t xml:space="preserve">D. </w:t>
      </w:r>
      <w:r w:rsidR="000A1A4A" w:rsidRPr="008F7B30">
        <w:rPr>
          <w:b/>
          <w:i/>
          <w:sz w:val="24"/>
        </w:rPr>
        <w:t xml:space="preserve"> </w:t>
      </w:r>
      <w:r w:rsidRPr="008F7B30">
        <w:rPr>
          <w:b/>
          <w:i/>
          <w:sz w:val="24"/>
        </w:rPr>
        <w:t xml:space="preserve">Research questions related to Factors that Modify or Mediate Associations </w:t>
      </w:r>
    </w:p>
    <w:p w:rsidR="005B3C68" w:rsidRDefault="00083384" w:rsidP="005B3C68">
      <w:pPr>
        <w:pStyle w:val="ListParagraph"/>
        <w:numPr>
          <w:ilvl w:val="0"/>
          <w:numId w:val="24"/>
        </w:numPr>
        <w:spacing w:after="0" w:line="240" w:lineRule="auto"/>
        <w:ind w:left="1440"/>
        <w:contextualSpacing w:val="0"/>
        <w:jc w:val="both"/>
        <w:rPr>
          <w:sz w:val="24"/>
          <w:szCs w:val="24"/>
        </w:rPr>
      </w:pPr>
      <w:r w:rsidRPr="008F7B30">
        <w:rPr>
          <w:sz w:val="24"/>
          <w:szCs w:val="24"/>
        </w:rPr>
        <w:t xml:space="preserve">What factors modify or mediate associations between community programs/policies and BMI, diet, and physical activity among children?  </w:t>
      </w:r>
      <w:r w:rsidRPr="008F7B30">
        <w:rPr>
          <w:b/>
          <w:sz w:val="24"/>
          <w:szCs w:val="24"/>
        </w:rPr>
        <w:t>(Cross-sectional)</w:t>
      </w:r>
    </w:p>
    <w:p w:rsidR="005B3C68" w:rsidRDefault="00083384" w:rsidP="005B3C68">
      <w:pPr>
        <w:pStyle w:val="ListParagraph"/>
        <w:numPr>
          <w:ilvl w:val="1"/>
          <w:numId w:val="24"/>
        </w:numPr>
        <w:spacing w:after="0" w:line="240" w:lineRule="auto"/>
        <w:ind w:left="1800"/>
        <w:contextualSpacing w:val="0"/>
        <w:jc w:val="both"/>
        <w:rPr>
          <w:sz w:val="24"/>
          <w:szCs w:val="24"/>
        </w:rPr>
      </w:pPr>
      <w:r w:rsidRPr="008F7B30">
        <w:rPr>
          <w:sz w:val="24"/>
          <w:szCs w:val="24"/>
        </w:rPr>
        <w:t xml:space="preserve">For example, do community and family socio-demographic characteristics modify the associations between community programs/polices and BMI, diet, and physical activity? </w:t>
      </w:r>
    </w:p>
    <w:p w:rsidR="005B3C68" w:rsidRDefault="00083384" w:rsidP="005B3C68">
      <w:pPr>
        <w:pStyle w:val="ListParagraph"/>
        <w:numPr>
          <w:ilvl w:val="1"/>
          <w:numId w:val="24"/>
        </w:numPr>
        <w:spacing w:after="0" w:line="240" w:lineRule="auto"/>
        <w:ind w:left="1800"/>
        <w:contextualSpacing w:val="0"/>
        <w:jc w:val="both"/>
        <w:rPr>
          <w:sz w:val="24"/>
          <w:szCs w:val="24"/>
        </w:rPr>
      </w:pPr>
      <w:r w:rsidRPr="008F7B30">
        <w:rPr>
          <w:sz w:val="24"/>
          <w:szCs w:val="24"/>
        </w:rPr>
        <w:t xml:space="preserve">Are community programs/policies that are associated with a lower BMI and protective diet and physical activity behaviors in children mediated through parent support for healthy eating and physical activity? </w:t>
      </w:r>
    </w:p>
    <w:p w:rsidR="005B3C68" w:rsidRDefault="00083384" w:rsidP="005B3C68">
      <w:pPr>
        <w:pStyle w:val="ListParagraph"/>
        <w:numPr>
          <w:ilvl w:val="0"/>
          <w:numId w:val="24"/>
        </w:numPr>
        <w:spacing w:after="0" w:line="240" w:lineRule="auto"/>
        <w:ind w:left="1440"/>
        <w:contextualSpacing w:val="0"/>
        <w:jc w:val="both"/>
        <w:rPr>
          <w:sz w:val="24"/>
          <w:szCs w:val="24"/>
        </w:rPr>
      </w:pPr>
      <w:r w:rsidRPr="008F7B30">
        <w:rPr>
          <w:sz w:val="24"/>
          <w:szCs w:val="24"/>
        </w:rPr>
        <w:t xml:space="preserve">What factors modify or mediate associations between community programs/policies and </w:t>
      </w:r>
      <w:r w:rsidRPr="008F7B30">
        <w:rPr>
          <w:b/>
          <w:sz w:val="24"/>
          <w:szCs w:val="24"/>
        </w:rPr>
        <w:t>changes</w:t>
      </w:r>
      <w:r w:rsidRPr="008F7B30">
        <w:rPr>
          <w:sz w:val="24"/>
          <w:szCs w:val="24"/>
        </w:rPr>
        <w:t xml:space="preserve"> in BMI among children? </w:t>
      </w:r>
      <w:r w:rsidR="00B83C88" w:rsidRPr="008F7B30">
        <w:rPr>
          <w:sz w:val="24"/>
          <w:szCs w:val="24"/>
        </w:rPr>
        <w:t xml:space="preserve"> </w:t>
      </w:r>
      <w:r w:rsidRPr="008F7B30">
        <w:rPr>
          <w:b/>
          <w:sz w:val="24"/>
          <w:szCs w:val="24"/>
        </w:rPr>
        <w:t>(Longitudinal)</w:t>
      </w:r>
    </w:p>
    <w:p w:rsidR="005B3C68" w:rsidRDefault="005B3C68" w:rsidP="005B3C68">
      <w:pPr>
        <w:jc w:val="both"/>
        <w:rPr>
          <w:sz w:val="24"/>
        </w:rPr>
      </w:pPr>
    </w:p>
    <w:p w:rsidR="005B3C68" w:rsidRDefault="00083384" w:rsidP="005B3C68">
      <w:pPr>
        <w:jc w:val="both"/>
        <w:rPr>
          <w:sz w:val="24"/>
        </w:rPr>
      </w:pPr>
      <w:r w:rsidRPr="008F7B30">
        <w:rPr>
          <w:sz w:val="24"/>
        </w:rPr>
        <w:t>Answers to these questions will help address whether factors such as greater availability of healthy foods and less availability of unhealthy foods at schools or the presence of parks and walking paths in a community modify the association between community programs/polices and BMI, diet, and physical activity among children.</w:t>
      </w:r>
    </w:p>
    <w:p w:rsidR="00083384" w:rsidRPr="008F7B30" w:rsidRDefault="00083384" w:rsidP="00F2593A">
      <w:pPr>
        <w:pStyle w:val="BHNormal"/>
        <w:jc w:val="both"/>
        <w:rPr>
          <w:szCs w:val="24"/>
          <w:u w:val="single"/>
        </w:rPr>
      </w:pPr>
    </w:p>
    <w:p w:rsidR="005B3C68" w:rsidRDefault="00647451" w:rsidP="005B3C68">
      <w:pPr>
        <w:pStyle w:val="BHNormal"/>
        <w:widowControl w:val="0"/>
        <w:jc w:val="both"/>
        <w:rPr>
          <w:rFonts w:eastAsia="Arial Unicode MS"/>
          <w:szCs w:val="24"/>
        </w:rPr>
      </w:pPr>
      <w:r w:rsidRPr="008F7B30">
        <w:rPr>
          <w:rFonts w:eastAsia="Arial Unicode MS"/>
          <w:szCs w:val="24"/>
          <w:u w:val="single"/>
        </w:rPr>
        <w:t xml:space="preserve">Identifying Best Practices </w:t>
      </w:r>
      <w:r w:rsidR="00F4764D" w:rsidRPr="008F7B30">
        <w:rPr>
          <w:rFonts w:eastAsia="Arial Unicode MS"/>
          <w:szCs w:val="24"/>
          <w:u w:val="single"/>
        </w:rPr>
        <w:t xml:space="preserve"> in Preventing Childhood Obesity Will Be A Major Benefit of the Healthy Communities Study Results</w:t>
      </w:r>
      <w:r w:rsidR="00BF78AF" w:rsidRPr="008F7B30">
        <w:rPr>
          <w:rFonts w:eastAsia="Arial Unicode MS"/>
          <w:szCs w:val="24"/>
        </w:rPr>
        <w:t>.</w:t>
      </w:r>
      <w:r w:rsidR="00F4764D" w:rsidRPr="008F7B30">
        <w:rPr>
          <w:rFonts w:eastAsia="Arial Unicode MS"/>
          <w:szCs w:val="24"/>
        </w:rPr>
        <w:t xml:space="preserve"> </w:t>
      </w:r>
      <w:r w:rsidR="006007F5" w:rsidRPr="008F7B30">
        <w:rPr>
          <w:rFonts w:eastAsia="Arial Unicode MS"/>
          <w:szCs w:val="24"/>
        </w:rPr>
        <w:t xml:space="preserve"> </w:t>
      </w:r>
      <w:r w:rsidR="006A5CF5" w:rsidRPr="008F7B30">
        <w:rPr>
          <w:rFonts w:eastAsia="Arial Unicode MS"/>
          <w:szCs w:val="24"/>
        </w:rPr>
        <w:t>Previously funded c</w:t>
      </w:r>
      <w:r w:rsidR="00F4764D" w:rsidRPr="008F7B30">
        <w:rPr>
          <w:rFonts w:eastAsia="Arial Unicode MS"/>
          <w:szCs w:val="24"/>
        </w:rPr>
        <w:t xml:space="preserve">ommunity efforts to prevent childhood </w:t>
      </w:r>
      <w:r w:rsidR="00F4764D" w:rsidRPr="008F7B30">
        <w:rPr>
          <w:rFonts w:eastAsia="Arial Unicode MS"/>
          <w:szCs w:val="24"/>
        </w:rPr>
        <w:lastRenderedPageBreak/>
        <w:t>obesity include both single-component interventions, such as reducing the price of fruits and vegetables, and multi</w:t>
      </w:r>
      <w:r w:rsidR="002A6BF7" w:rsidRPr="008F7B30">
        <w:rPr>
          <w:rFonts w:eastAsia="Arial Unicode MS"/>
          <w:szCs w:val="24"/>
        </w:rPr>
        <w:t>-</w:t>
      </w:r>
      <w:r w:rsidR="00F4764D" w:rsidRPr="008F7B30">
        <w:rPr>
          <w:rFonts w:eastAsia="Arial Unicode MS"/>
          <w:szCs w:val="24"/>
        </w:rPr>
        <w:t xml:space="preserve">component interventions, such as Shape Up Somerville, to </w:t>
      </w:r>
      <w:r w:rsidR="006A5CF5" w:rsidRPr="008F7B30">
        <w:rPr>
          <w:rFonts w:eastAsia="Arial Unicode MS"/>
          <w:szCs w:val="24"/>
        </w:rPr>
        <w:t>a</w:t>
      </w:r>
      <w:r w:rsidR="00F4764D" w:rsidRPr="008F7B30">
        <w:rPr>
          <w:rFonts w:eastAsia="Arial Unicode MS"/>
          <w:szCs w:val="24"/>
        </w:rPr>
        <w:t>ffect changes in adiposity, dietary intake, and/or physical activity</w:t>
      </w:r>
      <w:r w:rsidR="006007F5" w:rsidRPr="008F7B30">
        <w:rPr>
          <w:rFonts w:eastAsia="Arial Unicode MS"/>
          <w:szCs w:val="24"/>
        </w:rPr>
        <w:t>.</w:t>
      </w:r>
      <w:r w:rsidR="00AA3AEC" w:rsidRPr="008F7B30">
        <w:rPr>
          <w:rStyle w:val="FootnoteReference"/>
          <w:rFonts w:eastAsia="Arial Unicode MS"/>
          <w:szCs w:val="24"/>
        </w:rPr>
        <w:footnoteReference w:id="11"/>
      </w:r>
      <w:r w:rsidR="00AA3AEC" w:rsidRPr="008F7B30">
        <w:rPr>
          <w:rFonts w:eastAsia="Arial Unicode MS"/>
          <w:szCs w:val="24"/>
          <w:vertAlign w:val="superscript"/>
        </w:rPr>
        <w:t>,</w:t>
      </w:r>
      <w:r w:rsidR="00AA3AEC" w:rsidRPr="008F7B30">
        <w:rPr>
          <w:rStyle w:val="FootnoteReference"/>
          <w:rFonts w:eastAsia="Arial Unicode MS"/>
          <w:szCs w:val="24"/>
        </w:rPr>
        <w:footnoteReference w:id="12"/>
      </w:r>
      <w:r w:rsidR="00AA3AEC" w:rsidRPr="008F7B30">
        <w:rPr>
          <w:rFonts w:eastAsia="Arial Unicode MS"/>
          <w:szCs w:val="24"/>
          <w:vertAlign w:val="superscript"/>
        </w:rPr>
        <w:t>,</w:t>
      </w:r>
      <w:r w:rsidR="00AA3AEC" w:rsidRPr="008F7B30">
        <w:rPr>
          <w:rStyle w:val="FootnoteReference"/>
          <w:rFonts w:eastAsia="Arial Unicode MS"/>
          <w:szCs w:val="24"/>
        </w:rPr>
        <w:footnoteReference w:id="13"/>
      </w:r>
      <w:r w:rsidR="00AA3AEC" w:rsidRPr="008F7B30">
        <w:rPr>
          <w:rFonts w:eastAsia="Arial Unicode MS"/>
          <w:szCs w:val="24"/>
          <w:vertAlign w:val="superscript"/>
        </w:rPr>
        <w:t>,</w:t>
      </w:r>
      <w:r w:rsidR="00AA3AEC" w:rsidRPr="008F7B30">
        <w:rPr>
          <w:rStyle w:val="FootnoteReference"/>
          <w:rFonts w:eastAsia="Arial Unicode MS"/>
          <w:szCs w:val="24"/>
        </w:rPr>
        <w:footnoteReference w:id="14"/>
      </w:r>
      <w:r w:rsidR="00F4764D" w:rsidRPr="008F7B30">
        <w:rPr>
          <w:rFonts w:eastAsia="Arial Unicode MS"/>
          <w:szCs w:val="24"/>
        </w:rPr>
        <w:t xml:space="preserve"> </w:t>
      </w:r>
      <w:r w:rsidR="006007F5" w:rsidRPr="008F7B30">
        <w:rPr>
          <w:rFonts w:eastAsia="Arial Unicode MS"/>
          <w:szCs w:val="24"/>
        </w:rPr>
        <w:t xml:space="preserve"> </w:t>
      </w:r>
      <w:r w:rsidR="00F4764D" w:rsidRPr="008F7B30">
        <w:rPr>
          <w:rFonts w:eastAsia="Arial Unicode MS"/>
          <w:szCs w:val="24"/>
        </w:rPr>
        <w:t xml:space="preserve">The </w:t>
      </w:r>
      <w:r w:rsidR="007C1740" w:rsidRPr="008F7B30">
        <w:rPr>
          <w:rFonts w:eastAsia="Arial Unicode MS"/>
          <w:szCs w:val="24"/>
        </w:rPr>
        <w:t>CDC</w:t>
      </w:r>
      <w:r w:rsidR="005D7AAC" w:rsidRPr="008F7B30">
        <w:rPr>
          <w:rFonts w:eastAsia="Arial Unicode MS"/>
          <w:szCs w:val="24"/>
        </w:rPr>
        <w:t xml:space="preserve"> </w:t>
      </w:r>
      <w:r w:rsidR="00F4764D" w:rsidRPr="008F7B30">
        <w:rPr>
          <w:rFonts w:eastAsia="Arial Unicode MS"/>
          <w:szCs w:val="24"/>
        </w:rPr>
        <w:t>and the Institute of Medicine (IOM) have published recommendations</w:t>
      </w:r>
      <w:r w:rsidR="00277340" w:rsidRPr="008F7B30">
        <w:rPr>
          <w:rFonts w:eastAsia="Arial Unicode MS"/>
          <w:szCs w:val="24"/>
        </w:rPr>
        <w:t xml:space="preserve"> for communities</w:t>
      </w:r>
      <w:r w:rsidR="00F4764D" w:rsidRPr="008F7B30">
        <w:rPr>
          <w:rFonts w:eastAsia="Arial Unicode MS"/>
          <w:szCs w:val="24"/>
        </w:rPr>
        <w:t xml:space="preserve"> (e.</w:t>
      </w:r>
      <w:r w:rsidR="00464D4F" w:rsidRPr="008F7B30">
        <w:rPr>
          <w:rFonts w:eastAsia="Arial Unicode MS"/>
          <w:szCs w:val="24"/>
        </w:rPr>
        <w:t>g.</w:t>
      </w:r>
      <w:r w:rsidR="00F4764D" w:rsidRPr="008F7B30">
        <w:rPr>
          <w:rFonts w:eastAsia="Arial Unicode MS"/>
          <w:szCs w:val="24"/>
        </w:rPr>
        <w:t>, the IOM reports on Preventing Childhood Obesity</w:t>
      </w:r>
      <w:r w:rsidR="00AA3AEC" w:rsidRPr="008F7B30">
        <w:rPr>
          <w:rStyle w:val="FootnoteReference"/>
          <w:rFonts w:eastAsia="Arial Unicode MS"/>
          <w:szCs w:val="24"/>
        </w:rPr>
        <w:footnoteReference w:id="15"/>
      </w:r>
      <w:r w:rsidR="00F4764D" w:rsidRPr="008F7B30">
        <w:rPr>
          <w:rFonts w:eastAsia="Arial Unicode MS"/>
          <w:szCs w:val="24"/>
        </w:rPr>
        <w:t xml:space="preserve"> and the CDC Recommended Community Strategies and Measurements to Prevent Obesity in the United States</w:t>
      </w:r>
      <w:r w:rsidR="00AA3AEC" w:rsidRPr="008F7B30">
        <w:rPr>
          <w:rStyle w:val="FootnoteReference"/>
          <w:rFonts w:eastAsia="Arial Unicode MS"/>
          <w:szCs w:val="24"/>
        </w:rPr>
        <w:footnoteReference w:id="16"/>
      </w:r>
      <w:r w:rsidR="0016366F" w:rsidRPr="008F7B30">
        <w:rPr>
          <w:rFonts w:eastAsia="Arial Unicode MS"/>
          <w:szCs w:val="24"/>
        </w:rPr>
        <w:t>)</w:t>
      </w:r>
      <w:r w:rsidR="00F4764D" w:rsidRPr="008F7B30">
        <w:rPr>
          <w:rFonts w:eastAsia="Arial Unicode MS"/>
          <w:szCs w:val="24"/>
        </w:rPr>
        <w:t xml:space="preserve">. </w:t>
      </w:r>
    </w:p>
    <w:p w:rsidR="001904ED" w:rsidRPr="008F7B30" w:rsidRDefault="001904ED" w:rsidP="00F2593A">
      <w:pPr>
        <w:pStyle w:val="BHNormal"/>
        <w:rPr>
          <w:rFonts w:eastAsia="Arial Unicode MS"/>
          <w:szCs w:val="24"/>
        </w:rPr>
      </w:pPr>
    </w:p>
    <w:p w:rsidR="005B3C68" w:rsidRDefault="00F4764D" w:rsidP="005B3C68">
      <w:pPr>
        <w:pStyle w:val="BHNormal"/>
        <w:jc w:val="both"/>
        <w:rPr>
          <w:rFonts w:eastAsia="Arial Unicode MS"/>
          <w:szCs w:val="24"/>
        </w:rPr>
      </w:pPr>
      <w:r w:rsidRPr="008F7B30">
        <w:rPr>
          <w:rFonts w:eastAsia="Arial Unicode MS"/>
          <w:szCs w:val="24"/>
        </w:rPr>
        <w:t>These national organizations have acknowledged</w:t>
      </w:r>
      <w:r w:rsidR="000A57B6" w:rsidRPr="008F7B30">
        <w:rPr>
          <w:rFonts w:eastAsia="Arial Unicode MS"/>
          <w:szCs w:val="24"/>
        </w:rPr>
        <w:t>, however,</w:t>
      </w:r>
      <w:r w:rsidRPr="008F7B30">
        <w:rPr>
          <w:rFonts w:eastAsia="Arial Unicode MS"/>
          <w:szCs w:val="24"/>
        </w:rPr>
        <w:t xml:space="preserve"> that the evidence base is relatively weak, and </w:t>
      </w:r>
      <w:r w:rsidR="00F76B39" w:rsidRPr="008F7B30">
        <w:rPr>
          <w:rFonts w:eastAsia="Arial Unicode MS"/>
          <w:szCs w:val="24"/>
        </w:rPr>
        <w:t xml:space="preserve">more data </w:t>
      </w:r>
      <w:r w:rsidR="005D7AAC" w:rsidRPr="008F7B30">
        <w:rPr>
          <w:rFonts w:eastAsia="Arial Unicode MS"/>
          <w:szCs w:val="24"/>
        </w:rPr>
        <w:t xml:space="preserve">are </w:t>
      </w:r>
      <w:r w:rsidR="00F76B39" w:rsidRPr="008F7B30">
        <w:rPr>
          <w:rFonts w:eastAsia="Arial Unicode MS"/>
          <w:szCs w:val="24"/>
        </w:rPr>
        <w:t xml:space="preserve">urgently needed to develop stronger evidence-based </w:t>
      </w:r>
      <w:r w:rsidR="00BB32A0" w:rsidRPr="008F7B30">
        <w:rPr>
          <w:rFonts w:eastAsia="Arial Unicode MS"/>
          <w:szCs w:val="24"/>
        </w:rPr>
        <w:t xml:space="preserve">recommendations.  </w:t>
      </w:r>
      <w:r w:rsidR="007A543C" w:rsidRPr="008F7B30">
        <w:rPr>
          <w:rFonts w:eastAsia="Arial Unicode MS"/>
          <w:szCs w:val="24"/>
        </w:rPr>
        <w:t>F</w:t>
      </w:r>
      <w:r w:rsidRPr="008F7B30">
        <w:rPr>
          <w:rFonts w:eastAsia="Arial Unicode MS"/>
          <w:szCs w:val="24"/>
        </w:rPr>
        <w:t xml:space="preserve">ew studies </w:t>
      </w:r>
      <w:r w:rsidR="007A543C" w:rsidRPr="008F7B30">
        <w:rPr>
          <w:rFonts w:eastAsia="Arial Unicode MS"/>
          <w:szCs w:val="24"/>
        </w:rPr>
        <w:t>with</w:t>
      </w:r>
      <w:r w:rsidRPr="008F7B30">
        <w:rPr>
          <w:rFonts w:eastAsia="Arial Unicode MS"/>
          <w:szCs w:val="24"/>
        </w:rPr>
        <w:t xml:space="preserve"> robust design</w:t>
      </w:r>
      <w:r w:rsidR="007A543C" w:rsidRPr="008F7B30">
        <w:rPr>
          <w:rFonts w:eastAsia="Arial Unicode MS"/>
          <w:szCs w:val="24"/>
        </w:rPr>
        <w:t>s</w:t>
      </w:r>
      <w:r w:rsidRPr="008F7B30">
        <w:rPr>
          <w:rFonts w:eastAsia="Arial Unicode MS"/>
          <w:szCs w:val="24"/>
        </w:rPr>
        <w:t xml:space="preserve"> </w:t>
      </w:r>
      <w:r w:rsidR="007A543C" w:rsidRPr="008F7B30">
        <w:rPr>
          <w:rFonts w:eastAsia="Arial Unicode MS"/>
          <w:szCs w:val="24"/>
        </w:rPr>
        <w:t xml:space="preserve">exist </w:t>
      </w:r>
      <w:r w:rsidRPr="008F7B30">
        <w:rPr>
          <w:rFonts w:eastAsia="Arial Unicode MS"/>
          <w:szCs w:val="24"/>
        </w:rPr>
        <w:t xml:space="preserve">that have examined change in adiposity as an outcome, such as </w:t>
      </w:r>
      <w:r w:rsidR="007A543C" w:rsidRPr="008F7B30">
        <w:rPr>
          <w:rFonts w:eastAsia="Arial Unicode MS"/>
          <w:szCs w:val="24"/>
        </w:rPr>
        <w:t xml:space="preserve">is planned for </w:t>
      </w:r>
      <w:r w:rsidRPr="008F7B30">
        <w:rPr>
          <w:rFonts w:eastAsia="Arial Unicode MS"/>
          <w:szCs w:val="24"/>
        </w:rPr>
        <w:t xml:space="preserve">the </w:t>
      </w:r>
      <w:r w:rsidR="007A1045" w:rsidRPr="008F7B30">
        <w:rPr>
          <w:rFonts w:eastAsia="Arial Unicode MS"/>
          <w:szCs w:val="24"/>
        </w:rPr>
        <w:t>HCS</w:t>
      </w:r>
      <w:r w:rsidRPr="008F7B30">
        <w:rPr>
          <w:rFonts w:eastAsia="Arial Unicode MS"/>
          <w:szCs w:val="24"/>
        </w:rPr>
        <w:t xml:space="preserve">. </w:t>
      </w:r>
      <w:r w:rsidR="007A543C" w:rsidRPr="008F7B30">
        <w:rPr>
          <w:rFonts w:eastAsia="Arial Unicode MS"/>
          <w:szCs w:val="24"/>
        </w:rPr>
        <w:t xml:space="preserve"> S</w:t>
      </w:r>
      <w:r w:rsidRPr="008F7B30">
        <w:rPr>
          <w:rFonts w:eastAsia="Arial Unicode MS"/>
          <w:szCs w:val="24"/>
        </w:rPr>
        <w:t>tudies that examine dietary and/or physical activity behavior change as outcomes are more numerous, but many are methodologically inconsistent or weak, given the difficulties inherent in measuring the</w:t>
      </w:r>
      <w:r w:rsidR="007A543C" w:rsidRPr="008F7B30">
        <w:rPr>
          <w:rFonts w:eastAsia="Arial Unicode MS"/>
          <w:szCs w:val="24"/>
        </w:rPr>
        <w:t>se</w:t>
      </w:r>
      <w:r w:rsidRPr="008F7B30">
        <w:rPr>
          <w:rFonts w:eastAsia="Arial Unicode MS"/>
          <w:szCs w:val="24"/>
        </w:rPr>
        <w:t xml:space="preserve"> behaviors</w:t>
      </w:r>
      <w:r w:rsidR="00BB32A0" w:rsidRPr="008F7B30">
        <w:rPr>
          <w:rFonts w:eastAsia="Arial Unicode MS"/>
          <w:szCs w:val="24"/>
        </w:rPr>
        <w:t>.</w:t>
      </w:r>
      <w:r w:rsidR="00AA3AEC" w:rsidRPr="008F7B30">
        <w:rPr>
          <w:rStyle w:val="FootnoteReference"/>
          <w:rFonts w:eastAsia="Arial Unicode MS"/>
          <w:szCs w:val="24"/>
        </w:rPr>
        <w:footnoteReference w:id="17"/>
      </w:r>
      <w:r w:rsidR="00AA3AEC" w:rsidRPr="008F7B30">
        <w:rPr>
          <w:rFonts w:eastAsia="Arial Unicode MS"/>
          <w:szCs w:val="24"/>
          <w:vertAlign w:val="superscript"/>
        </w:rPr>
        <w:t>,</w:t>
      </w:r>
      <w:r w:rsidR="00AA3AEC" w:rsidRPr="008F7B30">
        <w:rPr>
          <w:rStyle w:val="FootnoteReference"/>
          <w:rFonts w:eastAsia="Arial Unicode MS"/>
          <w:szCs w:val="24"/>
        </w:rPr>
        <w:footnoteReference w:id="18"/>
      </w:r>
      <w:r w:rsidRPr="008F7B30">
        <w:rPr>
          <w:rFonts w:eastAsia="Arial Unicode MS"/>
          <w:szCs w:val="24"/>
        </w:rPr>
        <w:t xml:space="preserve"> </w:t>
      </w:r>
    </w:p>
    <w:p w:rsidR="005B3C68" w:rsidRDefault="005B3C68" w:rsidP="005B3C68">
      <w:pPr>
        <w:pStyle w:val="BHNormal"/>
        <w:jc w:val="both"/>
        <w:rPr>
          <w:rFonts w:eastAsia="Arial Unicode MS"/>
          <w:szCs w:val="24"/>
        </w:rPr>
      </w:pPr>
    </w:p>
    <w:p w:rsidR="005B3C68" w:rsidRDefault="00F4764D" w:rsidP="005B3C68">
      <w:pPr>
        <w:pStyle w:val="BHNormal"/>
        <w:jc w:val="both"/>
        <w:rPr>
          <w:rFonts w:eastAsia="Arial Unicode MS"/>
          <w:szCs w:val="24"/>
        </w:rPr>
      </w:pPr>
      <w:r w:rsidRPr="008F7B30">
        <w:rPr>
          <w:rFonts w:eastAsia="Arial Unicode MS"/>
          <w:szCs w:val="24"/>
        </w:rPr>
        <w:t xml:space="preserve">While many </w:t>
      </w:r>
      <w:r w:rsidR="007E1A54" w:rsidRPr="008F7B30">
        <w:rPr>
          <w:rFonts w:eastAsia="Arial Unicode MS"/>
          <w:szCs w:val="24"/>
        </w:rPr>
        <w:t xml:space="preserve">programs/policies </w:t>
      </w:r>
      <w:r w:rsidRPr="008F7B30">
        <w:rPr>
          <w:rFonts w:eastAsia="Arial Unicode MS"/>
          <w:szCs w:val="24"/>
        </w:rPr>
        <w:t xml:space="preserve">are funded through national, state, or local initiatives, and have an evaluation component, these evaluations are variable in design and rigor. </w:t>
      </w:r>
      <w:r w:rsidR="001A0F14" w:rsidRPr="008F7B30">
        <w:rPr>
          <w:rFonts w:eastAsia="Arial Unicode MS"/>
          <w:szCs w:val="24"/>
        </w:rPr>
        <w:t xml:space="preserve"> </w:t>
      </w:r>
      <w:r w:rsidRPr="008F7B30">
        <w:rPr>
          <w:rFonts w:eastAsia="Arial Unicode MS"/>
          <w:szCs w:val="24"/>
        </w:rPr>
        <w:t xml:space="preserve">Documentation </w:t>
      </w:r>
      <w:r w:rsidR="00DC542D" w:rsidRPr="008F7B30">
        <w:rPr>
          <w:rFonts w:eastAsia="Arial Unicode MS"/>
          <w:szCs w:val="24"/>
        </w:rPr>
        <w:t xml:space="preserve">of </w:t>
      </w:r>
      <w:r w:rsidRPr="008F7B30">
        <w:rPr>
          <w:rFonts w:eastAsia="Arial Unicode MS"/>
          <w:szCs w:val="24"/>
        </w:rPr>
        <w:t xml:space="preserve">the range and extent of efforts in which communities are investing to prevent childhood obesity is limited, and large-scale </w:t>
      </w:r>
      <w:r w:rsidR="00280009" w:rsidRPr="008F7B30">
        <w:rPr>
          <w:rFonts w:eastAsia="Arial Unicode MS"/>
          <w:szCs w:val="24"/>
        </w:rPr>
        <w:t xml:space="preserve">systematic </w:t>
      </w:r>
      <w:r w:rsidRPr="008F7B30">
        <w:rPr>
          <w:rFonts w:eastAsia="Arial Unicode MS"/>
          <w:szCs w:val="24"/>
        </w:rPr>
        <w:t xml:space="preserve">evaluation </w:t>
      </w:r>
      <w:r w:rsidR="00DC542D" w:rsidRPr="008F7B30">
        <w:rPr>
          <w:rFonts w:eastAsia="Arial Unicode MS"/>
          <w:szCs w:val="24"/>
        </w:rPr>
        <w:t>using</w:t>
      </w:r>
      <w:r w:rsidRPr="008F7B30">
        <w:rPr>
          <w:rFonts w:eastAsia="Arial Unicode MS"/>
          <w:szCs w:val="24"/>
        </w:rPr>
        <w:t xml:space="preserve"> </w:t>
      </w:r>
      <w:r w:rsidR="00280009" w:rsidRPr="008F7B30">
        <w:rPr>
          <w:rFonts w:eastAsia="Arial Unicode MS"/>
          <w:szCs w:val="24"/>
        </w:rPr>
        <w:t xml:space="preserve">objective </w:t>
      </w:r>
      <w:r w:rsidR="00DC542D" w:rsidRPr="008F7B30">
        <w:rPr>
          <w:rFonts w:eastAsia="Arial Unicode MS"/>
          <w:szCs w:val="24"/>
        </w:rPr>
        <w:t>data</w:t>
      </w:r>
      <w:r w:rsidR="00E73ADB" w:rsidRPr="008F7B30">
        <w:rPr>
          <w:rFonts w:eastAsia="Arial Unicode MS"/>
          <w:szCs w:val="24"/>
        </w:rPr>
        <w:t>,</w:t>
      </w:r>
      <w:r w:rsidR="00280009" w:rsidRPr="008F7B30">
        <w:rPr>
          <w:rFonts w:eastAsia="Arial Unicode MS"/>
          <w:szCs w:val="24"/>
        </w:rPr>
        <w:t xml:space="preserve"> such as measured height and weight</w:t>
      </w:r>
      <w:r w:rsidR="00E73ADB" w:rsidRPr="008F7B30">
        <w:rPr>
          <w:rFonts w:eastAsia="Arial Unicode MS"/>
          <w:szCs w:val="24"/>
        </w:rPr>
        <w:t>,</w:t>
      </w:r>
      <w:r w:rsidR="00280009" w:rsidRPr="008F7B30">
        <w:rPr>
          <w:rFonts w:eastAsia="Arial Unicode MS"/>
          <w:szCs w:val="24"/>
        </w:rPr>
        <w:t xml:space="preserve"> do not exist</w:t>
      </w:r>
      <w:r w:rsidRPr="008F7B30">
        <w:rPr>
          <w:rFonts w:eastAsia="Arial Unicode MS"/>
          <w:szCs w:val="24"/>
        </w:rPr>
        <w:t xml:space="preserve">. </w:t>
      </w:r>
      <w:r w:rsidR="001A0F14" w:rsidRPr="008F7B30">
        <w:rPr>
          <w:rFonts w:eastAsia="Arial Unicode MS"/>
          <w:szCs w:val="24"/>
        </w:rPr>
        <w:t xml:space="preserve"> </w:t>
      </w:r>
      <w:r w:rsidR="009177E7" w:rsidRPr="008F7B30">
        <w:rPr>
          <w:rFonts w:eastAsia="Arial Unicode MS"/>
          <w:szCs w:val="24"/>
        </w:rPr>
        <w:t>Comprehensive multi</w:t>
      </w:r>
      <w:r w:rsidR="007A1045" w:rsidRPr="008F7B30">
        <w:rPr>
          <w:rFonts w:eastAsia="Arial Unicode MS"/>
          <w:szCs w:val="24"/>
        </w:rPr>
        <w:t>-</w:t>
      </w:r>
      <w:r w:rsidR="009177E7" w:rsidRPr="008F7B30">
        <w:rPr>
          <w:rFonts w:eastAsia="Arial Unicode MS"/>
          <w:szCs w:val="24"/>
        </w:rPr>
        <w:t xml:space="preserve">component programs have the potential to make the greatest impact, but </w:t>
      </w:r>
      <w:r w:rsidR="007A1045" w:rsidRPr="008F7B30">
        <w:rPr>
          <w:rFonts w:eastAsia="Arial Unicode MS"/>
          <w:szCs w:val="24"/>
        </w:rPr>
        <w:t>these</w:t>
      </w:r>
      <w:r w:rsidR="009177E7" w:rsidRPr="008F7B30">
        <w:rPr>
          <w:rFonts w:eastAsia="Arial Unicode MS"/>
          <w:szCs w:val="24"/>
        </w:rPr>
        <w:t xml:space="preserve"> have not been systematically examined</w:t>
      </w:r>
      <w:r w:rsidR="00601337" w:rsidRPr="008F7B30">
        <w:rPr>
          <w:rFonts w:eastAsia="Arial Unicode MS"/>
          <w:szCs w:val="24"/>
        </w:rPr>
        <w:t>.  In addition, no</w:t>
      </w:r>
      <w:r w:rsidR="009177E7" w:rsidRPr="008F7B30">
        <w:rPr>
          <w:rFonts w:eastAsia="Arial Unicode MS"/>
          <w:szCs w:val="24"/>
        </w:rPr>
        <w:t xml:space="preserve"> studies have conducted analyses to determine the relative contribution of the various intervention components to the measured outcomes</w:t>
      </w:r>
      <w:r w:rsidRPr="008F7B30">
        <w:rPr>
          <w:rFonts w:eastAsia="Arial Unicode MS"/>
          <w:szCs w:val="24"/>
        </w:rPr>
        <w:t xml:space="preserve">. </w:t>
      </w:r>
      <w:r w:rsidR="001A0F14" w:rsidRPr="008F7B30">
        <w:rPr>
          <w:rFonts w:eastAsia="Arial Unicode MS"/>
          <w:szCs w:val="24"/>
        </w:rPr>
        <w:t xml:space="preserve"> </w:t>
      </w:r>
      <w:r w:rsidRPr="008F7B30">
        <w:rPr>
          <w:rFonts w:eastAsia="Arial Unicode MS"/>
          <w:szCs w:val="24"/>
        </w:rPr>
        <w:t xml:space="preserve">Further, very few studies have examined the extent of implementation of various program </w:t>
      </w:r>
      <w:r w:rsidR="00972A10" w:rsidRPr="008F7B30">
        <w:rPr>
          <w:rFonts w:eastAsia="Arial Unicode MS"/>
          <w:szCs w:val="24"/>
        </w:rPr>
        <w:t xml:space="preserve">and policy </w:t>
      </w:r>
      <w:r w:rsidRPr="008F7B30">
        <w:rPr>
          <w:rFonts w:eastAsia="Arial Unicode MS"/>
          <w:szCs w:val="24"/>
        </w:rPr>
        <w:t>models and components, contextual factors that influence long-term impact, program sustainability, feasibility, or potential for widespread dissemination.</w:t>
      </w:r>
    </w:p>
    <w:p w:rsidR="005B3C68" w:rsidRDefault="005B3C68" w:rsidP="005B3C68">
      <w:pPr>
        <w:pStyle w:val="BHNormal"/>
        <w:jc w:val="both"/>
        <w:rPr>
          <w:rFonts w:eastAsia="Arial Unicode MS"/>
          <w:szCs w:val="24"/>
        </w:rPr>
      </w:pPr>
    </w:p>
    <w:p w:rsidR="005B3C68" w:rsidRDefault="00F4764D" w:rsidP="005B3C68">
      <w:pPr>
        <w:pStyle w:val="BHNormal"/>
        <w:jc w:val="both"/>
        <w:rPr>
          <w:rFonts w:eastAsia="Arial Unicode MS"/>
          <w:szCs w:val="24"/>
        </w:rPr>
      </w:pPr>
      <w:r w:rsidRPr="008F7B30">
        <w:rPr>
          <w:rFonts w:eastAsia="Arial Unicode MS"/>
          <w:szCs w:val="24"/>
        </w:rPr>
        <w:t xml:space="preserve">The study of </w:t>
      </w:r>
      <w:r w:rsidR="00216D5E" w:rsidRPr="008F7B30">
        <w:rPr>
          <w:rFonts w:eastAsia="Arial Unicode MS"/>
          <w:szCs w:val="24"/>
        </w:rPr>
        <w:t xml:space="preserve">the </w:t>
      </w:r>
      <w:r w:rsidRPr="008F7B30">
        <w:rPr>
          <w:rFonts w:eastAsia="Arial Unicode MS"/>
          <w:szCs w:val="24"/>
        </w:rPr>
        <w:t xml:space="preserve">relative impact of different </w:t>
      </w:r>
      <w:r w:rsidR="00972A10" w:rsidRPr="008F7B30">
        <w:rPr>
          <w:rFonts w:eastAsia="Arial Unicode MS"/>
          <w:szCs w:val="24"/>
        </w:rPr>
        <w:t>programs and</w:t>
      </w:r>
      <w:r w:rsidR="00154157" w:rsidRPr="008F7B30">
        <w:rPr>
          <w:rFonts w:eastAsia="Arial Unicode MS"/>
          <w:szCs w:val="24"/>
        </w:rPr>
        <w:t xml:space="preserve"> </w:t>
      </w:r>
      <w:r w:rsidR="00972A10" w:rsidRPr="008F7B30">
        <w:rPr>
          <w:rFonts w:eastAsia="Arial Unicode MS"/>
          <w:szCs w:val="24"/>
        </w:rPr>
        <w:t xml:space="preserve">policies </w:t>
      </w:r>
      <w:r w:rsidRPr="008F7B30">
        <w:rPr>
          <w:rFonts w:eastAsia="Arial Unicode MS"/>
          <w:szCs w:val="24"/>
        </w:rPr>
        <w:t xml:space="preserve">across </w:t>
      </w:r>
      <w:r w:rsidR="0008194D" w:rsidRPr="008F7B30">
        <w:rPr>
          <w:rFonts w:eastAsia="Arial Unicode MS"/>
          <w:szCs w:val="24"/>
        </w:rPr>
        <w:t xml:space="preserve">research </w:t>
      </w:r>
      <w:r w:rsidRPr="008F7B30">
        <w:rPr>
          <w:rFonts w:eastAsia="Arial Unicode MS"/>
          <w:szCs w:val="24"/>
        </w:rPr>
        <w:t xml:space="preserve">studies has been limited by methodological differences and by differences in the study populations and locations. Very little is known about the minimum </w:t>
      </w:r>
      <w:r w:rsidR="00972A10" w:rsidRPr="008F7B30">
        <w:rPr>
          <w:rFonts w:eastAsia="Arial Unicode MS"/>
          <w:szCs w:val="24"/>
        </w:rPr>
        <w:t xml:space="preserve">program/policy </w:t>
      </w:r>
      <w:r w:rsidRPr="008F7B30">
        <w:rPr>
          <w:rFonts w:eastAsia="Arial Unicode MS"/>
          <w:szCs w:val="24"/>
        </w:rPr>
        <w:t xml:space="preserve">intensity or combination of approaches needed for measurable impact. </w:t>
      </w:r>
      <w:r w:rsidR="001011A1" w:rsidRPr="008F7B30">
        <w:rPr>
          <w:rFonts w:eastAsia="Arial Unicode MS"/>
          <w:szCs w:val="24"/>
        </w:rPr>
        <w:t xml:space="preserve"> </w:t>
      </w:r>
      <w:r w:rsidRPr="008F7B30">
        <w:rPr>
          <w:rFonts w:eastAsia="Arial Unicode MS"/>
          <w:szCs w:val="24"/>
        </w:rPr>
        <w:t xml:space="preserve">In addition, little is known about the community factors and processes that are important to enable effective implementation and </w:t>
      </w:r>
      <w:r w:rsidR="00972A10" w:rsidRPr="008F7B30">
        <w:rPr>
          <w:rFonts w:eastAsia="Arial Unicode MS"/>
          <w:szCs w:val="24"/>
        </w:rPr>
        <w:t xml:space="preserve">sustainability </w:t>
      </w:r>
      <w:r w:rsidRPr="008F7B30">
        <w:rPr>
          <w:rFonts w:eastAsia="Arial Unicode MS"/>
          <w:szCs w:val="24"/>
        </w:rPr>
        <w:t xml:space="preserve">of promising </w:t>
      </w:r>
      <w:r w:rsidR="00972A10" w:rsidRPr="008F7B30">
        <w:rPr>
          <w:rFonts w:eastAsia="Arial Unicode MS"/>
          <w:szCs w:val="24"/>
        </w:rPr>
        <w:t xml:space="preserve">program/policy </w:t>
      </w:r>
      <w:r w:rsidRPr="008F7B30">
        <w:rPr>
          <w:rFonts w:eastAsia="Arial Unicode MS"/>
          <w:szCs w:val="24"/>
        </w:rPr>
        <w:t xml:space="preserve">approaches. </w:t>
      </w:r>
      <w:r w:rsidR="00462957" w:rsidRPr="008F7B30">
        <w:rPr>
          <w:rFonts w:eastAsia="Arial Unicode MS"/>
          <w:szCs w:val="24"/>
        </w:rPr>
        <w:t xml:space="preserve"> </w:t>
      </w:r>
      <w:r w:rsidRPr="008F7B30">
        <w:rPr>
          <w:rFonts w:eastAsia="Arial Unicode MS"/>
          <w:szCs w:val="24"/>
        </w:rPr>
        <w:t xml:space="preserve">The </w:t>
      </w:r>
      <w:r w:rsidR="0008194D" w:rsidRPr="008F7B30">
        <w:rPr>
          <w:rFonts w:eastAsia="Arial Unicode MS"/>
          <w:szCs w:val="24"/>
        </w:rPr>
        <w:t>HCS</w:t>
      </w:r>
      <w:r w:rsidRPr="008F7B30">
        <w:rPr>
          <w:rFonts w:eastAsia="Arial Unicode MS"/>
          <w:szCs w:val="24"/>
        </w:rPr>
        <w:t xml:space="preserve"> will </w:t>
      </w:r>
      <w:r w:rsidR="00C40BB7" w:rsidRPr="008F7B30">
        <w:rPr>
          <w:rFonts w:eastAsia="Arial Unicode MS"/>
          <w:szCs w:val="24"/>
        </w:rPr>
        <w:t xml:space="preserve">begin to investigate these questions by examining </w:t>
      </w:r>
      <w:r w:rsidR="00F3147F" w:rsidRPr="008F7B30">
        <w:rPr>
          <w:rFonts w:eastAsia="Arial Unicode MS"/>
          <w:szCs w:val="24"/>
        </w:rPr>
        <w:t xml:space="preserve"> common themes across community programs and policies </w:t>
      </w:r>
      <w:r w:rsidR="00C40BB7" w:rsidRPr="008F7B30">
        <w:rPr>
          <w:rFonts w:eastAsia="Arial Unicode MS"/>
          <w:szCs w:val="24"/>
        </w:rPr>
        <w:t xml:space="preserve">and linking them </w:t>
      </w:r>
      <w:r w:rsidR="00F3147F" w:rsidRPr="008F7B30">
        <w:rPr>
          <w:rFonts w:eastAsia="Arial Unicode MS"/>
          <w:szCs w:val="24"/>
        </w:rPr>
        <w:t xml:space="preserve">to </w:t>
      </w:r>
      <w:r w:rsidR="00F3147F" w:rsidRPr="008F7B30">
        <w:rPr>
          <w:rFonts w:eastAsia="Arial Unicode MS"/>
          <w:szCs w:val="24"/>
        </w:rPr>
        <w:lastRenderedPageBreak/>
        <w:t>obesity-related outcomes</w:t>
      </w:r>
      <w:r w:rsidRPr="008F7B30">
        <w:rPr>
          <w:rFonts w:eastAsia="Arial Unicode MS"/>
          <w:szCs w:val="24"/>
        </w:rPr>
        <w:t xml:space="preserve"> </w:t>
      </w:r>
      <w:r w:rsidR="00B3126F" w:rsidRPr="008F7B30">
        <w:rPr>
          <w:rFonts w:eastAsia="Arial Unicode MS"/>
          <w:szCs w:val="24"/>
        </w:rPr>
        <w:t>using</w:t>
      </w:r>
      <w:r w:rsidRPr="008F7B30">
        <w:rPr>
          <w:rFonts w:eastAsia="Arial Unicode MS"/>
          <w:szCs w:val="24"/>
        </w:rPr>
        <w:t xml:space="preserve"> a study design that maximizes data collected retrospectively and prospectively for </w:t>
      </w:r>
      <w:r w:rsidR="0016194A" w:rsidRPr="008F7B30">
        <w:rPr>
          <w:rFonts w:eastAsia="Arial Unicode MS"/>
          <w:szCs w:val="24"/>
        </w:rPr>
        <w:t>2</w:t>
      </w:r>
      <w:r w:rsidR="0016194A">
        <w:rPr>
          <w:rFonts w:eastAsia="Arial Unicode MS"/>
          <w:szCs w:val="24"/>
        </w:rPr>
        <w:t>64</w:t>
      </w:r>
      <w:r w:rsidR="0016194A" w:rsidRPr="008F7B30">
        <w:rPr>
          <w:rFonts w:eastAsia="Arial Unicode MS"/>
          <w:szCs w:val="24"/>
        </w:rPr>
        <w:t xml:space="preserve"> </w:t>
      </w:r>
      <w:r w:rsidRPr="008F7B30">
        <w:rPr>
          <w:rFonts w:eastAsia="Arial Unicode MS"/>
          <w:szCs w:val="24"/>
        </w:rPr>
        <w:t>communities across the country and more than 2</w:t>
      </w:r>
      <w:r w:rsidR="001214BB">
        <w:rPr>
          <w:rFonts w:eastAsia="Arial Unicode MS"/>
          <w:szCs w:val="24"/>
        </w:rPr>
        <w:t>1</w:t>
      </w:r>
      <w:r w:rsidRPr="008F7B30">
        <w:rPr>
          <w:rFonts w:eastAsia="Arial Unicode MS"/>
          <w:szCs w:val="24"/>
        </w:rPr>
        <w:t xml:space="preserve">,000 </w:t>
      </w:r>
      <w:r w:rsidR="0016194A">
        <w:rPr>
          <w:rFonts w:eastAsia="Arial Unicode MS"/>
          <w:szCs w:val="24"/>
        </w:rPr>
        <w:t xml:space="preserve">elementary and middle school </w:t>
      </w:r>
      <w:r w:rsidRPr="008F7B30">
        <w:rPr>
          <w:rFonts w:eastAsia="Arial Unicode MS"/>
          <w:szCs w:val="24"/>
        </w:rPr>
        <w:t>children .</w:t>
      </w:r>
    </w:p>
    <w:p w:rsidR="005B3C68" w:rsidRDefault="005B3C68" w:rsidP="005B3C68">
      <w:pPr>
        <w:pStyle w:val="BHNormal"/>
        <w:jc w:val="both"/>
        <w:rPr>
          <w:rFonts w:eastAsia="Arial Unicode MS"/>
          <w:szCs w:val="24"/>
        </w:rPr>
      </w:pPr>
    </w:p>
    <w:p w:rsidR="005B3C68" w:rsidRDefault="00216D5E" w:rsidP="005B3C68">
      <w:pPr>
        <w:pStyle w:val="BHNormal"/>
        <w:jc w:val="both"/>
        <w:rPr>
          <w:szCs w:val="24"/>
        </w:rPr>
      </w:pPr>
      <w:r w:rsidRPr="008F7B30">
        <w:rPr>
          <w:szCs w:val="24"/>
          <w:u w:val="single"/>
        </w:rPr>
        <w:t xml:space="preserve">Government </w:t>
      </w:r>
      <w:r w:rsidR="00F4764D" w:rsidRPr="008F7B30">
        <w:rPr>
          <w:szCs w:val="24"/>
          <w:u w:val="single"/>
        </w:rPr>
        <w:t>Agencies Will Use the Healthy Communities Study Results</w:t>
      </w:r>
      <w:r w:rsidR="00F4764D" w:rsidRPr="008F7B30">
        <w:rPr>
          <w:szCs w:val="24"/>
        </w:rPr>
        <w:t xml:space="preserve">: </w:t>
      </w:r>
      <w:r w:rsidR="000E7AC5" w:rsidRPr="008F7B30">
        <w:rPr>
          <w:szCs w:val="24"/>
        </w:rPr>
        <w:t xml:space="preserve"> </w:t>
      </w:r>
      <w:r w:rsidR="00F4764D" w:rsidRPr="008F7B30">
        <w:rPr>
          <w:szCs w:val="24"/>
        </w:rPr>
        <w:t xml:space="preserve">Results from </w:t>
      </w:r>
      <w:r w:rsidR="00972A10" w:rsidRPr="008F7B30">
        <w:rPr>
          <w:szCs w:val="24"/>
        </w:rPr>
        <w:t xml:space="preserve">the </w:t>
      </w:r>
      <w:r w:rsidR="0008194D" w:rsidRPr="008F7B30">
        <w:rPr>
          <w:szCs w:val="24"/>
        </w:rPr>
        <w:t xml:space="preserve">HCS </w:t>
      </w:r>
      <w:r w:rsidR="00F4764D" w:rsidRPr="008F7B30">
        <w:rPr>
          <w:szCs w:val="24"/>
        </w:rPr>
        <w:t>will</w:t>
      </w:r>
      <w:r w:rsidR="00CC63EB" w:rsidRPr="008F7B30">
        <w:rPr>
          <w:szCs w:val="24"/>
        </w:rPr>
        <w:t xml:space="preserve"> </w:t>
      </w:r>
      <w:r w:rsidR="006406D5" w:rsidRPr="008F7B30">
        <w:rPr>
          <w:szCs w:val="24"/>
        </w:rPr>
        <w:t>address</w:t>
      </w:r>
      <w:r w:rsidR="00CC63EB" w:rsidRPr="008F7B30">
        <w:rPr>
          <w:szCs w:val="24"/>
        </w:rPr>
        <w:t xml:space="preserve"> the associations between community programs/policies targeting childhood obesity and childre</w:t>
      </w:r>
      <w:r w:rsidR="002E61AF" w:rsidRPr="008F7B30">
        <w:rPr>
          <w:szCs w:val="24"/>
        </w:rPr>
        <w:t>n</w:t>
      </w:r>
      <w:r w:rsidR="00CC63EB" w:rsidRPr="008F7B30">
        <w:rPr>
          <w:szCs w:val="24"/>
        </w:rPr>
        <w:t>’s BMI, diet, and physical activity.</w:t>
      </w:r>
      <w:r w:rsidR="0032759B" w:rsidRPr="008F7B30">
        <w:rPr>
          <w:szCs w:val="24"/>
        </w:rPr>
        <w:t xml:space="preserve"> </w:t>
      </w:r>
      <w:r w:rsidR="000E7AC5" w:rsidRPr="008F7B30">
        <w:rPr>
          <w:szCs w:val="24"/>
        </w:rPr>
        <w:t xml:space="preserve"> </w:t>
      </w:r>
      <w:r w:rsidR="00F4764D" w:rsidRPr="008F7B30">
        <w:rPr>
          <w:szCs w:val="24"/>
        </w:rPr>
        <w:t xml:space="preserve">This information </w:t>
      </w:r>
      <w:r w:rsidR="00972A10" w:rsidRPr="008F7B30">
        <w:rPr>
          <w:szCs w:val="24"/>
        </w:rPr>
        <w:t xml:space="preserve">may </w:t>
      </w:r>
      <w:r w:rsidR="00F4764D" w:rsidRPr="008F7B30">
        <w:rPr>
          <w:szCs w:val="24"/>
        </w:rPr>
        <w:t xml:space="preserve">influence </w:t>
      </w:r>
      <w:r w:rsidR="0010452F" w:rsidRPr="008F7B30">
        <w:rPr>
          <w:szCs w:val="24"/>
        </w:rPr>
        <w:t xml:space="preserve">decisions by </w:t>
      </w:r>
      <w:r w:rsidR="00F4764D" w:rsidRPr="008F7B30">
        <w:rPr>
          <w:szCs w:val="24"/>
        </w:rPr>
        <w:t>federal</w:t>
      </w:r>
      <w:r w:rsidR="005D7AAC" w:rsidRPr="008F7B30">
        <w:rPr>
          <w:szCs w:val="24"/>
        </w:rPr>
        <w:t xml:space="preserve">, </w:t>
      </w:r>
      <w:r w:rsidR="0010742F" w:rsidRPr="008F7B30">
        <w:rPr>
          <w:szCs w:val="24"/>
        </w:rPr>
        <w:t>state</w:t>
      </w:r>
      <w:r w:rsidR="005D7AAC" w:rsidRPr="008F7B30">
        <w:rPr>
          <w:szCs w:val="24"/>
        </w:rPr>
        <w:t>, and local governments and</w:t>
      </w:r>
      <w:r w:rsidR="00F4764D" w:rsidRPr="008F7B30">
        <w:rPr>
          <w:szCs w:val="24"/>
        </w:rPr>
        <w:t xml:space="preserve"> </w:t>
      </w:r>
      <w:r w:rsidR="00CC63EB" w:rsidRPr="008F7B30">
        <w:rPr>
          <w:szCs w:val="24"/>
        </w:rPr>
        <w:t xml:space="preserve">organizations </w:t>
      </w:r>
      <w:r w:rsidR="00F4764D" w:rsidRPr="008F7B30">
        <w:rPr>
          <w:szCs w:val="24"/>
        </w:rPr>
        <w:t xml:space="preserve">charged with improving children’s health </w:t>
      </w:r>
      <w:r w:rsidR="006A1B9B" w:rsidRPr="008F7B30">
        <w:rPr>
          <w:szCs w:val="24"/>
        </w:rPr>
        <w:t>(</w:t>
      </w:r>
      <w:r w:rsidR="00F4764D" w:rsidRPr="008F7B30">
        <w:rPr>
          <w:szCs w:val="24"/>
        </w:rPr>
        <w:t xml:space="preserve">including the NIH, CDC, </w:t>
      </w:r>
      <w:r w:rsidR="00E93D79" w:rsidRPr="008F7B30">
        <w:rPr>
          <w:szCs w:val="24"/>
        </w:rPr>
        <w:t>United States Department of Agriculture (</w:t>
      </w:r>
      <w:r w:rsidR="004D73EF" w:rsidRPr="008F7B30">
        <w:rPr>
          <w:szCs w:val="24"/>
        </w:rPr>
        <w:t>USDA</w:t>
      </w:r>
      <w:r w:rsidR="00E93D79" w:rsidRPr="008F7B30">
        <w:rPr>
          <w:szCs w:val="24"/>
        </w:rPr>
        <w:t>)</w:t>
      </w:r>
      <w:r w:rsidR="00F4764D" w:rsidRPr="008F7B30">
        <w:rPr>
          <w:szCs w:val="24"/>
        </w:rPr>
        <w:t>, and all state health departments across the U.S.</w:t>
      </w:r>
      <w:r w:rsidR="006A1B9B" w:rsidRPr="008F7B30">
        <w:rPr>
          <w:szCs w:val="24"/>
        </w:rPr>
        <w:t>)</w:t>
      </w:r>
      <w:r w:rsidR="0010452F" w:rsidRPr="008F7B30">
        <w:rPr>
          <w:szCs w:val="24"/>
        </w:rPr>
        <w:t>, specifically</w:t>
      </w:r>
      <w:r w:rsidR="00F4764D" w:rsidRPr="008F7B30">
        <w:rPr>
          <w:szCs w:val="24"/>
        </w:rPr>
        <w:t xml:space="preserve"> </w:t>
      </w:r>
      <w:r w:rsidR="0010452F" w:rsidRPr="008F7B30">
        <w:rPr>
          <w:szCs w:val="24"/>
        </w:rPr>
        <w:t xml:space="preserve">how they </w:t>
      </w:r>
      <w:r w:rsidR="00F4764D" w:rsidRPr="008F7B30">
        <w:rPr>
          <w:szCs w:val="24"/>
        </w:rPr>
        <w:t xml:space="preserve">develop and fund future </w:t>
      </w:r>
      <w:r w:rsidR="005720A2" w:rsidRPr="008F7B30">
        <w:rPr>
          <w:szCs w:val="24"/>
        </w:rPr>
        <w:t xml:space="preserve">policies </w:t>
      </w:r>
      <w:r w:rsidR="00F4764D" w:rsidRPr="008F7B30">
        <w:rPr>
          <w:szCs w:val="24"/>
        </w:rPr>
        <w:t xml:space="preserve">and programs to </w:t>
      </w:r>
      <w:r w:rsidR="0016366F" w:rsidRPr="008F7B30">
        <w:rPr>
          <w:szCs w:val="24"/>
        </w:rPr>
        <w:t xml:space="preserve">reduce </w:t>
      </w:r>
      <w:r w:rsidR="00F4764D" w:rsidRPr="008F7B30">
        <w:rPr>
          <w:szCs w:val="24"/>
        </w:rPr>
        <w:t xml:space="preserve">childhood obesity. </w:t>
      </w:r>
      <w:r w:rsidR="0010452F" w:rsidRPr="008F7B30">
        <w:rPr>
          <w:szCs w:val="24"/>
        </w:rPr>
        <w:t xml:space="preserve"> </w:t>
      </w:r>
      <w:r w:rsidR="007E456D" w:rsidRPr="008F7B30">
        <w:rPr>
          <w:szCs w:val="24"/>
        </w:rPr>
        <w:t xml:space="preserve">Furthermore, </w:t>
      </w:r>
      <w:r w:rsidR="006A1B9B" w:rsidRPr="008F7B30">
        <w:rPr>
          <w:szCs w:val="24"/>
        </w:rPr>
        <w:t xml:space="preserve">HCS </w:t>
      </w:r>
      <w:r w:rsidR="007E456D" w:rsidRPr="008F7B30">
        <w:rPr>
          <w:szCs w:val="24"/>
        </w:rPr>
        <w:t xml:space="preserve">results will be published in scientific journals, meetings, and </w:t>
      </w:r>
      <w:r w:rsidR="0016366F" w:rsidRPr="008F7B30">
        <w:rPr>
          <w:szCs w:val="24"/>
        </w:rPr>
        <w:t xml:space="preserve">will be used for the </w:t>
      </w:r>
      <w:r w:rsidR="007E456D" w:rsidRPr="008F7B30">
        <w:rPr>
          <w:szCs w:val="24"/>
        </w:rPr>
        <w:t xml:space="preserve">development of future research initiatives targeting childhood obesity. </w:t>
      </w:r>
    </w:p>
    <w:p w:rsidR="00F80513" w:rsidRPr="008F7B30" w:rsidRDefault="00F80513" w:rsidP="002066CC">
      <w:pPr>
        <w:pStyle w:val="BHNormal"/>
        <w:jc w:val="both"/>
        <w:rPr>
          <w:szCs w:val="24"/>
        </w:rPr>
      </w:pPr>
    </w:p>
    <w:p w:rsidR="00CC7F86" w:rsidRDefault="00CC7F86" w:rsidP="00F2593A">
      <w:pPr>
        <w:pStyle w:val="BHNormal"/>
        <w:jc w:val="both"/>
        <w:rPr>
          <w:szCs w:val="24"/>
        </w:rPr>
      </w:pPr>
    </w:p>
    <w:p w:rsidR="001C1990" w:rsidRPr="008F7B30" w:rsidRDefault="001C1990" w:rsidP="00F2593A">
      <w:pPr>
        <w:pStyle w:val="BHNormal"/>
        <w:jc w:val="both"/>
        <w:rPr>
          <w:szCs w:val="24"/>
        </w:rPr>
      </w:pPr>
    </w:p>
    <w:p w:rsidR="00263FC6" w:rsidRPr="008F7B30" w:rsidRDefault="008E290B" w:rsidP="00F2593A">
      <w:pPr>
        <w:pStyle w:val="BHLevel3"/>
      </w:pPr>
      <w:bookmarkStart w:id="9" w:name="_Toc341797447"/>
      <w:r w:rsidRPr="008F7B30">
        <w:t>A</w:t>
      </w:r>
      <w:r w:rsidR="00F80513" w:rsidRPr="008F7B30">
        <w:t>.3</w:t>
      </w:r>
      <w:r w:rsidR="00F80513" w:rsidRPr="008F7B30">
        <w:tab/>
      </w:r>
      <w:r w:rsidR="00F80513" w:rsidRPr="008F7B30">
        <w:tab/>
      </w:r>
      <w:r w:rsidR="00F4764D" w:rsidRPr="008F7B30">
        <w:t>Use of Information Technology and Burden Reduction</w:t>
      </w:r>
      <w:bookmarkEnd w:id="3"/>
      <w:bookmarkEnd w:id="4"/>
      <w:bookmarkEnd w:id="5"/>
      <w:bookmarkEnd w:id="6"/>
      <w:bookmarkEnd w:id="9"/>
    </w:p>
    <w:p w:rsidR="00F2593A" w:rsidRPr="008F7B30" w:rsidRDefault="00F2593A" w:rsidP="00F2593A"/>
    <w:p w:rsidR="005B3C68" w:rsidRDefault="005D5A17" w:rsidP="005B3C68">
      <w:pPr>
        <w:jc w:val="both"/>
        <w:rPr>
          <w:b/>
          <w:sz w:val="24"/>
        </w:rPr>
      </w:pPr>
      <w:r w:rsidRPr="008F7B30">
        <w:rPr>
          <w:b/>
          <w:sz w:val="24"/>
        </w:rPr>
        <w:t>Tracking System Software</w:t>
      </w:r>
    </w:p>
    <w:p w:rsidR="005B3C68" w:rsidRDefault="005D5A17" w:rsidP="005B3C68">
      <w:pPr>
        <w:jc w:val="both"/>
        <w:rPr>
          <w:sz w:val="24"/>
        </w:rPr>
      </w:pPr>
      <w:r w:rsidRPr="008F7B30">
        <w:rPr>
          <w:sz w:val="24"/>
        </w:rPr>
        <w:t xml:space="preserve">The </w:t>
      </w:r>
      <w:r w:rsidR="0008194D" w:rsidRPr="008F7B30">
        <w:rPr>
          <w:sz w:val="24"/>
        </w:rPr>
        <w:t xml:space="preserve">HCS </w:t>
      </w:r>
      <w:r w:rsidRPr="008F7B30">
        <w:rPr>
          <w:sz w:val="24"/>
        </w:rPr>
        <w:t>will use a state-of-</w:t>
      </w:r>
      <w:r w:rsidR="006A1B9B" w:rsidRPr="008F7B30">
        <w:rPr>
          <w:sz w:val="24"/>
        </w:rPr>
        <w:t>the-</w:t>
      </w:r>
      <w:r w:rsidRPr="008F7B30">
        <w:rPr>
          <w:sz w:val="24"/>
        </w:rPr>
        <w:t xml:space="preserve">art system for data collection and management that maximizes data accuracy and minimizes participant burden. </w:t>
      </w:r>
      <w:r w:rsidR="0049317B" w:rsidRPr="008F7B30">
        <w:rPr>
          <w:sz w:val="24"/>
        </w:rPr>
        <w:t xml:space="preserve"> </w:t>
      </w:r>
      <w:r w:rsidR="0008194D" w:rsidRPr="008F7B30">
        <w:rPr>
          <w:sz w:val="24"/>
        </w:rPr>
        <w:t>T</w:t>
      </w:r>
      <w:r w:rsidR="00381399" w:rsidRPr="008F7B30">
        <w:rPr>
          <w:sz w:val="24"/>
        </w:rPr>
        <w:t xml:space="preserve">he </w:t>
      </w:r>
      <w:r w:rsidRPr="008F7B30">
        <w:rPr>
          <w:sz w:val="24"/>
        </w:rPr>
        <w:t>tracking system software, PRECISE, has been developed for use in another large study (the NIH</w:t>
      </w:r>
      <w:r w:rsidR="00E93D79" w:rsidRPr="008F7B30">
        <w:rPr>
          <w:sz w:val="24"/>
        </w:rPr>
        <w:t>-funded</w:t>
      </w:r>
      <w:r w:rsidRPr="008F7B30">
        <w:rPr>
          <w:sz w:val="24"/>
        </w:rPr>
        <w:t xml:space="preserve"> National Children’s Study)</w:t>
      </w:r>
      <w:r w:rsidR="0008194D" w:rsidRPr="008F7B30">
        <w:rPr>
          <w:sz w:val="24"/>
        </w:rPr>
        <w:t xml:space="preserve"> </w:t>
      </w:r>
      <w:r w:rsidR="00DD1421" w:rsidRPr="008F7B30">
        <w:rPr>
          <w:sz w:val="24"/>
        </w:rPr>
        <w:t xml:space="preserve">and </w:t>
      </w:r>
      <w:r w:rsidR="0008194D" w:rsidRPr="008F7B30">
        <w:rPr>
          <w:sz w:val="24"/>
        </w:rPr>
        <w:t>will be adapted for use by the HCS</w:t>
      </w:r>
      <w:r w:rsidR="00DD1421" w:rsidRPr="008F7B30">
        <w:rPr>
          <w:sz w:val="24"/>
        </w:rPr>
        <w:t xml:space="preserve"> for its Information Management System (IMS)</w:t>
      </w:r>
      <w:r w:rsidRPr="008F7B30">
        <w:rPr>
          <w:sz w:val="24"/>
        </w:rPr>
        <w:t xml:space="preserve">. </w:t>
      </w:r>
      <w:r w:rsidR="0049317B" w:rsidRPr="008F7B30">
        <w:rPr>
          <w:sz w:val="24"/>
        </w:rPr>
        <w:t xml:space="preserve"> </w:t>
      </w:r>
      <w:r w:rsidRPr="008F7B30">
        <w:rPr>
          <w:sz w:val="24"/>
        </w:rPr>
        <w:t xml:space="preserve">This </w:t>
      </w:r>
      <w:r w:rsidR="00DD1421" w:rsidRPr="008F7B30">
        <w:rPr>
          <w:sz w:val="24"/>
        </w:rPr>
        <w:t>IMS system will provide our team with the ability to recruit and track study participants throughout all years and waves of the study.</w:t>
      </w:r>
    </w:p>
    <w:p w:rsidR="005B3C68" w:rsidRDefault="005B3C68" w:rsidP="005B3C68">
      <w:pPr>
        <w:jc w:val="both"/>
        <w:rPr>
          <w:sz w:val="24"/>
        </w:rPr>
      </w:pPr>
    </w:p>
    <w:p w:rsidR="005B3C68" w:rsidRDefault="00DD1421" w:rsidP="005B3C68">
      <w:pPr>
        <w:jc w:val="both"/>
        <w:rPr>
          <w:sz w:val="24"/>
        </w:rPr>
      </w:pPr>
      <w:r w:rsidRPr="008F7B30">
        <w:rPr>
          <w:sz w:val="24"/>
        </w:rPr>
        <w:t xml:space="preserve">This </w:t>
      </w:r>
      <w:r w:rsidR="005D5A17" w:rsidRPr="008F7B30">
        <w:rPr>
          <w:sz w:val="24"/>
        </w:rPr>
        <w:t xml:space="preserve">software </w:t>
      </w:r>
      <w:r w:rsidRPr="008F7B30">
        <w:rPr>
          <w:sz w:val="24"/>
        </w:rPr>
        <w:t xml:space="preserve">is designed to </w:t>
      </w:r>
      <w:r w:rsidR="005D5A17" w:rsidRPr="008F7B30">
        <w:rPr>
          <w:sz w:val="24"/>
        </w:rPr>
        <w:t xml:space="preserve">track and manage </w:t>
      </w:r>
      <w:r w:rsidRPr="008F7B30">
        <w:rPr>
          <w:sz w:val="24"/>
        </w:rPr>
        <w:t>the recruiting activities</w:t>
      </w:r>
      <w:r w:rsidR="005D5A17" w:rsidRPr="008F7B30">
        <w:rPr>
          <w:sz w:val="24"/>
        </w:rPr>
        <w:t xml:space="preserve"> </w:t>
      </w:r>
      <w:r w:rsidR="00A131A3">
        <w:rPr>
          <w:sz w:val="24"/>
        </w:rPr>
        <w:t>and</w:t>
      </w:r>
      <w:r w:rsidR="00876C22" w:rsidRPr="008F7B30">
        <w:rPr>
          <w:sz w:val="24"/>
        </w:rPr>
        <w:t xml:space="preserve"> field visits </w:t>
      </w:r>
      <w:r w:rsidR="00A131A3">
        <w:rPr>
          <w:sz w:val="24"/>
        </w:rPr>
        <w:t>to all participants</w:t>
      </w:r>
      <w:r w:rsidR="005D5A17" w:rsidRPr="008F7B30">
        <w:rPr>
          <w:sz w:val="24"/>
        </w:rPr>
        <w:t xml:space="preserve"> and facilitate</w:t>
      </w:r>
      <w:r w:rsidR="0058784C">
        <w:rPr>
          <w:sz w:val="24"/>
        </w:rPr>
        <w:t>s</w:t>
      </w:r>
      <w:r w:rsidR="005D5A17" w:rsidRPr="008F7B30">
        <w:rPr>
          <w:sz w:val="24"/>
        </w:rPr>
        <w:t xml:space="preserve"> data transmissions from the field. </w:t>
      </w:r>
      <w:r w:rsidR="0049317B" w:rsidRPr="008F7B30">
        <w:rPr>
          <w:sz w:val="24"/>
        </w:rPr>
        <w:t xml:space="preserve"> </w:t>
      </w:r>
      <w:r w:rsidR="005D5A17" w:rsidRPr="008F7B30">
        <w:rPr>
          <w:sz w:val="24"/>
        </w:rPr>
        <w:t xml:space="preserve">The software has been tested for efficient operations, accuracy in data collection, and compliance with the Federal Information Security Management Act (FISMA) of 2002. </w:t>
      </w:r>
      <w:r w:rsidR="0049317B" w:rsidRPr="008F7B30">
        <w:rPr>
          <w:sz w:val="24"/>
        </w:rPr>
        <w:t xml:space="preserve"> </w:t>
      </w:r>
      <w:r w:rsidR="00CC76F9" w:rsidRPr="008F7B30">
        <w:rPr>
          <w:sz w:val="24"/>
        </w:rPr>
        <w:t xml:space="preserve">It has also been found to work well with the data collection software, DatStat Illume, </w:t>
      </w:r>
      <w:r w:rsidR="00A131A3">
        <w:rPr>
          <w:sz w:val="24"/>
        </w:rPr>
        <w:t>which has been used</w:t>
      </w:r>
      <w:r w:rsidR="00CC76F9" w:rsidRPr="008F7B30">
        <w:rPr>
          <w:sz w:val="24"/>
        </w:rPr>
        <w:t xml:space="preserve"> </w:t>
      </w:r>
      <w:r w:rsidR="00A131A3">
        <w:rPr>
          <w:sz w:val="24"/>
        </w:rPr>
        <w:t>for</w:t>
      </w:r>
      <w:r w:rsidR="00CC76F9" w:rsidRPr="008F7B30">
        <w:rPr>
          <w:sz w:val="24"/>
        </w:rPr>
        <w:t xml:space="preserve"> the survey instruments and data collection forms.  Illume work</w:t>
      </w:r>
      <w:r w:rsidR="00A131A3">
        <w:rPr>
          <w:sz w:val="24"/>
        </w:rPr>
        <w:t>s</w:t>
      </w:r>
      <w:r w:rsidR="00CC76F9" w:rsidRPr="008F7B30">
        <w:rPr>
          <w:sz w:val="24"/>
        </w:rPr>
        <w:t xml:space="preserve"> seamlessly with the IMS tracking software so that all recruitment, field management and data collection operations are accomplished efficiently.   </w:t>
      </w:r>
    </w:p>
    <w:p w:rsidR="005B3C68" w:rsidRDefault="005B3C68" w:rsidP="005B3C68">
      <w:pPr>
        <w:jc w:val="both"/>
        <w:rPr>
          <w:sz w:val="24"/>
        </w:rPr>
      </w:pPr>
    </w:p>
    <w:p w:rsidR="005B3C68" w:rsidRPr="005B3C68" w:rsidRDefault="00691BC2" w:rsidP="005B3C68">
      <w:pPr>
        <w:jc w:val="both"/>
        <w:rPr>
          <w:color w:val="000000" w:themeColor="text1"/>
        </w:rPr>
      </w:pPr>
      <w:r w:rsidRPr="001214BB">
        <w:rPr>
          <w:b/>
          <w:i/>
          <w:sz w:val="24"/>
        </w:rPr>
        <w:t xml:space="preserve">Child/Parent Recruitment and Screening </w:t>
      </w:r>
      <w:r w:rsidRPr="001214BB">
        <w:rPr>
          <w:b/>
          <w:sz w:val="24"/>
        </w:rPr>
        <w:t>–</w:t>
      </w:r>
      <w:r w:rsidRPr="001214BB">
        <w:rPr>
          <w:sz w:val="24"/>
        </w:rPr>
        <w:t xml:space="preserve"> </w:t>
      </w:r>
      <w:r w:rsidR="005B3C68" w:rsidRPr="005B3C68">
        <w:rPr>
          <w:color w:val="000000" w:themeColor="text1"/>
          <w:sz w:val="24"/>
        </w:rPr>
        <w:t>The primary recruiting method for children and their families is through elementary, middle and/or K-8 schools.  Battelle will utilize a sampling method with probability proportional to size to select up to 4 schools to approach for participant recruitment; where the measure of size is proportional to the fraction of the student population in the school that is either Hispanic/Latino or African American (depending on which strata the community represents).  This will maximize the probability that schools with matching characteristics will be selected to represent the community.  Schools that agree to participate in the study will receive a Toolkit with recruitment materials that can be shared with students’ families to provide them with information on the study, and an Interest Form to be completed by those families with children in grades K-8 that may be interested in participating in the study.</w:t>
      </w:r>
      <w:r w:rsidR="005B3C68" w:rsidRPr="005B3C68">
        <w:rPr>
          <w:rFonts w:asciiTheme="minorHAnsi" w:hAnsiTheme="minorHAnsi" w:cstheme="minorHAnsi"/>
          <w:color w:val="000000" w:themeColor="text1"/>
        </w:rPr>
        <w:t xml:space="preserve">  </w:t>
      </w:r>
      <w:r w:rsidR="005B3C68" w:rsidRPr="005B3C68">
        <w:rPr>
          <w:color w:val="000000" w:themeColor="text1"/>
        </w:rPr>
        <w:t xml:space="preserve"> </w:t>
      </w:r>
    </w:p>
    <w:p w:rsidR="005B3C68" w:rsidRPr="005B3C68" w:rsidRDefault="005B3C68" w:rsidP="005B3C68">
      <w:pPr>
        <w:jc w:val="both"/>
        <w:rPr>
          <w:color w:val="000000" w:themeColor="text1"/>
          <w:sz w:val="24"/>
        </w:rPr>
      </w:pPr>
      <w:r w:rsidRPr="005B3C68">
        <w:rPr>
          <w:color w:val="000000" w:themeColor="text1"/>
          <w:sz w:val="24"/>
        </w:rPr>
        <w:t xml:space="preserve"> </w:t>
      </w:r>
    </w:p>
    <w:p w:rsidR="005B3C68" w:rsidRDefault="00BE1312" w:rsidP="005B3C68">
      <w:pPr>
        <w:jc w:val="both"/>
        <w:rPr>
          <w:sz w:val="24"/>
        </w:rPr>
      </w:pPr>
      <w:r w:rsidRPr="00FB6F02">
        <w:rPr>
          <w:color w:val="000000" w:themeColor="text1"/>
          <w:sz w:val="24"/>
        </w:rPr>
        <w:t xml:space="preserve">Contact information obtained through the Interest Forms will be loaded into the study database; if the home address is provided on the interest form, a catchment check will be conducted to </w:t>
      </w:r>
      <w:r w:rsidRPr="00FB6F02">
        <w:rPr>
          <w:color w:val="000000" w:themeColor="text1"/>
          <w:sz w:val="24"/>
        </w:rPr>
        <w:lastRenderedPageBreak/>
        <w:t xml:space="preserve">ensure that the family resides in the designated communities.  </w:t>
      </w:r>
      <w:r w:rsidRPr="00FB6F02">
        <w:rPr>
          <w:sz w:val="24"/>
        </w:rPr>
        <w:t>T</w:t>
      </w:r>
      <w:r w:rsidR="00691BC2" w:rsidRPr="00FB6F02">
        <w:rPr>
          <w:sz w:val="24"/>
        </w:rPr>
        <w:t xml:space="preserve">elephone contact </w:t>
      </w:r>
      <w:r w:rsidRPr="00FB6F02">
        <w:rPr>
          <w:color w:val="000000" w:themeColor="text1"/>
          <w:sz w:val="24"/>
        </w:rPr>
        <w:t xml:space="preserve">will be attempted to recruit families </w:t>
      </w:r>
      <w:r w:rsidR="00691BC2" w:rsidRPr="00FB6F02">
        <w:rPr>
          <w:sz w:val="24"/>
        </w:rPr>
        <w:t xml:space="preserve">using CATI (Computer Assisted Telephone Interview) screener.  </w:t>
      </w:r>
    </w:p>
    <w:p w:rsidR="005B3C68" w:rsidRDefault="005B3C68" w:rsidP="005B3C68">
      <w:pPr>
        <w:jc w:val="both"/>
        <w:rPr>
          <w:sz w:val="24"/>
        </w:rPr>
      </w:pPr>
    </w:p>
    <w:p w:rsidR="005B3C68" w:rsidRDefault="00691BC2" w:rsidP="005B3C68">
      <w:pPr>
        <w:jc w:val="both"/>
        <w:rPr>
          <w:sz w:val="24"/>
        </w:rPr>
      </w:pPr>
      <w:r w:rsidRPr="001214BB">
        <w:rPr>
          <w:sz w:val="24"/>
        </w:rPr>
        <w:t>CATI screening calls to each household will be</w:t>
      </w:r>
      <w:r w:rsidR="00A84C19">
        <w:rPr>
          <w:sz w:val="24"/>
        </w:rPr>
        <w:t xml:space="preserve"> </w:t>
      </w:r>
      <w:r w:rsidRPr="001214BB">
        <w:rPr>
          <w:sz w:val="24"/>
        </w:rPr>
        <w:t>tracked using a</w:t>
      </w:r>
      <w:r w:rsidR="00FB6F02">
        <w:rPr>
          <w:sz w:val="24"/>
        </w:rPr>
        <w:t xml:space="preserve"> </w:t>
      </w:r>
      <w:r w:rsidR="00FB6F02" w:rsidRPr="00FB6F02">
        <w:rPr>
          <w:color w:val="000000" w:themeColor="text1"/>
          <w:sz w:val="24"/>
        </w:rPr>
        <w:t>proprietary</w:t>
      </w:r>
      <w:r w:rsidRPr="001214BB">
        <w:rPr>
          <w:sz w:val="24"/>
        </w:rPr>
        <w:t xml:space="preserve"> automated tracking system.  This system provide</w:t>
      </w:r>
      <w:r w:rsidR="00FB6F02">
        <w:rPr>
          <w:sz w:val="24"/>
        </w:rPr>
        <w:t>s</w:t>
      </w:r>
      <w:r w:rsidRPr="001214BB">
        <w:rPr>
          <w:sz w:val="24"/>
        </w:rPr>
        <w:t xml:space="preserve"> </w:t>
      </w:r>
      <w:r w:rsidR="00A84C19" w:rsidRPr="001214BB">
        <w:rPr>
          <w:sz w:val="24"/>
        </w:rPr>
        <w:t xml:space="preserve">the phone interviewer </w:t>
      </w:r>
      <w:r w:rsidR="00A84C19">
        <w:rPr>
          <w:sz w:val="24"/>
        </w:rPr>
        <w:t xml:space="preserve">with </w:t>
      </w:r>
      <w:r w:rsidRPr="001214BB">
        <w:rPr>
          <w:sz w:val="24"/>
        </w:rPr>
        <w:t xml:space="preserve">the initial contact information </w:t>
      </w:r>
      <w:r w:rsidR="00FB6F02" w:rsidRPr="00FB6F02">
        <w:rPr>
          <w:color w:val="000000" w:themeColor="text1"/>
          <w:sz w:val="24"/>
        </w:rPr>
        <w:t xml:space="preserve">loaded into the system </w:t>
      </w:r>
      <w:r w:rsidRPr="001214BB">
        <w:rPr>
          <w:sz w:val="24"/>
        </w:rPr>
        <w:t xml:space="preserve">from </w:t>
      </w:r>
      <w:r w:rsidR="001214BB" w:rsidRPr="001214BB">
        <w:rPr>
          <w:sz w:val="24"/>
        </w:rPr>
        <w:t>the interest forms</w:t>
      </w:r>
      <w:r w:rsidRPr="001214BB">
        <w:rPr>
          <w:sz w:val="24"/>
        </w:rPr>
        <w:t xml:space="preserve"> along with any additional information collected during the course of the phone call.  The system automatically track</w:t>
      </w:r>
      <w:r w:rsidR="00FB6F02">
        <w:rPr>
          <w:sz w:val="24"/>
        </w:rPr>
        <w:t>s</w:t>
      </w:r>
      <w:r w:rsidRPr="001214BB">
        <w:rPr>
          <w:sz w:val="24"/>
        </w:rPr>
        <w:t xml:space="preserve"> the number of calls to a specific household and records the outcome for each call attempt.  The telephone interviewer </w:t>
      </w:r>
      <w:r w:rsidR="00FB6F02">
        <w:rPr>
          <w:sz w:val="24"/>
        </w:rPr>
        <w:t>is</w:t>
      </w:r>
      <w:r w:rsidRPr="001214BB">
        <w:rPr>
          <w:sz w:val="24"/>
        </w:rPr>
        <w:t xml:space="preserve"> able to see when the number of call attempts has reached </w:t>
      </w:r>
      <w:r w:rsidR="00FB6F02">
        <w:rPr>
          <w:sz w:val="24"/>
        </w:rPr>
        <w:t>the</w:t>
      </w:r>
      <w:r w:rsidRPr="001214BB">
        <w:rPr>
          <w:sz w:val="24"/>
        </w:rPr>
        <w:t xml:space="preserve"> predetermined limit with no result, and can remove the number from the phone queue so that no household will be overburdened with phone calls and to contain recruiting costs.  </w:t>
      </w:r>
      <w:r w:rsidR="00FB6F02" w:rsidRPr="00FB6F02">
        <w:rPr>
          <w:color w:val="000000" w:themeColor="text1"/>
          <w:sz w:val="24"/>
        </w:rPr>
        <w:t xml:space="preserve">A five-call design is planned for each household. </w:t>
      </w:r>
      <w:r w:rsidR="001F112F">
        <w:rPr>
          <w:color w:val="000000" w:themeColor="text1"/>
          <w:sz w:val="24"/>
        </w:rPr>
        <w:t xml:space="preserve"> </w:t>
      </w:r>
      <w:r w:rsidRPr="001214BB">
        <w:rPr>
          <w:sz w:val="24"/>
        </w:rPr>
        <w:t xml:space="preserve">Screening information collected in an electronic CATI instrument </w:t>
      </w:r>
      <w:r w:rsidR="00FB6F02">
        <w:rPr>
          <w:sz w:val="24"/>
        </w:rPr>
        <w:t>is</w:t>
      </w:r>
      <w:r w:rsidRPr="001214BB">
        <w:rPr>
          <w:sz w:val="24"/>
        </w:rPr>
        <w:t xml:space="preserve"> stored in a central database that is located in the Battelle Information Security and Compliance (BISC) center.  The screening process is designed to exclude ineligible households quickly without making unnecessary use of the respondent’s time.  </w:t>
      </w:r>
      <w:r w:rsidRPr="00FB6F02">
        <w:rPr>
          <w:sz w:val="24"/>
        </w:rPr>
        <w:t xml:space="preserve">Once the household is determined to match eligibility criteria, the gender and </w:t>
      </w:r>
      <w:r w:rsidR="00FB6F02">
        <w:rPr>
          <w:sz w:val="24"/>
        </w:rPr>
        <w:t>grade level</w:t>
      </w:r>
      <w:r w:rsidRPr="00FB6F02">
        <w:rPr>
          <w:sz w:val="24"/>
        </w:rPr>
        <w:t xml:space="preserve"> of the children in the household are collected and matched with open cells for each gender and </w:t>
      </w:r>
      <w:r w:rsidR="00FB6F02">
        <w:rPr>
          <w:sz w:val="24"/>
        </w:rPr>
        <w:t>grade</w:t>
      </w:r>
      <w:r w:rsidRPr="00FB6F02">
        <w:rPr>
          <w:sz w:val="24"/>
        </w:rPr>
        <w:t>.</w:t>
      </w:r>
      <w:r w:rsidRPr="001214BB">
        <w:rPr>
          <w:sz w:val="24"/>
        </w:rPr>
        <w:t xml:space="preserve">  The system randomly selects a child for participation in the study if more than one child is eligible.  Once a child is selected, if the parent</w:t>
      </w:r>
      <w:r w:rsidR="00FB6F02">
        <w:rPr>
          <w:sz w:val="24"/>
        </w:rPr>
        <w:t>/caregiver</w:t>
      </w:r>
      <w:r w:rsidRPr="001214BB">
        <w:rPr>
          <w:sz w:val="24"/>
        </w:rPr>
        <w:t xml:space="preserve"> agrees to participate, the telephone interviewer collects information about the household,</w:t>
      </w:r>
      <w:r w:rsidR="00185F0D" w:rsidRPr="008F7B30">
        <w:rPr>
          <w:sz w:val="24"/>
        </w:rPr>
        <w:t xml:space="preserve"> </w:t>
      </w:r>
      <w:r w:rsidRPr="001214BB">
        <w:rPr>
          <w:sz w:val="24"/>
        </w:rPr>
        <w:t xml:space="preserve">including address, alternate phone numbers, </w:t>
      </w:r>
      <w:r w:rsidR="00FB6F02">
        <w:rPr>
          <w:sz w:val="24"/>
        </w:rPr>
        <w:t xml:space="preserve">the </w:t>
      </w:r>
      <w:r w:rsidRPr="001214BB">
        <w:rPr>
          <w:sz w:val="24"/>
        </w:rPr>
        <w:t>parent’s</w:t>
      </w:r>
      <w:r w:rsidR="00FB6F02">
        <w:rPr>
          <w:sz w:val="24"/>
        </w:rPr>
        <w:t>/caregiver’s</w:t>
      </w:r>
      <w:r w:rsidRPr="001214BB">
        <w:rPr>
          <w:sz w:val="24"/>
        </w:rPr>
        <w:t xml:space="preserve"> name, </w:t>
      </w:r>
      <w:r w:rsidR="00FB6F02" w:rsidRPr="00FB6F02">
        <w:rPr>
          <w:color w:val="000000" w:themeColor="text1"/>
          <w:sz w:val="24"/>
        </w:rPr>
        <w:t>the name of the most appropriate adult respondent</w:t>
      </w:r>
      <w:r w:rsidR="00FB6F02">
        <w:rPr>
          <w:color w:val="000000" w:themeColor="text1"/>
          <w:sz w:val="24"/>
        </w:rPr>
        <w:t>,</w:t>
      </w:r>
      <w:r w:rsidR="00FB6F02" w:rsidRPr="001214BB">
        <w:rPr>
          <w:sz w:val="24"/>
        </w:rPr>
        <w:t xml:space="preserve"> </w:t>
      </w:r>
      <w:r w:rsidRPr="001214BB">
        <w:rPr>
          <w:sz w:val="24"/>
        </w:rPr>
        <w:t>and other information that can be used by the field interviewer at the home visit.  In the event that a person is partially screened, the telephone interviewer will record a good time to call the household back to schedule the next call.  The case will come up for the telephone interviewer to call at the agreed upon time so the respondent is prepared for the call and the call is not placed at inappropriate times.</w:t>
      </w:r>
      <w:r w:rsidR="00185F0D" w:rsidRPr="008F7B30">
        <w:rPr>
          <w:sz w:val="24"/>
        </w:rPr>
        <w:t xml:space="preserve"> </w:t>
      </w:r>
    </w:p>
    <w:p w:rsidR="005B3C68" w:rsidRDefault="005B3C68" w:rsidP="005B3C68">
      <w:pPr>
        <w:jc w:val="both"/>
        <w:rPr>
          <w:sz w:val="24"/>
        </w:rPr>
      </w:pPr>
    </w:p>
    <w:p w:rsidR="005B3C68" w:rsidRDefault="00691BC2" w:rsidP="005B3C68">
      <w:pPr>
        <w:jc w:val="both"/>
        <w:rPr>
          <w:sz w:val="24"/>
        </w:rPr>
      </w:pPr>
      <w:r w:rsidRPr="001214BB">
        <w:rPr>
          <w:sz w:val="24"/>
        </w:rPr>
        <w:t xml:space="preserve">A study website </w:t>
      </w:r>
      <w:r w:rsidR="001214BB" w:rsidRPr="001214BB">
        <w:rPr>
          <w:sz w:val="24"/>
        </w:rPr>
        <w:t xml:space="preserve">has </w:t>
      </w:r>
      <w:r w:rsidRPr="001214BB">
        <w:rPr>
          <w:sz w:val="24"/>
        </w:rPr>
        <w:t>be</w:t>
      </w:r>
      <w:r w:rsidR="001214BB" w:rsidRPr="001214BB">
        <w:rPr>
          <w:sz w:val="24"/>
        </w:rPr>
        <w:t>en</w:t>
      </w:r>
      <w:r w:rsidRPr="001214BB">
        <w:rPr>
          <w:sz w:val="24"/>
        </w:rPr>
        <w:t xml:space="preserve"> created to provide general information on the study.  This site will provide a lay-language study overview, a description of the roles for children and parents, a study timeline, answers to frequently asked questions, study contact information, and links to other relevant resources.  All web pages will be §508 compliant for access by users with disabilities.</w:t>
      </w:r>
      <w:r w:rsidR="00185F0D" w:rsidRPr="008F7B30">
        <w:rPr>
          <w:sz w:val="24"/>
        </w:rPr>
        <w:t xml:space="preserve"> </w:t>
      </w:r>
      <w:r w:rsidR="001C396C" w:rsidRPr="008F7B30">
        <w:rPr>
          <w:sz w:val="24"/>
        </w:rPr>
        <w:t xml:space="preserve"> </w:t>
      </w:r>
    </w:p>
    <w:p w:rsidR="005B3C68" w:rsidRDefault="005B3C68" w:rsidP="005B3C68">
      <w:pPr>
        <w:jc w:val="both"/>
        <w:rPr>
          <w:sz w:val="24"/>
        </w:rPr>
      </w:pPr>
    </w:p>
    <w:p w:rsidR="005B3C68" w:rsidRDefault="00691BC2" w:rsidP="005B3C68">
      <w:pPr>
        <w:jc w:val="both"/>
        <w:rPr>
          <w:sz w:val="24"/>
        </w:rPr>
      </w:pPr>
      <w:r w:rsidRPr="00A84C19">
        <w:rPr>
          <w:b/>
          <w:i/>
          <w:sz w:val="24"/>
        </w:rPr>
        <w:t>Scheduling Household Visits –</w:t>
      </w:r>
      <w:r w:rsidRPr="00A84C19">
        <w:rPr>
          <w:sz w:val="24"/>
        </w:rPr>
        <w:t xml:space="preserve"> </w:t>
      </w:r>
      <w:r w:rsidR="005B3C68" w:rsidRPr="005B3C68">
        <w:rPr>
          <w:color w:val="000000" w:themeColor="text1"/>
          <w:sz w:val="24"/>
        </w:rPr>
        <w:t>Field interviewers</w:t>
      </w:r>
      <w:r w:rsidR="001F112F">
        <w:rPr>
          <w:color w:val="000000" w:themeColor="text1"/>
          <w:sz w:val="24"/>
        </w:rPr>
        <w:t>’</w:t>
      </w:r>
      <w:r w:rsidR="005B3C68" w:rsidRPr="005B3C68">
        <w:rPr>
          <w:color w:val="000000" w:themeColor="text1"/>
          <w:sz w:val="24"/>
        </w:rPr>
        <w:t xml:space="preserve"> schedules are accessible by the telephone interviewers who are conducting the screening and recruitment calls; once a family is eligible and agrees to the home visit, the telephone interviewer schedules the household visit and assigns a field interviewer for that visit.</w:t>
      </w:r>
      <w:r w:rsidR="00A84C19" w:rsidRPr="00DC2DAF">
        <w:rPr>
          <w:color w:val="000000" w:themeColor="text1"/>
          <w:sz w:val="24"/>
        </w:rPr>
        <w:t xml:space="preserve">  </w:t>
      </w:r>
      <w:r w:rsidR="005B3C68" w:rsidRPr="005B3C68">
        <w:rPr>
          <w:color w:val="000000" w:themeColor="text1"/>
          <w:sz w:val="24"/>
        </w:rPr>
        <w:t>The</w:t>
      </w:r>
      <w:r w:rsidRPr="00A84C19">
        <w:rPr>
          <w:sz w:val="24"/>
        </w:rPr>
        <w:t xml:space="preserve"> appointments are recorded in the central database, and then transmitted via secure web services to the laptop personal computer (PC) of the field interviewer who is assigned to call the household prior to the visit to confirm the appointments and conduct the visit.  By scheduling household visits using an automated system, overbooking, missed appointments and unbalanced case assignments are avoided.  For the participant, this allows for on-time appointments and the convenience of scheduling at suitable times.</w:t>
      </w:r>
    </w:p>
    <w:p w:rsidR="005B3C68" w:rsidRDefault="005B3C68" w:rsidP="005B3C68">
      <w:pPr>
        <w:jc w:val="both"/>
        <w:rPr>
          <w:sz w:val="24"/>
        </w:rPr>
      </w:pPr>
    </w:p>
    <w:p w:rsidR="005B3C68" w:rsidRDefault="006F7242" w:rsidP="005B3C68">
      <w:pPr>
        <w:jc w:val="both"/>
        <w:rPr>
          <w:color w:val="000000" w:themeColor="text1"/>
        </w:rPr>
      </w:pPr>
      <w:r w:rsidRPr="008F7B30">
        <w:rPr>
          <w:b/>
          <w:i/>
          <w:sz w:val="24"/>
        </w:rPr>
        <w:t>Child/Parent Interviews during Home Visit:</w:t>
      </w:r>
      <w:r w:rsidRPr="008F7B30">
        <w:rPr>
          <w:sz w:val="24"/>
        </w:rPr>
        <w:t xml:space="preserve">  </w:t>
      </w:r>
      <w:r w:rsidR="00A84C19">
        <w:rPr>
          <w:sz w:val="24"/>
        </w:rPr>
        <w:t xml:space="preserve">The </w:t>
      </w:r>
      <w:r w:rsidR="00852A1E" w:rsidRPr="008F7B30">
        <w:rPr>
          <w:sz w:val="24"/>
        </w:rPr>
        <w:t>f</w:t>
      </w:r>
      <w:r w:rsidR="00185F0D" w:rsidRPr="008F7B30">
        <w:rPr>
          <w:sz w:val="24"/>
        </w:rPr>
        <w:t xml:space="preserve">ield interviewers will arrive at the household visits equipped with </w:t>
      </w:r>
      <w:r w:rsidRPr="008F7B30">
        <w:rPr>
          <w:sz w:val="24"/>
        </w:rPr>
        <w:t>laptop PCs</w:t>
      </w:r>
      <w:r w:rsidR="00185F0D" w:rsidRPr="008F7B30">
        <w:rPr>
          <w:sz w:val="24"/>
        </w:rPr>
        <w:t xml:space="preserve"> that have </w:t>
      </w:r>
      <w:r w:rsidRPr="008F7B30">
        <w:rPr>
          <w:sz w:val="24"/>
        </w:rPr>
        <w:t>I</w:t>
      </w:r>
      <w:r w:rsidR="00185F0D" w:rsidRPr="008F7B30">
        <w:rPr>
          <w:sz w:val="24"/>
        </w:rPr>
        <w:t xml:space="preserve">nternet access via broadband cards. </w:t>
      </w:r>
      <w:r w:rsidR="00434B63" w:rsidRPr="008F7B30">
        <w:rPr>
          <w:sz w:val="24"/>
        </w:rPr>
        <w:t xml:space="preserve"> </w:t>
      </w:r>
      <w:r w:rsidR="00185F0D" w:rsidRPr="008F7B30">
        <w:rPr>
          <w:sz w:val="24"/>
        </w:rPr>
        <w:t xml:space="preserve">The </w:t>
      </w:r>
      <w:r w:rsidRPr="008F7B30">
        <w:rPr>
          <w:sz w:val="24"/>
        </w:rPr>
        <w:t>IMS is</w:t>
      </w:r>
      <w:r w:rsidR="00185F0D" w:rsidRPr="008F7B30">
        <w:rPr>
          <w:sz w:val="24"/>
        </w:rPr>
        <w:t xml:space="preserve"> accessible on the laptops </w:t>
      </w:r>
      <w:r w:rsidRPr="008F7B30">
        <w:rPr>
          <w:sz w:val="24"/>
        </w:rPr>
        <w:t xml:space="preserve">via </w:t>
      </w:r>
      <w:r w:rsidR="00907CB2" w:rsidRPr="008F7B30">
        <w:rPr>
          <w:sz w:val="24"/>
        </w:rPr>
        <w:t>I</w:t>
      </w:r>
      <w:r w:rsidR="00E427A8" w:rsidRPr="008F7B30">
        <w:rPr>
          <w:sz w:val="24"/>
        </w:rPr>
        <w:t xml:space="preserve">nternet </w:t>
      </w:r>
      <w:r w:rsidR="00185F0D" w:rsidRPr="008F7B30">
        <w:rPr>
          <w:sz w:val="24"/>
        </w:rPr>
        <w:t xml:space="preserve">access </w:t>
      </w:r>
      <w:r w:rsidRPr="008F7B30">
        <w:rPr>
          <w:sz w:val="24"/>
        </w:rPr>
        <w:t>or locally using</w:t>
      </w:r>
      <w:r w:rsidR="00185F0D" w:rsidRPr="008F7B30">
        <w:rPr>
          <w:sz w:val="24"/>
        </w:rPr>
        <w:t xml:space="preserve"> a remote data collection (RDC) component, in case there is no signal available to connect to the </w:t>
      </w:r>
      <w:r w:rsidR="00907CB2" w:rsidRPr="008F7B30">
        <w:rPr>
          <w:sz w:val="24"/>
        </w:rPr>
        <w:t>I</w:t>
      </w:r>
      <w:r w:rsidR="00185F0D" w:rsidRPr="008F7B30">
        <w:rPr>
          <w:sz w:val="24"/>
        </w:rPr>
        <w:t xml:space="preserve">nternet. </w:t>
      </w:r>
      <w:r w:rsidR="009735DF" w:rsidRPr="008F7B30">
        <w:rPr>
          <w:sz w:val="24"/>
        </w:rPr>
        <w:t xml:space="preserve"> </w:t>
      </w:r>
      <w:r w:rsidR="00E427A8" w:rsidRPr="008F7B30">
        <w:rPr>
          <w:sz w:val="24"/>
        </w:rPr>
        <w:t>When that occurs</w:t>
      </w:r>
      <w:r w:rsidR="00185F0D" w:rsidRPr="008F7B30">
        <w:rPr>
          <w:sz w:val="24"/>
        </w:rPr>
        <w:t xml:space="preserve">, </w:t>
      </w:r>
      <w:r w:rsidR="00185F0D" w:rsidRPr="008F7B30">
        <w:rPr>
          <w:sz w:val="24"/>
        </w:rPr>
        <w:lastRenderedPageBreak/>
        <w:t xml:space="preserve">records are transmitted to the server </w:t>
      </w:r>
      <w:r w:rsidR="00E427A8" w:rsidRPr="008F7B30">
        <w:rPr>
          <w:sz w:val="24"/>
        </w:rPr>
        <w:t xml:space="preserve">and removed from the laptop </w:t>
      </w:r>
      <w:r w:rsidR="00185F0D" w:rsidRPr="008F7B30">
        <w:rPr>
          <w:sz w:val="24"/>
        </w:rPr>
        <w:t xml:space="preserve">as soon as </w:t>
      </w:r>
      <w:r w:rsidRPr="008F7B30">
        <w:rPr>
          <w:sz w:val="24"/>
        </w:rPr>
        <w:t>I</w:t>
      </w:r>
      <w:r w:rsidR="00E427A8" w:rsidRPr="008F7B30">
        <w:rPr>
          <w:sz w:val="24"/>
        </w:rPr>
        <w:t xml:space="preserve">nternet access </w:t>
      </w:r>
      <w:r w:rsidR="00185F0D" w:rsidRPr="008F7B30">
        <w:rPr>
          <w:sz w:val="24"/>
        </w:rPr>
        <w:t xml:space="preserve">is available. </w:t>
      </w:r>
      <w:r w:rsidR="009735DF" w:rsidRPr="008F7B30">
        <w:rPr>
          <w:sz w:val="24"/>
        </w:rPr>
        <w:t xml:space="preserve"> </w:t>
      </w:r>
      <w:r w:rsidR="00185F0D" w:rsidRPr="008F7B30">
        <w:rPr>
          <w:sz w:val="24"/>
        </w:rPr>
        <w:t xml:space="preserve">This eliminates the necessity of using paper forms when the </w:t>
      </w:r>
      <w:r w:rsidRPr="008F7B30">
        <w:rPr>
          <w:sz w:val="24"/>
        </w:rPr>
        <w:t>I</w:t>
      </w:r>
      <w:r w:rsidR="00185F0D" w:rsidRPr="008F7B30">
        <w:rPr>
          <w:sz w:val="24"/>
        </w:rPr>
        <w:t xml:space="preserve">nternet is not available. </w:t>
      </w:r>
      <w:r w:rsidR="009735DF" w:rsidRPr="008F7B30">
        <w:rPr>
          <w:sz w:val="24"/>
        </w:rPr>
        <w:t xml:space="preserve"> </w:t>
      </w:r>
      <w:r w:rsidR="00185F0D" w:rsidRPr="008F7B30">
        <w:rPr>
          <w:sz w:val="24"/>
        </w:rPr>
        <w:t>The field interviewer will use the field tracking system to view and record information about the household and prior household visits</w:t>
      </w:r>
      <w:r w:rsidR="00E427A8" w:rsidRPr="008F7B30">
        <w:rPr>
          <w:sz w:val="24"/>
        </w:rPr>
        <w:t xml:space="preserve">, which </w:t>
      </w:r>
      <w:r w:rsidR="00185F0D" w:rsidRPr="008F7B30">
        <w:rPr>
          <w:sz w:val="24"/>
        </w:rPr>
        <w:t>allows the visit to be conducted more efficiently</w:t>
      </w:r>
      <w:r w:rsidR="005D5A17" w:rsidRPr="008F7B30">
        <w:rPr>
          <w:sz w:val="24"/>
        </w:rPr>
        <w:t xml:space="preserve">. </w:t>
      </w:r>
      <w:r w:rsidR="009735DF" w:rsidRPr="008F7B30">
        <w:rPr>
          <w:sz w:val="24"/>
        </w:rPr>
        <w:t xml:space="preserve"> </w:t>
      </w:r>
      <w:r w:rsidR="005D5A17" w:rsidRPr="008F7B30">
        <w:rPr>
          <w:sz w:val="24"/>
        </w:rPr>
        <w:t>Redundant data collection will not occur because data collected to</w:t>
      </w:r>
      <w:r w:rsidR="00A84C19">
        <w:rPr>
          <w:sz w:val="24"/>
        </w:rPr>
        <w:t>-</w:t>
      </w:r>
      <w:r w:rsidR="005D5A17" w:rsidRPr="008F7B30">
        <w:rPr>
          <w:sz w:val="24"/>
        </w:rPr>
        <w:t xml:space="preserve">date is available to the interviewer. </w:t>
      </w:r>
      <w:r w:rsidR="001F112F">
        <w:rPr>
          <w:sz w:val="24"/>
        </w:rPr>
        <w:t xml:space="preserve"> </w:t>
      </w:r>
      <w:r w:rsidR="005D5A17" w:rsidRPr="008F7B30">
        <w:rPr>
          <w:sz w:val="24"/>
        </w:rPr>
        <w:t xml:space="preserve">Information recorded at the visit is </w:t>
      </w:r>
      <w:r w:rsidR="00E427A8" w:rsidRPr="008F7B30">
        <w:rPr>
          <w:sz w:val="24"/>
        </w:rPr>
        <w:t xml:space="preserve">directly </w:t>
      </w:r>
      <w:r w:rsidRPr="008F7B30">
        <w:rPr>
          <w:sz w:val="24"/>
        </w:rPr>
        <w:t xml:space="preserve">sent </w:t>
      </w:r>
      <w:r w:rsidR="005D5A17" w:rsidRPr="008F7B30">
        <w:rPr>
          <w:sz w:val="24"/>
        </w:rPr>
        <w:t xml:space="preserve">to the main database </w:t>
      </w:r>
      <w:r w:rsidR="00E427A8" w:rsidRPr="008F7B30">
        <w:rPr>
          <w:sz w:val="24"/>
        </w:rPr>
        <w:t xml:space="preserve">allowing </w:t>
      </w:r>
      <w:r w:rsidR="005D5A17" w:rsidRPr="008F7B30">
        <w:rPr>
          <w:sz w:val="24"/>
        </w:rPr>
        <w:t xml:space="preserve">real-time reporting and case management.  </w:t>
      </w:r>
      <w:r w:rsidR="00A84C19" w:rsidRPr="00BB405E">
        <w:rPr>
          <w:color w:val="000000" w:themeColor="text1"/>
        </w:rPr>
        <w:t xml:space="preserve">  </w:t>
      </w:r>
    </w:p>
    <w:p w:rsidR="005B3C68" w:rsidRDefault="005B3C68" w:rsidP="005B3C68">
      <w:pPr>
        <w:jc w:val="both"/>
        <w:rPr>
          <w:sz w:val="24"/>
        </w:rPr>
      </w:pPr>
    </w:p>
    <w:p w:rsidR="005B3C68" w:rsidRDefault="00A84C19" w:rsidP="005B3C68">
      <w:pPr>
        <w:jc w:val="both"/>
        <w:rPr>
          <w:sz w:val="24"/>
        </w:rPr>
      </w:pPr>
      <w:r>
        <w:rPr>
          <w:sz w:val="24"/>
        </w:rPr>
        <w:t>During</w:t>
      </w:r>
      <w:r w:rsidRPr="008F7B30">
        <w:rPr>
          <w:sz w:val="24"/>
        </w:rPr>
        <w:t xml:space="preserve"> </w:t>
      </w:r>
      <w:r w:rsidR="005D5A17" w:rsidRPr="008F7B30">
        <w:rPr>
          <w:sz w:val="24"/>
        </w:rPr>
        <w:t>the household visit</w:t>
      </w:r>
      <w:r>
        <w:rPr>
          <w:sz w:val="24"/>
        </w:rPr>
        <w:t>,</w:t>
      </w:r>
      <w:r w:rsidR="005D5A17" w:rsidRPr="008F7B30">
        <w:rPr>
          <w:sz w:val="24"/>
        </w:rPr>
        <w:t xml:space="preserve"> the interviewer will </w:t>
      </w:r>
      <w:r w:rsidR="006F7242" w:rsidRPr="008F7B30">
        <w:rPr>
          <w:sz w:val="24"/>
        </w:rPr>
        <w:t>administer the questionnaire from the laptop.  None of the questionnaires will be available until the field interviewer has checked that the correct consent(s)/assent have been signed by all participants</w:t>
      </w:r>
      <w:r w:rsidR="006F7242" w:rsidRPr="00DC2DAF">
        <w:rPr>
          <w:sz w:val="24"/>
        </w:rPr>
        <w:t xml:space="preserve">.  </w:t>
      </w:r>
      <w:r w:rsidR="005B3C68" w:rsidRPr="005B3C68">
        <w:rPr>
          <w:color w:val="000000" w:themeColor="text1"/>
          <w:sz w:val="24"/>
        </w:rPr>
        <w:t>The individual who signs the consent and medical record release authorization form must be the child’s legal guardian.</w:t>
      </w:r>
      <w:r w:rsidRPr="00A84C19">
        <w:rPr>
          <w:rFonts w:asciiTheme="minorHAnsi" w:hAnsiTheme="minorHAnsi" w:cstheme="minorHAnsi"/>
          <w:color w:val="000000" w:themeColor="text1"/>
          <w:sz w:val="24"/>
        </w:rPr>
        <w:t xml:space="preserve">  </w:t>
      </w:r>
    </w:p>
    <w:p w:rsidR="005B3C68" w:rsidRDefault="005B3C68" w:rsidP="005B3C68">
      <w:pPr>
        <w:jc w:val="both"/>
        <w:rPr>
          <w:sz w:val="24"/>
        </w:rPr>
      </w:pPr>
    </w:p>
    <w:p w:rsidR="005B3C68" w:rsidRDefault="006F7242" w:rsidP="005B3C68">
      <w:pPr>
        <w:jc w:val="both"/>
        <w:rPr>
          <w:sz w:val="24"/>
        </w:rPr>
      </w:pPr>
      <w:r w:rsidRPr="008F7B30">
        <w:rPr>
          <w:sz w:val="24"/>
        </w:rPr>
        <w:t xml:space="preserve">Portions of the interview will be self-administered </w:t>
      </w:r>
      <w:r w:rsidR="00A84C19">
        <w:rPr>
          <w:sz w:val="24"/>
        </w:rPr>
        <w:t>by the</w:t>
      </w:r>
      <w:r w:rsidR="00A84C19" w:rsidRPr="008F7B30">
        <w:rPr>
          <w:sz w:val="24"/>
        </w:rPr>
        <w:t xml:space="preserve"> </w:t>
      </w:r>
      <w:r w:rsidRPr="008F7B30">
        <w:rPr>
          <w:sz w:val="24"/>
        </w:rPr>
        <w:t>parent</w:t>
      </w:r>
      <w:r w:rsidR="00A84C19">
        <w:rPr>
          <w:sz w:val="24"/>
        </w:rPr>
        <w:t>/caregiver</w:t>
      </w:r>
      <w:r w:rsidRPr="008F7B30">
        <w:rPr>
          <w:sz w:val="24"/>
        </w:rPr>
        <w:t xml:space="preserve"> and child and other sections will be </w:t>
      </w:r>
      <w:r w:rsidR="00A84C19">
        <w:rPr>
          <w:sz w:val="24"/>
        </w:rPr>
        <w:t>administered</w:t>
      </w:r>
      <w:r w:rsidR="00A84C19" w:rsidRPr="008F7B30">
        <w:rPr>
          <w:sz w:val="24"/>
        </w:rPr>
        <w:t xml:space="preserve"> </w:t>
      </w:r>
      <w:r w:rsidRPr="008F7B30">
        <w:rPr>
          <w:sz w:val="24"/>
        </w:rPr>
        <w:t xml:space="preserve">by the field interviewer. </w:t>
      </w:r>
      <w:r w:rsidR="001F112F">
        <w:rPr>
          <w:sz w:val="24"/>
        </w:rPr>
        <w:t xml:space="preserve"> </w:t>
      </w:r>
      <w:r w:rsidRPr="008F7B30">
        <w:rPr>
          <w:sz w:val="24"/>
        </w:rPr>
        <w:t xml:space="preserve">The IMS will only show the survey sections that are appropriate to the visit; for example, if the child is </w:t>
      </w:r>
      <w:r w:rsidR="00AB2EA5" w:rsidRPr="008F7B30">
        <w:rPr>
          <w:sz w:val="24"/>
        </w:rPr>
        <w:t xml:space="preserve">younger than </w:t>
      </w:r>
      <w:r w:rsidR="00A84C19">
        <w:rPr>
          <w:sz w:val="24"/>
        </w:rPr>
        <w:t>8</w:t>
      </w:r>
      <w:r w:rsidR="00A84C19" w:rsidRPr="008F7B30">
        <w:rPr>
          <w:sz w:val="24"/>
        </w:rPr>
        <w:t xml:space="preserve"> </w:t>
      </w:r>
      <w:r w:rsidRPr="008F7B30">
        <w:rPr>
          <w:sz w:val="24"/>
        </w:rPr>
        <w:t xml:space="preserve">years old, self-administered child questionnaires that are only given to children </w:t>
      </w:r>
      <w:r w:rsidR="00956A4B" w:rsidRPr="008F7B30">
        <w:rPr>
          <w:sz w:val="24"/>
        </w:rPr>
        <w:t xml:space="preserve">aged </w:t>
      </w:r>
      <w:r w:rsidR="00A84C19">
        <w:rPr>
          <w:sz w:val="24"/>
        </w:rPr>
        <w:t>8</w:t>
      </w:r>
      <w:r w:rsidR="00A84C19" w:rsidRPr="008F7B30">
        <w:rPr>
          <w:sz w:val="24"/>
        </w:rPr>
        <w:t xml:space="preserve"> </w:t>
      </w:r>
      <w:r w:rsidR="00956A4B" w:rsidRPr="008F7B30">
        <w:rPr>
          <w:sz w:val="24"/>
        </w:rPr>
        <w:t>or older will</w:t>
      </w:r>
      <w:r w:rsidRPr="008F7B30">
        <w:rPr>
          <w:sz w:val="24"/>
        </w:rPr>
        <w:t xml:space="preserve"> not be shown.  The survey sections will be provided in the IMS so that they can be administered in an order that is most convenient for the household.  For example, if the required sections are complete and the child cannot stay for the full visit, the child interviews can </w:t>
      </w:r>
      <w:r w:rsidRPr="001F112F">
        <w:rPr>
          <w:sz w:val="24"/>
        </w:rPr>
        <w:t>be administered before the parent</w:t>
      </w:r>
      <w:r w:rsidR="00A84C19" w:rsidRPr="001F112F">
        <w:rPr>
          <w:sz w:val="24"/>
        </w:rPr>
        <w:t>/caregiver</w:t>
      </w:r>
      <w:r w:rsidRPr="001F112F">
        <w:rPr>
          <w:sz w:val="24"/>
        </w:rPr>
        <w:t xml:space="preserve"> interviews.  The anthropometric measurements</w:t>
      </w:r>
      <w:r w:rsidR="005B3C68" w:rsidRPr="005B3C68">
        <w:rPr>
          <w:color w:val="000000" w:themeColor="text1"/>
          <w:sz w:val="24"/>
        </w:rPr>
        <w:t xml:space="preserve"> of the child and the parent/caregiver </w:t>
      </w:r>
      <w:r w:rsidRPr="001F112F">
        <w:rPr>
          <w:sz w:val="24"/>
        </w:rPr>
        <w:t xml:space="preserve">will be recorded on a hard copy form by the interviewer and key-entered into the IMS prior to leaving the household; hard copy forms of the </w:t>
      </w:r>
      <w:r w:rsidR="001F112F">
        <w:rPr>
          <w:sz w:val="24"/>
        </w:rPr>
        <w:t xml:space="preserve">modified </w:t>
      </w:r>
      <w:r w:rsidRPr="001F112F">
        <w:rPr>
          <w:sz w:val="24"/>
        </w:rPr>
        <w:t>windshield survey will also be completed, and will be entered into the IMS at a later time after the visit has been completed.</w:t>
      </w:r>
    </w:p>
    <w:p w:rsidR="005B3C68" w:rsidRDefault="005B3C68" w:rsidP="005B3C68">
      <w:pPr>
        <w:jc w:val="both"/>
        <w:rPr>
          <w:sz w:val="24"/>
        </w:rPr>
      </w:pPr>
    </w:p>
    <w:p w:rsidR="005B3C68" w:rsidRDefault="006F7242" w:rsidP="005B3C68">
      <w:pPr>
        <w:jc w:val="both"/>
        <w:rPr>
          <w:sz w:val="24"/>
        </w:rPr>
      </w:pPr>
      <w:r w:rsidRPr="008F7B30">
        <w:rPr>
          <w:sz w:val="24"/>
        </w:rPr>
        <w:t>As previously noted, o</w:t>
      </w:r>
      <w:r w:rsidR="0046451D" w:rsidRPr="008F7B30">
        <w:rPr>
          <w:sz w:val="24"/>
        </w:rPr>
        <w:t xml:space="preserve">ne in </w:t>
      </w:r>
      <w:r w:rsidR="0016194A">
        <w:rPr>
          <w:sz w:val="24"/>
        </w:rPr>
        <w:t>nine</w:t>
      </w:r>
      <w:r w:rsidR="0016194A" w:rsidRPr="008F7B30">
        <w:rPr>
          <w:sz w:val="24"/>
        </w:rPr>
        <w:t xml:space="preserve"> </w:t>
      </w:r>
      <w:r w:rsidR="005D5A17" w:rsidRPr="008F7B30">
        <w:rPr>
          <w:sz w:val="24"/>
        </w:rPr>
        <w:t xml:space="preserve">respondents will be </w:t>
      </w:r>
      <w:r w:rsidR="000F12AE" w:rsidRPr="008F7B30">
        <w:rPr>
          <w:sz w:val="24"/>
        </w:rPr>
        <w:t>randomly</w:t>
      </w:r>
      <w:r w:rsidR="005D5A17" w:rsidRPr="008F7B30">
        <w:rPr>
          <w:sz w:val="24"/>
        </w:rPr>
        <w:t xml:space="preserve"> selected </w:t>
      </w:r>
      <w:r w:rsidRPr="008F7B30">
        <w:rPr>
          <w:sz w:val="24"/>
        </w:rPr>
        <w:t>to receive</w:t>
      </w:r>
      <w:r w:rsidR="005D5A17" w:rsidRPr="008F7B30">
        <w:rPr>
          <w:sz w:val="24"/>
        </w:rPr>
        <w:t xml:space="preserve"> more </w:t>
      </w:r>
      <w:r w:rsidRPr="008F7B30">
        <w:rPr>
          <w:sz w:val="24"/>
        </w:rPr>
        <w:t xml:space="preserve">detailed physical activity and nutrition measures </w:t>
      </w:r>
      <w:r w:rsidR="00EE65E8" w:rsidRPr="008F7B30">
        <w:rPr>
          <w:sz w:val="24"/>
        </w:rPr>
        <w:t xml:space="preserve">(i.e., </w:t>
      </w:r>
      <w:r w:rsidR="00DC641D" w:rsidRPr="008F7B30">
        <w:rPr>
          <w:sz w:val="24"/>
        </w:rPr>
        <w:t xml:space="preserve">the </w:t>
      </w:r>
      <w:r w:rsidR="0095704D" w:rsidRPr="008F7B30">
        <w:rPr>
          <w:sz w:val="24"/>
        </w:rPr>
        <w:t>Enhanced Protocol</w:t>
      </w:r>
      <w:r w:rsidR="00EE65E8" w:rsidRPr="008F7B30">
        <w:rPr>
          <w:sz w:val="24"/>
        </w:rPr>
        <w:t>)</w:t>
      </w:r>
      <w:r w:rsidR="005D5A17" w:rsidRPr="008F7B30">
        <w:rPr>
          <w:sz w:val="24"/>
        </w:rPr>
        <w:t xml:space="preserve">. </w:t>
      </w:r>
      <w:r w:rsidR="00AD6315" w:rsidRPr="008F7B30">
        <w:rPr>
          <w:sz w:val="24"/>
        </w:rPr>
        <w:t xml:space="preserve"> </w:t>
      </w:r>
      <w:r w:rsidR="005D5A17" w:rsidRPr="008F7B30">
        <w:rPr>
          <w:sz w:val="24"/>
        </w:rPr>
        <w:t xml:space="preserve">The children will be asked to wear an accelerometer during waking hours for </w:t>
      </w:r>
      <w:r w:rsidR="005F7A37">
        <w:rPr>
          <w:sz w:val="24"/>
        </w:rPr>
        <w:t xml:space="preserve">approximately </w:t>
      </w:r>
      <w:r w:rsidR="005D5A17" w:rsidRPr="008F7B30">
        <w:rPr>
          <w:sz w:val="24"/>
        </w:rPr>
        <w:t xml:space="preserve">one week to record the child’s movement with </w:t>
      </w:r>
      <w:r w:rsidR="00C140AB" w:rsidRPr="008F7B30">
        <w:rPr>
          <w:sz w:val="24"/>
        </w:rPr>
        <w:t>mi</w:t>
      </w:r>
      <w:r w:rsidR="00827A09" w:rsidRPr="008F7B30">
        <w:rPr>
          <w:sz w:val="24"/>
        </w:rPr>
        <w:t>nimal</w:t>
      </w:r>
      <w:r w:rsidR="005D5A17" w:rsidRPr="008F7B30">
        <w:rPr>
          <w:sz w:val="24"/>
        </w:rPr>
        <w:t xml:space="preserve"> burden on the child or the parent</w:t>
      </w:r>
      <w:r w:rsidR="005F7A37">
        <w:rPr>
          <w:sz w:val="24"/>
        </w:rPr>
        <w:t>/caregiver</w:t>
      </w:r>
      <w:r w:rsidR="005D5A17" w:rsidRPr="008F7B30">
        <w:rPr>
          <w:sz w:val="24"/>
        </w:rPr>
        <w:t xml:space="preserve">. Estimates of dietary intake of the children will also be obtained, using the </w:t>
      </w:r>
      <w:r w:rsidR="005F7A37">
        <w:rPr>
          <w:sz w:val="24"/>
        </w:rPr>
        <w:t xml:space="preserve">children’s version of the </w:t>
      </w:r>
      <w:r w:rsidR="005D5A17" w:rsidRPr="008F7B30">
        <w:rPr>
          <w:sz w:val="24"/>
        </w:rPr>
        <w:t>National Cancer Institute (NCI) Automated Self-Administered 24-hour Recall (ASA24</w:t>
      </w:r>
      <w:r w:rsidRPr="008F7B30">
        <w:rPr>
          <w:sz w:val="24"/>
          <w:vertAlign w:val="superscript"/>
        </w:rPr>
        <w:t xml:space="preserve"> TM</w:t>
      </w:r>
      <w:r w:rsidR="005D5A17" w:rsidRPr="008F7B30">
        <w:rPr>
          <w:sz w:val="24"/>
        </w:rPr>
        <w:t>)</w:t>
      </w:r>
      <w:r w:rsidR="005F7A37">
        <w:rPr>
          <w:sz w:val="24"/>
        </w:rPr>
        <w:t xml:space="preserve"> – ASA24-Kids</w:t>
      </w:r>
      <w:r w:rsidR="005D5A17" w:rsidRPr="008F7B30">
        <w:rPr>
          <w:sz w:val="24"/>
        </w:rPr>
        <w:t xml:space="preserve">. </w:t>
      </w:r>
      <w:r w:rsidR="00AD6315" w:rsidRPr="008F7B30">
        <w:rPr>
          <w:sz w:val="24"/>
        </w:rPr>
        <w:t xml:space="preserve"> </w:t>
      </w:r>
      <w:r w:rsidR="006F1E27" w:rsidRPr="008F7B30">
        <w:rPr>
          <w:sz w:val="24"/>
        </w:rPr>
        <w:t>The dietary recall will be self-administered.  The field interviewer will log on and enter the child’s ID, note the date and time the interview commences, and then turn over the computer to the primary respondent.  The primary respondent, along with the secondary respondent, will use the computer to enter the information prompted by the online mascot. The field interviewer will be trained to give a neutral introduction and clear instructions to the parent</w:t>
      </w:r>
      <w:r w:rsidR="005F7A37">
        <w:rPr>
          <w:sz w:val="24"/>
        </w:rPr>
        <w:t>/caregiver</w:t>
      </w:r>
      <w:r w:rsidR="006F1E27" w:rsidRPr="008F7B30">
        <w:rPr>
          <w:sz w:val="24"/>
        </w:rPr>
        <w:t xml:space="preserve"> and child regarding who is to respond and to encourage interchange to obtain the most accurate information about the child's food intake on the </w:t>
      </w:r>
      <w:r w:rsidR="006F1E27" w:rsidRPr="00BE7446">
        <w:rPr>
          <w:sz w:val="24"/>
        </w:rPr>
        <w:t>previous day.</w:t>
      </w:r>
      <w:r w:rsidR="006F1E27" w:rsidRPr="00BE7446">
        <w:rPr>
          <w:rFonts w:ascii="Arial" w:hAnsi="Arial" w:cs="Arial"/>
          <w:sz w:val="24"/>
        </w:rPr>
        <w:t> </w:t>
      </w:r>
      <w:r w:rsidR="006F1E27" w:rsidRPr="00BE7446" w:rsidDel="006F1E27">
        <w:rPr>
          <w:sz w:val="24"/>
        </w:rPr>
        <w:t xml:space="preserve"> </w:t>
      </w:r>
      <w:r w:rsidR="0037293E" w:rsidRPr="00BE7446">
        <w:rPr>
          <w:sz w:val="24"/>
        </w:rPr>
        <w:t>The field interviewer will return after</w:t>
      </w:r>
      <w:r w:rsidRPr="00BE7446">
        <w:rPr>
          <w:sz w:val="24"/>
        </w:rPr>
        <w:t xml:space="preserve"> </w:t>
      </w:r>
      <w:r w:rsidR="005F7A37" w:rsidRPr="00BE7446">
        <w:rPr>
          <w:sz w:val="24"/>
        </w:rPr>
        <w:t>8 to 10 days</w:t>
      </w:r>
      <w:r w:rsidR="0037293E" w:rsidRPr="00BE7446">
        <w:rPr>
          <w:sz w:val="24"/>
        </w:rPr>
        <w:t xml:space="preserve"> to </w:t>
      </w:r>
      <w:r w:rsidR="005F7A37" w:rsidRPr="00BE7446">
        <w:rPr>
          <w:sz w:val="24"/>
        </w:rPr>
        <w:t xml:space="preserve">download </w:t>
      </w:r>
      <w:r w:rsidR="0037293E" w:rsidRPr="00BE7446">
        <w:rPr>
          <w:sz w:val="24"/>
        </w:rPr>
        <w:t xml:space="preserve">data recorded </w:t>
      </w:r>
      <w:r w:rsidR="00EA082F" w:rsidRPr="00BE7446">
        <w:rPr>
          <w:sz w:val="24"/>
        </w:rPr>
        <w:t>from</w:t>
      </w:r>
      <w:r w:rsidR="0037293E" w:rsidRPr="00BE7446">
        <w:rPr>
          <w:sz w:val="24"/>
        </w:rPr>
        <w:t xml:space="preserve"> the accelerometer into the </w:t>
      </w:r>
      <w:r w:rsidRPr="00BE7446">
        <w:rPr>
          <w:sz w:val="24"/>
        </w:rPr>
        <w:t>IMS</w:t>
      </w:r>
      <w:r w:rsidR="005F7A37" w:rsidRPr="00BE7446">
        <w:rPr>
          <w:sz w:val="24"/>
        </w:rPr>
        <w:t xml:space="preserve">, </w:t>
      </w:r>
      <w:r w:rsidR="005F7A37" w:rsidRPr="00BE7446">
        <w:rPr>
          <w:color w:val="000000" w:themeColor="text1"/>
          <w:sz w:val="24"/>
        </w:rPr>
        <w:t>administer the Physical Activity Behavior Recall for the previous day,</w:t>
      </w:r>
      <w:r w:rsidRPr="00BE7446">
        <w:rPr>
          <w:sz w:val="24"/>
        </w:rPr>
        <w:t xml:space="preserve"> </w:t>
      </w:r>
      <w:r w:rsidR="0037293E" w:rsidRPr="00BE7446">
        <w:rPr>
          <w:sz w:val="24"/>
        </w:rPr>
        <w:t xml:space="preserve">and </w:t>
      </w:r>
      <w:r w:rsidR="005F7A37" w:rsidRPr="00BE7446">
        <w:rPr>
          <w:sz w:val="24"/>
        </w:rPr>
        <w:t xml:space="preserve">have the respondent(s) self-administer </w:t>
      </w:r>
      <w:r w:rsidR="0037293E" w:rsidRPr="00BE7446">
        <w:rPr>
          <w:sz w:val="24"/>
        </w:rPr>
        <w:t>the ASA24</w:t>
      </w:r>
      <w:r w:rsidR="005F7A37" w:rsidRPr="00BE7446">
        <w:rPr>
          <w:sz w:val="24"/>
        </w:rPr>
        <w:t>-Kids</w:t>
      </w:r>
      <w:r w:rsidR="0037293E" w:rsidRPr="00BE7446">
        <w:rPr>
          <w:sz w:val="24"/>
        </w:rPr>
        <w:t xml:space="preserve"> for a second time. </w:t>
      </w:r>
      <w:r w:rsidR="007865A5" w:rsidRPr="00BE7446">
        <w:rPr>
          <w:sz w:val="24"/>
        </w:rPr>
        <w:t xml:space="preserve"> </w:t>
      </w:r>
      <w:r w:rsidR="0037293E" w:rsidRPr="00BE7446">
        <w:rPr>
          <w:sz w:val="24"/>
        </w:rPr>
        <w:t>When the accelerometer records are transferred to the server, they are processed into aggregate data that can be analyzed.</w:t>
      </w:r>
      <w:r w:rsidR="0037293E" w:rsidRPr="008F7B30">
        <w:rPr>
          <w:sz w:val="24"/>
        </w:rPr>
        <w:t xml:space="preserve">  </w:t>
      </w:r>
    </w:p>
    <w:p w:rsidR="005B3C68" w:rsidRDefault="005B3C68" w:rsidP="005B3C68">
      <w:pPr>
        <w:jc w:val="both"/>
        <w:rPr>
          <w:sz w:val="24"/>
        </w:rPr>
      </w:pPr>
    </w:p>
    <w:p w:rsidR="005B3C68" w:rsidRDefault="00185F0D" w:rsidP="005B3C68">
      <w:pPr>
        <w:jc w:val="both"/>
        <w:rPr>
          <w:sz w:val="24"/>
        </w:rPr>
      </w:pPr>
      <w:r w:rsidRPr="008F7B30">
        <w:rPr>
          <w:sz w:val="24"/>
        </w:rPr>
        <w:lastRenderedPageBreak/>
        <w:t>At each visit</w:t>
      </w:r>
      <w:r w:rsidR="00852A1E" w:rsidRPr="008F7B30">
        <w:rPr>
          <w:sz w:val="24"/>
        </w:rPr>
        <w:t>,</w:t>
      </w:r>
      <w:r w:rsidRPr="008F7B30">
        <w:rPr>
          <w:sz w:val="24"/>
        </w:rPr>
        <w:t xml:space="preserve"> the respondents are offered an incentive. </w:t>
      </w:r>
      <w:r w:rsidR="00CF14C1" w:rsidRPr="008F7B30">
        <w:rPr>
          <w:sz w:val="24"/>
        </w:rPr>
        <w:t xml:space="preserve"> </w:t>
      </w:r>
      <w:r w:rsidRPr="008F7B30">
        <w:rPr>
          <w:sz w:val="24"/>
        </w:rPr>
        <w:t xml:space="preserve">The respondent will sign a paper receipt for the </w:t>
      </w:r>
      <w:r w:rsidR="006F7242" w:rsidRPr="008F7B30">
        <w:rPr>
          <w:sz w:val="24"/>
        </w:rPr>
        <w:t>gift</w:t>
      </w:r>
      <w:r w:rsidR="005600C0" w:rsidRPr="008F7B30">
        <w:rPr>
          <w:sz w:val="24"/>
        </w:rPr>
        <w:t>,</w:t>
      </w:r>
      <w:r w:rsidRPr="008F7B30">
        <w:rPr>
          <w:sz w:val="24"/>
        </w:rPr>
        <w:t xml:space="preserve"> but the incentive record is </w:t>
      </w:r>
      <w:r w:rsidR="00852A1E" w:rsidRPr="008F7B30">
        <w:rPr>
          <w:sz w:val="24"/>
        </w:rPr>
        <w:t xml:space="preserve">also </w:t>
      </w:r>
      <w:r w:rsidRPr="008F7B30">
        <w:rPr>
          <w:sz w:val="24"/>
        </w:rPr>
        <w:t xml:space="preserve">recorded into the </w:t>
      </w:r>
      <w:r w:rsidR="006F7242" w:rsidRPr="008F7B30">
        <w:rPr>
          <w:sz w:val="24"/>
        </w:rPr>
        <w:t>IMS</w:t>
      </w:r>
      <w:r w:rsidR="005D5A17" w:rsidRPr="008F7B30">
        <w:rPr>
          <w:sz w:val="24"/>
        </w:rPr>
        <w:t xml:space="preserve"> for accurate tracking and to reduce the risk of overpayments, non-payments</w:t>
      </w:r>
      <w:r w:rsidR="005600C0" w:rsidRPr="008F7B30">
        <w:rPr>
          <w:sz w:val="24"/>
        </w:rPr>
        <w:t>,</w:t>
      </w:r>
      <w:r w:rsidR="005D5A17" w:rsidRPr="008F7B30">
        <w:rPr>
          <w:sz w:val="24"/>
        </w:rPr>
        <w:t xml:space="preserve"> or theft.</w:t>
      </w:r>
    </w:p>
    <w:p w:rsidR="005B3C68" w:rsidRDefault="005B3C68" w:rsidP="005B3C68">
      <w:pPr>
        <w:jc w:val="both"/>
        <w:rPr>
          <w:sz w:val="24"/>
        </w:rPr>
      </w:pPr>
    </w:p>
    <w:p w:rsidR="005B3C68" w:rsidRDefault="006F7242" w:rsidP="005B3C68">
      <w:pPr>
        <w:jc w:val="both"/>
        <w:rPr>
          <w:sz w:val="24"/>
        </w:rPr>
      </w:pPr>
      <w:r w:rsidRPr="008F7B30">
        <w:rPr>
          <w:b/>
          <w:i/>
          <w:sz w:val="24"/>
        </w:rPr>
        <w:t>Key Informant Recruitment and Screening:</w:t>
      </w:r>
      <w:r w:rsidRPr="008F7B30">
        <w:rPr>
          <w:sz w:val="24"/>
        </w:rPr>
        <w:t xml:space="preserve">  Potential key informants that are to be screened are added to the system in one of two ways.  Prior to entering a community, a list of potential key informants for that community will be compiled and entered into the IMS.  During the recruitment call and during the interview, the key informant will be asked to provide contact information about others who are knowledgeable about community programs </w:t>
      </w:r>
      <w:r w:rsidR="00EA082F" w:rsidRPr="008F7B30">
        <w:rPr>
          <w:sz w:val="24"/>
        </w:rPr>
        <w:t>and policies targeting childhood obesity. T</w:t>
      </w:r>
      <w:r w:rsidRPr="008F7B30">
        <w:rPr>
          <w:sz w:val="24"/>
        </w:rPr>
        <w:t>he Battelle community liaison will</w:t>
      </w:r>
      <w:r w:rsidR="00EA082F" w:rsidRPr="008F7B30">
        <w:rPr>
          <w:sz w:val="24"/>
        </w:rPr>
        <w:t xml:space="preserve"> then</w:t>
      </w:r>
      <w:r w:rsidRPr="008F7B30">
        <w:rPr>
          <w:sz w:val="24"/>
        </w:rPr>
        <w:t xml:space="preserve"> enter these contacts into the IMS as candidate key informants.  When candidate key informants are added into the IMS they will either be linked to a community program</w:t>
      </w:r>
      <w:r w:rsidR="00B97074" w:rsidRPr="008F7B30">
        <w:rPr>
          <w:sz w:val="24"/>
        </w:rPr>
        <w:t>/</w:t>
      </w:r>
      <w:r w:rsidR="00EA082F" w:rsidRPr="008F7B30">
        <w:rPr>
          <w:sz w:val="24"/>
        </w:rPr>
        <w:t xml:space="preserve">policy </w:t>
      </w:r>
      <w:r w:rsidRPr="008F7B30">
        <w:rPr>
          <w:sz w:val="24"/>
        </w:rPr>
        <w:t>that has already been entered into the system, or a new community program</w:t>
      </w:r>
      <w:r w:rsidR="00B97074" w:rsidRPr="008F7B30">
        <w:rPr>
          <w:sz w:val="24"/>
        </w:rPr>
        <w:t>/</w:t>
      </w:r>
      <w:r w:rsidR="00EA082F" w:rsidRPr="008F7B30">
        <w:rPr>
          <w:sz w:val="24"/>
        </w:rPr>
        <w:t xml:space="preserve">policy </w:t>
      </w:r>
      <w:r w:rsidRPr="008F7B30">
        <w:rPr>
          <w:sz w:val="24"/>
        </w:rPr>
        <w:t>will be added to the IMS and the candidate key informant linked to it.  If the program</w:t>
      </w:r>
      <w:r w:rsidR="00EA082F" w:rsidRPr="008F7B30">
        <w:rPr>
          <w:sz w:val="24"/>
        </w:rPr>
        <w:t xml:space="preserve"> or policy</w:t>
      </w:r>
      <w:r w:rsidRPr="008F7B30">
        <w:rPr>
          <w:sz w:val="24"/>
        </w:rPr>
        <w:t xml:space="preserve"> has not yet been entered, the program</w:t>
      </w:r>
      <w:r w:rsidR="00B97074" w:rsidRPr="008F7B30">
        <w:rPr>
          <w:sz w:val="24"/>
        </w:rPr>
        <w:t>/</w:t>
      </w:r>
      <w:r w:rsidR="00EA082F" w:rsidRPr="008F7B30">
        <w:rPr>
          <w:sz w:val="24"/>
        </w:rPr>
        <w:t xml:space="preserve">policy </w:t>
      </w:r>
      <w:r w:rsidRPr="008F7B30">
        <w:rPr>
          <w:sz w:val="24"/>
        </w:rPr>
        <w:t>is both entered into the IMS and linked to the key informant.</w:t>
      </w:r>
    </w:p>
    <w:p w:rsidR="005B3C68" w:rsidRDefault="005B3C68" w:rsidP="005B3C68">
      <w:pPr>
        <w:jc w:val="both"/>
        <w:rPr>
          <w:sz w:val="24"/>
        </w:rPr>
      </w:pPr>
    </w:p>
    <w:p w:rsidR="005B3C68" w:rsidRDefault="006F7242" w:rsidP="005B3C68">
      <w:pPr>
        <w:jc w:val="both"/>
        <w:rPr>
          <w:sz w:val="24"/>
        </w:rPr>
      </w:pPr>
      <w:r w:rsidRPr="008F7B30">
        <w:rPr>
          <w:sz w:val="24"/>
        </w:rPr>
        <w:t xml:space="preserve">The IMS will </w:t>
      </w:r>
      <w:r w:rsidRPr="004F4E88">
        <w:rPr>
          <w:sz w:val="24"/>
        </w:rPr>
        <w:t>show a list of candidate key informants that have yet to be screened and, if the Battelle community liaison scheduled a screening call with that person, the date and time of the scheduled call is displayed.  During the call, the community liaison can access</w:t>
      </w:r>
      <w:r w:rsidR="00DE032F" w:rsidRPr="004F4E88">
        <w:rPr>
          <w:sz w:val="24"/>
        </w:rPr>
        <w:t xml:space="preserve"> </w:t>
      </w:r>
      <w:r w:rsidR="002066CC">
        <w:rPr>
          <w:sz w:val="24"/>
        </w:rPr>
        <w:t xml:space="preserve">the </w:t>
      </w:r>
      <w:r w:rsidR="00DE032F" w:rsidRPr="004F4E88">
        <w:rPr>
          <w:color w:val="000000" w:themeColor="text1"/>
          <w:sz w:val="24"/>
        </w:rPr>
        <w:t>screening/recruitment</w:t>
      </w:r>
      <w:r w:rsidRPr="004F4E88">
        <w:rPr>
          <w:sz w:val="24"/>
        </w:rPr>
        <w:t xml:space="preserve"> script</w:t>
      </w:r>
      <w:r w:rsidR="00DE032F" w:rsidRPr="004F4E88">
        <w:rPr>
          <w:sz w:val="24"/>
        </w:rPr>
        <w:t>; they will also have access to data</w:t>
      </w:r>
      <w:r w:rsidRPr="004F4E88">
        <w:rPr>
          <w:sz w:val="24"/>
        </w:rPr>
        <w:t xml:space="preserve"> entry screens to assist in recording contact information about other candidate key informants.  The community liaison will enter the outcome of each </w:t>
      </w:r>
      <w:r w:rsidR="00DE032F" w:rsidRPr="004F4E88">
        <w:rPr>
          <w:sz w:val="24"/>
        </w:rPr>
        <w:t xml:space="preserve">contact and </w:t>
      </w:r>
      <w:r w:rsidRPr="004F4E88">
        <w:rPr>
          <w:sz w:val="24"/>
        </w:rPr>
        <w:t>screening call into the IMS.</w:t>
      </w:r>
    </w:p>
    <w:p w:rsidR="005B3C68" w:rsidRDefault="005B3C68" w:rsidP="005B3C68">
      <w:pPr>
        <w:jc w:val="both"/>
        <w:rPr>
          <w:sz w:val="24"/>
        </w:rPr>
      </w:pPr>
    </w:p>
    <w:p w:rsidR="005B3C68" w:rsidRDefault="006F7242" w:rsidP="005B3C68">
      <w:pPr>
        <w:jc w:val="both"/>
        <w:rPr>
          <w:sz w:val="24"/>
        </w:rPr>
      </w:pPr>
      <w:r w:rsidRPr="008F7B30">
        <w:rPr>
          <w:b/>
          <w:i/>
          <w:sz w:val="24"/>
        </w:rPr>
        <w:t>Scheduling Key Informant Interview:</w:t>
      </w:r>
      <w:r w:rsidRPr="008F7B30">
        <w:rPr>
          <w:sz w:val="24"/>
        </w:rPr>
        <w:t xml:space="preserve">  Once a key informant is successfully screened, the Battelle community liaison will schedule a time for an in-person </w:t>
      </w:r>
      <w:r w:rsidRPr="00356B4C">
        <w:rPr>
          <w:sz w:val="24"/>
        </w:rPr>
        <w:t>visit</w:t>
      </w:r>
      <w:r w:rsidR="007401E2" w:rsidRPr="00356B4C">
        <w:rPr>
          <w:sz w:val="24"/>
        </w:rPr>
        <w:t xml:space="preserve"> </w:t>
      </w:r>
      <w:r w:rsidR="007401E2" w:rsidRPr="00356B4C">
        <w:rPr>
          <w:color w:val="000000" w:themeColor="text1"/>
          <w:sz w:val="24"/>
        </w:rPr>
        <w:t>or telephone interview</w:t>
      </w:r>
      <w:r w:rsidRPr="00356B4C">
        <w:rPr>
          <w:sz w:val="24"/>
        </w:rPr>
        <w:t>.</w:t>
      </w:r>
      <w:r w:rsidRPr="008F7B30">
        <w:rPr>
          <w:sz w:val="24"/>
        </w:rPr>
        <w:t xml:space="preserve">  The visit appointments are entered in a calendar in the IMS that shows all scheduled visits for that community.  If it is not possible to conduct an in-person visit, a telephone interview will be scheduled instead.  The Battelle community liaison will collect the preferred contact method for confirming the appoint</w:t>
      </w:r>
      <w:r w:rsidRPr="008F7B30">
        <w:rPr>
          <w:sz w:val="24"/>
        </w:rPr>
        <w:softHyphen/>
        <w:t xml:space="preserve">ment (letter or email) and will verify that this information is correctly entered in the IMS.  After the screening call </w:t>
      </w:r>
      <w:r w:rsidR="00B97074" w:rsidRPr="008F7B30">
        <w:rPr>
          <w:sz w:val="24"/>
        </w:rPr>
        <w:t>has</w:t>
      </w:r>
      <w:r w:rsidRPr="008F7B30">
        <w:rPr>
          <w:sz w:val="24"/>
        </w:rPr>
        <w:t xml:space="preserve"> ended, </w:t>
      </w:r>
      <w:r w:rsidR="00C2631D">
        <w:rPr>
          <w:sz w:val="24"/>
        </w:rPr>
        <w:t xml:space="preserve">a confirmation letter or email </w:t>
      </w:r>
      <w:r w:rsidRPr="008F7B30">
        <w:rPr>
          <w:sz w:val="24"/>
        </w:rPr>
        <w:t xml:space="preserve">reminder </w:t>
      </w:r>
      <w:r w:rsidR="00C2631D">
        <w:rPr>
          <w:sz w:val="24"/>
        </w:rPr>
        <w:t>will be sent to the key informant with</w:t>
      </w:r>
      <w:r w:rsidRPr="008F7B30">
        <w:rPr>
          <w:sz w:val="24"/>
        </w:rPr>
        <w:t xml:space="preserve"> the scheduled visit date and time.  During the screening call, the Battelle community liaison will </w:t>
      </w:r>
      <w:r w:rsidR="00C2631D">
        <w:rPr>
          <w:sz w:val="24"/>
        </w:rPr>
        <w:t xml:space="preserve">also </w:t>
      </w:r>
      <w:r w:rsidRPr="008F7B30">
        <w:rPr>
          <w:sz w:val="24"/>
        </w:rPr>
        <w:t>request documents pertaining to the program</w:t>
      </w:r>
      <w:r w:rsidR="00B97074" w:rsidRPr="008F7B30">
        <w:rPr>
          <w:sz w:val="24"/>
        </w:rPr>
        <w:t xml:space="preserve"> or policy</w:t>
      </w:r>
      <w:r w:rsidRPr="008F7B30">
        <w:rPr>
          <w:sz w:val="24"/>
        </w:rPr>
        <w:t xml:space="preserve"> that the key informant represents and record the names of the documents that will be provided by the key informant in the IMS.</w:t>
      </w:r>
    </w:p>
    <w:p w:rsidR="005B3C68" w:rsidRDefault="005B3C68" w:rsidP="005B3C68">
      <w:pPr>
        <w:jc w:val="both"/>
        <w:rPr>
          <w:sz w:val="24"/>
        </w:rPr>
      </w:pPr>
    </w:p>
    <w:p w:rsidR="005B3C68" w:rsidRDefault="006F7242" w:rsidP="005B3C68">
      <w:pPr>
        <w:jc w:val="both"/>
        <w:rPr>
          <w:color w:val="000000" w:themeColor="text1"/>
        </w:rPr>
      </w:pPr>
      <w:r w:rsidRPr="008F7B30">
        <w:rPr>
          <w:b/>
          <w:i/>
          <w:sz w:val="24"/>
        </w:rPr>
        <w:t>Key Informant Interview:</w:t>
      </w:r>
      <w:r w:rsidRPr="008F7B30">
        <w:rPr>
          <w:sz w:val="24"/>
        </w:rPr>
        <w:t xml:space="preserve">  Prior to the interview, if any documents provided by the key informant </w:t>
      </w:r>
      <w:r w:rsidRPr="004F4E88">
        <w:rPr>
          <w:sz w:val="24"/>
        </w:rPr>
        <w:t>are received, the Battelle community liaison will locate the program</w:t>
      </w:r>
      <w:r w:rsidR="00B97074" w:rsidRPr="004F4E88">
        <w:rPr>
          <w:sz w:val="24"/>
        </w:rPr>
        <w:t>/policy</w:t>
      </w:r>
      <w:r w:rsidRPr="004F4E88">
        <w:rPr>
          <w:sz w:val="24"/>
        </w:rPr>
        <w:t xml:space="preserve"> record that is linked to the key informant and pre-enter information about the program</w:t>
      </w:r>
      <w:r w:rsidR="00B97074" w:rsidRPr="004F4E88">
        <w:rPr>
          <w:sz w:val="24"/>
        </w:rPr>
        <w:t>/policy</w:t>
      </w:r>
      <w:r w:rsidRPr="004F4E88">
        <w:rPr>
          <w:sz w:val="24"/>
        </w:rPr>
        <w:t xml:space="preserve"> in the </w:t>
      </w:r>
      <w:r w:rsidR="00C2631D" w:rsidRPr="004F4E88">
        <w:rPr>
          <w:sz w:val="24"/>
        </w:rPr>
        <w:t>system</w:t>
      </w:r>
      <w:r w:rsidRPr="004F4E88">
        <w:rPr>
          <w:sz w:val="24"/>
        </w:rPr>
        <w:t xml:space="preserve">.  </w:t>
      </w:r>
      <w:r w:rsidR="00C2631D" w:rsidRPr="004F4E88">
        <w:rPr>
          <w:color w:val="000000" w:themeColor="text1"/>
          <w:sz w:val="24"/>
        </w:rPr>
        <w:t>Prior to beginning the interview, consent will be requested from the key informant to conduct the interview, and the response documented in the IMS.</w:t>
      </w:r>
      <w:r w:rsidR="00C2631D" w:rsidRPr="00BB405E">
        <w:rPr>
          <w:color w:val="000000" w:themeColor="text1"/>
        </w:rPr>
        <w:t xml:space="preserve">  </w:t>
      </w:r>
    </w:p>
    <w:p w:rsidR="005B3C68" w:rsidRDefault="005B3C68" w:rsidP="005B3C68">
      <w:pPr>
        <w:jc w:val="both"/>
        <w:rPr>
          <w:color w:val="000000" w:themeColor="text1"/>
        </w:rPr>
      </w:pPr>
    </w:p>
    <w:p w:rsidR="005B3C68" w:rsidRDefault="006F7242" w:rsidP="005B3C68">
      <w:pPr>
        <w:jc w:val="both"/>
        <w:rPr>
          <w:sz w:val="24"/>
        </w:rPr>
      </w:pPr>
      <w:r w:rsidRPr="008F7B30">
        <w:rPr>
          <w:sz w:val="24"/>
        </w:rPr>
        <w:t>During the key informant interview, the Battelle community liaison will launch a questionnaire from the IMS that gathers information about the key informant, their community, their organization, and related programs</w:t>
      </w:r>
      <w:r w:rsidR="00B97074" w:rsidRPr="008F7B30">
        <w:rPr>
          <w:sz w:val="24"/>
        </w:rPr>
        <w:t>/policies</w:t>
      </w:r>
      <w:r w:rsidRPr="008F7B30">
        <w:rPr>
          <w:sz w:val="24"/>
        </w:rPr>
        <w:t>.  The IMS will show known physical activity and/or nutrition programs</w:t>
      </w:r>
      <w:r w:rsidR="00B97074" w:rsidRPr="008F7B30">
        <w:rPr>
          <w:sz w:val="24"/>
        </w:rPr>
        <w:t>/policies</w:t>
      </w:r>
      <w:r w:rsidRPr="008F7B30">
        <w:rPr>
          <w:sz w:val="24"/>
        </w:rPr>
        <w:t xml:space="preserve"> that are already linked to this key informant and, if other information about the program</w:t>
      </w:r>
      <w:r w:rsidR="00B97074" w:rsidRPr="008F7B30">
        <w:rPr>
          <w:sz w:val="24"/>
        </w:rPr>
        <w:t>/policy</w:t>
      </w:r>
      <w:r w:rsidRPr="008F7B30">
        <w:rPr>
          <w:sz w:val="24"/>
        </w:rPr>
        <w:t xml:space="preserve"> was pre-entered from documents received, it will be </w:t>
      </w:r>
      <w:r w:rsidR="00C2631D">
        <w:rPr>
          <w:sz w:val="24"/>
        </w:rPr>
        <w:t>available through</w:t>
      </w:r>
      <w:r w:rsidRPr="008F7B30">
        <w:rPr>
          <w:sz w:val="24"/>
        </w:rPr>
        <w:t xml:space="preserve"> the </w:t>
      </w:r>
      <w:r w:rsidR="00C2631D">
        <w:rPr>
          <w:sz w:val="24"/>
        </w:rPr>
        <w:t>IMS</w:t>
      </w:r>
      <w:r w:rsidRPr="008F7B30">
        <w:rPr>
          <w:sz w:val="24"/>
        </w:rPr>
        <w:t xml:space="preserve">.  The key informant will be asked about other programs, policies, and environmental </w:t>
      </w:r>
      <w:r w:rsidRPr="008F7B30">
        <w:rPr>
          <w:sz w:val="24"/>
        </w:rPr>
        <w:lastRenderedPageBreak/>
        <w:t>changes in the physical activity and nutrition areas.  If the key informant reports a new program</w:t>
      </w:r>
      <w:r w:rsidR="00594575" w:rsidRPr="008F7B30">
        <w:rPr>
          <w:sz w:val="24"/>
        </w:rPr>
        <w:t>/</w:t>
      </w:r>
      <w:r w:rsidRPr="008F7B30">
        <w:rPr>
          <w:sz w:val="24"/>
        </w:rPr>
        <w:t>policy it will be added to the system and a questionnaire will be administered</w:t>
      </w:r>
      <w:r w:rsidR="00C2631D" w:rsidRPr="00C2631D">
        <w:rPr>
          <w:sz w:val="24"/>
        </w:rPr>
        <w:t xml:space="preserve"> </w:t>
      </w:r>
      <w:r w:rsidR="00C2631D">
        <w:rPr>
          <w:sz w:val="24"/>
        </w:rPr>
        <w:t xml:space="preserve">for that </w:t>
      </w:r>
      <w:r w:rsidR="00C2631D" w:rsidRPr="008F7B30">
        <w:rPr>
          <w:sz w:val="24"/>
        </w:rPr>
        <w:t>program/policy</w:t>
      </w:r>
      <w:r w:rsidR="00594575" w:rsidRPr="008F7B30">
        <w:rPr>
          <w:sz w:val="24"/>
        </w:rPr>
        <w:t>.</w:t>
      </w:r>
      <w:r w:rsidRPr="008F7B30">
        <w:rPr>
          <w:sz w:val="24"/>
        </w:rPr>
        <w:t xml:space="preserve">  The community liaison will enter the name of any document</w:t>
      </w:r>
      <w:r w:rsidR="00C2631D">
        <w:rPr>
          <w:sz w:val="24"/>
        </w:rPr>
        <w:t>s</w:t>
      </w:r>
      <w:r w:rsidRPr="008F7B30">
        <w:rPr>
          <w:sz w:val="24"/>
        </w:rPr>
        <w:t xml:space="preserve"> provided during the course of the interview.  Throughout the interview, the community liaison will ask for other candidate key informants and will enter as much information as is provided into the IMS, including contact information and related programs</w:t>
      </w:r>
      <w:r w:rsidR="00594575" w:rsidRPr="008F7B30">
        <w:rPr>
          <w:sz w:val="24"/>
        </w:rPr>
        <w:t>/policies</w:t>
      </w:r>
      <w:r w:rsidRPr="008F7B30">
        <w:rPr>
          <w:sz w:val="24"/>
        </w:rPr>
        <w:t>.  That candidate will be later considered for future recruiting.</w:t>
      </w:r>
    </w:p>
    <w:p w:rsidR="005B3C68" w:rsidRDefault="005B3C68" w:rsidP="005B3C68">
      <w:pPr>
        <w:jc w:val="both"/>
        <w:rPr>
          <w:sz w:val="24"/>
        </w:rPr>
      </w:pPr>
    </w:p>
    <w:p w:rsidR="005B3C68" w:rsidRDefault="006F7242" w:rsidP="005B3C68">
      <w:pPr>
        <w:jc w:val="both"/>
        <w:rPr>
          <w:sz w:val="24"/>
        </w:rPr>
      </w:pPr>
      <w:r w:rsidRPr="008F7B30">
        <w:rPr>
          <w:sz w:val="24"/>
        </w:rPr>
        <w:t xml:space="preserve">At the end of the interview, the Battelle community liaison will </w:t>
      </w:r>
      <w:r w:rsidR="00C2631D">
        <w:rPr>
          <w:sz w:val="24"/>
        </w:rPr>
        <w:t xml:space="preserve">provide </w:t>
      </w:r>
      <w:r w:rsidRPr="008F7B30">
        <w:rPr>
          <w:sz w:val="24"/>
        </w:rPr>
        <w:t xml:space="preserve">the key informant </w:t>
      </w:r>
      <w:r w:rsidR="00C2631D">
        <w:rPr>
          <w:sz w:val="24"/>
        </w:rPr>
        <w:t xml:space="preserve">with </w:t>
      </w:r>
      <w:r w:rsidRPr="008F7B30">
        <w:rPr>
          <w:sz w:val="24"/>
        </w:rPr>
        <w:t>the incentive gift.  The outcome of the interview and information about the incentive gift are recorded in the IMS.</w:t>
      </w:r>
    </w:p>
    <w:p w:rsidR="006F7242" w:rsidRPr="008F7B30" w:rsidRDefault="006F7242" w:rsidP="0064605C">
      <w:pPr>
        <w:rPr>
          <w:sz w:val="24"/>
        </w:rPr>
      </w:pPr>
    </w:p>
    <w:p w:rsidR="00AE7130" w:rsidRPr="008F7B30" w:rsidRDefault="00AE7130" w:rsidP="0064605C">
      <w:pPr>
        <w:jc w:val="both"/>
        <w:rPr>
          <w:sz w:val="24"/>
        </w:rPr>
      </w:pPr>
    </w:p>
    <w:p w:rsidR="00E86187" w:rsidRPr="008F7B30" w:rsidRDefault="00E86187" w:rsidP="0064605C">
      <w:pPr>
        <w:pStyle w:val="BHLevel3"/>
      </w:pPr>
      <w:bookmarkStart w:id="10" w:name="_Toc341797448"/>
      <w:r w:rsidRPr="008F7B30">
        <w:t>A.4</w:t>
      </w:r>
      <w:r w:rsidR="00F80513" w:rsidRPr="008F7B30">
        <w:tab/>
      </w:r>
      <w:r w:rsidRPr="008F7B30">
        <w:t>Efforts to Identify Duplication and Use of Similar Information</w:t>
      </w:r>
      <w:bookmarkEnd w:id="10"/>
    </w:p>
    <w:p w:rsidR="0064605C" w:rsidRPr="008F7B30" w:rsidRDefault="0064605C" w:rsidP="0064605C"/>
    <w:p w:rsidR="005B3C68" w:rsidRDefault="00E86187" w:rsidP="005B3C68">
      <w:pPr>
        <w:jc w:val="both"/>
        <w:rPr>
          <w:sz w:val="24"/>
        </w:rPr>
      </w:pPr>
      <w:r w:rsidRPr="008F7B30">
        <w:rPr>
          <w:sz w:val="24"/>
        </w:rPr>
        <w:t xml:space="preserve">The primary objective of the </w:t>
      </w:r>
      <w:r w:rsidR="008F408B" w:rsidRPr="008F7B30">
        <w:rPr>
          <w:sz w:val="24"/>
        </w:rPr>
        <w:t>HCS</w:t>
      </w:r>
      <w:r w:rsidRPr="008F7B30">
        <w:rPr>
          <w:sz w:val="24"/>
        </w:rPr>
        <w:t xml:space="preserve"> is to </w:t>
      </w:r>
      <w:r w:rsidR="00CB3611" w:rsidRPr="008F7B30">
        <w:rPr>
          <w:sz w:val="24"/>
        </w:rPr>
        <w:t>assess the relationships between community programs/policies targeti</w:t>
      </w:r>
      <w:r w:rsidR="002E61AF" w:rsidRPr="008F7B30">
        <w:rPr>
          <w:sz w:val="24"/>
        </w:rPr>
        <w:t>ng childhood obesity and childr</w:t>
      </w:r>
      <w:r w:rsidR="00CB3611" w:rsidRPr="008F7B30">
        <w:rPr>
          <w:sz w:val="24"/>
        </w:rPr>
        <w:t>e</w:t>
      </w:r>
      <w:r w:rsidR="002E61AF" w:rsidRPr="008F7B30">
        <w:rPr>
          <w:sz w:val="24"/>
        </w:rPr>
        <w:t>n</w:t>
      </w:r>
      <w:r w:rsidR="00CB3611" w:rsidRPr="008F7B30">
        <w:rPr>
          <w:sz w:val="24"/>
        </w:rPr>
        <w:t xml:space="preserve">’s BMI, diet, and physical activity. </w:t>
      </w:r>
      <w:r w:rsidR="00693588" w:rsidRPr="008F7B30">
        <w:t xml:space="preserve"> </w:t>
      </w:r>
      <w:r w:rsidRPr="008F7B30">
        <w:rPr>
          <w:sz w:val="24"/>
        </w:rPr>
        <w:t xml:space="preserve">Although many </w:t>
      </w:r>
      <w:r w:rsidR="00354A44" w:rsidRPr="008F7B30">
        <w:rPr>
          <w:sz w:val="24"/>
        </w:rPr>
        <w:t>programs and polic</w:t>
      </w:r>
      <w:r w:rsidR="007D39A6" w:rsidRPr="008F7B30">
        <w:rPr>
          <w:sz w:val="24"/>
        </w:rPr>
        <w:t>i</w:t>
      </w:r>
      <w:r w:rsidR="00354A44" w:rsidRPr="008F7B30">
        <w:rPr>
          <w:sz w:val="24"/>
        </w:rPr>
        <w:t xml:space="preserve">es </w:t>
      </w:r>
      <w:r w:rsidRPr="008F7B30">
        <w:rPr>
          <w:sz w:val="24"/>
        </w:rPr>
        <w:t xml:space="preserve">are funded </w:t>
      </w:r>
      <w:r w:rsidR="000706C3" w:rsidRPr="008F7B30">
        <w:rPr>
          <w:sz w:val="24"/>
        </w:rPr>
        <w:t>or supported by</w:t>
      </w:r>
      <w:r w:rsidRPr="008F7B30">
        <w:rPr>
          <w:sz w:val="24"/>
        </w:rPr>
        <w:t xml:space="preserve"> national, state, and local initiatives, the evaluation components of these programs vary in design and rigor.  Documentation concerning the range and extent of efforts in which communities are investing to prevent childhood obesity is limited</w:t>
      </w:r>
      <w:r w:rsidR="00977B4E" w:rsidRPr="008F7B30">
        <w:rPr>
          <w:sz w:val="24"/>
        </w:rPr>
        <w:t xml:space="preserve"> and </w:t>
      </w:r>
      <w:r w:rsidR="00EB04EB" w:rsidRPr="008F7B30">
        <w:rPr>
          <w:sz w:val="24"/>
        </w:rPr>
        <w:t xml:space="preserve">a nationwide </w:t>
      </w:r>
      <w:r w:rsidR="00B10E29" w:rsidRPr="008F7B30">
        <w:rPr>
          <w:sz w:val="24"/>
        </w:rPr>
        <w:t xml:space="preserve">assessment </w:t>
      </w:r>
      <w:r w:rsidRPr="008F7B30">
        <w:rPr>
          <w:sz w:val="24"/>
        </w:rPr>
        <w:t xml:space="preserve">of community-based programs and policies aimed at battling childhood obesity </w:t>
      </w:r>
      <w:r w:rsidR="00977B4E" w:rsidRPr="008F7B30">
        <w:rPr>
          <w:sz w:val="24"/>
        </w:rPr>
        <w:t>is lacking.</w:t>
      </w:r>
      <w:r w:rsidR="0051732B" w:rsidRPr="008F7B30">
        <w:rPr>
          <w:sz w:val="24"/>
        </w:rPr>
        <w:t xml:space="preserve"> </w:t>
      </w:r>
    </w:p>
    <w:p w:rsidR="005B3C68" w:rsidRDefault="005B3C68" w:rsidP="005B3C68">
      <w:pPr>
        <w:jc w:val="both"/>
        <w:rPr>
          <w:sz w:val="24"/>
        </w:rPr>
      </w:pPr>
    </w:p>
    <w:p w:rsidR="005B3C68" w:rsidRDefault="005354CC" w:rsidP="005B3C68">
      <w:pPr>
        <w:jc w:val="both"/>
        <w:rPr>
          <w:rFonts w:eastAsiaTheme="minorHAnsi"/>
          <w:sz w:val="24"/>
          <w:szCs w:val="22"/>
        </w:rPr>
      </w:pPr>
      <w:r w:rsidRPr="008F7B30">
        <w:rPr>
          <w:sz w:val="24"/>
        </w:rPr>
        <w:t>L</w:t>
      </w:r>
      <w:r w:rsidR="00F40FD4" w:rsidRPr="008F7B30">
        <w:rPr>
          <w:sz w:val="24"/>
        </w:rPr>
        <w:t xml:space="preserve">arge observational studies such as </w:t>
      </w:r>
      <w:r w:rsidR="00963971" w:rsidRPr="008F7B30">
        <w:rPr>
          <w:sz w:val="24"/>
        </w:rPr>
        <w:t xml:space="preserve">NHANES </w:t>
      </w:r>
      <w:r w:rsidR="00F40FD4" w:rsidRPr="008F7B30">
        <w:rPr>
          <w:sz w:val="24"/>
        </w:rPr>
        <w:t xml:space="preserve">and the National Children’s Study (NCS) do not collect the same type of data that will be collected within </w:t>
      </w:r>
      <w:r w:rsidR="00AD45D8" w:rsidRPr="008F7B30">
        <w:rPr>
          <w:sz w:val="24"/>
        </w:rPr>
        <w:t xml:space="preserve">the </w:t>
      </w:r>
      <w:r w:rsidR="00F40FD4" w:rsidRPr="008F7B30">
        <w:rPr>
          <w:sz w:val="24"/>
        </w:rPr>
        <w:t xml:space="preserve">HCS. </w:t>
      </w:r>
      <w:r w:rsidR="000D5BA8" w:rsidRPr="008F7B30">
        <w:rPr>
          <w:sz w:val="24"/>
        </w:rPr>
        <w:t xml:space="preserve"> </w:t>
      </w:r>
      <w:r w:rsidR="00F40FD4" w:rsidRPr="008F7B30">
        <w:rPr>
          <w:sz w:val="24"/>
        </w:rPr>
        <w:t>NHANES is a cross-sectional survey focusing on individuals</w:t>
      </w:r>
      <w:r w:rsidR="00C747FA" w:rsidRPr="008F7B30">
        <w:rPr>
          <w:sz w:val="24"/>
        </w:rPr>
        <w:t xml:space="preserve">, </w:t>
      </w:r>
      <w:r w:rsidR="00F40FD4" w:rsidRPr="008F7B30">
        <w:rPr>
          <w:sz w:val="24"/>
        </w:rPr>
        <w:t xml:space="preserve">and </w:t>
      </w:r>
      <w:r w:rsidR="00EB04EB" w:rsidRPr="008F7B30">
        <w:rPr>
          <w:sz w:val="24"/>
        </w:rPr>
        <w:t xml:space="preserve">it </w:t>
      </w:r>
      <w:r w:rsidR="00F40FD4" w:rsidRPr="008F7B30">
        <w:rPr>
          <w:sz w:val="24"/>
        </w:rPr>
        <w:t>does not collect longitudinal data on diet, physical activity</w:t>
      </w:r>
      <w:r w:rsidR="00C747FA" w:rsidRPr="008F7B30">
        <w:rPr>
          <w:sz w:val="24"/>
        </w:rPr>
        <w:t>,</w:t>
      </w:r>
      <w:r w:rsidR="00F40FD4" w:rsidRPr="008F7B30">
        <w:rPr>
          <w:sz w:val="24"/>
        </w:rPr>
        <w:t xml:space="preserve"> height</w:t>
      </w:r>
      <w:r w:rsidR="00C747FA" w:rsidRPr="008F7B30">
        <w:rPr>
          <w:sz w:val="24"/>
        </w:rPr>
        <w:t>,</w:t>
      </w:r>
      <w:r w:rsidR="00F40FD4" w:rsidRPr="008F7B30">
        <w:rPr>
          <w:sz w:val="24"/>
        </w:rPr>
        <w:t xml:space="preserve"> and weight</w:t>
      </w:r>
      <w:r w:rsidR="0010742F" w:rsidRPr="008F7B30">
        <w:rPr>
          <w:rFonts w:eastAsiaTheme="minorHAnsi"/>
          <w:sz w:val="24"/>
          <w:szCs w:val="22"/>
        </w:rPr>
        <w:t xml:space="preserve">. </w:t>
      </w:r>
      <w:r w:rsidR="000D5BA8" w:rsidRPr="008F7B30">
        <w:rPr>
          <w:rFonts w:eastAsiaTheme="minorHAnsi"/>
          <w:sz w:val="24"/>
          <w:szCs w:val="22"/>
        </w:rPr>
        <w:t xml:space="preserve"> </w:t>
      </w:r>
      <w:r w:rsidR="0010742F" w:rsidRPr="008F7B30">
        <w:rPr>
          <w:rFonts w:eastAsiaTheme="minorHAnsi"/>
          <w:sz w:val="24"/>
          <w:szCs w:val="22"/>
        </w:rPr>
        <w:t xml:space="preserve">The NCS is a longitudinal observational study focused on the growth, development, and health of children across the United States, following them from before birth until age 21 years.  </w:t>
      </w:r>
      <w:r w:rsidR="00B95631" w:rsidRPr="008F7B30">
        <w:rPr>
          <w:rFonts w:eastAsiaTheme="minorHAnsi"/>
          <w:sz w:val="24"/>
          <w:szCs w:val="22"/>
        </w:rPr>
        <w:t xml:space="preserve">While </w:t>
      </w:r>
      <w:r w:rsidR="00852A1E" w:rsidRPr="008F7B30">
        <w:rPr>
          <w:rFonts w:eastAsiaTheme="minorHAnsi"/>
          <w:sz w:val="24"/>
          <w:szCs w:val="22"/>
        </w:rPr>
        <w:t>the</w:t>
      </w:r>
      <w:r w:rsidR="00B95631" w:rsidRPr="008F7B30">
        <w:rPr>
          <w:rFonts w:eastAsiaTheme="minorHAnsi"/>
          <w:sz w:val="24"/>
          <w:szCs w:val="22"/>
        </w:rPr>
        <w:t xml:space="preserve"> NCS will collect data on </w:t>
      </w:r>
      <w:r w:rsidR="00F0076C" w:rsidRPr="008F7B30">
        <w:rPr>
          <w:rFonts w:eastAsiaTheme="minorHAnsi"/>
          <w:sz w:val="24"/>
          <w:szCs w:val="22"/>
        </w:rPr>
        <w:t>BMI</w:t>
      </w:r>
      <w:r w:rsidR="00B95631" w:rsidRPr="008F7B30">
        <w:rPr>
          <w:rFonts w:eastAsiaTheme="minorHAnsi"/>
          <w:sz w:val="24"/>
          <w:szCs w:val="22"/>
        </w:rPr>
        <w:t xml:space="preserve">, the main </w:t>
      </w:r>
      <w:r w:rsidR="002155B1" w:rsidRPr="008F7B30">
        <w:rPr>
          <w:rFonts w:eastAsiaTheme="minorHAnsi"/>
          <w:sz w:val="24"/>
          <w:szCs w:val="22"/>
        </w:rPr>
        <w:t>objective</w:t>
      </w:r>
      <w:r w:rsidR="00B95631" w:rsidRPr="008F7B30">
        <w:rPr>
          <w:rFonts w:eastAsiaTheme="minorHAnsi"/>
          <w:sz w:val="24"/>
          <w:szCs w:val="22"/>
        </w:rPr>
        <w:t xml:space="preserve"> is not on childhood obesity and </w:t>
      </w:r>
      <w:r w:rsidR="00852A1E" w:rsidRPr="008F7B30">
        <w:rPr>
          <w:rFonts w:eastAsiaTheme="minorHAnsi"/>
          <w:sz w:val="24"/>
          <w:szCs w:val="22"/>
        </w:rPr>
        <w:t>the</w:t>
      </w:r>
      <w:r w:rsidR="00874B55" w:rsidRPr="008F7B30">
        <w:rPr>
          <w:rFonts w:eastAsiaTheme="minorHAnsi"/>
          <w:sz w:val="24"/>
          <w:szCs w:val="22"/>
        </w:rPr>
        <w:t xml:space="preserve"> researchers</w:t>
      </w:r>
      <w:r w:rsidR="00852A1E" w:rsidRPr="008F7B30">
        <w:rPr>
          <w:rFonts w:eastAsiaTheme="minorHAnsi"/>
          <w:sz w:val="24"/>
          <w:szCs w:val="22"/>
        </w:rPr>
        <w:t xml:space="preserve"> </w:t>
      </w:r>
      <w:r w:rsidR="00B95631" w:rsidRPr="008F7B30">
        <w:rPr>
          <w:rFonts w:eastAsiaTheme="minorHAnsi"/>
          <w:sz w:val="24"/>
          <w:szCs w:val="22"/>
        </w:rPr>
        <w:t>will not collect the level of detail on factors that are related to childhood obesity as</w:t>
      </w:r>
      <w:r w:rsidR="008A08D3" w:rsidRPr="008F7B30">
        <w:rPr>
          <w:rFonts w:eastAsiaTheme="minorHAnsi"/>
          <w:sz w:val="24"/>
          <w:szCs w:val="22"/>
        </w:rPr>
        <w:t xml:space="preserve"> the</w:t>
      </w:r>
      <w:r w:rsidR="00B95631" w:rsidRPr="008F7B30">
        <w:rPr>
          <w:rFonts w:eastAsiaTheme="minorHAnsi"/>
          <w:sz w:val="24"/>
          <w:szCs w:val="22"/>
        </w:rPr>
        <w:t xml:space="preserve"> HCS. </w:t>
      </w:r>
      <w:r w:rsidR="000D5BA8" w:rsidRPr="008F7B30">
        <w:rPr>
          <w:rFonts w:eastAsiaTheme="minorHAnsi"/>
          <w:sz w:val="24"/>
          <w:szCs w:val="22"/>
        </w:rPr>
        <w:t xml:space="preserve"> </w:t>
      </w:r>
      <w:r w:rsidR="00B95631" w:rsidRPr="008F7B30">
        <w:rPr>
          <w:rFonts w:eastAsiaTheme="minorHAnsi"/>
          <w:sz w:val="24"/>
          <w:szCs w:val="22"/>
        </w:rPr>
        <w:t xml:space="preserve">Importantly, </w:t>
      </w:r>
      <w:r w:rsidR="00BB32A0" w:rsidRPr="008F7B30">
        <w:rPr>
          <w:rFonts w:eastAsiaTheme="minorHAnsi"/>
          <w:sz w:val="24"/>
          <w:szCs w:val="22"/>
        </w:rPr>
        <w:t>neither NHANES nor</w:t>
      </w:r>
      <w:r w:rsidR="0010742F" w:rsidRPr="008F7B30">
        <w:rPr>
          <w:rFonts w:eastAsiaTheme="minorHAnsi"/>
          <w:sz w:val="24"/>
          <w:szCs w:val="22"/>
        </w:rPr>
        <w:t xml:space="preserve"> the </w:t>
      </w:r>
      <w:r w:rsidR="00BB32A0" w:rsidRPr="008F7B30">
        <w:rPr>
          <w:rFonts w:eastAsiaTheme="minorHAnsi"/>
          <w:sz w:val="24"/>
          <w:szCs w:val="22"/>
        </w:rPr>
        <w:t>NCS collects</w:t>
      </w:r>
      <w:r w:rsidR="0010742F" w:rsidRPr="008F7B30">
        <w:rPr>
          <w:rFonts w:eastAsiaTheme="minorHAnsi"/>
          <w:sz w:val="24"/>
          <w:szCs w:val="22"/>
        </w:rPr>
        <w:t xml:space="preserve"> information on community programs and policies related to childhood obesity or detailed community characteristics, both of which are key components of the HCS.  </w:t>
      </w:r>
      <w:r w:rsidR="005D7AAC" w:rsidRPr="008F7B30">
        <w:rPr>
          <w:rFonts w:eastAsiaTheme="minorHAnsi"/>
          <w:sz w:val="24"/>
          <w:szCs w:val="22"/>
        </w:rPr>
        <w:t xml:space="preserve">Similarly, the evaluation conducted by the CDC for its Communities Putting Prevention to Work (CPPW) study also does not collect the same type and breadth of data as collected in the HCS.  </w:t>
      </w:r>
      <w:r w:rsidR="0010742F" w:rsidRPr="008F7B30">
        <w:rPr>
          <w:rFonts w:eastAsiaTheme="minorHAnsi"/>
          <w:sz w:val="24"/>
          <w:szCs w:val="22"/>
        </w:rPr>
        <w:t xml:space="preserve">In summary, </w:t>
      </w:r>
      <w:r w:rsidR="00B95631" w:rsidRPr="008F7B30">
        <w:rPr>
          <w:rFonts w:eastAsiaTheme="minorHAnsi"/>
          <w:sz w:val="24"/>
          <w:szCs w:val="22"/>
        </w:rPr>
        <w:t xml:space="preserve">current ongoing studies do not </w:t>
      </w:r>
      <w:r w:rsidR="0010742F" w:rsidRPr="008F7B30">
        <w:rPr>
          <w:rFonts w:eastAsiaTheme="minorHAnsi"/>
          <w:sz w:val="24"/>
          <w:szCs w:val="22"/>
        </w:rPr>
        <w:t xml:space="preserve">include all the data needed to examine the relation of community programs and policies designed to reduce childhood obesity </w:t>
      </w:r>
      <w:r w:rsidR="00316442" w:rsidRPr="008F7B30">
        <w:rPr>
          <w:rFonts w:eastAsiaTheme="minorHAnsi"/>
          <w:sz w:val="24"/>
          <w:szCs w:val="22"/>
        </w:rPr>
        <w:t>and children’s</w:t>
      </w:r>
      <w:r w:rsidR="0010742F" w:rsidRPr="008F7B30">
        <w:rPr>
          <w:rFonts w:eastAsiaTheme="minorHAnsi"/>
          <w:sz w:val="24"/>
          <w:szCs w:val="22"/>
        </w:rPr>
        <w:t xml:space="preserve"> BMI, diet, and physical activity.</w:t>
      </w:r>
    </w:p>
    <w:p w:rsidR="005B3C68" w:rsidRDefault="005B3C68" w:rsidP="005B3C68">
      <w:pPr>
        <w:autoSpaceDE/>
        <w:autoSpaceDN/>
        <w:jc w:val="both"/>
        <w:rPr>
          <w:sz w:val="24"/>
        </w:rPr>
      </w:pPr>
    </w:p>
    <w:p w:rsidR="0064605C" w:rsidRPr="008F7B30" w:rsidRDefault="0064605C" w:rsidP="0064605C">
      <w:pPr>
        <w:autoSpaceDE/>
        <w:autoSpaceDN/>
        <w:rPr>
          <w:sz w:val="24"/>
        </w:rPr>
      </w:pPr>
    </w:p>
    <w:p w:rsidR="008E290B" w:rsidRPr="008F7B30" w:rsidRDefault="008E290B" w:rsidP="0064605C">
      <w:pPr>
        <w:pStyle w:val="BHLevel3"/>
      </w:pPr>
      <w:bookmarkStart w:id="11" w:name="_Toc267295841"/>
      <w:bookmarkStart w:id="12" w:name="_Toc341797449"/>
      <w:bookmarkStart w:id="13" w:name="_Toc179609149"/>
      <w:bookmarkStart w:id="14" w:name="_Toc443881749"/>
      <w:bookmarkStart w:id="15" w:name="_Toc451592238"/>
      <w:bookmarkStart w:id="16" w:name="_Toc5610279"/>
      <w:bookmarkStart w:id="17" w:name="_Toc99178785"/>
      <w:r w:rsidRPr="008F7B30">
        <w:t>A.5</w:t>
      </w:r>
      <w:r w:rsidR="00112FE8" w:rsidRPr="008F7B30">
        <w:tab/>
      </w:r>
      <w:r w:rsidRPr="008F7B30">
        <w:t>Impact on Small Businesses or Other Small Entities</w:t>
      </w:r>
      <w:bookmarkEnd w:id="11"/>
      <w:bookmarkEnd w:id="12"/>
    </w:p>
    <w:p w:rsidR="0064605C" w:rsidRPr="008F7B30" w:rsidRDefault="0064605C" w:rsidP="0064605C"/>
    <w:p w:rsidR="005B3C68" w:rsidRDefault="008E290B" w:rsidP="005B3C68">
      <w:pPr>
        <w:jc w:val="both"/>
        <w:rPr>
          <w:sz w:val="24"/>
        </w:rPr>
      </w:pPr>
      <w:r w:rsidRPr="008F7B30">
        <w:rPr>
          <w:sz w:val="24"/>
        </w:rPr>
        <w:t xml:space="preserve">Physicians constitute the primary small business </w:t>
      </w:r>
      <w:r w:rsidR="00881095" w:rsidRPr="008F7B30">
        <w:rPr>
          <w:sz w:val="24"/>
        </w:rPr>
        <w:t xml:space="preserve">potentially </w:t>
      </w:r>
      <w:r w:rsidRPr="008F7B30">
        <w:rPr>
          <w:sz w:val="24"/>
        </w:rPr>
        <w:t xml:space="preserve">burdened by the </w:t>
      </w:r>
      <w:r w:rsidR="008F408B" w:rsidRPr="008F7B30">
        <w:rPr>
          <w:sz w:val="24"/>
        </w:rPr>
        <w:t>HCS</w:t>
      </w:r>
      <w:r w:rsidRPr="008F7B30">
        <w:rPr>
          <w:sz w:val="24"/>
        </w:rPr>
        <w:t xml:space="preserve">. </w:t>
      </w:r>
      <w:r w:rsidR="00905E68" w:rsidRPr="008F7B30">
        <w:rPr>
          <w:sz w:val="24"/>
        </w:rPr>
        <w:t xml:space="preserve"> </w:t>
      </w:r>
      <w:r w:rsidRPr="008F7B30">
        <w:rPr>
          <w:sz w:val="24"/>
        </w:rPr>
        <w:t xml:space="preserve">Physician’s offices are requested to provide medical records on selected patients identified by the study. To observe the impact of targeted community programs on childhood obesity rates over time, medical records </w:t>
      </w:r>
      <w:r w:rsidR="002A1682" w:rsidRPr="008F7B30">
        <w:rPr>
          <w:sz w:val="24"/>
        </w:rPr>
        <w:t xml:space="preserve">for the </w:t>
      </w:r>
      <w:r w:rsidR="002B13A8" w:rsidRPr="008F7B30">
        <w:rPr>
          <w:sz w:val="24"/>
        </w:rPr>
        <w:t>most recent</w:t>
      </w:r>
      <w:r w:rsidR="002A1682" w:rsidRPr="008F7B30">
        <w:rPr>
          <w:sz w:val="24"/>
        </w:rPr>
        <w:t xml:space="preserve"> ten years</w:t>
      </w:r>
      <w:r w:rsidR="00AF5D9C" w:rsidRPr="008F7B30">
        <w:rPr>
          <w:sz w:val="24"/>
        </w:rPr>
        <w:t xml:space="preserve"> </w:t>
      </w:r>
      <w:r w:rsidR="004E53BC" w:rsidRPr="008F7B30">
        <w:rPr>
          <w:sz w:val="24"/>
        </w:rPr>
        <w:t xml:space="preserve">will be requested </w:t>
      </w:r>
      <w:r w:rsidRPr="008F7B30">
        <w:rPr>
          <w:sz w:val="24"/>
        </w:rPr>
        <w:t xml:space="preserve">from the </w:t>
      </w:r>
      <w:r w:rsidR="005622BC" w:rsidRPr="008F7B30">
        <w:rPr>
          <w:sz w:val="24"/>
        </w:rPr>
        <w:t>p</w:t>
      </w:r>
      <w:r w:rsidRPr="008F7B30">
        <w:rPr>
          <w:sz w:val="24"/>
        </w:rPr>
        <w:t xml:space="preserve">rimary </w:t>
      </w:r>
      <w:r w:rsidR="005622BC" w:rsidRPr="008F7B30">
        <w:rPr>
          <w:sz w:val="24"/>
        </w:rPr>
        <w:t>c</w:t>
      </w:r>
      <w:r w:rsidRPr="008F7B30">
        <w:rPr>
          <w:sz w:val="24"/>
        </w:rPr>
        <w:t xml:space="preserve">are </w:t>
      </w:r>
      <w:r w:rsidR="005622BC" w:rsidRPr="008F7B30">
        <w:rPr>
          <w:sz w:val="24"/>
        </w:rPr>
        <w:t>p</w:t>
      </w:r>
      <w:r w:rsidRPr="008F7B30">
        <w:rPr>
          <w:sz w:val="24"/>
        </w:rPr>
        <w:t>roviders</w:t>
      </w:r>
      <w:r w:rsidR="004E53BC" w:rsidRPr="008F7B30">
        <w:rPr>
          <w:sz w:val="24"/>
        </w:rPr>
        <w:t xml:space="preserve"> </w:t>
      </w:r>
      <w:r w:rsidR="00BC5BD8" w:rsidRPr="008F7B30">
        <w:rPr>
          <w:sz w:val="24"/>
        </w:rPr>
        <w:t xml:space="preserve">(PCP) </w:t>
      </w:r>
      <w:r w:rsidR="004E53BC" w:rsidRPr="008F7B30">
        <w:rPr>
          <w:sz w:val="24"/>
        </w:rPr>
        <w:t xml:space="preserve">of those participants that have </w:t>
      </w:r>
      <w:r w:rsidR="00BC5BD8" w:rsidRPr="008F7B30">
        <w:rPr>
          <w:sz w:val="24"/>
        </w:rPr>
        <w:t xml:space="preserve">consented </w:t>
      </w:r>
      <w:r w:rsidR="004E53BC" w:rsidRPr="008F7B30">
        <w:rPr>
          <w:sz w:val="24"/>
        </w:rPr>
        <w:t xml:space="preserve">to allow access to the child’s medical record as </w:t>
      </w:r>
      <w:r w:rsidR="004E53BC" w:rsidRPr="008F7B30">
        <w:rPr>
          <w:sz w:val="24"/>
        </w:rPr>
        <w:lastRenderedPageBreak/>
        <w:t>indicated by providing a signed medical release form</w:t>
      </w:r>
      <w:r w:rsidR="000F74B7" w:rsidRPr="008F7B30">
        <w:rPr>
          <w:sz w:val="24"/>
        </w:rPr>
        <w:t>.</w:t>
      </w:r>
      <w:r w:rsidRPr="008F7B30">
        <w:rPr>
          <w:sz w:val="24"/>
        </w:rPr>
        <w:t xml:space="preserve"> </w:t>
      </w:r>
      <w:r w:rsidR="00FD659F" w:rsidRPr="008F7B30">
        <w:rPr>
          <w:sz w:val="24"/>
        </w:rPr>
        <w:t xml:space="preserve">From the medical charts we will abstract height and weight information (to calculate BMI) as well as any nutritional or physical activity related information that may be included in the record, and information on chronic medical conditions that may be related to obesity (such as diabetes) and associated medical prescriptions. </w:t>
      </w:r>
      <w:r w:rsidR="00905E68" w:rsidRPr="008F7B30">
        <w:rPr>
          <w:sz w:val="24"/>
        </w:rPr>
        <w:t xml:space="preserve"> </w:t>
      </w:r>
      <w:r w:rsidR="0015648A" w:rsidRPr="008F7B30">
        <w:rPr>
          <w:sz w:val="24"/>
        </w:rPr>
        <w:t>M</w:t>
      </w:r>
      <w:r w:rsidR="004E53BC" w:rsidRPr="008F7B30">
        <w:rPr>
          <w:sz w:val="24"/>
        </w:rPr>
        <w:t xml:space="preserve">edical charts will be obtained from approximately 70% of the participants </w:t>
      </w:r>
      <w:r w:rsidR="0015648A" w:rsidRPr="008F7B30">
        <w:rPr>
          <w:sz w:val="24"/>
        </w:rPr>
        <w:t>as it is anticipated that</w:t>
      </w:r>
      <w:r w:rsidR="004E53BC" w:rsidRPr="008F7B30">
        <w:rPr>
          <w:sz w:val="24"/>
        </w:rPr>
        <w:t xml:space="preserve"> some participants</w:t>
      </w:r>
      <w:r w:rsidR="0015648A" w:rsidRPr="008F7B30">
        <w:rPr>
          <w:sz w:val="24"/>
        </w:rPr>
        <w:t xml:space="preserve"> will refuse </w:t>
      </w:r>
      <w:r w:rsidR="008A08D3" w:rsidRPr="008F7B30">
        <w:rPr>
          <w:sz w:val="24"/>
        </w:rPr>
        <w:t xml:space="preserve">to allow </w:t>
      </w:r>
      <w:r w:rsidR="004E53BC" w:rsidRPr="008F7B30">
        <w:rPr>
          <w:sz w:val="24"/>
        </w:rPr>
        <w:t>access to the child’s records.</w:t>
      </w:r>
      <w:r w:rsidR="00FD659F" w:rsidRPr="008F7B30">
        <w:rPr>
          <w:sz w:val="24"/>
        </w:rPr>
        <w:t xml:space="preserve"> </w:t>
      </w:r>
      <w:r w:rsidR="00905E68" w:rsidRPr="008F7B30">
        <w:rPr>
          <w:sz w:val="24"/>
        </w:rPr>
        <w:t xml:space="preserve"> </w:t>
      </w:r>
      <w:r w:rsidR="00FD659F" w:rsidRPr="008F7B30">
        <w:rPr>
          <w:sz w:val="24"/>
        </w:rPr>
        <w:t>This information is collected only once.</w:t>
      </w:r>
    </w:p>
    <w:p w:rsidR="005B3C68" w:rsidRDefault="005B3C68" w:rsidP="005B3C68">
      <w:pPr>
        <w:jc w:val="both"/>
        <w:rPr>
          <w:sz w:val="24"/>
        </w:rPr>
      </w:pPr>
    </w:p>
    <w:p w:rsidR="005B3C68" w:rsidRDefault="00FD659F" w:rsidP="005B3C68">
      <w:pPr>
        <w:jc w:val="both"/>
        <w:rPr>
          <w:sz w:val="24"/>
        </w:rPr>
      </w:pPr>
      <w:r w:rsidRPr="00B83BAC">
        <w:rPr>
          <w:sz w:val="24"/>
        </w:rPr>
        <w:t xml:space="preserve">Participating parents will provide the study with contact information for their </w:t>
      </w:r>
      <w:r w:rsidR="008F408B" w:rsidRPr="00B83BAC">
        <w:rPr>
          <w:sz w:val="24"/>
        </w:rPr>
        <w:t xml:space="preserve">child’s </w:t>
      </w:r>
      <w:r w:rsidRPr="00B83BAC">
        <w:rPr>
          <w:sz w:val="24"/>
        </w:rPr>
        <w:t>PCP</w:t>
      </w:r>
      <w:r w:rsidR="00906812" w:rsidRPr="00B83BAC">
        <w:rPr>
          <w:sz w:val="24"/>
        </w:rPr>
        <w:t xml:space="preserve"> (see Attachment </w:t>
      </w:r>
      <w:r w:rsidR="004F4E88" w:rsidRPr="00B83BAC">
        <w:rPr>
          <w:sz w:val="24"/>
        </w:rPr>
        <w:t>6</w:t>
      </w:r>
      <w:r w:rsidR="00906812" w:rsidRPr="00B83BAC">
        <w:rPr>
          <w:sz w:val="24"/>
        </w:rPr>
        <w:t xml:space="preserve"> for the Medical Record Release Authorization form)</w:t>
      </w:r>
      <w:r w:rsidRPr="00B83BAC">
        <w:rPr>
          <w:sz w:val="24"/>
        </w:rPr>
        <w:t>.</w:t>
      </w:r>
      <w:r w:rsidRPr="008F7B30">
        <w:rPr>
          <w:sz w:val="24"/>
        </w:rPr>
        <w:t xml:space="preserve"> </w:t>
      </w:r>
      <w:r w:rsidR="00FE798F" w:rsidRPr="008F7B30">
        <w:rPr>
          <w:sz w:val="24"/>
        </w:rPr>
        <w:t xml:space="preserve"> </w:t>
      </w:r>
      <w:r w:rsidRPr="008F7B30">
        <w:rPr>
          <w:sz w:val="24"/>
        </w:rPr>
        <w:t>EMSI</w:t>
      </w:r>
      <w:r w:rsidR="00062549" w:rsidRPr="008F7B30">
        <w:rPr>
          <w:sz w:val="24"/>
        </w:rPr>
        <w:t xml:space="preserve"> </w:t>
      </w:r>
      <w:r w:rsidR="008A08D3" w:rsidRPr="008F7B30">
        <w:rPr>
          <w:sz w:val="24"/>
        </w:rPr>
        <w:t>data abstractors</w:t>
      </w:r>
      <w:r w:rsidRPr="008F7B30">
        <w:rPr>
          <w:sz w:val="24"/>
        </w:rPr>
        <w:t xml:space="preserve"> will obtain the medical charts </w:t>
      </w:r>
      <w:r w:rsidR="001E4423" w:rsidRPr="008F7B30">
        <w:rPr>
          <w:sz w:val="24"/>
        </w:rPr>
        <w:t>by</w:t>
      </w:r>
      <w:r w:rsidRPr="008F7B30">
        <w:rPr>
          <w:sz w:val="24"/>
        </w:rPr>
        <w:t xml:space="preserve"> submitting a request form to the identified PCP. </w:t>
      </w:r>
      <w:r w:rsidR="00D118B8" w:rsidRPr="008F7B30">
        <w:rPr>
          <w:sz w:val="24"/>
        </w:rPr>
        <w:t xml:space="preserve">Estimated time required by the </w:t>
      </w:r>
      <w:r w:rsidR="008F408B" w:rsidRPr="008F7B30">
        <w:rPr>
          <w:sz w:val="24"/>
        </w:rPr>
        <w:t>physician’s office</w:t>
      </w:r>
      <w:r w:rsidR="00D118B8" w:rsidRPr="008F7B30">
        <w:rPr>
          <w:sz w:val="24"/>
        </w:rPr>
        <w:t xml:space="preserve"> to comply with the chart request is 10 minutes, which covers reading the request, locating the medical chart, </w:t>
      </w:r>
      <w:r w:rsidR="008F408B" w:rsidRPr="008F7B30">
        <w:rPr>
          <w:sz w:val="24"/>
        </w:rPr>
        <w:t>and providing the appropriate sections to EMSI</w:t>
      </w:r>
      <w:r w:rsidR="00D118B8" w:rsidRPr="008F7B30">
        <w:rPr>
          <w:sz w:val="24"/>
        </w:rPr>
        <w:t xml:space="preserve">. </w:t>
      </w:r>
      <w:r w:rsidR="00FE798F" w:rsidRPr="008F7B30">
        <w:rPr>
          <w:sz w:val="24"/>
        </w:rPr>
        <w:t xml:space="preserve"> </w:t>
      </w:r>
      <w:r w:rsidR="00D31421" w:rsidRPr="008F7B30">
        <w:rPr>
          <w:sz w:val="24"/>
        </w:rPr>
        <w:t>The study’s budget includes payment of standard fees charged by PCP offices to perform this service.</w:t>
      </w:r>
      <w:r w:rsidR="00A9301D" w:rsidRPr="008F7B30">
        <w:rPr>
          <w:sz w:val="24"/>
        </w:rPr>
        <w:t xml:space="preserve"> </w:t>
      </w:r>
      <w:r w:rsidR="003D31BB" w:rsidRPr="00BE7446">
        <w:rPr>
          <w:sz w:val="24"/>
        </w:rPr>
        <w:t xml:space="preserve">Refer to Attachment </w:t>
      </w:r>
      <w:r w:rsidR="004F4E88" w:rsidRPr="00BE7446">
        <w:rPr>
          <w:sz w:val="24"/>
        </w:rPr>
        <w:t xml:space="preserve">20 </w:t>
      </w:r>
      <w:r w:rsidR="003D31BB" w:rsidRPr="00BE7446">
        <w:rPr>
          <w:sz w:val="24"/>
        </w:rPr>
        <w:t>for the medical record retrieval protocol</w:t>
      </w:r>
      <w:r w:rsidR="003D31BB" w:rsidRPr="001C1990">
        <w:rPr>
          <w:sz w:val="24"/>
        </w:rPr>
        <w:t>.</w:t>
      </w:r>
      <w:r w:rsidR="00D31421" w:rsidRPr="008F7B30">
        <w:rPr>
          <w:sz w:val="24"/>
        </w:rPr>
        <w:t xml:space="preserve">  </w:t>
      </w:r>
      <w:r w:rsidRPr="008F7B30">
        <w:rPr>
          <w:sz w:val="24"/>
        </w:rPr>
        <w:t xml:space="preserve"> </w:t>
      </w:r>
      <w:r w:rsidR="008E290B" w:rsidRPr="008F7B30">
        <w:rPr>
          <w:sz w:val="24"/>
        </w:rPr>
        <w:t xml:space="preserve"> </w:t>
      </w:r>
    </w:p>
    <w:p w:rsidR="005B3C68" w:rsidRDefault="005B3C68" w:rsidP="005B3C68">
      <w:pPr>
        <w:jc w:val="both"/>
        <w:rPr>
          <w:sz w:val="24"/>
        </w:rPr>
      </w:pPr>
    </w:p>
    <w:p w:rsidR="005B3C68" w:rsidRDefault="008E290B" w:rsidP="005B3C68">
      <w:pPr>
        <w:jc w:val="both"/>
        <w:rPr>
          <w:sz w:val="24"/>
        </w:rPr>
      </w:pPr>
      <w:r w:rsidRPr="008F7B30">
        <w:rPr>
          <w:sz w:val="24"/>
        </w:rPr>
        <w:t xml:space="preserve">Key informants from different sectors of the community, some of which may be small business entities, will be interviewed in each community. </w:t>
      </w:r>
      <w:r w:rsidR="00410E29" w:rsidRPr="008F7B30">
        <w:rPr>
          <w:sz w:val="24"/>
        </w:rPr>
        <w:t xml:space="preserve"> </w:t>
      </w:r>
      <w:r w:rsidRPr="008F7B30">
        <w:rPr>
          <w:sz w:val="24"/>
        </w:rPr>
        <w:t xml:space="preserve">The key informants are identified in the pre-interview phase to have knowledge about community programs/policies related to nutrition, physical activity, and healthy weight of children. </w:t>
      </w:r>
      <w:r w:rsidR="00410E29" w:rsidRPr="008F7B30">
        <w:rPr>
          <w:sz w:val="24"/>
        </w:rPr>
        <w:t xml:space="preserve"> </w:t>
      </w:r>
      <w:r w:rsidRPr="008F7B30">
        <w:rPr>
          <w:sz w:val="24"/>
        </w:rPr>
        <w:t>These key informants may include individuals from schools, health organization</w:t>
      </w:r>
      <w:r w:rsidR="000D70CE" w:rsidRPr="008F7B30">
        <w:rPr>
          <w:sz w:val="24"/>
        </w:rPr>
        <w:t>s</w:t>
      </w:r>
      <w:r w:rsidRPr="008F7B30">
        <w:rPr>
          <w:sz w:val="24"/>
        </w:rPr>
        <w:t xml:space="preserve">/coalitions, local government, and non-profit, community organizations and service agencies. </w:t>
      </w:r>
      <w:r w:rsidR="00410E29" w:rsidRPr="008F7B30">
        <w:rPr>
          <w:sz w:val="24"/>
        </w:rPr>
        <w:t xml:space="preserve"> </w:t>
      </w:r>
      <w:r w:rsidRPr="008F7B30">
        <w:rPr>
          <w:sz w:val="24"/>
        </w:rPr>
        <w:t>The key informants will be asked to provide electronic and/or hard copy material</w:t>
      </w:r>
      <w:r w:rsidR="00062549" w:rsidRPr="008F7B30">
        <w:rPr>
          <w:sz w:val="24"/>
        </w:rPr>
        <w:t>s</w:t>
      </w:r>
      <w:r w:rsidRPr="008F7B30">
        <w:rPr>
          <w:sz w:val="24"/>
        </w:rPr>
        <w:t xml:space="preserve"> on programs and policies in their community promoting physical activity, nutrition, and healthy weight among children and youth. </w:t>
      </w:r>
      <w:r w:rsidR="00410E29" w:rsidRPr="008F7B30">
        <w:rPr>
          <w:sz w:val="24"/>
        </w:rPr>
        <w:t xml:space="preserve"> </w:t>
      </w:r>
      <w:r w:rsidRPr="008F7B30">
        <w:rPr>
          <w:sz w:val="24"/>
        </w:rPr>
        <w:t xml:space="preserve">Additionally, key informants will be interviewed either in person or over the phone using a scripted questionnaire of 60 </w:t>
      </w:r>
      <w:r w:rsidR="006017F4">
        <w:rPr>
          <w:sz w:val="24"/>
        </w:rPr>
        <w:t xml:space="preserve">to 90 </w:t>
      </w:r>
      <w:r w:rsidRPr="008F7B30">
        <w:rPr>
          <w:sz w:val="24"/>
        </w:rPr>
        <w:t>minute</w:t>
      </w:r>
      <w:r w:rsidR="000706C3" w:rsidRPr="008F7B30">
        <w:rPr>
          <w:sz w:val="24"/>
        </w:rPr>
        <w:t>s</w:t>
      </w:r>
      <w:r w:rsidRPr="008F7B30">
        <w:rPr>
          <w:sz w:val="24"/>
        </w:rPr>
        <w:t xml:space="preserve"> duration</w:t>
      </w:r>
      <w:r w:rsidR="00D118B8" w:rsidRPr="008F7B30">
        <w:rPr>
          <w:sz w:val="24"/>
        </w:rPr>
        <w:t xml:space="preserve">. </w:t>
      </w:r>
      <w:r w:rsidR="00410E29" w:rsidRPr="008F7B30">
        <w:rPr>
          <w:sz w:val="24"/>
        </w:rPr>
        <w:t xml:space="preserve"> </w:t>
      </w:r>
      <w:r w:rsidR="00D118B8" w:rsidRPr="008F7B30">
        <w:rPr>
          <w:sz w:val="24"/>
        </w:rPr>
        <w:t xml:space="preserve">As needed, telephone </w:t>
      </w:r>
      <w:r w:rsidRPr="008F7B30">
        <w:rPr>
          <w:sz w:val="24"/>
        </w:rPr>
        <w:t xml:space="preserve">follow-up </w:t>
      </w:r>
      <w:r w:rsidR="00D118B8" w:rsidRPr="008F7B30">
        <w:rPr>
          <w:sz w:val="24"/>
        </w:rPr>
        <w:t xml:space="preserve">calls will clarify responses or seek further </w:t>
      </w:r>
      <w:r w:rsidRPr="008F7B30">
        <w:rPr>
          <w:sz w:val="24"/>
        </w:rPr>
        <w:t>information.</w:t>
      </w:r>
      <w:r w:rsidR="00D118B8" w:rsidRPr="008F7B30">
        <w:rPr>
          <w:sz w:val="24"/>
        </w:rPr>
        <w:t xml:space="preserve"> </w:t>
      </w:r>
      <w:r w:rsidR="00410E29" w:rsidRPr="008F7B30">
        <w:rPr>
          <w:sz w:val="24"/>
        </w:rPr>
        <w:t xml:space="preserve"> </w:t>
      </w:r>
      <w:r w:rsidR="00353556" w:rsidRPr="008F7B30">
        <w:rPr>
          <w:sz w:val="24"/>
        </w:rPr>
        <w:t>The study will provide a</w:t>
      </w:r>
      <w:r w:rsidR="002A1682" w:rsidRPr="008F7B30">
        <w:rPr>
          <w:sz w:val="24"/>
        </w:rPr>
        <w:t>n incentive worth</w:t>
      </w:r>
      <w:r w:rsidR="00353556" w:rsidRPr="008F7B30">
        <w:rPr>
          <w:sz w:val="24"/>
        </w:rPr>
        <w:t xml:space="preserve"> $10 to participating </w:t>
      </w:r>
      <w:r w:rsidR="00D31421" w:rsidRPr="008F7B30">
        <w:rPr>
          <w:sz w:val="24"/>
        </w:rPr>
        <w:t xml:space="preserve">key informants </w:t>
      </w:r>
      <w:r w:rsidR="00353556" w:rsidRPr="008F7B30">
        <w:rPr>
          <w:sz w:val="24"/>
        </w:rPr>
        <w:t xml:space="preserve">to compensate them for their time. </w:t>
      </w:r>
      <w:r w:rsidR="00410E29" w:rsidRPr="008F7B30">
        <w:rPr>
          <w:sz w:val="24"/>
        </w:rPr>
        <w:t xml:space="preserve"> </w:t>
      </w:r>
      <w:r w:rsidR="00D31421" w:rsidRPr="008F7B30">
        <w:rPr>
          <w:sz w:val="24"/>
        </w:rPr>
        <w:t xml:space="preserve">Although the </w:t>
      </w:r>
      <w:r w:rsidR="00336AE8" w:rsidRPr="008F7B30">
        <w:rPr>
          <w:sz w:val="24"/>
        </w:rPr>
        <w:t xml:space="preserve">amount </w:t>
      </w:r>
      <w:r w:rsidR="00D31421" w:rsidRPr="008F7B30">
        <w:rPr>
          <w:sz w:val="24"/>
        </w:rPr>
        <w:t xml:space="preserve">is relatively small, we also expect that compliance </w:t>
      </w:r>
      <w:r w:rsidR="00D118B8" w:rsidRPr="008F7B30">
        <w:rPr>
          <w:sz w:val="24"/>
        </w:rPr>
        <w:t>with the information requests should be consistent with their organization’s mission.</w:t>
      </w:r>
      <w:r w:rsidRPr="008F7B30">
        <w:rPr>
          <w:sz w:val="24"/>
        </w:rPr>
        <w:t xml:space="preserve">  </w:t>
      </w:r>
    </w:p>
    <w:p w:rsidR="005B3C68" w:rsidRDefault="005B3C68" w:rsidP="005B3C68">
      <w:pPr>
        <w:jc w:val="both"/>
        <w:rPr>
          <w:sz w:val="24"/>
        </w:rPr>
      </w:pPr>
    </w:p>
    <w:p w:rsidR="005B3C68" w:rsidRDefault="008E290B" w:rsidP="005B3C68">
      <w:pPr>
        <w:jc w:val="both"/>
        <w:rPr>
          <w:sz w:val="24"/>
        </w:rPr>
      </w:pPr>
      <w:r w:rsidRPr="008F7B30">
        <w:rPr>
          <w:sz w:val="24"/>
        </w:rPr>
        <w:t xml:space="preserve">This information collection will not have a significant impact on </w:t>
      </w:r>
      <w:r w:rsidR="000706C3" w:rsidRPr="008F7B30">
        <w:rPr>
          <w:sz w:val="24"/>
        </w:rPr>
        <w:t xml:space="preserve">any of these </w:t>
      </w:r>
      <w:r w:rsidRPr="008F7B30">
        <w:rPr>
          <w:sz w:val="24"/>
        </w:rPr>
        <w:t xml:space="preserve">small entities.  </w:t>
      </w:r>
      <w:r w:rsidRPr="008F7B30">
        <w:rPr>
          <w:sz w:val="24"/>
        </w:rPr>
        <w:tab/>
        <w:t xml:space="preserve"> </w:t>
      </w:r>
    </w:p>
    <w:p w:rsidR="0036172F" w:rsidRDefault="0036172F" w:rsidP="0064605C">
      <w:pPr>
        <w:pStyle w:val="P1-StandPara"/>
        <w:spacing w:line="240" w:lineRule="auto"/>
        <w:ind w:firstLine="0"/>
        <w:rPr>
          <w:b/>
          <w:sz w:val="24"/>
          <w:szCs w:val="24"/>
        </w:rPr>
      </w:pPr>
    </w:p>
    <w:p w:rsidR="002066CC" w:rsidRPr="008F7B30" w:rsidRDefault="002066CC" w:rsidP="0064605C">
      <w:pPr>
        <w:pStyle w:val="P1-StandPara"/>
        <w:spacing w:line="240" w:lineRule="auto"/>
        <w:ind w:firstLine="0"/>
        <w:rPr>
          <w:b/>
          <w:sz w:val="24"/>
          <w:szCs w:val="24"/>
        </w:rPr>
      </w:pPr>
    </w:p>
    <w:p w:rsidR="00E86187" w:rsidRPr="008F7B30" w:rsidRDefault="00E86187" w:rsidP="0064605C">
      <w:pPr>
        <w:pStyle w:val="BHLevel3"/>
      </w:pPr>
      <w:bookmarkStart w:id="18" w:name="_Toc341797450"/>
      <w:r w:rsidRPr="008F7B30">
        <w:t>A.6</w:t>
      </w:r>
      <w:bookmarkEnd w:id="13"/>
      <w:r w:rsidR="00F80513" w:rsidRPr="008F7B30">
        <w:tab/>
      </w:r>
      <w:r w:rsidRPr="008F7B30">
        <w:t>Consequence of Collecting the Information Less Frequently</w:t>
      </w:r>
      <w:bookmarkEnd w:id="18"/>
    </w:p>
    <w:p w:rsidR="0064605C" w:rsidRPr="008F7B30" w:rsidRDefault="0064605C" w:rsidP="0064605C">
      <w:pPr>
        <w:rPr>
          <w:sz w:val="24"/>
        </w:rPr>
      </w:pPr>
    </w:p>
    <w:p w:rsidR="005B3C68" w:rsidRDefault="00645B08" w:rsidP="005B3C68">
      <w:pPr>
        <w:jc w:val="both"/>
        <w:rPr>
          <w:sz w:val="24"/>
        </w:rPr>
      </w:pPr>
      <w:bookmarkStart w:id="19" w:name="_Toc179609150"/>
      <w:r w:rsidRPr="008F7B30">
        <w:rPr>
          <w:sz w:val="24"/>
        </w:rPr>
        <w:t xml:space="preserve">Data within </w:t>
      </w:r>
      <w:r w:rsidR="008A08D3" w:rsidRPr="008F7B30">
        <w:rPr>
          <w:sz w:val="24"/>
        </w:rPr>
        <w:t xml:space="preserve">the </w:t>
      </w:r>
      <w:r w:rsidRPr="008F7B30">
        <w:rPr>
          <w:sz w:val="24"/>
        </w:rPr>
        <w:t xml:space="preserve">HCS </w:t>
      </w:r>
      <w:r w:rsidR="00D3549A" w:rsidRPr="008F7B30">
        <w:rPr>
          <w:sz w:val="24"/>
        </w:rPr>
        <w:t xml:space="preserve">cannot be collected less frequently because </w:t>
      </w:r>
      <w:r w:rsidR="005622BC" w:rsidRPr="008F7B30">
        <w:rPr>
          <w:sz w:val="24"/>
        </w:rPr>
        <w:t xml:space="preserve">information on children’s diet behaviors, physical activity, and BMI must be collected at </w:t>
      </w:r>
      <w:r w:rsidR="00D3549A" w:rsidRPr="008F7B30">
        <w:rPr>
          <w:sz w:val="24"/>
        </w:rPr>
        <w:t xml:space="preserve">a </w:t>
      </w:r>
      <w:r w:rsidR="008A08D3" w:rsidRPr="008F7B30">
        <w:rPr>
          <w:sz w:val="24"/>
        </w:rPr>
        <w:t>minimum</w:t>
      </w:r>
      <w:r w:rsidR="005622BC" w:rsidRPr="008F7B30">
        <w:rPr>
          <w:sz w:val="24"/>
        </w:rPr>
        <w:t xml:space="preserve"> of</w:t>
      </w:r>
      <w:r w:rsidR="008A08D3" w:rsidRPr="008F7B30">
        <w:rPr>
          <w:sz w:val="24"/>
        </w:rPr>
        <w:t xml:space="preserve"> </w:t>
      </w:r>
      <w:r w:rsidR="006017F4">
        <w:rPr>
          <w:sz w:val="24"/>
        </w:rPr>
        <w:t>one</w:t>
      </w:r>
      <w:r w:rsidR="006017F4" w:rsidRPr="008F7B30">
        <w:rPr>
          <w:sz w:val="24"/>
        </w:rPr>
        <w:t xml:space="preserve"> </w:t>
      </w:r>
      <w:r w:rsidR="00D3549A" w:rsidRPr="008F7B30">
        <w:rPr>
          <w:sz w:val="24"/>
        </w:rPr>
        <w:t xml:space="preserve">time point </w:t>
      </w:r>
      <w:r w:rsidR="005622BC" w:rsidRPr="008F7B30">
        <w:rPr>
          <w:sz w:val="24"/>
        </w:rPr>
        <w:t xml:space="preserve">in order </w:t>
      </w:r>
      <w:r w:rsidR="00D3549A" w:rsidRPr="008F7B30">
        <w:rPr>
          <w:sz w:val="24"/>
        </w:rPr>
        <w:t xml:space="preserve">to assess the relationship between programs and policies targeting childhood obesity and diet, physical activity, and BMI. </w:t>
      </w:r>
      <w:r w:rsidR="002D3200" w:rsidRPr="008F7B30">
        <w:rPr>
          <w:sz w:val="24"/>
        </w:rPr>
        <w:t xml:space="preserve"> </w:t>
      </w:r>
      <w:r w:rsidR="00811CB5" w:rsidRPr="008F7B30">
        <w:rPr>
          <w:sz w:val="24"/>
        </w:rPr>
        <w:t xml:space="preserve">Due to budgetary and logistical </w:t>
      </w:r>
      <w:r w:rsidR="0003457B" w:rsidRPr="008F7B30">
        <w:rPr>
          <w:sz w:val="24"/>
        </w:rPr>
        <w:t xml:space="preserve">(i.e., staff and equipment) </w:t>
      </w:r>
      <w:r w:rsidR="00811CB5" w:rsidRPr="008F7B30">
        <w:rPr>
          <w:sz w:val="24"/>
        </w:rPr>
        <w:t xml:space="preserve">constraints, all </w:t>
      </w:r>
      <w:r w:rsidR="0016194A" w:rsidRPr="008F7B30">
        <w:rPr>
          <w:sz w:val="24"/>
        </w:rPr>
        <w:t>2</w:t>
      </w:r>
      <w:r w:rsidR="0016194A">
        <w:rPr>
          <w:sz w:val="24"/>
        </w:rPr>
        <w:t>64</w:t>
      </w:r>
      <w:r w:rsidR="006017F4">
        <w:rPr>
          <w:sz w:val="24"/>
        </w:rPr>
        <w:t xml:space="preserve"> </w:t>
      </w:r>
      <w:r w:rsidR="00811CB5" w:rsidRPr="008F7B30">
        <w:rPr>
          <w:sz w:val="24"/>
        </w:rPr>
        <w:t xml:space="preserve">communities </w:t>
      </w:r>
      <w:r w:rsidR="0003457B" w:rsidRPr="008F7B30">
        <w:rPr>
          <w:sz w:val="24"/>
        </w:rPr>
        <w:t>in</w:t>
      </w:r>
      <w:r w:rsidR="00811CB5" w:rsidRPr="008F7B30">
        <w:rPr>
          <w:sz w:val="24"/>
        </w:rPr>
        <w:t xml:space="preserve"> Wave 2 cannot be sampled within </w:t>
      </w:r>
      <w:r w:rsidR="0003457B" w:rsidRPr="008F7B30">
        <w:rPr>
          <w:sz w:val="24"/>
        </w:rPr>
        <w:t xml:space="preserve">a </w:t>
      </w:r>
      <w:r w:rsidR="00811CB5" w:rsidRPr="008F7B30">
        <w:rPr>
          <w:sz w:val="24"/>
        </w:rPr>
        <w:t>one</w:t>
      </w:r>
      <w:r w:rsidR="00B733C8" w:rsidRPr="008F7B30">
        <w:rPr>
          <w:sz w:val="24"/>
        </w:rPr>
        <w:t>-</w:t>
      </w:r>
      <w:r w:rsidR="00811CB5" w:rsidRPr="008F7B30">
        <w:rPr>
          <w:sz w:val="24"/>
        </w:rPr>
        <w:t xml:space="preserve"> </w:t>
      </w:r>
      <w:r w:rsidR="0003457B" w:rsidRPr="008F7B30">
        <w:rPr>
          <w:sz w:val="24"/>
        </w:rPr>
        <w:t>or two</w:t>
      </w:r>
      <w:r w:rsidR="00B733C8" w:rsidRPr="008F7B30">
        <w:rPr>
          <w:sz w:val="24"/>
        </w:rPr>
        <w:t>-</w:t>
      </w:r>
      <w:r w:rsidR="00811CB5" w:rsidRPr="008F7B30">
        <w:rPr>
          <w:sz w:val="24"/>
        </w:rPr>
        <w:t>year</w:t>
      </w:r>
      <w:r w:rsidR="0003457B" w:rsidRPr="008F7B30">
        <w:rPr>
          <w:sz w:val="24"/>
        </w:rPr>
        <w:t xml:space="preserve"> period</w:t>
      </w:r>
      <w:r w:rsidR="00811CB5" w:rsidRPr="008F7B30">
        <w:rPr>
          <w:sz w:val="24"/>
        </w:rPr>
        <w:t xml:space="preserve"> and thus need to be sampled across </w:t>
      </w:r>
      <w:r w:rsidR="00796909">
        <w:rPr>
          <w:sz w:val="24"/>
        </w:rPr>
        <w:t>3</w:t>
      </w:r>
      <w:r w:rsidR="0063156A">
        <w:rPr>
          <w:sz w:val="24"/>
        </w:rPr>
        <w:t xml:space="preserve"> </w:t>
      </w:r>
      <w:r w:rsidR="00811CB5" w:rsidRPr="008F7B30">
        <w:rPr>
          <w:sz w:val="24"/>
        </w:rPr>
        <w:t xml:space="preserve">years. </w:t>
      </w:r>
    </w:p>
    <w:p w:rsidR="005B3C68" w:rsidRDefault="005B3C68" w:rsidP="005B3C68">
      <w:pPr>
        <w:jc w:val="both"/>
        <w:rPr>
          <w:sz w:val="24"/>
        </w:rPr>
      </w:pPr>
    </w:p>
    <w:p w:rsidR="005B3C68" w:rsidRDefault="00E86187" w:rsidP="005B3C68">
      <w:pPr>
        <w:jc w:val="both"/>
        <w:rPr>
          <w:b/>
          <w:sz w:val="24"/>
        </w:rPr>
      </w:pPr>
      <w:r w:rsidRPr="008F7B30">
        <w:rPr>
          <w:sz w:val="24"/>
        </w:rPr>
        <w:t xml:space="preserve">Collecting information less frequently than proposed </w:t>
      </w:r>
      <w:r w:rsidR="00B62265" w:rsidRPr="008F7B30">
        <w:rPr>
          <w:sz w:val="24"/>
        </w:rPr>
        <w:t xml:space="preserve">would seriously compromise </w:t>
      </w:r>
      <w:r w:rsidRPr="008F7B30">
        <w:rPr>
          <w:sz w:val="24"/>
        </w:rPr>
        <w:t xml:space="preserve">the study’s </w:t>
      </w:r>
      <w:r w:rsidR="00B62265" w:rsidRPr="008F7B30">
        <w:rPr>
          <w:sz w:val="24"/>
        </w:rPr>
        <w:t xml:space="preserve">ability to </w:t>
      </w:r>
      <w:r w:rsidR="00287ADC" w:rsidRPr="008F7B30">
        <w:rPr>
          <w:sz w:val="24"/>
        </w:rPr>
        <w:t xml:space="preserve">assess the relationship between </w:t>
      </w:r>
      <w:r w:rsidR="00B62265" w:rsidRPr="008F7B30">
        <w:rPr>
          <w:sz w:val="24"/>
        </w:rPr>
        <w:t>p</w:t>
      </w:r>
      <w:r w:rsidR="00287ADC" w:rsidRPr="008F7B30">
        <w:rPr>
          <w:sz w:val="24"/>
        </w:rPr>
        <w:t xml:space="preserve">rograms and policies and </w:t>
      </w:r>
      <w:bookmarkEnd w:id="19"/>
      <w:r w:rsidR="00D3549A" w:rsidRPr="008F7B30">
        <w:rPr>
          <w:sz w:val="24"/>
        </w:rPr>
        <w:t xml:space="preserve">diet, physical activity, and BMI. </w:t>
      </w:r>
    </w:p>
    <w:p w:rsidR="00F80513" w:rsidRPr="008F7B30" w:rsidRDefault="00F80513" w:rsidP="002066CC">
      <w:pPr>
        <w:tabs>
          <w:tab w:val="left" w:pos="0"/>
        </w:tabs>
        <w:jc w:val="both"/>
        <w:rPr>
          <w:b/>
          <w:sz w:val="24"/>
        </w:rPr>
      </w:pPr>
    </w:p>
    <w:p w:rsidR="000378AB" w:rsidRPr="008F7B30" w:rsidRDefault="000378AB" w:rsidP="005F31EB">
      <w:pPr>
        <w:tabs>
          <w:tab w:val="left" w:pos="0"/>
        </w:tabs>
        <w:jc w:val="both"/>
        <w:rPr>
          <w:b/>
          <w:sz w:val="24"/>
        </w:rPr>
      </w:pPr>
    </w:p>
    <w:p w:rsidR="00E86187" w:rsidRPr="008F7B30" w:rsidRDefault="00E86187" w:rsidP="0064605C">
      <w:pPr>
        <w:pStyle w:val="BHLevel3"/>
      </w:pPr>
      <w:bookmarkStart w:id="20" w:name="_Toc341797451"/>
      <w:r w:rsidRPr="008F7B30">
        <w:t>A.7</w:t>
      </w:r>
      <w:r w:rsidR="00F80513" w:rsidRPr="008F7B30">
        <w:tab/>
      </w:r>
      <w:r w:rsidRPr="008F7B30">
        <w:t>Special Circumstances Relating to the Guidelines of 5 CFR 1320.5</w:t>
      </w:r>
      <w:bookmarkEnd w:id="20"/>
    </w:p>
    <w:p w:rsidR="0064605C" w:rsidRPr="008F7B30" w:rsidRDefault="0064605C" w:rsidP="0064605C"/>
    <w:p w:rsidR="005B3C68" w:rsidRDefault="00B62AD7" w:rsidP="005B3C68">
      <w:pPr>
        <w:tabs>
          <w:tab w:val="left" w:pos="0"/>
        </w:tabs>
        <w:jc w:val="both"/>
        <w:rPr>
          <w:sz w:val="24"/>
        </w:rPr>
      </w:pPr>
      <w:r w:rsidRPr="008F7B30">
        <w:rPr>
          <w:sz w:val="24"/>
        </w:rPr>
        <w:t xml:space="preserve">The </w:t>
      </w:r>
      <w:r w:rsidR="008E4432" w:rsidRPr="008F7B30">
        <w:rPr>
          <w:sz w:val="24"/>
        </w:rPr>
        <w:t>HCS</w:t>
      </w:r>
      <w:r w:rsidRPr="008F7B30">
        <w:rPr>
          <w:sz w:val="24"/>
        </w:rPr>
        <w:t xml:space="preserve"> will comply with the guidelines of 5 CFR 1320.5. </w:t>
      </w:r>
      <w:r w:rsidR="009F5255" w:rsidRPr="008F7B30">
        <w:rPr>
          <w:sz w:val="24"/>
        </w:rPr>
        <w:t xml:space="preserve"> </w:t>
      </w:r>
      <w:r w:rsidRPr="008F7B30">
        <w:rPr>
          <w:sz w:val="24"/>
        </w:rPr>
        <w:t xml:space="preserve">The current protocol designed for the </w:t>
      </w:r>
      <w:r w:rsidR="00353556" w:rsidRPr="008F7B30">
        <w:rPr>
          <w:sz w:val="24"/>
        </w:rPr>
        <w:t xml:space="preserve">HCS </w:t>
      </w:r>
      <w:r w:rsidRPr="008F7B30">
        <w:rPr>
          <w:sz w:val="24"/>
        </w:rPr>
        <w:t>does not include any special circumstance that would cause information collection to be conducted in</w:t>
      </w:r>
      <w:r w:rsidR="00B56D44" w:rsidRPr="008F7B30">
        <w:rPr>
          <w:sz w:val="24"/>
        </w:rPr>
        <w:t xml:space="preserve"> </w:t>
      </w:r>
      <w:r w:rsidRPr="008F7B30">
        <w:rPr>
          <w:sz w:val="24"/>
        </w:rPr>
        <w:t>a manner outside of the guidelines of 5 CFR 1320.5.</w:t>
      </w:r>
    </w:p>
    <w:p w:rsidR="005F31EB" w:rsidRPr="008F7B30" w:rsidRDefault="005F31EB" w:rsidP="005F31EB">
      <w:pPr>
        <w:tabs>
          <w:tab w:val="left" w:pos="0"/>
        </w:tabs>
        <w:jc w:val="both"/>
        <w:rPr>
          <w:b/>
          <w:sz w:val="24"/>
        </w:rPr>
      </w:pPr>
    </w:p>
    <w:p w:rsidR="004A444C" w:rsidRPr="008F7B30" w:rsidRDefault="004A444C" w:rsidP="005F31EB">
      <w:pPr>
        <w:tabs>
          <w:tab w:val="left" w:pos="0"/>
        </w:tabs>
        <w:jc w:val="both"/>
        <w:rPr>
          <w:b/>
          <w:sz w:val="24"/>
        </w:rPr>
      </w:pPr>
    </w:p>
    <w:p w:rsidR="00F4764D" w:rsidRPr="008F7B30" w:rsidRDefault="0064605C" w:rsidP="0064605C">
      <w:pPr>
        <w:pStyle w:val="BHLevel3"/>
        <w:ind w:left="720" w:hanging="720"/>
      </w:pPr>
      <w:bookmarkStart w:id="21" w:name="_Toc341797452"/>
      <w:r w:rsidRPr="008F7B30">
        <w:t>A.8</w:t>
      </w:r>
      <w:r w:rsidRPr="008F7B30">
        <w:tab/>
      </w:r>
      <w:r w:rsidR="00F4764D" w:rsidRPr="008F7B30">
        <w:t>Comments in Response to the Federal Register Notice and Efforts to Consult Outside Agency</w:t>
      </w:r>
      <w:bookmarkEnd w:id="14"/>
      <w:bookmarkEnd w:id="15"/>
      <w:bookmarkEnd w:id="16"/>
      <w:bookmarkEnd w:id="17"/>
      <w:bookmarkEnd w:id="21"/>
    </w:p>
    <w:p w:rsidR="00F4764D" w:rsidRPr="008F7B30" w:rsidRDefault="00F4764D" w:rsidP="00F8331E">
      <w:pPr>
        <w:rPr>
          <w:sz w:val="24"/>
        </w:rPr>
      </w:pPr>
    </w:p>
    <w:p w:rsidR="00B3347A" w:rsidRPr="00D256F4" w:rsidRDefault="005B3C68" w:rsidP="006B45FF">
      <w:pPr>
        <w:rPr>
          <w:sz w:val="24"/>
        </w:rPr>
      </w:pPr>
      <w:r w:rsidRPr="00D256F4">
        <w:rPr>
          <w:sz w:val="24"/>
        </w:rPr>
        <w:t xml:space="preserve">On </w:t>
      </w:r>
      <w:r w:rsidR="00FD671C" w:rsidRPr="00D256F4">
        <w:rPr>
          <w:sz w:val="24"/>
        </w:rPr>
        <w:t>November 30, 2012</w:t>
      </w:r>
      <w:r w:rsidRPr="00D256F4">
        <w:rPr>
          <w:sz w:val="24"/>
        </w:rPr>
        <w:t>,</w:t>
      </w:r>
      <w:r w:rsidR="006B45FF">
        <w:rPr>
          <w:sz w:val="24"/>
        </w:rPr>
        <w:t xml:space="preserve"> Vol. 77, No. 231,</w:t>
      </w:r>
      <w:r w:rsidRPr="00D256F4">
        <w:rPr>
          <w:sz w:val="24"/>
        </w:rPr>
        <w:t xml:space="preserve"> pages </w:t>
      </w:r>
      <w:r w:rsidR="00FD671C" w:rsidRPr="00D256F4">
        <w:rPr>
          <w:sz w:val="24"/>
        </w:rPr>
        <w:t>71426-71427</w:t>
      </w:r>
      <w:r w:rsidR="00A0692C" w:rsidRPr="00D256F4">
        <w:rPr>
          <w:sz w:val="24"/>
          <w:lang w:val="en-CA"/>
        </w:rPr>
        <w:fldChar w:fldCharType="begin"/>
      </w:r>
      <w:r w:rsidRPr="00D256F4">
        <w:rPr>
          <w:sz w:val="24"/>
          <w:lang w:val="en-CA"/>
        </w:rPr>
        <w:instrText xml:space="preserve"> SEQ CHAPTER \h \r 1</w:instrText>
      </w:r>
      <w:r w:rsidR="00A0692C" w:rsidRPr="00D256F4">
        <w:rPr>
          <w:sz w:val="24"/>
          <w:lang w:val="en-CA"/>
        </w:rPr>
        <w:fldChar w:fldCharType="end"/>
      </w:r>
      <w:r w:rsidRPr="00D256F4">
        <w:rPr>
          <w:sz w:val="24"/>
        </w:rPr>
        <w:t xml:space="preserve">, the </w:t>
      </w:r>
      <w:r w:rsidRPr="00D256F4">
        <w:rPr>
          <w:bCs/>
          <w:sz w:val="24"/>
        </w:rPr>
        <w:t>Federal Register</w:t>
      </w:r>
      <w:r w:rsidRPr="00D256F4">
        <w:rPr>
          <w:sz w:val="24"/>
        </w:rPr>
        <w:t xml:space="preserve"> published NHLBI’s notice.  The Project Officer received </w:t>
      </w:r>
      <w:r w:rsidR="00D256F4" w:rsidRPr="00D256F4">
        <w:rPr>
          <w:sz w:val="24"/>
        </w:rPr>
        <w:t xml:space="preserve">two </w:t>
      </w:r>
      <w:r w:rsidRPr="00D256F4">
        <w:rPr>
          <w:sz w:val="24"/>
        </w:rPr>
        <w:t>comments from the public:</w:t>
      </w:r>
    </w:p>
    <w:p w:rsidR="00B3347A" w:rsidRPr="00D256F4" w:rsidRDefault="00B3347A" w:rsidP="00356B4C">
      <w:pPr>
        <w:pStyle w:val="ListParagraph"/>
        <w:ind w:left="1080" w:hanging="1080"/>
        <w:rPr>
          <w:sz w:val="24"/>
        </w:rPr>
      </w:pPr>
    </w:p>
    <w:p w:rsidR="00B3347A" w:rsidRPr="00D256F4" w:rsidRDefault="005B3C68" w:rsidP="00356B4C">
      <w:pPr>
        <w:pStyle w:val="ListParagraph"/>
        <w:numPr>
          <w:ilvl w:val="0"/>
          <w:numId w:val="39"/>
        </w:numPr>
        <w:autoSpaceDE w:val="0"/>
        <w:autoSpaceDN w:val="0"/>
        <w:spacing w:after="0" w:line="240" w:lineRule="auto"/>
        <w:ind w:hanging="1080"/>
        <w:rPr>
          <w:sz w:val="24"/>
        </w:rPr>
      </w:pPr>
      <w:r w:rsidRPr="00D256F4">
        <w:rPr>
          <w:sz w:val="24"/>
        </w:rPr>
        <w:t xml:space="preserve"> The first comment stated there was no need to collect data from the Healthy Communities Study.   The Project Office acknowledged receipt of the comment. </w:t>
      </w:r>
    </w:p>
    <w:p w:rsidR="00B3347A" w:rsidRPr="00D256F4" w:rsidRDefault="00B3347A" w:rsidP="00356B4C">
      <w:pPr>
        <w:pStyle w:val="ListParagraph"/>
        <w:ind w:left="1080" w:hanging="1080"/>
        <w:rPr>
          <w:sz w:val="24"/>
        </w:rPr>
      </w:pPr>
    </w:p>
    <w:p w:rsidR="00B3347A" w:rsidRPr="00D256F4" w:rsidRDefault="005B3C68" w:rsidP="00356B4C">
      <w:pPr>
        <w:pStyle w:val="ListParagraph"/>
        <w:ind w:left="1080" w:hanging="1080"/>
        <w:rPr>
          <w:rFonts w:eastAsia="Arial Unicode MS"/>
          <w:sz w:val="24"/>
        </w:rPr>
      </w:pPr>
      <w:r w:rsidRPr="00D256F4">
        <w:rPr>
          <w:sz w:val="24"/>
        </w:rPr>
        <w:t xml:space="preserve">The Project Office believes that the HCS is a very important study.  Many children in the U.S. are at a high risk of developing obesity, and consequently of developing chronic disease earlier in life than previous generations.  A comprehensive assessment of community programs and policies </w:t>
      </w:r>
      <w:r w:rsidRPr="00D256F4">
        <w:rPr>
          <w:rFonts w:eastAsia="Arial Unicode MS"/>
          <w:sz w:val="24"/>
        </w:rPr>
        <w:t>to address this significant public health problem, which affects all segments of children in the U. S. population, falls within the NIH mission to “seek fundamental knowledge about the nature and behavior of living systems and the application of that knowledge to enhance health, lengthen life, and reduce the burdens of illness and disability.”</w:t>
      </w:r>
    </w:p>
    <w:p w:rsidR="00B3347A" w:rsidRPr="00D256F4" w:rsidRDefault="00B3347A" w:rsidP="00356B4C">
      <w:pPr>
        <w:pStyle w:val="ListParagraph"/>
        <w:ind w:left="1080" w:hanging="1080"/>
        <w:rPr>
          <w:sz w:val="24"/>
        </w:rPr>
      </w:pPr>
    </w:p>
    <w:p w:rsidR="00FD671C" w:rsidRPr="00D256F4" w:rsidRDefault="005B3C68" w:rsidP="00FD671C">
      <w:pPr>
        <w:pStyle w:val="ListParagraph"/>
        <w:numPr>
          <w:ilvl w:val="0"/>
          <w:numId w:val="39"/>
        </w:numPr>
        <w:autoSpaceDE w:val="0"/>
        <w:autoSpaceDN w:val="0"/>
        <w:spacing w:after="0" w:line="240" w:lineRule="auto"/>
        <w:ind w:hanging="1080"/>
        <w:rPr>
          <w:sz w:val="24"/>
        </w:rPr>
      </w:pPr>
      <w:r w:rsidRPr="00D256F4">
        <w:rPr>
          <w:sz w:val="24"/>
        </w:rPr>
        <w:t xml:space="preserve">The second comment was submitted by </w:t>
      </w:r>
      <w:r w:rsidR="00FD671C" w:rsidRPr="00D256F4">
        <w:rPr>
          <w:sz w:val="24"/>
        </w:rPr>
        <w:t xml:space="preserve">someone at the American Heart Association who </w:t>
      </w:r>
      <w:r w:rsidRPr="00D256F4">
        <w:rPr>
          <w:sz w:val="24"/>
        </w:rPr>
        <w:t xml:space="preserve">o requested copies of </w:t>
      </w:r>
      <w:r w:rsidR="00FD671C" w:rsidRPr="00D256F4">
        <w:rPr>
          <w:sz w:val="24"/>
        </w:rPr>
        <w:t xml:space="preserve">the protocol and </w:t>
      </w:r>
      <w:r w:rsidRPr="00D256F4">
        <w:rPr>
          <w:sz w:val="24"/>
        </w:rPr>
        <w:t>proposed tools from the HCS</w:t>
      </w:r>
      <w:r w:rsidR="00D256F4">
        <w:rPr>
          <w:sz w:val="24"/>
        </w:rPr>
        <w:t>.</w:t>
      </w:r>
      <w:r w:rsidRPr="00D256F4">
        <w:rPr>
          <w:sz w:val="24"/>
        </w:rPr>
        <w:t xml:space="preserve"> </w:t>
      </w:r>
    </w:p>
    <w:p w:rsidR="00B3347A" w:rsidRPr="00D256F4" w:rsidRDefault="005B3C68" w:rsidP="00FD671C">
      <w:pPr>
        <w:pStyle w:val="ListParagraph"/>
        <w:autoSpaceDE w:val="0"/>
        <w:autoSpaceDN w:val="0"/>
        <w:spacing w:after="0" w:line="240" w:lineRule="auto"/>
        <w:ind w:left="1080"/>
        <w:rPr>
          <w:sz w:val="24"/>
        </w:rPr>
      </w:pPr>
      <w:r w:rsidRPr="00D256F4">
        <w:rPr>
          <w:sz w:val="24"/>
        </w:rPr>
        <w:t>The Project Office acknowledged receipt of the comment</w:t>
      </w:r>
      <w:r w:rsidR="005C4927" w:rsidRPr="00D256F4">
        <w:rPr>
          <w:sz w:val="24"/>
        </w:rPr>
        <w:t xml:space="preserve"> and sent the protocol and proposed tools to the individual. </w:t>
      </w:r>
    </w:p>
    <w:p w:rsidR="00B3347A" w:rsidRPr="00D256F4" w:rsidRDefault="00B3347A" w:rsidP="00356B4C">
      <w:pPr>
        <w:ind w:left="1080" w:hanging="1080"/>
        <w:rPr>
          <w:sz w:val="24"/>
          <w:highlight w:val="yellow"/>
        </w:rPr>
      </w:pPr>
    </w:p>
    <w:p w:rsidR="000D70CE" w:rsidRPr="008F7B30" w:rsidRDefault="000D70CE" w:rsidP="0064605C">
      <w:pPr>
        <w:rPr>
          <w:sz w:val="24"/>
        </w:rPr>
      </w:pPr>
    </w:p>
    <w:p w:rsidR="005B3C68" w:rsidRDefault="00F70521" w:rsidP="005B3C68">
      <w:pPr>
        <w:jc w:val="both"/>
        <w:rPr>
          <w:rFonts w:eastAsia="Arial Unicode MS"/>
          <w:sz w:val="24"/>
        </w:rPr>
      </w:pPr>
      <w:r w:rsidRPr="008F7B30">
        <w:rPr>
          <w:rFonts w:eastAsia="Arial Unicode MS"/>
          <w:sz w:val="24"/>
        </w:rPr>
        <w:t xml:space="preserve">In 2008, members of the National Collaborative on Childhood Obesity (NCCOR) discussed the need to systematically study existing community efforts targeting childhood obesity. </w:t>
      </w:r>
      <w:r w:rsidR="004E61BB" w:rsidRPr="008F7B30">
        <w:rPr>
          <w:rFonts w:eastAsia="Arial Unicode MS"/>
          <w:sz w:val="24"/>
        </w:rPr>
        <w:t xml:space="preserve"> </w:t>
      </w:r>
      <w:r w:rsidR="00394590" w:rsidRPr="008F7B30">
        <w:rPr>
          <w:rFonts w:eastAsia="Arial Unicode MS"/>
          <w:sz w:val="24"/>
        </w:rPr>
        <w:t xml:space="preserve">NCCOR is a public-private collaboration </w:t>
      </w:r>
      <w:r w:rsidR="00E61342" w:rsidRPr="008F7B30">
        <w:rPr>
          <w:rFonts w:eastAsia="Arial Unicode MS"/>
          <w:sz w:val="24"/>
        </w:rPr>
        <w:t>of four of the largest funders of childhood obesity</w:t>
      </w:r>
      <w:r w:rsidR="00645B08" w:rsidRPr="008F7B30">
        <w:rPr>
          <w:rFonts w:eastAsia="Arial Unicode MS"/>
          <w:sz w:val="24"/>
        </w:rPr>
        <w:t xml:space="preserve"> research</w:t>
      </w:r>
      <w:r w:rsidR="00E61342" w:rsidRPr="008F7B30">
        <w:rPr>
          <w:rFonts w:eastAsia="Arial Unicode MS"/>
          <w:sz w:val="24"/>
        </w:rPr>
        <w:t xml:space="preserve">: </w:t>
      </w:r>
      <w:r w:rsidR="004E61BB" w:rsidRPr="008F7B30">
        <w:rPr>
          <w:rFonts w:eastAsia="Arial Unicode MS"/>
          <w:sz w:val="24"/>
        </w:rPr>
        <w:t xml:space="preserve"> </w:t>
      </w:r>
      <w:r w:rsidR="00E61342" w:rsidRPr="008F7B30">
        <w:rPr>
          <w:rFonts w:eastAsia="Arial Unicode MS"/>
          <w:sz w:val="24"/>
        </w:rPr>
        <w:t>th</w:t>
      </w:r>
      <w:r w:rsidR="00394590" w:rsidRPr="008F7B30">
        <w:rPr>
          <w:rFonts w:eastAsia="Arial Unicode MS"/>
          <w:sz w:val="24"/>
        </w:rPr>
        <w:t xml:space="preserve">e National Institutes of Health, Centers for Disease Control and Prevention, the Robert Wood Johnson Foundation, and the </w:t>
      </w:r>
      <w:r w:rsidR="005622BC" w:rsidRPr="008F7B30">
        <w:rPr>
          <w:rFonts w:eastAsia="Arial Unicode MS"/>
          <w:sz w:val="24"/>
        </w:rPr>
        <w:t>USDA</w:t>
      </w:r>
      <w:r w:rsidR="00E61342" w:rsidRPr="008F7B30">
        <w:rPr>
          <w:rFonts w:eastAsia="Arial Unicode MS"/>
          <w:sz w:val="24"/>
        </w:rPr>
        <w:t xml:space="preserve">. </w:t>
      </w:r>
      <w:r w:rsidR="004E61BB" w:rsidRPr="008F7B30">
        <w:rPr>
          <w:rFonts w:eastAsia="Arial Unicode MS"/>
          <w:sz w:val="24"/>
        </w:rPr>
        <w:t xml:space="preserve"> </w:t>
      </w:r>
      <w:r w:rsidR="00BB32A0" w:rsidRPr="008F7B30">
        <w:rPr>
          <w:rFonts w:eastAsia="Arial Unicode MS"/>
          <w:sz w:val="24"/>
        </w:rPr>
        <w:t>NCCOR’s mission</w:t>
      </w:r>
      <w:r w:rsidR="00394590" w:rsidRPr="008F7B30">
        <w:rPr>
          <w:rFonts w:eastAsia="Arial Unicode MS"/>
          <w:sz w:val="24"/>
        </w:rPr>
        <w:t xml:space="preserve"> is </w:t>
      </w:r>
      <w:r w:rsidR="00BC5998" w:rsidRPr="008F7B30">
        <w:rPr>
          <w:rFonts w:eastAsia="Arial Unicode MS"/>
          <w:sz w:val="24"/>
        </w:rPr>
        <w:t xml:space="preserve">“to </w:t>
      </w:r>
      <w:r w:rsidR="00394590" w:rsidRPr="008F7B30">
        <w:rPr>
          <w:rFonts w:eastAsia="Arial Unicode MS"/>
          <w:sz w:val="24"/>
        </w:rPr>
        <w:t xml:space="preserve">improve the efficiency, </w:t>
      </w:r>
      <w:r w:rsidR="00BB32A0" w:rsidRPr="008F7B30">
        <w:rPr>
          <w:rFonts w:eastAsia="Arial Unicode MS"/>
          <w:sz w:val="24"/>
        </w:rPr>
        <w:t>effectiveness,</w:t>
      </w:r>
      <w:r w:rsidR="00394590" w:rsidRPr="008F7B30">
        <w:rPr>
          <w:rFonts w:eastAsia="Arial Unicode MS"/>
          <w:sz w:val="24"/>
        </w:rPr>
        <w:t xml:space="preserve"> and application of childhood obesity research and to halt – and reverse</w:t>
      </w:r>
      <w:r w:rsidR="005622BC" w:rsidRPr="008F7B30">
        <w:rPr>
          <w:rFonts w:eastAsia="Arial Unicode MS"/>
          <w:sz w:val="24"/>
        </w:rPr>
        <w:t xml:space="preserve"> – the </w:t>
      </w:r>
      <w:r w:rsidR="00394590" w:rsidRPr="008F7B30">
        <w:rPr>
          <w:rFonts w:eastAsia="Arial Unicode MS"/>
          <w:sz w:val="24"/>
        </w:rPr>
        <w:t xml:space="preserve"> childhood obesity trend through enhanced coordination and collaboration.”  Members of NCCOR are part of the HCS Steering Committee and have c</w:t>
      </w:r>
      <w:r w:rsidR="00B74F70" w:rsidRPr="008F7B30">
        <w:rPr>
          <w:rFonts w:eastAsia="Arial Unicode MS"/>
          <w:sz w:val="24"/>
        </w:rPr>
        <w:t xml:space="preserve">ontributed to the study design </w:t>
      </w:r>
      <w:r w:rsidR="00AB62EB" w:rsidRPr="008F7B30">
        <w:rPr>
          <w:rFonts w:eastAsia="Arial Unicode MS"/>
          <w:sz w:val="24"/>
        </w:rPr>
        <w:t>to</w:t>
      </w:r>
      <w:r w:rsidR="00B74F70" w:rsidRPr="008F7B30">
        <w:rPr>
          <w:rFonts w:eastAsia="Arial Unicode MS"/>
          <w:sz w:val="24"/>
        </w:rPr>
        <w:t xml:space="preserve"> ensure that it does not duplicate other ongoing efforts, but rather complements other childhood obesity efforts. </w:t>
      </w:r>
      <w:r w:rsidR="002016A5" w:rsidRPr="008F7B30">
        <w:rPr>
          <w:rFonts w:eastAsia="Arial Unicode MS"/>
          <w:sz w:val="24"/>
        </w:rPr>
        <w:t xml:space="preserve"> </w:t>
      </w:r>
      <w:r w:rsidR="00394590" w:rsidRPr="008F7B30">
        <w:rPr>
          <w:rFonts w:eastAsia="Arial Unicode MS"/>
          <w:sz w:val="24"/>
        </w:rPr>
        <w:t xml:space="preserve">NCCOR endorses this study and has written a letter of </w:t>
      </w:r>
      <w:r w:rsidR="00394590" w:rsidRPr="00B83BAC">
        <w:rPr>
          <w:rFonts w:eastAsia="Arial Unicode MS"/>
          <w:sz w:val="24"/>
        </w:rPr>
        <w:t>support</w:t>
      </w:r>
      <w:r w:rsidR="00FE3123" w:rsidRPr="00B83BAC">
        <w:rPr>
          <w:rFonts w:eastAsia="Arial Unicode MS"/>
          <w:sz w:val="24"/>
        </w:rPr>
        <w:t xml:space="preserve"> </w:t>
      </w:r>
      <w:r w:rsidR="003D31BB" w:rsidRPr="00B83BAC">
        <w:rPr>
          <w:rFonts w:eastAsia="Arial Unicode MS"/>
          <w:sz w:val="24"/>
        </w:rPr>
        <w:t>(Attachment 2</w:t>
      </w:r>
      <w:r w:rsidR="001C1990" w:rsidRPr="00B83BAC">
        <w:rPr>
          <w:rFonts w:eastAsia="Arial Unicode MS"/>
          <w:sz w:val="24"/>
        </w:rPr>
        <w:t>1</w:t>
      </w:r>
      <w:r w:rsidR="003D31BB" w:rsidRPr="00B83BAC">
        <w:rPr>
          <w:rFonts w:eastAsia="Arial Unicode MS"/>
          <w:sz w:val="24"/>
        </w:rPr>
        <w:t>).</w:t>
      </w:r>
    </w:p>
    <w:p w:rsidR="003E5EE3" w:rsidRPr="008F7B30" w:rsidRDefault="003E5EE3" w:rsidP="0064605C">
      <w:pPr>
        <w:rPr>
          <w:rFonts w:eastAsia="Arial Unicode MS"/>
          <w:b/>
          <w:sz w:val="24"/>
        </w:rPr>
      </w:pPr>
    </w:p>
    <w:p w:rsidR="005B3C68" w:rsidRDefault="003E5EE3" w:rsidP="005B3C68">
      <w:pPr>
        <w:jc w:val="both"/>
        <w:rPr>
          <w:sz w:val="24"/>
        </w:rPr>
      </w:pPr>
      <w:r w:rsidRPr="008F7B30">
        <w:rPr>
          <w:sz w:val="24"/>
          <w:szCs w:val="22"/>
        </w:rPr>
        <w:t xml:space="preserve">The scientific merit of the Healthy Communities Study was reviewed at many steps including the final review by the Advisory Council of the NHLBI. </w:t>
      </w:r>
      <w:r w:rsidRPr="008F7B30">
        <w:rPr>
          <w:sz w:val="24"/>
        </w:rPr>
        <w:t xml:space="preserve">This study was approved by the NHLBI </w:t>
      </w:r>
      <w:r w:rsidRPr="008F7B30">
        <w:rPr>
          <w:sz w:val="24"/>
        </w:rPr>
        <w:lastRenderedPageBreak/>
        <w:t xml:space="preserve">Advisory Council on October 21, 2008.  The NHLBI Advisory Council is composed of non-government health professionals and provides final review of NHLBI Review </w:t>
      </w:r>
      <w:r w:rsidR="003D31BB" w:rsidRPr="001C1990">
        <w:rPr>
          <w:sz w:val="24"/>
        </w:rPr>
        <w:t>(see Attachment 3).</w:t>
      </w:r>
    </w:p>
    <w:p w:rsidR="005B3C68" w:rsidRDefault="005B3C68" w:rsidP="005B3C68">
      <w:pPr>
        <w:jc w:val="both"/>
        <w:rPr>
          <w:sz w:val="24"/>
        </w:rPr>
      </w:pPr>
    </w:p>
    <w:p w:rsidR="005B3C68" w:rsidRDefault="005660FB" w:rsidP="005B3C68">
      <w:pPr>
        <w:jc w:val="both"/>
        <w:rPr>
          <w:sz w:val="24"/>
        </w:rPr>
      </w:pPr>
      <w:r w:rsidRPr="008F7B30">
        <w:rPr>
          <w:sz w:val="24"/>
        </w:rPr>
        <w:t xml:space="preserve">A Healthy Communities Study Observational Study Monitoring Board (OSMB) </w:t>
      </w:r>
      <w:r w:rsidR="0063156A">
        <w:rPr>
          <w:sz w:val="24"/>
        </w:rPr>
        <w:t>has been</w:t>
      </w:r>
      <w:r w:rsidR="0063156A" w:rsidRPr="008F7B30">
        <w:rPr>
          <w:sz w:val="24"/>
        </w:rPr>
        <w:t xml:space="preserve"> </w:t>
      </w:r>
      <w:r w:rsidRPr="008F7B30">
        <w:rPr>
          <w:sz w:val="24"/>
        </w:rPr>
        <w:t>meet</w:t>
      </w:r>
      <w:r w:rsidR="0063156A">
        <w:rPr>
          <w:sz w:val="24"/>
        </w:rPr>
        <w:t>ing</w:t>
      </w:r>
      <w:r w:rsidRPr="008F7B30">
        <w:rPr>
          <w:sz w:val="24"/>
        </w:rPr>
        <w:t xml:space="preserve"> periodically to review the progress and to </w:t>
      </w:r>
      <w:r w:rsidR="00353556" w:rsidRPr="008F7B30">
        <w:rPr>
          <w:sz w:val="24"/>
        </w:rPr>
        <w:t xml:space="preserve">advise </w:t>
      </w:r>
      <w:r w:rsidRPr="008F7B30">
        <w:rPr>
          <w:sz w:val="24"/>
        </w:rPr>
        <w:t>on stud</w:t>
      </w:r>
      <w:r w:rsidR="00B450DB" w:rsidRPr="008F7B30">
        <w:rPr>
          <w:sz w:val="24"/>
        </w:rPr>
        <w:t>y design, procedure</w:t>
      </w:r>
      <w:r w:rsidRPr="008F7B30">
        <w:rPr>
          <w:sz w:val="24"/>
        </w:rPr>
        <w:t xml:space="preserve">s, data analyses, and participant burden. </w:t>
      </w:r>
      <w:r w:rsidR="002016A5" w:rsidRPr="008F7B30">
        <w:rPr>
          <w:sz w:val="24"/>
        </w:rPr>
        <w:t xml:space="preserve"> </w:t>
      </w:r>
      <w:r w:rsidRPr="008F7B30">
        <w:rPr>
          <w:sz w:val="24"/>
        </w:rPr>
        <w:t xml:space="preserve">The OSMB </w:t>
      </w:r>
      <w:r w:rsidR="0063156A">
        <w:rPr>
          <w:sz w:val="24"/>
        </w:rPr>
        <w:t xml:space="preserve">has held several meetings and provided its input and expertise in the study aims and hypotheses, study design, sampling methodology, instrumentation, and recruitment strategies.  </w:t>
      </w:r>
      <w:r w:rsidRPr="008F7B30">
        <w:rPr>
          <w:sz w:val="24"/>
        </w:rPr>
        <w:t xml:space="preserve">OSMB members consist of six individuals with expertise in epidemiology, statistics, diet, physical activity, community measures, and childhood obesity. </w:t>
      </w:r>
      <w:r w:rsidR="002016A5" w:rsidRPr="008F7B30">
        <w:rPr>
          <w:sz w:val="24"/>
        </w:rPr>
        <w:t xml:space="preserve"> </w:t>
      </w:r>
      <w:r w:rsidR="0016194A">
        <w:rPr>
          <w:sz w:val="24"/>
        </w:rPr>
        <w:t>On August 20, 2012, the OSMB met and approved the recommendation to recruit participants into the study</w:t>
      </w:r>
      <w:r w:rsidR="0063156A">
        <w:rPr>
          <w:sz w:val="24"/>
        </w:rPr>
        <w:t xml:space="preserve"> through elementary and middle schools</w:t>
      </w:r>
      <w:r w:rsidR="0016194A">
        <w:rPr>
          <w:sz w:val="24"/>
        </w:rPr>
        <w:t xml:space="preserve"> by sending home interest forms</w:t>
      </w:r>
      <w:r w:rsidR="0063156A">
        <w:rPr>
          <w:sz w:val="24"/>
        </w:rPr>
        <w:t xml:space="preserve"> with students</w:t>
      </w:r>
      <w:r w:rsidR="0016194A">
        <w:rPr>
          <w:sz w:val="24"/>
        </w:rPr>
        <w:t xml:space="preserve"> for </w:t>
      </w:r>
      <w:r w:rsidR="0063156A">
        <w:rPr>
          <w:sz w:val="24"/>
        </w:rPr>
        <w:t xml:space="preserve">their </w:t>
      </w:r>
      <w:r w:rsidR="0016194A">
        <w:rPr>
          <w:sz w:val="24"/>
        </w:rPr>
        <w:t xml:space="preserve">families to complete. </w:t>
      </w:r>
    </w:p>
    <w:p w:rsidR="008D2BAA" w:rsidRPr="008F7B30" w:rsidRDefault="008D2BAA" w:rsidP="0064605C">
      <w:pPr>
        <w:rPr>
          <w:sz w:val="24"/>
        </w:rPr>
      </w:pPr>
    </w:p>
    <w:p w:rsidR="005660FB" w:rsidRPr="008F7B30" w:rsidRDefault="00BC5BD8" w:rsidP="0064605C">
      <w:pPr>
        <w:rPr>
          <w:sz w:val="24"/>
        </w:rPr>
      </w:pPr>
      <w:r w:rsidRPr="008F7B30">
        <w:rPr>
          <w:sz w:val="24"/>
        </w:rPr>
        <w:t>The OSMB members are</w:t>
      </w:r>
      <w:r w:rsidR="002D3C94" w:rsidRPr="008F7B30">
        <w:rPr>
          <w:sz w:val="24"/>
        </w:rPr>
        <w:t>:</w:t>
      </w:r>
    </w:p>
    <w:p w:rsidR="002D3C94" w:rsidRPr="008F7B30" w:rsidRDefault="002D3C94" w:rsidP="0064605C">
      <w:pPr>
        <w:rPr>
          <w:sz w:val="24"/>
        </w:rPr>
      </w:pPr>
    </w:p>
    <w:p w:rsidR="002D3C94" w:rsidRPr="008F7B30" w:rsidRDefault="002D3C94" w:rsidP="0064605C">
      <w:pPr>
        <w:adjustRightInd w:val="0"/>
        <w:rPr>
          <w:rFonts w:eastAsiaTheme="minorHAnsi"/>
          <w:b/>
          <w:bCs/>
          <w:sz w:val="24"/>
        </w:rPr>
      </w:pPr>
      <w:r w:rsidRPr="008F7B30">
        <w:rPr>
          <w:rFonts w:eastAsiaTheme="minorHAnsi"/>
          <w:b/>
          <w:bCs/>
          <w:sz w:val="24"/>
        </w:rPr>
        <w:t>Shiriki Kumanyika, Ph.D., R.D., M.P.H. (</w:t>
      </w:r>
      <w:r w:rsidR="00645B08" w:rsidRPr="008F7B30">
        <w:rPr>
          <w:rFonts w:eastAsiaTheme="minorHAnsi"/>
          <w:b/>
          <w:bCs/>
          <w:sz w:val="24"/>
        </w:rPr>
        <w:t xml:space="preserve">OSMB </w:t>
      </w:r>
      <w:r w:rsidRPr="008F7B30">
        <w:rPr>
          <w:rFonts w:eastAsiaTheme="minorHAnsi"/>
          <w:b/>
          <w:bCs/>
          <w:sz w:val="24"/>
        </w:rPr>
        <w:t>Chair)</w:t>
      </w:r>
    </w:p>
    <w:p w:rsidR="002D3C94" w:rsidRPr="008F7B30" w:rsidRDefault="002D3C94" w:rsidP="0064605C">
      <w:pPr>
        <w:adjustRightInd w:val="0"/>
        <w:rPr>
          <w:rFonts w:eastAsiaTheme="minorHAnsi"/>
          <w:sz w:val="24"/>
        </w:rPr>
      </w:pPr>
      <w:r w:rsidRPr="008F7B30">
        <w:rPr>
          <w:rFonts w:eastAsiaTheme="minorHAnsi"/>
          <w:sz w:val="24"/>
        </w:rPr>
        <w:t>Associate Dean for Health Promotion &amp; Disease Prevention</w:t>
      </w:r>
    </w:p>
    <w:p w:rsidR="002D3C94" w:rsidRPr="008F7B30" w:rsidRDefault="002D3C94" w:rsidP="0064605C">
      <w:pPr>
        <w:adjustRightInd w:val="0"/>
        <w:rPr>
          <w:rFonts w:eastAsiaTheme="minorHAnsi"/>
          <w:sz w:val="24"/>
        </w:rPr>
      </w:pPr>
      <w:r w:rsidRPr="008F7B30">
        <w:rPr>
          <w:rFonts w:eastAsiaTheme="minorHAnsi"/>
          <w:sz w:val="24"/>
        </w:rPr>
        <w:t>University of Pennsylvania School of Medicine</w:t>
      </w:r>
    </w:p>
    <w:p w:rsidR="002D3C94" w:rsidRPr="008F7B30" w:rsidRDefault="002D3C94" w:rsidP="0064605C">
      <w:pPr>
        <w:adjustRightInd w:val="0"/>
        <w:rPr>
          <w:rFonts w:eastAsiaTheme="minorHAnsi"/>
          <w:sz w:val="24"/>
        </w:rPr>
      </w:pPr>
      <w:r w:rsidRPr="008F7B30">
        <w:rPr>
          <w:rFonts w:eastAsiaTheme="minorHAnsi"/>
          <w:sz w:val="24"/>
        </w:rPr>
        <w:t>Center for Clinical Epidemiology &amp; Biostatistics</w:t>
      </w:r>
    </w:p>
    <w:p w:rsidR="002D3C94" w:rsidRPr="008F7B30" w:rsidRDefault="002D3C94" w:rsidP="0064605C">
      <w:pPr>
        <w:adjustRightInd w:val="0"/>
        <w:rPr>
          <w:rFonts w:eastAsiaTheme="minorHAnsi"/>
          <w:sz w:val="24"/>
        </w:rPr>
      </w:pPr>
      <w:r w:rsidRPr="008F7B30">
        <w:rPr>
          <w:rFonts w:eastAsiaTheme="minorHAnsi"/>
          <w:sz w:val="24"/>
        </w:rPr>
        <w:t>Phone: 215-898-2629</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Stephen R. Daniels, M.D., Ph.D.</w:t>
      </w:r>
    </w:p>
    <w:p w:rsidR="002D3C94" w:rsidRPr="008F7B30" w:rsidRDefault="002D3C94" w:rsidP="0064605C">
      <w:pPr>
        <w:adjustRightInd w:val="0"/>
        <w:rPr>
          <w:rFonts w:eastAsiaTheme="minorHAnsi"/>
          <w:sz w:val="24"/>
        </w:rPr>
      </w:pPr>
      <w:r w:rsidRPr="008F7B30">
        <w:rPr>
          <w:rFonts w:eastAsiaTheme="minorHAnsi"/>
          <w:sz w:val="24"/>
        </w:rPr>
        <w:t>Professor and Chairman</w:t>
      </w:r>
    </w:p>
    <w:p w:rsidR="002D3C94" w:rsidRPr="008F7B30" w:rsidRDefault="002D3C94" w:rsidP="0064605C">
      <w:pPr>
        <w:adjustRightInd w:val="0"/>
        <w:rPr>
          <w:rFonts w:eastAsiaTheme="minorHAnsi"/>
          <w:sz w:val="24"/>
        </w:rPr>
      </w:pPr>
      <w:r w:rsidRPr="008F7B30">
        <w:rPr>
          <w:rFonts w:eastAsiaTheme="minorHAnsi"/>
          <w:sz w:val="24"/>
        </w:rPr>
        <w:t>University of Colorado School of Medicine</w:t>
      </w:r>
    </w:p>
    <w:p w:rsidR="002D3C94" w:rsidRPr="008F7B30" w:rsidRDefault="002D3C94" w:rsidP="0064605C">
      <w:pPr>
        <w:adjustRightInd w:val="0"/>
        <w:rPr>
          <w:rFonts w:eastAsiaTheme="minorHAnsi"/>
          <w:sz w:val="24"/>
        </w:rPr>
      </w:pPr>
      <w:r w:rsidRPr="008F7B30">
        <w:rPr>
          <w:rFonts w:eastAsiaTheme="minorHAnsi"/>
          <w:sz w:val="24"/>
        </w:rPr>
        <w:t>Department of Pediatrics</w:t>
      </w:r>
    </w:p>
    <w:p w:rsidR="002D3C94" w:rsidRPr="008F7B30" w:rsidRDefault="002D3C94" w:rsidP="0064605C">
      <w:pPr>
        <w:adjustRightInd w:val="0"/>
        <w:rPr>
          <w:rFonts w:eastAsiaTheme="minorHAnsi"/>
          <w:sz w:val="24"/>
        </w:rPr>
      </w:pPr>
      <w:r w:rsidRPr="008F7B30">
        <w:rPr>
          <w:rFonts w:eastAsiaTheme="minorHAnsi"/>
          <w:sz w:val="24"/>
        </w:rPr>
        <w:t>The Children's Hospital</w:t>
      </w:r>
    </w:p>
    <w:p w:rsidR="002D3C94" w:rsidRPr="008F7B30" w:rsidRDefault="002D3C94" w:rsidP="0064605C">
      <w:pPr>
        <w:adjustRightInd w:val="0"/>
        <w:rPr>
          <w:rFonts w:eastAsiaTheme="minorHAnsi"/>
          <w:sz w:val="24"/>
        </w:rPr>
      </w:pPr>
      <w:r w:rsidRPr="008F7B30">
        <w:rPr>
          <w:rFonts w:eastAsiaTheme="minorHAnsi"/>
          <w:sz w:val="24"/>
        </w:rPr>
        <w:t>Phone: 720-777-2766</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Henry A. Feldman, Ph.D.</w:t>
      </w:r>
    </w:p>
    <w:p w:rsidR="002D3C94" w:rsidRPr="008F7B30" w:rsidRDefault="002D3C94" w:rsidP="0064605C">
      <w:pPr>
        <w:adjustRightInd w:val="0"/>
        <w:rPr>
          <w:rFonts w:eastAsiaTheme="minorHAnsi"/>
          <w:sz w:val="24"/>
        </w:rPr>
      </w:pPr>
      <w:r w:rsidRPr="008F7B30">
        <w:rPr>
          <w:rFonts w:eastAsiaTheme="minorHAnsi"/>
          <w:sz w:val="24"/>
        </w:rPr>
        <w:t>Associate Professor of Pediatrics</w:t>
      </w:r>
    </w:p>
    <w:p w:rsidR="002D3C94" w:rsidRPr="008F7B30" w:rsidRDefault="002D3C94" w:rsidP="0064605C">
      <w:pPr>
        <w:adjustRightInd w:val="0"/>
        <w:rPr>
          <w:rFonts w:eastAsiaTheme="minorHAnsi"/>
          <w:sz w:val="24"/>
        </w:rPr>
      </w:pPr>
      <w:r w:rsidRPr="008F7B30">
        <w:rPr>
          <w:rFonts w:eastAsiaTheme="minorHAnsi"/>
          <w:sz w:val="24"/>
        </w:rPr>
        <w:t>Children's Hospital Boston</w:t>
      </w:r>
    </w:p>
    <w:p w:rsidR="002D3C94" w:rsidRPr="008F7B30" w:rsidRDefault="002D3C94" w:rsidP="0064605C">
      <w:pPr>
        <w:adjustRightInd w:val="0"/>
        <w:rPr>
          <w:rFonts w:eastAsiaTheme="minorHAnsi"/>
          <w:sz w:val="24"/>
        </w:rPr>
      </w:pPr>
      <w:r w:rsidRPr="008F7B30">
        <w:rPr>
          <w:rFonts w:eastAsiaTheme="minorHAnsi"/>
          <w:sz w:val="24"/>
        </w:rPr>
        <w:t>Clinical Research Program</w:t>
      </w:r>
    </w:p>
    <w:p w:rsidR="002D3C94" w:rsidRPr="008F7B30" w:rsidRDefault="002D3C94" w:rsidP="0064605C">
      <w:pPr>
        <w:adjustRightInd w:val="0"/>
        <w:rPr>
          <w:rFonts w:eastAsiaTheme="minorHAnsi"/>
          <w:sz w:val="24"/>
        </w:rPr>
      </w:pPr>
      <w:r w:rsidRPr="008F7B30">
        <w:rPr>
          <w:rFonts w:eastAsiaTheme="minorHAnsi"/>
          <w:sz w:val="24"/>
        </w:rPr>
        <w:t>Phone: 857-218-4713</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 xml:space="preserve">Lawrence Green, </w:t>
      </w:r>
      <w:r w:rsidR="00151E40" w:rsidRPr="008F7B30">
        <w:rPr>
          <w:rFonts w:eastAsiaTheme="minorHAnsi"/>
          <w:b/>
          <w:bCs/>
          <w:sz w:val="24"/>
        </w:rPr>
        <w:t>Ph.</w:t>
      </w:r>
      <w:r w:rsidRPr="008F7B30">
        <w:rPr>
          <w:rFonts w:eastAsiaTheme="minorHAnsi"/>
          <w:b/>
          <w:bCs/>
          <w:sz w:val="24"/>
        </w:rPr>
        <w:t>D</w:t>
      </w:r>
      <w:r w:rsidR="00151E40" w:rsidRPr="008F7B30">
        <w:rPr>
          <w:rFonts w:eastAsiaTheme="minorHAnsi"/>
          <w:b/>
          <w:bCs/>
          <w:sz w:val="24"/>
        </w:rPr>
        <w:t>.</w:t>
      </w:r>
    </w:p>
    <w:p w:rsidR="002D3C94" w:rsidRPr="008F7B30" w:rsidRDefault="002D3C94" w:rsidP="0064605C">
      <w:pPr>
        <w:adjustRightInd w:val="0"/>
        <w:rPr>
          <w:rFonts w:eastAsiaTheme="minorHAnsi"/>
          <w:sz w:val="24"/>
        </w:rPr>
      </w:pPr>
      <w:r w:rsidRPr="008F7B30">
        <w:rPr>
          <w:rFonts w:eastAsiaTheme="minorHAnsi"/>
          <w:sz w:val="24"/>
        </w:rPr>
        <w:t>Adjunct Professor</w:t>
      </w:r>
    </w:p>
    <w:p w:rsidR="002D3C94" w:rsidRPr="008F7B30" w:rsidRDefault="002D3C94" w:rsidP="0064605C">
      <w:pPr>
        <w:adjustRightInd w:val="0"/>
        <w:rPr>
          <w:rFonts w:eastAsiaTheme="minorHAnsi"/>
          <w:sz w:val="24"/>
        </w:rPr>
      </w:pPr>
      <w:r w:rsidRPr="008F7B30">
        <w:rPr>
          <w:rFonts w:eastAsiaTheme="minorHAnsi"/>
          <w:sz w:val="24"/>
        </w:rPr>
        <w:t>University of California, San Francisco</w:t>
      </w:r>
    </w:p>
    <w:p w:rsidR="002D3C94" w:rsidRPr="008F7B30" w:rsidRDefault="002D3C94" w:rsidP="0064605C">
      <w:pPr>
        <w:adjustRightInd w:val="0"/>
        <w:rPr>
          <w:rFonts w:eastAsiaTheme="minorHAnsi"/>
          <w:sz w:val="24"/>
        </w:rPr>
      </w:pPr>
      <w:r w:rsidRPr="008F7B30">
        <w:rPr>
          <w:rFonts w:eastAsiaTheme="minorHAnsi"/>
          <w:sz w:val="24"/>
        </w:rPr>
        <w:t>Department of Epidemiology and Biostatistics</w:t>
      </w:r>
    </w:p>
    <w:p w:rsidR="002D3C94" w:rsidRPr="008F7B30" w:rsidRDefault="00140B4D" w:rsidP="0064605C">
      <w:pPr>
        <w:adjustRightInd w:val="0"/>
        <w:rPr>
          <w:rFonts w:eastAsiaTheme="minorHAnsi"/>
          <w:sz w:val="24"/>
        </w:rPr>
      </w:pPr>
      <w:r w:rsidRPr="008F7B30">
        <w:rPr>
          <w:rFonts w:eastAsiaTheme="minorHAnsi"/>
          <w:sz w:val="24"/>
        </w:rPr>
        <w:t>Phone: 415-</w:t>
      </w:r>
      <w:r w:rsidR="002D3C94" w:rsidRPr="008F7B30">
        <w:rPr>
          <w:rFonts w:eastAsiaTheme="minorHAnsi"/>
          <w:sz w:val="24"/>
        </w:rPr>
        <w:t xml:space="preserve"> 566-6178</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Dianne Neumark-Sztainer, Ph.D., M.P.H., R.D.</w:t>
      </w:r>
    </w:p>
    <w:p w:rsidR="002D3C94" w:rsidRPr="008F7B30" w:rsidRDefault="002D3C94" w:rsidP="0064605C">
      <w:pPr>
        <w:adjustRightInd w:val="0"/>
        <w:rPr>
          <w:rFonts w:eastAsiaTheme="minorHAnsi"/>
          <w:sz w:val="24"/>
        </w:rPr>
      </w:pPr>
      <w:r w:rsidRPr="008F7B30">
        <w:rPr>
          <w:rFonts w:eastAsiaTheme="minorHAnsi"/>
          <w:sz w:val="24"/>
        </w:rPr>
        <w:t>Professor</w:t>
      </w:r>
    </w:p>
    <w:p w:rsidR="002D3C94" w:rsidRPr="008F7B30" w:rsidRDefault="002D3C94" w:rsidP="0064605C">
      <w:pPr>
        <w:adjustRightInd w:val="0"/>
        <w:rPr>
          <w:rFonts w:eastAsiaTheme="minorHAnsi"/>
          <w:sz w:val="24"/>
        </w:rPr>
      </w:pPr>
      <w:r w:rsidRPr="008F7B30">
        <w:rPr>
          <w:rFonts w:eastAsiaTheme="minorHAnsi"/>
          <w:sz w:val="24"/>
        </w:rPr>
        <w:t>University of Minnesota</w:t>
      </w:r>
    </w:p>
    <w:p w:rsidR="002D3C94" w:rsidRPr="008F7B30" w:rsidRDefault="002D3C94" w:rsidP="0064605C">
      <w:pPr>
        <w:adjustRightInd w:val="0"/>
        <w:rPr>
          <w:rFonts w:eastAsiaTheme="minorHAnsi"/>
          <w:sz w:val="24"/>
        </w:rPr>
      </w:pPr>
      <w:r w:rsidRPr="008F7B30">
        <w:rPr>
          <w:rFonts w:eastAsiaTheme="minorHAnsi"/>
          <w:sz w:val="24"/>
        </w:rPr>
        <w:t>Division of Epidemiology and Community Health</w:t>
      </w:r>
    </w:p>
    <w:p w:rsidR="002D3C94" w:rsidRPr="008F7B30" w:rsidRDefault="002D3C94" w:rsidP="0064605C">
      <w:pPr>
        <w:adjustRightInd w:val="0"/>
        <w:rPr>
          <w:rFonts w:eastAsiaTheme="minorHAnsi"/>
          <w:sz w:val="24"/>
        </w:rPr>
      </w:pPr>
      <w:r w:rsidRPr="008F7B30">
        <w:rPr>
          <w:rFonts w:eastAsiaTheme="minorHAnsi"/>
          <w:sz w:val="24"/>
        </w:rPr>
        <w:t>Phone: 612-624-0880</w:t>
      </w:r>
    </w:p>
    <w:p w:rsidR="002D3C94" w:rsidRPr="008F7B30" w:rsidRDefault="002D3C94" w:rsidP="0064605C">
      <w:pPr>
        <w:adjustRightInd w:val="0"/>
        <w:rPr>
          <w:rFonts w:eastAsiaTheme="minorHAnsi"/>
          <w:b/>
          <w:bCs/>
          <w:sz w:val="24"/>
        </w:rPr>
      </w:pPr>
    </w:p>
    <w:p w:rsidR="002D3C94" w:rsidRPr="008F7B30" w:rsidRDefault="002D3C94" w:rsidP="0064605C">
      <w:pPr>
        <w:adjustRightInd w:val="0"/>
        <w:rPr>
          <w:rFonts w:eastAsiaTheme="minorHAnsi"/>
          <w:b/>
          <w:bCs/>
          <w:sz w:val="24"/>
        </w:rPr>
      </w:pPr>
      <w:r w:rsidRPr="008F7B30">
        <w:rPr>
          <w:rFonts w:eastAsiaTheme="minorHAnsi"/>
          <w:b/>
          <w:bCs/>
          <w:sz w:val="24"/>
        </w:rPr>
        <w:t>Gregory Welk, Ph.D.</w:t>
      </w:r>
    </w:p>
    <w:p w:rsidR="002D3C94" w:rsidRPr="008F7B30" w:rsidRDefault="002D3C94" w:rsidP="0064605C">
      <w:pPr>
        <w:adjustRightInd w:val="0"/>
        <w:rPr>
          <w:rFonts w:eastAsiaTheme="minorHAnsi"/>
          <w:sz w:val="24"/>
        </w:rPr>
      </w:pPr>
      <w:r w:rsidRPr="008F7B30">
        <w:rPr>
          <w:rFonts w:eastAsiaTheme="minorHAnsi"/>
          <w:sz w:val="24"/>
        </w:rPr>
        <w:t>Associate Professor, College of Human Sciences</w:t>
      </w:r>
    </w:p>
    <w:p w:rsidR="002D3C94" w:rsidRPr="008F7B30" w:rsidRDefault="002D3C94" w:rsidP="0064605C">
      <w:pPr>
        <w:adjustRightInd w:val="0"/>
        <w:rPr>
          <w:rFonts w:eastAsiaTheme="minorHAnsi"/>
          <w:sz w:val="24"/>
        </w:rPr>
      </w:pPr>
      <w:r w:rsidRPr="008F7B30">
        <w:rPr>
          <w:rFonts w:eastAsiaTheme="minorHAnsi"/>
          <w:sz w:val="24"/>
        </w:rPr>
        <w:t>Iowa State University</w:t>
      </w:r>
    </w:p>
    <w:p w:rsidR="002D3C94" w:rsidRPr="008F7B30" w:rsidRDefault="002D3C94" w:rsidP="0064605C">
      <w:pPr>
        <w:adjustRightInd w:val="0"/>
        <w:rPr>
          <w:rFonts w:eastAsiaTheme="minorHAnsi"/>
          <w:sz w:val="24"/>
        </w:rPr>
      </w:pPr>
      <w:r w:rsidRPr="008F7B30">
        <w:rPr>
          <w:rFonts w:eastAsiaTheme="minorHAnsi"/>
          <w:sz w:val="24"/>
        </w:rPr>
        <w:t>Department of Kinesiology</w:t>
      </w:r>
    </w:p>
    <w:p w:rsidR="002D3C94" w:rsidRPr="008F7B30" w:rsidRDefault="002D3C94" w:rsidP="0064605C">
      <w:pPr>
        <w:adjustRightInd w:val="0"/>
        <w:rPr>
          <w:rFonts w:eastAsiaTheme="minorHAnsi"/>
          <w:sz w:val="24"/>
        </w:rPr>
      </w:pPr>
      <w:r w:rsidRPr="008F7B30">
        <w:rPr>
          <w:rFonts w:eastAsiaTheme="minorHAnsi"/>
          <w:sz w:val="24"/>
        </w:rPr>
        <w:t>Phone: 515-294-3583</w:t>
      </w:r>
    </w:p>
    <w:p w:rsidR="002D3C94" w:rsidRPr="008F7B30" w:rsidRDefault="002D3C94" w:rsidP="0064605C">
      <w:pPr>
        <w:rPr>
          <w:sz w:val="24"/>
        </w:rPr>
      </w:pPr>
    </w:p>
    <w:p w:rsidR="005B3C68" w:rsidRDefault="005660FB" w:rsidP="005B3C68">
      <w:pPr>
        <w:jc w:val="both"/>
        <w:rPr>
          <w:sz w:val="24"/>
        </w:rPr>
      </w:pPr>
      <w:r w:rsidRPr="008F7B30">
        <w:rPr>
          <w:sz w:val="24"/>
        </w:rPr>
        <w:t xml:space="preserve">The </w:t>
      </w:r>
      <w:r w:rsidR="00236BBC" w:rsidRPr="008F7B30">
        <w:rPr>
          <w:sz w:val="24"/>
        </w:rPr>
        <w:t>HCS</w:t>
      </w:r>
      <w:r w:rsidRPr="008F7B30">
        <w:rPr>
          <w:sz w:val="24"/>
        </w:rPr>
        <w:t xml:space="preserve"> design and data collection </w:t>
      </w:r>
      <w:r w:rsidR="00745E49" w:rsidRPr="008F7B30">
        <w:rPr>
          <w:sz w:val="24"/>
        </w:rPr>
        <w:t xml:space="preserve">components </w:t>
      </w:r>
      <w:r w:rsidRPr="008F7B30">
        <w:rPr>
          <w:sz w:val="24"/>
        </w:rPr>
        <w:t xml:space="preserve">have been developed within several </w:t>
      </w:r>
      <w:r w:rsidR="00E2683E" w:rsidRPr="008F7B30">
        <w:rPr>
          <w:sz w:val="24"/>
        </w:rPr>
        <w:t>Committees and S</w:t>
      </w:r>
      <w:r w:rsidRPr="008F7B30">
        <w:rPr>
          <w:sz w:val="24"/>
        </w:rPr>
        <w:t xml:space="preserve">ubcommittees that began </w:t>
      </w:r>
      <w:r w:rsidR="00E2683E" w:rsidRPr="008F7B30">
        <w:rPr>
          <w:sz w:val="24"/>
        </w:rPr>
        <w:t xml:space="preserve">meeting regularly </w:t>
      </w:r>
      <w:r w:rsidRPr="008F7B30">
        <w:rPr>
          <w:sz w:val="24"/>
        </w:rPr>
        <w:t>in the fall of 2010</w:t>
      </w:r>
      <w:r w:rsidR="002817B9" w:rsidRPr="008F7B30">
        <w:rPr>
          <w:sz w:val="24"/>
        </w:rPr>
        <w:t>.  T</w:t>
      </w:r>
      <w:r w:rsidRPr="008F7B30">
        <w:rPr>
          <w:sz w:val="24"/>
        </w:rPr>
        <w:t>he</w:t>
      </w:r>
      <w:r w:rsidR="003E5EE3" w:rsidRPr="008F7B30">
        <w:rPr>
          <w:sz w:val="24"/>
        </w:rPr>
        <w:t xml:space="preserve"> subcommittees</w:t>
      </w:r>
      <w:r w:rsidRPr="008F7B30">
        <w:rPr>
          <w:sz w:val="24"/>
        </w:rPr>
        <w:t xml:space="preserve"> </w:t>
      </w:r>
      <w:r w:rsidR="00874B55" w:rsidRPr="008F7B30">
        <w:rPr>
          <w:sz w:val="24"/>
        </w:rPr>
        <w:t>include an</w:t>
      </w:r>
      <w:r w:rsidRPr="008F7B30">
        <w:rPr>
          <w:sz w:val="24"/>
        </w:rPr>
        <w:t xml:space="preserve"> Executive Committee</w:t>
      </w:r>
      <w:r w:rsidR="00F6129E" w:rsidRPr="008F7B30">
        <w:rPr>
          <w:sz w:val="24"/>
        </w:rPr>
        <w:t>;</w:t>
      </w:r>
      <w:r w:rsidRPr="008F7B30">
        <w:rPr>
          <w:sz w:val="24"/>
        </w:rPr>
        <w:t xml:space="preserve"> a Steering Committee</w:t>
      </w:r>
      <w:r w:rsidR="00F6129E" w:rsidRPr="008F7B30">
        <w:rPr>
          <w:sz w:val="24"/>
        </w:rPr>
        <w:t>;</w:t>
      </w:r>
      <w:r w:rsidRPr="008F7B30">
        <w:rPr>
          <w:sz w:val="24"/>
        </w:rPr>
        <w:t xml:space="preserve"> a </w:t>
      </w:r>
      <w:r w:rsidR="00313B78" w:rsidRPr="008F7B30">
        <w:rPr>
          <w:sz w:val="24"/>
        </w:rPr>
        <w:t xml:space="preserve">Design and Data </w:t>
      </w:r>
      <w:r w:rsidRPr="008F7B30">
        <w:rPr>
          <w:sz w:val="24"/>
        </w:rPr>
        <w:t xml:space="preserve">Analysis </w:t>
      </w:r>
      <w:r w:rsidR="00E2683E" w:rsidRPr="008F7B30">
        <w:rPr>
          <w:sz w:val="24"/>
        </w:rPr>
        <w:t>S</w:t>
      </w:r>
      <w:r w:rsidRPr="008F7B30">
        <w:rPr>
          <w:sz w:val="24"/>
        </w:rPr>
        <w:t>ubcommittee</w:t>
      </w:r>
      <w:r w:rsidR="00F6129E" w:rsidRPr="008F7B30">
        <w:rPr>
          <w:sz w:val="24"/>
        </w:rPr>
        <w:t>;</w:t>
      </w:r>
      <w:r w:rsidRPr="008F7B30">
        <w:rPr>
          <w:sz w:val="24"/>
        </w:rPr>
        <w:t xml:space="preserve"> </w:t>
      </w:r>
      <w:r w:rsidR="00E2683E" w:rsidRPr="008F7B30">
        <w:rPr>
          <w:sz w:val="24"/>
        </w:rPr>
        <w:t xml:space="preserve">a </w:t>
      </w:r>
      <w:r w:rsidRPr="008F7B30">
        <w:rPr>
          <w:sz w:val="24"/>
        </w:rPr>
        <w:t xml:space="preserve">Nutrition Behaviors and Data Collection </w:t>
      </w:r>
      <w:r w:rsidR="00E2683E" w:rsidRPr="008F7B30">
        <w:rPr>
          <w:sz w:val="24"/>
        </w:rPr>
        <w:t>Subcommittee</w:t>
      </w:r>
      <w:r w:rsidR="00F6129E" w:rsidRPr="008F7B30">
        <w:rPr>
          <w:sz w:val="24"/>
        </w:rPr>
        <w:t>;</w:t>
      </w:r>
      <w:r w:rsidRPr="008F7B30">
        <w:rPr>
          <w:sz w:val="24"/>
        </w:rPr>
        <w:t xml:space="preserve"> </w:t>
      </w:r>
      <w:r w:rsidR="00E2683E" w:rsidRPr="008F7B30">
        <w:rPr>
          <w:sz w:val="24"/>
        </w:rPr>
        <w:t xml:space="preserve">a </w:t>
      </w:r>
      <w:r w:rsidRPr="008F7B30">
        <w:rPr>
          <w:sz w:val="24"/>
        </w:rPr>
        <w:t>Physical Activity and Data Collection Subcommittee</w:t>
      </w:r>
      <w:r w:rsidR="00F6129E" w:rsidRPr="008F7B30">
        <w:rPr>
          <w:sz w:val="24"/>
        </w:rPr>
        <w:t>;</w:t>
      </w:r>
      <w:r w:rsidRPr="008F7B30">
        <w:rPr>
          <w:sz w:val="24"/>
        </w:rPr>
        <w:t xml:space="preserve"> </w:t>
      </w:r>
      <w:r w:rsidR="00E2683E" w:rsidRPr="008F7B30">
        <w:rPr>
          <w:sz w:val="24"/>
        </w:rPr>
        <w:t xml:space="preserve">a </w:t>
      </w:r>
      <w:r w:rsidRPr="008F7B30">
        <w:rPr>
          <w:sz w:val="24"/>
        </w:rPr>
        <w:t>Community Measure</w:t>
      </w:r>
      <w:r w:rsidR="00E2683E" w:rsidRPr="008F7B30">
        <w:rPr>
          <w:sz w:val="24"/>
        </w:rPr>
        <w:t>ment</w:t>
      </w:r>
      <w:r w:rsidRPr="008F7B30">
        <w:rPr>
          <w:sz w:val="24"/>
        </w:rPr>
        <w:t xml:space="preserve"> Subcommittee</w:t>
      </w:r>
      <w:r w:rsidR="00F6129E" w:rsidRPr="008F7B30">
        <w:rPr>
          <w:sz w:val="24"/>
        </w:rPr>
        <w:t>;</w:t>
      </w:r>
      <w:r w:rsidRPr="008F7B30">
        <w:rPr>
          <w:sz w:val="24"/>
        </w:rPr>
        <w:t xml:space="preserve"> </w:t>
      </w:r>
      <w:r w:rsidR="00E2683E" w:rsidRPr="008F7B30">
        <w:rPr>
          <w:sz w:val="24"/>
        </w:rPr>
        <w:t xml:space="preserve">a </w:t>
      </w:r>
      <w:r w:rsidRPr="008F7B30">
        <w:rPr>
          <w:sz w:val="24"/>
        </w:rPr>
        <w:t xml:space="preserve">BMI and Medical </w:t>
      </w:r>
      <w:r w:rsidR="00E2683E" w:rsidRPr="008F7B30">
        <w:rPr>
          <w:sz w:val="24"/>
        </w:rPr>
        <w:t xml:space="preserve">Record Retrieval </w:t>
      </w:r>
      <w:r w:rsidRPr="008F7B30">
        <w:rPr>
          <w:sz w:val="24"/>
        </w:rPr>
        <w:t>Subcommittee</w:t>
      </w:r>
      <w:r w:rsidR="00F6129E" w:rsidRPr="008F7B30">
        <w:rPr>
          <w:sz w:val="24"/>
        </w:rPr>
        <w:t>;</w:t>
      </w:r>
      <w:r w:rsidRPr="008F7B30">
        <w:rPr>
          <w:sz w:val="24"/>
        </w:rPr>
        <w:t xml:space="preserve"> </w:t>
      </w:r>
      <w:r w:rsidR="0016194A">
        <w:rPr>
          <w:sz w:val="24"/>
        </w:rPr>
        <w:t xml:space="preserve">a Recruitment and </w:t>
      </w:r>
      <w:r w:rsidR="0063156A">
        <w:rPr>
          <w:sz w:val="24"/>
        </w:rPr>
        <w:t>Data Collection</w:t>
      </w:r>
      <w:r w:rsidR="0016194A">
        <w:rPr>
          <w:sz w:val="24"/>
        </w:rPr>
        <w:t xml:space="preserve"> Subcommittee, </w:t>
      </w:r>
      <w:r w:rsidR="0063156A">
        <w:rPr>
          <w:sz w:val="24"/>
        </w:rPr>
        <w:t xml:space="preserve">a Quality Assurance/Quality Control (QA/QC) Subcommittee; </w:t>
      </w:r>
      <w:r w:rsidR="00E2683E" w:rsidRPr="008F7B30">
        <w:rPr>
          <w:sz w:val="24"/>
        </w:rPr>
        <w:t xml:space="preserve">a </w:t>
      </w:r>
      <w:r w:rsidRPr="008F7B30">
        <w:rPr>
          <w:sz w:val="24"/>
        </w:rPr>
        <w:t xml:space="preserve">Public Image </w:t>
      </w:r>
      <w:r w:rsidR="00E2683E" w:rsidRPr="008F7B30">
        <w:rPr>
          <w:sz w:val="24"/>
        </w:rPr>
        <w:t xml:space="preserve">and </w:t>
      </w:r>
      <w:r w:rsidRPr="008F7B30">
        <w:rPr>
          <w:sz w:val="24"/>
        </w:rPr>
        <w:t>Relations Subcommittee</w:t>
      </w:r>
      <w:r w:rsidR="00F6129E" w:rsidRPr="008F7B30">
        <w:rPr>
          <w:sz w:val="24"/>
        </w:rPr>
        <w:t>;</w:t>
      </w:r>
      <w:r w:rsidRPr="008F7B30">
        <w:rPr>
          <w:sz w:val="24"/>
        </w:rPr>
        <w:t xml:space="preserve"> </w:t>
      </w:r>
      <w:r w:rsidR="00E2683E" w:rsidRPr="008F7B30">
        <w:rPr>
          <w:sz w:val="24"/>
        </w:rPr>
        <w:t xml:space="preserve">a </w:t>
      </w:r>
      <w:r w:rsidRPr="008F7B30">
        <w:rPr>
          <w:sz w:val="24"/>
        </w:rPr>
        <w:t>Publications</w:t>
      </w:r>
      <w:r w:rsidR="00906812" w:rsidRPr="008F7B30">
        <w:rPr>
          <w:sz w:val="24"/>
        </w:rPr>
        <w:t>,</w:t>
      </w:r>
      <w:r w:rsidRPr="008F7B30">
        <w:rPr>
          <w:sz w:val="24"/>
        </w:rPr>
        <w:t xml:space="preserve"> Presentation</w:t>
      </w:r>
      <w:r w:rsidR="00E2683E" w:rsidRPr="008F7B30">
        <w:rPr>
          <w:sz w:val="24"/>
        </w:rPr>
        <w:t>s</w:t>
      </w:r>
      <w:r w:rsidR="00F6129E" w:rsidRPr="008F7B30">
        <w:rPr>
          <w:sz w:val="24"/>
        </w:rPr>
        <w:t>,</w:t>
      </w:r>
      <w:r w:rsidRPr="008F7B30">
        <w:rPr>
          <w:sz w:val="24"/>
        </w:rPr>
        <w:t xml:space="preserve"> </w:t>
      </w:r>
      <w:r w:rsidR="00906812" w:rsidRPr="008F7B30">
        <w:rPr>
          <w:sz w:val="24"/>
        </w:rPr>
        <w:t>and Ancillary Studies</w:t>
      </w:r>
      <w:r w:rsidRPr="008F7B30">
        <w:rPr>
          <w:sz w:val="24"/>
        </w:rPr>
        <w:t xml:space="preserve"> Subcommittee</w:t>
      </w:r>
      <w:r w:rsidR="00F6129E" w:rsidRPr="008F7B30">
        <w:rPr>
          <w:sz w:val="24"/>
        </w:rPr>
        <w:t>;</w:t>
      </w:r>
      <w:r w:rsidRPr="008F7B30">
        <w:rPr>
          <w:sz w:val="24"/>
        </w:rPr>
        <w:t xml:space="preserve"> and </w:t>
      </w:r>
      <w:r w:rsidR="00E2683E" w:rsidRPr="008F7B30">
        <w:rPr>
          <w:sz w:val="24"/>
        </w:rPr>
        <w:t xml:space="preserve">an </w:t>
      </w:r>
      <w:r w:rsidRPr="008F7B30">
        <w:rPr>
          <w:sz w:val="24"/>
        </w:rPr>
        <w:t xml:space="preserve">Operations </w:t>
      </w:r>
      <w:r w:rsidR="00E2683E" w:rsidRPr="008F7B30">
        <w:rPr>
          <w:sz w:val="24"/>
        </w:rPr>
        <w:t>C</w:t>
      </w:r>
      <w:r w:rsidRPr="008F7B30">
        <w:rPr>
          <w:sz w:val="24"/>
        </w:rPr>
        <w:t xml:space="preserve">ommittee. </w:t>
      </w:r>
      <w:r w:rsidR="007E603C" w:rsidRPr="008F7B30">
        <w:rPr>
          <w:sz w:val="24"/>
        </w:rPr>
        <w:t xml:space="preserve"> </w:t>
      </w:r>
      <w:r w:rsidR="003D31BB" w:rsidRPr="00FD4AA7">
        <w:rPr>
          <w:sz w:val="24"/>
        </w:rPr>
        <w:t>A listing of the subcommittee members is provided in Attachment 2</w:t>
      </w:r>
      <w:r w:rsidR="001C1990" w:rsidRPr="00FD4AA7">
        <w:rPr>
          <w:sz w:val="24"/>
        </w:rPr>
        <w:t>2</w:t>
      </w:r>
      <w:r w:rsidR="003D31BB" w:rsidRPr="00FD4AA7">
        <w:rPr>
          <w:sz w:val="24"/>
        </w:rPr>
        <w:t>.</w:t>
      </w:r>
      <w:r w:rsidR="00702F0C" w:rsidRPr="008F7B30">
        <w:rPr>
          <w:sz w:val="24"/>
        </w:rPr>
        <w:t xml:space="preserve"> </w:t>
      </w:r>
    </w:p>
    <w:p w:rsidR="00F35E70" w:rsidRPr="008F7B30" w:rsidRDefault="00F35E70" w:rsidP="0064605C">
      <w:pPr>
        <w:rPr>
          <w:sz w:val="24"/>
        </w:rPr>
      </w:pPr>
    </w:p>
    <w:p w:rsidR="001616F8" w:rsidRPr="008F7B30" w:rsidRDefault="001616F8" w:rsidP="00F8331E">
      <w:pPr>
        <w:rPr>
          <w:sz w:val="24"/>
        </w:rPr>
      </w:pPr>
    </w:p>
    <w:p w:rsidR="00F4764D" w:rsidRPr="008F7B30" w:rsidRDefault="00F4764D" w:rsidP="0064605C">
      <w:pPr>
        <w:pStyle w:val="BHLevel3"/>
      </w:pPr>
      <w:bookmarkStart w:id="22" w:name="_Toc443881750"/>
      <w:bookmarkStart w:id="23" w:name="_Toc451592239"/>
      <w:bookmarkStart w:id="24" w:name="_Toc5610280"/>
      <w:bookmarkStart w:id="25" w:name="_Toc99178786"/>
      <w:bookmarkStart w:id="26" w:name="_Toc341797453"/>
      <w:r w:rsidRPr="008F7B30">
        <w:t xml:space="preserve">A.9 </w:t>
      </w:r>
      <w:r w:rsidRPr="008F7B30">
        <w:tab/>
        <w:t>Explanation of Any Payment of Gift to Respondents</w:t>
      </w:r>
      <w:bookmarkEnd w:id="22"/>
      <w:bookmarkEnd w:id="23"/>
      <w:bookmarkEnd w:id="24"/>
      <w:bookmarkEnd w:id="25"/>
      <w:bookmarkEnd w:id="26"/>
    </w:p>
    <w:p w:rsidR="0064605C" w:rsidRPr="008F7B30" w:rsidRDefault="0064605C" w:rsidP="0064605C"/>
    <w:p w:rsidR="00983ABE" w:rsidRPr="00983ABE" w:rsidRDefault="00983ABE" w:rsidP="00983ABE">
      <w:pPr>
        <w:adjustRightInd w:val="0"/>
        <w:rPr>
          <w:color w:val="000000" w:themeColor="text1"/>
          <w:sz w:val="24"/>
          <w:u w:val="single"/>
        </w:rPr>
      </w:pPr>
      <w:r w:rsidRPr="00983ABE">
        <w:rPr>
          <w:color w:val="000000" w:themeColor="text1"/>
          <w:sz w:val="24"/>
          <w:u w:val="single"/>
        </w:rPr>
        <w:t>Schools</w:t>
      </w:r>
    </w:p>
    <w:p w:rsidR="00983ABE" w:rsidRPr="00983ABE" w:rsidRDefault="00983ABE" w:rsidP="00983ABE">
      <w:pPr>
        <w:jc w:val="both"/>
        <w:rPr>
          <w:color w:val="000000" w:themeColor="text1"/>
          <w:sz w:val="24"/>
        </w:rPr>
      </w:pPr>
      <w:r w:rsidRPr="00983ABE">
        <w:rPr>
          <w:color w:val="000000" w:themeColor="text1"/>
          <w:sz w:val="24"/>
        </w:rPr>
        <w:t xml:space="preserve">Up to four schools (a combination of elementary, middle and/or K-8 schools) in each community will be invited to participate in the HCS. Recruited schools will provide assistance in reaching out to parents/caregivers who may be interested in taking part in the study; the principal will select a member of their staff to serve as the School Liaison who will assist the study team with the logistics of reaching out to parents and also assist with raising awareness about the study among the families of the children that attend their school as well as the broader community.  The school liaison will be provided with a Recruitment Toolkit that contains information on the study, and a letter, brochure and </w:t>
      </w:r>
      <w:r w:rsidR="000D37CC">
        <w:rPr>
          <w:color w:val="000000" w:themeColor="text1"/>
          <w:sz w:val="24"/>
        </w:rPr>
        <w:t>I</w:t>
      </w:r>
      <w:r w:rsidRPr="00983ABE">
        <w:rPr>
          <w:color w:val="000000" w:themeColor="text1"/>
          <w:sz w:val="24"/>
        </w:rPr>
        <w:t xml:space="preserve">nterest </w:t>
      </w:r>
      <w:r w:rsidR="000D37CC">
        <w:rPr>
          <w:color w:val="000000" w:themeColor="text1"/>
          <w:sz w:val="24"/>
        </w:rPr>
        <w:t>F</w:t>
      </w:r>
      <w:r w:rsidRPr="00983ABE">
        <w:rPr>
          <w:color w:val="000000" w:themeColor="text1"/>
          <w:sz w:val="24"/>
        </w:rPr>
        <w:t xml:space="preserve">orm to send home with students. Students will be asked to return the completed forms to the School Liaison who will collate these forms and provide them back to the study team. </w:t>
      </w:r>
    </w:p>
    <w:p w:rsidR="00983ABE" w:rsidRPr="00983ABE" w:rsidRDefault="00983ABE" w:rsidP="00983ABE">
      <w:pPr>
        <w:jc w:val="both"/>
        <w:rPr>
          <w:color w:val="000000" w:themeColor="text1"/>
          <w:sz w:val="24"/>
        </w:rPr>
      </w:pPr>
    </w:p>
    <w:p w:rsidR="00431679" w:rsidRPr="00431679" w:rsidRDefault="00983ABE" w:rsidP="00431679">
      <w:pPr>
        <w:pStyle w:val="PlainText"/>
        <w:rPr>
          <w:rFonts w:ascii="Times New Roman" w:hAnsi="Times New Roman"/>
          <w:sz w:val="24"/>
          <w:szCs w:val="24"/>
        </w:rPr>
      </w:pPr>
      <w:r w:rsidRPr="00431679">
        <w:rPr>
          <w:rFonts w:ascii="Times New Roman" w:hAnsi="Times New Roman"/>
          <w:color w:val="000000" w:themeColor="text1"/>
          <w:sz w:val="24"/>
        </w:rPr>
        <w:t>Additionally, school</w:t>
      </w:r>
      <w:r w:rsidR="001E73A0" w:rsidRPr="00431679">
        <w:rPr>
          <w:rFonts w:ascii="Times New Roman" w:hAnsi="Times New Roman"/>
          <w:color w:val="000000" w:themeColor="text1"/>
          <w:sz w:val="24"/>
        </w:rPr>
        <w:t xml:space="preserve">s will be asked to </w:t>
      </w:r>
      <w:r w:rsidRPr="00431679">
        <w:rPr>
          <w:rFonts w:ascii="Times New Roman" w:hAnsi="Times New Roman"/>
          <w:color w:val="000000" w:themeColor="text1"/>
          <w:sz w:val="24"/>
        </w:rPr>
        <w:t xml:space="preserve"> allow </w:t>
      </w:r>
      <w:r w:rsidR="00242FE6" w:rsidRPr="00431679">
        <w:rPr>
          <w:rFonts w:ascii="Times New Roman" w:hAnsi="Times New Roman"/>
          <w:color w:val="000000" w:themeColor="text1"/>
          <w:sz w:val="24"/>
        </w:rPr>
        <w:t xml:space="preserve">a </w:t>
      </w:r>
      <w:r w:rsidRPr="00431679">
        <w:rPr>
          <w:rFonts w:ascii="Times New Roman" w:hAnsi="Times New Roman"/>
          <w:color w:val="000000" w:themeColor="text1"/>
          <w:sz w:val="24"/>
        </w:rPr>
        <w:t xml:space="preserve">researcher from the study team </w:t>
      </w:r>
      <w:r w:rsidR="00242FE6" w:rsidRPr="00431679">
        <w:rPr>
          <w:rFonts w:ascii="Times New Roman" w:hAnsi="Times New Roman"/>
          <w:color w:val="000000" w:themeColor="text1"/>
          <w:sz w:val="24"/>
        </w:rPr>
        <w:t>to</w:t>
      </w:r>
      <w:r w:rsidRPr="00431679">
        <w:rPr>
          <w:rFonts w:ascii="Times New Roman" w:hAnsi="Times New Roman"/>
          <w:color w:val="000000" w:themeColor="text1"/>
          <w:sz w:val="24"/>
        </w:rPr>
        <w:t xml:space="preserve"> visit the school to conduct observations of their school’s physical activity and food environment and interview a physical education instructor.  The School Liaison will be asked to compile information and complete a brief, web-based survey on school policies and practices related to physical activity and nutrition.  In acknowledgement of the </w:t>
      </w:r>
      <w:r w:rsidR="00242FE6" w:rsidRPr="00431679">
        <w:rPr>
          <w:rFonts w:ascii="Times New Roman" w:hAnsi="Times New Roman"/>
          <w:color w:val="000000" w:themeColor="text1"/>
          <w:sz w:val="24"/>
        </w:rPr>
        <w:t xml:space="preserve">school’s </w:t>
      </w:r>
      <w:r w:rsidRPr="00431679">
        <w:rPr>
          <w:rFonts w:ascii="Times New Roman" w:hAnsi="Times New Roman"/>
          <w:color w:val="000000" w:themeColor="text1"/>
          <w:sz w:val="24"/>
        </w:rPr>
        <w:t xml:space="preserve">efforts on </w:t>
      </w:r>
      <w:r w:rsidR="00242FE6" w:rsidRPr="00431679">
        <w:rPr>
          <w:rFonts w:ascii="Times New Roman" w:hAnsi="Times New Roman"/>
          <w:color w:val="000000" w:themeColor="text1"/>
          <w:sz w:val="24"/>
        </w:rPr>
        <w:t xml:space="preserve">the </w:t>
      </w:r>
      <w:r w:rsidRPr="00431679">
        <w:rPr>
          <w:rFonts w:ascii="Times New Roman" w:hAnsi="Times New Roman"/>
          <w:color w:val="000000" w:themeColor="text1"/>
          <w:sz w:val="24"/>
        </w:rPr>
        <w:t xml:space="preserve">study’s behalf, each participating school </w:t>
      </w:r>
      <w:r w:rsidR="00431679" w:rsidRPr="00431679">
        <w:rPr>
          <w:rFonts w:ascii="Times New Roman" w:hAnsi="Times New Roman"/>
          <w:color w:val="000000" w:themeColor="text1"/>
          <w:sz w:val="24"/>
        </w:rPr>
        <w:t xml:space="preserve"> in the first twelve communities will receive an incentive worth $200. The remainder of the schools in Wave 2 will receive an incentive worth about $150.00</w:t>
      </w:r>
      <w:r w:rsidRPr="00431679">
        <w:rPr>
          <w:rFonts w:ascii="Times New Roman" w:hAnsi="Times New Roman"/>
          <w:color w:val="000000" w:themeColor="text1"/>
          <w:sz w:val="24"/>
        </w:rPr>
        <w:t>.</w:t>
      </w:r>
      <w:r w:rsidR="001E73A0" w:rsidRPr="00431679">
        <w:rPr>
          <w:rFonts w:ascii="Times New Roman" w:hAnsi="Times New Roman"/>
          <w:color w:val="000000" w:themeColor="text1"/>
          <w:sz w:val="24"/>
        </w:rPr>
        <w:t xml:space="preserve"> </w:t>
      </w:r>
      <w:r w:rsidR="00431679" w:rsidRPr="00431679">
        <w:rPr>
          <w:rFonts w:ascii="Times New Roman" w:hAnsi="Times New Roman"/>
          <w:sz w:val="24"/>
          <w:szCs w:val="24"/>
        </w:rPr>
        <w:t>The schools in the first 12 communities will receive a slightly higher incentive because they will be asked to review and approve participation in the study on a relatively fast timetable (i.e., Spring 2013). Subsequent schools will be approached over the summer to begin rec</w:t>
      </w:r>
      <w:r w:rsidR="00431679">
        <w:rPr>
          <w:rFonts w:ascii="Times New Roman" w:hAnsi="Times New Roman"/>
          <w:sz w:val="24"/>
          <w:szCs w:val="24"/>
        </w:rPr>
        <w:t>ruitment in the fall of 2013.</w:t>
      </w:r>
    </w:p>
    <w:p w:rsidR="00431679" w:rsidRPr="00983ABE" w:rsidRDefault="00431679" w:rsidP="00983ABE">
      <w:pPr>
        <w:jc w:val="both"/>
        <w:rPr>
          <w:color w:val="000000" w:themeColor="text1"/>
          <w:sz w:val="24"/>
          <w:u w:val="single"/>
        </w:rPr>
      </w:pPr>
    </w:p>
    <w:p w:rsidR="00356B4C" w:rsidRPr="00983ABE" w:rsidRDefault="00356B4C" w:rsidP="00356B4C">
      <w:pPr>
        <w:adjustRightInd w:val="0"/>
        <w:rPr>
          <w:color w:val="000000" w:themeColor="text1"/>
          <w:sz w:val="24"/>
          <w:u w:val="single"/>
        </w:rPr>
      </w:pPr>
      <w:r w:rsidRPr="00983ABE">
        <w:rPr>
          <w:color w:val="000000" w:themeColor="text1"/>
          <w:sz w:val="24"/>
          <w:u w:val="single"/>
        </w:rPr>
        <w:t>School Liaisons</w:t>
      </w:r>
    </w:p>
    <w:p w:rsidR="005B3C68" w:rsidRDefault="00B07211" w:rsidP="005B3C68">
      <w:pPr>
        <w:jc w:val="both"/>
        <w:rPr>
          <w:color w:val="000000" w:themeColor="text1"/>
          <w:sz w:val="24"/>
        </w:rPr>
      </w:pPr>
      <w:r w:rsidRPr="00983ABE">
        <w:rPr>
          <w:color w:val="000000" w:themeColor="text1"/>
          <w:sz w:val="24"/>
        </w:rPr>
        <w:t xml:space="preserve">To assist with the dissemination and collection of the </w:t>
      </w:r>
      <w:r w:rsidR="000D37CC">
        <w:rPr>
          <w:color w:val="000000" w:themeColor="text1"/>
          <w:sz w:val="24"/>
        </w:rPr>
        <w:t xml:space="preserve">Recruitment </w:t>
      </w:r>
      <w:r w:rsidRPr="00983ABE">
        <w:rPr>
          <w:color w:val="000000" w:themeColor="text1"/>
          <w:sz w:val="24"/>
        </w:rPr>
        <w:t xml:space="preserve">Toolkit materials, a school liaison from amongst the professional staff at each school will be identified by the school principal.  This individual will also serve as the “School Champion” for the study, helping raise </w:t>
      </w:r>
      <w:r w:rsidRPr="00983ABE">
        <w:rPr>
          <w:color w:val="000000" w:themeColor="text1"/>
          <w:sz w:val="24"/>
        </w:rPr>
        <w:lastRenderedPageBreak/>
        <w:t>awareness of the study in the school and community.  To successfully function in this capacity, the selected individual must be highly regarded and trusted by both students and their parents.  The prime responsibility for the liaison will be to serve as the point of contact for the study to parents/guardians and the students; this includes engaging students to take t</w:t>
      </w:r>
      <w:r w:rsidR="000D37CC">
        <w:rPr>
          <w:color w:val="000000" w:themeColor="text1"/>
          <w:sz w:val="24"/>
        </w:rPr>
        <w:t>he informational materials and Interest F</w:t>
      </w:r>
      <w:r w:rsidRPr="00983ABE">
        <w:rPr>
          <w:color w:val="000000" w:themeColor="text1"/>
          <w:sz w:val="24"/>
        </w:rPr>
        <w:t>orm to their homes and return the completed form back to the school, and responding to questions from parents/guardians on the study.  Each liaison will collect the returned interest forms from students and provide these to the HCS team.</w:t>
      </w:r>
      <w:r w:rsidR="00983ABE" w:rsidRPr="00983ABE">
        <w:rPr>
          <w:color w:val="000000" w:themeColor="text1"/>
          <w:sz w:val="24"/>
        </w:rPr>
        <w:t xml:space="preserve"> </w:t>
      </w:r>
      <w:r w:rsidRPr="00983ABE">
        <w:rPr>
          <w:color w:val="000000" w:themeColor="text1"/>
          <w:sz w:val="24"/>
        </w:rPr>
        <w:t xml:space="preserve">The school liaison will also be asked to complete a web-based survey on the school’s physical activity and nutrition policies and practices.  An incentive worth $50 will be given to the respondent as a token of appreciation for their services.  </w:t>
      </w:r>
    </w:p>
    <w:p w:rsidR="00356B4C" w:rsidRDefault="00356B4C" w:rsidP="00F8331E">
      <w:pPr>
        <w:adjustRightInd w:val="0"/>
        <w:rPr>
          <w:sz w:val="24"/>
          <w:u w:val="single"/>
        </w:rPr>
      </w:pPr>
    </w:p>
    <w:p w:rsidR="0009197D" w:rsidRPr="008F7B30" w:rsidRDefault="0009197D" w:rsidP="00F8331E">
      <w:pPr>
        <w:adjustRightInd w:val="0"/>
        <w:rPr>
          <w:sz w:val="24"/>
          <w:u w:val="single"/>
        </w:rPr>
      </w:pPr>
      <w:r w:rsidRPr="008F7B30">
        <w:rPr>
          <w:sz w:val="24"/>
          <w:u w:val="single"/>
        </w:rPr>
        <w:t>Children and Family Members</w:t>
      </w:r>
    </w:p>
    <w:p w:rsidR="005B3C68" w:rsidRDefault="002D416F" w:rsidP="005B3C68">
      <w:pPr>
        <w:adjustRightInd w:val="0"/>
        <w:jc w:val="both"/>
        <w:rPr>
          <w:sz w:val="24"/>
        </w:rPr>
      </w:pPr>
      <w:r w:rsidRPr="008F7B30">
        <w:rPr>
          <w:sz w:val="24"/>
        </w:rPr>
        <w:t xml:space="preserve">Children and their family members will be </w:t>
      </w:r>
      <w:r w:rsidR="005404E5" w:rsidRPr="008F7B30">
        <w:rPr>
          <w:sz w:val="24"/>
        </w:rPr>
        <w:t xml:space="preserve">provided an incentive </w:t>
      </w:r>
      <w:r w:rsidRPr="008F7B30">
        <w:rPr>
          <w:sz w:val="24"/>
        </w:rPr>
        <w:t xml:space="preserve">for their participation in this study. </w:t>
      </w:r>
      <w:r w:rsidR="009E11A7" w:rsidRPr="008F7B30">
        <w:rPr>
          <w:sz w:val="24"/>
        </w:rPr>
        <w:t xml:space="preserve"> </w:t>
      </w:r>
      <w:r w:rsidRPr="008F7B30">
        <w:rPr>
          <w:sz w:val="24"/>
        </w:rPr>
        <w:t xml:space="preserve">It </w:t>
      </w:r>
      <w:r w:rsidR="0009197D" w:rsidRPr="008F7B30">
        <w:rPr>
          <w:sz w:val="24"/>
        </w:rPr>
        <w:t xml:space="preserve">is anticipated that the </w:t>
      </w:r>
      <w:bookmarkStart w:id="27" w:name="OLE_LINK1"/>
      <w:bookmarkStart w:id="28" w:name="OLE_LINK2"/>
      <w:r w:rsidR="0080366E" w:rsidRPr="008F7B30">
        <w:rPr>
          <w:sz w:val="24"/>
        </w:rPr>
        <w:t xml:space="preserve">Standard Protocol </w:t>
      </w:r>
      <w:bookmarkEnd w:id="27"/>
      <w:bookmarkEnd w:id="28"/>
      <w:r w:rsidR="0009197D" w:rsidRPr="008F7B30">
        <w:rPr>
          <w:sz w:val="24"/>
        </w:rPr>
        <w:t xml:space="preserve">in-home visit will take </w:t>
      </w:r>
      <w:r w:rsidR="00236BBC" w:rsidRPr="008F7B30">
        <w:rPr>
          <w:sz w:val="24"/>
        </w:rPr>
        <w:t xml:space="preserve">on average </w:t>
      </w:r>
      <w:r w:rsidR="0009197D" w:rsidRPr="008F7B30">
        <w:rPr>
          <w:sz w:val="24"/>
        </w:rPr>
        <w:t>75 minutes to complete</w:t>
      </w:r>
      <w:r w:rsidR="00D31421" w:rsidRPr="008F7B30">
        <w:rPr>
          <w:sz w:val="24"/>
        </w:rPr>
        <w:t xml:space="preserve">, while </w:t>
      </w:r>
      <w:r w:rsidR="0009197D" w:rsidRPr="008F7B30">
        <w:rPr>
          <w:sz w:val="24"/>
        </w:rPr>
        <w:t xml:space="preserve">those participating in </w:t>
      </w:r>
      <w:r w:rsidR="0080366E" w:rsidRPr="008F7B30">
        <w:rPr>
          <w:sz w:val="24"/>
        </w:rPr>
        <w:t>the Enhanced Protocol</w:t>
      </w:r>
      <w:r w:rsidR="00D31421" w:rsidRPr="008F7B30">
        <w:rPr>
          <w:sz w:val="24"/>
        </w:rPr>
        <w:t xml:space="preserve"> </w:t>
      </w:r>
      <w:r w:rsidR="0009197D" w:rsidRPr="008F7B30">
        <w:rPr>
          <w:sz w:val="24"/>
        </w:rPr>
        <w:t>will require an additional 20 minutes during the first home visit</w:t>
      </w:r>
      <w:r w:rsidR="008C2FA4" w:rsidRPr="008F7B30">
        <w:rPr>
          <w:sz w:val="24"/>
        </w:rPr>
        <w:t xml:space="preserve">, </w:t>
      </w:r>
      <w:r w:rsidR="0035561C" w:rsidRPr="008F7B30">
        <w:rPr>
          <w:sz w:val="24"/>
        </w:rPr>
        <w:t xml:space="preserve">35 minutes for the use of the accelerometer over a one week period, and </w:t>
      </w:r>
      <w:r w:rsidR="0009197D" w:rsidRPr="008F7B30">
        <w:rPr>
          <w:sz w:val="24"/>
        </w:rPr>
        <w:t xml:space="preserve">another 50 minutes during the second home visit. </w:t>
      </w:r>
      <w:r w:rsidR="009E11A7" w:rsidRPr="008F7B30">
        <w:rPr>
          <w:sz w:val="24"/>
        </w:rPr>
        <w:t xml:space="preserve"> </w:t>
      </w:r>
      <w:r w:rsidR="00874B55" w:rsidRPr="008F7B30">
        <w:rPr>
          <w:sz w:val="24"/>
        </w:rPr>
        <w:t>The incentives</w:t>
      </w:r>
      <w:r w:rsidR="00896483" w:rsidRPr="008F7B30">
        <w:rPr>
          <w:sz w:val="24"/>
        </w:rPr>
        <w:t xml:space="preserve"> </w:t>
      </w:r>
      <w:r w:rsidR="008E4432" w:rsidRPr="008F7B30">
        <w:rPr>
          <w:sz w:val="24"/>
        </w:rPr>
        <w:t xml:space="preserve">will be explained </w:t>
      </w:r>
      <w:r w:rsidR="00896483" w:rsidRPr="008F7B30">
        <w:rPr>
          <w:sz w:val="24"/>
        </w:rPr>
        <w:t xml:space="preserve">to potential participants during </w:t>
      </w:r>
      <w:r w:rsidR="0009197D" w:rsidRPr="008F7B30">
        <w:rPr>
          <w:sz w:val="24"/>
        </w:rPr>
        <w:t xml:space="preserve">recruitment over the telephone and </w:t>
      </w:r>
      <w:r w:rsidR="00896483" w:rsidRPr="008F7B30">
        <w:rPr>
          <w:sz w:val="24"/>
        </w:rPr>
        <w:t>as part of</w:t>
      </w:r>
      <w:r w:rsidR="0009197D" w:rsidRPr="008F7B30">
        <w:rPr>
          <w:sz w:val="24"/>
        </w:rPr>
        <w:t xml:space="preserve"> the informed consent process at the home visit. </w:t>
      </w:r>
      <w:r w:rsidR="009E11A7" w:rsidRPr="008F7B30">
        <w:rPr>
          <w:sz w:val="24"/>
        </w:rPr>
        <w:t xml:space="preserve"> </w:t>
      </w:r>
      <w:r w:rsidR="0009197D" w:rsidRPr="008F7B30">
        <w:rPr>
          <w:sz w:val="24"/>
        </w:rPr>
        <w:t xml:space="preserve">Proposed </w:t>
      </w:r>
      <w:r w:rsidR="005404E5" w:rsidRPr="008F7B30">
        <w:rPr>
          <w:sz w:val="24"/>
        </w:rPr>
        <w:t xml:space="preserve">incentives </w:t>
      </w:r>
      <w:r w:rsidR="0009197D" w:rsidRPr="008F7B30">
        <w:rPr>
          <w:sz w:val="24"/>
        </w:rPr>
        <w:t xml:space="preserve">are based on both the age of the child and the level of participation (i.e., </w:t>
      </w:r>
      <w:r w:rsidR="00A65B41" w:rsidRPr="008F7B30">
        <w:rPr>
          <w:sz w:val="24"/>
        </w:rPr>
        <w:t xml:space="preserve">Standard Protocol </w:t>
      </w:r>
      <w:r w:rsidR="0009197D" w:rsidRPr="008F7B30">
        <w:rPr>
          <w:sz w:val="24"/>
        </w:rPr>
        <w:t xml:space="preserve">or </w:t>
      </w:r>
      <w:r w:rsidR="00A65B41" w:rsidRPr="008F7B30">
        <w:rPr>
          <w:sz w:val="24"/>
        </w:rPr>
        <w:t>Enhanced Protocol</w:t>
      </w:r>
      <w:r w:rsidR="00691BC2" w:rsidRPr="0063156A">
        <w:rPr>
          <w:sz w:val="24"/>
        </w:rPr>
        <w:t xml:space="preserve">).  A family with a child </w:t>
      </w:r>
      <w:r w:rsidR="00A6088B">
        <w:rPr>
          <w:sz w:val="24"/>
        </w:rPr>
        <w:t>in grade K-5</w:t>
      </w:r>
      <w:r w:rsidR="00691BC2" w:rsidRPr="0063156A">
        <w:rPr>
          <w:sz w:val="24"/>
        </w:rPr>
        <w:t xml:space="preserve"> engaging only in the Standard Protocol will receive, at the completion of the assessment, an incentive worth $25 along with a small age-appropriate toy valued at $5.  For Standard Protocol families with a child </w:t>
      </w:r>
      <w:r w:rsidR="00A6088B">
        <w:rPr>
          <w:sz w:val="24"/>
        </w:rPr>
        <w:t>in grade 6 or</w:t>
      </w:r>
      <w:r w:rsidR="00691BC2" w:rsidRPr="0063156A">
        <w:rPr>
          <w:sz w:val="24"/>
        </w:rPr>
        <w:t xml:space="preserve"> above, where the older child is expected to play a more active role in the interview, we will provide a $15 incentive for the family and a $15 incentive for the child.  Families who agree to engage in the more involved Enhanced Protocol activity will receive an additional incentive in the form of a $50 money order at the time of the second home visit.  For these families, at the time of consent, data collection staff will explain that the accelerometer has to be returned, and the PABR and ASA24</w:t>
      </w:r>
      <w:r w:rsidR="00A6088B">
        <w:rPr>
          <w:sz w:val="24"/>
        </w:rPr>
        <w:t>-Kids</w:t>
      </w:r>
      <w:r w:rsidR="00691BC2" w:rsidRPr="0063156A">
        <w:rPr>
          <w:sz w:val="24"/>
        </w:rPr>
        <w:t xml:space="preserve"> completed, to receive the additional incentive.  </w:t>
      </w:r>
    </w:p>
    <w:p w:rsidR="0009197D" w:rsidRPr="008F7B30" w:rsidRDefault="0009197D" w:rsidP="00F8331E">
      <w:pPr>
        <w:adjustRightInd w:val="0"/>
        <w:rPr>
          <w:sz w:val="24"/>
        </w:rPr>
      </w:pPr>
    </w:p>
    <w:p w:rsidR="0009197D" w:rsidRPr="008F7B30" w:rsidRDefault="0009197D" w:rsidP="00F8331E">
      <w:pPr>
        <w:adjustRightInd w:val="0"/>
        <w:rPr>
          <w:sz w:val="24"/>
          <w:u w:val="single"/>
        </w:rPr>
      </w:pPr>
      <w:r w:rsidRPr="008F7B30">
        <w:rPr>
          <w:sz w:val="24"/>
          <w:u w:val="single"/>
        </w:rPr>
        <w:t>Community Key Informants</w:t>
      </w:r>
    </w:p>
    <w:p w:rsidR="005B3C68" w:rsidRDefault="0009197D" w:rsidP="005B3C68">
      <w:pPr>
        <w:adjustRightInd w:val="0"/>
        <w:jc w:val="both"/>
        <w:rPr>
          <w:sz w:val="24"/>
          <w:u w:val="single"/>
        </w:rPr>
      </w:pPr>
      <w:r w:rsidRPr="008F7B30">
        <w:rPr>
          <w:sz w:val="24"/>
        </w:rPr>
        <w:t>Community key informants</w:t>
      </w:r>
      <w:r w:rsidR="00A119B8" w:rsidRPr="008F7B30">
        <w:rPr>
          <w:sz w:val="24"/>
        </w:rPr>
        <w:t xml:space="preserve"> knowledgeable of community programs and polices targeting childhood obesity</w:t>
      </w:r>
      <w:r w:rsidR="005404E5" w:rsidRPr="008F7B30">
        <w:rPr>
          <w:sz w:val="24"/>
        </w:rPr>
        <w:t xml:space="preserve"> </w:t>
      </w:r>
      <w:r w:rsidR="00A119B8" w:rsidRPr="008F7B30">
        <w:rPr>
          <w:sz w:val="24"/>
        </w:rPr>
        <w:t>will be asked to provid</w:t>
      </w:r>
      <w:r w:rsidR="00FA09DF" w:rsidRPr="008F7B30">
        <w:rPr>
          <w:sz w:val="24"/>
        </w:rPr>
        <w:t>e</w:t>
      </w:r>
      <w:r w:rsidR="00A119B8" w:rsidRPr="008F7B30">
        <w:rPr>
          <w:sz w:val="24"/>
        </w:rPr>
        <w:t xml:space="preserve"> information on programs/policies</w:t>
      </w:r>
      <w:r w:rsidR="00CC34BE" w:rsidRPr="008F7B30">
        <w:rPr>
          <w:sz w:val="24"/>
        </w:rPr>
        <w:t xml:space="preserve">, such as </w:t>
      </w:r>
      <w:r w:rsidRPr="008F7B30">
        <w:rPr>
          <w:sz w:val="24"/>
        </w:rPr>
        <w:t>supplying relevant program documentation and completing a</w:t>
      </w:r>
      <w:r w:rsidR="00A6088B">
        <w:rPr>
          <w:sz w:val="24"/>
        </w:rPr>
        <w:t xml:space="preserve"> 60 to 90 minute</w:t>
      </w:r>
      <w:r w:rsidRPr="008F7B30">
        <w:rPr>
          <w:sz w:val="24"/>
        </w:rPr>
        <w:t xml:space="preserve"> in-person or telephone interview. </w:t>
      </w:r>
      <w:r w:rsidR="00F37F3E" w:rsidRPr="008F7B30">
        <w:rPr>
          <w:sz w:val="24"/>
        </w:rPr>
        <w:t xml:space="preserve"> </w:t>
      </w:r>
      <w:r w:rsidRPr="008F7B30">
        <w:rPr>
          <w:sz w:val="24"/>
        </w:rPr>
        <w:t>A</w:t>
      </w:r>
      <w:r w:rsidR="00C54895" w:rsidRPr="008F7B30">
        <w:rPr>
          <w:sz w:val="24"/>
        </w:rPr>
        <w:t xml:space="preserve">n incentive </w:t>
      </w:r>
      <w:r w:rsidR="00014FAF" w:rsidRPr="008F7B30">
        <w:rPr>
          <w:sz w:val="24"/>
        </w:rPr>
        <w:t xml:space="preserve">worth </w:t>
      </w:r>
      <w:r w:rsidRPr="008F7B30">
        <w:rPr>
          <w:sz w:val="24"/>
        </w:rPr>
        <w:t>$10 will be given to the respondent as a token of appreciation after each data collection event.</w:t>
      </w:r>
    </w:p>
    <w:p w:rsidR="00F84D47" w:rsidRPr="008F7B30" w:rsidRDefault="00F84D47" w:rsidP="00F8331E">
      <w:pPr>
        <w:adjustRightInd w:val="0"/>
        <w:rPr>
          <w:sz w:val="24"/>
          <w:u w:val="single"/>
        </w:rPr>
      </w:pPr>
    </w:p>
    <w:p w:rsidR="0009197D" w:rsidRPr="008F7B30" w:rsidRDefault="0009197D" w:rsidP="00F8331E">
      <w:pPr>
        <w:adjustRightInd w:val="0"/>
        <w:rPr>
          <w:sz w:val="24"/>
          <w:u w:val="single"/>
        </w:rPr>
      </w:pPr>
      <w:r w:rsidRPr="008F7B30">
        <w:rPr>
          <w:sz w:val="24"/>
          <w:u w:val="single"/>
        </w:rPr>
        <w:t>Medical Providers</w:t>
      </w:r>
    </w:p>
    <w:p w:rsidR="005B3C68" w:rsidRDefault="0009197D" w:rsidP="005B3C68">
      <w:pPr>
        <w:adjustRightInd w:val="0"/>
        <w:jc w:val="both"/>
        <w:rPr>
          <w:sz w:val="24"/>
        </w:rPr>
      </w:pPr>
      <w:r w:rsidRPr="008F7B30">
        <w:rPr>
          <w:sz w:val="24"/>
        </w:rPr>
        <w:t xml:space="preserve">Medical record abstraction from physician offices will be coordinated by EMSI. </w:t>
      </w:r>
      <w:r w:rsidR="006E2879" w:rsidRPr="008F7B30">
        <w:rPr>
          <w:sz w:val="24"/>
        </w:rPr>
        <w:t xml:space="preserve"> </w:t>
      </w:r>
      <w:r w:rsidRPr="008F7B30">
        <w:rPr>
          <w:sz w:val="24"/>
        </w:rPr>
        <w:t xml:space="preserve">Though participating physicians will not be compensated directly, their offices may be paid per individual office policy regarding fees to cover costs associated with providing the requested information. </w:t>
      </w:r>
      <w:r w:rsidR="006E2879" w:rsidRPr="008F7B30">
        <w:rPr>
          <w:sz w:val="24"/>
        </w:rPr>
        <w:t xml:space="preserve"> </w:t>
      </w:r>
      <w:r w:rsidRPr="008F7B30">
        <w:rPr>
          <w:sz w:val="24"/>
        </w:rPr>
        <w:t xml:space="preserve">EMSI, based on previous experience in this area, has developed estimates with respect to the proportion of medical offices that require a fee, in addition to the estimated range of fees. </w:t>
      </w:r>
      <w:r w:rsidR="006E2879" w:rsidRPr="008F7B30">
        <w:rPr>
          <w:sz w:val="24"/>
        </w:rPr>
        <w:t xml:space="preserve"> </w:t>
      </w:r>
      <w:r w:rsidRPr="008F7B30">
        <w:rPr>
          <w:sz w:val="24"/>
        </w:rPr>
        <w:t xml:space="preserve">This amount has been built into the subcontract budget submitted by EMSI. </w:t>
      </w:r>
      <w:r w:rsidR="006E2879" w:rsidRPr="008F7B30">
        <w:rPr>
          <w:sz w:val="24"/>
        </w:rPr>
        <w:t xml:space="preserve"> </w:t>
      </w:r>
      <w:r w:rsidRPr="008F7B30">
        <w:rPr>
          <w:sz w:val="24"/>
        </w:rPr>
        <w:t>No other form of compensation (financial or otherwise) will be provided to collect this type of data.</w:t>
      </w:r>
    </w:p>
    <w:p w:rsidR="0009197D" w:rsidRPr="008F7B30" w:rsidRDefault="0009197D" w:rsidP="00F8331E">
      <w:pPr>
        <w:adjustRightInd w:val="0"/>
        <w:rPr>
          <w:sz w:val="24"/>
          <w:u w:val="single"/>
        </w:rPr>
      </w:pPr>
    </w:p>
    <w:p w:rsidR="005B3C68" w:rsidRDefault="0009197D" w:rsidP="005B3C68">
      <w:pPr>
        <w:adjustRightInd w:val="0"/>
        <w:jc w:val="both"/>
        <w:rPr>
          <w:sz w:val="24"/>
        </w:rPr>
      </w:pPr>
      <w:r w:rsidRPr="008F7B30">
        <w:rPr>
          <w:sz w:val="24"/>
        </w:rPr>
        <w:lastRenderedPageBreak/>
        <w:t xml:space="preserve">Compensation for participation in research studies, particularly of healthy subjects, is not new and is seen by most as fair and appropriate, even for participants of minor age. </w:t>
      </w:r>
      <w:r w:rsidR="00CF3E41" w:rsidRPr="008F7B30">
        <w:rPr>
          <w:sz w:val="24"/>
        </w:rPr>
        <w:t xml:space="preserve"> </w:t>
      </w:r>
      <w:r w:rsidR="00F6129E" w:rsidRPr="008F7B30">
        <w:rPr>
          <w:sz w:val="24"/>
        </w:rPr>
        <w:t>M</w:t>
      </w:r>
      <w:r w:rsidRPr="008F7B30">
        <w:rPr>
          <w:sz w:val="24"/>
        </w:rPr>
        <w:t xml:space="preserve">onetary </w:t>
      </w:r>
      <w:r w:rsidR="00BB07B8" w:rsidRPr="008F7B30">
        <w:rPr>
          <w:sz w:val="24"/>
        </w:rPr>
        <w:t>incentive</w:t>
      </w:r>
      <w:r w:rsidR="00F6129E" w:rsidRPr="008F7B30">
        <w:rPr>
          <w:sz w:val="24"/>
        </w:rPr>
        <w:t>s</w:t>
      </w:r>
      <w:r w:rsidR="00BB07B8" w:rsidRPr="008F7B30">
        <w:rPr>
          <w:sz w:val="24"/>
        </w:rPr>
        <w:t xml:space="preserve"> </w:t>
      </w:r>
      <w:r w:rsidRPr="008F7B30">
        <w:rPr>
          <w:sz w:val="24"/>
        </w:rPr>
        <w:t xml:space="preserve">for older children (who have a concept and appreciation for monetary compensation) and the provision of a small toy </w:t>
      </w:r>
      <w:r w:rsidR="00BB07B8" w:rsidRPr="008F7B30">
        <w:rPr>
          <w:sz w:val="24"/>
        </w:rPr>
        <w:t xml:space="preserve">as an incentive </w:t>
      </w:r>
      <w:r w:rsidRPr="008F7B30">
        <w:rPr>
          <w:sz w:val="24"/>
        </w:rPr>
        <w:t xml:space="preserve">for younger children </w:t>
      </w:r>
      <w:r w:rsidR="00EA0CA1" w:rsidRPr="008F7B30">
        <w:rPr>
          <w:sz w:val="24"/>
        </w:rPr>
        <w:t>(</w:t>
      </w:r>
      <w:r w:rsidRPr="008F7B30">
        <w:rPr>
          <w:sz w:val="24"/>
        </w:rPr>
        <w:t>who lack this conceptual ability</w:t>
      </w:r>
      <w:r w:rsidR="00EA0CA1" w:rsidRPr="008F7B30">
        <w:rPr>
          <w:sz w:val="24"/>
        </w:rPr>
        <w:t>)</w:t>
      </w:r>
      <w:r w:rsidRPr="008F7B30">
        <w:rPr>
          <w:sz w:val="24"/>
        </w:rPr>
        <w:t xml:space="preserve"> ha</w:t>
      </w:r>
      <w:r w:rsidR="00F6129E" w:rsidRPr="008F7B30">
        <w:rPr>
          <w:sz w:val="24"/>
        </w:rPr>
        <w:t>ve</w:t>
      </w:r>
      <w:r w:rsidRPr="008F7B30">
        <w:rPr>
          <w:sz w:val="24"/>
        </w:rPr>
        <w:t xml:space="preserve"> been found to be </w:t>
      </w:r>
      <w:r w:rsidR="00EA0CA1" w:rsidRPr="008F7B30">
        <w:rPr>
          <w:sz w:val="24"/>
        </w:rPr>
        <w:t>a</w:t>
      </w:r>
      <w:r w:rsidRPr="008F7B30">
        <w:rPr>
          <w:sz w:val="24"/>
        </w:rPr>
        <w:t xml:space="preserve"> common practice and appropriate in research studies involving children.</w:t>
      </w:r>
      <w:r w:rsidRPr="008F7B30">
        <w:rPr>
          <w:rStyle w:val="FootnoteReference"/>
          <w:sz w:val="24"/>
        </w:rPr>
        <w:footnoteReference w:id="19"/>
      </w:r>
      <w:r w:rsidRPr="008F7B30">
        <w:rPr>
          <w:sz w:val="24"/>
          <w:vertAlign w:val="superscript"/>
        </w:rPr>
        <w:t>,</w:t>
      </w:r>
      <w:r w:rsidRPr="008F7B30">
        <w:rPr>
          <w:rStyle w:val="FootnoteReference"/>
          <w:sz w:val="24"/>
        </w:rPr>
        <w:footnoteReference w:id="20"/>
      </w:r>
      <w:r w:rsidR="0037293E" w:rsidRPr="008F7B30">
        <w:rPr>
          <w:sz w:val="24"/>
        </w:rPr>
        <w:t xml:space="preserve"> </w:t>
      </w:r>
      <w:r w:rsidR="008F31DF" w:rsidRPr="008F7B30">
        <w:rPr>
          <w:sz w:val="24"/>
        </w:rPr>
        <w:t xml:space="preserve"> </w:t>
      </w:r>
      <w:r w:rsidRPr="008F7B30">
        <w:rPr>
          <w:sz w:val="24"/>
        </w:rPr>
        <w:t xml:space="preserve">In addition, </w:t>
      </w:r>
      <w:r w:rsidR="00ED3DDE" w:rsidRPr="008F7B30">
        <w:rPr>
          <w:sz w:val="24"/>
        </w:rPr>
        <w:t>an incentive</w:t>
      </w:r>
      <w:r w:rsidRPr="008F7B30">
        <w:rPr>
          <w:sz w:val="24"/>
        </w:rPr>
        <w:t xml:space="preserve"> has been found to encourage timely recruitment and continued participation by subjects (thus, improving response rates) in non-clinical studies.</w:t>
      </w:r>
      <w:r w:rsidRPr="008F7B30">
        <w:rPr>
          <w:rStyle w:val="FootnoteReference"/>
          <w:sz w:val="24"/>
        </w:rPr>
        <w:footnoteReference w:id="21"/>
      </w:r>
      <w:r w:rsidRPr="008F7B30">
        <w:rPr>
          <w:sz w:val="24"/>
        </w:rPr>
        <w:t xml:space="preserve"> </w:t>
      </w:r>
    </w:p>
    <w:p w:rsidR="005B3C68" w:rsidRDefault="005B3C68" w:rsidP="005B3C68">
      <w:pPr>
        <w:adjustRightInd w:val="0"/>
        <w:jc w:val="both"/>
        <w:rPr>
          <w:sz w:val="24"/>
        </w:rPr>
      </w:pPr>
    </w:p>
    <w:p w:rsidR="005B3C68" w:rsidRDefault="0009197D" w:rsidP="005B3C68">
      <w:pPr>
        <w:adjustRightInd w:val="0"/>
        <w:jc w:val="both"/>
        <w:rPr>
          <w:sz w:val="24"/>
        </w:rPr>
      </w:pPr>
      <w:r w:rsidRPr="008F7B30">
        <w:rPr>
          <w:sz w:val="24"/>
        </w:rPr>
        <w:t>There is also clear and consistent evidence that monetary remuneration significantly increases response rates to mail, telephone, and face-to-face surveys, and experts on surv</w:t>
      </w:r>
      <w:r w:rsidR="00C82064" w:rsidRPr="008F7B30">
        <w:rPr>
          <w:sz w:val="24"/>
        </w:rPr>
        <w:t xml:space="preserve">ey methods recommend their use </w:t>
      </w:r>
      <w:r w:rsidRPr="008F7B30">
        <w:rPr>
          <w:sz w:val="24"/>
        </w:rPr>
        <w:t>.</w:t>
      </w:r>
      <w:r w:rsidRPr="008F7B30">
        <w:rPr>
          <w:rStyle w:val="FootnoteReference"/>
          <w:sz w:val="24"/>
        </w:rPr>
        <w:footnoteReference w:id="22"/>
      </w:r>
      <w:r w:rsidRPr="008F7B30">
        <w:rPr>
          <w:sz w:val="24"/>
          <w:vertAlign w:val="superscript"/>
        </w:rPr>
        <w:t>,</w:t>
      </w:r>
      <w:r w:rsidRPr="008F7B30">
        <w:rPr>
          <w:rStyle w:val="FootnoteReference"/>
          <w:sz w:val="24"/>
        </w:rPr>
        <w:footnoteReference w:id="23"/>
      </w:r>
      <w:r w:rsidRPr="008F7B30">
        <w:rPr>
          <w:sz w:val="24"/>
          <w:vertAlign w:val="superscript"/>
        </w:rPr>
        <w:t xml:space="preserve"> </w:t>
      </w:r>
      <w:r w:rsidRPr="008F7B30">
        <w:rPr>
          <w:sz w:val="24"/>
        </w:rPr>
        <w:t xml:space="preserve"> Church (1993)</w:t>
      </w:r>
      <w:r w:rsidRPr="008F7B30">
        <w:rPr>
          <w:rStyle w:val="FootnoteReference"/>
          <w:sz w:val="24"/>
        </w:rPr>
        <w:footnoteReference w:id="24"/>
      </w:r>
      <w:r w:rsidRPr="008F7B30">
        <w:rPr>
          <w:sz w:val="24"/>
        </w:rPr>
        <w:t xml:space="preserve"> and Singer and colleagues (1999)</w:t>
      </w:r>
      <w:r w:rsidRPr="008F7B30">
        <w:rPr>
          <w:rStyle w:val="FootnoteReference"/>
          <w:sz w:val="24"/>
        </w:rPr>
        <w:footnoteReference w:id="25"/>
      </w:r>
      <w:r w:rsidRPr="008F7B30">
        <w:rPr>
          <w:sz w:val="24"/>
        </w:rPr>
        <w:t xml:space="preserve"> have published meta analyses comparing the response rates of mail and interviewer-mediated surveys with and without monetary incentives. </w:t>
      </w:r>
      <w:r w:rsidR="00B679A6" w:rsidRPr="008F7B30">
        <w:rPr>
          <w:sz w:val="24"/>
        </w:rPr>
        <w:t xml:space="preserve"> </w:t>
      </w:r>
      <w:r w:rsidRPr="008F7B30">
        <w:rPr>
          <w:sz w:val="24"/>
        </w:rPr>
        <w:t>These studies have clearly shown that even a nominal gratuity increases response rates, and that the amount of the incentive is positively correlated with response rate .</w:t>
      </w:r>
      <w:r w:rsidRPr="008F7B30">
        <w:rPr>
          <w:rStyle w:val="FootnoteReference"/>
          <w:sz w:val="24"/>
        </w:rPr>
        <w:footnoteReference w:id="26"/>
      </w:r>
      <w:r w:rsidRPr="008F7B30">
        <w:rPr>
          <w:sz w:val="24"/>
          <w:vertAlign w:val="superscript"/>
        </w:rPr>
        <w:t>,</w:t>
      </w:r>
      <w:r w:rsidRPr="008F7B30">
        <w:rPr>
          <w:rStyle w:val="FootnoteReference"/>
          <w:sz w:val="24"/>
        </w:rPr>
        <w:footnoteReference w:id="27"/>
      </w:r>
      <w:r w:rsidRPr="008F7B30">
        <w:rPr>
          <w:sz w:val="24"/>
          <w:vertAlign w:val="superscript"/>
        </w:rPr>
        <w:t>,</w:t>
      </w:r>
      <w:r w:rsidRPr="008F7B30">
        <w:rPr>
          <w:rStyle w:val="FootnoteReference"/>
          <w:sz w:val="24"/>
        </w:rPr>
        <w:footnoteReference w:id="28"/>
      </w:r>
      <w:r w:rsidRPr="008F7B30">
        <w:rPr>
          <w:sz w:val="24"/>
          <w:vertAlign w:val="superscript"/>
        </w:rPr>
        <w:t>,</w:t>
      </w:r>
      <w:r w:rsidRPr="008F7B30">
        <w:rPr>
          <w:rStyle w:val="FootnoteReference"/>
          <w:sz w:val="24"/>
        </w:rPr>
        <w:footnoteReference w:id="29"/>
      </w:r>
      <w:r w:rsidRPr="008F7B30">
        <w:rPr>
          <w:sz w:val="24"/>
        </w:rPr>
        <w:t xml:space="preserve"> </w:t>
      </w:r>
      <w:r w:rsidR="00B679A6" w:rsidRPr="008F7B30">
        <w:rPr>
          <w:sz w:val="24"/>
        </w:rPr>
        <w:t xml:space="preserve"> </w:t>
      </w:r>
      <w:r w:rsidRPr="008F7B30">
        <w:rPr>
          <w:sz w:val="24"/>
        </w:rPr>
        <w:t xml:space="preserve">Previous research also suggests that monetary incentives may be especially effective in recruiting low-income and minority respondents. </w:t>
      </w:r>
      <w:r w:rsidR="00B679A6" w:rsidRPr="008F7B30">
        <w:rPr>
          <w:sz w:val="24"/>
        </w:rPr>
        <w:t xml:space="preserve"> </w:t>
      </w:r>
      <w:r w:rsidRPr="008F7B30">
        <w:rPr>
          <w:sz w:val="24"/>
        </w:rPr>
        <w:t>For example, analyses by Singer et al.</w:t>
      </w:r>
      <w:r w:rsidRPr="008F7B30">
        <w:rPr>
          <w:rStyle w:val="FootnoteReference"/>
          <w:sz w:val="24"/>
        </w:rPr>
        <w:footnoteReference w:id="30"/>
      </w:r>
      <w:r w:rsidRPr="008F7B30">
        <w:rPr>
          <w:sz w:val="24"/>
        </w:rPr>
        <w:t xml:space="preserve"> indicate that a $5 incentive paid to a random half of households in a random digit dialed telephone survey brought a higher percentage of low-education respondents into the sample. </w:t>
      </w:r>
      <w:r w:rsidR="00B679A6" w:rsidRPr="008F7B30">
        <w:rPr>
          <w:sz w:val="24"/>
        </w:rPr>
        <w:t xml:space="preserve"> </w:t>
      </w:r>
      <w:r w:rsidRPr="008F7B30">
        <w:rPr>
          <w:sz w:val="24"/>
        </w:rPr>
        <w:t>For our national study</w:t>
      </w:r>
      <w:r w:rsidR="00E77FD1" w:rsidRPr="008F7B30">
        <w:rPr>
          <w:sz w:val="24"/>
        </w:rPr>
        <w:t>,</w:t>
      </w:r>
      <w:r w:rsidRPr="008F7B30">
        <w:rPr>
          <w:sz w:val="24"/>
        </w:rPr>
        <w:t xml:space="preserve"> it will be important to include all sampled members of the selected communities, including low-income and minority households.</w:t>
      </w:r>
    </w:p>
    <w:p w:rsidR="0009197D" w:rsidRPr="008F7B30" w:rsidRDefault="0009197D" w:rsidP="00F8331E">
      <w:pPr>
        <w:rPr>
          <w:sz w:val="24"/>
        </w:rPr>
      </w:pPr>
    </w:p>
    <w:p w:rsidR="005B3C68" w:rsidRDefault="0009197D" w:rsidP="005B3C68">
      <w:pPr>
        <w:jc w:val="both"/>
        <w:rPr>
          <w:sz w:val="24"/>
        </w:rPr>
      </w:pPr>
      <w:r w:rsidRPr="008F7B30">
        <w:rPr>
          <w:sz w:val="24"/>
        </w:rPr>
        <w:t>Finally, to serve as a comparison, several recent studies have provided a monetary incentive to respondents.</w:t>
      </w:r>
      <w:r w:rsidR="002D2AA3" w:rsidRPr="008F7B30">
        <w:rPr>
          <w:sz w:val="24"/>
        </w:rPr>
        <w:t xml:space="preserve"> </w:t>
      </w:r>
      <w:r w:rsidRPr="008F7B30">
        <w:rPr>
          <w:sz w:val="24"/>
        </w:rPr>
        <w:t xml:space="preserve"> For example, a CDC study entitled “Preventive Cardiac Health Care Knowledge, Beliefs, and Behaviors in Female Carriers of Duchenne/Becker Muscular Dystrophy” (OMB No. 0920-0718) provided $5 to each of 1,477 women who participated in a mail survey. </w:t>
      </w:r>
      <w:r w:rsidR="002D2AA3" w:rsidRPr="008F7B30">
        <w:rPr>
          <w:sz w:val="24"/>
        </w:rPr>
        <w:t xml:space="preserve"> </w:t>
      </w:r>
      <w:r w:rsidRPr="008F7B30">
        <w:rPr>
          <w:sz w:val="24"/>
        </w:rPr>
        <w:t>Another study entitled “CDC</w:t>
      </w:r>
      <w:r w:rsidRPr="008F7B30">
        <w:rPr>
          <w:caps/>
          <w:sz w:val="24"/>
        </w:rPr>
        <w:t>’</w:t>
      </w:r>
      <w:r w:rsidRPr="008F7B30">
        <w:rPr>
          <w:sz w:val="24"/>
        </w:rPr>
        <w:t xml:space="preserve">s Cervical Cancer Study (Cx3) – An Intervention Pilot Study of HPV in </w:t>
      </w:r>
      <w:r w:rsidRPr="008F7B30">
        <w:rPr>
          <w:sz w:val="24"/>
        </w:rPr>
        <w:lastRenderedPageBreak/>
        <w:t xml:space="preserve">Illinois NBCCEDP” (OMB No. 0920-0814) provided a monthly incentive valued at $10 to clinic staff who completed a four-page survey each month for a year describing their clinic’s study participation. </w:t>
      </w:r>
      <w:r w:rsidR="005A63AB" w:rsidRPr="008F7B30">
        <w:rPr>
          <w:sz w:val="24"/>
        </w:rPr>
        <w:t xml:space="preserve"> </w:t>
      </w:r>
      <w:r w:rsidRPr="008F7B30">
        <w:rPr>
          <w:sz w:val="24"/>
        </w:rPr>
        <w:t xml:space="preserve">Additionally, a CDC study entitled the “Study to Explore Early Development (SEED)” (OMB No. 0920-0741) involved incentives to families with young children, many of which included children with autism or other developmental disabilities. </w:t>
      </w:r>
      <w:r w:rsidR="005A63AB" w:rsidRPr="008F7B30">
        <w:rPr>
          <w:sz w:val="24"/>
        </w:rPr>
        <w:t xml:space="preserve"> </w:t>
      </w:r>
      <w:r w:rsidRPr="008F7B30">
        <w:rPr>
          <w:sz w:val="24"/>
        </w:rPr>
        <w:t>In this longitudinal study, incentives ranged from $25 included in the enrollment packet, to $30 included in questionnaire packets, to $80 for clinic visits.</w:t>
      </w:r>
    </w:p>
    <w:p w:rsidR="00F80513" w:rsidRPr="008F7B30" w:rsidRDefault="00F80513" w:rsidP="005F31EB">
      <w:pPr>
        <w:jc w:val="both"/>
        <w:rPr>
          <w:sz w:val="24"/>
        </w:rPr>
      </w:pPr>
    </w:p>
    <w:p w:rsidR="00613146" w:rsidRPr="008F7B30" w:rsidRDefault="00613146" w:rsidP="005F31EB">
      <w:pPr>
        <w:jc w:val="both"/>
        <w:rPr>
          <w:sz w:val="24"/>
        </w:rPr>
      </w:pPr>
    </w:p>
    <w:p w:rsidR="00F4764D" w:rsidRPr="008F7B30" w:rsidRDefault="00F4764D" w:rsidP="0064605C">
      <w:pPr>
        <w:pStyle w:val="BHLevel3"/>
      </w:pPr>
      <w:bookmarkStart w:id="29" w:name="_Toc443881751"/>
      <w:bookmarkStart w:id="30" w:name="_Toc451592240"/>
      <w:bookmarkStart w:id="31" w:name="_Toc5610281"/>
      <w:bookmarkStart w:id="32" w:name="_Toc99178787"/>
      <w:bookmarkStart w:id="33" w:name="_Toc341797454"/>
      <w:r w:rsidRPr="008F7B30">
        <w:t>A.10</w:t>
      </w:r>
      <w:r w:rsidRPr="008F7B30">
        <w:tab/>
        <w:t xml:space="preserve">Assurance of </w:t>
      </w:r>
      <w:r w:rsidR="00314658" w:rsidRPr="008F7B30">
        <w:t>Confidentiality</w:t>
      </w:r>
      <w:r w:rsidRPr="008F7B30">
        <w:t xml:space="preserve"> Provided to Respondents</w:t>
      </w:r>
      <w:bookmarkEnd w:id="29"/>
      <w:bookmarkEnd w:id="30"/>
      <w:bookmarkEnd w:id="31"/>
      <w:bookmarkEnd w:id="32"/>
      <w:bookmarkEnd w:id="33"/>
    </w:p>
    <w:p w:rsidR="0064605C" w:rsidRPr="008F7B30" w:rsidRDefault="0064605C" w:rsidP="0064605C">
      <w:pPr>
        <w:rPr>
          <w:sz w:val="24"/>
        </w:rPr>
      </w:pPr>
    </w:p>
    <w:p w:rsidR="005B3C68" w:rsidRDefault="0009197D" w:rsidP="005B3C68">
      <w:pPr>
        <w:jc w:val="both"/>
        <w:rPr>
          <w:sz w:val="24"/>
        </w:rPr>
      </w:pPr>
      <w:r w:rsidRPr="008F7B30">
        <w:rPr>
          <w:sz w:val="24"/>
          <w:u w:val="single"/>
        </w:rPr>
        <w:t>Data Security</w:t>
      </w:r>
      <w:r w:rsidR="006D4333" w:rsidRPr="008F7B30">
        <w:rPr>
          <w:sz w:val="24"/>
        </w:rPr>
        <w:t xml:space="preserve">:  </w:t>
      </w:r>
      <w:r w:rsidR="003A087F" w:rsidRPr="008F7B30">
        <w:rPr>
          <w:sz w:val="24"/>
        </w:rPr>
        <w:t xml:space="preserve">All </w:t>
      </w:r>
      <w:r w:rsidR="000535D7" w:rsidRPr="008F7B30">
        <w:rPr>
          <w:sz w:val="24"/>
        </w:rPr>
        <w:t xml:space="preserve">HCS </w:t>
      </w:r>
      <w:r w:rsidR="003A087F" w:rsidRPr="008F7B30">
        <w:rPr>
          <w:sz w:val="24"/>
        </w:rPr>
        <w:t>investigators and their institutions have agreed to comply with the Federal Privacy Act as part of</w:t>
      </w:r>
      <w:r w:rsidR="002C0F7A" w:rsidRPr="008F7B30">
        <w:rPr>
          <w:sz w:val="24"/>
        </w:rPr>
        <w:t xml:space="preserve"> their</w:t>
      </w:r>
      <w:r w:rsidR="003A087F" w:rsidRPr="008F7B30">
        <w:rPr>
          <w:sz w:val="24"/>
        </w:rPr>
        <w:t xml:space="preserve"> contractual agreement with NHLBI. </w:t>
      </w:r>
      <w:r w:rsidR="00D86FD8" w:rsidRPr="008F7B30">
        <w:rPr>
          <w:sz w:val="24"/>
        </w:rPr>
        <w:t xml:space="preserve"> </w:t>
      </w:r>
      <w:r w:rsidR="003A087F" w:rsidRPr="008F7B30">
        <w:rPr>
          <w:sz w:val="24"/>
        </w:rPr>
        <w:t xml:space="preserve">The contract stipulates that research involving human subjects cannot be conducted until </w:t>
      </w:r>
      <w:r w:rsidR="00D04F1F" w:rsidRPr="008F7B30">
        <w:rPr>
          <w:sz w:val="24"/>
        </w:rPr>
        <w:t>(</w:t>
      </w:r>
      <w:r w:rsidR="003A087F" w:rsidRPr="008F7B30">
        <w:rPr>
          <w:sz w:val="24"/>
        </w:rPr>
        <w:t>1) the protocol has been approved by NHLBI</w:t>
      </w:r>
      <w:r w:rsidR="00D04F1F" w:rsidRPr="008F7B30">
        <w:rPr>
          <w:sz w:val="24"/>
        </w:rPr>
        <w:t>;</w:t>
      </w:r>
      <w:r w:rsidR="003A087F" w:rsidRPr="008F7B30">
        <w:rPr>
          <w:sz w:val="24"/>
        </w:rPr>
        <w:t xml:space="preserve"> </w:t>
      </w:r>
      <w:r w:rsidR="00D04F1F" w:rsidRPr="008F7B30">
        <w:rPr>
          <w:sz w:val="24"/>
        </w:rPr>
        <w:t>(</w:t>
      </w:r>
      <w:r w:rsidR="003A087F" w:rsidRPr="008F7B30">
        <w:rPr>
          <w:sz w:val="24"/>
        </w:rPr>
        <w:t>2) written notice of such approval is provided by the Contracting Officer</w:t>
      </w:r>
      <w:r w:rsidR="00D04F1F" w:rsidRPr="008F7B30">
        <w:rPr>
          <w:sz w:val="24"/>
        </w:rPr>
        <w:t>;</w:t>
      </w:r>
      <w:r w:rsidR="003A087F" w:rsidRPr="008F7B30">
        <w:rPr>
          <w:sz w:val="24"/>
        </w:rPr>
        <w:t xml:space="preserve"> and </w:t>
      </w:r>
      <w:r w:rsidR="00D04F1F" w:rsidRPr="008F7B30">
        <w:rPr>
          <w:sz w:val="24"/>
        </w:rPr>
        <w:t>(</w:t>
      </w:r>
      <w:r w:rsidR="003A087F" w:rsidRPr="008F7B30">
        <w:rPr>
          <w:sz w:val="24"/>
        </w:rPr>
        <w:t xml:space="preserve">3) completed Form HHS-596 certifying Institutional Review Board (IRB) review and approval of the protocol </w:t>
      </w:r>
      <w:r w:rsidR="003D31BB" w:rsidRPr="00983ABE">
        <w:rPr>
          <w:sz w:val="24"/>
        </w:rPr>
        <w:t>(Attachment 2</w:t>
      </w:r>
      <w:r w:rsidR="00983ABE" w:rsidRPr="00983ABE">
        <w:rPr>
          <w:sz w:val="24"/>
        </w:rPr>
        <w:t>3</w:t>
      </w:r>
      <w:r w:rsidR="003D31BB" w:rsidRPr="00983ABE">
        <w:rPr>
          <w:sz w:val="24"/>
        </w:rPr>
        <w:t>).</w:t>
      </w:r>
      <w:r w:rsidR="003A087F" w:rsidRPr="008F7B30">
        <w:rPr>
          <w:sz w:val="24"/>
        </w:rPr>
        <w:t xml:space="preserve">  </w:t>
      </w:r>
    </w:p>
    <w:p w:rsidR="005B3C68" w:rsidRDefault="005B3C68" w:rsidP="005B3C68">
      <w:pPr>
        <w:jc w:val="both"/>
        <w:rPr>
          <w:sz w:val="24"/>
        </w:rPr>
      </w:pPr>
    </w:p>
    <w:p w:rsidR="005B3C68" w:rsidRDefault="0009197D" w:rsidP="005B3C68">
      <w:pPr>
        <w:jc w:val="both"/>
        <w:rPr>
          <w:sz w:val="24"/>
        </w:rPr>
      </w:pPr>
      <w:r w:rsidRPr="008F7B30">
        <w:rPr>
          <w:sz w:val="24"/>
        </w:rPr>
        <w:t xml:space="preserve">All individuals participating in this study will be assured that the information they provide will not be released in a form that identifies individual respondents, unless required by law. </w:t>
      </w:r>
      <w:r w:rsidR="00D86FD8" w:rsidRPr="008F7B30">
        <w:rPr>
          <w:sz w:val="24"/>
        </w:rPr>
        <w:t xml:space="preserve"> </w:t>
      </w:r>
      <w:r w:rsidRPr="008F7B30">
        <w:rPr>
          <w:sz w:val="24"/>
        </w:rPr>
        <w:t xml:space="preserve">No information will be reported by the contractor in any way that permits linkage to individual respondents. </w:t>
      </w:r>
      <w:r w:rsidR="00CA26E5" w:rsidRPr="008F7B30">
        <w:rPr>
          <w:sz w:val="24"/>
        </w:rPr>
        <w:t xml:space="preserve">The study team </w:t>
      </w:r>
      <w:r w:rsidRPr="008F7B30">
        <w:rPr>
          <w:sz w:val="24"/>
        </w:rPr>
        <w:t xml:space="preserve">is firmly committed to the principle that the </w:t>
      </w:r>
      <w:r w:rsidR="00147240" w:rsidRPr="008F7B30">
        <w:rPr>
          <w:sz w:val="24"/>
        </w:rPr>
        <w:t xml:space="preserve">protection </w:t>
      </w:r>
      <w:r w:rsidRPr="008F7B30">
        <w:rPr>
          <w:sz w:val="24"/>
        </w:rPr>
        <w:t xml:space="preserve">of </w:t>
      </w:r>
      <w:r w:rsidR="005222C9" w:rsidRPr="008F7B30">
        <w:rPr>
          <w:sz w:val="24"/>
        </w:rPr>
        <w:t xml:space="preserve">participants’ </w:t>
      </w:r>
      <w:r w:rsidRPr="008F7B30">
        <w:rPr>
          <w:sz w:val="24"/>
        </w:rPr>
        <w:t xml:space="preserve">data obtained from surveys and existing records </w:t>
      </w:r>
      <w:r w:rsidR="00147240" w:rsidRPr="008F7B30">
        <w:rPr>
          <w:sz w:val="24"/>
        </w:rPr>
        <w:t>is of utmost importance</w:t>
      </w:r>
      <w:r w:rsidRPr="008F7B30">
        <w:rPr>
          <w:sz w:val="24"/>
        </w:rPr>
        <w:t xml:space="preserve">. </w:t>
      </w:r>
      <w:r w:rsidR="00D86FD8" w:rsidRPr="008F7B30">
        <w:rPr>
          <w:sz w:val="24"/>
        </w:rPr>
        <w:t xml:space="preserve"> </w:t>
      </w:r>
      <w:r w:rsidRPr="008F7B30">
        <w:rPr>
          <w:sz w:val="24"/>
        </w:rPr>
        <w:t xml:space="preserve">This principle is embedded throughout the process of gaining cooperation and obtaining approval. </w:t>
      </w:r>
      <w:r w:rsidR="00D86FD8" w:rsidRPr="008F7B30">
        <w:rPr>
          <w:sz w:val="24"/>
        </w:rPr>
        <w:t xml:space="preserve"> </w:t>
      </w:r>
      <w:r w:rsidRPr="008F7B30">
        <w:rPr>
          <w:sz w:val="24"/>
        </w:rPr>
        <w:t xml:space="preserve">It holds whether or not any specific guarantee of </w:t>
      </w:r>
      <w:r w:rsidR="00147240" w:rsidRPr="008F7B30">
        <w:rPr>
          <w:sz w:val="24"/>
        </w:rPr>
        <w:t xml:space="preserve">data security </w:t>
      </w:r>
      <w:r w:rsidRPr="008F7B30">
        <w:rPr>
          <w:sz w:val="24"/>
        </w:rPr>
        <w:t xml:space="preserve">was given at the time of the data collection, or whether or not there are specific contractual obligations to the client. </w:t>
      </w:r>
      <w:r w:rsidR="00D86FD8" w:rsidRPr="008F7B30">
        <w:rPr>
          <w:sz w:val="24"/>
        </w:rPr>
        <w:t xml:space="preserve"> </w:t>
      </w:r>
      <w:r w:rsidR="00147240" w:rsidRPr="008F7B30">
        <w:rPr>
          <w:sz w:val="24"/>
        </w:rPr>
        <w:t xml:space="preserve">The protection </w:t>
      </w:r>
      <w:r w:rsidRPr="008F7B30">
        <w:rPr>
          <w:sz w:val="24"/>
        </w:rPr>
        <w:t xml:space="preserve">of </w:t>
      </w:r>
      <w:r w:rsidR="005222C9" w:rsidRPr="008F7B30">
        <w:rPr>
          <w:sz w:val="24"/>
        </w:rPr>
        <w:t xml:space="preserve">participants’ </w:t>
      </w:r>
      <w:r w:rsidRPr="008F7B30">
        <w:rPr>
          <w:sz w:val="24"/>
        </w:rPr>
        <w:t>data is an ethical responsibility</w:t>
      </w:r>
      <w:r w:rsidR="00314658" w:rsidRPr="008F7B30">
        <w:rPr>
          <w:sz w:val="24"/>
        </w:rPr>
        <w:t xml:space="preserve"> </w:t>
      </w:r>
      <w:r w:rsidRPr="008F7B30">
        <w:rPr>
          <w:sz w:val="24"/>
        </w:rPr>
        <w:t xml:space="preserve">of </w:t>
      </w:r>
      <w:r w:rsidR="00CA26E5" w:rsidRPr="008F7B30">
        <w:rPr>
          <w:sz w:val="24"/>
        </w:rPr>
        <w:t xml:space="preserve">study </w:t>
      </w:r>
      <w:r w:rsidRPr="008F7B30">
        <w:rPr>
          <w:sz w:val="24"/>
        </w:rPr>
        <w:t xml:space="preserve">staff and to ensure the </w:t>
      </w:r>
      <w:r w:rsidR="00A2427B" w:rsidRPr="008F7B30">
        <w:rPr>
          <w:sz w:val="24"/>
        </w:rPr>
        <w:t xml:space="preserve">security </w:t>
      </w:r>
      <w:r w:rsidRPr="008F7B30">
        <w:rPr>
          <w:sz w:val="24"/>
        </w:rPr>
        <w:t xml:space="preserve">of </w:t>
      </w:r>
      <w:r w:rsidR="005222C9" w:rsidRPr="008F7B30">
        <w:rPr>
          <w:sz w:val="24"/>
        </w:rPr>
        <w:t>participants’</w:t>
      </w:r>
      <w:r w:rsidRPr="008F7B30">
        <w:rPr>
          <w:sz w:val="24"/>
        </w:rPr>
        <w:t xml:space="preserve"> data, ten specific </w:t>
      </w:r>
      <w:r w:rsidR="00147240" w:rsidRPr="008F7B30">
        <w:rPr>
          <w:sz w:val="24"/>
        </w:rPr>
        <w:t xml:space="preserve">security </w:t>
      </w:r>
      <w:r w:rsidRPr="008F7B30">
        <w:rPr>
          <w:sz w:val="24"/>
        </w:rPr>
        <w:t xml:space="preserve">procedures are incorporated into each study. These procedures </w:t>
      </w:r>
      <w:r w:rsidR="0013634F" w:rsidRPr="008F7B30">
        <w:rPr>
          <w:sz w:val="24"/>
        </w:rPr>
        <w:t>include</w:t>
      </w:r>
      <w:r w:rsidRPr="008F7B30">
        <w:rPr>
          <w:sz w:val="24"/>
        </w:rPr>
        <w:t>:</w:t>
      </w:r>
    </w:p>
    <w:p w:rsidR="00F22B8D" w:rsidRPr="008F7B30" w:rsidRDefault="00F22B8D" w:rsidP="0064605C">
      <w:pPr>
        <w:rPr>
          <w:sz w:val="24"/>
        </w:rPr>
      </w:pPr>
    </w:p>
    <w:p w:rsidR="0009197D" w:rsidRPr="008F7B30" w:rsidRDefault="0009197D" w:rsidP="0064605C">
      <w:pPr>
        <w:rPr>
          <w:sz w:val="24"/>
        </w:rPr>
      </w:pPr>
    </w:p>
    <w:p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 xml:space="preserve">All Battelle employees </w:t>
      </w:r>
      <w:r w:rsidR="004F33A5" w:rsidRPr="008F7B30">
        <w:rPr>
          <w:sz w:val="24"/>
          <w:szCs w:val="24"/>
        </w:rPr>
        <w:t xml:space="preserve">and subcontractors </w:t>
      </w:r>
      <w:r w:rsidRPr="008F7B30">
        <w:rPr>
          <w:sz w:val="24"/>
          <w:szCs w:val="24"/>
        </w:rPr>
        <w:t xml:space="preserve">including office and data collection staff are required to sign an assurance of </w:t>
      </w:r>
      <w:r w:rsidR="00147240" w:rsidRPr="008F7B30">
        <w:rPr>
          <w:sz w:val="24"/>
          <w:szCs w:val="24"/>
        </w:rPr>
        <w:t>data security</w:t>
      </w:r>
      <w:r w:rsidRPr="008F7B30">
        <w:rPr>
          <w:sz w:val="24"/>
          <w:szCs w:val="24"/>
        </w:rPr>
        <w:t xml:space="preserve">. </w:t>
      </w:r>
      <w:r w:rsidR="00D86FD8" w:rsidRPr="008F7B30">
        <w:rPr>
          <w:sz w:val="24"/>
          <w:szCs w:val="24"/>
        </w:rPr>
        <w:t xml:space="preserve"> </w:t>
      </w:r>
      <w:r w:rsidRPr="008F7B30">
        <w:rPr>
          <w:sz w:val="24"/>
          <w:szCs w:val="24"/>
        </w:rPr>
        <w:t xml:space="preserve">This assurance contains a listing of </w:t>
      </w:r>
      <w:r w:rsidR="00FE1A5D" w:rsidRPr="008F7B30">
        <w:rPr>
          <w:sz w:val="24"/>
          <w:szCs w:val="24"/>
        </w:rPr>
        <w:t xml:space="preserve">the </w:t>
      </w:r>
      <w:r w:rsidRPr="008F7B30">
        <w:rPr>
          <w:sz w:val="24"/>
          <w:szCs w:val="24"/>
        </w:rPr>
        <w:t xml:space="preserve">organization's steps to </w:t>
      </w:r>
      <w:r w:rsidR="00147240" w:rsidRPr="008F7B30">
        <w:rPr>
          <w:sz w:val="24"/>
          <w:szCs w:val="24"/>
        </w:rPr>
        <w:t>protect data</w:t>
      </w:r>
      <w:r w:rsidRPr="008F7B30">
        <w:rPr>
          <w:sz w:val="24"/>
          <w:szCs w:val="24"/>
        </w:rPr>
        <w:t xml:space="preserve"> and includes a pledge by employees and data collectors indicating that they will cooperate fully with these procedures. </w:t>
      </w:r>
      <w:r w:rsidR="00D86FD8" w:rsidRPr="008F7B30">
        <w:rPr>
          <w:sz w:val="24"/>
          <w:szCs w:val="24"/>
        </w:rPr>
        <w:t xml:space="preserve"> </w:t>
      </w:r>
      <w:r w:rsidRPr="008F7B30">
        <w:rPr>
          <w:sz w:val="24"/>
          <w:szCs w:val="24"/>
        </w:rPr>
        <w:t xml:space="preserve">In addition, the data collectors' training manuals include a section on the ethics of data collection that stresses the importance of </w:t>
      </w:r>
      <w:r w:rsidR="00147240" w:rsidRPr="008F7B30">
        <w:rPr>
          <w:sz w:val="24"/>
          <w:szCs w:val="24"/>
        </w:rPr>
        <w:t>data security and privacy</w:t>
      </w:r>
      <w:r w:rsidRPr="008F7B30">
        <w:rPr>
          <w:sz w:val="24"/>
          <w:szCs w:val="24"/>
        </w:rPr>
        <w:t>.</w:t>
      </w:r>
      <w:r w:rsidR="00E64610" w:rsidRPr="008F7B30">
        <w:rPr>
          <w:sz w:val="24"/>
          <w:szCs w:val="24"/>
        </w:rPr>
        <w:t xml:space="preserve"> </w:t>
      </w:r>
      <w:r w:rsidR="00D86FD8" w:rsidRPr="008F7B30">
        <w:rPr>
          <w:sz w:val="24"/>
          <w:szCs w:val="24"/>
        </w:rPr>
        <w:t xml:space="preserve"> </w:t>
      </w:r>
    </w:p>
    <w:p w:rsidR="005B3C68" w:rsidRDefault="005B3C68" w:rsidP="005B3C68">
      <w:pPr>
        <w:pStyle w:val="ListParagraph"/>
        <w:tabs>
          <w:tab w:val="left" w:pos="-1440"/>
        </w:tabs>
        <w:spacing w:after="0" w:line="240" w:lineRule="auto"/>
        <w:jc w:val="both"/>
        <w:rPr>
          <w:sz w:val="24"/>
        </w:rPr>
      </w:pPr>
    </w:p>
    <w:p w:rsidR="005B3C68" w:rsidRDefault="0009197D" w:rsidP="005B3C68">
      <w:pPr>
        <w:pStyle w:val="ListParagraph"/>
        <w:numPr>
          <w:ilvl w:val="0"/>
          <w:numId w:val="10"/>
        </w:numPr>
        <w:tabs>
          <w:tab w:val="left" w:pos="-1440"/>
        </w:tabs>
        <w:spacing w:after="0" w:line="240" w:lineRule="auto"/>
        <w:jc w:val="both"/>
        <w:rPr>
          <w:sz w:val="24"/>
          <w:szCs w:val="24"/>
        </w:rPr>
      </w:pPr>
      <w:r w:rsidRPr="00354D0A">
        <w:rPr>
          <w:sz w:val="24"/>
          <w:szCs w:val="24"/>
        </w:rPr>
        <w:t>Unless specifically instructed otherwise for a particular project, employees are not allowed to abstract, collect or process data from a respondent whom they know personally.</w:t>
      </w:r>
    </w:p>
    <w:p w:rsidR="005B3C68" w:rsidRDefault="005B3C68" w:rsidP="005B3C68">
      <w:pPr>
        <w:jc w:val="both"/>
        <w:rPr>
          <w:sz w:val="24"/>
        </w:rPr>
      </w:pPr>
    </w:p>
    <w:p w:rsidR="005B3C68" w:rsidRDefault="0009197D" w:rsidP="005B3C68">
      <w:pPr>
        <w:pStyle w:val="ListParagraph"/>
        <w:numPr>
          <w:ilvl w:val="0"/>
          <w:numId w:val="10"/>
        </w:numPr>
        <w:tabs>
          <w:tab w:val="left" w:pos="-1440"/>
        </w:tabs>
        <w:spacing w:after="0" w:line="240" w:lineRule="auto"/>
        <w:jc w:val="both"/>
        <w:rPr>
          <w:sz w:val="24"/>
          <w:szCs w:val="24"/>
        </w:rPr>
      </w:pPr>
      <w:r w:rsidRPr="00354D0A">
        <w:rPr>
          <w:sz w:val="24"/>
          <w:szCs w:val="24"/>
        </w:rPr>
        <w:t xml:space="preserve">Interviews are always to be conducted in the most private settings available. </w:t>
      </w:r>
      <w:r w:rsidR="00F54FF5" w:rsidRPr="00354D0A">
        <w:rPr>
          <w:sz w:val="24"/>
          <w:szCs w:val="24"/>
        </w:rPr>
        <w:t xml:space="preserve"> </w:t>
      </w:r>
      <w:r w:rsidR="00BB32A0" w:rsidRPr="00354D0A">
        <w:rPr>
          <w:sz w:val="24"/>
          <w:szCs w:val="24"/>
        </w:rPr>
        <w:t>No individual</w:t>
      </w:r>
      <w:r w:rsidRPr="00354D0A">
        <w:rPr>
          <w:sz w:val="24"/>
          <w:szCs w:val="24"/>
        </w:rPr>
        <w:t xml:space="preserve"> </w:t>
      </w:r>
      <w:r w:rsidR="00D1204B" w:rsidRPr="00354D0A">
        <w:rPr>
          <w:sz w:val="24"/>
          <w:szCs w:val="24"/>
        </w:rPr>
        <w:t>other than the parent</w:t>
      </w:r>
      <w:r w:rsidR="004820B5">
        <w:rPr>
          <w:sz w:val="24"/>
          <w:szCs w:val="24"/>
        </w:rPr>
        <w:t>/caregiver</w:t>
      </w:r>
      <w:r w:rsidR="00D1204B" w:rsidRPr="00354D0A">
        <w:rPr>
          <w:sz w:val="24"/>
          <w:szCs w:val="24"/>
        </w:rPr>
        <w:t xml:space="preserve"> </w:t>
      </w:r>
      <w:r w:rsidRPr="00354D0A">
        <w:rPr>
          <w:sz w:val="24"/>
          <w:szCs w:val="24"/>
        </w:rPr>
        <w:t>should be present in the room, or listening on the telephone, during an interview</w:t>
      </w:r>
      <w:r w:rsidR="00BB32A0" w:rsidRPr="00354D0A">
        <w:rPr>
          <w:sz w:val="24"/>
          <w:szCs w:val="24"/>
        </w:rPr>
        <w:t xml:space="preserve">.  </w:t>
      </w:r>
      <w:r w:rsidR="00ED3DDE" w:rsidRPr="00354D0A">
        <w:rPr>
          <w:sz w:val="24"/>
          <w:szCs w:val="24"/>
        </w:rPr>
        <w:t xml:space="preserve">While sensitive questions are being answered </w:t>
      </w:r>
      <w:r w:rsidR="009C49DA">
        <w:rPr>
          <w:sz w:val="24"/>
          <w:szCs w:val="24"/>
        </w:rPr>
        <w:t>in the home interview by children twelve years and older onto a computer laptop</w:t>
      </w:r>
      <w:r w:rsidR="00ED3DDE" w:rsidRPr="008F7B30">
        <w:rPr>
          <w:sz w:val="24"/>
          <w:szCs w:val="24"/>
        </w:rPr>
        <w:t xml:space="preserve">, </w:t>
      </w:r>
      <w:r w:rsidR="00E64610" w:rsidRPr="008F7B30">
        <w:rPr>
          <w:sz w:val="24"/>
          <w:szCs w:val="24"/>
        </w:rPr>
        <w:t xml:space="preserve">the </w:t>
      </w:r>
      <w:r w:rsidR="000535D7" w:rsidRPr="008F7B30">
        <w:rPr>
          <w:sz w:val="24"/>
          <w:szCs w:val="24"/>
        </w:rPr>
        <w:t xml:space="preserve">field </w:t>
      </w:r>
      <w:r w:rsidR="000535D7" w:rsidRPr="008F7B30">
        <w:rPr>
          <w:sz w:val="24"/>
          <w:szCs w:val="24"/>
        </w:rPr>
        <w:lastRenderedPageBreak/>
        <w:t>interviewer</w:t>
      </w:r>
      <w:r w:rsidR="00E64610" w:rsidRPr="008F7B30">
        <w:rPr>
          <w:sz w:val="24"/>
          <w:szCs w:val="24"/>
        </w:rPr>
        <w:t xml:space="preserve"> will </w:t>
      </w:r>
      <w:r w:rsidR="00001E53" w:rsidRPr="008F7B30">
        <w:rPr>
          <w:sz w:val="24"/>
          <w:szCs w:val="24"/>
        </w:rPr>
        <w:t xml:space="preserve">be collecting other information from the parent/guardian,  using this time, for example, to </w:t>
      </w:r>
      <w:r w:rsidR="00E64610" w:rsidRPr="008F7B30">
        <w:rPr>
          <w:sz w:val="24"/>
          <w:szCs w:val="24"/>
        </w:rPr>
        <w:t>take the parents</w:t>
      </w:r>
      <w:r w:rsidR="00AB1325" w:rsidRPr="008F7B30">
        <w:rPr>
          <w:sz w:val="24"/>
          <w:szCs w:val="24"/>
        </w:rPr>
        <w:t>/caregivers</w:t>
      </w:r>
      <w:r w:rsidR="00E64610" w:rsidRPr="008F7B30">
        <w:rPr>
          <w:sz w:val="24"/>
          <w:szCs w:val="24"/>
        </w:rPr>
        <w:t xml:space="preserve"> anthropometric measures and/or distribut</w:t>
      </w:r>
      <w:r w:rsidR="001967D1" w:rsidRPr="008F7B30">
        <w:rPr>
          <w:sz w:val="24"/>
          <w:szCs w:val="24"/>
        </w:rPr>
        <w:t>e</w:t>
      </w:r>
      <w:r w:rsidR="00E64610" w:rsidRPr="008F7B30">
        <w:rPr>
          <w:sz w:val="24"/>
          <w:szCs w:val="24"/>
        </w:rPr>
        <w:t xml:space="preserve"> the incentive. </w:t>
      </w:r>
      <w:r w:rsidR="00F54FF5" w:rsidRPr="008F7B30">
        <w:rPr>
          <w:sz w:val="24"/>
          <w:szCs w:val="24"/>
        </w:rPr>
        <w:t xml:space="preserve"> </w:t>
      </w:r>
      <w:r w:rsidR="00E64610" w:rsidRPr="008F7B30">
        <w:rPr>
          <w:sz w:val="24"/>
          <w:szCs w:val="24"/>
        </w:rPr>
        <w:t xml:space="preserve">As necessary, the </w:t>
      </w:r>
      <w:r w:rsidR="000535D7" w:rsidRPr="008F7B30">
        <w:rPr>
          <w:sz w:val="24"/>
          <w:szCs w:val="24"/>
        </w:rPr>
        <w:t xml:space="preserve">field interviewer </w:t>
      </w:r>
      <w:r w:rsidR="00E64610" w:rsidRPr="008F7B30">
        <w:rPr>
          <w:sz w:val="24"/>
          <w:szCs w:val="24"/>
        </w:rPr>
        <w:t xml:space="preserve">will engage </w:t>
      </w:r>
      <w:r w:rsidR="001967D1" w:rsidRPr="008F7B30">
        <w:rPr>
          <w:sz w:val="24"/>
          <w:szCs w:val="24"/>
        </w:rPr>
        <w:t xml:space="preserve">the </w:t>
      </w:r>
      <w:r w:rsidR="00E64610" w:rsidRPr="008F7B30">
        <w:rPr>
          <w:sz w:val="24"/>
          <w:szCs w:val="24"/>
        </w:rPr>
        <w:t>parent/guardian in conversation until the child completes this section.</w:t>
      </w:r>
      <w:r w:rsidR="00147240" w:rsidRPr="008F7B30">
        <w:rPr>
          <w:sz w:val="24"/>
          <w:szCs w:val="24"/>
        </w:rPr>
        <w:t xml:space="preserve"> The field interviewer will ensure that the parent does not see the questions or answers on the computer screen while the older child is completing these sections of the survey instrument.</w:t>
      </w:r>
    </w:p>
    <w:p w:rsidR="005B3C68" w:rsidRDefault="005B3C68" w:rsidP="005B3C68">
      <w:pPr>
        <w:pStyle w:val="ListParagraph"/>
        <w:spacing w:after="0" w:line="240" w:lineRule="auto"/>
        <w:jc w:val="both"/>
        <w:rPr>
          <w:sz w:val="24"/>
          <w:szCs w:val="24"/>
        </w:rPr>
      </w:pPr>
    </w:p>
    <w:p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Collected survey data, if gathered off-site, are mailed in separate envelopes from forms containing personal identifiers.</w:t>
      </w:r>
    </w:p>
    <w:p w:rsidR="005B3C68" w:rsidRDefault="005B3C68" w:rsidP="005B3C68">
      <w:pPr>
        <w:jc w:val="both"/>
        <w:rPr>
          <w:sz w:val="24"/>
        </w:rPr>
      </w:pPr>
    </w:p>
    <w:p w:rsidR="005B3C68" w:rsidRDefault="00CA26E5" w:rsidP="005B3C68">
      <w:pPr>
        <w:pStyle w:val="ListParagraph"/>
        <w:numPr>
          <w:ilvl w:val="0"/>
          <w:numId w:val="10"/>
        </w:numPr>
        <w:tabs>
          <w:tab w:val="left" w:pos="-1440"/>
        </w:tabs>
        <w:spacing w:after="0" w:line="240" w:lineRule="auto"/>
        <w:jc w:val="both"/>
        <w:rPr>
          <w:sz w:val="24"/>
          <w:szCs w:val="24"/>
        </w:rPr>
      </w:pPr>
      <w:r w:rsidRPr="008F7B30">
        <w:rPr>
          <w:sz w:val="24"/>
          <w:szCs w:val="24"/>
        </w:rPr>
        <w:t>S</w:t>
      </w:r>
      <w:r w:rsidR="0009197D" w:rsidRPr="008F7B30">
        <w:rPr>
          <w:sz w:val="24"/>
          <w:szCs w:val="24"/>
        </w:rPr>
        <w:t xml:space="preserve">urvey data forms containing personal identifiers are kept in separate locked files or a locked room when not being used in routine survey activities. </w:t>
      </w:r>
      <w:r w:rsidR="00F54FF5" w:rsidRPr="008F7B30">
        <w:rPr>
          <w:sz w:val="24"/>
          <w:szCs w:val="24"/>
        </w:rPr>
        <w:t xml:space="preserve"> </w:t>
      </w:r>
      <w:r w:rsidR="0009197D" w:rsidRPr="008F7B30">
        <w:rPr>
          <w:sz w:val="24"/>
          <w:szCs w:val="24"/>
        </w:rPr>
        <w:t>Forms with identifiers, such as face sheets, are kept separate from completed data collection forms or</w:t>
      </w:r>
      <w:r w:rsidR="00FE1A5D" w:rsidRPr="008F7B30">
        <w:rPr>
          <w:sz w:val="24"/>
          <w:szCs w:val="24"/>
        </w:rPr>
        <w:t>,</w:t>
      </w:r>
      <w:r w:rsidR="0009197D" w:rsidRPr="008F7B30">
        <w:rPr>
          <w:sz w:val="24"/>
          <w:szCs w:val="24"/>
        </w:rPr>
        <w:t xml:space="preserve"> if on data tape, from tapes with collected data.</w:t>
      </w:r>
    </w:p>
    <w:p w:rsidR="005B3C68" w:rsidRDefault="005B3C68" w:rsidP="005B3C68">
      <w:pPr>
        <w:jc w:val="both"/>
        <w:rPr>
          <w:sz w:val="24"/>
        </w:rPr>
      </w:pPr>
    </w:p>
    <w:p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Completed data collection forms are entered on the computer file without personal identifiers</w:t>
      </w:r>
      <w:r w:rsidR="000F58CF" w:rsidRPr="008F7B30">
        <w:rPr>
          <w:sz w:val="24"/>
          <w:szCs w:val="24"/>
        </w:rPr>
        <w:t xml:space="preserve"> (</w:t>
      </w:r>
      <w:r w:rsidRPr="008F7B30">
        <w:rPr>
          <w:sz w:val="24"/>
          <w:szCs w:val="24"/>
        </w:rPr>
        <w:t>that is, names, addresses, telephone numbers, social security numbers, etc.</w:t>
      </w:r>
      <w:r w:rsidR="000F58CF" w:rsidRPr="008F7B30">
        <w:rPr>
          <w:sz w:val="24"/>
          <w:szCs w:val="24"/>
        </w:rPr>
        <w:t xml:space="preserve">). </w:t>
      </w:r>
      <w:r w:rsidRPr="008F7B30">
        <w:rPr>
          <w:sz w:val="24"/>
          <w:szCs w:val="24"/>
        </w:rPr>
        <w:t xml:space="preserve"> On all data instruments, subjects are only identified by unique </w:t>
      </w:r>
      <w:r w:rsidR="004F33A5" w:rsidRPr="008F7B30">
        <w:rPr>
          <w:sz w:val="24"/>
          <w:szCs w:val="24"/>
        </w:rPr>
        <w:t xml:space="preserve">study identification </w:t>
      </w:r>
      <w:r w:rsidRPr="008F7B30">
        <w:rPr>
          <w:sz w:val="24"/>
          <w:szCs w:val="24"/>
        </w:rPr>
        <w:t>numbers.</w:t>
      </w:r>
    </w:p>
    <w:p w:rsidR="005B3C68" w:rsidRDefault="005B3C68" w:rsidP="005B3C68">
      <w:pPr>
        <w:jc w:val="both"/>
        <w:rPr>
          <w:sz w:val="24"/>
        </w:rPr>
      </w:pPr>
    </w:p>
    <w:p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At the end of the survey performance period, the study manager arranges for proper storage or disposition of survey data depending on particular contractual requirements for storage or disposition.</w:t>
      </w:r>
    </w:p>
    <w:p w:rsidR="005B3C68" w:rsidRDefault="005B3C68" w:rsidP="005B3C68">
      <w:pPr>
        <w:jc w:val="both"/>
        <w:rPr>
          <w:sz w:val="24"/>
        </w:rPr>
      </w:pPr>
    </w:p>
    <w:p w:rsidR="005B3C68" w:rsidRDefault="0009197D" w:rsidP="005B3C68">
      <w:pPr>
        <w:numPr>
          <w:ilvl w:val="0"/>
          <w:numId w:val="10"/>
        </w:numPr>
        <w:tabs>
          <w:tab w:val="left" w:pos="-1440"/>
        </w:tabs>
        <w:autoSpaceDE/>
        <w:autoSpaceDN/>
        <w:jc w:val="both"/>
        <w:rPr>
          <w:sz w:val="24"/>
        </w:rPr>
      </w:pPr>
      <w:r w:rsidRPr="008F7B30">
        <w:rPr>
          <w:sz w:val="24"/>
        </w:rPr>
        <w:t>The Battelle Institutional Review Board must approve all studies before any contact may be made with human subjects.</w:t>
      </w:r>
    </w:p>
    <w:p w:rsidR="005B3C68" w:rsidRDefault="005B3C68" w:rsidP="005B3C68">
      <w:pPr>
        <w:jc w:val="both"/>
        <w:rPr>
          <w:sz w:val="24"/>
        </w:rPr>
      </w:pPr>
    </w:p>
    <w:p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 xml:space="preserve">Reports and publications of collected data are presented in aggregate form only. </w:t>
      </w:r>
      <w:r w:rsidR="00F54FF5" w:rsidRPr="008F7B30">
        <w:rPr>
          <w:sz w:val="24"/>
          <w:szCs w:val="24"/>
        </w:rPr>
        <w:t xml:space="preserve"> </w:t>
      </w:r>
      <w:r w:rsidRPr="008F7B30">
        <w:rPr>
          <w:sz w:val="24"/>
          <w:szCs w:val="24"/>
        </w:rPr>
        <w:t>The names or any other identifiers of participa</w:t>
      </w:r>
      <w:r w:rsidR="004F33A5" w:rsidRPr="008F7B30">
        <w:rPr>
          <w:sz w:val="24"/>
          <w:szCs w:val="24"/>
        </w:rPr>
        <w:t>n</w:t>
      </w:r>
      <w:r w:rsidRPr="008F7B30">
        <w:rPr>
          <w:sz w:val="24"/>
          <w:szCs w:val="24"/>
        </w:rPr>
        <w:t>t</w:t>
      </w:r>
      <w:r w:rsidR="004F33A5" w:rsidRPr="008F7B30">
        <w:rPr>
          <w:sz w:val="24"/>
          <w:szCs w:val="24"/>
        </w:rPr>
        <w:t>s</w:t>
      </w:r>
      <w:r w:rsidRPr="008F7B30">
        <w:rPr>
          <w:sz w:val="24"/>
          <w:szCs w:val="24"/>
        </w:rPr>
        <w:t xml:space="preserve"> are not made available to any person, group, or agency.</w:t>
      </w:r>
    </w:p>
    <w:p w:rsidR="005B3C68" w:rsidRDefault="005B3C68" w:rsidP="005B3C68">
      <w:pPr>
        <w:pStyle w:val="BHNormal"/>
        <w:jc w:val="both"/>
        <w:rPr>
          <w:szCs w:val="24"/>
        </w:rPr>
      </w:pPr>
    </w:p>
    <w:p w:rsidR="005B3C68" w:rsidRDefault="009A4CC1" w:rsidP="005B3C68">
      <w:pPr>
        <w:jc w:val="both"/>
        <w:rPr>
          <w:sz w:val="24"/>
        </w:rPr>
      </w:pPr>
      <w:r w:rsidRPr="009A4CC1">
        <w:rPr>
          <w:sz w:val="24"/>
        </w:rPr>
        <w:t>NORC</w:t>
      </w:r>
      <w:r w:rsidR="000D37CC">
        <w:rPr>
          <w:sz w:val="24"/>
        </w:rPr>
        <w:t xml:space="preserve">, the subcontractor responsible for the school recruitment, collection of the interest form, and collection of the web-based survey data from school liaisons and District Food Service Managers/Administrators, </w:t>
      </w:r>
      <w:r w:rsidRPr="009A4CC1">
        <w:rPr>
          <w:sz w:val="24"/>
        </w:rPr>
        <w:t xml:space="preserve">places great emphasis on its reputation for integrity.  NORC strives to maintain the highest standards of ethics, privacy and business conduct.  All NORC employees, consultants, and subcontractors when representing NORC are expected to comply with NORC ethics, confidentiality and business conduct policies.  </w:t>
      </w:r>
    </w:p>
    <w:p w:rsidR="005B3C68" w:rsidRDefault="005B3C68" w:rsidP="005B3C68">
      <w:pPr>
        <w:jc w:val="both"/>
        <w:rPr>
          <w:sz w:val="24"/>
        </w:rPr>
      </w:pPr>
    </w:p>
    <w:p w:rsidR="005B3C68" w:rsidRDefault="009A4CC1" w:rsidP="005B3C68">
      <w:pPr>
        <w:jc w:val="both"/>
        <w:rPr>
          <w:sz w:val="24"/>
        </w:rPr>
      </w:pPr>
      <w:r w:rsidRPr="009A4CC1">
        <w:rPr>
          <w:sz w:val="24"/>
        </w:rPr>
        <w:t xml:space="preserve">NORC has an obligation to implement appropriate security policies and procedures to protect the integrity, confidentiality, and available of its customer, employee and, business partners data.  NORC’s security policies and framework are designed according to the NIST 800-53 standard and industry best practices.  NORC written policies are designed to ensure the security, integrity and effective operation of the systems; to prevent the unauthorized exploitation of classified or sensitive data, systems, networks, or sites; to prevent any damage to or alteration of information </w:t>
      </w:r>
      <w:r w:rsidRPr="009A4CC1">
        <w:rPr>
          <w:sz w:val="24"/>
        </w:rPr>
        <w:lastRenderedPageBreak/>
        <w:t>technology hardware or software; and to minimize any disruption of operations, business interruption, data loss, or system overload.</w:t>
      </w:r>
    </w:p>
    <w:p w:rsidR="009A4CC1" w:rsidRDefault="009A4CC1" w:rsidP="0064605C">
      <w:pPr>
        <w:pStyle w:val="CommentText"/>
        <w:spacing w:after="0"/>
        <w:rPr>
          <w:rFonts w:ascii="Times New Roman" w:hAnsi="Times New Roman" w:cs="Times New Roman"/>
          <w:sz w:val="24"/>
          <w:szCs w:val="24"/>
        </w:rPr>
      </w:pPr>
    </w:p>
    <w:p w:rsidR="005B3C68" w:rsidRDefault="00FE1A5D" w:rsidP="005B3C68">
      <w:pPr>
        <w:pStyle w:val="CommentText"/>
        <w:spacing w:after="0"/>
        <w:jc w:val="both"/>
        <w:rPr>
          <w:rFonts w:ascii="Times New Roman" w:hAnsi="Times New Roman" w:cs="Times New Roman"/>
          <w:sz w:val="24"/>
          <w:szCs w:val="24"/>
        </w:rPr>
      </w:pPr>
      <w:r w:rsidRPr="008F7B30">
        <w:rPr>
          <w:rFonts w:ascii="Times New Roman" w:hAnsi="Times New Roman" w:cs="Times New Roman"/>
          <w:sz w:val="24"/>
          <w:szCs w:val="24"/>
        </w:rPr>
        <w:t>EMSI</w:t>
      </w:r>
      <w:r w:rsidR="0009197D" w:rsidRPr="008F7B30">
        <w:rPr>
          <w:rFonts w:ascii="Times New Roman" w:hAnsi="Times New Roman" w:cs="Times New Roman"/>
          <w:sz w:val="24"/>
          <w:szCs w:val="24"/>
        </w:rPr>
        <w:t xml:space="preserve"> is </w:t>
      </w:r>
      <w:r w:rsidR="009A4CC1">
        <w:rPr>
          <w:rFonts w:ascii="Times New Roman" w:hAnsi="Times New Roman" w:cs="Times New Roman"/>
          <w:sz w:val="24"/>
          <w:szCs w:val="24"/>
        </w:rPr>
        <w:t xml:space="preserve">also </w:t>
      </w:r>
      <w:r w:rsidR="0009197D" w:rsidRPr="008F7B30">
        <w:rPr>
          <w:rFonts w:ascii="Times New Roman" w:hAnsi="Times New Roman" w:cs="Times New Roman"/>
          <w:sz w:val="24"/>
          <w:szCs w:val="24"/>
        </w:rPr>
        <w:t xml:space="preserve">committed to conducting business in compliance with all applicable laws, </w:t>
      </w:r>
      <w:r w:rsidR="003F72F1" w:rsidRPr="008F7B30">
        <w:rPr>
          <w:rFonts w:ascii="Times New Roman" w:hAnsi="Times New Roman" w:cs="Times New Roman"/>
          <w:sz w:val="24"/>
          <w:szCs w:val="24"/>
        </w:rPr>
        <w:t>regulations,</w:t>
      </w:r>
      <w:r w:rsidR="0009197D" w:rsidRPr="008F7B30">
        <w:rPr>
          <w:rFonts w:ascii="Times New Roman" w:hAnsi="Times New Roman" w:cs="Times New Roman"/>
          <w:sz w:val="24"/>
          <w:szCs w:val="24"/>
        </w:rPr>
        <w:t xml:space="preserve"> and customer requirements. </w:t>
      </w:r>
      <w:r w:rsidR="00F028B8" w:rsidRPr="008F7B30">
        <w:rPr>
          <w:rFonts w:ascii="Times New Roman" w:hAnsi="Times New Roman" w:cs="Times New Roman"/>
          <w:sz w:val="24"/>
          <w:szCs w:val="24"/>
        </w:rPr>
        <w:t xml:space="preserve"> </w:t>
      </w:r>
      <w:r w:rsidR="0009197D" w:rsidRPr="008F7B30">
        <w:rPr>
          <w:rFonts w:ascii="Times New Roman" w:hAnsi="Times New Roman" w:cs="Times New Roman"/>
          <w:sz w:val="24"/>
          <w:szCs w:val="24"/>
        </w:rPr>
        <w:t xml:space="preserve">Their written policies cover EMSI’s general approach to compliance with the security regulations used by the industry as best practices to (1) ensure the </w:t>
      </w:r>
      <w:r w:rsidR="00147240" w:rsidRPr="008F7B30">
        <w:rPr>
          <w:rFonts w:ascii="Times New Roman" w:hAnsi="Times New Roman" w:cs="Times New Roman"/>
          <w:sz w:val="24"/>
          <w:szCs w:val="24"/>
        </w:rPr>
        <w:t>protection</w:t>
      </w:r>
      <w:r w:rsidR="0009197D" w:rsidRPr="008F7B30">
        <w:rPr>
          <w:rFonts w:ascii="Times New Roman" w:hAnsi="Times New Roman" w:cs="Times New Roman"/>
          <w:sz w:val="24"/>
          <w:szCs w:val="24"/>
        </w:rPr>
        <w:t xml:space="preserve">, integrity and availability of all private and </w:t>
      </w:r>
      <w:r w:rsidR="00147240" w:rsidRPr="008F7B30">
        <w:rPr>
          <w:rFonts w:ascii="Times New Roman" w:hAnsi="Times New Roman" w:cs="Times New Roman"/>
          <w:sz w:val="24"/>
          <w:szCs w:val="24"/>
        </w:rPr>
        <w:t xml:space="preserve">personal </w:t>
      </w:r>
      <w:r w:rsidR="0009197D" w:rsidRPr="008F7B30">
        <w:rPr>
          <w:rFonts w:ascii="Times New Roman" w:hAnsi="Times New Roman" w:cs="Times New Roman"/>
          <w:sz w:val="24"/>
          <w:szCs w:val="24"/>
        </w:rPr>
        <w:t xml:space="preserve">information EMSI creates, receives, maintains or transmits; (2) protect against any reasonably anticipated threats or hazards to the security or integrity of such information; (3) protect against any reasonably anticipated uses or disclosures of such information that are not permitted or required; and (4) ensure compliance by its workforce. </w:t>
      </w:r>
      <w:r w:rsidR="00F028B8" w:rsidRPr="008F7B30">
        <w:rPr>
          <w:rFonts w:ascii="Times New Roman" w:hAnsi="Times New Roman" w:cs="Times New Roman"/>
          <w:sz w:val="24"/>
          <w:szCs w:val="24"/>
        </w:rPr>
        <w:t xml:space="preserve"> </w:t>
      </w:r>
      <w:r w:rsidR="0009197D" w:rsidRPr="008F7B30">
        <w:rPr>
          <w:rFonts w:ascii="Times New Roman" w:hAnsi="Times New Roman" w:cs="Times New Roman"/>
          <w:sz w:val="24"/>
          <w:szCs w:val="24"/>
        </w:rPr>
        <w:t>To enforce these policies, EMSI utilizes administrative, physical and technical safeguards.</w:t>
      </w:r>
      <w:r w:rsidR="0095391C" w:rsidRPr="008F7B30">
        <w:rPr>
          <w:rFonts w:ascii="Times New Roman" w:hAnsi="Times New Roman" w:cs="Times New Roman"/>
          <w:sz w:val="24"/>
          <w:szCs w:val="24"/>
        </w:rPr>
        <w:t xml:space="preserve"> </w:t>
      </w:r>
    </w:p>
    <w:p w:rsidR="005B3C68" w:rsidRDefault="005B3C68" w:rsidP="005B3C68">
      <w:pPr>
        <w:pStyle w:val="CommentText"/>
        <w:spacing w:after="0"/>
        <w:jc w:val="both"/>
        <w:rPr>
          <w:rFonts w:ascii="Times New Roman" w:hAnsi="Times New Roman" w:cs="Times New Roman"/>
          <w:sz w:val="24"/>
          <w:szCs w:val="24"/>
        </w:rPr>
      </w:pPr>
    </w:p>
    <w:p w:rsidR="005B3C68" w:rsidRDefault="005B3C68" w:rsidP="005B3C68">
      <w:pPr>
        <w:pStyle w:val="CommentText"/>
        <w:spacing w:after="0"/>
        <w:jc w:val="both"/>
        <w:rPr>
          <w:rFonts w:ascii="Times New Roman" w:hAnsi="Times New Roman" w:cs="Times New Roman"/>
          <w:sz w:val="24"/>
          <w:szCs w:val="24"/>
        </w:rPr>
      </w:pPr>
    </w:p>
    <w:p w:rsidR="005B3C68" w:rsidRDefault="0009197D" w:rsidP="005B3C68">
      <w:pPr>
        <w:pStyle w:val="BHNormal"/>
        <w:jc w:val="both"/>
      </w:pPr>
      <w:r w:rsidRPr="008F7B30">
        <w:rPr>
          <w:szCs w:val="24"/>
          <w:u w:val="single"/>
        </w:rPr>
        <w:t>Privacy Act</w:t>
      </w:r>
      <w:r w:rsidR="0070257C" w:rsidRPr="008F7B30">
        <w:t xml:space="preserve">:  </w:t>
      </w:r>
      <w:r w:rsidR="00135B4E" w:rsidRPr="008F7B30">
        <w:t xml:space="preserve">As stated above, in publications, the individual identities of participants are not disclosed, and data are reported only in the aggregate.  Information obtained from the study will be included in the NIH Privacy Act Systems of Records Notice 09-25-0200, entitled, “Clinical, Basic and Population-based Research Studies of the National Institutes of Health (NIH), HHS/NIH/OD,” published in the </w:t>
      </w:r>
      <w:r w:rsidR="00135B4E" w:rsidRPr="008F7B30">
        <w:rPr>
          <w:u w:val="single"/>
        </w:rPr>
        <w:t>Federal Register</w:t>
      </w:r>
      <w:r w:rsidR="00135B4E" w:rsidRPr="008F7B30">
        <w:t xml:space="preserve">, Volume 67, No. 187, September 26, 2002 </w:t>
      </w:r>
      <w:r w:rsidR="00135B4E" w:rsidRPr="008F7B30">
        <w:rPr>
          <w:b/>
          <w:bCs/>
        </w:rPr>
        <w:t>(</w:t>
      </w:r>
      <w:r w:rsidR="00A8502D" w:rsidRPr="008F7B30">
        <w:rPr>
          <w:bCs/>
        </w:rPr>
        <w:t>Attachment 2</w:t>
      </w:r>
      <w:r w:rsidR="000D37CC">
        <w:rPr>
          <w:bCs/>
        </w:rPr>
        <w:t>4</w:t>
      </w:r>
      <w:r w:rsidR="00135B4E" w:rsidRPr="008F7B30">
        <w:rPr>
          <w:b/>
          <w:bCs/>
        </w:rPr>
        <w:t>).</w:t>
      </w:r>
    </w:p>
    <w:p w:rsidR="0009197D" w:rsidRPr="008F7B30" w:rsidRDefault="0009197D" w:rsidP="0064605C">
      <w:pPr>
        <w:tabs>
          <w:tab w:val="left" w:pos="-1440"/>
        </w:tabs>
        <w:rPr>
          <w:sz w:val="24"/>
        </w:rPr>
      </w:pPr>
    </w:p>
    <w:p w:rsidR="00CB4975" w:rsidRPr="008F7B30" w:rsidRDefault="0009197D">
      <w:pPr>
        <w:pStyle w:val="BHNormal"/>
        <w:rPr>
          <w:szCs w:val="24"/>
        </w:rPr>
      </w:pPr>
      <w:r w:rsidRPr="008F7B30">
        <w:rPr>
          <w:szCs w:val="24"/>
          <w:u w:val="single"/>
        </w:rPr>
        <w:t>Human Subjects Protection</w:t>
      </w:r>
      <w:r w:rsidR="0070257C" w:rsidRPr="008F7B30">
        <w:t>:</w:t>
      </w:r>
      <w:r w:rsidR="006D4333" w:rsidRPr="008F7B30">
        <w:rPr>
          <w:szCs w:val="24"/>
        </w:rPr>
        <w:t xml:space="preserve">  </w:t>
      </w:r>
      <w:r w:rsidRPr="008F7B30">
        <w:rPr>
          <w:szCs w:val="24"/>
        </w:rPr>
        <w:t xml:space="preserve">The Battelle IRB has </w:t>
      </w:r>
      <w:r w:rsidR="00236BBC" w:rsidRPr="008F7B30">
        <w:rPr>
          <w:szCs w:val="24"/>
        </w:rPr>
        <w:t xml:space="preserve">conducted a </w:t>
      </w:r>
      <w:r w:rsidRPr="008F7B30">
        <w:rPr>
          <w:szCs w:val="24"/>
        </w:rPr>
        <w:t xml:space="preserve">review </w:t>
      </w:r>
      <w:r w:rsidR="000D37CC">
        <w:rPr>
          <w:szCs w:val="24"/>
        </w:rPr>
        <w:t>of the current study de</w:t>
      </w:r>
      <w:r w:rsidR="00650E9F">
        <w:rPr>
          <w:szCs w:val="24"/>
        </w:rPr>
        <w:t>s</w:t>
      </w:r>
      <w:r w:rsidR="000D37CC">
        <w:rPr>
          <w:szCs w:val="24"/>
        </w:rPr>
        <w:t>i</w:t>
      </w:r>
      <w:r w:rsidR="00650E9F">
        <w:rPr>
          <w:szCs w:val="24"/>
        </w:rPr>
        <w:t xml:space="preserve">gn and protocols </w:t>
      </w:r>
      <w:r w:rsidRPr="008F7B30">
        <w:rPr>
          <w:szCs w:val="24"/>
        </w:rPr>
        <w:t xml:space="preserve">and </w:t>
      </w:r>
      <w:r w:rsidR="00236BBC" w:rsidRPr="008F7B30">
        <w:rPr>
          <w:szCs w:val="24"/>
        </w:rPr>
        <w:t xml:space="preserve">has </w:t>
      </w:r>
      <w:r w:rsidRPr="008F7B30">
        <w:rPr>
          <w:szCs w:val="24"/>
        </w:rPr>
        <w:t>approved this study</w:t>
      </w:r>
      <w:r w:rsidR="00236BBC" w:rsidRPr="008F7B30">
        <w:rPr>
          <w:szCs w:val="24"/>
        </w:rPr>
        <w:t xml:space="preserve">.  </w:t>
      </w:r>
      <w:r w:rsidR="003D31BB" w:rsidRPr="00C93D2F">
        <w:rPr>
          <w:szCs w:val="24"/>
        </w:rPr>
        <w:t>The IRB approval letter is included as Attachment 2</w:t>
      </w:r>
      <w:r w:rsidR="00C93D2F" w:rsidRPr="00C93D2F">
        <w:rPr>
          <w:szCs w:val="24"/>
        </w:rPr>
        <w:t>3</w:t>
      </w:r>
      <w:r w:rsidR="003D31BB" w:rsidRPr="00C93D2F">
        <w:rPr>
          <w:szCs w:val="24"/>
        </w:rPr>
        <w:t>.</w:t>
      </w:r>
    </w:p>
    <w:p w:rsidR="00972959" w:rsidRPr="008F7B30" w:rsidRDefault="00972959" w:rsidP="0064605C">
      <w:pPr>
        <w:jc w:val="both"/>
        <w:rPr>
          <w:b/>
          <w:sz w:val="24"/>
        </w:rPr>
      </w:pPr>
    </w:p>
    <w:p w:rsidR="009458B6" w:rsidRPr="008F7B30" w:rsidRDefault="009458B6" w:rsidP="0064605C">
      <w:pPr>
        <w:jc w:val="both"/>
        <w:rPr>
          <w:b/>
          <w:sz w:val="24"/>
        </w:rPr>
      </w:pPr>
    </w:p>
    <w:p w:rsidR="008D31DB" w:rsidRPr="008F7B30" w:rsidRDefault="008D31DB" w:rsidP="0064605C">
      <w:pPr>
        <w:pStyle w:val="BHLevel3"/>
      </w:pPr>
      <w:bookmarkStart w:id="34" w:name="_Toc341797455"/>
      <w:r w:rsidRPr="008F7B30">
        <w:t>A.11</w:t>
      </w:r>
      <w:r w:rsidR="00F80513" w:rsidRPr="008F7B30">
        <w:tab/>
      </w:r>
      <w:r w:rsidRPr="008F7B30">
        <w:t>Justification for Sensitive Questions</w:t>
      </w:r>
      <w:bookmarkEnd w:id="34"/>
    </w:p>
    <w:p w:rsidR="0064605C" w:rsidRPr="008F7B30" w:rsidRDefault="0064605C" w:rsidP="0064605C">
      <w:pPr>
        <w:rPr>
          <w:sz w:val="24"/>
        </w:rPr>
      </w:pPr>
    </w:p>
    <w:p w:rsidR="005B3C68" w:rsidRDefault="00B450DB" w:rsidP="005B3C68">
      <w:pPr>
        <w:adjustRightInd w:val="0"/>
        <w:jc w:val="both"/>
        <w:rPr>
          <w:sz w:val="24"/>
        </w:rPr>
      </w:pPr>
      <w:r w:rsidRPr="008F7B30">
        <w:rPr>
          <w:sz w:val="24"/>
        </w:rPr>
        <w:t xml:space="preserve">The </w:t>
      </w:r>
      <w:r w:rsidR="006E5265" w:rsidRPr="008F7B30">
        <w:rPr>
          <w:sz w:val="24"/>
        </w:rPr>
        <w:t>HCS</w:t>
      </w:r>
      <w:r w:rsidR="005F2E7C" w:rsidRPr="008F7B30">
        <w:rPr>
          <w:sz w:val="24"/>
        </w:rPr>
        <w:t xml:space="preserve"> will collect </w:t>
      </w:r>
      <w:r w:rsidR="00FE1A5D" w:rsidRPr="008F7B30">
        <w:rPr>
          <w:sz w:val="24"/>
        </w:rPr>
        <w:t xml:space="preserve">sensitive </w:t>
      </w:r>
      <w:r w:rsidR="005F2E7C" w:rsidRPr="008F7B30">
        <w:rPr>
          <w:sz w:val="24"/>
        </w:rPr>
        <w:t>information</w:t>
      </w:r>
      <w:r w:rsidR="007756EE" w:rsidRPr="008F7B30">
        <w:rPr>
          <w:sz w:val="24"/>
        </w:rPr>
        <w:t xml:space="preserve"> described briefly below along </w:t>
      </w:r>
      <w:r w:rsidR="00BB32A0" w:rsidRPr="008F7B30">
        <w:rPr>
          <w:sz w:val="24"/>
        </w:rPr>
        <w:t>with a</w:t>
      </w:r>
      <w:r w:rsidR="005F2E7C" w:rsidRPr="008F7B30">
        <w:rPr>
          <w:sz w:val="24"/>
        </w:rPr>
        <w:t xml:space="preserve"> justification for inclusion in this study:</w:t>
      </w:r>
    </w:p>
    <w:p w:rsidR="005B3C68" w:rsidRDefault="005B3C68" w:rsidP="005B3C68">
      <w:pPr>
        <w:adjustRightInd w:val="0"/>
        <w:jc w:val="both"/>
        <w:rPr>
          <w:sz w:val="24"/>
        </w:rPr>
      </w:pPr>
    </w:p>
    <w:p w:rsidR="005B3C68" w:rsidRDefault="005F2E7C" w:rsidP="005B3C68">
      <w:pPr>
        <w:adjustRightInd w:val="0"/>
        <w:jc w:val="both"/>
        <w:rPr>
          <w:sz w:val="24"/>
        </w:rPr>
      </w:pPr>
      <w:r w:rsidRPr="008F7B30">
        <w:rPr>
          <w:sz w:val="24"/>
          <w:u w:val="single"/>
        </w:rPr>
        <w:t>Maturity status of the child</w:t>
      </w:r>
      <w:r w:rsidRPr="008F7B30">
        <w:rPr>
          <w:sz w:val="24"/>
        </w:rPr>
        <w:t xml:space="preserve">: </w:t>
      </w:r>
      <w:r w:rsidR="003616E4" w:rsidRPr="008F7B30">
        <w:rPr>
          <w:sz w:val="24"/>
        </w:rPr>
        <w:t xml:space="preserve"> </w:t>
      </w:r>
      <w:r w:rsidRPr="008F7B30">
        <w:rPr>
          <w:sz w:val="24"/>
        </w:rPr>
        <w:t xml:space="preserve">The parent and child </w:t>
      </w:r>
      <w:r w:rsidR="00BB32A0" w:rsidRPr="008F7B30">
        <w:rPr>
          <w:sz w:val="24"/>
        </w:rPr>
        <w:t>surveys collect</w:t>
      </w:r>
      <w:r w:rsidRPr="008F7B30">
        <w:rPr>
          <w:sz w:val="24"/>
        </w:rPr>
        <w:t xml:space="preserve"> information that may be considered sensitive by </w:t>
      </w:r>
      <w:r w:rsidR="007756EE" w:rsidRPr="008F7B30">
        <w:rPr>
          <w:sz w:val="24"/>
        </w:rPr>
        <w:t>some</w:t>
      </w:r>
      <w:r w:rsidRPr="008F7B30">
        <w:rPr>
          <w:sz w:val="24"/>
        </w:rPr>
        <w:t xml:space="preserve"> respondents, </w:t>
      </w:r>
      <w:r w:rsidR="004F33A5" w:rsidRPr="008F7B30">
        <w:rPr>
          <w:sz w:val="24"/>
        </w:rPr>
        <w:t>including</w:t>
      </w:r>
      <w:r w:rsidRPr="008F7B30">
        <w:rPr>
          <w:sz w:val="24"/>
        </w:rPr>
        <w:t xml:space="preserve"> data concerning pubescent stage of the child</w:t>
      </w:r>
      <w:r w:rsidR="00BB32A0" w:rsidRPr="008F7B30">
        <w:rPr>
          <w:sz w:val="24"/>
        </w:rPr>
        <w:t xml:space="preserve">.  </w:t>
      </w:r>
      <w:r w:rsidR="007756EE" w:rsidRPr="008F7B30">
        <w:rPr>
          <w:sz w:val="24"/>
        </w:rPr>
        <w:t>T</w:t>
      </w:r>
      <w:r w:rsidRPr="008F7B30">
        <w:rPr>
          <w:sz w:val="24"/>
        </w:rPr>
        <w:t xml:space="preserve">his information </w:t>
      </w:r>
      <w:r w:rsidR="007756EE" w:rsidRPr="008F7B30">
        <w:rPr>
          <w:sz w:val="24"/>
        </w:rPr>
        <w:t xml:space="preserve">is </w:t>
      </w:r>
      <w:r w:rsidR="00BB32A0" w:rsidRPr="008F7B30">
        <w:rPr>
          <w:sz w:val="24"/>
        </w:rPr>
        <w:t>required for</w:t>
      </w:r>
      <w:r w:rsidRPr="008F7B30">
        <w:rPr>
          <w:sz w:val="24"/>
        </w:rPr>
        <w:t xml:space="preserve"> the </w:t>
      </w:r>
      <w:r w:rsidR="007756EE" w:rsidRPr="008F7B30">
        <w:rPr>
          <w:sz w:val="24"/>
        </w:rPr>
        <w:t xml:space="preserve">interpretation of changes in BMI, a critical component of the </w:t>
      </w:r>
      <w:r w:rsidRPr="008F7B30">
        <w:rPr>
          <w:sz w:val="24"/>
        </w:rPr>
        <w:t xml:space="preserve">planned analyses. </w:t>
      </w:r>
    </w:p>
    <w:p w:rsidR="005B3C68" w:rsidRDefault="005B3C68" w:rsidP="005B3C68">
      <w:pPr>
        <w:adjustRightInd w:val="0"/>
        <w:jc w:val="both"/>
        <w:rPr>
          <w:sz w:val="24"/>
        </w:rPr>
      </w:pPr>
    </w:p>
    <w:p w:rsidR="005B3C68" w:rsidRDefault="00CA26E5" w:rsidP="005B3C68">
      <w:pPr>
        <w:adjustRightInd w:val="0"/>
        <w:jc w:val="both"/>
        <w:rPr>
          <w:sz w:val="24"/>
        </w:rPr>
      </w:pPr>
      <w:r w:rsidRPr="008F7B30">
        <w:rPr>
          <w:sz w:val="24"/>
          <w:u w:val="single"/>
        </w:rPr>
        <w:t>Annual h</w:t>
      </w:r>
      <w:r w:rsidR="000F12AE" w:rsidRPr="008F7B30">
        <w:rPr>
          <w:sz w:val="24"/>
          <w:u w:val="single"/>
        </w:rPr>
        <w:t xml:space="preserve">ousehold income </w:t>
      </w:r>
      <w:r w:rsidR="00D267C1" w:rsidRPr="008F7B30">
        <w:rPr>
          <w:sz w:val="24"/>
          <w:u w:val="single"/>
        </w:rPr>
        <w:t>a</w:t>
      </w:r>
      <w:r w:rsidR="000F12AE" w:rsidRPr="008F7B30">
        <w:rPr>
          <w:sz w:val="24"/>
          <w:u w:val="single"/>
        </w:rPr>
        <w:t>s an indicator of socioeconomic status (SES)</w:t>
      </w:r>
      <w:r w:rsidR="005B3C68" w:rsidRPr="005B3C68">
        <w:rPr>
          <w:sz w:val="24"/>
        </w:rPr>
        <w:t>:</w:t>
      </w:r>
      <w:r w:rsidR="005F2E7C" w:rsidRPr="008F7B30">
        <w:rPr>
          <w:sz w:val="24"/>
        </w:rPr>
        <w:t xml:space="preserve"> </w:t>
      </w:r>
      <w:r w:rsidR="003616E4" w:rsidRPr="008F7B30">
        <w:rPr>
          <w:sz w:val="24"/>
        </w:rPr>
        <w:t xml:space="preserve"> </w:t>
      </w:r>
      <w:r w:rsidR="00132D84" w:rsidRPr="008F7B30">
        <w:rPr>
          <w:sz w:val="24"/>
        </w:rPr>
        <w:t xml:space="preserve">Income </w:t>
      </w:r>
      <w:r w:rsidR="005F2E7C" w:rsidRPr="008F7B30">
        <w:rPr>
          <w:sz w:val="24"/>
        </w:rPr>
        <w:t xml:space="preserve">has been related to obesity </w:t>
      </w:r>
      <w:r w:rsidR="003616E4" w:rsidRPr="008F7B30">
        <w:rPr>
          <w:sz w:val="24"/>
        </w:rPr>
        <w:t>and</w:t>
      </w:r>
      <w:r w:rsidRPr="008F7B30">
        <w:rPr>
          <w:sz w:val="24"/>
        </w:rPr>
        <w:t>,</w:t>
      </w:r>
      <w:r w:rsidR="003616E4" w:rsidRPr="008F7B30">
        <w:rPr>
          <w:sz w:val="24"/>
        </w:rPr>
        <w:t xml:space="preserve"> in most studies</w:t>
      </w:r>
      <w:r w:rsidRPr="008F7B30">
        <w:rPr>
          <w:sz w:val="24"/>
        </w:rPr>
        <w:t>,</w:t>
      </w:r>
      <w:r w:rsidR="003616E4" w:rsidRPr="008F7B30">
        <w:rPr>
          <w:sz w:val="24"/>
        </w:rPr>
        <w:t xml:space="preserve"> </w:t>
      </w:r>
      <w:r w:rsidR="00132D84" w:rsidRPr="008F7B30">
        <w:rPr>
          <w:sz w:val="24"/>
        </w:rPr>
        <w:t xml:space="preserve">children </w:t>
      </w:r>
      <w:r w:rsidR="00BB32A0" w:rsidRPr="008F7B30">
        <w:rPr>
          <w:sz w:val="24"/>
        </w:rPr>
        <w:t>from families</w:t>
      </w:r>
      <w:r w:rsidR="005F2E7C" w:rsidRPr="008F7B30">
        <w:rPr>
          <w:sz w:val="24"/>
        </w:rPr>
        <w:t xml:space="preserve"> with a higher SES tend to have </w:t>
      </w:r>
      <w:r w:rsidR="00BB32A0" w:rsidRPr="008F7B30">
        <w:rPr>
          <w:sz w:val="24"/>
        </w:rPr>
        <w:t>less obesity</w:t>
      </w:r>
      <w:r w:rsidR="005F2E7C" w:rsidRPr="008F7B30">
        <w:rPr>
          <w:sz w:val="24"/>
        </w:rPr>
        <w:t xml:space="preserve">. </w:t>
      </w:r>
      <w:r w:rsidR="00E30F06" w:rsidRPr="008F7B30">
        <w:rPr>
          <w:sz w:val="24"/>
        </w:rPr>
        <w:t xml:space="preserve"> Because family income may influence participation in childhood obesity programs, it is critical to collect. </w:t>
      </w:r>
    </w:p>
    <w:p w:rsidR="003616E4" w:rsidRDefault="003616E4" w:rsidP="00F8331E">
      <w:pPr>
        <w:adjustRightInd w:val="0"/>
        <w:rPr>
          <w:sz w:val="24"/>
        </w:rPr>
      </w:pPr>
    </w:p>
    <w:p w:rsidR="005B3C68" w:rsidRDefault="00C93D2F" w:rsidP="005B3C68">
      <w:pPr>
        <w:jc w:val="both"/>
        <w:rPr>
          <w:sz w:val="24"/>
        </w:rPr>
      </w:pPr>
      <w:r w:rsidRPr="00C93D2F">
        <w:rPr>
          <w:sz w:val="24"/>
          <w:u w:val="single"/>
        </w:rPr>
        <w:t>Household Participation in Federal Food Programs</w:t>
      </w:r>
      <w:r w:rsidR="003D31BB" w:rsidRPr="00C93D2F">
        <w:rPr>
          <w:sz w:val="24"/>
        </w:rPr>
        <w:t xml:space="preserve">: </w:t>
      </w:r>
      <w:r w:rsidRPr="00C93D2F">
        <w:rPr>
          <w:sz w:val="24"/>
        </w:rPr>
        <w:t xml:space="preserve">Inclusion of a question to assess a household’s participation in a </w:t>
      </w:r>
      <w:r w:rsidRPr="00C93D2F">
        <w:rPr>
          <w:bCs/>
          <w:sz w:val="24"/>
        </w:rPr>
        <w:t>Sup</w:t>
      </w:r>
      <w:r w:rsidR="000D37CC">
        <w:rPr>
          <w:bCs/>
          <w:sz w:val="24"/>
        </w:rPr>
        <w:t>plemental Nutrition Assistance P</w:t>
      </w:r>
      <w:r w:rsidRPr="00C93D2F">
        <w:rPr>
          <w:bCs/>
          <w:sz w:val="24"/>
        </w:rPr>
        <w:t xml:space="preserve">rogram [SNAP] or Supplemental </w:t>
      </w:r>
      <w:r w:rsidR="000D37CC">
        <w:rPr>
          <w:bCs/>
          <w:sz w:val="24"/>
        </w:rPr>
        <w:t>N</w:t>
      </w:r>
      <w:r w:rsidRPr="00C93D2F">
        <w:rPr>
          <w:bCs/>
          <w:sz w:val="24"/>
        </w:rPr>
        <w:t xml:space="preserve">utrition </w:t>
      </w:r>
      <w:r w:rsidR="000D37CC">
        <w:rPr>
          <w:bCs/>
          <w:sz w:val="24"/>
        </w:rPr>
        <w:t>P</w:t>
      </w:r>
      <w:r w:rsidRPr="00C93D2F">
        <w:rPr>
          <w:bCs/>
          <w:sz w:val="24"/>
        </w:rPr>
        <w:t>rogram for Women, Infants or Children</w:t>
      </w:r>
      <w:r w:rsidRPr="00C93D2F">
        <w:rPr>
          <w:sz w:val="24"/>
        </w:rPr>
        <w:t xml:space="preserve"> (WIC) is critical in being able to characterize the HCS sample in comparison to the national population, improve the accuracy of classifying children and families by economic status, and assess whether SNAP and WIC </w:t>
      </w:r>
      <w:r w:rsidRPr="00C93D2F">
        <w:rPr>
          <w:sz w:val="24"/>
        </w:rPr>
        <w:lastRenderedPageBreak/>
        <w:t xml:space="preserve">participation may modify or confound the relationship between community programs and policies and outcomes of interest (e.g., diet behaviors, BMI).  </w:t>
      </w:r>
    </w:p>
    <w:p w:rsidR="005B3C68" w:rsidRDefault="005B3C68" w:rsidP="005B3C68">
      <w:pPr>
        <w:adjustRightInd w:val="0"/>
        <w:jc w:val="both"/>
        <w:rPr>
          <w:sz w:val="24"/>
          <w:highlight w:val="yellow"/>
        </w:rPr>
      </w:pPr>
    </w:p>
    <w:p w:rsidR="005B3C68" w:rsidRDefault="00C93D2F" w:rsidP="005B3C68">
      <w:pPr>
        <w:adjustRightInd w:val="0"/>
        <w:jc w:val="both"/>
        <w:rPr>
          <w:sz w:val="24"/>
        </w:rPr>
      </w:pPr>
      <w:r w:rsidRPr="00C93D2F">
        <w:rPr>
          <w:sz w:val="24"/>
          <w:u w:val="single"/>
        </w:rPr>
        <w:t>Child Partici</w:t>
      </w:r>
      <w:r w:rsidR="000D37CC">
        <w:rPr>
          <w:sz w:val="24"/>
          <w:u w:val="single"/>
        </w:rPr>
        <w:t>p</w:t>
      </w:r>
      <w:r w:rsidRPr="00C93D2F">
        <w:rPr>
          <w:sz w:val="24"/>
          <w:u w:val="single"/>
        </w:rPr>
        <w:t xml:space="preserve">ation in </w:t>
      </w:r>
      <w:r w:rsidR="003D31BB" w:rsidRPr="00C93D2F">
        <w:rPr>
          <w:sz w:val="24"/>
          <w:u w:val="single"/>
        </w:rPr>
        <w:t xml:space="preserve">Reduced Price or Free </w:t>
      </w:r>
      <w:r w:rsidRPr="00C93D2F">
        <w:rPr>
          <w:sz w:val="24"/>
          <w:u w:val="single"/>
        </w:rPr>
        <w:t xml:space="preserve">School </w:t>
      </w:r>
      <w:r w:rsidR="003D31BB" w:rsidRPr="00C93D2F">
        <w:rPr>
          <w:sz w:val="24"/>
          <w:u w:val="single"/>
        </w:rPr>
        <w:t>Lunches as an indicator of socioeconomic status (SES)</w:t>
      </w:r>
      <w:r w:rsidR="005B3C68" w:rsidRPr="005B3C68">
        <w:rPr>
          <w:sz w:val="24"/>
        </w:rPr>
        <w:t>:</w:t>
      </w:r>
      <w:r w:rsidR="003D31BB" w:rsidRPr="00C93D2F">
        <w:rPr>
          <w:sz w:val="24"/>
        </w:rPr>
        <w:t xml:space="preserve"> </w:t>
      </w:r>
      <w:r w:rsidRPr="00C93D2F">
        <w:rPr>
          <w:sz w:val="24"/>
        </w:rPr>
        <w:t xml:space="preserve"> Children’s participation in reduced-priced or free school lunches</w:t>
      </w:r>
      <w:r w:rsidR="000D37CC">
        <w:rPr>
          <w:sz w:val="24"/>
        </w:rPr>
        <w:t xml:space="preserve"> is another indicator of the ho</w:t>
      </w:r>
      <w:r w:rsidRPr="00C93D2F">
        <w:rPr>
          <w:sz w:val="24"/>
        </w:rPr>
        <w:t>u</w:t>
      </w:r>
      <w:r w:rsidR="000D37CC">
        <w:rPr>
          <w:sz w:val="24"/>
        </w:rPr>
        <w:t>s</w:t>
      </w:r>
      <w:r w:rsidRPr="00C93D2F">
        <w:rPr>
          <w:sz w:val="24"/>
        </w:rPr>
        <w:t>ehold’s socioeconomic status.  As previously stated, i</w:t>
      </w:r>
      <w:r w:rsidR="003D31BB" w:rsidRPr="00C93D2F">
        <w:rPr>
          <w:sz w:val="24"/>
        </w:rPr>
        <w:t xml:space="preserve">ncome has been related to obesity and, in most studies, children from families with a higher SES tend to have less obesity.  </w:t>
      </w:r>
      <w:r w:rsidRPr="00C93D2F">
        <w:rPr>
          <w:sz w:val="24"/>
        </w:rPr>
        <w:t>Although a question on</w:t>
      </w:r>
      <w:r w:rsidR="003D31BB" w:rsidRPr="00C93D2F">
        <w:rPr>
          <w:sz w:val="24"/>
        </w:rPr>
        <w:t xml:space="preserve"> family income</w:t>
      </w:r>
      <w:r w:rsidRPr="00C93D2F">
        <w:rPr>
          <w:sz w:val="24"/>
        </w:rPr>
        <w:t xml:space="preserve"> is included in the household instrument, this question will serve as another measure, particularly of disposable income</w:t>
      </w:r>
      <w:r w:rsidR="003D31BB" w:rsidRPr="00C93D2F">
        <w:rPr>
          <w:sz w:val="24"/>
        </w:rPr>
        <w:t>.</w:t>
      </w:r>
      <w:r w:rsidR="009A4CC1" w:rsidRPr="008F7B30">
        <w:rPr>
          <w:sz w:val="24"/>
        </w:rPr>
        <w:t xml:space="preserve"> </w:t>
      </w:r>
    </w:p>
    <w:p w:rsidR="005B3C68" w:rsidRDefault="005B3C68" w:rsidP="005B3C68">
      <w:pPr>
        <w:adjustRightInd w:val="0"/>
        <w:jc w:val="both"/>
        <w:rPr>
          <w:sz w:val="24"/>
        </w:rPr>
      </w:pPr>
    </w:p>
    <w:p w:rsidR="005B3C68" w:rsidRDefault="00B450DB" w:rsidP="005B3C68">
      <w:pPr>
        <w:adjustRightInd w:val="0"/>
        <w:jc w:val="both"/>
        <w:rPr>
          <w:sz w:val="24"/>
        </w:rPr>
      </w:pPr>
      <w:r w:rsidRPr="008F7B30">
        <w:rPr>
          <w:sz w:val="24"/>
          <w:u w:val="single"/>
        </w:rPr>
        <w:t xml:space="preserve">Pregnancy </w:t>
      </w:r>
      <w:r w:rsidR="00DA2025" w:rsidRPr="008F7B30">
        <w:rPr>
          <w:sz w:val="24"/>
          <w:u w:val="single"/>
        </w:rPr>
        <w:t>s</w:t>
      </w:r>
      <w:r w:rsidRPr="008F7B30">
        <w:rPr>
          <w:sz w:val="24"/>
          <w:u w:val="single"/>
        </w:rPr>
        <w:t>tatus</w:t>
      </w:r>
      <w:r w:rsidR="005B3C68" w:rsidRPr="005B3C68">
        <w:rPr>
          <w:sz w:val="24"/>
        </w:rPr>
        <w:t>:</w:t>
      </w:r>
      <w:r w:rsidR="0037293E" w:rsidRPr="008F7B30">
        <w:rPr>
          <w:sz w:val="24"/>
        </w:rPr>
        <w:t xml:space="preserve"> </w:t>
      </w:r>
      <w:r w:rsidR="00566157" w:rsidRPr="008F7B30">
        <w:rPr>
          <w:sz w:val="24"/>
        </w:rPr>
        <w:t xml:space="preserve"> </w:t>
      </w:r>
      <w:r w:rsidR="007B5F77" w:rsidRPr="008F7B30">
        <w:rPr>
          <w:sz w:val="24"/>
        </w:rPr>
        <w:t>Girls</w:t>
      </w:r>
      <w:r w:rsidRPr="008F7B30">
        <w:rPr>
          <w:sz w:val="24"/>
        </w:rPr>
        <w:t xml:space="preserve"> </w:t>
      </w:r>
      <w:r w:rsidR="000535D7" w:rsidRPr="008F7B30">
        <w:rPr>
          <w:sz w:val="24"/>
        </w:rPr>
        <w:t xml:space="preserve">12 </w:t>
      </w:r>
      <w:r w:rsidR="00DA2025" w:rsidRPr="008F7B30">
        <w:rPr>
          <w:sz w:val="24"/>
        </w:rPr>
        <w:t>and</w:t>
      </w:r>
      <w:r w:rsidR="007B5F77" w:rsidRPr="008F7B30">
        <w:rPr>
          <w:sz w:val="24"/>
        </w:rPr>
        <w:t xml:space="preserve"> older will be asked about pregnancy status</w:t>
      </w:r>
      <w:r w:rsidRPr="008F7B30">
        <w:rPr>
          <w:sz w:val="24"/>
        </w:rPr>
        <w:t xml:space="preserve">. </w:t>
      </w:r>
      <w:r w:rsidR="003616E4" w:rsidRPr="008F7B30">
        <w:rPr>
          <w:sz w:val="24"/>
        </w:rPr>
        <w:t xml:space="preserve"> </w:t>
      </w:r>
      <w:r w:rsidR="000F12AE" w:rsidRPr="008F7B30">
        <w:rPr>
          <w:sz w:val="24"/>
        </w:rPr>
        <w:t>Pregnancy</w:t>
      </w:r>
      <w:r w:rsidR="002A4427" w:rsidRPr="008F7B30">
        <w:rPr>
          <w:sz w:val="24"/>
        </w:rPr>
        <w:t>-</w:t>
      </w:r>
      <w:r w:rsidR="000F12AE" w:rsidRPr="008F7B30">
        <w:rPr>
          <w:sz w:val="24"/>
        </w:rPr>
        <w:t>related weight gain needs to be accounted for</w:t>
      </w:r>
      <w:r w:rsidR="00CB1EAB" w:rsidRPr="008F7B30">
        <w:rPr>
          <w:sz w:val="24"/>
        </w:rPr>
        <w:t xml:space="preserve"> in analyzing change </w:t>
      </w:r>
      <w:r w:rsidR="00537C7B" w:rsidRPr="008F7B30">
        <w:rPr>
          <w:sz w:val="24"/>
        </w:rPr>
        <w:t xml:space="preserve">in </w:t>
      </w:r>
      <w:r w:rsidR="00CB1EAB" w:rsidRPr="008F7B30">
        <w:rPr>
          <w:sz w:val="24"/>
        </w:rPr>
        <w:t>BMI</w:t>
      </w:r>
      <w:r w:rsidR="000F12AE" w:rsidRPr="008F7B30">
        <w:rPr>
          <w:sz w:val="24"/>
        </w:rPr>
        <w:t xml:space="preserve">. </w:t>
      </w:r>
    </w:p>
    <w:p w:rsidR="005B3C68" w:rsidRDefault="005B3C68" w:rsidP="005B3C68">
      <w:pPr>
        <w:adjustRightInd w:val="0"/>
        <w:jc w:val="both"/>
        <w:rPr>
          <w:sz w:val="24"/>
        </w:rPr>
      </w:pPr>
    </w:p>
    <w:p w:rsidR="005B3C68" w:rsidRDefault="008D31DB" w:rsidP="005B3C68">
      <w:pPr>
        <w:adjustRightInd w:val="0"/>
        <w:jc w:val="both"/>
        <w:rPr>
          <w:rFonts w:eastAsiaTheme="minorHAnsi"/>
          <w:sz w:val="24"/>
        </w:rPr>
      </w:pPr>
      <w:r w:rsidRPr="008F7B30">
        <w:rPr>
          <w:sz w:val="24"/>
        </w:rPr>
        <w:t>As described in Section A.10 (Assurance of Confidentiality Provided to Respondents), appropriate measures to safeguard respondent privacy have been instituted.</w:t>
      </w:r>
      <w:r w:rsidRPr="008F7B30">
        <w:rPr>
          <w:rFonts w:eastAsiaTheme="minorHAnsi"/>
          <w:sz w:val="24"/>
        </w:rPr>
        <w:t xml:space="preserve"> </w:t>
      </w:r>
      <w:r w:rsidR="00C2330A" w:rsidRPr="008F7B30">
        <w:rPr>
          <w:rFonts w:eastAsiaTheme="minorHAnsi"/>
          <w:sz w:val="24"/>
        </w:rPr>
        <w:t xml:space="preserve"> </w:t>
      </w:r>
      <w:r w:rsidRPr="008F7B30">
        <w:rPr>
          <w:rFonts w:eastAsiaTheme="minorHAnsi"/>
          <w:sz w:val="24"/>
        </w:rPr>
        <w:t>In addition, both child and adult respondents will be informed that they can decline to answer any question that they do not wish to answer.</w:t>
      </w:r>
    </w:p>
    <w:p w:rsidR="00122C62" w:rsidRPr="008F7B30" w:rsidRDefault="00122C62" w:rsidP="00F8331E">
      <w:pPr>
        <w:adjustRightInd w:val="0"/>
        <w:rPr>
          <w:sz w:val="24"/>
        </w:rPr>
      </w:pPr>
    </w:p>
    <w:p w:rsidR="00750540" w:rsidRPr="008F7B30" w:rsidRDefault="00750540" w:rsidP="005F31EB">
      <w:pPr>
        <w:pStyle w:val="BHNormal"/>
        <w:jc w:val="both"/>
      </w:pPr>
    </w:p>
    <w:p w:rsidR="00F4764D" w:rsidRPr="008F7B30" w:rsidRDefault="00F4764D" w:rsidP="0064605C">
      <w:pPr>
        <w:pStyle w:val="BHLevel3"/>
      </w:pPr>
      <w:bookmarkStart w:id="35" w:name="_Toc341797456"/>
      <w:r w:rsidRPr="008F7B30">
        <w:t>A</w:t>
      </w:r>
      <w:r w:rsidR="00F80513" w:rsidRPr="008F7B30">
        <w:t>.12</w:t>
      </w:r>
      <w:r w:rsidR="00F80513" w:rsidRPr="008F7B30">
        <w:tab/>
      </w:r>
      <w:r w:rsidRPr="008F7B30">
        <w:t>Estimates of Annualized Burden Hours and Costs</w:t>
      </w:r>
      <w:bookmarkEnd w:id="35"/>
    </w:p>
    <w:p w:rsidR="000537FD" w:rsidRPr="008F7B30" w:rsidRDefault="000537FD" w:rsidP="000537FD"/>
    <w:p w:rsidR="005B3C68" w:rsidRDefault="00691BC2" w:rsidP="005B3C68">
      <w:pPr>
        <w:jc w:val="both"/>
        <w:rPr>
          <w:sz w:val="24"/>
        </w:rPr>
      </w:pPr>
      <w:r w:rsidRPr="00650E9F">
        <w:rPr>
          <w:sz w:val="24"/>
        </w:rPr>
        <w:t xml:space="preserve">The burden estimates </w:t>
      </w:r>
      <w:r w:rsidRPr="00650E9F">
        <w:rPr>
          <w:bCs/>
          <w:sz w:val="24"/>
        </w:rPr>
        <w:t>shown in Table A.12.1</w:t>
      </w:r>
      <w:r w:rsidRPr="00650E9F">
        <w:rPr>
          <w:b/>
          <w:bCs/>
          <w:sz w:val="24"/>
        </w:rPr>
        <w:t xml:space="preserve"> </w:t>
      </w:r>
      <w:r w:rsidRPr="00650E9F">
        <w:rPr>
          <w:sz w:val="24"/>
          <w:lang w:bidi="en-US"/>
        </w:rPr>
        <w:t xml:space="preserve">are for </w:t>
      </w:r>
      <w:r w:rsidR="00796909">
        <w:rPr>
          <w:sz w:val="24"/>
          <w:lang w:bidi="en-US"/>
        </w:rPr>
        <w:t>3</w:t>
      </w:r>
      <w:r w:rsidR="00650E9F" w:rsidRPr="00650E9F">
        <w:rPr>
          <w:sz w:val="24"/>
          <w:lang w:bidi="en-US"/>
        </w:rPr>
        <w:t xml:space="preserve"> </w:t>
      </w:r>
      <w:r w:rsidRPr="00650E9F">
        <w:rPr>
          <w:sz w:val="24"/>
          <w:lang w:bidi="en-US"/>
        </w:rPr>
        <w:t xml:space="preserve">years of data collection. Table A.12.1 is followed by a description of type of respondent, the annualized costs to respondents, and an explanation of how the time estimates in Table A.12.1 were determined. </w:t>
      </w:r>
    </w:p>
    <w:p w:rsidR="000537FD" w:rsidRPr="002557DF" w:rsidRDefault="000537FD" w:rsidP="000537FD">
      <w:pPr>
        <w:pStyle w:val="Heading1"/>
        <w:rPr>
          <w:highlight w:val="yellow"/>
        </w:rPr>
      </w:pPr>
    </w:p>
    <w:p w:rsidR="000537FD" w:rsidRPr="00650E9F" w:rsidRDefault="00691BC2" w:rsidP="000537FD">
      <w:pPr>
        <w:pStyle w:val="Heading1"/>
      </w:pPr>
      <w:bookmarkStart w:id="36" w:name="_Toc341797457"/>
      <w:bookmarkStart w:id="37" w:name="_Toc341797469"/>
      <w:r w:rsidRPr="00650E9F">
        <w:t xml:space="preserve">Table A.12.1  Estimates for Annualized Hour Burden </w:t>
      </w:r>
      <w:r w:rsidR="00650E9F" w:rsidRPr="00650E9F">
        <w:t xml:space="preserve">Over </w:t>
      </w:r>
      <w:r w:rsidR="00796909">
        <w:t>3</w:t>
      </w:r>
      <w:r w:rsidR="00650E9F" w:rsidRPr="00650E9F">
        <w:t xml:space="preserve"> Years</w:t>
      </w:r>
      <w:r w:rsidRPr="00650E9F">
        <w:t xml:space="preserve"> of Data Collection for the HCS*</w:t>
      </w:r>
      <w:bookmarkEnd w:id="36"/>
      <w:bookmarkEnd w:id="37"/>
    </w:p>
    <w:tbl>
      <w:tblPr>
        <w:tblW w:w="9304" w:type="dxa"/>
        <w:jc w:val="center"/>
        <w:tblInd w:w="-1560" w:type="dxa"/>
        <w:tblLayout w:type="fixed"/>
        <w:tblLook w:val="04A0" w:firstRow="1" w:lastRow="0" w:firstColumn="1" w:lastColumn="0" w:noHBand="0" w:noVBand="1"/>
      </w:tblPr>
      <w:tblGrid>
        <w:gridCol w:w="3108"/>
        <w:gridCol w:w="1549"/>
        <w:gridCol w:w="1549"/>
        <w:gridCol w:w="1549"/>
        <w:gridCol w:w="1549"/>
      </w:tblGrid>
      <w:tr w:rsidR="000537FD" w:rsidRPr="00650E9F" w:rsidTr="00C83A32">
        <w:trPr>
          <w:trHeight w:val="360"/>
          <w:tblHeader/>
          <w:jc w:val="center"/>
        </w:trPr>
        <w:tc>
          <w:tcPr>
            <w:tcW w:w="3108" w:type="dxa"/>
            <w:tcBorders>
              <w:top w:val="single" w:sz="8" w:space="0" w:color="auto"/>
              <w:left w:val="single" w:sz="8" w:space="0" w:color="auto"/>
              <w:bottom w:val="single" w:sz="8" w:space="0" w:color="auto"/>
              <w:right w:val="single" w:sz="8" w:space="0" w:color="auto"/>
            </w:tcBorders>
            <w:shd w:val="clear" w:color="000000" w:fill="B8CCE4" w:themeFill="accent1" w:themeFillTint="66"/>
            <w:vAlign w:val="center"/>
            <w:hideMark/>
          </w:tcPr>
          <w:p w:rsidR="000537FD" w:rsidRPr="00650E9F" w:rsidRDefault="00691BC2" w:rsidP="00C83A32">
            <w:pPr>
              <w:jc w:val="center"/>
              <w:rPr>
                <w:b/>
                <w:szCs w:val="20"/>
              </w:rPr>
            </w:pPr>
            <w:r w:rsidRPr="00650E9F">
              <w:rPr>
                <w:b/>
                <w:szCs w:val="20"/>
              </w:rPr>
              <w:t>Type of 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650E9F" w:rsidRDefault="00691BC2" w:rsidP="00C83A32">
            <w:pPr>
              <w:jc w:val="center"/>
              <w:rPr>
                <w:b/>
                <w:bCs/>
                <w:szCs w:val="20"/>
              </w:rPr>
            </w:pPr>
            <w:r w:rsidRPr="00650E9F">
              <w:rPr>
                <w:b/>
                <w:szCs w:val="20"/>
              </w:rPr>
              <w:t>Estimated number of</w:t>
            </w:r>
          </w:p>
          <w:p w:rsidR="000537FD" w:rsidRPr="00650E9F" w:rsidRDefault="00691BC2" w:rsidP="00C83A32">
            <w:pPr>
              <w:jc w:val="center"/>
              <w:rPr>
                <w:b/>
                <w:szCs w:val="20"/>
              </w:rPr>
            </w:pPr>
            <w:r w:rsidRPr="00650E9F">
              <w:rPr>
                <w:b/>
                <w:szCs w:val="20"/>
              </w:rPr>
              <w:t>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650E9F" w:rsidRDefault="00691BC2" w:rsidP="00C83A32">
            <w:pPr>
              <w:jc w:val="center"/>
              <w:rPr>
                <w:b/>
                <w:szCs w:val="20"/>
              </w:rPr>
            </w:pPr>
            <w:r w:rsidRPr="00650E9F">
              <w:rPr>
                <w:b/>
                <w:szCs w:val="20"/>
              </w:rPr>
              <w:t>Estimated number of responses per respondent</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650E9F" w:rsidRDefault="00691BC2" w:rsidP="00C83A32">
            <w:pPr>
              <w:jc w:val="center"/>
              <w:rPr>
                <w:b/>
                <w:szCs w:val="20"/>
              </w:rPr>
            </w:pPr>
            <w:r w:rsidRPr="00650E9F">
              <w:rPr>
                <w:b/>
                <w:szCs w:val="20"/>
              </w:rPr>
              <w:t xml:space="preserve">Average </w:t>
            </w:r>
            <w:r w:rsidRPr="00650E9F">
              <w:rPr>
                <w:rFonts w:eastAsiaTheme="minorHAnsi"/>
                <w:b/>
                <w:bCs/>
                <w:szCs w:val="20"/>
                <w:lang w:bidi="en-US"/>
              </w:rPr>
              <w:t>burden hours per response</w:t>
            </w:r>
            <w:r w:rsidR="00DC210B">
              <w:rPr>
                <w:rFonts w:eastAsiaTheme="minorHAnsi"/>
                <w:b/>
                <w:bCs/>
                <w:szCs w:val="20"/>
                <w:lang w:bidi="en-US"/>
              </w:rPr>
              <w:t xml:space="preserve"> (in hours)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650E9F" w:rsidRDefault="00691BC2" w:rsidP="00C83A32">
            <w:pPr>
              <w:jc w:val="center"/>
              <w:rPr>
                <w:b/>
                <w:szCs w:val="20"/>
              </w:rPr>
            </w:pPr>
            <w:r w:rsidRPr="00650E9F">
              <w:rPr>
                <w:b/>
                <w:szCs w:val="20"/>
              </w:rPr>
              <w:t xml:space="preserve">Estimated total annual </w:t>
            </w:r>
            <w:r w:rsidRPr="00650E9F">
              <w:rPr>
                <w:rFonts w:eastAsiaTheme="minorHAnsi"/>
                <w:b/>
                <w:bCs/>
                <w:szCs w:val="20"/>
                <w:lang w:bidi="en-US"/>
              </w:rPr>
              <w:t>burden hours requested</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DC210B" w:rsidRPr="00650E9F" w:rsidRDefault="00DC210B" w:rsidP="00356EB2">
            <w:pPr>
              <w:rPr>
                <w:rFonts w:eastAsiaTheme="minorHAnsi"/>
                <w:szCs w:val="20"/>
              </w:rPr>
            </w:pPr>
            <w:r w:rsidRPr="00650E9F">
              <w:rPr>
                <w:szCs w:val="20"/>
              </w:rPr>
              <w:t>Parent</w:t>
            </w:r>
            <w:r w:rsidRPr="00650E9F">
              <w:rPr>
                <w:rFonts w:eastAsiaTheme="minorHAnsi"/>
                <w:bCs/>
                <w:szCs w:val="20"/>
                <w:lang w:bidi="en-US"/>
              </w:rPr>
              <w:t>s/</w:t>
            </w:r>
            <w:r>
              <w:rPr>
                <w:rFonts w:eastAsiaTheme="minorHAnsi"/>
                <w:bCs/>
                <w:szCs w:val="20"/>
                <w:lang w:bidi="en-US"/>
              </w:rPr>
              <w:t>Guardians</w:t>
            </w:r>
            <w:r w:rsidRPr="00650E9F">
              <w:rPr>
                <w:rFonts w:eastAsiaTheme="minorHAnsi"/>
                <w:bCs/>
                <w:szCs w:val="20"/>
                <w:lang w:bidi="en-US"/>
              </w:rPr>
              <w:t xml:space="preserve"> (screening)</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39,600</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10/60</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ED0106">
            <w:pPr>
              <w:jc w:val="right"/>
              <w:rPr>
                <w:rFonts w:ascii="Calibri" w:hAnsi="Calibri"/>
                <w:color w:val="000000"/>
              </w:rPr>
            </w:pPr>
            <w:r>
              <w:rPr>
                <w:rFonts w:ascii="Calibri" w:hAnsi="Calibri"/>
                <w:color w:val="000000"/>
              </w:rPr>
              <w:t>6,</w:t>
            </w:r>
            <w:r w:rsidR="00ED0106">
              <w:rPr>
                <w:rFonts w:ascii="Calibri" w:hAnsi="Calibri"/>
                <w:color w:val="000000"/>
              </w:rPr>
              <w:t>600</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DC210B" w:rsidRPr="00650E9F" w:rsidRDefault="00DC210B" w:rsidP="00C83A32">
            <w:pPr>
              <w:rPr>
                <w:rFonts w:eastAsiaTheme="minorHAnsi"/>
                <w:szCs w:val="20"/>
              </w:rPr>
            </w:pPr>
            <w:r w:rsidRPr="00650E9F">
              <w:rPr>
                <w:rFonts w:eastAsiaTheme="minorHAnsi"/>
                <w:bCs/>
                <w:szCs w:val="20"/>
                <w:lang w:bidi="en-US"/>
              </w:rPr>
              <w:t xml:space="preserve">Parents/Caregivers </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7,128</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1.56</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11,120</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DC210B" w:rsidRPr="00650E9F" w:rsidRDefault="00DC210B" w:rsidP="00DD09D6">
            <w:pPr>
              <w:rPr>
                <w:szCs w:val="20"/>
              </w:rPr>
            </w:pPr>
            <w:r w:rsidRPr="00650E9F">
              <w:rPr>
                <w:rFonts w:eastAsiaTheme="minorHAnsi"/>
                <w:bCs/>
                <w:szCs w:val="20"/>
                <w:lang w:bidi="en-US"/>
              </w:rPr>
              <w:t xml:space="preserve">Second Parents </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3,564</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7/60</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4</w:t>
            </w:r>
            <w:r w:rsidR="00ED0106">
              <w:rPr>
                <w:rFonts w:ascii="Calibri" w:hAnsi="Calibri"/>
                <w:color w:val="000000"/>
              </w:rPr>
              <w:t>16</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DC210B" w:rsidRPr="00650E9F" w:rsidRDefault="00DC210B" w:rsidP="00C83A32">
            <w:pPr>
              <w:rPr>
                <w:szCs w:val="20"/>
              </w:rPr>
            </w:pPr>
            <w:r w:rsidRPr="00650E9F">
              <w:rPr>
                <w:rFonts w:eastAsiaTheme="minorHAnsi"/>
                <w:bCs/>
                <w:szCs w:val="20"/>
                <w:lang w:bidi="en-US"/>
              </w:rPr>
              <w:t>Parents/Caregiver  who refuse to participate</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880</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10/60</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w:t>
            </w:r>
            <w:r w:rsidR="00ED0106">
              <w:rPr>
                <w:rFonts w:ascii="Calibri" w:hAnsi="Calibri"/>
                <w:color w:val="000000"/>
              </w:rPr>
              <w:t>47</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DC210B" w:rsidRPr="00B246F0" w:rsidRDefault="00DC210B" w:rsidP="00C83A32">
            <w:pPr>
              <w:rPr>
                <w:rFonts w:eastAsiaTheme="minorHAnsi"/>
                <w:szCs w:val="20"/>
              </w:rPr>
            </w:pPr>
            <w:r w:rsidRPr="00B246F0">
              <w:rPr>
                <w:rFonts w:eastAsiaTheme="minorHAnsi"/>
                <w:bCs/>
                <w:szCs w:val="20"/>
                <w:lang w:bidi="en-US"/>
              </w:rPr>
              <w:t xml:space="preserve">Children </w:t>
            </w:r>
          </w:p>
        </w:tc>
        <w:tc>
          <w:tcPr>
            <w:tcW w:w="1549" w:type="dxa"/>
            <w:tcBorders>
              <w:top w:val="single" w:sz="8" w:space="0" w:color="auto"/>
              <w:left w:val="nil"/>
              <w:bottom w:val="nil"/>
              <w:right w:val="single" w:sz="8" w:space="0" w:color="auto"/>
            </w:tcBorders>
            <w:shd w:val="clear" w:color="auto" w:fill="auto"/>
          </w:tcPr>
          <w:p w:rsidR="00DC210B" w:rsidRPr="00B246F0" w:rsidRDefault="00DC210B" w:rsidP="00DC210B">
            <w:pPr>
              <w:jc w:val="right"/>
              <w:rPr>
                <w:rFonts w:ascii="Calibri" w:hAnsi="Calibri"/>
                <w:color w:val="000000"/>
              </w:rPr>
            </w:pPr>
            <w:r w:rsidRPr="00B246F0">
              <w:rPr>
                <w:rFonts w:ascii="Calibri" w:hAnsi="Calibri"/>
                <w:color w:val="000000"/>
              </w:rPr>
              <w:t>7,128</w:t>
            </w:r>
          </w:p>
        </w:tc>
        <w:tc>
          <w:tcPr>
            <w:tcW w:w="1549" w:type="dxa"/>
            <w:tcBorders>
              <w:top w:val="single" w:sz="8" w:space="0" w:color="auto"/>
              <w:left w:val="nil"/>
              <w:bottom w:val="nil"/>
              <w:right w:val="single" w:sz="8" w:space="0" w:color="auto"/>
            </w:tcBorders>
            <w:shd w:val="clear" w:color="auto" w:fill="auto"/>
          </w:tcPr>
          <w:p w:rsidR="00DC210B" w:rsidRPr="00B246F0" w:rsidRDefault="00DC210B" w:rsidP="00DC210B">
            <w:pPr>
              <w:jc w:val="right"/>
              <w:rPr>
                <w:rFonts w:ascii="Calibri" w:hAnsi="Calibri"/>
                <w:color w:val="000000"/>
              </w:rPr>
            </w:pPr>
            <w:r w:rsidRPr="00B246F0">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rsidR="00DC210B" w:rsidRPr="00B246F0" w:rsidRDefault="00DC210B" w:rsidP="00DC210B">
            <w:pPr>
              <w:jc w:val="right"/>
              <w:rPr>
                <w:rFonts w:ascii="Calibri" w:hAnsi="Calibri"/>
                <w:color w:val="000000"/>
              </w:rPr>
            </w:pPr>
            <w:r w:rsidRPr="00B246F0">
              <w:rPr>
                <w:rFonts w:ascii="Calibri" w:hAnsi="Calibri"/>
                <w:color w:val="000000"/>
              </w:rPr>
              <w:t>1.04</w:t>
            </w:r>
          </w:p>
        </w:tc>
        <w:tc>
          <w:tcPr>
            <w:tcW w:w="1549" w:type="dxa"/>
            <w:tcBorders>
              <w:top w:val="single" w:sz="8" w:space="0" w:color="auto"/>
              <w:left w:val="nil"/>
              <w:bottom w:val="nil"/>
              <w:right w:val="single" w:sz="8" w:space="0" w:color="auto"/>
            </w:tcBorders>
            <w:shd w:val="clear" w:color="auto" w:fill="auto"/>
          </w:tcPr>
          <w:p w:rsidR="00DC210B" w:rsidRPr="00B246F0" w:rsidRDefault="00DC210B" w:rsidP="00DC210B">
            <w:pPr>
              <w:jc w:val="right"/>
              <w:rPr>
                <w:rFonts w:ascii="Calibri" w:hAnsi="Calibri"/>
                <w:color w:val="000000"/>
              </w:rPr>
            </w:pPr>
            <w:r w:rsidRPr="00B246F0">
              <w:rPr>
                <w:rFonts w:ascii="Calibri" w:hAnsi="Calibri"/>
                <w:color w:val="000000"/>
              </w:rPr>
              <w:t>7,413</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DC210B" w:rsidRPr="00650E9F" w:rsidRDefault="00DC210B" w:rsidP="00C83A32">
            <w:pPr>
              <w:rPr>
                <w:szCs w:val="20"/>
              </w:rPr>
            </w:pPr>
            <w:r w:rsidRPr="00650E9F">
              <w:rPr>
                <w:rFonts w:eastAsiaTheme="minorHAnsi"/>
                <w:bCs/>
                <w:szCs w:val="20"/>
                <w:lang w:bidi="en-US"/>
              </w:rPr>
              <w:t>Key Informants (screening)</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3,520</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5/60</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2</w:t>
            </w:r>
            <w:r w:rsidR="00ED0106">
              <w:rPr>
                <w:rFonts w:ascii="Calibri" w:hAnsi="Calibri"/>
                <w:color w:val="000000"/>
              </w:rPr>
              <w:t>93</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DC210B" w:rsidRPr="00650E9F" w:rsidRDefault="00DC210B" w:rsidP="00C83A32">
            <w:pPr>
              <w:rPr>
                <w:szCs w:val="20"/>
              </w:rPr>
            </w:pPr>
            <w:r w:rsidRPr="00650E9F">
              <w:rPr>
                <w:rFonts w:eastAsiaTheme="minorHAnsi"/>
                <w:bCs/>
                <w:szCs w:val="20"/>
                <w:lang w:bidi="en-US"/>
              </w:rPr>
              <w:t xml:space="preserve">Key Informants </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1,056</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sidRPr="00D1181C">
              <w:rPr>
                <w:rFonts w:ascii="Calibri" w:hAnsi="Calibri"/>
                <w:color w:val="000000"/>
              </w:rPr>
              <w:t>2.25</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sidRPr="00D1181C">
              <w:rPr>
                <w:rFonts w:ascii="Calibri" w:hAnsi="Calibri"/>
                <w:color w:val="000000"/>
              </w:rPr>
              <w:t>2,</w:t>
            </w:r>
            <w:r>
              <w:rPr>
                <w:rFonts w:ascii="Calibri" w:hAnsi="Calibri"/>
                <w:color w:val="000000"/>
              </w:rPr>
              <w:t>376</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DC210B" w:rsidRPr="00650E9F" w:rsidRDefault="00DC210B" w:rsidP="00C83A32">
            <w:pPr>
              <w:rPr>
                <w:rFonts w:eastAsiaTheme="minorHAnsi"/>
                <w:szCs w:val="20"/>
              </w:rPr>
            </w:pPr>
            <w:r w:rsidRPr="00650E9F">
              <w:rPr>
                <w:rFonts w:eastAsiaTheme="minorHAnsi"/>
                <w:bCs/>
                <w:szCs w:val="20"/>
                <w:lang w:bidi="en-US"/>
              </w:rPr>
              <w:t>Food Service Personnel</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352</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5/60</w:t>
            </w:r>
          </w:p>
        </w:tc>
        <w:tc>
          <w:tcPr>
            <w:tcW w:w="1549" w:type="dxa"/>
            <w:tcBorders>
              <w:top w:val="single" w:sz="8" w:space="0" w:color="auto"/>
              <w:left w:val="nil"/>
              <w:bottom w:val="nil"/>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2</w:t>
            </w:r>
            <w:r w:rsidR="00ED0106">
              <w:rPr>
                <w:rFonts w:ascii="Calibri" w:hAnsi="Calibri"/>
                <w:color w:val="000000"/>
              </w:rPr>
              <w:t>9</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DC210B" w:rsidRPr="00650E9F" w:rsidRDefault="00DC210B" w:rsidP="00C83A32">
            <w:pPr>
              <w:rPr>
                <w:rFonts w:eastAsiaTheme="minorHAnsi"/>
                <w:bCs/>
                <w:szCs w:val="20"/>
                <w:lang w:bidi="en-US"/>
              </w:rPr>
            </w:pPr>
            <w:r>
              <w:rPr>
                <w:rFonts w:eastAsiaTheme="minorHAnsi"/>
                <w:bCs/>
                <w:szCs w:val="20"/>
                <w:lang w:bidi="en-US"/>
              </w:rPr>
              <w:t>District Food Service Administrator/Manager</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88</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30/60</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44</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DC210B" w:rsidRPr="00650E9F" w:rsidRDefault="00DC210B" w:rsidP="00C83A32">
            <w:pPr>
              <w:rPr>
                <w:szCs w:val="20"/>
              </w:rPr>
            </w:pPr>
            <w:r w:rsidRPr="00650E9F">
              <w:rPr>
                <w:rFonts w:eastAsiaTheme="minorHAnsi"/>
                <w:bCs/>
                <w:szCs w:val="20"/>
                <w:lang w:bidi="en-US"/>
              </w:rPr>
              <w:t>Physical Education Instructors</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352</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15/60</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88</w:t>
            </w:r>
          </w:p>
        </w:tc>
      </w:tr>
      <w:tr w:rsidR="00DC210B" w:rsidRPr="00650E9F"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DC210B" w:rsidRPr="00650E9F" w:rsidRDefault="00DC210B" w:rsidP="00C83A32">
            <w:pPr>
              <w:rPr>
                <w:szCs w:val="20"/>
              </w:rPr>
            </w:pPr>
            <w:r>
              <w:rPr>
                <w:rFonts w:eastAsiaTheme="minorHAnsi"/>
                <w:bCs/>
                <w:szCs w:val="20"/>
                <w:lang w:bidi="en-US"/>
              </w:rPr>
              <w:t>School Liaisons</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352</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25/60</w:t>
            </w:r>
          </w:p>
        </w:tc>
        <w:tc>
          <w:tcPr>
            <w:tcW w:w="1549" w:type="dxa"/>
            <w:tcBorders>
              <w:top w:val="single" w:sz="8" w:space="0" w:color="auto"/>
              <w:left w:val="nil"/>
              <w:bottom w:val="nil"/>
              <w:right w:val="single" w:sz="8" w:space="0" w:color="auto"/>
            </w:tcBorders>
            <w:shd w:val="clear" w:color="auto" w:fill="auto"/>
          </w:tcPr>
          <w:p w:rsidR="00DC210B" w:rsidRPr="00D1181C" w:rsidRDefault="00DC210B" w:rsidP="00DC210B">
            <w:pPr>
              <w:jc w:val="right"/>
              <w:rPr>
                <w:rFonts w:ascii="Calibri" w:hAnsi="Calibri"/>
                <w:color w:val="000000"/>
              </w:rPr>
            </w:pPr>
            <w:r>
              <w:rPr>
                <w:rFonts w:ascii="Calibri" w:hAnsi="Calibri"/>
                <w:color w:val="000000"/>
              </w:rPr>
              <w:t>14</w:t>
            </w:r>
            <w:r w:rsidR="00ED0106">
              <w:rPr>
                <w:rFonts w:ascii="Calibri" w:hAnsi="Calibri"/>
                <w:color w:val="000000"/>
              </w:rPr>
              <w:t>7</w:t>
            </w:r>
          </w:p>
        </w:tc>
      </w:tr>
      <w:tr w:rsidR="00DC210B" w:rsidRPr="00650E9F" w:rsidTr="00DC210B">
        <w:trPr>
          <w:trHeight w:val="360"/>
          <w:jc w:val="center"/>
        </w:trPr>
        <w:tc>
          <w:tcPr>
            <w:tcW w:w="310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C210B" w:rsidRPr="00650E9F" w:rsidRDefault="00DC210B" w:rsidP="00C83A32">
            <w:pPr>
              <w:rPr>
                <w:rFonts w:eastAsiaTheme="minorHAnsi"/>
                <w:bCs/>
                <w:szCs w:val="20"/>
                <w:lang w:bidi="en-US"/>
              </w:rPr>
            </w:pPr>
            <w:r w:rsidRPr="00650E9F">
              <w:rPr>
                <w:rFonts w:eastAsiaTheme="minorHAnsi"/>
                <w:bCs/>
                <w:szCs w:val="20"/>
                <w:lang w:bidi="en-US"/>
              </w:rPr>
              <w:lastRenderedPageBreak/>
              <w:t>Physicians/medical secretaries</w:t>
            </w:r>
          </w:p>
        </w:tc>
        <w:tc>
          <w:tcPr>
            <w:tcW w:w="1549" w:type="dxa"/>
            <w:tcBorders>
              <w:top w:val="single" w:sz="8" w:space="0" w:color="auto"/>
              <w:left w:val="nil"/>
              <w:bottom w:val="single" w:sz="4" w:space="0" w:color="auto"/>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4,9</w:t>
            </w:r>
            <w:r>
              <w:rPr>
                <w:rFonts w:ascii="Calibri" w:hAnsi="Calibri"/>
                <w:color w:val="000000"/>
              </w:rPr>
              <w:t>90</w:t>
            </w:r>
          </w:p>
        </w:tc>
        <w:tc>
          <w:tcPr>
            <w:tcW w:w="1549" w:type="dxa"/>
            <w:tcBorders>
              <w:top w:val="single" w:sz="8" w:space="0" w:color="auto"/>
              <w:left w:val="nil"/>
              <w:bottom w:val="single" w:sz="4" w:space="0" w:color="auto"/>
              <w:right w:val="single" w:sz="8" w:space="0" w:color="auto"/>
            </w:tcBorders>
            <w:shd w:val="clear" w:color="auto" w:fill="auto"/>
            <w:hideMark/>
          </w:tcPr>
          <w:p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single" w:sz="4" w:space="0" w:color="auto"/>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10/60</w:t>
            </w:r>
          </w:p>
        </w:tc>
        <w:tc>
          <w:tcPr>
            <w:tcW w:w="1549" w:type="dxa"/>
            <w:tcBorders>
              <w:top w:val="single" w:sz="8" w:space="0" w:color="auto"/>
              <w:left w:val="nil"/>
              <w:bottom w:val="single" w:sz="4" w:space="0" w:color="auto"/>
              <w:right w:val="single" w:sz="8" w:space="0" w:color="auto"/>
            </w:tcBorders>
            <w:shd w:val="clear" w:color="auto" w:fill="auto"/>
            <w:hideMark/>
          </w:tcPr>
          <w:p w:rsidR="00DC210B" w:rsidRPr="00D1181C" w:rsidRDefault="00DC210B" w:rsidP="00DC210B">
            <w:pPr>
              <w:jc w:val="right"/>
              <w:rPr>
                <w:rFonts w:ascii="Calibri" w:hAnsi="Calibri"/>
                <w:color w:val="000000"/>
              </w:rPr>
            </w:pPr>
            <w:r>
              <w:rPr>
                <w:rFonts w:ascii="Calibri" w:hAnsi="Calibri"/>
                <w:color w:val="000000"/>
              </w:rPr>
              <w:t>8</w:t>
            </w:r>
            <w:r w:rsidR="00ED0106">
              <w:rPr>
                <w:rFonts w:ascii="Calibri" w:hAnsi="Calibri"/>
                <w:color w:val="000000"/>
              </w:rPr>
              <w:t>32</w:t>
            </w:r>
          </w:p>
        </w:tc>
      </w:tr>
      <w:tr w:rsidR="00DC210B" w:rsidRPr="00650E9F" w:rsidTr="00DC210B">
        <w:trPr>
          <w:trHeight w:val="360"/>
          <w:jc w:val="center"/>
        </w:trPr>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10B" w:rsidRPr="00650E9F" w:rsidRDefault="00DC210B" w:rsidP="00C83A32">
            <w:pPr>
              <w:rPr>
                <w:rFonts w:eastAsiaTheme="minorHAnsi"/>
                <w:b/>
                <w:bCs/>
                <w:szCs w:val="20"/>
                <w:lang w:bidi="en-US"/>
              </w:rPr>
            </w:pPr>
            <w:r w:rsidRPr="00650E9F">
              <w:rPr>
                <w:rFonts w:eastAsiaTheme="minorHAnsi"/>
                <w:b/>
                <w:bCs/>
                <w:szCs w:val="20"/>
                <w:lang w:bidi="en-US"/>
              </w:rPr>
              <w:t>TOTAL</w:t>
            </w: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rsidR="00DC210B" w:rsidRPr="00842769" w:rsidRDefault="00DC210B" w:rsidP="00DC210B">
            <w:pPr>
              <w:jc w:val="right"/>
              <w:rPr>
                <w:rFonts w:ascii="Calibri" w:hAnsi="Calibri"/>
                <w:bCs/>
                <w:color w:val="000000"/>
              </w:rPr>
            </w:pPr>
            <w:r w:rsidRPr="00842769">
              <w:rPr>
                <w:rFonts w:ascii="Calibri" w:hAnsi="Calibri"/>
                <w:bCs/>
                <w:color w:val="000000"/>
              </w:rPr>
              <w:t>69</w:t>
            </w:r>
            <w:r>
              <w:rPr>
                <w:rFonts w:ascii="Calibri" w:hAnsi="Calibri"/>
                <w:bCs/>
                <w:color w:val="000000"/>
              </w:rPr>
              <w:t>,</w:t>
            </w:r>
            <w:r w:rsidRPr="00842769">
              <w:rPr>
                <w:rFonts w:ascii="Calibri" w:hAnsi="Calibri"/>
                <w:bCs/>
                <w:color w:val="000000"/>
              </w:rPr>
              <w:t>010</w:t>
            </w: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rsidR="00DC210B" w:rsidRPr="00D1181C" w:rsidRDefault="00DC210B" w:rsidP="00DC210B">
            <w:pPr>
              <w:spacing w:line="480" w:lineRule="auto"/>
              <w:jc w:val="right"/>
            </w:pP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rsidR="00DC210B" w:rsidRPr="00D1181C" w:rsidRDefault="00DC210B" w:rsidP="00DC210B">
            <w:pPr>
              <w:spacing w:line="480" w:lineRule="auto"/>
              <w:jc w:val="right"/>
            </w:pP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rsidR="00DC210B" w:rsidRPr="00842769" w:rsidRDefault="00DC210B" w:rsidP="00DC210B">
            <w:pPr>
              <w:jc w:val="right"/>
              <w:rPr>
                <w:rFonts w:ascii="Calibri" w:hAnsi="Calibri"/>
                <w:bCs/>
                <w:color w:val="000000"/>
              </w:rPr>
            </w:pPr>
            <w:r w:rsidRPr="00842769">
              <w:rPr>
                <w:rFonts w:ascii="Calibri" w:hAnsi="Calibri"/>
                <w:bCs/>
                <w:color w:val="000000"/>
              </w:rPr>
              <w:t>29,</w:t>
            </w:r>
            <w:r w:rsidR="00ED0106">
              <w:rPr>
                <w:rFonts w:ascii="Calibri" w:hAnsi="Calibri"/>
                <w:bCs/>
                <w:color w:val="000000"/>
              </w:rPr>
              <w:t>505</w:t>
            </w:r>
          </w:p>
        </w:tc>
      </w:tr>
    </w:tbl>
    <w:p w:rsidR="000537FD" w:rsidRPr="00650E9F" w:rsidRDefault="00691BC2" w:rsidP="000537FD">
      <w:pPr>
        <w:rPr>
          <w:szCs w:val="20"/>
        </w:rPr>
      </w:pPr>
      <w:r w:rsidRPr="00650E9F">
        <w:rPr>
          <w:szCs w:val="20"/>
        </w:rPr>
        <w:t xml:space="preserve">*The estimates in Table A.12.1 are based upon respondents in </w:t>
      </w:r>
      <w:r w:rsidR="00650E9F" w:rsidRPr="00650E9F">
        <w:rPr>
          <w:szCs w:val="20"/>
        </w:rPr>
        <w:t>the 264 Wave 2</w:t>
      </w:r>
      <w:r w:rsidRPr="00650E9F">
        <w:rPr>
          <w:szCs w:val="20"/>
        </w:rPr>
        <w:t xml:space="preserve"> communities </w:t>
      </w:r>
      <w:r w:rsidR="00650E9F" w:rsidRPr="00650E9F">
        <w:rPr>
          <w:szCs w:val="20"/>
        </w:rPr>
        <w:t xml:space="preserve">over </w:t>
      </w:r>
      <w:r w:rsidR="001A1A51">
        <w:rPr>
          <w:szCs w:val="20"/>
        </w:rPr>
        <w:t xml:space="preserve">3 </w:t>
      </w:r>
      <w:r w:rsidRPr="00650E9F">
        <w:rPr>
          <w:szCs w:val="20"/>
        </w:rPr>
        <w:t xml:space="preserve">years of data collection.  </w:t>
      </w:r>
    </w:p>
    <w:p w:rsidR="000537FD" w:rsidRPr="00650E9F" w:rsidRDefault="000537FD" w:rsidP="000537FD">
      <w:pPr>
        <w:rPr>
          <w:sz w:val="24"/>
        </w:rPr>
      </w:pPr>
    </w:p>
    <w:p w:rsidR="005B3C68" w:rsidRDefault="00691BC2" w:rsidP="005B3C68">
      <w:pPr>
        <w:jc w:val="both"/>
        <w:rPr>
          <w:sz w:val="24"/>
        </w:rPr>
      </w:pPr>
      <w:r w:rsidRPr="00650E9F">
        <w:rPr>
          <w:sz w:val="24"/>
        </w:rPr>
        <w:t>The following interview time estimates are based upon experience i</w:t>
      </w:r>
      <w:bookmarkStart w:id="38" w:name="_GoBack"/>
      <w:bookmarkEnd w:id="38"/>
      <w:r w:rsidRPr="00650E9F">
        <w:rPr>
          <w:sz w:val="24"/>
        </w:rPr>
        <w:t xml:space="preserve">n prior studies using similar measures and pretests of the HCS questionnaires on fewer than nine individuals. </w:t>
      </w:r>
    </w:p>
    <w:p w:rsidR="005B3C68" w:rsidRDefault="005B3C68" w:rsidP="005B3C68">
      <w:pPr>
        <w:jc w:val="both"/>
        <w:rPr>
          <w:sz w:val="24"/>
        </w:rPr>
      </w:pPr>
    </w:p>
    <w:p w:rsidR="005B3C68" w:rsidRDefault="00691BC2" w:rsidP="005B3C68">
      <w:pPr>
        <w:jc w:val="both"/>
        <w:rPr>
          <w:sz w:val="24"/>
        </w:rPr>
      </w:pPr>
      <w:r w:rsidRPr="00DD09D6">
        <w:rPr>
          <w:sz w:val="24"/>
          <w:u w:val="single"/>
        </w:rPr>
        <w:t>Parents/Caregivers screening time estimates</w:t>
      </w:r>
      <w:r w:rsidRPr="00DD09D6">
        <w:rPr>
          <w:sz w:val="24"/>
        </w:rPr>
        <w:t xml:space="preserve">:  </w:t>
      </w:r>
      <w:r w:rsidR="00DD09D6" w:rsidRPr="00DD09D6">
        <w:rPr>
          <w:sz w:val="24"/>
        </w:rPr>
        <w:t xml:space="preserve">Wave 2 sampling of households will be </w:t>
      </w:r>
      <w:r w:rsidR="00CD7F07">
        <w:rPr>
          <w:sz w:val="24"/>
        </w:rPr>
        <w:t>conducted</w:t>
      </w:r>
      <w:r w:rsidR="00DD09D6" w:rsidRPr="00DD09D6">
        <w:rPr>
          <w:sz w:val="24"/>
        </w:rPr>
        <w:t xml:space="preserve"> through schools in the community; interest forms will be sent home with children in grades K-8 for their parents/guardian to complete indicating interest in learning more about the study and providing contact information.  These forms wi</w:t>
      </w:r>
      <w:r w:rsidR="00DD09D6">
        <w:rPr>
          <w:sz w:val="24"/>
        </w:rPr>
        <w:t>l</w:t>
      </w:r>
      <w:r w:rsidR="00DD09D6" w:rsidRPr="00DD09D6">
        <w:rPr>
          <w:sz w:val="24"/>
        </w:rPr>
        <w:t>l be used to develop the sample from which the study will draw upon.  Of the 9 grades (K-8) from which we will be recruiting students and their families in each community, we are estimating that 50 parents/guardians will complete the Interest Form and complete the screening call (9 grades x 50 parents/guardians=450).  Families will then be screened to confirm their eligibility for the study.</w:t>
      </w:r>
      <w:r w:rsidR="00DD09D6">
        <w:rPr>
          <w:sz w:val="24"/>
        </w:rPr>
        <w:t xml:space="preserve">  </w:t>
      </w:r>
      <w:r w:rsidRPr="00DD09D6">
        <w:rPr>
          <w:sz w:val="24"/>
        </w:rPr>
        <w:t xml:space="preserve">Completion of the </w:t>
      </w:r>
      <w:r w:rsidR="00DD09D6">
        <w:rPr>
          <w:sz w:val="24"/>
        </w:rPr>
        <w:t>interest form</w:t>
      </w:r>
      <w:r w:rsidR="00DD09D6" w:rsidRPr="00DD09D6">
        <w:rPr>
          <w:sz w:val="24"/>
        </w:rPr>
        <w:t xml:space="preserve"> </w:t>
      </w:r>
      <w:r w:rsidRPr="00DD09D6">
        <w:rPr>
          <w:sz w:val="24"/>
        </w:rPr>
        <w:t xml:space="preserve">and </w:t>
      </w:r>
      <w:r w:rsidR="00DD09D6">
        <w:rPr>
          <w:sz w:val="24"/>
        </w:rPr>
        <w:t>the screening</w:t>
      </w:r>
      <w:r w:rsidRPr="00DD09D6">
        <w:rPr>
          <w:sz w:val="24"/>
        </w:rPr>
        <w:t xml:space="preserve"> telephone survey will take approximately ten minutes. </w:t>
      </w:r>
      <w:r w:rsidR="003D31BB" w:rsidRPr="00C93D2F">
        <w:rPr>
          <w:sz w:val="24"/>
        </w:rPr>
        <w:t>Please refer to Attachment</w:t>
      </w:r>
      <w:r w:rsidR="005B3C68" w:rsidRPr="005B3C68">
        <w:rPr>
          <w:sz w:val="24"/>
        </w:rPr>
        <w:t>s</w:t>
      </w:r>
      <w:r w:rsidR="003D31BB" w:rsidRPr="00C93D2F">
        <w:rPr>
          <w:sz w:val="24"/>
        </w:rPr>
        <w:t xml:space="preserve"> </w:t>
      </w:r>
      <w:r w:rsidR="005B3C68" w:rsidRPr="005B3C68">
        <w:rPr>
          <w:sz w:val="24"/>
        </w:rPr>
        <w:t>4 a</w:t>
      </w:r>
      <w:r w:rsidR="00C93D2F" w:rsidRPr="00B83BAC">
        <w:rPr>
          <w:sz w:val="24"/>
        </w:rPr>
        <w:t>nd 5</w:t>
      </w:r>
      <w:r w:rsidR="000D37CC">
        <w:rPr>
          <w:sz w:val="24"/>
        </w:rPr>
        <w:t xml:space="preserve"> for the Recruitment Toolkit and the Screening protocol respectively</w:t>
      </w:r>
      <w:r w:rsidR="003D31BB" w:rsidRPr="00B83BAC">
        <w:rPr>
          <w:sz w:val="24"/>
        </w:rPr>
        <w:t>.</w:t>
      </w:r>
    </w:p>
    <w:p w:rsidR="00C83A32" w:rsidRPr="00B83BAC" w:rsidRDefault="00C83A32" w:rsidP="00C83A32">
      <w:pPr>
        <w:rPr>
          <w:sz w:val="24"/>
        </w:rPr>
      </w:pPr>
    </w:p>
    <w:p w:rsidR="005B3C68" w:rsidRDefault="00691BC2" w:rsidP="005B3C68">
      <w:pPr>
        <w:jc w:val="both"/>
        <w:rPr>
          <w:sz w:val="24"/>
        </w:rPr>
      </w:pPr>
      <w:r w:rsidRPr="00B83BAC">
        <w:rPr>
          <w:sz w:val="24"/>
          <w:u w:val="single"/>
        </w:rPr>
        <w:t>Parents/Caregivers and Children time estimates</w:t>
      </w:r>
      <w:r w:rsidRPr="00B83BAC">
        <w:rPr>
          <w:sz w:val="24"/>
        </w:rPr>
        <w:t xml:space="preserve">:  </w:t>
      </w:r>
      <w:r w:rsidR="00DD09D6" w:rsidRPr="00B83BAC">
        <w:rPr>
          <w:sz w:val="24"/>
        </w:rPr>
        <w:t>In each o</w:t>
      </w:r>
      <w:r w:rsidRPr="00B83BAC">
        <w:rPr>
          <w:sz w:val="24"/>
        </w:rPr>
        <w:t>f the 2</w:t>
      </w:r>
      <w:r w:rsidR="00DD09D6" w:rsidRPr="00B83BAC">
        <w:rPr>
          <w:sz w:val="24"/>
        </w:rPr>
        <w:t>6</w:t>
      </w:r>
      <w:r w:rsidRPr="00B83BAC">
        <w:rPr>
          <w:sz w:val="24"/>
        </w:rPr>
        <w:t>4</w:t>
      </w:r>
      <w:r w:rsidR="00DD09D6" w:rsidRPr="00B83BAC">
        <w:rPr>
          <w:sz w:val="24"/>
        </w:rPr>
        <w:t xml:space="preserve"> Wave 2</w:t>
      </w:r>
      <w:r w:rsidRPr="00B83BAC">
        <w:rPr>
          <w:sz w:val="24"/>
        </w:rPr>
        <w:t xml:space="preserve"> communities </w:t>
      </w:r>
      <w:r w:rsidR="00DD09D6" w:rsidRPr="00B83BAC">
        <w:rPr>
          <w:sz w:val="24"/>
        </w:rPr>
        <w:t>a total of</w:t>
      </w:r>
      <w:r w:rsidRPr="00B83BAC">
        <w:rPr>
          <w:sz w:val="24"/>
        </w:rPr>
        <w:t xml:space="preserve"> 8</w:t>
      </w:r>
      <w:r w:rsidR="00DD09D6" w:rsidRPr="00B83BAC">
        <w:rPr>
          <w:sz w:val="24"/>
        </w:rPr>
        <w:t>1</w:t>
      </w:r>
      <w:r w:rsidRPr="00B83BAC">
        <w:rPr>
          <w:sz w:val="24"/>
        </w:rPr>
        <w:t xml:space="preserve"> child/parent</w:t>
      </w:r>
      <w:r w:rsidR="00DD09D6" w:rsidRPr="00B83BAC">
        <w:rPr>
          <w:sz w:val="24"/>
        </w:rPr>
        <w:t>-caregiver</w:t>
      </w:r>
      <w:r w:rsidRPr="00B83BAC">
        <w:rPr>
          <w:sz w:val="24"/>
        </w:rPr>
        <w:t xml:space="preserve"> pairs </w:t>
      </w:r>
      <w:r w:rsidR="00DD09D6" w:rsidRPr="00B83BAC">
        <w:rPr>
          <w:sz w:val="24"/>
        </w:rPr>
        <w:t>will be recruited to participate in the study</w:t>
      </w:r>
      <w:r w:rsidRPr="00B83BAC">
        <w:rPr>
          <w:sz w:val="24"/>
        </w:rPr>
        <w:t>.  Thus, a total of 2</w:t>
      </w:r>
      <w:r w:rsidR="00DD09D6" w:rsidRPr="00B83BAC">
        <w:rPr>
          <w:sz w:val="24"/>
        </w:rPr>
        <w:t>1</w:t>
      </w:r>
      <w:r w:rsidRPr="00B83BAC">
        <w:rPr>
          <w:sz w:val="24"/>
        </w:rPr>
        <w:t>,38</w:t>
      </w:r>
      <w:r w:rsidR="00DD09D6" w:rsidRPr="00B83BAC">
        <w:rPr>
          <w:sz w:val="24"/>
        </w:rPr>
        <w:t>4</w:t>
      </w:r>
      <w:r w:rsidRPr="00B83BAC">
        <w:rPr>
          <w:sz w:val="24"/>
        </w:rPr>
        <w:t xml:space="preserve"> children and </w:t>
      </w:r>
      <w:r w:rsidR="00DD09D6" w:rsidRPr="00B83BAC">
        <w:rPr>
          <w:sz w:val="24"/>
        </w:rPr>
        <w:t xml:space="preserve">their </w:t>
      </w:r>
      <w:r w:rsidRPr="00B83BAC">
        <w:rPr>
          <w:sz w:val="24"/>
        </w:rPr>
        <w:t>parent</w:t>
      </w:r>
      <w:r w:rsidR="00DD09D6" w:rsidRPr="00B83BAC">
        <w:rPr>
          <w:sz w:val="24"/>
        </w:rPr>
        <w:t>/caregiver</w:t>
      </w:r>
      <w:r w:rsidRPr="00B83BAC">
        <w:rPr>
          <w:sz w:val="24"/>
        </w:rPr>
        <w:t xml:space="preserve"> will be interviewed during the </w:t>
      </w:r>
      <w:r w:rsidR="00796909">
        <w:rPr>
          <w:sz w:val="24"/>
        </w:rPr>
        <w:t>3</w:t>
      </w:r>
      <w:r w:rsidR="00DD09D6" w:rsidRPr="00B83BAC">
        <w:rPr>
          <w:sz w:val="24"/>
        </w:rPr>
        <w:t xml:space="preserve"> </w:t>
      </w:r>
      <w:r w:rsidRPr="00B83BAC">
        <w:rPr>
          <w:sz w:val="24"/>
        </w:rPr>
        <w:t>years of data collection.  Of these 2</w:t>
      </w:r>
      <w:r w:rsidR="00DD09D6" w:rsidRPr="00B83BAC">
        <w:rPr>
          <w:sz w:val="24"/>
        </w:rPr>
        <w:t>1</w:t>
      </w:r>
      <w:r w:rsidRPr="00B83BAC">
        <w:rPr>
          <w:sz w:val="24"/>
        </w:rPr>
        <w:t>,38</w:t>
      </w:r>
      <w:r w:rsidR="00DD09D6" w:rsidRPr="00B83BAC">
        <w:rPr>
          <w:sz w:val="24"/>
        </w:rPr>
        <w:t>4</w:t>
      </w:r>
      <w:r w:rsidRPr="00B83BAC">
        <w:rPr>
          <w:sz w:val="24"/>
        </w:rPr>
        <w:t xml:space="preserve"> child/parent pairs, approximately 8</w:t>
      </w:r>
      <w:r w:rsidR="00DD09D6" w:rsidRPr="00B83BAC">
        <w:rPr>
          <w:sz w:val="24"/>
        </w:rPr>
        <w:t>9</w:t>
      </w:r>
      <w:r w:rsidRPr="00B83BAC">
        <w:rPr>
          <w:sz w:val="24"/>
        </w:rPr>
        <w:t>% will be assigned to the Standard Protocol while 1</w:t>
      </w:r>
      <w:r w:rsidR="00DD09D6" w:rsidRPr="00B83BAC">
        <w:rPr>
          <w:sz w:val="24"/>
        </w:rPr>
        <w:t>1</w:t>
      </w:r>
      <w:r w:rsidRPr="00B83BAC">
        <w:rPr>
          <w:sz w:val="24"/>
        </w:rPr>
        <w:t xml:space="preserve">% </w:t>
      </w:r>
      <w:r w:rsidR="00DD09D6" w:rsidRPr="00B83BAC">
        <w:rPr>
          <w:sz w:val="24"/>
        </w:rPr>
        <w:t xml:space="preserve"> (1 child from each of the 9 grades) </w:t>
      </w:r>
      <w:r w:rsidRPr="00B83BAC">
        <w:rPr>
          <w:sz w:val="24"/>
        </w:rPr>
        <w:t xml:space="preserve">will be assigned to the Enhanced Protocol.  </w:t>
      </w:r>
      <w:r w:rsidR="00DD09D6" w:rsidRPr="00B83BAC">
        <w:rPr>
          <w:sz w:val="24"/>
        </w:rPr>
        <w:t xml:space="preserve">This corresponds to 72 participants under the Standard Protocol and 9 participants under the Enhanced Protocol.  </w:t>
      </w:r>
      <w:r w:rsidR="003D31BB" w:rsidRPr="00B83BAC">
        <w:rPr>
          <w:sz w:val="24"/>
        </w:rPr>
        <w:t xml:space="preserve">Please refer to Attachment </w:t>
      </w:r>
      <w:r w:rsidR="00C93D2F" w:rsidRPr="00B83BAC">
        <w:rPr>
          <w:sz w:val="24"/>
        </w:rPr>
        <w:t>9</w:t>
      </w:r>
      <w:r w:rsidR="003D31BB" w:rsidRPr="00B83BAC">
        <w:rPr>
          <w:sz w:val="24"/>
        </w:rPr>
        <w:t xml:space="preserve"> for the child protocol. </w:t>
      </w:r>
    </w:p>
    <w:p w:rsidR="005B3C68" w:rsidRDefault="00691BC2" w:rsidP="005B3C68">
      <w:pPr>
        <w:jc w:val="both"/>
        <w:rPr>
          <w:sz w:val="24"/>
        </w:rPr>
      </w:pPr>
      <w:r w:rsidRPr="00DD09D6">
        <w:rPr>
          <w:sz w:val="24"/>
        </w:rPr>
        <w:t> </w:t>
      </w:r>
      <w:r w:rsidR="00DD09D6" w:rsidRPr="00DD09D6">
        <w:rPr>
          <w:sz w:val="24"/>
        </w:rPr>
        <w:t xml:space="preserve">  </w:t>
      </w:r>
    </w:p>
    <w:p w:rsidR="005B3C68" w:rsidRDefault="00691BC2" w:rsidP="005B3C68">
      <w:pPr>
        <w:jc w:val="both"/>
        <w:rPr>
          <w:b/>
          <w:i/>
          <w:sz w:val="24"/>
        </w:rPr>
      </w:pPr>
      <w:r w:rsidRPr="00DD09D6">
        <w:rPr>
          <w:sz w:val="24"/>
          <w:u w:val="single"/>
        </w:rPr>
        <w:t xml:space="preserve">Second Parents time </w:t>
      </w:r>
      <w:r w:rsidRPr="00DD09D6">
        <w:rPr>
          <w:bCs/>
          <w:sz w:val="24"/>
          <w:u w:val="single"/>
        </w:rPr>
        <w:t>estimates</w:t>
      </w:r>
      <w:r w:rsidRPr="00DD09D6">
        <w:rPr>
          <w:sz w:val="24"/>
        </w:rPr>
        <w:t xml:space="preserve">:  If the second parent is present during the home visit, we will consent the second parent and </w:t>
      </w:r>
      <w:r w:rsidR="00343FAF">
        <w:rPr>
          <w:sz w:val="24"/>
        </w:rPr>
        <w:t>obtain</w:t>
      </w:r>
      <w:r w:rsidR="00343FAF" w:rsidRPr="00DD09D6">
        <w:rPr>
          <w:sz w:val="24"/>
        </w:rPr>
        <w:t xml:space="preserve"> </w:t>
      </w:r>
      <w:r w:rsidRPr="00DD09D6">
        <w:rPr>
          <w:sz w:val="24"/>
        </w:rPr>
        <w:t>their height and weight.  This component is anticipated to last an average of 7 minutes.</w:t>
      </w:r>
      <w:r w:rsidR="00DD09D6">
        <w:rPr>
          <w:sz w:val="24"/>
        </w:rPr>
        <w:t xml:space="preserve">  It is anticipated that a second parent </w:t>
      </w:r>
      <w:r w:rsidR="00343FAF">
        <w:rPr>
          <w:sz w:val="24"/>
        </w:rPr>
        <w:t>will be available and provide consent for approximately</w:t>
      </w:r>
      <w:r w:rsidR="00DD09D6">
        <w:rPr>
          <w:sz w:val="24"/>
        </w:rPr>
        <w:t xml:space="preserve"> 50% of the families visited.</w:t>
      </w:r>
      <w:r w:rsidRPr="00DD09D6">
        <w:rPr>
          <w:sz w:val="24"/>
        </w:rPr>
        <w:t xml:space="preserve"> </w:t>
      </w:r>
      <w:r w:rsidR="003D31BB" w:rsidRPr="00C93D2F">
        <w:rPr>
          <w:sz w:val="24"/>
        </w:rPr>
        <w:t xml:space="preserve">Please refer to Attachment </w:t>
      </w:r>
      <w:r w:rsidR="00C93D2F" w:rsidRPr="00C93D2F">
        <w:rPr>
          <w:sz w:val="24"/>
        </w:rPr>
        <w:t>7</w:t>
      </w:r>
      <w:r w:rsidR="003D31BB" w:rsidRPr="00C93D2F">
        <w:rPr>
          <w:sz w:val="24"/>
        </w:rPr>
        <w:t>.</w:t>
      </w:r>
    </w:p>
    <w:p w:rsidR="005B3C68" w:rsidRDefault="005B3C68" w:rsidP="005B3C68">
      <w:pPr>
        <w:jc w:val="both"/>
        <w:rPr>
          <w:b/>
          <w:i/>
          <w:sz w:val="24"/>
        </w:rPr>
      </w:pPr>
    </w:p>
    <w:p w:rsidR="005B3C68" w:rsidRDefault="00691BC2" w:rsidP="005B3C68">
      <w:pPr>
        <w:jc w:val="both"/>
        <w:rPr>
          <w:sz w:val="24"/>
        </w:rPr>
      </w:pPr>
      <w:r w:rsidRPr="00DD09D6">
        <w:rPr>
          <w:sz w:val="24"/>
          <w:u w:val="single"/>
        </w:rPr>
        <w:t>Parents ‘who refuse to participate’ time estimates</w:t>
      </w:r>
      <w:r w:rsidRPr="00DD09D6">
        <w:rPr>
          <w:sz w:val="24"/>
        </w:rPr>
        <w:t>:  We will contact and interview parents whose children were eligible, but opted not to participate in the study.  A ten-minute survey will be administered in ten randomly selected households among those that refused to participate in each</w:t>
      </w:r>
      <w:r w:rsidRPr="00DD09D6">
        <w:rPr>
          <w:bCs/>
          <w:sz w:val="24"/>
        </w:rPr>
        <w:t xml:space="preserve"> community</w:t>
      </w:r>
      <w:r w:rsidRPr="00DD09D6">
        <w:rPr>
          <w:sz w:val="24"/>
        </w:rPr>
        <w:t>.  Contact will be attempted with five "failed contact" and five "refusal" parents</w:t>
      </w:r>
      <w:r w:rsidR="00ED0106">
        <w:rPr>
          <w:sz w:val="24"/>
        </w:rPr>
        <w:t xml:space="preserve"> at the end of data collection </w:t>
      </w:r>
      <w:r w:rsidRPr="00DD09D6">
        <w:rPr>
          <w:sz w:val="24"/>
        </w:rPr>
        <w:t xml:space="preserve">in each community to assess potential bias due to non-response.  The number of non-responders per community (n=10) was selected to provide sufficient data (pooled across all communities) to assess whether there are significant differences between responders and non-responders, and to make appropriate adjustments for such biases if they exist. </w:t>
      </w:r>
      <w:r w:rsidR="003D31BB" w:rsidRPr="008A304A">
        <w:rPr>
          <w:sz w:val="24"/>
        </w:rPr>
        <w:t xml:space="preserve">Please refer to Attachment </w:t>
      </w:r>
      <w:r w:rsidR="008A304A" w:rsidRPr="008A304A">
        <w:rPr>
          <w:sz w:val="24"/>
        </w:rPr>
        <w:t>8</w:t>
      </w:r>
      <w:r w:rsidR="003D31BB" w:rsidRPr="008A304A">
        <w:rPr>
          <w:sz w:val="24"/>
        </w:rPr>
        <w:t>.</w:t>
      </w:r>
    </w:p>
    <w:p w:rsidR="00C83A32" w:rsidRPr="00DD09D6" w:rsidRDefault="00C83A32" w:rsidP="00C83A32"/>
    <w:p w:rsidR="005B3C68" w:rsidRDefault="00691BC2" w:rsidP="005B3C68">
      <w:pPr>
        <w:jc w:val="both"/>
        <w:rPr>
          <w:sz w:val="24"/>
        </w:rPr>
      </w:pPr>
      <w:r w:rsidRPr="00DD09D6">
        <w:rPr>
          <w:sz w:val="24"/>
          <w:u w:val="single"/>
        </w:rPr>
        <w:lastRenderedPageBreak/>
        <w:t>Key Informants screening time estimates</w:t>
      </w:r>
      <w:r w:rsidRPr="00DD09D6">
        <w:rPr>
          <w:sz w:val="24"/>
        </w:rPr>
        <w:t>:  Approximately 10-1</w:t>
      </w:r>
      <w:r w:rsidR="00343FAF">
        <w:rPr>
          <w:sz w:val="24"/>
        </w:rPr>
        <w:t>4</w:t>
      </w:r>
      <w:r w:rsidRPr="00DD09D6">
        <w:rPr>
          <w:sz w:val="24"/>
        </w:rPr>
        <w:t xml:space="preserve"> key informants in each community will be selected to document the evolution of policies and programs aimed at reducing childhood obesity in their community.  In each of the 2</w:t>
      </w:r>
      <w:r w:rsidR="00343FAF">
        <w:rPr>
          <w:sz w:val="24"/>
        </w:rPr>
        <w:t>6</w:t>
      </w:r>
      <w:r w:rsidRPr="00DD09D6">
        <w:rPr>
          <w:sz w:val="24"/>
        </w:rPr>
        <w:t xml:space="preserve">4 communities, it is anticipated that approximately </w:t>
      </w:r>
      <w:r w:rsidR="00343FAF">
        <w:rPr>
          <w:sz w:val="24"/>
        </w:rPr>
        <w:t>4</w:t>
      </w:r>
      <w:r w:rsidRPr="00DD09D6">
        <w:rPr>
          <w:sz w:val="24"/>
        </w:rPr>
        <w:t xml:space="preserve">0 potential key informants will need to be screened in order to identify </w:t>
      </w:r>
      <w:r w:rsidR="00343FAF">
        <w:rPr>
          <w:sz w:val="24"/>
        </w:rPr>
        <w:t xml:space="preserve">on average </w:t>
      </w:r>
      <w:r w:rsidRPr="00DD09D6">
        <w:rPr>
          <w:sz w:val="24"/>
        </w:rPr>
        <w:t>1</w:t>
      </w:r>
      <w:r w:rsidR="00343FAF">
        <w:rPr>
          <w:sz w:val="24"/>
        </w:rPr>
        <w:t>2</w:t>
      </w:r>
      <w:r w:rsidRPr="00DD09D6">
        <w:rPr>
          <w:sz w:val="24"/>
        </w:rPr>
        <w:t xml:space="preserve"> key informants that consent to take part in the study.  Thus, a total of </w:t>
      </w:r>
      <w:r w:rsidR="00343FAF">
        <w:rPr>
          <w:sz w:val="24"/>
        </w:rPr>
        <w:t>10</w:t>
      </w:r>
      <w:r w:rsidRPr="00DD09D6">
        <w:rPr>
          <w:sz w:val="24"/>
        </w:rPr>
        <w:t>,</w:t>
      </w:r>
      <w:r w:rsidR="00343FAF">
        <w:rPr>
          <w:sz w:val="24"/>
        </w:rPr>
        <w:t>56</w:t>
      </w:r>
      <w:r w:rsidRPr="00DD09D6">
        <w:rPr>
          <w:sz w:val="24"/>
        </w:rPr>
        <w:t xml:space="preserve">0 (i.e., </w:t>
      </w:r>
      <w:r w:rsidR="00343FAF">
        <w:rPr>
          <w:sz w:val="24"/>
        </w:rPr>
        <w:t>4</w:t>
      </w:r>
      <w:r w:rsidRPr="00DD09D6">
        <w:rPr>
          <w:sz w:val="24"/>
        </w:rPr>
        <w:t>0 x 2</w:t>
      </w:r>
      <w:r w:rsidR="00343FAF">
        <w:rPr>
          <w:sz w:val="24"/>
        </w:rPr>
        <w:t>6</w:t>
      </w:r>
      <w:r w:rsidRPr="00DD09D6">
        <w:rPr>
          <w:sz w:val="24"/>
        </w:rPr>
        <w:t xml:space="preserve">4) key informants will be screened </w:t>
      </w:r>
      <w:r w:rsidR="00343FAF">
        <w:rPr>
          <w:sz w:val="24"/>
        </w:rPr>
        <w:t xml:space="preserve">over the </w:t>
      </w:r>
      <w:r w:rsidR="00796909">
        <w:rPr>
          <w:sz w:val="24"/>
        </w:rPr>
        <w:t>3</w:t>
      </w:r>
      <w:r w:rsidRPr="00DD09D6">
        <w:rPr>
          <w:sz w:val="24"/>
        </w:rPr>
        <w:t xml:space="preserve"> years of data collection.  The screening call is anticipated to take approximately 5 minutes. </w:t>
      </w:r>
      <w:r w:rsidR="003D31BB" w:rsidRPr="008A304A">
        <w:rPr>
          <w:sz w:val="24"/>
        </w:rPr>
        <w:t>Please refer to Attachment 1</w:t>
      </w:r>
      <w:r w:rsidR="008A304A">
        <w:rPr>
          <w:sz w:val="24"/>
        </w:rPr>
        <w:t>2</w:t>
      </w:r>
      <w:r w:rsidR="003D31BB" w:rsidRPr="008A304A">
        <w:rPr>
          <w:sz w:val="24"/>
        </w:rPr>
        <w:t>.</w:t>
      </w:r>
    </w:p>
    <w:p w:rsidR="005B3C68" w:rsidRDefault="005B3C68" w:rsidP="005B3C68">
      <w:pPr>
        <w:jc w:val="both"/>
        <w:rPr>
          <w:sz w:val="24"/>
        </w:rPr>
      </w:pPr>
    </w:p>
    <w:p w:rsidR="005B3C68" w:rsidRDefault="00691BC2" w:rsidP="005B3C68">
      <w:pPr>
        <w:jc w:val="both"/>
      </w:pPr>
      <w:r w:rsidRPr="00DD09D6">
        <w:rPr>
          <w:bCs/>
          <w:sz w:val="24"/>
          <w:u w:val="single"/>
        </w:rPr>
        <w:t>Key Informants time estimates</w:t>
      </w:r>
      <w:r w:rsidRPr="00DD09D6">
        <w:rPr>
          <w:bCs/>
          <w:sz w:val="24"/>
        </w:rPr>
        <w:t>:</w:t>
      </w:r>
      <w:r w:rsidRPr="00DD09D6">
        <w:rPr>
          <w:b/>
          <w:bCs/>
          <w:i/>
          <w:sz w:val="24"/>
        </w:rPr>
        <w:t xml:space="preserve"> </w:t>
      </w:r>
      <w:r w:rsidRPr="00DD09D6">
        <w:rPr>
          <w:sz w:val="24"/>
        </w:rPr>
        <w:t xml:space="preserve"> We anticipate that 3,1</w:t>
      </w:r>
      <w:r w:rsidR="00343FAF">
        <w:rPr>
          <w:sz w:val="24"/>
        </w:rPr>
        <w:t>68</w:t>
      </w:r>
      <w:r w:rsidRPr="00DD09D6">
        <w:rPr>
          <w:sz w:val="24"/>
        </w:rPr>
        <w:t xml:space="preserve"> key informants across the 2</w:t>
      </w:r>
      <w:r w:rsidR="00343FAF">
        <w:rPr>
          <w:sz w:val="24"/>
        </w:rPr>
        <w:t>6</w:t>
      </w:r>
      <w:r w:rsidRPr="00DD09D6">
        <w:rPr>
          <w:sz w:val="24"/>
        </w:rPr>
        <w:t>4 communities (i.e., 1</w:t>
      </w:r>
      <w:r w:rsidR="00343FAF">
        <w:rPr>
          <w:sz w:val="24"/>
        </w:rPr>
        <w:t>2</w:t>
      </w:r>
      <w:r w:rsidRPr="00DD09D6">
        <w:rPr>
          <w:sz w:val="24"/>
        </w:rPr>
        <w:t xml:space="preserve"> x 2</w:t>
      </w:r>
      <w:r w:rsidR="00343FAF">
        <w:rPr>
          <w:sz w:val="24"/>
        </w:rPr>
        <w:t>6</w:t>
      </w:r>
      <w:r w:rsidRPr="00DD09D6">
        <w:rPr>
          <w:sz w:val="24"/>
        </w:rPr>
        <w:t>4) will take part in the study.  The key informants who consent to participate will complete a recruitment telephone call (estimated at 15 minutes), gather and provide documentation on their programs/policies (estimated at 30 minutes), and complete in-person or remote interviews (</w:t>
      </w:r>
      <w:r w:rsidR="00343FAF">
        <w:rPr>
          <w:sz w:val="24"/>
        </w:rPr>
        <w:t>between 60 and 90</w:t>
      </w:r>
      <w:r w:rsidRPr="00DD09D6">
        <w:rPr>
          <w:sz w:val="24"/>
        </w:rPr>
        <w:t xml:space="preserve"> minutes).  </w:t>
      </w:r>
      <w:r w:rsidR="003D31BB" w:rsidRPr="008A304A">
        <w:rPr>
          <w:sz w:val="24"/>
        </w:rPr>
        <w:t>Please refer to Attachment 1</w:t>
      </w:r>
      <w:r w:rsidR="008A304A">
        <w:rPr>
          <w:sz w:val="24"/>
        </w:rPr>
        <w:t>3</w:t>
      </w:r>
      <w:r w:rsidR="003D31BB" w:rsidRPr="008A304A">
        <w:rPr>
          <w:sz w:val="24"/>
        </w:rPr>
        <w:t xml:space="preserve"> for the key informant protocol.</w:t>
      </w:r>
    </w:p>
    <w:p w:rsidR="005B3C68" w:rsidRDefault="005B3C68" w:rsidP="005B3C68">
      <w:pPr>
        <w:jc w:val="both"/>
      </w:pPr>
    </w:p>
    <w:p w:rsidR="005B3C68" w:rsidRDefault="00691BC2" w:rsidP="005B3C68">
      <w:pPr>
        <w:jc w:val="both"/>
      </w:pPr>
      <w:r w:rsidRPr="00DD09D6">
        <w:rPr>
          <w:sz w:val="24"/>
          <w:u w:val="single"/>
        </w:rPr>
        <w:t>Food Service Personnel time estimates</w:t>
      </w:r>
      <w:r w:rsidRPr="00DD09D6">
        <w:rPr>
          <w:sz w:val="24"/>
        </w:rPr>
        <w:t xml:space="preserve">:  Food service personnel </w:t>
      </w:r>
      <w:r w:rsidR="00343FAF">
        <w:rPr>
          <w:sz w:val="24"/>
        </w:rPr>
        <w:t>in up to</w:t>
      </w:r>
      <w:r w:rsidR="00343FAF" w:rsidRPr="00DD09D6">
        <w:rPr>
          <w:sz w:val="24"/>
        </w:rPr>
        <w:t xml:space="preserve"> </w:t>
      </w:r>
      <w:r w:rsidRPr="00DD09D6">
        <w:rPr>
          <w:sz w:val="24"/>
        </w:rPr>
        <w:t>two elementary and two middle schools in each of the 2</w:t>
      </w:r>
      <w:r w:rsidR="00343FAF">
        <w:rPr>
          <w:sz w:val="24"/>
        </w:rPr>
        <w:t>6</w:t>
      </w:r>
      <w:r w:rsidRPr="00DD09D6">
        <w:rPr>
          <w:sz w:val="24"/>
        </w:rPr>
        <w:t xml:space="preserve">4 communities will be asked to </w:t>
      </w:r>
      <w:r w:rsidR="00343FAF">
        <w:rPr>
          <w:sz w:val="24"/>
        </w:rPr>
        <w:t>provide information on</w:t>
      </w:r>
      <w:r w:rsidRPr="00DD09D6">
        <w:rPr>
          <w:sz w:val="24"/>
        </w:rPr>
        <w:t xml:space="preserve"> the </w:t>
      </w:r>
      <w:r w:rsidR="00343FAF">
        <w:rPr>
          <w:sz w:val="24"/>
        </w:rPr>
        <w:t xml:space="preserve">school </w:t>
      </w:r>
      <w:r w:rsidRPr="00DD09D6">
        <w:rPr>
          <w:sz w:val="24"/>
        </w:rPr>
        <w:t xml:space="preserve">lunch </w:t>
      </w:r>
      <w:r w:rsidR="00343FAF">
        <w:rPr>
          <w:sz w:val="24"/>
        </w:rPr>
        <w:t xml:space="preserve">period to supplement the community liaisons’ </w:t>
      </w:r>
      <w:r w:rsidR="00343FAF" w:rsidRPr="00DD09D6">
        <w:rPr>
          <w:sz w:val="24"/>
        </w:rPr>
        <w:t>observation</w:t>
      </w:r>
      <w:r w:rsidR="00343FAF">
        <w:rPr>
          <w:sz w:val="24"/>
        </w:rPr>
        <w:t>s of the lunchroom</w:t>
      </w:r>
      <w:r w:rsidRPr="00DD09D6">
        <w:rPr>
          <w:sz w:val="24"/>
        </w:rPr>
        <w:t xml:space="preserve">.  A total of </w:t>
      </w:r>
      <w:r w:rsidR="00343FAF">
        <w:rPr>
          <w:sz w:val="24"/>
        </w:rPr>
        <w:t>1,056</w:t>
      </w:r>
      <w:r w:rsidR="00343FAF" w:rsidRPr="00DD09D6">
        <w:rPr>
          <w:sz w:val="24"/>
        </w:rPr>
        <w:t xml:space="preserve"> </w:t>
      </w:r>
      <w:r w:rsidRPr="00DD09D6">
        <w:rPr>
          <w:sz w:val="24"/>
        </w:rPr>
        <w:t>(i.e., 4 x 2</w:t>
      </w:r>
      <w:r w:rsidR="00343FAF">
        <w:rPr>
          <w:sz w:val="24"/>
        </w:rPr>
        <w:t>6</w:t>
      </w:r>
      <w:r w:rsidRPr="00DD09D6">
        <w:rPr>
          <w:sz w:val="24"/>
        </w:rPr>
        <w:t xml:space="preserve">4) food service personnel will complete the </w:t>
      </w:r>
      <w:r w:rsidR="00343FAF">
        <w:rPr>
          <w:sz w:val="24"/>
        </w:rPr>
        <w:t>interview questions on the</w:t>
      </w:r>
      <w:r w:rsidRPr="00DD09D6">
        <w:rPr>
          <w:sz w:val="24"/>
        </w:rPr>
        <w:t xml:space="preserve"> lunch observation form, which are expected to take </w:t>
      </w:r>
      <w:r w:rsidR="00343FAF">
        <w:rPr>
          <w:sz w:val="24"/>
        </w:rPr>
        <w:t xml:space="preserve">no more than </w:t>
      </w:r>
      <w:r w:rsidRPr="00DD09D6">
        <w:rPr>
          <w:sz w:val="24"/>
        </w:rPr>
        <w:t xml:space="preserve">5 minutes. </w:t>
      </w:r>
      <w:r w:rsidR="003D31BB" w:rsidRPr="008A304A">
        <w:rPr>
          <w:sz w:val="24"/>
        </w:rPr>
        <w:t>Please refer to Attachment 1</w:t>
      </w:r>
      <w:r w:rsidR="008A304A">
        <w:rPr>
          <w:sz w:val="24"/>
        </w:rPr>
        <w:t>5</w:t>
      </w:r>
      <w:r w:rsidR="003D31BB" w:rsidRPr="008A304A">
        <w:rPr>
          <w:sz w:val="24"/>
        </w:rPr>
        <w:t>.</w:t>
      </w:r>
      <w:r w:rsidRPr="00DD09D6">
        <w:rPr>
          <w:sz w:val="24"/>
        </w:rPr>
        <w:t xml:space="preserve"> </w:t>
      </w:r>
    </w:p>
    <w:p w:rsidR="006E46FE" w:rsidRDefault="006E46FE" w:rsidP="00C83A32">
      <w:pPr>
        <w:rPr>
          <w:sz w:val="24"/>
        </w:rPr>
      </w:pPr>
    </w:p>
    <w:p w:rsidR="005B3C68" w:rsidRDefault="003D31BB" w:rsidP="005B3C68">
      <w:pPr>
        <w:jc w:val="both"/>
        <w:rPr>
          <w:sz w:val="24"/>
        </w:rPr>
      </w:pPr>
      <w:r w:rsidRPr="003D31BB">
        <w:rPr>
          <w:sz w:val="24"/>
          <w:u w:val="single"/>
        </w:rPr>
        <w:t>District Food Service Administrator/Manager</w:t>
      </w:r>
      <w:r w:rsidR="00343FAF">
        <w:rPr>
          <w:sz w:val="24"/>
        </w:rPr>
        <w:t>:  The District Food S</w:t>
      </w:r>
      <w:r w:rsidR="00343FAF" w:rsidRPr="00DD09D6">
        <w:rPr>
          <w:sz w:val="24"/>
        </w:rPr>
        <w:t xml:space="preserve">ervice </w:t>
      </w:r>
      <w:r w:rsidR="00343FAF">
        <w:rPr>
          <w:sz w:val="24"/>
        </w:rPr>
        <w:t>Administrator/ Manager</w:t>
      </w:r>
      <w:r w:rsidR="00343FAF" w:rsidRPr="00DD09D6">
        <w:rPr>
          <w:sz w:val="24"/>
        </w:rPr>
        <w:t xml:space="preserve"> </w:t>
      </w:r>
      <w:r w:rsidR="00343FAF">
        <w:rPr>
          <w:sz w:val="24"/>
        </w:rPr>
        <w:t>will be asked to complete web-based surveys</w:t>
      </w:r>
      <w:r w:rsidR="00396B5C">
        <w:rPr>
          <w:sz w:val="24"/>
        </w:rPr>
        <w:t xml:space="preserve"> on the food environment</w:t>
      </w:r>
      <w:r w:rsidR="00343FAF">
        <w:rPr>
          <w:sz w:val="24"/>
        </w:rPr>
        <w:t xml:space="preserve"> for </w:t>
      </w:r>
      <w:r w:rsidR="00396B5C">
        <w:rPr>
          <w:sz w:val="24"/>
        </w:rPr>
        <w:t xml:space="preserve">each of the recruited schools </w:t>
      </w:r>
      <w:r w:rsidR="00343FAF" w:rsidRPr="00DD09D6">
        <w:rPr>
          <w:sz w:val="24"/>
        </w:rPr>
        <w:t>in the 2</w:t>
      </w:r>
      <w:r w:rsidR="00343FAF">
        <w:rPr>
          <w:sz w:val="24"/>
        </w:rPr>
        <w:t>6</w:t>
      </w:r>
      <w:r w:rsidR="00343FAF" w:rsidRPr="00DD09D6">
        <w:rPr>
          <w:sz w:val="24"/>
        </w:rPr>
        <w:t xml:space="preserve">4 communities </w:t>
      </w:r>
      <w:r w:rsidR="00343FAF">
        <w:rPr>
          <w:sz w:val="24"/>
        </w:rPr>
        <w:t xml:space="preserve">that fall within their school district.  </w:t>
      </w:r>
      <w:r w:rsidR="00343FAF" w:rsidRPr="00DD09D6">
        <w:rPr>
          <w:sz w:val="24"/>
        </w:rPr>
        <w:t xml:space="preserve">A total of </w:t>
      </w:r>
      <w:r w:rsidR="00396B5C">
        <w:rPr>
          <w:sz w:val="24"/>
        </w:rPr>
        <w:t>264</w:t>
      </w:r>
      <w:r w:rsidR="00343FAF" w:rsidRPr="00DD09D6">
        <w:rPr>
          <w:sz w:val="24"/>
        </w:rPr>
        <w:t xml:space="preserve"> </w:t>
      </w:r>
      <w:r w:rsidR="00396B5C">
        <w:rPr>
          <w:sz w:val="24"/>
        </w:rPr>
        <w:t>(i.e., 1</w:t>
      </w:r>
      <w:r w:rsidR="00343FAF" w:rsidRPr="00DD09D6">
        <w:rPr>
          <w:sz w:val="24"/>
        </w:rPr>
        <w:t xml:space="preserve"> x 2</w:t>
      </w:r>
      <w:r w:rsidR="00343FAF">
        <w:rPr>
          <w:sz w:val="24"/>
        </w:rPr>
        <w:t>6</w:t>
      </w:r>
      <w:r w:rsidR="00343FAF" w:rsidRPr="00DD09D6">
        <w:rPr>
          <w:sz w:val="24"/>
        </w:rPr>
        <w:t xml:space="preserve">4) </w:t>
      </w:r>
      <w:r w:rsidR="00396B5C">
        <w:rPr>
          <w:sz w:val="24"/>
        </w:rPr>
        <w:t>Food S</w:t>
      </w:r>
      <w:r w:rsidR="00396B5C" w:rsidRPr="00DD09D6">
        <w:rPr>
          <w:sz w:val="24"/>
        </w:rPr>
        <w:t xml:space="preserve">ervice </w:t>
      </w:r>
      <w:r w:rsidR="00396B5C">
        <w:rPr>
          <w:sz w:val="24"/>
        </w:rPr>
        <w:t>Administrators/Managers</w:t>
      </w:r>
      <w:r w:rsidR="00396B5C" w:rsidRPr="00DD09D6">
        <w:rPr>
          <w:sz w:val="24"/>
        </w:rPr>
        <w:t xml:space="preserve"> </w:t>
      </w:r>
      <w:r w:rsidR="00343FAF" w:rsidRPr="00DD09D6">
        <w:rPr>
          <w:sz w:val="24"/>
        </w:rPr>
        <w:t xml:space="preserve">will </w:t>
      </w:r>
      <w:r w:rsidR="00396B5C">
        <w:rPr>
          <w:sz w:val="24"/>
        </w:rPr>
        <w:t xml:space="preserve">be asked to </w:t>
      </w:r>
      <w:r w:rsidR="00343FAF" w:rsidRPr="00DD09D6">
        <w:rPr>
          <w:sz w:val="24"/>
        </w:rPr>
        <w:t xml:space="preserve">complete the </w:t>
      </w:r>
      <w:r w:rsidR="00396B5C">
        <w:rPr>
          <w:sz w:val="24"/>
        </w:rPr>
        <w:t>web-based surveys for up to 4 schools (</w:t>
      </w:r>
      <w:r w:rsidR="00396B5C" w:rsidRPr="00DD09D6">
        <w:rPr>
          <w:sz w:val="24"/>
        </w:rPr>
        <w:t>two elementary and two middle schools</w:t>
      </w:r>
      <w:r w:rsidR="00396B5C">
        <w:rPr>
          <w:sz w:val="24"/>
        </w:rPr>
        <w:t>, or their K-8 equivalent).  The web-based surveys for the 4 schools are anticipated to take no more than 30 minutes to complete.</w:t>
      </w:r>
      <w:r w:rsidR="00343FAF" w:rsidRPr="00DD09D6">
        <w:rPr>
          <w:sz w:val="24"/>
        </w:rPr>
        <w:t xml:space="preserve"> </w:t>
      </w:r>
      <w:r w:rsidR="00343FAF" w:rsidRPr="008A304A">
        <w:rPr>
          <w:sz w:val="24"/>
        </w:rPr>
        <w:t>Please refer to Attachment 1</w:t>
      </w:r>
      <w:r w:rsidR="008A304A">
        <w:rPr>
          <w:sz w:val="24"/>
        </w:rPr>
        <w:t>8</w:t>
      </w:r>
      <w:r w:rsidR="00343FAF" w:rsidRPr="008A304A">
        <w:rPr>
          <w:sz w:val="24"/>
        </w:rPr>
        <w:t>.</w:t>
      </w:r>
    </w:p>
    <w:p w:rsidR="005B3C68" w:rsidRDefault="005B3C68" w:rsidP="005B3C68">
      <w:pPr>
        <w:jc w:val="both"/>
        <w:rPr>
          <w:sz w:val="24"/>
        </w:rPr>
      </w:pPr>
    </w:p>
    <w:p w:rsidR="005B3C68" w:rsidRDefault="00691BC2" w:rsidP="005B3C68">
      <w:pPr>
        <w:jc w:val="both"/>
        <w:rPr>
          <w:sz w:val="24"/>
        </w:rPr>
      </w:pPr>
      <w:r w:rsidRPr="00DD09D6">
        <w:rPr>
          <w:sz w:val="24"/>
          <w:u w:val="single"/>
        </w:rPr>
        <w:t>Physical Education Instructors time estimates</w:t>
      </w:r>
      <w:r w:rsidRPr="00DD09D6">
        <w:rPr>
          <w:sz w:val="24"/>
        </w:rPr>
        <w:t xml:space="preserve">:  The Physical Education (PE) instructor </w:t>
      </w:r>
      <w:r w:rsidR="00396B5C">
        <w:rPr>
          <w:sz w:val="24"/>
        </w:rPr>
        <w:t>in up to</w:t>
      </w:r>
      <w:r w:rsidR="00396B5C" w:rsidRPr="00DD09D6">
        <w:rPr>
          <w:sz w:val="24"/>
        </w:rPr>
        <w:t xml:space="preserve"> </w:t>
      </w:r>
      <w:r w:rsidRPr="00DD09D6">
        <w:rPr>
          <w:sz w:val="24"/>
        </w:rPr>
        <w:t>two elementary and two middle schools</w:t>
      </w:r>
      <w:r w:rsidR="00396B5C">
        <w:rPr>
          <w:sz w:val="24"/>
        </w:rPr>
        <w:t>, or their K-8 equivalent,</w:t>
      </w:r>
      <w:r w:rsidRPr="00DD09D6">
        <w:rPr>
          <w:sz w:val="24"/>
        </w:rPr>
        <w:t xml:space="preserve"> in each of the 2</w:t>
      </w:r>
      <w:r w:rsidR="00396B5C">
        <w:rPr>
          <w:sz w:val="24"/>
        </w:rPr>
        <w:t>6</w:t>
      </w:r>
      <w:r w:rsidRPr="00DD09D6">
        <w:rPr>
          <w:sz w:val="24"/>
        </w:rPr>
        <w:t xml:space="preserve">4 communities will be interviewed and may be asked to guide the community liaison on a brief walking tour of the school. The interview by the Battelle community liaison and brief walk is estimated to take a total of 15 minutes. A total of </w:t>
      </w:r>
      <w:r w:rsidR="00396B5C">
        <w:rPr>
          <w:sz w:val="24"/>
        </w:rPr>
        <w:t>1,056</w:t>
      </w:r>
      <w:r w:rsidR="00396B5C" w:rsidRPr="00DD09D6">
        <w:rPr>
          <w:sz w:val="24"/>
        </w:rPr>
        <w:t xml:space="preserve"> </w:t>
      </w:r>
      <w:r w:rsidRPr="00DD09D6">
        <w:rPr>
          <w:sz w:val="24"/>
        </w:rPr>
        <w:t>(i.e., 4 x 2</w:t>
      </w:r>
      <w:r w:rsidR="00396B5C">
        <w:rPr>
          <w:sz w:val="24"/>
        </w:rPr>
        <w:t>6</w:t>
      </w:r>
      <w:r w:rsidRPr="00DD09D6">
        <w:rPr>
          <w:sz w:val="24"/>
        </w:rPr>
        <w:t xml:space="preserve">4) PE instructors will complete survey questions. </w:t>
      </w:r>
      <w:r w:rsidR="003D31BB" w:rsidRPr="008A304A">
        <w:rPr>
          <w:sz w:val="24"/>
        </w:rPr>
        <w:t>Please refer to Attachment 17.</w:t>
      </w:r>
    </w:p>
    <w:p w:rsidR="005B3C68" w:rsidRDefault="005B3C68" w:rsidP="005B3C68">
      <w:pPr>
        <w:jc w:val="both"/>
        <w:rPr>
          <w:sz w:val="24"/>
          <w:u w:val="single"/>
        </w:rPr>
      </w:pPr>
    </w:p>
    <w:p w:rsidR="005B3C68" w:rsidRDefault="00396B5C" w:rsidP="005B3C68">
      <w:pPr>
        <w:jc w:val="both"/>
        <w:rPr>
          <w:sz w:val="24"/>
        </w:rPr>
      </w:pPr>
      <w:r>
        <w:rPr>
          <w:sz w:val="24"/>
          <w:u w:val="single"/>
        </w:rPr>
        <w:t>School Liaison</w:t>
      </w:r>
      <w:r w:rsidR="00CD7F07">
        <w:rPr>
          <w:sz w:val="24"/>
          <w:u w:val="single"/>
        </w:rPr>
        <w:t xml:space="preserve"> time estimates</w:t>
      </w:r>
      <w:r>
        <w:rPr>
          <w:sz w:val="24"/>
        </w:rPr>
        <w:t>:  The School Liaison</w:t>
      </w:r>
      <w:r w:rsidRPr="00DD09D6">
        <w:rPr>
          <w:sz w:val="24"/>
        </w:rPr>
        <w:t xml:space="preserve"> </w:t>
      </w:r>
      <w:r>
        <w:rPr>
          <w:sz w:val="24"/>
        </w:rPr>
        <w:t xml:space="preserve">will be asked to complete a web-based survey on the School Policies and Practices Related to Physical Activity and Nutrition for their recruited schools </w:t>
      </w:r>
      <w:r w:rsidRPr="00DD09D6">
        <w:rPr>
          <w:sz w:val="24"/>
        </w:rPr>
        <w:t>in the 2</w:t>
      </w:r>
      <w:r>
        <w:rPr>
          <w:sz w:val="24"/>
        </w:rPr>
        <w:t>6</w:t>
      </w:r>
      <w:r w:rsidRPr="00DD09D6">
        <w:rPr>
          <w:sz w:val="24"/>
        </w:rPr>
        <w:t>4 communities</w:t>
      </w:r>
      <w:r>
        <w:rPr>
          <w:sz w:val="24"/>
        </w:rPr>
        <w:t>.  Up to 4 schools (</w:t>
      </w:r>
      <w:r w:rsidRPr="00DD09D6">
        <w:rPr>
          <w:sz w:val="24"/>
        </w:rPr>
        <w:t>two elementary and two middle schools</w:t>
      </w:r>
      <w:r>
        <w:rPr>
          <w:sz w:val="24"/>
        </w:rPr>
        <w:t xml:space="preserve">, or their K-8 equivalent) will be recruited in each community.  </w:t>
      </w:r>
      <w:r w:rsidRPr="00DD09D6">
        <w:rPr>
          <w:sz w:val="24"/>
        </w:rPr>
        <w:t xml:space="preserve">A total of </w:t>
      </w:r>
      <w:r>
        <w:rPr>
          <w:sz w:val="24"/>
        </w:rPr>
        <w:t>1,056</w:t>
      </w:r>
      <w:r w:rsidRPr="00DD09D6">
        <w:rPr>
          <w:sz w:val="24"/>
        </w:rPr>
        <w:t xml:space="preserve"> </w:t>
      </w:r>
      <w:r>
        <w:rPr>
          <w:sz w:val="24"/>
        </w:rPr>
        <w:t>(i.e., 4</w:t>
      </w:r>
      <w:r w:rsidRPr="00DD09D6">
        <w:rPr>
          <w:sz w:val="24"/>
        </w:rPr>
        <w:t xml:space="preserve"> x 2</w:t>
      </w:r>
      <w:r>
        <w:rPr>
          <w:sz w:val="24"/>
        </w:rPr>
        <w:t>6</w:t>
      </w:r>
      <w:r w:rsidRPr="00DD09D6">
        <w:rPr>
          <w:sz w:val="24"/>
        </w:rPr>
        <w:t xml:space="preserve">4) </w:t>
      </w:r>
      <w:r>
        <w:rPr>
          <w:sz w:val="24"/>
        </w:rPr>
        <w:t>School Liaisons</w:t>
      </w:r>
      <w:r w:rsidRPr="00DD09D6">
        <w:rPr>
          <w:sz w:val="24"/>
        </w:rPr>
        <w:t xml:space="preserve"> will </w:t>
      </w:r>
      <w:r>
        <w:rPr>
          <w:sz w:val="24"/>
        </w:rPr>
        <w:t xml:space="preserve">be asked to </w:t>
      </w:r>
      <w:r w:rsidRPr="00DD09D6">
        <w:rPr>
          <w:sz w:val="24"/>
        </w:rPr>
        <w:t xml:space="preserve">complete the </w:t>
      </w:r>
      <w:r>
        <w:rPr>
          <w:sz w:val="24"/>
        </w:rPr>
        <w:t>web-based survey for their schools.  The web-based survey for each school is anticipated to take no more than 25 minutes to complete, including the time to look up information and review documentation for the responses.</w:t>
      </w:r>
      <w:r w:rsidRPr="00DD09D6">
        <w:rPr>
          <w:sz w:val="24"/>
        </w:rPr>
        <w:t xml:space="preserve"> </w:t>
      </w:r>
      <w:r w:rsidR="008A304A">
        <w:rPr>
          <w:sz w:val="24"/>
        </w:rPr>
        <w:t>Please refer to Attachment 19</w:t>
      </w:r>
      <w:r w:rsidRPr="008A304A">
        <w:rPr>
          <w:sz w:val="24"/>
        </w:rPr>
        <w:t>.</w:t>
      </w:r>
    </w:p>
    <w:p w:rsidR="006E46FE" w:rsidRPr="00DD09D6" w:rsidRDefault="006E46FE" w:rsidP="00C83A32"/>
    <w:p w:rsidR="005B3C68" w:rsidRDefault="00691BC2" w:rsidP="005B3C68">
      <w:pPr>
        <w:jc w:val="both"/>
        <w:rPr>
          <w:sz w:val="24"/>
        </w:rPr>
      </w:pPr>
      <w:r w:rsidRPr="00DD09D6">
        <w:rPr>
          <w:sz w:val="24"/>
          <w:u w:val="single"/>
        </w:rPr>
        <w:lastRenderedPageBreak/>
        <w:t>Physicians (medical secretaries) time estimates</w:t>
      </w:r>
      <w:r w:rsidRPr="00DD09D6">
        <w:rPr>
          <w:sz w:val="24"/>
        </w:rPr>
        <w:t xml:space="preserve">:  One medical primary care provider (PCP) per child will be contacted to request the child’s medical charts (for which consent was provided by the parent).  Parents will provide the study with contact information for their child’s PCP.  EMSI staff will obtain the medical charts by submitting a request form to the PCP.  Estimated time required by the PCP’s office to comply with the chart request is 10 minutes, which covers reading the request, locating the medical chart, and providing the appropriate sections to EMSI.  The study will reimburse standard fees charged by PCP offices to perform this service. </w:t>
      </w:r>
      <w:r w:rsidR="003D31BB" w:rsidRPr="008A304A">
        <w:rPr>
          <w:sz w:val="24"/>
        </w:rPr>
        <w:t xml:space="preserve">Please refer to Attachment </w:t>
      </w:r>
      <w:r w:rsidR="008A304A">
        <w:rPr>
          <w:sz w:val="24"/>
        </w:rPr>
        <w:t>20</w:t>
      </w:r>
      <w:r w:rsidR="00CD7F07">
        <w:rPr>
          <w:sz w:val="24"/>
        </w:rPr>
        <w:t xml:space="preserve"> for the protocol for selecting the child and PCP for medical record retrieval.</w:t>
      </w:r>
    </w:p>
    <w:p w:rsidR="005B3C68" w:rsidRDefault="005B3C68" w:rsidP="005B3C68">
      <w:pPr>
        <w:jc w:val="both"/>
        <w:rPr>
          <w:sz w:val="24"/>
        </w:rPr>
      </w:pPr>
    </w:p>
    <w:p w:rsidR="005B3C68" w:rsidRDefault="00691BC2" w:rsidP="005B3C68">
      <w:pPr>
        <w:jc w:val="both"/>
        <w:rPr>
          <w:sz w:val="24"/>
        </w:rPr>
      </w:pPr>
      <w:r w:rsidRPr="00DD09D6">
        <w:rPr>
          <w:sz w:val="24"/>
        </w:rPr>
        <w:t xml:space="preserve">We anticipate that </w:t>
      </w:r>
      <w:r w:rsidR="00396B5C">
        <w:rPr>
          <w:sz w:val="24"/>
        </w:rPr>
        <w:t>the study</w:t>
      </w:r>
      <w:r w:rsidR="00396B5C" w:rsidRPr="00DD09D6">
        <w:rPr>
          <w:sz w:val="24"/>
        </w:rPr>
        <w:t xml:space="preserve"> </w:t>
      </w:r>
      <w:r w:rsidRPr="00DD09D6">
        <w:rPr>
          <w:sz w:val="24"/>
        </w:rPr>
        <w:t xml:space="preserve">will be able to obtain the medical records for only 70% of the </w:t>
      </w:r>
      <w:r w:rsidRPr="00DD09D6">
        <w:rPr>
          <w:bCs/>
          <w:sz w:val="24"/>
        </w:rPr>
        <w:t>2</w:t>
      </w:r>
      <w:r w:rsidR="00396B5C">
        <w:rPr>
          <w:bCs/>
          <w:sz w:val="24"/>
        </w:rPr>
        <w:t>1</w:t>
      </w:r>
      <w:r w:rsidRPr="00DD09D6">
        <w:rPr>
          <w:bCs/>
          <w:sz w:val="24"/>
        </w:rPr>
        <w:t>,38</w:t>
      </w:r>
      <w:r w:rsidR="00396B5C">
        <w:rPr>
          <w:bCs/>
          <w:sz w:val="24"/>
        </w:rPr>
        <w:t>4</w:t>
      </w:r>
      <w:r w:rsidRPr="00DD09D6">
        <w:rPr>
          <w:bCs/>
          <w:sz w:val="24"/>
        </w:rPr>
        <w:t xml:space="preserve"> </w:t>
      </w:r>
      <w:r w:rsidRPr="00DD09D6">
        <w:rPr>
          <w:sz w:val="24"/>
        </w:rPr>
        <w:t>children (n=14,</w:t>
      </w:r>
      <w:r w:rsidR="00396B5C">
        <w:rPr>
          <w:sz w:val="24"/>
        </w:rPr>
        <w:t>969</w:t>
      </w:r>
      <w:r w:rsidRPr="00DD09D6">
        <w:rPr>
          <w:sz w:val="24"/>
        </w:rPr>
        <w:t>), due to parental</w:t>
      </w:r>
      <w:r w:rsidR="00B5382F">
        <w:rPr>
          <w:sz w:val="24"/>
        </w:rPr>
        <w:t>/guardian</w:t>
      </w:r>
      <w:r w:rsidRPr="00DD09D6">
        <w:rPr>
          <w:sz w:val="24"/>
        </w:rPr>
        <w:t xml:space="preserve"> refusal to consent to release the medical record or difficulty in locating the medical office or the child's medical record.</w:t>
      </w:r>
    </w:p>
    <w:p w:rsidR="005B3C68" w:rsidRDefault="005B3C68" w:rsidP="005B3C68">
      <w:pPr>
        <w:pStyle w:val="BHNormal"/>
        <w:jc w:val="both"/>
        <w:rPr>
          <w:szCs w:val="24"/>
        </w:rPr>
      </w:pPr>
    </w:p>
    <w:p w:rsidR="005B3C68" w:rsidRPr="005B3C68" w:rsidRDefault="00691BC2" w:rsidP="005B3C68">
      <w:pPr>
        <w:pStyle w:val="BHNormal"/>
        <w:jc w:val="both"/>
        <w:rPr>
          <w:color w:val="000000" w:themeColor="text1"/>
          <w:szCs w:val="24"/>
        </w:rPr>
      </w:pPr>
      <w:r w:rsidRPr="00DD09D6">
        <w:rPr>
          <w:szCs w:val="24"/>
        </w:rPr>
        <w:t>The estimated annualized costs to the respondents of the study are shown in Table A.12.2.  There are no direct costs to the respondents other than their time to participate.  We assumed an hourly rate for the participants equal to the 2009 U.S. median hourly rate across all job categories and states (</w:t>
      </w:r>
      <w:hyperlink r:id="rId16" w:history="1">
        <w:r w:rsidRPr="00DD09D6">
          <w:rPr>
            <w:rStyle w:val="Hyperlink"/>
            <w:color w:val="auto"/>
            <w:szCs w:val="24"/>
          </w:rPr>
          <w:t>http://www.bls.gov/oes/highlight_2009.htm</w:t>
        </w:r>
      </w:hyperlink>
      <w:r w:rsidR="005B3C68" w:rsidRPr="005B3C68">
        <w:rPr>
          <w:color w:val="000000" w:themeColor="text1"/>
          <w:szCs w:val="24"/>
        </w:rPr>
        <w:t xml:space="preserve">).  Mean hourly wages for federal, state, and local jobs in the overall category of community and social services occupations were averaged to </w:t>
      </w:r>
    </w:p>
    <w:p w:rsidR="000537FD" w:rsidRPr="000D37CC" w:rsidRDefault="005B3C68" w:rsidP="000537FD">
      <w:pPr>
        <w:pStyle w:val="BHNormal"/>
        <w:rPr>
          <w:color w:val="000000" w:themeColor="text1"/>
          <w:szCs w:val="24"/>
          <w:highlight w:val="yellow"/>
        </w:rPr>
      </w:pPr>
      <w:r w:rsidRPr="005B3C68">
        <w:rPr>
          <w:color w:val="000000" w:themeColor="text1"/>
          <w:szCs w:val="24"/>
        </w:rPr>
        <w:t>obtain a mean hourly wage for the key informant respondent.  These wage estimates were taken from the Bureau of Labor and Statistics May 2009 National Industry-Specific Occupational Employment and Wage Estimates (</w:t>
      </w:r>
      <w:hyperlink r:id="rId17" w:anchor="99" w:history="1">
        <w:r w:rsidRPr="005B3C68">
          <w:rPr>
            <w:rStyle w:val="Hyperlink"/>
            <w:color w:val="000000" w:themeColor="text1"/>
            <w:szCs w:val="24"/>
            <w:u w:val="none"/>
          </w:rPr>
          <w:t>http://www.bls.gov/oes/current/oessrci.htm#99</w:t>
        </w:r>
      </w:hyperlink>
      <w:r w:rsidRPr="005B3C68">
        <w:rPr>
          <w:color w:val="000000" w:themeColor="text1"/>
          <w:szCs w:val="24"/>
        </w:rPr>
        <w:t>).  Using these estimates, the total annualized cost to all respondents for the study is $</w:t>
      </w:r>
      <w:r w:rsidR="00ED0106">
        <w:rPr>
          <w:color w:val="000000" w:themeColor="text1"/>
          <w:szCs w:val="24"/>
        </w:rPr>
        <w:t>379,525</w:t>
      </w:r>
      <w:r w:rsidRPr="005B3C68">
        <w:rPr>
          <w:color w:val="000000" w:themeColor="text1"/>
          <w:szCs w:val="24"/>
        </w:rPr>
        <w:t>.</w:t>
      </w:r>
    </w:p>
    <w:p w:rsidR="000537FD" w:rsidRPr="000D37CC" w:rsidRDefault="000537FD" w:rsidP="000537FD">
      <w:pPr>
        <w:autoSpaceDE/>
        <w:autoSpaceDN/>
        <w:rPr>
          <w:rFonts w:eastAsiaTheme="minorHAnsi"/>
          <w:color w:val="000000" w:themeColor="text1"/>
          <w:szCs w:val="20"/>
          <w:highlight w:val="yellow"/>
        </w:rPr>
      </w:pPr>
    </w:p>
    <w:p w:rsidR="000537FD" w:rsidRPr="000D37CC" w:rsidRDefault="000537FD" w:rsidP="000537FD">
      <w:pPr>
        <w:autoSpaceDE/>
        <w:autoSpaceDN/>
        <w:rPr>
          <w:rFonts w:eastAsiaTheme="minorHAnsi"/>
          <w:color w:val="000000" w:themeColor="text1"/>
          <w:szCs w:val="20"/>
          <w:highlight w:val="yellow"/>
        </w:rPr>
      </w:pPr>
    </w:p>
    <w:p w:rsidR="000537FD" w:rsidRDefault="005B3C68" w:rsidP="000537FD">
      <w:pPr>
        <w:pStyle w:val="Heading1"/>
        <w:rPr>
          <w:color w:val="000000" w:themeColor="text1"/>
        </w:rPr>
      </w:pPr>
      <w:bookmarkStart w:id="39" w:name="_Toc341797458"/>
      <w:bookmarkStart w:id="40" w:name="_Toc341797470"/>
      <w:r w:rsidRPr="005B3C68">
        <w:rPr>
          <w:color w:val="000000" w:themeColor="text1"/>
        </w:rPr>
        <w:t xml:space="preserve">Table A.12.2  Annualized Cost to Respondents </w:t>
      </w:r>
      <w:r w:rsidR="00ED79FA">
        <w:rPr>
          <w:color w:val="000000" w:themeColor="text1"/>
        </w:rPr>
        <w:t>3</w:t>
      </w:r>
      <w:r w:rsidRPr="005B3C68">
        <w:rPr>
          <w:color w:val="000000" w:themeColor="text1"/>
        </w:rPr>
        <w:t xml:space="preserve"> Years of Data Collection for the HCS*</w:t>
      </w:r>
      <w:bookmarkEnd w:id="39"/>
      <w:bookmarkEnd w:id="40"/>
    </w:p>
    <w:p w:rsidR="00ED79FA" w:rsidRPr="00ED79FA" w:rsidRDefault="00ED79FA" w:rsidP="00ED79FA"/>
    <w:tbl>
      <w:tblPr>
        <w:tblW w:w="9576" w:type="dxa"/>
        <w:tblLayout w:type="fixed"/>
        <w:tblLook w:val="04A0" w:firstRow="1" w:lastRow="0" w:firstColumn="1" w:lastColumn="0" w:noHBand="0" w:noVBand="1"/>
      </w:tblPr>
      <w:tblGrid>
        <w:gridCol w:w="2896"/>
        <w:gridCol w:w="1499"/>
        <w:gridCol w:w="1203"/>
        <w:gridCol w:w="1350"/>
        <w:gridCol w:w="1031"/>
        <w:gridCol w:w="1597"/>
      </w:tblGrid>
      <w:tr w:rsidR="000537FD" w:rsidRPr="000D37CC" w:rsidTr="000D37CC">
        <w:trPr>
          <w:trHeight w:val="300"/>
          <w:tblHeader/>
        </w:trPr>
        <w:tc>
          <w:tcPr>
            <w:tcW w:w="289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537FD" w:rsidRPr="000D37CC" w:rsidRDefault="005B3C68" w:rsidP="00C83A32">
            <w:pPr>
              <w:autoSpaceDE/>
              <w:autoSpaceDN/>
              <w:jc w:val="center"/>
              <w:rPr>
                <w:b/>
                <w:color w:val="000000" w:themeColor="text1"/>
              </w:rPr>
            </w:pPr>
            <w:r w:rsidRPr="005B3C68">
              <w:rPr>
                <w:b/>
                <w:color w:val="000000" w:themeColor="text1"/>
              </w:rPr>
              <w:t>Type of respondents</w:t>
            </w:r>
          </w:p>
        </w:tc>
        <w:tc>
          <w:tcPr>
            <w:tcW w:w="1499"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537FD" w:rsidRPr="000D37CC" w:rsidRDefault="005B3C68" w:rsidP="00C83A32">
            <w:pPr>
              <w:autoSpaceDE/>
              <w:autoSpaceDN/>
              <w:jc w:val="center"/>
              <w:rPr>
                <w:b/>
                <w:color w:val="000000" w:themeColor="text1"/>
              </w:rPr>
            </w:pPr>
            <w:r w:rsidRPr="005B3C68">
              <w:rPr>
                <w:b/>
                <w:color w:val="000000" w:themeColor="text1"/>
              </w:rPr>
              <w:t>Number of Respondents</w:t>
            </w:r>
          </w:p>
        </w:tc>
        <w:tc>
          <w:tcPr>
            <w:tcW w:w="1203"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537FD" w:rsidRPr="000D37CC" w:rsidRDefault="005B3C68" w:rsidP="00C83A32">
            <w:pPr>
              <w:autoSpaceDE/>
              <w:autoSpaceDN/>
              <w:jc w:val="center"/>
              <w:rPr>
                <w:b/>
                <w:color w:val="000000" w:themeColor="text1"/>
              </w:rPr>
            </w:pPr>
            <w:r w:rsidRPr="005B3C68">
              <w:rPr>
                <w:b/>
                <w:color w:val="000000" w:themeColor="text1"/>
              </w:rPr>
              <w:t>Frequency of Response</w:t>
            </w:r>
          </w:p>
        </w:tc>
        <w:tc>
          <w:tcPr>
            <w:tcW w:w="13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537FD" w:rsidRPr="000D37CC" w:rsidRDefault="005B3C68" w:rsidP="00C83A32">
            <w:pPr>
              <w:autoSpaceDE/>
              <w:autoSpaceDN/>
              <w:jc w:val="center"/>
              <w:rPr>
                <w:b/>
                <w:color w:val="000000" w:themeColor="text1"/>
              </w:rPr>
            </w:pPr>
            <w:r w:rsidRPr="005B3C68">
              <w:rPr>
                <w:b/>
                <w:color w:val="000000" w:themeColor="text1"/>
              </w:rPr>
              <w:t>Average Time per Respondents</w:t>
            </w:r>
            <w:r w:rsidR="00FC1017">
              <w:rPr>
                <w:b/>
                <w:color w:val="000000" w:themeColor="text1"/>
              </w:rPr>
              <w:t xml:space="preserve"> (in hours)</w:t>
            </w:r>
          </w:p>
        </w:tc>
        <w:tc>
          <w:tcPr>
            <w:tcW w:w="103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537FD" w:rsidRPr="000D37CC" w:rsidRDefault="005B3C68" w:rsidP="00C83A32">
            <w:pPr>
              <w:autoSpaceDE/>
              <w:autoSpaceDN/>
              <w:jc w:val="center"/>
              <w:rPr>
                <w:b/>
                <w:color w:val="000000" w:themeColor="text1"/>
              </w:rPr>
            </w:pPr>
            <w:r w:rsidRPr="005B3C68">
              <w:rPr>
                <w:b/>
                <w:color w:val="000000" w:themeColor="text1"/>
              </w:rPr>
              <w:t>Hourly Wage Rate</w:t>
            </w:r>
          </w:p>
        </w:tc>
        <w:tc>
          <w:tcPr>
            <w:tcW w:w="1597"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537FD" w:rsidRPr="000D37CC" w:rsidRDefault="005B3C68" w:rsidP="00C83A32">
            <w:pPr>
              <w:autoSpaceDE/>
              <w:autoSpaceDN/>
              <w:jc w:val="center"/>
              <w:rPr>
                <w:b/>
                <w:color w:val="000000" w:themeColor="text1"/>
              </w:rPr>
            </w:pPr>
            <w:r w:rsidRPr="005B3C68">
              <w:rPr>
                <w:b/>
                <w:color w:val="000000" w:themeColor="text1"/>
              </w:rPr>
              <w:t>Respondent Cost*</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356EB2">
            <w:pPr>
              <w:autoSpaceDE/>
              <w:autoSpaceDN/>
              <w:rPr>
                <w:color w:val="000000" w:themeColor="text1"/>
              </w:rPr>
            </w:pPr>
            <w:r w:rsidRPr="005B3C68">
              <w:rPr>
                <w:color w:val="000000" w:themeColor="text1"/>
              </w:rPr>
              <w:t>Parents/Guardians (screening)</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39,600</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10/60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rsidP="00ED0106">
            <w:pPr>
              <w:jc w:val="right"/>
              <w:rPr>
                <w:rFonts w:ascii="Calibri" w:eastAsiaTheme="minorHAnsi" w:hAnsi="Calibri"/>
                <w:color w:val="000000"/>
                <w:szCs w:val="20"/>
              </w:rPr>
            </w:pPr>
            <w:r>
              <w:rPr>
                <w:color w:val="000000"/>
                <w:szCs w:val="20"/>
              </w:rPr>
              <w:t>$10</w:t>
            </w:r>
            <w:r w:rsidR="00ED0106">
              <w:rPr>
                <w:color w:val="000000"/>
                <w:szCs w:val="20"/>
              </w:rPr>
              <w:t>5</w:t>
            </w:r>
            <w:r>
              <w:rPr>
                <w:color w:val="000000"/>
                <w:szCs w:val="20"/>
              </w:rPr>
              <w:t>,</w:t>
            </w:r>
            <w:r w:rsidR="00ED0106">
              <w:rPr>
                <w:color w:val="000000"/>
                <w:szCs w:val="20"/>
              </w:rPr>
              <w:t>270</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 xml:space="preserve">Parents/Caregivers </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7,128</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sidRPr="00D1181C">
              <w:rPr>
                <w:rFonts w:ascii="Calibri" w:hAnsi="Calibri"/>
                <w:color w:val="000000"/>
              </w:rPr>
              <w:t>1.56</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$177,364</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356EB2">
            <w:pPr>
              <w:autoSpaceDE/>
              <w:autoSpaceDN/>
              <w:rPr>
                <w:color w:val="000000" w:themeColor="text1"/>
              </w:rPr>
            </w:pPr>
            <w:r w:rsidRPr="005B3C68">
              <w:rPr>
                <w:color w:val="000000" w:themeColor="text1"/>
              </w:rPr>
              <w:t xml:space="preserve">Second Parents </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3,564</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7/60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rsidP="00ED0106">
            <w:pPr>
              <w:jc w:val="right"/>
              <w:rPr>
                <w:rFonts w:ascii="Calibri" w:eastAsiaTheme="minorHAnsi" w:hAnsi="Calibri"/>
                <w:color w:val="000000"/>
                <w:szCs w:val="20"/>
              </w:rPr>
            </w:pPr>
            <w:r>
              <w:rPr>
                <w:color w:val="000000"/>
                <w:szCs w:val="20"/>
              </w:rPr>
              <w:t>$6,</w:t>
            </w:r>
            <w:r w:rsidR="00ED0106">
              <w:rPr>
                <w:color w:val="000000"/>
                <w:szCs w:val="20"/>
              </w:rPr>
              <w:t>635</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356EB2">
            <w:pPr>
              <w:autoSpaceDE/>
              <w:autoSpaceDN/>
              <w:rPr>
                <w:color w:val="000000" w:themeColor="text1"/>
              </w:rPr>
            </w:pPr>
            <w:r w:rsidRPr="005B3C68">
              <w:rPr>
                <w:color w:val="000000" w:themeColor="text1"/>
              </w:rPr>
              <w:t>Parents/Guardians who refuse to participate</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880</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10/60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rsidP="00ED0106">
            <w:pPr>
              <w:jc w:val="right"/>
              <w:rPr>
                <w:rFonts w:ascii="Calibri" w:eastAsiaTheme="minorHAnsi" w:hAnsi="Calibri"/>
                <w:color w:val="000000"/>
                <w:szCs w:val="20"/>
              </w:rPr>
            </w:pPr>
            <w:r>
              <w:rPr>
                <w:color w:val="000000"/>
                <w:szCs w:val="20"/>
              </w:rPr>
              <w:t>$2,</w:t>
            </w:r>
            <w:r w:rsidR="00ED0106">
              <w:rPr>
                <w:color w:val="000000"/>
                <w:szCs w:val="20"/>
              </w:rPr>
              <w:t>345</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 xml:space="preserve">Children </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7,128</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sidRPr="00D1181C">
              <w:rPr>
                <w:rFonts w:ascii="Calibri" w:hAnsi="Calibri"/>
                <w:color w:val="000000"/>
              </w:rPr>
              <w:t>1.04</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N/A</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rPr>
                <w:rFonts w:ascii="Calibri" w:eastAsiaTheme="minorHAnsi" w:hAnsi="Calibri"/>
                <w:color w:val="000000"/>
                <w:szCs w:val="20"/>
              </w:rPr>
            </w:pPr>
            <w:r>
              <w:rPr>
                <w:color w:val="000000"/>
                <w:szCs w:val="20"/>
              </w:rPr>
              <w:t> </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Key Informants (screening)</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3,520</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$25.96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rsidP="00ED0106">
            <w:pPr>
              <w:jc w:val="right"/>
              <w:rPr>
                <w:rFonts w:ascii="Calibri" w:eastAsiaTheme="minorHAnsi" w:hAnsi="Calibri"/>
                <w:color w:val="000000"/>
                <w:szCs w:val="20"/>
              </w:rPr>
            </w:pPr>
            <w:r>
              <w:rPr>
                <w:color w:val="000000"/>
                <w:szCs w:val="20"/>
              </w:rPr>
              <w:t>$7,</w:t>
            </w:r>
            <w:r w:rsidR="00ED0106">
              <w:rPr>
                <w:color w:val="000000"/>
                <w:szCs w:val="20"/>
              </w:rPr>
              <w:t>606</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 xml:space="preserve">Key Informants </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1,056</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sidRPr="00D1181C">
              <w:rPr>
                <w:rFonts w:ascii="Calibri" w:hAnsi="Calibri"/>
                <w:color w:val="000000"/>
              </w:rPr>
              <w:t>2.25</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$25.96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$61,681</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Food Service Personnel</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352</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rsidP="00ED0106">
            <w:pPr>
              <w:jc w:val="right"/>
              <w:rPr>
                <w:rFonts w:ascii="Calibri" w:eastAsiaTheme="minorHAnsi" w:hAnsi="Calibri"/>
                <w:color w:val="000000"/>
                <w:szCs w:val="20"/>
              </w:rPr>
            </w:pPr>
            <w:r>
              <w:rPr>
                <w:color w:val="000000"/>
                <w:szCs w:val="20"/>
              </w:rPr>
              <w:t>$4</w:t>
            </w:r>
            <w:r w:rsidR="00ED0106">
              <w:rPr>
                <w:color w:val="000000"/>
                <w:szCs w:val="20"/>
              </w:rPr>
              <w:t>63</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rFonts w:eastAsiaTheme="minorHAnsi"/>
                <w:bCs/>
                <w:color w:val="000000" w:themeColor="text1"/>
                <w:szCs w:val="20"/>
                <w:lang w:bidi="en-US"/>
              </w:rPr>
              <w:t>District Food Service Administrator/Manager</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88</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30/60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$25.96</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$1,142</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Physical Education Instructors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352</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15/60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$1,404</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School Liaisons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352</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25/60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ED79FA">
            <w:pPr>
              <w:autoSpaceDE/>
              <w:autoSpaceDN/>
              <w:jc w:val="right"/>
              <w:rPr>
                <w:color w:val="000000" w:themeColor="text1"/>
              </w:rPr>
            </w:pPr>
            <w:r w:rsidRPr="005B3C68">
              <w:rPr>
                <w:color w:val="000000" w:themeColor="text1"/>
              </w:rPr>
              <w:t>$</w:t>
            </w:r>
            <w:r>
              <w:rPr>
                <w:color w:val="000000" w:themeColor="text1"/>
              </w:rPr>
              <w:t>1</w:t>
            </w:r>
            <w:r w:rsidRPr="005B3C68">
              <w:rPr>
                <w:color w:val="000000" w:themeColor="text1"/>
              </w:rPr>
              <w:t xml:space="preserve">5.96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rsidP="00ED0106">
            <w:pPr>
              <w:jc w:val="right"/>
              <w:rPr>
                <w:rFonts w:ascii="Calibri" w:eastAsiaTheme="minorHAnsi" w:hAnsi="Calibri"/>
                <w:color w:val="000000"/>
                <w:szCs w:val="20"/>
              </w:rPr>
            </w:pPr>
            <w:r>
              <w:rPr>
                <w:color w:val="000000"/>
                <w:szCs w:val="20"/>
              </w:rPr>
              <w:t>$2,</w:t>
            </w:r>
            <w:r w:rsidR="00ED0106">
              <w:rPr>
                <w:color w:val="000000"/>
                <w:szCs w:val="20"/>
              </w:rPr>
              <w:t>345</w:t>
            </w:r>
          </w:p>
        </w:tc>
      </w:tr>
      <w:tr w:rsidR="00FC1017" w:rsidRPr="000D37CC"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rPr>
                <w:color w:val="000000" w:themeColor="text1"/>
              </w:rPr>
            </w:pPr>
            <w:r w:rsidRPr="005B3C68">
              <w:rPr>
                <w:color w:val="000000" w:themeColor="text1"/>
              </w:rPr>
              <w:t>Physicians/medical secretaries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pPr>
              <w:jc w:val="right"/>
              <w:rPr>
                <w:rFonts w:ascii="Calibri" w:eastAsiaTheme="minorHAnsi" w:hAnsi="Calibri"/>
                <w:color w:val="000000"/>
                <w:szCs w:val="20"/>
              </w:rPr>
            </w:pPr>
            <w:r>
              <w:rPr>
                <w:color w:val="000000"/>
                <w:szCs w:val="20"/>
              </w:rPr>
              <w:t>4,990</w:t>
            </w:r>
          </w:p>
        </w:tc>
        <w:tc>
          <w:tcPr>
            <w:tcW w:w="1203" w:type="dxa"/>
            <w:tcBorders>
              <w:top w:val="single" w:sz="4" w:space="0" w:color="auto"/>
              <w:left w:val="nil"/>
              <w:bottom w:val="single" w:sz="4" w:space="0" w:color="auto"/>
              <w:right w:val="single" w:sz="4" w:space="0" w:color="auto"/>
            </w:tcBorders>
            <w:shd w:val="clear" w:color="auto" w:fill="auto"/>
            <w:vAlign w:val="bottom"/>
          </w:tcPr>
          <w:p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C1017" w:rsidRPr="00D1181C" w:rsidRDefault="00FC1017" w:rsidP="00ED1DB5">
            <w:pPr>
              <w:jc w:val="right"/>
              <w:rPr>
                <w:rFonts w:ascii="Calibri" w:hAnsi="Calibri"/>
                <w:color w:val="000000"/>
              </w:rPr>
            </w:pPr>
            <w:r>
              <w:rPr>
                <w:rFonts w:ascii="Calibri" w:hAnsi="Calibri"/>
                <w:color w:val="000000"/>
              </w:rPr>
              <w:t>10/60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FC1017" w:rsidRDefault="00FC1017" w:rsidP="00ED0106">
            <w:pPr>
              <w:jc w:val="right"/>
              <w:rPr>
                <w:rFonts w:ascii="Calibri" w:eastAsiaTheme="minorHAnsi" w:hAnsi="Calibri"/>
                <w:color w:val="000000"/>
                <w:szCs w:val="20"/>
              </w:rPr>
            </w:pPr>
            <w:r>
              <w:rPr>
                <w:color w:val="000000"/>
                <w:szCs w:val="20"/>
              </w:rPr>
              <w:t>$13,</w:t>
            </w:r>
            <w:r w:rsidR="00ED0106">
              <w:rPr>
                <w:color w:val="000000"/>
                <w:szCs w:val="20"/>
              </w:rPr>
              <w:t>270</w:t>
            </w:r>
          </w:p>
        </w:tc>
      </w:tr>
      <w:tr w:rsidR="00ED79FA" w:rsidRPr="000D37CC" w:rsidTr="00ED79FA">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9FA" w:rsidRPr="000D37CC" w:rsidRDefault="00ED79FA" w:rsidP="00C83A32">
            <w:pPr>
              <w:autoSpaceDE/>
              <w:autoSpaceDN/>
              <w:rPr>
                <w:b/>
                <w:color w:val="000000" w:themeColor="text1"/>
              </w:rPr>
            </w:pPr>
            <w:r w:rsidRPr="005B3C68">
              <w:rPr>
                <w:b/>
                <w:color w:val="000000" w:themeColor="text1"/>
              </w:rPr>
              <w:t>TOTAL</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ED79FA" w:rsidRDefault="00ED79FA">
            <w:pPr>
              <w:jc w:val="right"/>
              <w:rPr>
                <w:rFonts w:ascii="Calibri" w:eastAsiaTheme="minorHAnsi" w:hAnsi="Calibri"/>
                <w:b/>
                <w:bCs/>
                <w:color w:val="000000"/>
                <w:szCs w:val="20"/>
              </w:rPr>
            </w:pPr>
            <w:r>
              <w:rPr>
                <w:b/>
                <w:bCs/>
                <w:color w:val="000000"/>
                <w:szCs w:val="20"/>
              </w:rPr>
              <w:t>69,010</w:t>
            </w:r>
          </w:p>
        </w:tc>
        <w:tc>
          <w:tcPr>
            <w:tcW w:w="1203" w:type="dxa"/>
            <w:tcBorders>
              <w:top w:val="single" w:sz="4" w:space="0" w:color="auto"/>
              <w:left w:val="nil"/>
              <w:bottom w:val="single" w:sz="4" w:space="0" w:color="auto"/>
              <w:right w:val="single" w:sz="4" w:space="0" w:color="auto"/>
            </w:tcBorders>
            <w:shd w:val="clear" w:color="auto" w:fill="auto"/>
          </w:tcPr>
          <w:p w:rsidR="00ED79FA" w:rsidRPr="000D37CC" w:rsidRDefault="00ED79FA" w:rsidP="00C83A32">
            <w:pPr>
              <w:autoSpaceDE/>
              <w:autoSpaceDN/>
              <w:jc w:val="right"/>
              <w:rPr>
                <w:b/>
                <w:color w:val="000000" w:themeColor="text1"/>
              </w:rPr>
            </w:pPr>
            <w:r w:rsidRPr="005B3C68">
              <w:rPr>
                <w:b/>
                <w:color w:val="000000" w:themeColor="text1"/>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D79FA" w:rsidRPr="000D37CC" w:rsidRDefault="00ED79FA" w:rsidP="00C83A32">
            <w:pPr>
              <w:autoSpaceDE/>
              <w:autoSpaceDN/>
              <w:jc w:val="right"/>
              <w:rPr>
                <w:b/>
                <w:color w:val="000000" w:themeColor="text1"/>
              </w:rPr>
            </w:pPr>
            <w:r w:rsidRPr="005B3C68">
              <w:rPr>
                <w:b/>
                <w:color w:val="000000" w:themeColor="text1"/>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9FA" w:rsidRPr="000D37CC" w:rsidRDefault="00ED79FA" w:rsidP="00C83A32">
            <w:pPr>
              <w:autoSpaceDE/>
              <w:autoSpaceDN/>
              <w:jc w:val="right"/>
              <w:rPr>
                <w:b/>
                <w:color w:val="000000" w:themeColor="text1"/>
              </w:rPr>
            </w:pPr>
            <w:r w:rsidRPr="005B3C68">
              <w:rPr>
                <w:b/>
                <w:color w:val="000000" w:themeColor="text1"/>
              </w:rPr>
              <w:t> </w:t>
            </w:r>
          </w:p>
        </w:tc>
        <w:tc>
          <w:tcPr>
            <w:tcW w:w="1597" w:type="dxa"/>
            <w:tcBorders>
              <w:top w:val="single" w:sz="4" w:space="0" w:color="auto"/>
              <w:left w:val="nil"/>
              <w:bottom w:val="single" w:sz="4" w:space="0" w:color="auto"/>
              <w:right w:val="single" w:sz="4" w:space="0" w:color="auto"/>
            </w:tcBorders>
            <w:shd w:val="clear" w:color="auto" w:fill="auto"/>
            <w:noWrap/>
            <w:vAlign w:val="bottom"/>
          </w:tcPr>
          <w:p w:rsidR="00ED79FA" w:rsidRDefault="00ED79FA" w:rsidP="00ED0106">
            <w:pPr>
              <w:jc w:val="right"/>
              <w:rPr>
                <w:rFonts w:ascii="Calibri" w:eastAsiaTheme="minorHAnsi" w:hAnsi="Calibri"/>
                <w:b/>
                <w:bCs/>
                <w:color w:val="000000"/>
                <w:szCs w:val="20"/>
              </w:rPr>
            </w:pPr>
            <w:r>
              <w:rPr>
                <w:b/>
                <w:bCs/>
                <w:color w:val="000000"/>
                <w:szCs w:val="20"/>
              </w:rPr>
              <w:t>$</w:t>
            </w:r>
            <w:r w:rsidR="00ED0106">
              <w:rPr>
                <w:b/>
                <w:bCs/>
                <w:color w:val="000000"/>
                <w:szCs w:val="20"/>
              </w:rPr>
              <w:t>379,525</w:t>
            </w:r>
          </w:p>
        </w:tc>
      </w:tr>
    </w:tbl>
    <w:p w:rsidR="000537FD" w:rsidRPr="00356EB2" w:rsidRDefault="00A12E93" w:rsidP="000537FD">
      <w:pPr>
        <w:rPr>
          <w:szCs w:val="20"/>
        </w:rPr>
      </w:pPr>
      <w:r w:rsidRPr="00A12E93">
        <w:rPr>
          <w:szCs w:val="20"/>
        </w:rPr>
        <w:lastRenderedPageBreak/>
        <w:t xml:space="preserve">**The estimates in Table A.12.2 are based upon respondents in </w:t>
      </w:r>
      <w:r w:rsidR="00356EB2">
        <w:rPr>
          <w:szCs w:val="20"/>
        </w:rPr>
        <w:t>the</w:t>
      </w:r>
      <w:r w:rsidRPr="00A12E93">
        <w:rPr>
          <w:szCs w:val="20"/>
        </w:rPr>
        <w:t xml:space="preserve"> 2</w:t>
      </w:r>
      <w:r w:rsidR="00356EB2">
        <w:rPr>
          <w:szCs w:val="20"/>
        </w:rPr>
        <w:t>6</w:t>
      </w:r>
      <w:r w:rsidRPr="00A12E93">
        <w:rPr>
          <w:szCs w:val="20"/>
        </w:rPr>
        <w:t>4</w:t>
      </w:r>
      <w:r w:rsidR="00356EB2">
        <w:rPr>
          <w:szCs w:val="20"/>
        </w:rPr>
        <w:t xml:space="preserve"> Wave 2</w:t>
      </w:r>
      <w:r w:rsidRPr="00A12E93">
        <w:rPr>
          <w:szCs w:val="20"/>
        </w:rPr>
        <w:t xml:space="preserve"> communities </w:t>
      </w:r>
      <w:r w:rsidR="00356EB2">
        <w:rPr>
          <w:szCs w:val="20"/>
        </w:rPr>
        <w:t xml:space="preserve">over </w:t>
      </w:r>
      <w:r w:rsidR="00ED79FA">
        <w:rPr>
          <w:szCs w:val="20"/>
        </w:rPr>
        <w:t>3</w:t>
      </w:r>
      <w:r w:rsidRPr="00A12E93">
        <w:rPr>
          <w:szCs w:val="20"/>
        </w:rPr>
        <w:t xml:space="preserve"> years of data collection. </w:t>
      </w:r>
      <w:r w:rsidRPr="008A304A">
        <w:rPr>
          <w:szCs w:val="20"/>
        </w:rPr>
        <w:t>The reported and calculated numbers differ slightly due to rounding.</w:t>
      </w:r>
      <w:r w:rsidRPr="00A12E93">
        <w:rPr>
          <w:szCs w:val="20"/>
        </w:rPr>
        <w:t xml:space="preserve">   </w:t>
      </w:r>
    </w:p>
    <w:p w:rsidR="000537FD" w:rsidRPr="00356EB2" w:rsidRDefault="000537FD" w:rsidP="000537FD"/>
    <w:p w:rsidR="0064605C" w:rsidRPr="00356EB2" w:rsidRDefault="0064605C" w:rsidP="0064605C"/>
    <w:p w:rsidR="005B3C68" w:rsidRDefault="00356EB2" w:rsidP="005B3C68">
      <w:pPr>
        <w:pStyle w:val="BHNormal"/>
        <w:jc w:val="both"/>
      </w:pPr>
      <w:r>
        <w:t>A</w:t>
      </w:r>
      <w:r w:rsidR="00A12E93" w:rsidRPr="00A12E93">
        <w:t xml:space="preserve"> total of </w:t>
      </w:r>
      <w:r>
        <w:t>264</w:t>
      </w:r>
      <w:r w:rsidR="00A12E93" w:rsidRPr="00A12E93">
        <w:t xml:space="preserve"> communities will be sampled </w:t>
      </w:r>
      <w:r>
        <w:t xml:space="preserve">during Wave 2 of the study </w:t>
      </w:r>
      <w:r w:rsidR="00A12E93" w:rsidRPr="00A12E93">
        <w:t xml:space="preserve">with </w:t>
      </w:r>
      <w:r>
        <w:t>81</w:t>
      </w:r>
      <w:r w:rsidR="00A12E93" w:rsidRPr="00A12E93">
        <w:t xml:space="preserve"> child/parent pairs recruited from each of communit</w:t>
      </w:r>
      <w:r>
        <w:t xml:space="preserve">y over </w:t>
      </w:r>
      <w:r w:rsidR="00ED79FA">
        <w:t>3</w:t>
      </w:r>
      <w:r>
        <w:t xml:space="preserve"> years.  </w:t>
      </w:r>
      <w:r w:rsidR="00A12E93" w:rsidRPr="00A12E93">
        <w:t xml:space="preserve"> </w:t>
      </w:r>
    </w:p>
    <w:p w:rsidR="00FC1017" w:rsidRDefault="00FC1017" w:rsidP="005B3C68">
      <w:pPr>
        <w:pStyle w:val="BHNormal"/>
        <w:jc w:val="both"/>
        <w:rPr>
          <w:szCs w:val="24"/>
          <w:highlight w:val="yellow"/>
        </w:rPr>
      </w:pPr>
    </w:p>
    <w:p w:rsidR="005B3C68" w:rsidRDefault="00A12E93" w:rsidP="005B3C68">
      <w:pPr>
        <w:jc w:val="both"/>
        <w:rPr>
          <w:sz w:val="24"/>
        </w:rPr>
      </w:pPr>
      <w:r w:rsidRPr="00A12E93">
        <w:rPr>
          <w:sz w:val="24"/>
        </w:rPr>
        <w:t xml:space="preserve">Given that older children will be able to complete more of the interview on their own than younger children, burden for parents and children will vary depending on the age of the child.  Thus, the average time per response used to calculate </w:t>
      </w:r>
      <w:r w:rsidRPr="008A304A">
        <w:rPr>
          <w:sz w:val="24"/>
        </w:rPr>
        <w:t>burden (Table A.12.1)</w:t>
      </w:r>
      <w:r w:rsidRPr="00A12E93">
        <w:rPr>
          <w:sz w:val="24"/>
        </w:rPr>
        <w:t xml:space="preserve"> does not represent any one participant’s average response time, but rather, an average of response times over all ages.  </w:t>
      </w:r>
      <w:r w:rsidRPr="00491D58">
        <w:rPr>
          <w:sz w:val="24"/>
        </w:rPr>
        <w:t>Table A.12.</w:t>
      </w:r>
      <w:r w:rsidR="008A304A">
        <w:rPr>
          <w:sz w:val="24"/>
        </w:rPr>
        <w:t>3</w:t>
      </w:r>
      <w:r w:rsidRPr="00491D58">
        <w:rPr>
          <w:sz w:val="24"/>
        </w:rPr>
        <w:t xml:space="preserve">, below, shows the variation in child and parent/caregiver involvement on average (in minutes) by protocol type (Standard and Enhanced) and age of the child.  </w:t>
      </w:r>
    </w:p>
    <w:p w:rsidR="00C83A32" w:rsidRDefault="00C83A32" w:rsidP="00C83A32">
      <w:pPr>
        <w:rPr>
          <w:sz w:val="24"/>
        </w:rPr>
      </w:pPr>
    </w:p>
    <w:p w:rsidR="00DD0503" w:rsidRPr="008F7B30" w:rsidRDefault="00DD0503" w:rsidP="006D4333">
      <w:pPr>
        <w:pStyle w:val="Heading1"/>
      </w:pPr>
      <w:bookmarkStart w:id="41" w:name="_Toc341797459"/>
      <w:bookmarkStart w:id="42" w:name="_Toc341797471"/>
      <w:r w:rsidRPr="00491D58">
        <w:t>Table A.12.</w:t>
      </w:r>
      <w:r w:rsidR="008A304A">
        <w:t>3</w:t>
      </w:r>
      <w:r w:rsidRPr="00491D58">
        <w:t xml:space="preserve"> </w:t>
      </w:r>
      <w:r w:rsidR="00310C47" w:rsidRPr="00491D58">
        <w:t xml:space="preserve"> </w:t>
      </w:r>
      <w:r w:rsidRPr="00491D58">
        <w:t xml:space="preserve">Variation in Child and Parent/Caregiver Involvement in Data Collection Activities </w:t>
      </w:r>
      <w:r w:rsidR="00CB1537" w:rsidRPr="00491D58">
        <w:t xml:space="preserve">(in minutes) </w:t>
      </w:r>
      <w:r w:rsidRPr="00491D58">
        <w:t>by Protocol Type and Age of Child</w:t>
      </w:r>
      <w:bookmarkEnd w:id="41"/>
      <w:bookmarkEnd w:id="42"/>
    </w:p>
    <w:tbl>
      <w:tblPr>
        <w:tblW w:w="9387" w:type="dxa"/>
        <w:jc w:val="center"/>
        <w:tblInd w:w="1745" w:type="dxa"/>
        <w:tblLook w:val="04A0" w:firstRow="1" w:lastRow="0" w:firstColumn="1" w:lastColumn="0" w:noHBand="0" w:noVBand="1"/>
      </w:tblPr>
      <w:tblGrid>
        <w:gridCol w:w="3676"/>
        <w:gridCol w:w="990"/>
        <w:gridCol w:w="1192"/>
        <w:gridCol w:w="1058"/>
        <w:gridCol w:w="1099"/>
        <w:gridCol w:w="1372"/>
      </w:tblGrid>
      <w:tr w:rsidR="00DE75B4" w:rsidRPr="008F7B30" w:rsidTr="00AB2EA5">
        <w:trPr>
          <w:trHeight w:val="300"/>
          <w:jc w:val="center"/>
        </w:trPr>
        <w:tc>
          <w:tcPr>
            <w:tcW w:w="3676" w:type="dxa"/>
            <w:vMerge w:val="restart"/>
            <w:tcBorders>
              <w:top w:val="single" w:sz="8" w:space="0" w:color="auto"/>
              <w:left w:val="single" w:sz="8" w:space="0" w:color="auto"/>
              <w:right w:val="single" w:sz="4" w:space="0" w:color="000000"/>
            </w:tcBorders>
            <w:shd w:val="clear" w:color="000000" w:fill="B8CCE4" w:themeFill="accent1" w:themeFillTint="66"/>
            <w:noWrap/>
            <w:vAlign w:val="center"/>
            <w:hideMark/>
          </w:tcPr>
          <w:p w:rsidR="00DE75B4" w:rsidRPr="008F7B30" w:rsidRDefault="00DE75B4" w:rsidP="009F4477">
            <w:pPr>
              <w:jc w:val="center"/>
              <w:rPr>
                <w:b/>
                <w:bCs/>
                <w:szCs w:val="20"/>
              </w:rPr>
            </w:pPr>
            <w:r w:rsidRPr="008F7B30">
              <w:rPr>
                <w:b/>
                <w:bCs/>
                <w:szCs w:val="20"/>
              </w:rPr>
              <w:t>PROTOCOL TYPE</w:t>
            </w:r>
          </w:p>
        </w:tc>
        <w:tc>
          <w:tcPr>
            <w:tcW w:w="5711" w:type="dxa"/>
            <w:gridSpan w:val="5"/>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TOTAL TIME (minutes)</w:t>
            </w:r>
          </w:p>
        </w:tc>
      </w:tr>
      <w:tr w:rsidR="00DE75B4" w:rsidRPr="008F7B30" w:rsidTr="00AB2EA5">
        <w:trPr>
          <w:trHeight w:val="300"/>
          <w:jc w:val="center"/>
        </w:trPr>
        <w:tc>
          <w:tcPr>
            <w:tcW w:w="3676" w:type="dxa"/>
            <w:vMerge/>
            <w:tcBorders>
              <w:left w:val="single" w:sz="8" w:space="0" w:color="auto"/>
              <w:right w:val="single" w:sz="4" w:space="0" w:color="000000"/>
            </w:tcBorders>
            <w:shd w:val="clear" w:color="000000" w:fill="B8CCE4" w:themeFill="accent1" w:themeFillTint="66"/>
            <w:noWrap/>
            <w:vAlign w:val="center"/>
            <w:hideMark/>
          </w:tcPr>
          <w:p w:rsidR="00DE75B4" w:rsidRPr="008F7B30" w:rsidRDefault="00DE75B4" w:rsidP="009F4477">
            <w:pPr>
              <w:jc w:val="center"/>
              <w:rPr>
                <w:b/>
                <w:bCs/>
                <w:szCs w:val="20"/>
              </w:rPr>
            </w:pPr>
          </w:p>
        </w:tc>
        <w:tc>
          <w:tcPr>
            <w:tcW w:w="4339" w:type="dxa"/>
            <w:gridSpan w:val="4"/>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AGE OF CHILD</w:t>
            </w:r>
          </w:p>
        </w:tc>
        <w:tc>
          <w:tcPr>
            <w:tcW w:w="1372" w:type="dxa"/>
            <w:vMerge w:val="restart"/>
            <w:tcBorders>
              <w:top w:val="single" w:sz="8" w:space="0" w:color="auto"/>
              <w:left w:val="nil"/>
              <w:bottom w:val="single" w:sz="4" w:space="0" w:color="auto"/>
              <w:right w:val="single" w:sz="8" w:space="0" w:color="auto"/>
            </w:tcBorders>
            <w:shd w:val="clear" w:color="000000" w:fill="B8CCE4" w:themeFill="accent1" w:themeFillTint="66"/>
          </w:tcPr>
          <w:p w:rsidR="00DE75B4" w:rsidRPr="008F7B30" w:rsidRDefault="00D22E55" w:rsidP="009F4477">
            <w:pPr>
              <w:jc w:val="center"/>
              <w:rPr>
                <w:b/>
                <w:bCs/>
                <w:szCs w:val="20"/>
              </w:rPr>
            </w:pPr>
            <w:r w:rsidRPr="008F7B30">
              <w:rPr>
                <w:b/>
                <w:bCs/>
                <w:szCs w:val="20"/>
              </w:rPr>
              <w:t>AVERAGE TIME PER RESPONSE*</w:t>
            </w:r>
          </w:p>
        </w:tc>
      </w:tr>
      <w:tr w:rsidR="00AB2EA5" w:rsidRPr="008F7B30" w:rsidTr="00AB2EA5">
        <w:trPr>
          <w:trHeight w:val="300"/>
          <w:jc w:val="center"/>
        </w:trPr>
        <w:tc>
          <w:tcPr>
            <w:tcW w:w="3676" w:type="dxa"/>
            <w:vMerge/>
            <w:tcBorders>
              <w:left w:val="single" w:sz="8" w:space="0" w:color="auto"/>
              <w:bottom w:val="single" w:sz="4" w:space="0" w:color="auto"/>
              <w:right w:val="single" w:sz="4" w:space="0" w:color="000000"/>
            </w:tcBorders>
            <w:shd w:val="clear" w:color="000000" w:fill="B8CCE4" w:themeFill="accent1" w:themeFillTint="66"/>
            <w:noWrap/>
            <w:vAlign w:val="center"/>
            <w:hideMark/>
          </w:tcPr>
          <w:p w:rsidR="00DE75B4" w:rsidRPr="008F7B30" w:rsidRDefault="00DE75B4" w:rsidP="009F4477">
            <w:pPr>
              <w:jc w:val="center"/>
              <w:rPr>
                <w:b/>
                <w:bCs/>
                <w:szCs w:val="20"/>
              </w:rPr>
            </w:pPr>
          </w:p>
        </w:tc>
        <w:tc>
          <w:tcPr>
            <w:tcW w:w="990"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8F7B30" w:rsidRDefault="002557DF" w:rsidP="009F4477">
            <w:pPr>
              <w:jc w:val="center"/>
              <w:rPr>
                <w:b/>
                <w:bCs/>
                <w:szCs w:val="20"/>
              </w:rPr>
            </w:pPr>
            <w:r>
              <w:rPr>
                <w:b/>
                <w:bCs/>
                <w:szCs w:val="20"/>
              </w:rPr>
              <w:t>4</w:t>
            </w:r>
            <w:r w:rsidR="00DE75B4" w:rsidRPr="008F7B30">
              <w:rPr>
                <w:b/>
                <w:bCs/>
                <w:szCs w:val="20"/>
              </w:rPr>
              <w:t>-5 YEARS</w:t>
            </w:r>
          </w:p>
        </w:tc>
        <w:tc>
          <w:tcPr>
            <w:tcW w:w="1192"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6-8 YEARS</w:t>
            </w:r>
          </w:p>
        </w:tc>
        <w:tc>
          <w:tcPr>
            <w:tcW w:w="1058"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9-11 YEARS</w:t>
            </w:r>
          </w:p>
        </w:tc>
        <w:tc>
          <w:tcPr>
            <w:tcW w:w="1099" w:type="dxa"/>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8F7B30" w:rsidRDefault="00DE75B4" w:rsidP="009F4477">
            <w:pPr>
              <w:jc w:val="center"/>
              <w:rPr>
                <w:b/>
                <w:bCs/>
                <w:szCs w:val="20"/>
              </w:rPr>
            </w:pPr>
            <w:r w:rsidRPr="008F7B30">
              <w:rPr>
                <w:b/>
                <w:bCs/>
                <w:szCs w:val="20"/>
              </w:rPr>
              <w:t>12-15 YEARS</w:t>
            </w:r>
          </w:p>
        </w:tc>
        <w:tc>
          <w:tcPr>
            <w:tcW w:w="1372" w:type="dxa"/>
            <w:vMerge/>
            <w:tcBorders>
              <w:left w:val="nil"/>
              <w:bottom w:val="single" w:sz="4" w:space="0" w:color="auto"/>
              <w:right w:val="single" w:sz="8" w:space="0" w:color="auto"/>
            </w:tcBorders>
            <w:shd w:val="clear" w:color="000000" w:fill="B8CCE4" w:themeFill="accent1" w:themeFillTint="66"/>
          </w:tcPr>
          <w:p w:rsidR="00DE75B4" w:rsidRPr="008F7B30" w:rsidRDefault="00DE75B4" w:rsidP="009F4477">
            <w:pPr>
              <w:jc w:val="center"/>
              <w:rPr>
                <w:b/>
                <w:bCs/>
                <w:szCs w:val="20"/>
              </w:rPr>
            </w:pP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8282C" w:rsidRPr="008F7B30" w:rsidRDefault="00B8282C" w:rsidP="00D637CF">
            <w:pPr>
              <w:jc w:val="right"/>
              <w:rPr>
                <w:szCs w:val="20"/>
              </w:rPr>
            </w:pPr>
            <w:r w:rsidRPr="008F7B30">
              <w:rPr>
                <w:szCs w:val="20"/>
              </w:rPr>
              <w:t>Standard Protocol,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9F4477">
            <w:pPr>
              <w:jc w:val="right"/>
              <w:rPr>
                <w:szCs w:val="20"/>
              </w:rPr>
            </w:pPr>
            <w:r>
              <w:rPr>
                <w:szCs w:val="20"/>
              </w:rPr>
              <w:t>88</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9F4477">
            <w:pPr>
              <w:jc w:val="right"/>
              <w:rPr>
                <w:szCs w:val="20"/>
              </w:rPr>
            </w:pPr>
            <w:r>
              <w:rPr>
                <w:szCs w:val="20"/>
              </w:rPr>
              <w:t>88</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9F4477">
            <w:pPr>
              <w:jc w:val="right"/>
              <w:rPr>
                <w:szCs w:val="20"/>
              </w:rPr>
            </w:pPr>
            <w:r>
              <w:rPr>
                <w:szCs w:val="20"/>
              </w:rPr>
              <w:t>88</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8762A6" w:rsidP="009F4477">
            <w:pPr>
              <w:jc w:val="right"/>
              <w:rPr>
                <w:szCs w:val="20"/>
              </w:rPr>
            </w:pPr>
            <w:r>
              <w:rPr>
                <w:szCs w:val="20"/>
              </w:rPr>
              <w:t>67.5</w:t>
            </w:r>
          </w:p>
        </w:tc>
        <w:tc>
          <w:tcPr>
            <w:tcW w:w="1372" w:type="dxa"/>
            <w:tcBorders>
              <w:top w:val="nil"/>
              <w:left w:val="nil"/>
              <w:bottom w:val="single" w:sz="4" w:space="0" w:color="auto"/>
              <w:right w:val="single" w:sz="8" w:space="0" w:color="auto"/>
            </w:tcBorders>
            <w:vAlign w:val="bottom"/>
          </w:tcPr>
          <w:p w:rsidR="00B8282C" w:rsidRPr="008F7B30" w:rsidRDefault="008762A6" w:rsidP="00D22E55">
            <w:pPr>
              <w:jc w:val="right"/>
              <w:rPr>
                <w:szCs w:val="20"/>
              </w:rPr>
            </w:pPr>
            <w:r>
              <w:rPr>
                <w:szCs w:val="20"/>
              </w:rPr>
              <w:t>83.44</w:t>
            </w: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8282C" w:rsidRPr="008F7B30" w:rsidRDefault="00B8282C" w:rsidP="00D637CF">
            <w:pPr>
              <w:jc w:val="right"/>
              <w:rPr>
                <w:szCs w:val="20"/>
              </w:rPr>
            </w:pPr>
            <w:r w:rsidRPr="008F7B30">
              <w:rPr>
                <w:szCs w:val="20"/>
              </w:rPr>
              <w:t>Standard Protocol, Child:</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9F4477">
            <w:pPr>
              <w:jc w:val="right"/>
              <w:rPr>
                <w:szCs w:val="20"/>
              </w:rPr>
            </w:pPr>
            <w:r>
              <w:rPr>
                <w:szCs w:val="20"/>
              </w:rPr>
              <w:t>29</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8762A6">
            <w:pPr>
              <w:jc w:val="right"/>
              <w:rPr>
                <w:szCs w:val="20"/>
              </w:rPr>
            </w:pPr>
            <w:r w:rsidRPr="008F7B30">
              <w:rPr>
                <w:szCs w:val="20"/>
              </w:rPr>
              <w:t>4</w:t>
            </w:r>
            <w:r w:rsidR="008762A6">
              <w:rPr>
                <w:szCs w:val="20"/>
              </w:rPr>
              <w:t>8</w:t>
            </w:r>
            <w:r w:rsidRPr="008F7B30">
              <w:rPr>
                <w:szCs w:val="20"/>
              </w:rPr>
              <w:t>.</w:t>
            </w:r>
            <w:r w:rsidR="008762A6">
              <w:rPr>
                <w:szCs w:val="20"/>
              </w:rPr>
              <w:t>33</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8762A6">
            <w:pPr>
              <w:jc w:val="right"/>
              <w:rPr>
                <w:szCs w:val="20"/>
              </w:rPr>
            </w:pPr>
            <w:r>
              <w:rPr>
                <w:szCs w:val="20"/>
              </w:rPr>
              <w:t>5</w:t>
            </w:r>
            <w:r w:rsidR="00B8282C" w:rsidRPr="008F7B30">
              <w:rPr>
                <w:szCs w:val="20"/>
              </w:rPr>
              <w:t>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B8282C" w:rsidP="008762A6">
            <w:pPr>
              <w:jc w:val="right"/>
              <w:rPr>
                <w:szCs w:val="20"/>
              </w:rPr>
            </w:pPr>
            <w:r w:rsidRPr="008F7B30">
              <w:rPr>
                <w:szCs w:val="20"/>
              </w:rPr>
              <w:t>5</w:t>
            </w:r>
            <w:r w:rsidR="008762A6">
              <w:rPr>
                <w:szCs w:val="20"/>
              </w:rPr>
              <w:t>8</w:t>
            </w:r>
          </w:p>
        </w:tc>
        <w:tc>
          <w:tcPr>
            <w:tcW w:w="1372" w:type="dxa"/>
            <w:tcBorders>
              <w:top w:val="nil"/>
              <w:left w:val="nil"/>
              <w:bottom w:val="single" w:sz="4" w:space="0" w:color="auto"/>
              <w:right w:val="single" w:sz="8" w:space="0" w:color="auto"/>
            </w:tcBorders>
            <w:vAlign w:val="bottom"/>
          </w:tcPr>
          <w:p w:rsidR="00B8282C" w:rsidRPr="008F7B30" w:rsidRDefault="008762A6" w:rsidP="00D22E55">
            <w:pPr>
              <w:jc w:val="right"/>
              <w:rPr>
                <w:szCs w:val="20"/>
              </w:rPr>
            </w:pPr>
            <w:r>
              <w:rPr>
                <w:szCs w:val="20"/>
              </w:rPr>
              <w:t>50.56</w:t>
            </w: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8F7B30" w:rsidRDefault="00B8282C" w:rsidP="00D637CF">
            <w:pPr>
              <w:jc w:val="right"/>
              <w:rPr>
                <w:szCs w:val="20"/>
              </w:rPr>
            </w:pPr>
            <w:r w:rsidRPr="008F7B30">
              <w:rPr>
                <w:szCs w:val="20"/>
              </w:rPr>
              <w:t>Enhanced Protocol</w:t>
            </w:r>
            <w:r w:rsidR="00D22E55" w:rsidRPr="008F7B30">
              <w:rPr>
                <w:szCs w:val="20"/>
              </w:rPr>
              <w:t>**</w:t>
            </w:r>
            <w:r w:rsidRPr="008F7B30">
              <w:rPr>
                <w:szCs w:val="20"/>
              </w:rPr>
              <w:t>,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9F4477">
            <w:pPr>
              <w:jc w:val="right"/>
              <w:rPr>
                <w:szCs w:val="20"/>
              </w:rPr>
            </w:pPr>
            <w:r w:rsidRPr="008F7B30">
              <w:rPr>
                <w:szCs w:val="20"/>
              </w:rPr>
              <w:t>19</w:t>
            </w:r>
            <w:r w:rsidR="008762A6">
              <w:rPr>
                <w:szCs w:val="20"/>
              </w:rPr>
              <w:t>9</w:t>
            </w:r>
            <w:r w:rsidRPr="008F7B30">
              <w:rPr>
                <w:szCs w:val="20"/>
              </w:rPr>
              <w:t>.5</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9F4477">
            <w:pPr>
              <w:jc w:val="right"/>
              <w:rPr>
                <w:szCs w:val="20"/>
              </w:rPr>
            </w:pPr>
            <w:r>
              <w:rPr>
                <w:szCs w:val="20"/>
              </w:rPr>
              <w:t>199</w:t>
            </w:r>
            <w:r w:rsidR="00B8282C" w:rsidRPr="008F7B30">
              <w:rPr>
                <w:szCs w:val="20"/>
              </w:rPr>
              <w:t>.5</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9F4477">
            <w:pPr>
              <w:jc w:val="right"/>
              <w:rPr>
                <w:szCs w:val="20"/>
              </w:rPr>
            </w:pPr>
            <w:r>
              <w:rPr>
                <w:szCs w:val="20"/>
              </w:rPr>
              <w:t>199</w:t>
            </w:r>
            <w:r w:rsidR="00B8282C" w:rsidRPr="008F7B30">
              <w:rPr>
                <w:szCs w:val="20"/>
              </w:rPr>
              <w:t>.5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8762A6" w:rsidP="008762A6">
            <w:pPr>
              <w:jc w:val="right"/>
              <w:rPr>
                <w:szCs w:val="20"/>
              </w:rPr>
            </w:pPr>
            <w:r>
              <w:rPr>
                <w:szCs w:val="20"/>
              </w:rPr>
              <w:t>84</w:t>
            </w:r>
            <w:r w:rsidR="00B8282C" w:rsidRPr="008F7B30">
              <w:rPr>
                <w:szCs w:val="20"/>
              </w:rPr>
              <w:t>.0</w:t>
            </w:r>
          </w:p>
        </w:tc>
        <w:tc>
          <w:tcPr>
            <w:tcW w:w="1372" w:type="dxa"/>
            <w:tcBorders>
              <w:top w:val="nil"/>
              <w:left w:val="nil"/>
              <w:bottom w:val="single" w:sz="4" w:space="0" w:color="auto"/>
              <w:right w:val="single" w:sz="8" w:space="0" w:color="auto"/>
            </w:tcBorders>
            <w:vAlign w:val="bottom"/>
          </w:tcPr>
          <w:p w:rsidR="00B8282C" w:rsidRPr="008F7B30" w:rsidRDefault="00D22E55" w:rsidP="008762A6">
            <w:pPr>
              <w:jc w:val="right"/>
              <w:rPr>
                <w:szCs w:val="20"/>
              </w:rPr>
            </w:pPr>
            <w:r w:rsidRPr="008F7B30">
              <w:rPr>
                <w:szCs w:val="20"/>
              </w:rPr>
              <w:t>1</w:t>
            </w:r>
            <w:r w:rsidR="008762A6">
              <w:rPr>
                <w:szCs w:val="20"/>
              </w:rPr>
              <w:t>73</w:t>
            </w:r>
            <w:r w:rsidRPr="008F7B30">
              <w:rPr>
                <w:szCs w:val="20"/>
              </w:rPr>
              <w:t>.</w:t>
            </w:r>
            <w:r w:rsidR="008762A6">
              <w:rPr>
                <w:szCs w:val="20"/>
              </w:rPr>
              <w:t>83</w:t>
            </w:r>
          </w:p>
        </w:tc>
      </w:tr>
      <w:tr w:rsidR="00AB2EA5" w:rsidRPr="008F7B30"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8F7B30" w:rsidRDefault="00B8282C" w:rsidP="00D637CF">
            <w:pPr>
              <w:jc w:val="right"/>
              <w:rPr>
                <w:szCs w:val="20"/>
              </w:rPr>
            </w:pPr>
            <w:r w:rsidRPr="008F7B30">
              <w:rPr>
                <w:szCs w:val="20"/>
              </w:rPr>
              <w:t>Enhanced Protocol</w:t>
            </w:r>
            <w:r w:rsidR="00D22E55" w:rsidRPr="008F7B30">
              <w:rPr>
                <w:szCs w:val="20"/>
              </w:rPr>
              <w:t>**</w:t>
            </w:r>
            <w:r w:rsidRPr="008F7B30">
              <w:rPr>
                <w:szCs w:val="20"/>
              </w:rPr>
              <w:t>, Child:</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8F7B30" w:rsidRDefault="008762A6" w:rsidP="008762A6">
            <w:pPr>
              <w:jc w:val="right"/>
              <w:rPr>
                <w:szCs w:val="20"/>
              </w:rPr>
            </w:pPr>
            <w:r>
              <w:rPr>
                <w:szCs w:val="20"/>
              </w:rPr>
              <w:t>108</w:t>
            </w:r>
            <w:r w:rsidR="00B8282C" w:rsidRPr="008F7B30">
              <w:rPr>
                <w:szCs w:val="20"/>
              </w:rPr>
              <w:t>.</w:t>
            </w:r>
            <w:r>
              <w:rPr>
                <w:szCs w:val="20"/>
              </w:rPr>
              <w:t>5</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8762A6">
            <w:pPr>
              <w:jc w:val="right"/>
              <w:rPr>
                <w:szCs w:val="20"/>
              </w:rPr>
            </w:pPr>
            <w:r w:rsidRPr="008F7B30">
              <w:rPr>
                <w:szCs w:val="20"/>
              </w:rPr>
              <w:t>15</w:t>
            </w:r>
            <w:r w:rsidR="008762A6">
              <w:rPr>
                <w:szCs w:val="20"/>
              </w:rPr>
              <w:t>8</w:t>
            </w:r>
            <w:r w:rsidRPr="008F7B30">
              <w:rPr>
                <w:szCs w:val="20"/>
              </w:rPr>
              <w:t>.8</w:t>
            </w:r>
            <w:r w:rsidR="008762A6">
              <w:rPr>
                <w:szCs w:val="20"/>
              </w:rPr>
              <w:t>3</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8F7B30" w:rsidRDefault="00B8282C" w:rsidP="008762A6">
            <w:pPr>
              <w:jc w:val="right"/>
              <w:rPr>
                <w:szCs w:val="20"/>
              </w:rPr>
            </w:pPr>
            <w:r w:rsidRPr="008F7B30">
              <w:rPr>
                <w:szCs w:val="20"/>
              </w:rPr>
              <w:t>16</w:t>
            </w:r>
            <w:r w:rsidR="008762A6">
              <w:rPr>
                <w:szCs w:val="20"/>
              </w:rPr>
              <w:t>5</w:t>
            </w:r>
            <w:r w:rsidRPr="008F7B30">
              <w:rPr>
                <w:szCs w:val="20"/>
              </w:rPr>
              <w:t>.5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8F7B30" w:rsidRDefault="008762A6" w:rsidP="009F4477">
            <w:pPr>
              <w:jc w:val="right"/>
              <w:rPr>
                <w:szCs w:val="20"/>
              </w:rPr>
            </w:pPr>
            <w:r>
              <w:rPr>
                <w:szCs w:val="20"/>
              </w:rPr>
              <w:t>168</w:t>
            </w:r>
            <w:r w:rsidR="00B8282C" w:rsidRPr="008F7B30">
              <w:rPr>
                <w:szCs w:val="20"/>
              </w:rPr>
              <w:t>.5</w:t>
            </w:r>
          </w:p>
        </w:tc>
        <w:tc>
          <w:tcPr>
            <w:tcW w:w="1372" w:type="dxa"/>
            <w:tcBorders>
              <w:top w:val="nil"/>
              <w:left w:val="nil"/>
              <w:bottom w:val="single" w:sz="4" w:space="0" w:color="auto"/>
              <w:right w:val="single" w:sz="8" w:space="0" w:color="auto"/>
            </w:tcBorders>
            <w:vAlign w:val="bottom"/>
          </w:tcPr>
          <w:p w:rsidR="00B8282C" w:rsidRPr="008F7B30" w:rsidRDefault="00D22E55" w:rsidP="008762A6">
            <w:pPr>
              <w:jc w:val="right"/>
              <w:rPr>
                <w:szCs w:val="20"/>
              </w:rPr>
            </w:pPr>
            <w:r w:rsidRPr="008F7B30">
              <w:rPr>
                <w:szCs w:val="20"/>
              </w:rPr>
              <w:t>1</w:t>
            </w:r>
            <w:r w:rsidR="008762A6">
              <w:rPr>
                <w:szCs w:val="20"/>
              </w:rPr>
              <w:t>57</w:t>
            </w:r>
            <w:r w:rsidRPr="008F7B30">
              <w:rPr>
                <w:szCs w:val="20"/>
              </w:rPr>
              <w:t>.</w:t>
            </w:r>
            <w:r w:rsidR="008762A6">
              <w:rPr>
                <w:szCs w:val="20"/>
              </w:rPr>
              <w:t>61</w:t>
            </w:r>
          </w:p>
        </w:tc>
      </w:tr>
    </w:tbl>
    <w:p w:rsidR="00D22E55" w:rsidRPr="008F7B30" w:rsidRDefault="00DD0503" w:rsidP="00DD0503">
      <w:pPr>
        <w:rPr>
          <w:szCs w:val="20"/>
        </w:rPr>
      </w:pPr>
      <w:r w:rsidRPr="008F7B30">
        <w:rPr>
          <w:szCs w:val="20"/>
        </w:rPr>
        <w:t>*</w:t>
      </w:r>
      <w:r w:rsidR="00D22E55" w:rsidRPr="008F7B30">
        <w:rPr>
          <w:szCs w:val="20"/>
        </w:rPr>
        <w:t xml:space="preserve">The average time per response is calculated using the weighted average based upon the proportion of children in each age range. </w:t>
      </w:r>
    </w:p>
    <w:p w:rsidR="00DD0503" w:rsidRPr="008F7B30" w:rsidRDefault="00D22E55" w:rsidP="00DD0503">
      <w:pPr>
        <w:rPr>
          <w:szCs w:val="20"/>
        </w:rPr>
      </w:pPr>
      <w:r w:rsidRPr="008F7B30">
        <w:rPr>
          <w:szCs w:val="20"/>
        </w:rPr>
        <w:t>**</w:t>
      </w:r>
      <w:r w:rsidR="00DD0503" w:rsidRPr="008F7B30">
        <w:rPr>
          <w:szCs w:val="20"/>
        </w:rPr>
        <w:t xml:space="preserve">Please note that the Enhanced Protocol calculation includes the burden for </w:t>
      </w:r>
      <w:r w:rsidR="008762A6">
        <w:rPr>
          <w:szCs w:val="20"/>
        </w:rPr>
        <w:t xml:space="preserve">recruitment in the study, scheduling of the home visit, </w:t>
      </w:r>
      <w:r w:rsidR="00DD0503" w:rsidRPr="008F7B30">
        <w:rPr>
          <w:szCs w:val="20"/>
        </w:rPr>
        <w:t>the first visit to the home, the use of the accelerometer</w:t>
      </w:r>
      <w:r w:rsidR="00D22DB9" w:rsidRPr="008F7B30">
        <w:rPr>
          <w:szCs w:val="20"/>
        </w:rPr>
        <w:t xml:space="preserve"> over a 7-</w:t>
      </w:r>
      <w:r w:rsidR="00DD0503" w:rsidRPr="008F7B30">
        <w:rPr>
          <w:szCs w:val="20"/>
        </w:rPr>
        <w:t xml:space="preserve">day period, and the second visit to the home.  </w:t>
      </w:r>
    </w:p>
    <w:p w:rsidR="00DD0503" w:rsidRPr="008F7B30" w:rsidRDefault="00DD0503" w:rsidP="00DD0503">
      <w:pPr>
        <w:rPr>
          <w:sz w:val="24"/>
        </w:rPr>
      </w:pPr>
    </w:p>
    <w:p w:rsidR="00950B16" w:rsidRPr="008F7B30" w:rsidRDefault="00950B16" w:rsidP="00DD0503">
      <w:pPr>
        <w:rPr>
          <w:sz w:val="24"/>
        </w:rPr>
      </w:pPr>
    </w:p>
    <w:p w:rsidR="005B3C68" w:rsidRDefault="00DD0503" w:rsidP="005B3C68">
      <w:pPr>
        <w:jc w:val="both"/>
        <w:rPr>
          <w:sz w:val="24"/>
        </w:rPr>
      </w:pPr>
      <w:r w:rsidRPr="008F7B30">
        <w:rPr>
          <w:sz w:val="24"/>
        </w:rPr>
        <w:t>Table A.12.</w:t>
      </w:r>
      <w:r w:rsidR="008A304A">
        <w:rPr>
          <w:sz w:val="24"/>
        </w:rPr>
        <w:t>4</w:t>
      </w:r>
      <w:r w:rsidRPr="008F7B30">
        <w:rPr>
          <w:sz w:val="24"/>
        </w:rPr>
        <w:t xml:space="preserve"> and Table A.12.</w:t>
      </w:r>
      <w:r w:rsidR="008A304A">
        <w:rPr>
          <w:sz w:val="24"/>
        </w:rPr>
        <w:t>5</w:t>
      </w:r>
      <w:r w:rsidRPr="008F7B30">
        <w:rPr>
          <w:sz w:val="24"/>
        </w:rPr>
        <w:t xml:space="preserve"> provide an overview of the components of the Standard and Enhanced </w:t>
      </w:r>
      <w:r w:rsidR="00D637CF" w:rsidRPr="008F7B30">
        <w:rPr>
          <w:sz w:val="24"/>
        </w:rPr>
        <w:t>P</w:t>
      </w:r>
      <w:r w:rsidRPr="008F7B30">
        <w:rPr>
          <w:sz w:val="24"/>
        </w:rPr>
        <w:t>rotocols</w:t>
      </w:r>
      <w:r w:rsidR="00590C93" w:rsidRPr="008F7B30">
        <w:rPr>
          <w:sz w:val="24"/>
        </w:rPr>
        <w:t>,</w:t>
      </w:r>
      <w:r w:rsidRPr="008F7B30">
        <w:rPr>
          <w:sz w:val="24"/>
        </w:rPr>
        <w:t xml:space="preserve"> respectively</w:t>
      </w:r>
      <w:r w:rsidR="00590C93" w:rsidRPr="008F7B30">
        <w:rPr>
          <w:sz w:val="24"/>
        </w:rPr>
        <w:t>,</w:t>
      </w:r>
      <w:r w:rsidRPr="008F7B30">
        <w:rPr>
          <w:sz w:val="24"/>
        </w:rPr>
        <w:t xml:space="preserve"> with the estimated duration of each component for the </w:t>
      </w:r>
      <w:r w:rsidR="008762A6">
        <w:rPr>
          <w:sz w:val="24"/>
        </w:rPr>
        <w:t>home</w:t>
      </w:r>
      <w:r w:rsidR="008762A6" w:rsidRPr="008F7B30">
        <w:rPr>
          <w:sz w:val="24"/>
        </w:rPr>
        <w:t xml:space="preserve"> </w:t>
      </w:r>
      <w:r w:rsidRPr="008F7B30">
        <w:rPr>
          <w:sz w:val="24"/>
        </w:rPr>
        <w:t xml:space="preserve">visits.  </w:t>
      </w:r>
      <w:r w:rsidR="00590C93" w:rsidRPr="008F7B30">
        <w:rPr>
          <w:sz w:val="24"/>
        </w:rPr>
        <w:t>N</w:t>
      </w:r>
      <w:r w:rsidRPr="008F7B30">
        <w:rPr>
          <w:sz w:val="24"/>
        </w:rPr>
        <w:t>ote that s</w:t>
      </w:r>
      <w:r w:rsidRPr="008F7B30">
        <w:rPr>
          <w:bCs/>
          <w:sz w:val="24"/>
        </w:rPr>
        <w:t>ome components will occur simultaneously during the home visit</w:t>
      </w:r>
      <w:r w:rsidR="00590C93" w:rsidRPr="008F7B30">
        <w:rPr>
          <w:bCs/>
          <w:sz w:val="24"/>
        </w:rPr>
        <w:t xml:space="preserve"> and </w:t>
      </w:r>
      <w:r w:rsidRPr="008F7B30">
        <w:rPr>
          <w:bCs/>
          <w:sz w:val="24"/>
        </w:rPr>
        <w:t>others will occur less frequently (e.g., not all households will have both parents</w:t>
      </w:r>
      <w:r w:rsidR="00AB1325" w:rsidRPr="008F7B30">
        <w:rPr>
          <w:bCs/>
          <w:sz w:val="24"/>
        </w:rPr>
        <w:t>/caregivers</w:t>
      </w:r>
      <w:r w:rsidRPr="008F7B30">
        <w:rPr>
          <w:bCs/>
          <w:sz w:val="24"/>
        </w:rPr>
        <w:t xml:space="preserve"> available or willing to allow their height/weight to be </w:t>
      </w:r>
      <w:r w:rsidR="003B218F" w:rsidRPr="008F7B30">
        <w:rPr>
          <w:bCs/>
          <w:sz w:val="24"/>
        </w:rPr>
        <w:t>measured</w:t>
      </w:r>
      <w:r w:rsidRPr="008F7B30">
        <w:rPr>
          <w:bCs/>
          <w:sz w:val="24"/>
        </w:rPr>
        <w:t>)</w:t>
      </w:r>
      <w:r w:rsidR="00D637CF" w:rsidRPr="008F7B30">
        <w:rPr>
          <w:bCs/>
          <w:sz w:val="24"/>
        </w:rPr>
        <w:t>.</w:t>
      </w:r>
      <w:r w:rsidR="003B218F" w:rsidRPr="008F7B30">
        <w:rPr>
          <w:bCs/>
          <w:sz w:val="24"/>
        </w:rPr>
        <w:t xml:space="preserve">  T</w:t>
      </w:r>
      <w:r w:rsidRPr="008F7B30">
        <w:rPr>
          <w:bCs/>
          <w:sz w:val="24"/>
        </w:rPr>
        <w:t>herefore, t</w:t>
      </w:r>
      <w:r w:rsidRPr="008F7B30">
        <w:rPr>
          <w:sz w:val="24"/>
        </w:rPr>
        <w:t xml:space="preserve">he </w:t>
      </w:r>
      <w:r w:rsidRPr="008F7B30">
        <w:rPr>
          <w:bCs/>
          <w:sz w:val="24"/>
        </w:rPr>
        <w:t xml:space="preserve">aggregated time for all protocol components is higher than the total average time allotted for the </w:t>
      </w:r>
      <w:r w:rsidRPr="008F7B30">
        <w:rPr>
          <w:sz w:val="24"/>
        </w:rPr>
        <w:t>Standard and Enhanced</w:t>
      </w:r>
      <w:r w:rsidRPr="008F7B30">
        <w:rPr>
          <w:bCs/>
          <w:sz w:val="24"/>
        </w:rPr>
        <w:t xml:space="preserve"> baseline</w:t>
      </w:r>
      <w:r w:rsidRPr="008F7B30">
        <w:rPr>
          <w:bCs/>
          <w:i/>
          <w:iCs/>
          <w:sz w:val="24"/>
        </w:rPr>
        <w:t xml:space="preserve"> </w:t>
      </w:r>
      <w:r w:rsidRPr="008F7B30">
        <w:rPr>
          <w:bCs/>
          <w:sz w:val="24"/>
        </w:rPr>
        <w:t xml:space="preserve">visits.  </w:t>
      </w:r>
    </w:p>
    <w:p w:rsidR="005B3C68" w:rsidRDefault="005B3C68" w:rsidP="005B3C68">
      <w:pPr>
        <w:jc w:val="both"/>
      </w:pPr>
    </w:p>
    <w:p w:rsidR="005B3C68" w:rsidRDefault="007B5F77" w:rsidP="005B3C68">
      <w:pPr>
        <w:jc w:val="both"/>
        <w:rPr>
          <w:sz w:val="24"/>
        </w:rPr>
      </w:pPr>
      <w:r w:rsidRPr="008F7B30">
        <w:rPr>
          <w:i/>
          <w:sz w:val="24"/>
          <w:u w:val="single"/>
        </w:rPr>
        <w:t xml:space="preserve">Standard Protocol time </w:t>
      </w:r>
      <w:r w:rsidRPr="007C47C4">
        <w:rPr>
          <w:i/>
          <w:sz w:val="24"/>
          <w:u w:val="single"/>
        </w:rPr>
        <w:t>estimates</w:t>
      </w:r>
      <w:r w:rsidR="005B3C68" w:rsidRPr="005B3C68">
        <w:rPr>
          <w:sz w:val="24"/>
          <w:u w:val="single"/>
        </w:rPr>
        <w:t xml:space="preserve"> </w:t>
      </w:r>
      <w:r w:rsidR="001E6D22" w:rsidRPr="007C47C4">
        <w:rPr>
          <w:i/>
          <w:sz w:val="24"/>
          <w:u w:val="single"/>
        </w:rPr>
        <w:t>for</w:t>
      </w:r>
      <w:r w:rsidR="006D4333" w:rsidRPr="007C47C4">
        <w:rPr>
          <w:i/>
          <w:sz w:val="24"/>
          <w:u w:val="single"/>
        </w:rPr>
        <w:t xml:space="preserve"> </w:t>
      </w:r>
      <w:r w:rsidR="001E6D22" w:rsidRPr="007C47C4">
        <w:rPr>
          <w:i/>
          <w:sz w:val="24"/>
          <w:u w:val="single"/>
        </w:rPr>
        <w:t>children</w:t>
      </w:r>
      <w:r w:rsidR="001E6D22" w:rsidRPr="008F7B30">
        <w:rPr>
          <w:i/>
          <w:sz w:val="24"/>
          <w:u w:val="single"/>
        </w:rPr>
        <w:t>/parents</w:t>
      </w:r>
      <w:r w:rsidR="005B3C68" w:rsidRPr="005B3C68">
        <w:rPr>
          <w:i/>
          <w:sz w:val="24"/>
        </w:rPr>
        <w:t>:</w:t>
      </w:r>
      <w:r w:rsidR="001E6D22" w:rsidRPr="008F7B30">
        <w:rPr>
          <w:sz w:val="24"/>
        </w:rPr>
        <w:t xml:space="preserve"> </w:t>
      </w:r>
      <w:r w:rsidR="004618EC" w:rsidRPr="008F7B30">
        <w:rPr>
          <w:sz w:val="24"/>
        </w:rPr>
        <w:t xml:space="preserve">The Standard </w:t>
      </w:r>
      <w:r w:rsidR="00D637CF" w:rsidRPr="008F7B30">
        <w:rPr>
          <w:sz w:val="24"/>
        </w:rPr>
        <w:t>P</w:t>
      </w:r>
      <w:r w:rsidR="004618EC" w:rsidRPr="008F7B30">
        <w:rPr>
          <w:sz w:val="24"/>
        </w:rPr>
        <w:t>rotocol</w:t>
      </w:r>
      <w:r w:rsidR="008762A6">
        <w:rPr>
          <w:sz w:val="24"/>
        </w:rPr>
        <w:t xml:space="preserve"> visit</w:t>
      </w:r>
      <w:r w:rsidR="004618EC" w:rsidRPr="008F7B30">
        <w:rPr>
          <w:sz w:val="24"/>
        </w:rPr>
        <w:t>, which includes</w:t>
      </w:r>
      <w:r w:rsidRPr="008F7B30">
        <w:rPr>
          <w:sz w:val="24"/>
        </w:rPr>
        <w:t xml:space="preserve"> an in-home assessment to </w:t>
      </w:r>
      <w:r w:rsidR="00DD0503" w:rsidRPr="008F7B30">
        <w:rPr>
          <w:sz w:val="24"/>
        </w:rPr>
        <w:t>measure</w:t>
      </w:r>
      <w:r w:rsidRPr="008F7B30">
        <w:rPr>
          <w:sz w:val="24"/>
        </w:rPr>
        <w:t xml:space="preserve"> height and weight</w:t>
      </w:r>
      <w:r w:rsidR="00DD0503" w:rsidRPr="008F7B30">
        <w:rPr>
          <w:sz w:val="24"/>
        </w:rPr>
        <w:t xml:space="preserve"> and </w:t>
      </w:r>
      <w:r w:rsidR="00CB1537" w:rsidRPr="008F7B30">
        <w:rPr>
          <w:sz w:val="24"/>
        </w:rPr>
        <w:t xml:space="preserve">complete </w:t>
      </w:r>
      <w:r w:rsidR="00DD0503" w:rsidRPr="008F7B30">
        <w:rPr>
          <w:sz w:val="24"/>
        </w:rPr>
        <w:t>questions on</w:t>
      </w:r>
      <w:r w:rsidRPr="008F7B30">
        <w:rPr>
          <w:sz w:val="24"/>
        </w:rPr>
        <w:t xml:space="preserve"> physical activity and diet</w:t>
      </w:r>
      <w:r w:rsidR="004618EC" w:rsidRPr="008F7B30">
        <w:rPr>
          <w:sz w:val="24"/>
        </w:rPr>
        <w:t xml:space="preserve">, </w:t>
      </w:r>
      <w:r w:rsidRPr="008F7B30">
        <w:rPr>
          <w:sz w:val="24"/>
        </w:rPr>
        <w:t xml:space="preserve">is anticipated </w:t>
      </w:r>
      <w:r w:rsidR="004618EC" w:rsidRPr="008F7B30">
        <w:rPr>
          <w:sz w:val="24"/>
        </w:rPr>
        <w:t xml:space="preserve">to take </w:t>
      </w:r>
      <w:r w:rsidRPr="008F7B30">
        <w:rPr>
          <w:sz w:val="24"/>
        </w:rPr>
        <w:t xml:space="preserve">on average 75 minutes </w:t>
      </w:r>
      <w:r w:rsidR="00DD0503" w:rsidRPr="008F7B30">
        <w:rPr>
          <w:sz w:val="24"/>
        </w:rPr>
        <w:t>(Table A.12.</w:t>
      </w:r>
      <w:r w:rsidR="008A304A">
        <w:rPr>
          <w:sz w:val="24"/>
        </w:rPr>
        <w:t>4</w:t>
      </w:r>
      <w:r w:rsidR="00DD0503" w:rsidRPr="008F7B30">
        <w:rPr>
          <w:sz w:val="24"/>
        </w:rPr>
        <w:t>).</w:t>
      </w:r>
      <w:r w:rsidRPr="008F7B30">
        <w:rPr>
          <w:sz w:val="24"/>
        </w:rPr>
        <w:t xml:space="preserve"> </w:t>
      </w:r>
    </w:p>
    <w:p w:rsidR="007744B7" w:rsidRDefault="007744B7" w:rsidP="00D051C6">
      <w:pPr>
        <w:rPr>
          <w:sz w:val="24"/>
        </w:rPr>
      </w:pPr>
    </w:p>
    <w:p w:rsidR="008A304A" w:rsidRPr="008F7B30" w:rsidRDefault="008A304A" w:rsidP="00D051C6">
      <w:pPr>
        <w:rPr>
          <w:sz w:val="24"/>
        </w:rPr>
      </w:pPr>
    </w:p>
    <w:p w:rsidR="00DD0503" w:rsidRPr="008F7B30" w:rsidRDefault="00DD0503" w:rsidP="006D4333">
      <w:pPr>
        <w:pStyle w:val="Heading1"/>
      </w:pPr>
      <w:bookmarkStart w:id="43" w:name="_Toc341797460"/>
      <w:bookmarkStart w:id="44" w:name="_Toc341797472"/>
      <w:r w:rsidRPr="008F7B30">
        <w:t>Table A.12.</w:t>
      </w:r>
      <w:r w:rsidR="008A304A">
        <w:t>4</w:t>
      </w:r>
      <w:r w:rsidRPr="008F7B30">
        <w:t xml:space="preserve">  Estimated Duration of Each Standard Protocol Component for the </w:t>
      </w:r>
      <w:r w:rsidR="008762A6">
        <w:t>Home</w:t>
      </w:r>
      <w:r w:rsidR="008762A6" w:rsidRPr="008F7B30">
        <w:t xml:space="preserve"> </w:t>
      </w:r>
      <w:r w:rsidRPr="008F7B30">
        <w:t>Visit</w:t>
      </w:r>
      <w:bookmarkEnd w:id="43"/>
      <w:bookmarkEnd w:id="44"/>
    </w:p>
    <w:tbl>
      <w:tblPr>
        <w:tblW w:w="9720" w:type="dxa"/>
        <w:tblInd w:w="103" w:type="dxa"/>
        <w:tblLook w:val="04A0" w:firstRow="1" w:lastRow="0" w:firstColumn="1" w:lastColumn="0" w:noHBand="0" w:noVBand="1"/>
      </w:tblPr>
      <w:tblGrid>
        <w:gridCol w:w="1300"/>
        <w:gridCol w:w="2500"/>
        <w:gridCol w:w="3540"/>
        <w:gridCol w:w="1080"/>
        <w:gridCol w:w="1300"/>
      </w:tblGrid>
      <w:tr w:rsidR="00DD0503" w:rsidRPr="008F7B30" w:rsidTr="00973121">
        <w:trPr>
          <w:trHeight w:val="300"/>
          <w:tblHead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 xml:space="preserve">Protocol </w:t>
            </w:r>
            <w:r w:rsidRPr="008F7B30">
              <w:rPr>
                <w:b/>
                <w:bCs/>
                <w:szCs w:val="20"/>
              </w:rPr>
              <w:lastRenderedPageBreak/>
              <w:t>Type</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lastRenderedPageBreak/>
              <w:t>Visit Component</w:t>
            </w:r>
          </w:p>
        </w:tc>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Estimated Duration</w:t>
            </w:r>
          </w:p>
        </w:tc>
      </w:tr>
      <w:tr w:rsidR="00DD0503" w:rsidRPr="008F7B30" w:rsidTr="00DB0409">
        <w:trPr>
          <w:trHeight w:val="242"/>
          <w:tblHeader/>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Hour</w:t>
            </w:r>
          </w:p>
        </w:tc>
      </w:tr>
      <w:tr w:rsidR="00DD0503" w:rsidRPr="008F7B30" w:rsidTr="00F84D47">
        <w:trPr>
          <w:trHeight w:val="215"/>
        </w:trPr>
        <w:tc>
          <w:tcPr>
            <w:tcW w:w="1300" w:type="dxa"/>
            <w:vMerge w:val="restart"/>
            <w:tcBorders>
              <w:top w:val="nil"/>
              <w:left w:val="single" w:sz="4" w:space="0" w:color="auto"/>
              <w:bottom w:val="single" w:sz="4" w:space="0" w:color="000000"/>
              <w:right w:val="nil"/>
            </w:tcBorders>
            <w:shd w:val="clear" w:color="auto" w:fill="auto"/>
            <w:textDirection w:val="btLr"/>
            <w:vAlign w:val="center"/>
            <w:hideMark/>
          </w:tcPr>
          <w:p w:rsidR="00DD0503" w:rsidRPr="008F7B30" w:rsidRDefault="00DD0503" w:rsidP="009F4477">
            <w:pPr>
              <w:jc w:val="center"/>
              <w:rPr>
                <w:b/>
                <w:bCs/>
                <w:szCs w:val="20"/>
              </w:rPr>
            </w:pPr>
            <w:r w:rsidRPr="008F7B30">
              <w:rPr>
                <w:b/>
                <w:bCs/>
                <w:szCs w:val="20"/>
              </w:rPr>
              <w:lastRenderedPageBreak/>
              <w:t xml:space="preserve">Standard Protocol        </w:t>
            </w:r>
          </w:p>
        </w:tc>
        <w:tc>
          <w:tcPr>
            <w:tcW w:w="84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0503" w:rsidRPr="008F7B30" w:rsidRDefault="00DD0503" w:rsidP="00973121">
            <w:pPr>
              <w:jc w:val="center"/>
              <w:rPr>
                <w:b/>
                <w:bCs/>
                <w:szCs w:val="20"/>
              </w:rPr>
            </w:pPr>
            <w:r w:rsidRPr="008F7B30">
              <w:rPr>
                <w:b/>
                <w:bCs/>
                <w:szCs w:val="20"/>
              </w:rPr>
              <w:t>Household Visit</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Consent</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0.25</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0.17</w:t>
            </w:r>
          </w:p>
        </w:tc>
      </w:tr>
      <w:tr w:rsidR="00DD0503" w:rsidRPr="008F7B30" w:rsidTr="009F4477">
        <w:trPr>
          <w:trHeight w:val="31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Socio-Demographic, Background, Exposure</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w:t>
            </w:r>
            <w:r w:rsidR="006D1A4C">
              <w:rPr>
                <w:szCs w:val="20"/>
              </w:rPr>
              <w:t>5</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Physical Activity (PA)</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Parent</w:t>
            </w:r>
            <w:r w:rsidR="006D1A4C">
              <w:rPr>
                <w:szCs w:val="20"/>
              </w:rPr>
              <w:t>/Caregiver</w:t>
            </w:r>
            <w:r w:rsidRPr="008F7B30">
              <w:rPr>
                <w:szCs w:val="20"/>
              </w:rPr>
              <w:t xml:space="preserve">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2</w:t>
            </w:r>
            <w:r w:rsidR="006D1A4C">
              <w:rPr>
                <w:szCs w:val="20"/>
              </w:rPr>
              <w:t>2.5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0.3</w:t>
            </w:r>
            <w:r w:rsidR="006D1A4C">
              <w:rPr>
                <w:szCs w:val="20"/>
              </w:rPr>
              <w:t>8</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467"/>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tcBorders>
              <w:top w:val="nil"/>
              <w:left w:val="single" w:sz="4" w:space="0" w:color="auto"/>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Survey: Nutrition Behaviors</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Domains 1-</w:t>
            </w:r>
            <w:r w:rsidR="006D1A4C">
              <w:rPr>
                <w:szCs w:val="20"/>
              </w:rPr>
              <w:t>9</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8762A6" w:rsidP="009F4477">
            <w:pPr>
              <w:jc w:val="right"/>
              <w:rPr>
                <w:szCs w:val="20"/>
              </w:rPr>
            </w:pPr>
            <w:r>
              <w:rPr>
                <w:szCs w:val="20"/>
              </w:rPr>
              <w:t>21</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0.3</w:t>
            </w:r>
            <w:r w:rsidR="008762A6">
              <w:rPr>
                <w:szCs w:val="20"/>
              </w:rPr>
              <w:t>5</w:t>
            </w:r>
          </w:p>
        </w:tc>
      </w:tr>
      <w:tr w:rsidR="00DD0503" w:rsidRPr="008F7B30"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Anthropometrics</w:t>
            </w: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0.06</w:t>
            </w:r>
          </w:p>
        </w:tc>
      </w:tr>
      <w:tr w:rsidR="00DD0503" w:rsidRPr="008F7B30" w:rsidTr="00F84D47">
        <w:trPr>
          <w:trHeight w:val="48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7</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0.12</w:t>
            </w:r>
          </w:p>
        </w:tc>
      </w:tr>
      <w:tr w:rsidR="00DD0503" w:rsidRPr="008F7B30" w:rsidTr="009F4477">
        <w:trPr>
          <w:trHeight w:val="360"/>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6</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0.10</w:t>
            </w:r>
          </w:p>
        </w:tc>
      </w:tr>
      <w:tr w:rsidR="00DD0503" w:rsidRPr="008F7B30" w:rsidTr="009F4477">
        <w:trPr>
          <w:trHeight w:val="285"/>
        </w:trPr>
        <w:tc>
          <w:tcPr>
            <w:tcW w:w="1300" w:type="dxa"/>
            <w:vMerge/>
            <w:tcBorders>
              <w:top w:val="nil"/>
              <w:left w:val="single" w:sz="4" w:space="0" w:color="auto"/>
              <w:bottom w:val="single" w:sz="4" w:space="0" w:color="000000"/>
              <w:right w:val="nil"/>
            </w:tcBorders>
            <w:vAlign w:val="center"/>
            <w:hideMark/>
          </w:tcPr>
          <w:p w:rsidR="00DD0503" w:rsidRPr="008F7B30" w:rsidRDefault="00DD0503" w:rsidP="009F4477">
            <w:pPr>
              <w:rPr>
                <w:b/>
                <w:bCs/>
                <w:szCs w:val="20"/>
              </w:rPr>
            </w:pPr>
          </w:p>
        </w:tc>
        <w:tc>
          <w:tcPr>
            <w:tcW w:w="6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8762A6"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w:t>
            </w:r>
            <w:r w:rsidR="008762A6">
              <w:rPr>
                <w:szCs w:val="20"/>
              </w:rPr>
              <w:t>2</w:t>
            </w:r>
          </w:p>
        </w:tc>
      </w:tr>
      <w:tr w:rsidR="00DD0503" w:rsidRPr="008F7B30" w:rsidTr="00DB0409">
        <w:trPr>
          <w:trHeight w:val="285"/>
        </w:trPr>
        <w:tc>
          <w:tcPr>
            <w:tcW w:w="1300" w:type="dxa"/>
            <w:vMerge/>
            <w:tcBorders>
              <w:top w:val="nil"/>
              <w:left w:val="single" w:sz="4" w:space="0" w:color="auto"/>
              <w:bottom w:val="single" w:sz="4" w:space="0" w:color="auto"/>
              <w:right w:val="nil"/>
            </w:tcBorders>
            <w:vAlign w:val="center"/>
            <w:hideMark/>
          </w:tcPr>
          <w:p w:rsidR="00DD0503" w:rsidRPr="008F7B30" w:rsidRDefault="00DD0503" w:rsidP="009F4477">
            <w:pPr>
              <w:rPr>
                <w:b/>
                <w:bCs/>
                <w:szCs w:val="20"/>
              </w:rPr>
            </w:pPr>
          </w:p>
        </w:tc>
        <w:tc>
          <w:tcPr>
            <w:tcW w:w="60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8F7B30" w:rsidRDefault="00DD0503" w:rsidP="009F4477">
            <w:pPr>
              <w:jc w:val="center"/>
              <w:rPr>
                <w:b/>
                <w:bCs/>
                <w:szCs w:val="20"/>
              </w:rPr>
            </w:pPr>
            <w:r w:rsidRPr="008F7B30">
              <w:rPr>
                <w:b/>
                <w:bCs/>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8762A6" w:rsidP="009F4477">
            <w:pPr>
              <w:jc w:val="right"/>
              <w:rPr>
                <w:szCs w:val="20"/>
              </w:rPr>
            </w:pPr>
            <w:r>
              <w:rPr>
                <w:szCs w:val="20"/>
              </w:rPr>
              <w:t>101</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1.6</w:t>
            </w:r>
            <w:r w:rsidR="008762A6">
              <w:rPr>
                <w:szCs w:val="20"/>
              </w:rPr>
              <w:t>8</w:t>
            </w:r>
          </w:p>
        </w:tc>
      </w:tr>
      <w:tr w:rsidR="00DD0503" w:rsidRPr="008F7B30" w:rsidTr="00F84D47">
        <w:trPr>
          <w:trHeight w:val="197"/>
        </w:trPr>
        <w:tc>
          <w:tcPr>
            <w:tcW w:w="9720" w:type="dxa"/>
            <w:gridSpan w:val="5"/>
            <w:tcBorders>
              <w:top w:val="single" w:sz="4" w:space="0" w:color="auto"/>
              <w:left w:val="single" w:sz="4" w:space="0" w:color="auto"/>
              <w:bottom w:val="single" w:sz="4" w:space="0" w:color="auto"/>
              <w:right w:val="single" w:sz="4" w:space="0" w:color="000000"/>
            </w:tcBorders>
            <w:shd w:val="clear" w:color="auto" w:fill="B8CCE4" w:themeFill="accent1" w:themeFillTint="66"/>
            <w:textDirection w:val="btLr"/>
            <w:vAlign w:val="center"/>
            <w:hideMark/>
          </w:tcPr>
          <w:p w:rsidR="00DD0503" w:rsidRPr="008F7B30" w:rsidRDefault="00DD0503" w:rsidP="009F4477">
            <w:pPr>
              <w:jc w:val="center"/>
              <w:rPr>
                <w:b/>
                <w:bCs/>
                <w:szCs w:val="20"/>
              </w:rPr>
            </w:pPr>
            <w:r w:rsidRPr="008F7B30">
              <w:rPr>
                <w:b/>
                <w:bCs/>
                <w:szCs w:val="20"/>
              </w:rPr>
              <w:t> </w:t>
            </w:r>
          </w:p>
        </w:tc>
      </w:tr>
      <w:tr w:rsidR="00DD0503" w:rsidRPr="008F7B30" w:rsidTr="00973121">
        <w:trPr>
          <w:trHeight w:val="260"/>
        </w:trPr>
        <w:tc>
          <w:tcPr>
            <w:tcW w:w="7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8F7B30" w:rsidRDefault="00DD0503" w:rsidP="008762A6">
            <w:pPr>
              <w:jc w:val="right"/>
              <w:rPr>
                <w:b/>
                <w:bCs/>
                <w:szCs w:val="20"/>
              </w:rPr>
            </w:pPr>
            <w:r w:rsidRPr="008F7B30">
              <w:rPr>
                <w:b/>
                <w:bCs/>
                <w:szCs w:val="20"/>
              </w:rPr>
              <w:t xml:space="preserve">AVERAGE TIME ALLOTTED FOR STANDARD PROTOCOL </w:t>
            </w:r>
            <w:r w:rsidR="008762A6">
              <w:rPr>
                <w:b/>
                <w:bCs/>
                <w:szCs w:val="20"/>
              </w:rPr>
              <w:t>VISIT</w:t>
            </w:r>
            <w:r w:rsidRPr="008F7B30">
              <w:rPr>
                <w:b/>
                <w:bCs/>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jc w:val="right"/>
              <w:rPr>
                <w:b/>
                <w:bCs/>
                <w:szCs w:val="20"/>
              </w:rPr>
            </w:pPr>
            <w:r w:rsidRPr="008F7B30">
              <w:rPr>
                <w:b/>
                <w:bCs/>
                <w:szCs w:val="20"/>
              </w:rPr>
              <w:t>75</w:t>
            </w:r>
          </w:p>
        </w:tc>
        <w:tc>
          <w:tcPr>
            <w:tcW w:w="130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jc w:val="right"/>
              <w:rPr>
                <w:b/>
                <w:bCs/>
                <w:szCs w:val="20"/>
              </w:rPr>
            </w:pPr>
            <w:r w:rsidRPr="008F7B30">
              <w:rPr>
                <w:b/>
                <w:bCs/>
                <w:szCs w:val="20"/>
              </w:rPr>
              <w:t>1.25</w:t>
            </w:r>
          </w:p>
        </w:tc>
      </w:tr>
      <w:tr w:rsidR="00DD0503" w:rsidRPr="008F7B30" w:rsidTr="00973121">
        <w:trPr>
          <w:trHeight w:val="962"/>
        </w:trPr>
        <w:tc>
          <w:tcPr>
            <w:tcW w:w="9720" w:type="dxa"/>
            <w:gridSpan w:val="5"/>
            <w:tcBorders>
              <w:top w:val="single" w:sz="4" w:space="0" w:color="auto"/>
              <w:left w:val="single" w:sz="4" w:space="0" w:color="auto"/>
              <w:bottom w:val="single" w:sz="4" w:space="0" w:color="auto"/>
              <w:right w:val="single" w:sz="4" w:space="0" w:color="auto"/>
            </w:tcBorders>
            <w:shd w:val="clear" w:color="auto" w:fill="auto"/>
            <w:hideMark/>
          </w:tcPr>
          <w:p w:rsidR="00DD0503" w:rsidRPr="008F7B30" w:rsidRDefault="00DD0503" w:rsidP="008762A6">
            <w:pPr>
              <w:rPr>
                <w:b/>
                <w:bCs/>
                <w:szCs w:val="20"/>
              </w:rPr>
            </w:pPr>
            <w:r w:rsidRPr="008F7B30">
              <w:rPr>
                <w:b/>
                <w:bCs/>
                <w:szCs w:val="20"/>
              </w:rPr>
              <w:t>**NOTE:  Some protocol components will occur simultaneously, while others will occur less frequently (e.g., not all households will have both parents</w:t>
            </w:r>
            <w:r w:rsidR="00AB1325" w:rsidRPr="008F7B30">
              <w:rPr>
                <w:b/>
                <w:bCs/>
                <w:szCs w:val="20"/>
              </w:rPr>
              <w:t>/caregivers</w:t>
            </w:r>
            <w:r w:rsidRPr="008F7B30">
              <w:rPr>
                <w:b/>
                <w:bCs/>
                <w:szCs w:val="20"/>
              </w:rPr>
              <w:t xml:space="preserve"> available or willing to allow their height/weight to be taken); therefore the aggregated time for all individual protocol components (</w:t>
            </w:r>
            <w:r w:rsidR="008762A6">
              <w:rPr>
                <w:b/>
                <w:bCs/>
                <w:szCs w:val="20"/>
              </w:rPr>
              <w:t>101</w:t>
            </w:r>
            <w:r w:rsidRPr="008F7B30">
              <w:rPr>
                <w:b/>
                <w:bCs/>
                <w:szCs w:val="20"/>
              </w:rPr>
              <w:t xml:space="preserve"> minutes) is higher than the total average time allotted for the standard protocol baseline</w:t>
            </w:r>
            <w:r w:rsidRPr="008F7B30">
              <w:rPr>
                <w:b/>
                <w:bCs/>
                <w:i/>
                <w:iCs/>
                <w:szCs w:val="20"/>
              </w:rPr>
              <w:t xml:space="preserve"> </w:t>
            </w:r>
            <w:r w:rsidRPr="008F7B30">
              <w:rPr>
                <w:b/>
                <w:bCs/>
                <w:szCs w:val="20"/>
              </w:rPr>
              <w:t>(75 minutes).</w:t>
            </w:r>
          </w:p>
        </w:tc>
      </w:tr>
    </w:tbl>
    <w:p w:rsidR="00DD0503" w:rsidRPr="008F7B30" w:rsidRDefault="00DD0503" w:rsidP="00DD0503">
      <w:pPr>
        <w:rPr>
          <w:b/>
        </w:rPr>
      </w:pPr>
    </w:p>
    <w:p w:rsidR="00564CEB" w:rsidRPr="008F7B30" w:rsidRDefault="00564CEB" w:rsidP="00DD0503">
      <w:pPr>
        <w:rPr>
          <w:b/>
        </w:rPr>
      </w:pPr>
    </w:p>
    <w:p w:rsidR="005B3C68" w:rsidRDefault="007B5F77" w:rsidP="005B3C68">
      <w:pPr>
        <w:jc w:val="both"/>
        <w:rPr>
          <w:sz w:val="24"/>
        </w:rPr>
      </w:pPr>
      <w:r w:rsidRPr="008F7B30">
        <w:rPr>
          <w:i/>
          <w:sz w:val="24"/>
          <w:u w:val="single"/>
        </w:rPr>
        <w:t>Enhanced Protocol time estimates for child</w:t>
      </w:r>
      <w:r w:rsidR="00320208" w:rsidRPr="008F7B30">
        <w:rPr>
          <w:i/>
          <w:sz w:val="24"/>
          <w:u w:val="single"/>
        </w:rPr>
        <w:t>ren</w:t>
      </w:r>
      <w:r w:rsidRPr="008F7B30">
        <w:rPr>
          <w:i/>
          <w:sz w:val="24"/>
          <w:u w:val="single"/>
        </w:rPr>
        <w:t>/parent</w:t>
      </w:r>
      <w:r w:rsidR="00320208" w:rsidRPr="008F7B30">
        <w:rPr>
          <w:i/>
          <w:sz w:val="24"/>
          <w:u w:val="single"/>
        </w:rPr>
        <w:t>s</w:t>
      </w:r>
      <w:r w:rsidR="003F22E1" w:rsidRPr="008F7B30">
        <w:rPr>
          <w:sz w:val="24"/>
        </w:rPr>
        <w:t>:</w:t>
      </w:r>
      <w:r w:rsidR="00F113E5" w:rsidRPr="008F7B30">
        <w:rPr>
          <w:sz w:val="24"/>
        </w:rPr>
        <w:t xml:space="preserve"> </w:t>
      </w:r>
      <w:r w:rsidRPr="008F7B30">
        <w:rPr>
          <w:sz w:val="24"/>
        </w:rPr>
        <w:t xml:space="preserve"> The Enhanced Protocol </w:t>
      </w:r>
      <w:r w:rsidR="00F113E5" w:rsidRPr="008F7B30">
        <w:rPr>
          <w:sz w:val="24"/>
        </w:rPr>
        <w:t>will include</w:t>
      </w:r>
      <w:r w:rsidRPr="008F7B30">
        <w:rPr>
          <w:sz w:val="24"/>
        </w:rPr>
        <w:t xml:space="preserve"> </w:t>
      </w:r>
      <w:r w:rsidR="00E43F5D" w:rsidRPr="008F7B30">
        <w:rPr>
          <w:sz w:val="24"/>
        </w:rPr>
        <w:t xml:space="preserve">the following in addition to </w:t>
      </w:r>
      <w:r w:rsidRPr="008F7B30">
        <w:rPr>
          <w:sz w:val="24"/>
        </w:rPr>
        <w:t xml:space="preserve">the Standard </w:t>
      </w:r>
      <w:r w:rsidR="00D637CF" w:rsidRPr="008F7B30">
        <w:rPr>
          <w:sz w:val="24"/>
        </w:rPr>
        <w:t>P</w:t>
      </w:r>
      <w:r w:rsidRPr="008F7B30">
        <w:rPr>
          <w:sz w:val="24"/>
        </w:rPr>
        <w:t>rotocol measures</w:t>
      </w:r>
      <w:r w:rsidR="00E43F5D" w:rsidRPr="008F7B30">
        <w:rPr>
          <w:sz w:val="24"/>
        </w:rPr>
        <w:t xml:space="preserve">: </w:t>
      </w:r>
      <w:r w:rsidRPr="008F7B30">
        <w:rPr>
          <w:sz w:val="24"/>
        </w:rPr>
        <w:t xml:space="preserve"> (1) </w:t>
      </w:r>
      <w:r w:rsidR="00E43F5D" w:rsidRPr="008F7B30">
        <w:rPr>
          <w:sz w:val="24"/>
        </w:rPr>
        <w:t xml:space="preserve">wearing </w:t>
      </w:r>
      <w:r w:rsidRPr="008F7B30">
        <w:rPr>
          <w:sz w:val="24"/>
        </w:rPr>
        <w:t xml:space="preserve">accelerometers </w:t>
      </w:r>
      <w:r w:rsidR="00E43F5D" w:rsidRPr="008F7B30">
        <w:rPr>
          <w:sz w:val="24"/>
        </w:rPr>
        <w:t>for</w:t>
      </w:r>
      <w:r w:rsidRPr="008F7B30">
        <w:rPr>
          <w:sz w:val="24"/>
        </w:rPr>
        <w:t xml:space="preserve"> one week to </w:t>
      </w:r>
      <w:r w:rsidR="00DD0503" w:rsidRPr="008F7B30">
        <w:rPr>
          <w:sz w:val="24"/>
        </w:rPr>
        <w:t>objectively</w:t>
      </w:r>
      <w:r w:rsidR="00F113E5" w:rsidRPr="008F7B30">
        <w:rPr>
          <w:sz w:val="24"/>
        </w:rPr>
        <w:t xml:space="preserve"> assess physical activity</w:t>
      </w:r>
      <w:r w:rsidR="00DD0503" w:rsidRPr="008F7B30">
        <w:rPr>
          <w:sz w:val="24"/>
        </w:rPr>
        <w:t>;</w:t>
      </w:r>
      <w:r w:rsidR="00F113E5" w:rsidRPr="008F7B30">
        <w:rPr>
          <w:sz w:val="24"/>
        </w:rPr>
        <w:t xml:space="preserve"> </w:t>
      </w:r>
      <w:r w:rsidRPr="008F7B30">
        <w:rPr>
          <w:sz w:val="24"/>
        </w:rPr>
        <w:t xml:space="preserve">(2) </w:t>
      </w:r>
      <w:r w:rsidR="00DD0503" w:rsidRPr="008F7B30">
        <w:rPr>
          <w:sz w:val="24"/>
        </w:rPr>
        <w:t>two</w:t>
      </w:r>
      <w:r w:rsidR="00F113E5" w:rsidRPr="008F7B30">
        <w:rPr>
          <w:sz w:val="24"/>
        </w:rPr>
        <w:t xml:space="preserve"> 24-hour </w:t>
      </w:r>
      <w:r w:rsidR="00DD0503" w:rsidRPr="008F7B30">
        <w:rPr>
          <w:sz w:val="24"/>
        </w:rPr>
        <w:t>dietary recalls</w:t>
      </w:r>
      <w:r w:rsidR="00F113E5" w:rsidRPr="008F7B30">
        <w:rPr>
          <w:sz w:val="24"/>
        </w:rPr>
        <w:t xml:space="preserve"> </w:t>
      </w:r>
      <w:r w:rsidR="00E43F5D" w:rsidRPr="008F7B30">
        <w:rPr>
          <w:sz w:val="24"/>
        </w:rPr>
        <w:t>(</w:t>
      </w:r>
      <w:r w:rsidR="00F113E5" w:rsidRPr="008F7B30">
        <w:rPr>
          <w:sz w:val="24"/>
        </w:rPr>
        <w:t>via the ASA24</w:t>
      </w:r>
      <w:r w:rsidR="008762A6">
        <w:rPr>
          <w:sz w:val="24"/>
        </w:rPr>
        <w:t>-Kids</w:t>
      </w:r>
      <w:r w:rsidR="00E43F5D" w:rsidRPr="008F7B30">
        <w:rPr>
          <w:sz w:val="24"/>
        </w:rPr>
        <w:t>)</w:t>
      </w:r>
      <w:r w:rsidRPr="008F7B30">
        <w:rPr>
          <w:sz w:val="24"/>
        </w:rPr>
        <w:t xml:space="preserve"> to assess dietary intake in more </w:t>
      </w:r>
      <w:r w:rsidR="00DD0503" w:rsidRPr="008F7B30">
        <w:rPr>
          <w:sz w:val="24"/>
        </w:rPr>
        <w:t>detail; and, (3) the Physical Activity Behavior Recall (PABR) instrument.</w:t>
      </w:r>
      <w:r w:rsidR="00F113E5" w:rsidRPr="008F7B30">
        <w:rPr>
          <w:sz w:val="24"/>
        </w:rPr>
        <w:t xml:space="preserve">  </w:t>
      </w:r>
    </w:p>
    <w:p w:rsidR="005B3C68" w:rsidRDefault="005B3C68" w:rsidP="005B3C68">
      <w:pPr>
        <w:jc w:val="both"/>
        <w:rPr>
          <w:sz w:val="24"/>
        </w:rPr>
      </w:pPr>
    </w:p>
    <w:p w:rsidR="005B3C68" w:rsidRDefault="00F113E5" w:rsidP="005B3C68">
      <w:pPr>
        <w:jc w:val="both"/>
        <w:rPr>
          <w:sz w:val="24"/>
        </w:rPr>
      </w:pPr>
      <w:r w:rsidRPr="008F7B30">
        <w:rPr>
          <w:sz w:val="24"/>
        </w:rPr>
        <w:t>Participants will wear t</w:t>
      </w:r>
      <w:r w:rsidR="007B5F77" w:rsidRPr="008F7B30">
        <w:rPr>
          <w:sz w:val="24"/>
        </w:rPr>
        <w:t>he accelerometer during waking hours for seven consecutive days on the waist using a belt.  The ASA24</w:t>
      </w:r>
      <w:r w:rsidR="008762A6">
        <w:rPr>
          <w:sz w:val="24"/>
        </w:rPr>
        <w:t>-Kids</w:t>
      </w:r>
      <w:r w:rsidR="007B5F77" w:rsidRPr="008F7B30">
        <w:rPr>
          <w:sz w:val="24"/>
        </w:rPr>
        <w:t xml:space="preserve"> will be administered to capture foods and beverages consumed during a 24-hour period.  </w:t>
      </w:r>
      <w:r w:rsidR="009C72D4" w:rsidRPr="00377F61">
        <w:rPr>
          <w:sz w:val="24"/>
        </w:rPr>
        <w:t>For children younger than six, the parent/caregiver will be asked to complete the recall; children aged between six and 11 years will complete the recall with the assistance of the parent/caregiver; and children aged 12 and over will complete the recall with input from the parent/caregiver if required.</w:t>
      </w:r>
      <w:r w:rsidR="007B5F77" w:rsidRPr="008F7B30">
        <w:rPr>
          <w:sz w:val="24"/>
        </w:rPr>
        <w:t xml:space="preserve">  The ASA24</w:t>
      </w:r>
      <w:r w:rsidR="008762A6">
        <w:rPr>
          <w:sz w:val="24"/>
        </w:rPr>
        <w:t>-Kids</w:t>
      </w:r>
      <w:r w:rsidR="007B5F77" w:rsidRPr="008F7B30">
        <w:rPr>
          <w:sz w:val="24"/>
        </w:rPr>
        <w:t xml:space="preserve"> will take approximately 30 minutes to complete at each visit. </w:t>
      </w:r>
      <w:r w:rsidR="00DD0503" w:rsidRPr="008F7B30">
        <w:rPr>
          <w:sz w:val="24"/>
        </w:rPr>
        <w:t xml:space="preserve">The first </w:t>
      </w:r>
      <w:r w:rsidR="0098629E" w:rsidRPr="008F7B30">
        <w:rPr>
          <w:sz w:val="24"/>
        </w:rPr>
        <w:t xml:space="preserve">dietary </w:t>
      </w:r>
      <w:r w:rsidR="00DD0503" w:rsidRPr="008F7B30">
        <w:rPr>
          <w:sz w:val="24"/>
        </w:rPr>
        <w:t>recall will be administered during the first home visit (when the accelerometer is distributed) and the</w:t>
      </w:r>
      <w:r w:rsidRPr="008F7B30">
        <w:rPr>
          <w:sz w:val="24"/>
        </w:rPr>
        <w:t xml:space="preserve"> second will be conducted </w:t>
      </w:r>
      <w:r w:rsidR="008762A6">
        <w:rPr>
          <w:sz w:val="24"/>
        </w:rPr>
        <w:t>8 to 10 days</w:t>
      </w:r>
      <w:r w:rsidRPr="008F7B30">
        <w:rPr>
          <w:sz w:val="24"/>
        </w:rPr>
        <w:t xml:space="preserve"> </w:t>
      </w:r>
      <w:r w:rsidR="007B5F77" w:rsidRPr="008F7B30">
        <w:rPr>
          <w:sz w:val="24"/>
        </w:rPr>
        <w:t xml:space="preserve">later </w:t>
      </w:r>
      <w:r w:rsidR="00DD0503" w:rsidRPr="008F7B30">
        <w:rPr>
          <w:sz w:val="24"/>
        </w:rPr>
        <w:t xml:space="preserve">during the </w:t>
      </w:r>
      <w:r w:rsidRPr="008F7B30">
        <w:rPr>
          <w:sz w:val="24"/>
        </w:rPr>
        <w:t xml:space="preserve">second </w:t>
      </w:r>
      <w:r w:rsidR="00DD0503" w:rsidRPr="008F7B30">
        <w:rPr>
          <w:sz w:val="24"/>
        </w:rPr>
        <w:t>home visit (when the accelerometer is retrieved).</w:t>
      </w:r>
      <w:r w:rsidRPr="008F7B30">
        <w:rPr>
          <w:sz w:val="24"/>
        </w:rPr>
        <w:t xml:space="preserve">  At </w:t>
      </w:r>
      <w:r w:rsidR="00DD0503" w:rsidRPr="008F7B30">
        <w:rPr>
          <w:sz w:val="24"/>
        </w:rPr>
        <w:t xml:space="preserve">the second visit, a physical activity </w:t>
      </w:r>
      <w:r w:rsidR="00133725" w:rsidRPr="008F7B30">
        <w:rPr>
          <w:sz w:val="24"/>
        </w:rPr>
        <w:t xml:space="preserve">behavior </w:t>
      </w:r>
      <w:r w:rsidR="00DD0503" w:rsidRPr="008F7B30">
        <w:rPr>
          <w:sz w:val="24"/>
        </w:rPr>
        <w:t>recall</w:t>
      </w:r>
      <w:r w:rsidR="00971739" w:rsidRPr="008F7B30">
        <w:rPr>
          <w:sz w:val="24"/>
        </w:rPr>
        <w:t xml:space="preserve"> (PABR)</w:t>
      </w:r>
      <w:r w:rsidRPr="008F7B30">
        <w:rPr>
          <w:sz w:val="24"/>
        </w:rPr>
        <w:t xml:space="preserve"> will also be completed</w:t>
      </w:r>
      <w:r w:rsidR="0098629E" w:rsidRPr="008F7B30">
        <w:t xml:space="preserve"> </w:t>
      </w:r>
      <w:r w:rsidR="0098629E" w:rsidRPr="008F7B30">
        <w:rPr>
          <w:sz w:val="24"/>
        </w:rPr>
        <w:t>to collect detailed information regarding a child’s participation in specific forms of activity on the previous day</w:t>
      </w:r>
      <w:r w:rsidRPr="008F7B30">
        <w:rPr>
          <w:sz w:val="24"/>
        </w:rPr>
        <w:t xml:space="preserve">. </w:t>
      </w:r>
      <w:r w:rsidR="007B5F77" w:rsidRPr="008F7B30">
        <w:rPr>
          <w:sz w:val="24"/>
        </w:rPr>
        <w:t xml:space="preserve"> </w:t>
      </w:r>
      <w:r w:rsidR="00704389" w:rsidRPr="008F7B30">
        <w:rPr>
          <w:sz w:val="24"/>
        </w:rPr>
        <w:t xml:space="preserve">For each of </w:t>
      </w:r>
      <w:r w:rsidR="00704389" w:rsidRPr="008F7B30">
        <w:rPr>
          <w:sz w:val="24"/>
        </w:rPr>
        <w:lastRenderedPageBreak/>
        <w:t xml:space="preserve">these activities, the PABR captures the intensity at which the child did the activity, the time spent in the activity, where he/she did the activity, who the child did the activity with, and the specific form or type of activity performed.  </w:t>
      </w:r>
      <w:r w:rsidR="009C72D4" w:rsidRPr="00377F61">
        <w:rPr>
          <w:sz w:val="24"/>
        </w:rPr>
        <w:t>Children will complete the PABR with the help of their parents/caregiver.</w:t>
      </w:r>
      <w:r w:rsidR="00704389" w:rsidRPr="008F7B30">
        <w:rPr>
          <w:sz w:val="24"/>
        </w:rPr>
        <w:t xml:space="preserve">  </w:t>
      </w:r>
    </w:p>
    <w:p w:rsidR="00704389" w:rsidRPr="008F7B30" w:rsidRDefault="00704389">
      <w:pPr>
        <w:rPr>
          <w:sz w:val="24"/>
        </w:rPr>
      </w:pPr>
    </w:p>
    <w:p w:rsidR="009F4477" w:rsidRPr="008F7B30" w:rsidRDefault="003B218F">
      <w:pPr>
        <w:rPr>
          <w:sz w:val="24"/>
        </w:rPr>
      </w:pPr>
      <w:r w:rsidRPr="008F7B30">
        <w:rPr>
          <w:sz w:val="24"/>
        </w:rPr>
        <w:t>We</w:t>
      </w:r>
      <w:r w:rsidR="00DD0503" w:rsidRPr="008F7B30">
        <w:rPr>
          <w:sz w:val="24"/>
        </w:rPr>
        <w:t xml:space="preserve"> anticipate the duration of the first and second home visit </w:t>
      </w:r>
      <w:r w:rsidRPr="008F7B30">
        <w:rPr>
          <w:sz w:val="24"/>
        </w:rPr>
        <w:t xml:space="preserve">to </w:t>
      </w:r>
      <w:r w:rsidR="00DD0503" w:rsidRPr="008F7B30">
        <w:rPr>
          <w:sz w:val="24"/>
        </w:rPr>
        <w:t>be on average 145 minutes, with an additional 35 minutes for the use of the accelerometer during the week between home visits (Table A.12.</w:t>
      </w:r>
      <w:r w:rsidR="008A304A">
        <w:rPr>
          <w:sz w:val="24"/>
        </w:rPr>
        <w:t>5</w:t>
      </w:r>
      <w:r w:rsidR="00DD0503" w:rsidRPr="008F7B30">
        <w:rPr>
          <w:sz w:val="24"/>
        </w:rPr>
        <w:t xml:space="preserve">).  </w:t>
      </w:r>
    </w:p>
    <w:p w:rsidR="00CF47C6" w:rsidRPr="008F7B30" w:rsidRDefault="00CF47C6">
      <w:pPr>
        <w:autoSpaceDE/>
        <w:autoSpaceDN/>
        <w:rPr>
          <w:b/>
          <w:bCs/>
          <w:sz w:val="24"/>
          <w:highlight w:val="yellow"/>
        </w:rPr>
      </w:pPr>
      <w:r w:rsidRPr="008F7B30">
        <w:rPr>
          <w:highlight w:val="yellow"/>
        </w:rPr>
        <w:br w:type="page"/>
      </w:r>
    </w:p>
    <w:p w:rsidR="00DD0503" w:rsidRPr="008F7B30" w:rsidRDefault="00DD0503" w:rsidP="006D4333">
      <w:pPr>
        <w:pStyle w:val="Heading1"/>
      </w:pPr>
      <w:bookmarkStart w:id="45" w:name="_Toc341797461"/>
      <w:bookmarkStart w:id="46" w:name="_Toc341797473"/>
      <w:r w:rsidRPr="008F7B30">
        <w:lastRenderedPageBreak/>
        <w:t>Table A.12.</w:t>
      </w:r>
      <w:r w:rsidR="008A304A">
        <w:t>5</w:t>
      </w:r>
      <w:r w:rsidRPr="008F7B30">
        <w:t xml:space="preserve">  Estimated Duration of Each </w:t>
      </w:r>
      <w:r w:rsidR="00973121" w:rsidRPr="008F7B30">
        <w:t xml:space="preserve">Enhanced </w:t>
      </w:r>
      <w:r w:rsidRPr="008F7B30">
        <w:t xml:space="preserve">Protocol Component for the </w:t>
      </w:r>
      <w:r w:rsidR="008762A6">
        <w:t>Home</w:t>
      </w:r>
      <w:r w:rsidR="008762A6" w:rsidRPr="008F7B30">
        <w:t xml:space="preserve"> </w:t>
      </w:r>
      <w:r w:rsidRPr="008F7B30">
        <w:t>Visit</w:t>
      </w:r>
      <w:bookmarkEnd w:id="45"/>
      <w:bookmarkEnd w:id="46"/>
    </w:p>
    <w:tbl>
      <w:tblPr>
        <w:tblW w:w="9800" w:type="dxa"/>
        <w:tblInd w:w="103" w:type="dxa"/>
        <w:tblLook w:val="04A0" w:firstRow="1" w:lastRow="0" w:firstColumn="1" w:lastColumn="0" w:noHBand="0" w:noVBand="1"/>
      </w:tblPr>
      <w:tblGrid>
        <w:gridCol w:w="995"/>
        <w:gridCol w:w="2305"/>
        <w:gridCol w:w="4120"/>
        <w:gridCol w:w="1080"/>
        <w:gridCol w:w="1300"/>
      </w:tblGrid>
      <w:tr w:rsidR="00DD0503" w:rsidRPr="008F7B30" w:rsidTr="00F84D47">
        <w:trPr>
          <w:trHeight w:val="300"/>
          <w:tblHead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Protocol Type</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Visit Component</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Estimated Duration</w:t>
            </w:r>
          </w:p>
        </w:tc>
      </w:tr>
      <w:tr w:rsidR="00DD0503" w:rsidRPr="008F7B30" w:rsidTr="00F84D47">
        <w:trPr>
          <w:trHeight w:val="300"/>
          <w:tblHeader/>
        </w:trPr>
        <w:tc>
          <w:tcPr>
            <w:tcW w:w="995"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center"/>
              <w:rPr>
                <w:b/>
                <w:bCs/>
                <w:szCs w:val="20"/>
              </w:rPr>
            </w:pPr>
            <w:r w:rsidRPr="008F7B30">
              <w:rPr>
                <w:b/>
                <w:bCs/>
                <w:szCs w:val="20"/>
              </w:rPr>
              <w:t>Hour</w:t>
            </w:r>
          </w:p>
        </w:tc>
      </w:tr>
      <w:tr w:rsidR="00DD0503" w:rsidRPr="008F7B30" w:rsidTr="00F84D47">
        <w:trPr>
          <w:trHeight w:val="170"/>
        </w:trPr>
        <w:tc>
          <w:tcPr>
            <w:tcW w:w="9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D0503" w:rsidRPr="008F7B30" w:rsidRDefault="00DD0503" w:rsidP="009F4477">
            <w:pPr>
              <w:jc w:val="center"/>
              <w:rPr>
                <w:b/>
                <w:bCs/>
                <w:szCs w:val="20"/>
              </w:rPr>
            </w:pPr>
            <w:r w:rsidRPr="008F7B30">
              <w:rPr>
                <w:b/>
                <w:bCs/>
                <w:szCs w:val="20"/>
              </w:rPr>
              <w:t>Enhanced Protocol                                                                                                            (components included in Standard Protocol)</w:t>
            </w: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Household Visit 1</w:t>
            </w:r>
          </w:p>
        </w:tc>
        <w:tc>
          <w:tcPr>
            <w:tcW w:w="1080" w:type="dxa"/>
            <w:tcBorders>
              <w:top w:val="single" w:sz="4" w:space="0" w:color="auto"/>
              <w:bottom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Consent</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0.25</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10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0.17</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Socio-Demographic, Background, Exposure</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0.2</w:t>
            </w:r>
            <w:r w:rsidR="006D1A4C">
              <w:rPr>
                <w:szCs w:val="20"/>
              </w:rPr>
              <w:t>5</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Survey: Physical Activity (PA)</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Parent</w:t>
            </w:r>
            <w:r w:rsidR="006D1A4C">
              <w:rPr>
                <w:szCs w:val="20"/>
              </w:rPr>
              <w:t>/Caregiver</w:t>
            </w:r>
            <w:r w:rsidRPr="008F7B30">
              <w:rPr>
                <w:szCs w:val="20"/>
              </w:rPr>
              <w:t xml:space="preserve">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2</w:t>
            </w:r>
            <w:r w:rsidR="006D1A4C">
              <w:rPr>
                <w:szCs w:val="20"/>
              </w:rPr>
              <w:t>2.5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0.3</w:t>
            </w:r>
            <w:r w:rsidR="006D1A4C">
              <w:rPr>
                <w:szCs w:val="20"/>
              </w:rPr>
              <w:t>8</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szCs w:val="20"/>
              </w:rPr>
            </w:pPr>
          </w:p>
        </w:tc>
      </w:tr>
      <w:tr w:rsidR="00DD0503" w:rsidRPr="008F7B30" w:rsidTr="00F84D47">
        <w:trPr>
          <w:trHeight w:val="503"/>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Survey: Nutrition Behaviors</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Domains 1-</w:t>
            </w:r>
            <w:r w:rsidR="006D1A4C">
              <w:rPr>
                <w:szCs w:val="20"/>
              </w:rPr>
              <w:t>9</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6D1A4C" w:rsidP="009F4477">
            <w:pPr>
              <w:jc w:val="right"/>
              <w:rPr>
                <w:szCs w:val="20"/>
              </w:rPr>
            </w:pPr>
            <w:r>
              <w:rPr>
                <w:szCs w:val="20"/>
              </w:rPr>
              <w:t>21</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0.3</w:t>
            </w:r>
            <w:r w:rsidR="006D1A4C">
              <w:rPr>
                <w:szCs w:val="20"/>
              </w:rPr>
              <w:t>5</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8F7B30" w:rsidRDefault="00DD0503" w:rsidP="009F4477">
            <w:pPr>
              <w:rPr>
                <w:b/>
                <w:bCs/>
                <w:szCs w:val="20"/>
              </w:rPr>
            </w:pPr>
            <w:r w:rsidRPr="008F7B30">
              <w:rPr>
                <w:b/>
                <w:bCs/>
                <w:szCs w:val="20"/>
              </w:rPr>
              <w:t>Anthropometrics</w:t>
            </w: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0.06</w:t>
            </w:r>
          </w:p>
        </w:tc>
      </w:tr>
      <w:tr w:rsidR="00DD0503" w:rsidRPr="008F7B30" w:rsidTr="00F84D47">
        <w:trPr>
          <w:trHeight w:val="305"/>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7</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0.12</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rPr>
                <w:szCs w:val="20"/>
              </w:rPr>
            </w:pPr>
            <w:r w:rsidRPr="008F7B30">
              <w:rPr>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6</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0.10</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6D1A4C"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w:t>
            </w:r>
            <w:r w:rsidR="006D1A4C">
              <w:rPr>
                <w:szCs w:val="20"/>
              </w:rPr>
              <w:t>2</w:t>
            </w:r>
          </w:p>
        </w:tc>
      </w:tr>
      <w:tr w:rsidR="00DD0503" w:rsidRPr="008F7B30" w:rsidTr="00F84D47">
        <w:trPr>
          <w:trHeight w:val="300"/>
        </w:trPr>
        <w:tc>
          <w:tcPr>
            <w:tcW w:w="99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D0503" w:rsidRPr="008F7B30" w:rsidRDefault="00DD0503" w:rsidP="009F4477">
            <w:pPr>
              <w:jc w:val="center"/>
              <w:rPr>
                <w:b/>
                <w:bCs/>
                <w:szCs w:val="20"/>
              </w:rPr>
            </w:pPr>
            <w:r w:rsidRPr="008F7B30">
              <w:rPr>
                <w:b/>
                <w:bCs/>
                <w:szCs w:val="20"/>
              </w:rPr>
              <w:t xml:space="preserve">Enhanced Protocol                                                                                                            (components </w:t>
            </w:r>
            <w:r w:rsidRPr="008F7B30">
              <w:rPr>
                <w:b/>
                <w:bCs/>
                <w:szCs w:val="20"/>
                <w:u w:val="single"/>
              </w:rPr>
              <w:t>not</w:t>
            </w:r>
            <w:r w:rsidRPr="008F7B30">
              <w:rPr>
                <w:b/>
                <w:bCs/>
                <w:szCs w:val="20"/>
              </w:rPr>
              <w:t xml:space="preserve"> included in Standard Protocol)</w:t>
            </w: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Accelerometer Initiation</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6D1A4C" w:rsidP="009F4477">
            <w:pPr>
              <w:jc w:val="right"/>
              <w:rPr>
                <w:szCs w:val="20"/>
              </w:rPr>
            </w:pPr>
            <w:r>
              <w:rPr>
                <w:szCs w:val="20"/>
              </w:rPr>
              <w:t>2.</w:t>
            </w:r>
            <w:r w:rsidR="00DD0503" w:rsidRPr="008F7B30">
              <w:rPr>
                <w:szCs w:val="20"/>
              </w:rPr>
              <w:t>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0.0</w:t>
            </w:r>
            <w:r w:rsidR="006D1A4C">
              <w:rPr>
                <w:szCs w:val="20"/>
              </w:rPr>
              <w:t>4</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0.50</w:t>
            </w:r>
          </w:p>
        </w:tc>
      </w:tr>
      <w:tr w:rsidR="00DD0503" w:rsidRPr="008F7B30" w:rsidTr="00F84D47">
        <w:trPr>
          <w:trHeight w:val="17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r>
      <w:tr w:rsidR="00DD0503" w:rsidRPr="008F7B30" w:rsidTr="00F84D47">
        <w:trPr>
          <w:trHeight w:val="33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jc w:val="right"/>
              <w:rPr>
                <w:szCs w:val="20"/>
              </w:rPr>
            </w:pPr>
            <w:r w:rsidRPr="008F7B30">
              <w:rPr>
                <w:szCs w:val="20"/>
              </w:rPr>
              <w:t>Total Average Time Allotted for Enhanced Protocol Visit 1**:</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95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1.58</w:t>
            </w:r>
          </w:p>
        </w:tc>
      </w:tr>
      <w:tr w:rsidR="00DD0503" w:rsidRPr="008F7B30" w:rsidTr="00F84D47">
        <w:trPr>
          <w:trHeight w:val="188"/>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tcBorders>
            <w:shd w:val="clear" w:color="auto" w:fill="B8CCE4" w:themeFill="accent1" w:themeFillTint="66"/>
            <w:noWrap/>
            <w:vAlign w:val="bottom"/>
            <w:hideMark/>
          </w:tcPr>
          <w:p w:rsidR="00DD0503" w:rsidRPr="008F7B30" w:rsidRDefault="00DD0503" w:rsidP="009F4477">
            <w:pPr>
              <w:jc w:val="center"/>
              <w:rPr>
                <w:b/>
                <w:bCs/>
                <w:szCs w:val="20"/>
              </w:rPr>
            </w:pPr>
            <w:r w:rsidRPr="008F7B30">
              <w:rPr>
                <w:b/>
                <w:bCs/>
                <w:szCs w:val="20"/>
              </w:rPr>
              <w:t>During Week in Between Visits</w:t>
            </w:r>
          </w:p>
        </w:tc>
        <w:tc>
          <w:tcPr>
            <w:tcW w:w="1080" w:type="dxa"/>
            <w:tcBorders>
              <w:top w:val="single" w:sz="4" w:space="0" w:color="auto"/>
              <w:bottom w:val="single" w:sz="4" w:space="0" w:color="auto"/>
            </w:tcBorders>
            <w:shd w:val="clear" w:color="auto" w:fill="B8CCE4" w:themeFill="accent1" w:themeFillTint="66"/>
            <w:noWrap/>
            <w:vAlign w:val="center"/>
            <w:hideMark/>
          </w:tcPr>
          <w:p w:rsidR="00DD0503" w:rsidRPr="008F7B30" w:rsidRDefault="00DD0503" w:rsidP="009F4477">
            <w:pPr>
              <w:jc w:val="right"/>
              <w:rPr>
                <w:szCs w:val="20"/>
              </w:rPr>
            </w:pPr>
            <w:r w:rsidRPr="008F7B30">
              <w:rPr>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center"/>
            <w:hideMark/>
          </w:tcPr>
          <w:p w:rsidR="00DD0503" w:rsidRPr="008F7B30" w:rsidRDefault="00DD0503" w:rsidP="009F4477">
            <w:pPr>
              <w:jc w:val="right"/>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Use of Accelerometer for 1 Week</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0.58</w:t>
            </w:r>
          </w:p>
        </w:tc>
      </w:tr>
      <w:tr w:rsidR="00DD0503" w:rsidRPr="008F7B30" w:rsidTr="00F84D47">
        <w:trPr>
          <w:trHeight w:val="215"/>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Household Visit 2</w:t>
            </w:r>
          </w:p>
        </w:tc>
        <w:tc>
          <w:tcPr>
            <w:tcW w:w="1080" w:type="dxa"/>
            <w:tcBorders>
              <w:top w:val="nil"/>
              <w:bottom w:val="single" w:sz="4" w:space="0" w:color="auto"/>
            </w:tcBorders>
            <w:shd w:val="clear" w:color="auto" w:fill="B8CCE4" w:themeFill="accent1" w:themeFillTint="66"/>
            <w:vAlign w:val="center"/>
            <w:hideMark/>
          </w:tcPr>
          <w:p w:rsidR="00DD0503" w:rsidRPr="008F7B30" w:rsidRDefault="00DD0503" w:rsidP="009F4477">
            <w:pPr>
              <w:jc w:val="right"/>
              <w:rPr>
                <w:szCs w:val="20"/>
              </w:rPr>
            </w:pPr>
            <w:r w:rsidRPr="008F7B30">
              <w:rPr>
                <w:szCs w:val="20"/>
              </w:rPr>
              <w:t> </w:t>
            </w:r>
          </w:p>
        </w:tc>
        <w:tc>
          <w:tcPr>
            <w:tcW w:w="1300" w:type="dxa"/>
            <w:tcBorders>
              <w:top w:val="nil"/>
              <w:bottom w:val="single" w:sz="4" w:space="0" w:color="auto"/>
              <w:right w:val="single" w:sz="4" w:space="0" w:color="auto"/>
            </w:tcBorders>
            <w:shd w:val="clear" w:color="auto" w:fill="B8CCE4" w:themeFill="accent1" w:themeFillTint="66"/>
            <w:vAlign w:val="center"/>
            <w:hideMark/>
          </w:tcPr>
          <w:p w:rsidR="00DD0503" w:rsidRPr="008F7B30" w:rsidRDefault="00DD0503" w:rsidP="009F4477">
            <w:pPr>
              <w:jc w:val="right"/>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Distribute Second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6D1A4C"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w:t>
            </w:r>
            <w:r w:rsidR="006D1A4C">
              <w:rPr>
                <w:szCs w:val="20"/>
              </w:rPr>
              <w:t>2</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Collect Accelerometer</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6D1A4C"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0.0</w:t>
            </w:r>
            <w:r w:rsidR="006D1A4C">
              <w:rPr>
                <w:szCs w:val="20"/>
              </w:rPr>
              <w:t>2</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30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szCs w:val="20"/>
              </w:rPr>
            </w:pPr>
            <w:r w:rsidRPr="008F7B30">
              <w:rPr>
                <w:szCs w:val="20"/>
              </w:rPr>
              <w:t>0.50</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8F7B30" w:rsidRDefault="00DD0503" w:rsidP="009F4477">
            <w:pPr>
              <w:rPr>
                <w:b/>
                <w:bCs/>
                <w:szCs w:val="20"/>
              </w:rPr>
            </w:pPr>
            <w:r w:rsidRPr="008F7B30">
              <w:rPr>
                <w:b/>
                <w:bCs/>
                <w:szCs w:val="20"/>
              </w:rPr>
              <w:t>Physical Activity Behavior Recall (PABR)</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1</w:t>
            </w:r>
            <w:r w:rsidR="006D1A4C">
              <w:rPr>
                <w:szCs w:val="20"/>
              </w:rPr>
              <w:t>2</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6D1A4C">
            <w:pPr>
              <w:jc w:val="right"/>
              <w:rPr>
                <w:szCs w:val="20"/>
              </w:rPr>
            </w:pPr>
            <w:r w:rsidRPr="008F7B30">
              <w:rPr>
                <w:szCs w:val="20"/>
              </w:rPr>
              <w:t>0.2</w:t>
            </w:r>
            <w:r w:rsidR="006D1A4C">
              <w:rPr>
                <w:szCs w:val="20"/>
              </w:rPr>
              <w:t>0</w:t>
            </w:r>
          </w:p>
        </w:tc>
      </w:tr>
      <w:tr w:rsidR="00DD0503" w:rsidRPr="008F7B30" w:rsidTr="00F84D47">
        <w:trPr>
          <w:trHeight w:val="152"/>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rsidR="00DD0503" w:rsidRPr="008F7B30" w:rsidRDefault="00DD0503" w:rsidP="009F4477">
            <w:pPr>
              <w:jc w:val="center"/>
              <w:rPr>
                <w:b/>
                <w:bCs/>
                <w:szCs w:val="20"/>
              </w:rPr>
            </w:pPr>
            <w:r w:rsidRPr="008F7B30">
              <w:rPr>
                <w:b/>
                <w:bCs/>
                <w:szCs w:val="20"/>
              </w:rPr>
              <w:t> </w:t>
            </w:r>
          </w:p>
        </w:tc>
      </w:tr>
      <w:tr w:rsidR="00DD0503" w:rsidRPr="008F7B30"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000000"/>
            </w:tcBorders>
            <w:shd w:val="clear" w:color="auto" w:fill="auto"/>
            <w:vAlign w:val="bottom"/>
            <w:hideMark/>
          </w:tcPr>
          <w:p w:rsidR="00DD0503" w:rsidRPr="008F7B30" w:rsidRDefault="00DD0503" w:rsidP="009F4477">
            <w:pPr>
              <w:jc w:val="right"/>
              <w:rPr>
                <w:szCs w:val="20"/>
              </w:rPr>
            </w:pPr>
            <w:r w:rsidRPr="008F7B30">
              <w:rPr>
                <w:szCs w:val="20"/>
              </w:rPr>
              <w:t>Total Average Time Allotted for Enhanced Protocol Visit 2**:</w:t>
            </w:r>
          </w:p>
        </w:tc>
        <w:tc>
          <w:tcPr>
            <w:tcW w:w="108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50</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9F4477">
            <w:pPr>
              <w:jc w:val="right"/>
              <w:rPr>
                <w:b/>
                <w:bCs/>
                <w:szCs w:val="20"/>
              </w:rPr>
            </w:pPr>
            <w:r w:rsidRPr="008F7B30">
              <w:rPr>
                <w:b/>
                <w:bCs/>
                <w:szCs w:val="20"/>
              </w:rPr>
              <w:t>0.83</w:t>
            </w:r>
          </w:p>
        </w:tc>
      </w:tr>
      <w:tr w:rsidR="00DD0503" w:rsidRPr="008F7B30" w:rsidTr="00F84D47">
        <w:trPr>
          <w:trHeight w:val="345"/>
        </w:trPr>
        <w:tc>
          <w:tcPr>
            <w:tcW w:w="995" w:type="dxa"/>
            <w:vMerge/>
            <w:tcBorders>
              <w:top w:val="nil"/>
              <w:left w:val="single" w:sz="4" w:space="0" w:color="auto"/>
              <w:bottom w:val="single" w:sz="4" w:space="0" w:color="auto"/>
              <w:right w:val="single" w:sz="4" w:space="0" w:color="auto"/>
            </w:tcBorders>
            <w:vAlign w:val="center"/>
            <w:hideMark/>
          </w:tcPr>
          <w:p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D0503" w:rsidRPr="008F7B30" w:rsidRDefault="00DD0503" w:rsidP="009F4477">
            <w:pPr>
              <w:jc w:val="center"/>
              <w:rPr>
                <w:b/>
                <w:bCs/>
                <w:szCs w:val="20"/>
              </w:rPr>
            </w:pPr>
            <w:r w:rsidRPr="008F7B30">
              <w:rPr>
                <w:b/>
                <w:bCs/>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bottom"/>
            <w:hideMark/>
          </w:tcPr>
          <w:p w:rsidR="00DD0503" w:rsidRPr="008F7B30" w:rsidRDefault="00DD0503" w:rsidP="009F4477">
            <w:pPr>
              <w:jc w:val="right"/>
              <w:rPr>
                <w:b/>
                <w:bCs/>
                <w:szCs w:val="20"/>
              </w:rPr>
            </w:pPr>
            <w:r w:rsidRPr="008F7B30">
              <w:rPr>
                <w:b/>
                <w:bCs/>
                <w:szCs w:val="20"/>
              </w:rPr>
              <w:t>21</w:t>
            </w:r>
            <w:r w:rsidR="006D1A4C">
              <w:rPr>
                <w:b/>
                <w:bCs/>
                <w:szCs w:val="20"/>
              </w:rPr>
              <w:t>2</w:t>
            </w:r>
            <w:r w:rsidRPr="008F7B30">
              <w:rPr>
                <w:b/>
                <w:bCs/>
                <w:szCs w:val="20"/>
              </w:rPr>
              <w:t>.5</w:t>
            </w:r>
          </w:p>
        </w:tc>
        <w:tc>
          <w:tcPr>
            <w:tcW w:w="1300" w:type="dxa"/>
            <w:tcBorders>
              <w:top w:val="nil"/>
              <w:left w:val="nil"/>
              <w:bottom w:val="single" w:sz="4" w:space="0" w:color="auto"/>
              <w:right w:val="single" w:sz="4" w:space="0" w:color="auto"/>
            </w:tcBorders>
            <w:shd w:val="clear" w:color="auto" w:fill="auto"/>
            <w:vAlign w:val="center"/>
            <w:hideMark/>
          </w:tcPr>
          <w:p w:rsidR="00DD0503" w:rsidRPr="008F7B30" w:rsidRDefault="00DD0503" w:rsidP="006D1A4C">
            <w:pPr>
              <w:jc w:val="right"/>
              <w:rPr>
                <w:b/>
                <w:bCs/>
                <w:szCs w:val="20"/>
              </w:rPr>
            </w:pPr>
            <w:r w:rsidRPr="008F7B30">
              <w:rPr>
                <w:b/>
                <w:bCs/>
                <w:szCs w:val="20"/>
              </w:rPr>
              <w:t>3.</w:t>
            </w:r>
            <w:r w:rsidR="006D1A4C">
              <w:rPr>
                <w:b/>
                <w:bCs/>
                <w:szCs w:val="20"/>
              </w:rPr>
              <w:t>54</w:t>
            </w:r>
          </w:p>
        </w:tc>
      </w:tr>
      <w:tr w:rsidR="00DD0503" w:rsidRPr="008F7B30" w:rsidTr="00F84D47">
        <w:trPr>
          <w:trHeight w:val="215"/>
        </w:trPr>
        <w:tc>
          <w:tcPr>
            <w:tcW w:w="980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rsidR="00DD0503" w:rsidRPr="008F7B30" w:rsidRDefault="00DD0503" w:rsidP="009F4477">
            <w:pPr>
              <w:jc w:val="center"/>
              <w:rPr>
                <w:b/>
                <w:bCs/>
                <w:szCs w:val="20"/>
              </w:rPr>
            </w:pPr>
            <w:r w:rsidRPr="008F7B30">
              <w:rPr>
                <w:b/>
                <w:bCs/>
                <w:szCs w:val="20"/>
              </w:rPr>
              <w:t> </w:t>
            </w:r>
          </w:p>
        </w:tc>
      </w:tr>
      <w:tr w:rsidR="00DD0503" w:rsidRPr="008F7B30" w:rsidTr="009F4477">
        <w:trPr>
          <w:trHeight w:val="300"/>
        </w:trPr>
        <w:tc>
          <w:tcPr>
            <w:tcW w:w="7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8F7B30" w:rsidRDefault="00DD0503" w:rsidP="008762A6">
            <w:pPr>
              <w:jc w:val="right"/>
              <w:rPr>
                <w:b/>
                <w:bCs/>
                <w:szCs w:val="20"/>
              </w:rPr>
            </w:pPr>
            <w:r w:rsidRPr="008F7B30">
              <w:rPr>
                <w:b/>
                <w:bCs/>
                <w:szCs w:val="20"/>
              </w:rPr>
              <w:t xml:space="preserve">AVERAGE TIME ALLOTTED FOR ENHANCED PROTOCOL </w:t>
            </w:r>
            <w:r w:rsidR="008762A6">
              <w:rPr>
                <w:b/>
                <w:bCs/>
                <w:szCs w:val="20"/>
              </w:rPr>
              <w:t>VISIT</w:t>
            </w:r>
            <w:r w:rsidRPr="008F7B30">
              <w:rPr>
                <w:b/>
                <w:bCs/>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rsidR="00DD0503" w:rsidRPr="008F7B30" w:rsidRDefault="00DD0503" w:rsidP="009F4477">
            <w:pPr>
              <w:jc w:val="right"/>
              <w:rPr>
                <w:b/>
                <w:bCs/>
                <w:szCs w:val="20"/>
              </w:rPr>
            </w:pPr>
            <w:r w:rsidRPr="008F7B30">
              <w:rPr>
                <w:b/>
                <w:bCs/>
                <w:szCs w:val="20"/>
              </w:rPr>
              <w:t>180</w:t>
            </w:r>
          </w:p>
        </w:tc>
        <w:tc>
          <w:tcPr>
            <w:tcW w:w="1300" w:type="dxa"/>
            <w:tcBorders>
              <w:top w:val="nil"/>
              <w:left w:val="nil"/>
              <w:bottom w:val="single" w:sz="4" w:space="0" w:color="auto"/>
              <w:right w:val="single" w:sz="4" w:space="0" w:color="auto"/>
            </w:tcBorders>
            <w:shd w:val="clear" w:color="auto" w:fill="auto"/>
            <w:noWrap/>
            <w:vAlign w:val="center"/>
            <w:hideMark/>
          </w:tcPr>
          <w:p w:rsidR="00DD0503" w:rsidRPr="008F7B30" w:rsidRDefault="00DD0503" w:rsidP="009F4477">
            <w:pPr>
              <w:jc w:val="right"/>
              <w:rPr>
                <w:b/>
                <w:bCs/>
                <w:szCs w:val="20"/>
              </w:rPr>
            </w:pPr>
            <w:r w:rsidRPr="008F7B30">
              <w:rPr>
                <w:b/>
                <w:bCs/>
                <w:szCs w:val="20"/>
              </w:rPr>
              <w:t>3.00</w:t>
            </w:r>
          </w:p>
        </w:tc>
      </w:tr>
      <w:tr w:rsidR="00DD0503" w:rsidRPr="008F7B30" w:rsidTr="00973121">
        <w:trPr>
          <w:trHeight w:val="1025"/>
        </w:trPr>
        <w:tc>
          <w:tcPr>
            <w:tcW w:w="98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D0503" w:rsidRPr="008F7B30" w:rsidRDefault="00DD0503" w:rsidP="006D1A4C">
            <w:pPr>
              <w:rPr>
                <w:b/>
                <w:bCs/>
                <w:szCs w:val="20"/>
              </w:rPr>
            </w:pPr>
            <w:r w:rsidRPr="008F7B30">
              <w:rPr>
                <w:b/>
                <w:bCs/>
                <w:szCs w:val="20"/>
              </w:rPr>
              <w:t>**NOTE:  Some protocol components will occur simultaneously, while others will occur less frequently (e.g., not all households will have both parents</w:t>
            </w:r>
            <w:r w:rsidR="00AB1325" w:rsidRPr="008F7B30">
              <w:rPr>
                <w:b/>
                <w:bCs/>
                <w:szCs w:val="20"/>
              </w:rPr>
              <w:t>/caregivers</w:t>
            </w:r>
            <w:r w:rsidRPr="008F7B30">
              <w:rPr>
                <w:b/>
                <w:bCs/>
                <w:szCs w:val="20"/>
              </w:rPr>
              <w:t xml:space="preserve"> available or willing to allow their height/weight to be taken); therefore the aggregated time for all individual protocol components (21</w:t>
            </w:r>
            <w:r w:rsidR="006D1A4C">
              <w:rPr>
                <w:b/>
                <w:bCs/>
                <w:szCs w:val="20"/>
              </w:rPr>
              <w:t>2</w:t>
            </w:r>
            <w:r w:rsidRPr="008F7B30">
              <w:rPr>
                <w:b/>
                <w:bCs/>
                <w:szCs w:val="20"/>
              </w:rPr>
              <w:t>.5 minutes) is higher than the total average time allotted for the enhanced protocol baseline (180 minutes).</w:t>
            </w:r>
          </w:p>
        </w:tc>
      </w:tr>
    </w:tbl>
    <w:p w:rsidR="00DD0503" w:rsidRPr="008F7B30" w:rsidRDefault="00DD0503" w:rsidP="00DD0503">
      <w:pPr>
        <w:rPr>
          <w:sz w:val="24"/>
        </w:rPr>
      </w:pPr>
    </w:p>
    <w:p w:rsidR="00F4764D" w:rsidRPr="008F7B30" w:rsidRDefault="00F4764D" w:rsidP="0064605C">
      <w:pPr>
        <w:pStyle w:val="BHLevel3"/>
        <w:rPr>
          <w:szCs w:val="24"/>
        </w:rPr>
      </w:pPr>
      <w:bookmarkStart w:id="47" w:name="_Toc341797462"/>
      <w:bookmarkStart w:id="48" w:name="_Toc443881757"/>
      <w:bookmarkStart w:id="49" w:name="_Toc451592244"/>
      <w:bookmarkStart w:id="50" w:name="_Toc5610285"/>
      <w:bookmarkStart w:id="51" w:name="_Toc99178791"/>
      <w:r w:rsidRPr="008F7B30">
        <w:rPr>
          <w:szCs w:val="24"/>
        </w:rPr>
        <w:lastRenderedPageBreak/>
        <w:t>A.13</w:t>
      </w:r>
      <w:r w:rsidR="005F31EB" w:rsidRPr="008F7B30">
        <w:rPr>
          <w:szCs w:val="24"/>
        </w:rPr>
        <w:tab/>
      </w:r>
      <w:r w:rsidRPr="008F7B30">
        <w:rPr>
          <w:szCs w:val="24"/>
        </w:rPr>
        <w:t>Estimate of Other Total Annual Cost Burden to Respondents and Recordkeepers</w:t>
      </w:r>
      <w:bookmarkEnd w:id="47"/>
    </w:p>
    <w:p w:rsidR="0064605C" w:rsidRPr="008F7B30" w:rsidRDefault="0064605C" w:rsidP="0064605C"/>
    <w:p w:rsidR="005B3C68" w:rsidRDefault="006540A2" w:rsidP="005B3C68">
      <w:pPr>
        <w:pStyle w:val="BHNormal"/>
        <w:jc w:val="both"/>
        <w:rPr>
          <w:szCs w:val="24"/>
        </w:rPr>
      </w:pPr>
      <w:r w:rsidRPr="008F7B30">
        <w:rPr>
          <w:szCs w:val="24"/>
        </w:rPr>
        <w:t>There are no direct costs to record keepers or respondents other than their time to participate.</w:t>
      </w:r>
    </w:p>
    <w:p w:rsidR="00E32DEF" w:rsidRPr="008F7B30" w:rsidRDefault="00E32DEF" w:rsidP="00E23C28">
      <w:pPr>
        <w:pStyle w:val="BHNormal"/>
      </w:pPr>
    </w:p>
    <w:p w:rsidR="00F80513" w:rsidRPr="008F7B30" w:rsidRDefault="00F80513" w:rsidP="00E23C28">
      <w:pPr>
        <w:pStyle w:val="BHNormal"/>
      </w:pPr>
    </w:p>
    <w:p w:rsidR="00F4764D" w:rsidRPr="008A304A" w:rsidRDefault="005F31EB" w:rsidP="0064605C">
      <w:pPr>
        <w:pStyle w:val="BHLevel3"/>
      </w:pPr>
      <w:bookmarkStart w:id="52" w:name="_Toc341797463"/>
      <w:bookmarkEnd w:id="48"/>
      <w:bookmarkEnd w:id="49"/>
      <w:bookmarkEnd w:id="50"/>
      <w:bookmarkEnd w:id="51"/>
      <w:r w:rsidRPr="008A304A">
        <w:t>A.14</w:t>
      </w:r>
      <w:r w:rsidRPr="008A304A">
        <w:tab/>
      </w:r>
      <w:r w:rsidR="003D31BB" w:rsidRPr="008A304A">
        <w:t>Annualized Cost to the Federal Government</w:t>
      </w:r>
      <w:bookmarkEnd w:id="52"/>
    </w:p>
    <w:p w:rsidR="002F74E4" w:rsidRPr="008A304A" w:rsidRDefault="002F74E4" w:rsidP="00E23C28">
      <w:pPr>
        <w:pStyle w:val="P1-StandPara"/>
        <w:spacing w:line="240" w:lineRule="auto"/>
        <w:ind w:firstLine="0"/>
        <w:rPr>
          <w:b/>
          <w:sz w:val="24"/>
          <w:szCs w:val="24"/>
        </w:rPr>
      </w:pPr>
    </w:p>
    <w:p w:rsidR="005B3C68" w:rsidRDefault="00190B58" w:rsidP="005B3C68">
      <w:pPr>
        <w:jc w:val="both"/>
        <w:rPr>
          <w:sz w:val="24"/>
        </w:rPr>
      </w:pPr>
      <w:r w:rsidRPr="008A304A">
        <w:rPr>
          <w:sz w:val="24"/>
        </w:rPr>
        <w:t xml:space="preserve">The annualized cost of monitoring the project by NHLBI is estimated at $109,000. </w:t>
      </w:r>
      <w:r w:rsidR="002F47FE" w:rsidRPr="008A304A">
        <w:rPr>
          <w:sz w:val="24"/>
        </w:rPr>
        <w:t xml:space="preserve"> </w:t>
      </w:r>
      <w:r w:rsidRPr="008A304A">
        <w:rPr>
          <w:sz w:val="24"/>
        </w:rPr>
        <w:t>The average annualized cost (contracts and monitoring by NHLBI) to the U.S</w:t>
      </w:r>
      <w:r w:rsidR="00F8331E" w:rsidRPr="008A304A">
        <w:rPr>
          <w:sz w:val="24"/>
        </w:rPr>
        <w:t>.</w:t>
      </w:r>
      <w:r w:rsidRPr="008A304A">
        <w:rPr>
          <w:sz w:val="24"/>
        </w:rPr>
        <w:t xml:space="preserve"> Government for information collection is $6,377,000. </w:t>
      </w:r>
      <w:r w:rsidR="002F47FE" w:rsidRPr="008A304A">
        <w:rPr>
          <w:sz w:val="24"/>
        </w:rPr>
        <w:t xml:space="preserve"> </w:t>
      </w:r>
      <w:r w:rsidRPr="008A304A">
        <w:rPr>
          <w:sz w:val="24"/>
        </w:rPr>
        <w:t xml:space="preserve">This information is itemized in the </w:t>
      </w:r>
      <w:r w:rsidR="003D31BB" w:rsidRPr="008A304A">
        <w:rPr>
          <w:sz w:val="24"/>
        </w:rPr>
        <w:t>Table A.14.1.</w:t>
      </w:r>
    </w:p>
    <w:p w:rsidR="00190B58" w:rsidRPr="008F7B30" w:rsidRDefault="00190B58" w:rsidP="00E23C28">
      <w:pPr>
        <w:rPr>
          <w:sz w:val="24"/>
        </w:rPr>
      </w:pPr>
    </w:p>
    <w:p w:rsidR="00AB2EA5" w:rsidRPr="008F7B30" w:rsidRDefault="00AB2EA5" w:rsidP="00E23C28">
      <w:pPr>
        <w:rPr>
          <w:sz w:val="24"/>
        </w:rPr>
      </w:pPr>
    </w:p>
    <w:p w:rsidR="00337C92" w:rsidRPr="008F7B30" w:rsidRDefault="00337C92" w:rsidP="006D4333">
      <w:pPr>
        <w:pStyle w:val="Heading1"/>
      </w:pPr>
      <w:bookmarkStart w:id="53" w:name="_Toc341797464"/>
      <w:bookmarkStart w:id="54" w:name="_Toc341797474"/>
      <w:r w:rsidRPr="008F7B30">
        <w:t xml:space="preserve">Table </w:t>
      </w:r>
      <w:r w:rsidR="005F31EB" w:rsidRPr="008F7B30">
        <w:t>A</w:t>
      </w:r>
      <w:r w:rsidR="00243A19" w:rsidRPr="008F7B30">
        <w:t>.14.1</w:t>
      </w:r>
      <w:r w:rsidR="005F31EB" w:rsidRPr="008F7B30">
        <w:t xml:space="preserve">  </w:t>
      </w:r>
      <w:r w:rsidRPr="008F7B30">
        <w:t>Estimate of Annualized Cost to the Government (in Thousands)</w:t>
      </w:r>
      <w:bookmarkEnd w:id="53"/>
      <w:bookmarkEnd w:id="54"/>
    </w:p>
    <w:tbl>
      <w:tblPr>
        <w:tblW w:w="8286" w:type="dxa"/>
        <w:jc w:val="center"/>
        <w:tblInd w:w="-1611" w:type="dxa"/>
        <w:tblLook w:val="04A0" w:firstRow="1" w:lastRow="0" w:firstColumn="1" w:lastColumn="0" w:noHBand="0" w:noVBand="1"/>
      </w:tblPr>
      <w:tblGrid>
        <w:gridCol w:w="3577"/>
        <w:gridCol w:w="1564"/>
        <w:gridCol w:w="1615"/>
        <w:gridCol w:w="1530"/>
      </w:tblGrid>
      <w:tr w:rsidR="00A303DA" w:rsidRPr="008F7B30" w:rsidTr="00DB0409">
        <w:trPr>
          <w:trHeight w:val="300"/>
          <w:jc w:val="center"/>
        </w:trPr>
        <w:tc>
          <w:tcPr>
            <w:tcW w:w="357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337C92" w:rsidRPr="008F7B30" w:rsidRDefault="00337C92" w:rsidP="005468FD">
            <w:pPr>
              <w:jc w:val="center"/>
              <w:rPr>
                <w:b/>
                <w:bCs/>
                <w:szCs w:val="20"/>
              </w:rPr>
            </w:pPr>
            <w:r w:rsidRPr="008F7B30">
              <w:rPr>
                <w:b/>
                <w:bCs/>
                <w:szCs w:val="20"/>
              </w:rPr>
              <w:t>Type of Cost</w:t>
            </w:r>
          </w:p>
        </w:tc>
        <w:tc>
          <w:tcPr>
            <w:tcW w:w="1564"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37C92" w:rsidRPr="008F7B30" w:rsidRDefault="00337C92" w:rsidP="005468FD">
            <w:pPr>
              <w:jc w:val="center"/>
              <w:rPr>
                <w:b/>
                <w:bCs/>
                <w:szCs w:val="20"/>
              </w:rPr>
            </w:pPr>
            <w:r w:rsidRPr="008F7B30">
              <w:rPr>
                <w:b/>
                <w:bCs/>
                <w:szCs w:val="20"/>
              </w:rPr>
              <w:t>Contract</w:t>
            </w:r>
          </w:p>
        </w:tc>
        <w:tc>
          <w:tcPr>
            <w:tcW w:w="1615"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337C92" w:rsidRPr="008F7B30" w:rsidRDefault="00337C92" w:rsidP="005468FD">
            <w:pPr>
              <w:jc w:val="center"/>
              <w:rPr>
                <w:b/>
                <w:bCs/>
                <w:szCs w:val="20"/>
              </w:rPr>
            </w:pPr>
            <w:r w:rsidRPr="008F7B30">
              <w:rPr>
                <w:b/>
                <w:bCs/>
                <w:szCs w:val="20"/>
              </w:rPr>
              <w:t>Other</w:t>
            </w:r>
          </w:p>
        </w:tc>
        <w:tc>
          <w:tcPr>
            <w:tcW w:w="1530"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337C92" w:rsidRPr="008F7B30" w:rsidRDefault="00337C92" w:rsidP="005468FD">
            <w:pPr>
              <w:jc w:val="center"/>
              <w:rPr>
                <w:b/>
                <w:bCs/>
                <w:szCs w:val="20"/>
              </w:rPr>
            </w:pPr>
            <w:r w:rsidRPr="008F7B30">
              <w:rPr>
                <w:b/>
                <w:bCs/>
                <w:szCs w:val="20"/>
              </w:rPr>
              <w:t>Total</w:t>
            </w:r>
          </w:p>
        </w:tc>
      </w:tr>
      <w:tr w:rsidR="00A303DA" w:rsidRPr="008F7B30" w:rsidTr="007E4094">
        <w:trPr>
          <w:trHeight w:val="300"/>
          <w:jc w:val="center"/>
        </w:trPr>
        <w:tc>
          <w:tcPr>
            <w:tcW w:w="3577" w:type="dxa"/>
            <w:tcBorders>
              <w:top w:val="nil"/>
              <w:left w:val="single" w:sz="4" w:space="0" w:color="auto"/>
              <w:right w:val="single" w:sz="4" w:space="0" w:color="auto"/>
            </w:tcBorders>
            <w:shd w:val="clear" w:color="auto" w:fill="auto"/>
            <w:noWrap/>
            <w:vAlign w:val="bottom"/>
          </w:tcPr>
          <w:p w:rsidR="00337C92" w:rsidRPr="008F7B30" w:rsidRDefault="00337C92" w:rsidP="007D6335">
            <w:pPr>
              <w:rPr>
                <w:szCs w:val="20"/>
              </w:rPr>
            </w:pPr>
            <w:r w:rsidRPr="008F7B30">
              <w:rPr>
                <w:szCs w:val="20"/>
              </w:rPr>
              <w:t>Study Mgmt &amp; Operations</w:t>
            </w:r>
          </w:p>
        </w:tc>
        <w:tc>
          <w:tcPr>
            <w:tcW w:w="1564" w:type="dxa"/>
            <w:tcBorders>
              <w:top w:val="nil"/>
              <w:left w:val="nil"/>
              <w:bottom w:val="nil"/>
              <w:right w:val="single" w:sz="4" w:space="0" w:color="auto"/>
            </w:tcBorders>
            <w:shd w:val="clear" w:color="auto" w:fill="auto"/>
            <w:noWrap/>
            <w:vAlign w:val="bottom"/>
          </w:tcPr>
          <w:p w:rsidR="00263FC6" w:rsidRPr="008F7B30" w:rsidRDefault="00337C92">
            <w:pPr>
              <w:jc w:val="center"/>
              <w:rPr>
                <w:szCs w:val="20"/>
              </w:rPr>
            </w:pPr>
            <w:r w:rsidRPr="008F7B30">
              <w:rPr>
                <w:szCs w:val="20"/>
              </w:rPr>
              <w:t>$5,948</w:t>
            </w:r>
          </w:p>
        </w:tc>
        <w:tc>
          <w:tcPr>
            <w:tcW w:w="1615" w:type="dxa"/>
            <w:tcBorders>
              <w:top w:val="nil"/>
              <w:left w:val="nil"/>
              <w:bottom w:val="nil"/>
              <w:right w:val="single" w:sz="4" w:space="0" w:color="auto"/>
            </w:tcBorders>
            <w:vAlign w:val="bottom"/>
          </w:tcPr>
          <w:p w:rsidR="00263FC6" w:rsidRPr="008F7B30" w:rsidRDefault="00337C92">
            <w:pPr>
              <w:jc w:val="center"/>
              <w:rPr>
                <w:szCs w:val="20"/>
              </w:rPr>
            </w:pPr>
            <w:r w:rsidRPr="008F7B30">
              <w:rPr>
                <w:szCs w:val="20"/>
              </w:rPr>
              <w:t>$320</w:t>
            </w:r>
          </w:p>
        </w:tc>
        <w:tc>
          <w:tcPr>
            <w:tcW w:w="1530" w:type="dxa"/>
            <w:tcBorders>
              <w:top w:val="nil"/>
              <w:left w:val="nil"/>
              <w:bottom w:val="nil"/>
              <w:right w:val="single" w:sz="4" w:space="0" w:color="auto"/>
            </w:tcBorders>
            <w:vAlign w:val="bottom"/>
          </w:tcPr>
          <w:p w:rsidR="00263FC6" w:rsidRPr="008F7B30" w:rsidRDefault="00337C92">
            <w:pPr>
              <w:jc w:val="center"/>
              <w:rPr>
                <w:szCs w:val="20"/>
              </w:rPr>
            </w:pPr>
            <w:r w:rsidRPr="008F7B30">
              <w:rPr>
                <w:szCs w:val="20"/>
              </w:rPr>
              <w:t>$6,268</w:t>
            </w:r>
          </w:p>
        </w:tc>
      </w:tr>
      <w:tr w:rsidR="00A303DA" w:rsidRPr="008F7B30" w:rsidTr="007E4094">
        <w:trPr>
          <w:trHeight w:val="300"/>
          <w:jc w:val="center"/>
        </w:trPr>
        <w:tc>
          <w:tcPr>
            <w:tcW w:w="3577" w:type="dxa"/>
            <w:tcBorders>
              <w:top w:val="nil"/>
              <w:left w:val="single" w:sz="4" w:space="0" w:color="auto"/>
              <w:bottom w:val="single" w:sz="4" w:space="0" w:color="auto"/>
              <w:right w:val="single" w:sz="4" w:space="0" w:color="auto"/>
            </w:tcBorders>
            <w:shd w:val="clear" w:color="auto" w:fill="auto"/>
            <w:noWrap/>
            <w:vAlign w:val="bottom"/>
          </w:tcPr>
          <w:p w:rsidR="00337C92" w:rsidRPr="008F7B30" w:rsidRDefault="00337C92" w:rsidP="007D6335">
            <w:pPr>
              <w:rPr>
                <w:szCs w:val="20"/>
              </w:rPr>
            </w:pPr>
            <w:r w:rsidRPr="008F7B30">
              <w:rPr>
                <w:szCs w:val="20"/>
              </w:rPr>
              <w:t>Monitoring</w:t>
            </w:r>
          </w:p>
        </w:tc>
        <w:tc>
          <w:tcPr>
            <w:tcW w:w="1564" w:type="dxa"/>
            <w:tcBorders>
              <w:top w:val="nil"/>
              <w:left w:val="nil"/>
              <w:bottom w:val="single" w:sz="4" w:space="0" w:color="auto"/>
              <w:right w:val="single" w:sz="4" w:space="0" w:color="auto"/>
            </w:tcBorders>
            <w:shd w:val="clear" w:color="auto" w:fill="auto"/>
            <w:noWrap/>
            <w:vAlign w:val="bottom"/>
          </w:tcPr>
          <w:p w:rsidR="00263FC6" w:rsidRPr="008F7B30" w:rsidRDefault="00263FC6">
            <w:pPr>
              <w:jc w:val="center"/>
              <w:rPr>
                <w:szCs w:val="20"/>
              </w:rPr>
            </w:pPr>
          </w:p>
        </w:tc>
        <w:tc>
          <w:tcPr>
            <w:tcW w:w="1615" w:type="dxa"/>
            <w:tcBorders>
              <w:top w:val="nil"/>
              <w:left w:val="nil"/>
              <w:bottom w:val="single" w:sz="4" w:space="0" w:color="auto"/>
              <w:right w:val="single" w:sz="4" w:space="0" w:color="auto"/>
            </w:tcBorders>
            <w:vAlign w:val="bottom"/>
          </w:tcPr>
          <w:p w:rsidR="00263FC6" w:rsidRPr="008F7B30" w:rsidRDefault="00337C92">
            <w:pPr>
              <w:jc w:val="center"/>
              <w:rPr>
                <w:szCs w:val="20"/>
              </w:rPr>
            </w:pPr>
            <w:r w:rsidRPr="008F7B30">
              <w:rPr>
                <w:szCs w:val="20"/>
              </w:rPr>
              <w:t>$109</w:t>
            </w:r>
          </w:p>
        </w:tc>
        <w:tc>
          <w:tcPr>
            <w:tcW w:w="1530" w:type="dxa"/>
            <w:tcBorders>
              <w:top w:val="nil"/>
              <w:left w:val="nil"/>
              <w:bottom w:val="single" w:sz="4" w:space="0" w:color="auto"/>
              <w:right w:val="single" w:sz="4" w:space="0" w:color="auto"/>
            </w:tcBorders>
            <w:vAlign w:val="bottom"/>
          </w:tcPr>
          <w:p w:rsidR="00263FC6" w:rsidRPr="008F7B30" w:rsidRDefault="00337C92">
            <w:pPr>
              <w:jc w:val="center"/>
              <w:rPr>
                <w:szCs w:val="20"/>
              </w:rPr>
            </w:pPr>
            <w:r w:rsidRPr="008F7B30">
              <w:rPr>
                <w:szCs w:val="20"/>
              </w:rPr>
              <w:t>$109</w:t>
            </w:r>
          </w:p>
        </w:tc>
      </w:tr>
      <w:tr w:rsidR="00A303DA" w:rsidRPr="008F7B30" w:rsidTr="007E4094">
        <w:trPr>
          <w:trHeight w:val="395"/>
          <w:jc w:val="center"/>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C92" w:rsidRPr="008F7B30" w:rsidRDefault="00337C92" w:rsidP="005468FD">
            <w:pPr>
              <w:rPr>
                <w:szCs w:val="20"/>
              </w:rPr>
            </w:pPr>
            <w:r w:rsidRPr="008F7B30">
              <w:rPr>
                <w:szCs w:val="20"/>
              </w:rPr>
              <w:t>Total</w:t>
            </w:r>
          </w:p>
        </w:tc>
        <w:tc>
          <w:tcPr>
            <w:tcW w:w="1564" w:type="dxa"/>
            <w:tcBorders>
              <w:top w:val="single" w:sz="4" w:space="0" w:color="auto"/>
              <w:left w:val="nil"/>
              <w:bottom w:val="single" w:sz="4" w:space="0" w:color="auto"/>
              <w:right w:val="single" w:sz="4" w:space="0" w:color="auto"/>
            </w:tcBorders>
            <w:shd w:val="clear" w:color="auto" w:fill="auto"/>
            <w:noWrap/>
            <w:vAlign w:val="center"/>
          </w:tcPr>
          <w:p w:rsidR="00263FC6" w:rsidRPr="008F7B30" w:rsidRDefault="00337C92">
            <w:pPr>
              <w:jc w:val="center"/>
              <w:rPr>
                <w:szCs w:val="20"/>
              </w:rPr>
            </w:pPr>
            <w:r w:rsidRPr="008F7B30">
              <w:rPr>
                <w:szCs w:val="20"/>
              </w:rPr>
              <w:t>$5,948</w:t>
            </w:r>
          </w:p>
        </w:tc>
        <w:tc>
          <w:tcPr>
            <w:tcW w:w="1615" w:type="dxa"/>
            <w:tcBorders>
              <w:top w:val="single" w:sz="4" w:space="0" w:color="auto"/>
              <w:left w:val="nil"/>
              <w:bottom w:val="single" w:sz="4" w:space="0" w:color="auto"/>
              <w:right w:val="single" w:sz="4" w:space="0" w:color="auto"/>
            </w:tcBorders>
            <w:vAlign w:val="center"/>
          </w:tcPr>
          <w:p w:rsidR="00263FC6" w:rsidRPr="008F7B30" w:rsidRDefault="00337C92">
            <w:pPr>
              <w:jc w:val="center"/>
              <w:rPr>
                <w:szCs w:val="20"/>
              </w:rPr>
            </w:pPr>
            <w:r w:rsidRPr="008F7B30">
              <w:rPr>
                <w:szCs w:val="20"/>
              </w:rPr>
              <w:t>$429</w:t>
            </w:r>
          </w:p>
        </w:tc>
        <w:tc>
          <w:tcPr>
            <w:tcW w:w="1530" w:type="dxa"/>
            <w:tcBorders>
              <w:top w:val="single" w:sz="4" w:space="0" w:color="auto"/>
              <w:left w:val="nil"/>
              <w:bottom w:val="single" w:sz="4" w:space="0" w:color="auto"/>
              <w:right w:val="single" w:sz="4" w:space="0" w:color="auto"/>
            </w:tcBorders>
            <w:vAlign w:val="center"/>
          </w:tcPr>
          <w:p w:rsidR="00263FC6" w:rsidRPr="008F7B30" w:rsidRDefault="00337C92">
            <w:pPr>
              <w:jc w:val="center"/>
              <w:rPr>
                <w:szCs w:val="20"/>
              </w:rPr>
            </w:pPr>
            <w:r w:rsidRPr="008F7B30">
              <w:rPr>
                <w:szCs w:val="20"/>
              </w:rPr>
              <w:t>$6,377</w:t>
            </w:r>
          </w:p>
        </w:tc>
      </w:tr>
    </w:tbl>
    <w:p w:rsidR="00337C92" w:rsidRPr="008F7B30" w:rsidRDefault="00337C92" w:rsidP="00337C92">
      <w:pPr>
        <w:pStyle w:val="BHNormal"/>
      </w:pPr>
    </w:p>
    <w:p w:rsidR="00190B58" w:rsidRPr="008F7B30" w:rsidRDefault="00190B58" w:rsidP="00F8331E">
      <w:pPr>
        <w:rPr>
          <w:sz w:val="24"/>
        </w:rPr>
      </w:pPr>
    </w:p>
    <w:p w:rsidR="00F4764D" w:rsidRPr="008F7B30" w:rsidRDefault="00F4764D" w:rsidP="0064605C">
      <w:pPr>
        <w:pStyle w:val="BHLevel3"/>
      </w:pPr>
      <w:bookmarkStart w:id="55" w:name="_Toc443881758"/>
      <w:bookmarkStart w:id="56" w:name="_Toc451592245"/>
      <w:bookmarkStart w:id="57" w:name="_Toc5610286"/>
      <w:bookmarkStart w:id="58" w:name="_Toc99178792"/>
      <w:bookmarkStart w:id="59" w:name="_Toc341797465"/>
      <w:r w:rsidRPr="008F7B30">
        <w:t>A.15</w:t>
      </w:r>
      <w:r w:rsidRPr="008F7B30">
        <w:tab/>
        <w:t>Explanation for Program Changes or Adjustments</w:t>
      </w:r>
      <w:bookmarkEnd w:id="55"/>
      <w:bookmarkEnd w:id="56"/>
      <w:bookmarkEnd w:id="57"/>
      <w:bookmarkEnd w:id="58"/>
      <w:bookmarkEnd w:id="59"/>
    </w:p>
    <w:p w:rsidR="0064605C" w:rsidRPr="008F7B30" w:rsidRDefault="0064605C" w:rsidP="00B246F0">
      <w:pPr>
        <w:jc w:val="both"/>
        <w:rPr>
          <w:sz w:val="24"/>
        </w:rPr>
      </w:pPr>
    </w:p>
    <w:p w:rsidR="005B3C68" w:rsidRDefault="00091065" w:rsidP="005B3C68">
      <w:pPr>
        <w:jc w:val="both"/>
        <w:rPr>
          <w:sz w:val="24"/>
        </w:rPr>
      </w:pPr>
      <w:r w:rsidRPr="008F7B30">
        <w:rPr>
          <w:sz w:val="24"/>
        </w:rPr>
        <w:t xml:space="preserve">This </w:t>
      </w:r>
      <w:r w:rsidR="00190B58" w:rsidRPr="008F7B30">
        <w:rPr>
          <w:sz w:val="24"/>
        </w:rPr>
        <w:t xml:space="preserve">study </w:t>
      </w:r>
      <w:r w:rsidRPr="008F7B30">
        <w:rPr>
          <w:sz w:val="24"/>
        </w:rPr>
        <w:t xml:space="preserve">represents </w:t>
      </w:r>
      <w:r w:rsidR="00ED1DB5">
        <w:rPr>
          <w:sz w:val="24"/>
        </w:rPr>
        <w:t xml:space="preserve">a revision for The Healthy Communities Study (OMB control number 0924-0649, expiration date 01/31/2015). </w:t>
      </w:r>
    </w:p>
    <w:p w:rsidR="00B246F0" w:rsidRDefault="00B246F0" w:rsidP="00B246F0">
      <w:pPr>
        <w:jc w:val="both"/>
        <w:rPr>
          <w:sz w:val="24"/>
        </w:rPr>
      </w:pPr>
    </w:p>
    <w:p w:rsidR="00B246F0" w:rsidRPr="00F52318" w:rsidRDefault="00B246F0" w:rsidP="00B246F0">
      <w:pPr>
        <w:jc w:val="both"/>
        <w:rPr>
          <w:sz w:val="24"/>
        </w:rPr>
      </w:pPr>
      <w:r w:rsidRPr="00F52318">
        <w:rPr>
          <w:sz w:val="24"/>
        </w:rPr>
        <w:t xml:space="preserve">An ICR package </w:t>
      </w:r>
      <w:r>
        <w:rPr>
          <w:sz w:val="24"/>
        </w:rPr>
        <w:t xml:space="preserve">for the HCS </w:t>
      </w:r>
      <w:r w:rsidRPr="00F52318">
        <w:rPr>
          <w:sz w:val="24"/>
        </w:rPr>
        <w:t>was previously submitted to the Office of Management and Budget (OMB) and approval obtained for the first three years of planned data collection activities for the HCS (</w:t>
      </w:r>
      <w:r w:rsidRPr="006F6D92">
        <w:rPr>
          <w:sz w:val="24"/>
        </w:rPr>
        <w:t>OMB control number 0925-0649 expiration date: January 31, 2015</w:t>
      </w:r>
      <w:r w:rsidRPr="00F52318">
        <w:rPr>
          <w:sz w:val="24"/>
        </w:rPr>
        <w:t xml:space="preserve">).  </w:t>
      </w:r>
      <w:r>
        <w:rPr>
          <w:sz w:val="24"/>
        </w:rPr>
        <w:t>Data collection for Wave 1 of the HCS occurred during the Spring and Summer of 2012.  Based upon findings from Wave 1, and</w:t>
      </w:r>
      <w:r w:rsidRPr="00F52318">
        <w:rPr>
          <w:sz w:val="24"/>
        </w:rPr>
        <w:t xml:space="preserve"> feedback </w:t>
      </w:r>
      <w:r>
        <w:rPr>
          <w:sz w:val="24"/>
        </w:rPr>
        <w:t>from the HCS</w:t>
      </w:r>
      <w:r w:rsidRPr="00F52318">
        <w:rPr>
          <w:sz w:val="24"/>
        </w:rPr>
        <w:t xml:space="preserve"> Observational Study Monitoring Board (OSMB), an independent third-party oversight group that is required by the National Heart, Lung, and Blood Institute (NHLBI), </w:t>
      </w:r>
      <w:r>
        <w:rPr>
          <w:sz w:val="24"/>
        </w:rPr>
        <w:t>modifications</w:t>
      </w:r>
      <w:r w:rsidRPr="00F52318">
        <w:rPr>
          <w:sz w:val="24"/>
        </w:rPr>
        <w:t xml:space="preserve"> </w:t>
      </w:r>
      <w:r>
        <w:rPr>
          <w:sz w:val="24"/>
        </w:rPr>
        <w:t xml:space="preserve">have been made </w:t>
      </w:r>
      <w:r w:rsidRPr="00F52318">
        <w:rPr>
          <w:sz w:val="24"/>
        </w:rPr>
        <w:t xml:space="preserve">to the study </w:t>
      </w:r>
      <w:r>
        <w:rPr>
          <w:sz w:val="24"/>
        </w:rPr>
        <w:t xml:space="preserve">design and </w:t>
      </w:r>
      <w:r w:rsidRPr="00F52318">
        <w:rPr>
          <w:sz w:val="24"/>
        </w:rPr>
        <w:t xml:space="preserve">protocol that </w:t>
      </w:r>
      <w:r>
        <w:rPr>
          <w:sz w:val="24"/>
        </w:rPr>
        <w:t xml:space="preserve">have </w:t>
      </w:r>
      <w:r w:rsidRPr="00F52318">
        <w:rPr>
          <w:sz w:val="24"/>
        </w:rPr>
        <w:t xml:space="preserve">resulted </w:t>
      </w:r>
      <w:r>
        <w:rPr>
          <w:sz w:val="24"/>
        </w:rPr>
        <w:t xml:space="preserve">in this revision </w:t>
      </w:r>
      <w:r w:rsidRPr="00F52318">
        <w:rPr>
          <w:sz w:val="24"/>
        </w:rPr>
        <w:t xml:space="preserve">for Wave 2 of the study.  </w:t>
      </w:r>
      <w:r>
        <w:rPr>
          <w:sz w:val="24"/>
        </w:rPr>
        <w:t xml:space="preserve">The study changes </w:t>
      </w:r>
      <w:r w:rsidRPr="00F52318">
        <w:rPr>
          <w:sz w:val="24"/>
        </w:rPr>
        <w:t>will be cost-effective for the government, will decrease participant burden</w:t>
      </w:r>
      <w:r>
        <w:rPr>
          <w:sz w:val="24"/>
        </w:rPr>
        <w:t xml:space="preserve">, and will improve </w:t>
      </w:r>
      <w:r w:rsidRPr="00173943">
        <w:rPr>
          <w:sz w:val="24"/>
        </w:rPr>
        <w:t>recruitment of families into the study</w:t>
      </w:r>
      <w:r>
        <w:rPr>
          <w:sz w:val="24"/>
        </w:rPr>
        <w:t>, while</w:t>
      </w:r>
      <w:r w:rsidRPr="00F52318">
        <w:rPr>
          <w:sz w:val="24"/>
        </w:rPr>
        <w:t xml:space="preserve"> minimally impact</w:t>
      </w:r>
      <w:r>
        <w:rPr>
          <w:sz w:val="24"/>
        </w:rPr>
        <w:t>ing the</w:t>
      </w:r>
      <w:r w:rsidRPr="00F52318">
        <w:rPr>
          <w:sz w:val="24"/>
        </w:rPr>
        <w:t xml:space="preserve"> study aims </w:t>
      </w:r>
      <w:r>
        <w:rPr>
          <w:sz w:val="24"/>
        </w:rPr>
        <w:t>and</w:t>
      </w:r>
      <w:r w:rsidRPr="00F52318">
        <w:rPr>
          <w:sz w:val="24"/>
        </w:rPr>
        <w:t xml:space="preserve"> power.</w:t>
      </w:r>
    </w:p>
    <w:p w:rsidR="00B246F0" w:rsidRDefault="00B246F0" w:rsidP="00B246F0">
      <w:pPr>
        <w:jc w:val="both"/>
        <w:rPr>
          <w:sz w:val="24"/>
        </w:rPr>
      </w:pPr>
    </w:p>
    <w:p w:rsidR="00B246F0" w:rsidRPr="00B246F0" w:rsidRDefault="00B246F0" w:rsidP="00B246F0">
      <w:pPr>
        <w:jc w:val="both"/>
        <w:rPr>
          <w:sz w:val="24"/>
        </w:rPr>
      </w:pPr>
      <w:r w:rsidRPr="00B246F0">
        <w:rPr>
          <w:sz w:val="24"/>
        </w:rPr>
        <w:t xml:space="preserve">Below </w:t>
      </w:r>
      <w:r>
        <w:rPr>
          <w:sz w:val="24"/>
        </w:rPr>
        <w:t>is</w:t>
      </w:r>
      <w:r w:rsidRPr="00B246F0">
        <w:rPr>
          <w:sz w:val="24"/>
        </w:rPr>
        <w:t xml:space="preserve"> an overview of the major changes made to the study, which are reflected in this revision</w:t>
      </w:r>
      <w:r>
        <w:rPr>
          <w:sz w:val="24"/>
        </w:rPr>
        <w:t xml:space="preserve"> </w:t>
      </w:r>
    </w:p>
    <w:p w:rsidR="00B246F0" w:rsidRPr="00B246F0" w:rsidRDefault="00B246F0" w:rsidP="00B246F0">
      <w:pPr>
        <w:jc w:val="both"/>
        <w:rPr>
          <w:sz w:val="24"/>
        </w:rPr>
      </w:pPr>
    </w:p>
    <w:p w:rsidR="00B246F0" w:rsidRPr="00B246F0" w:rsidRDefault="00B246F0" w:rsidP="00B246F0">
      <w:pPr>
        <w:jc w:val="both"/>
        <w:rPr>
          <w:sz w:val="24"/>
        </w:rPr>
      </w:pPr>
      <w:r w:rsidRPr="00B246F0">
        <w:rPr>
          <w:sz w:val="24"/>
          <w:u w:val="single"/>
        </w:rPr>
        <w:t>Recruitment of Families</w:t>
      </w:r>
      <w:r w:rsidRPr="00B246F0">
        <w:rPr>
          <w:sz w:val="24"/>
        </w:rPr>
        <w:t xml:space="preserve">: Based on the results of Wave 1 implementation, an alternative strategy has been developed for recruiting child participants and their parent(s)/ caregivers into the study.  The previous method included purchasing a list of contacts (names, addresses and phone numbers) through infoUSA for a random sample of families with land-line phones living within the public high school catchment area that were expected to have children.  The current literature suggests that the fraction of families across the US that have land-line phones has diminished significantly over time, and that there is a disproportionate fraction of minority families that use cell-phones exclusively (i.e. these families would not be represented in this sample).  Wave 1 results indicated that this strategy yielded a sample that was not always representative of the </w:t>
      </w:r>
      <w:r w:rsidRPr="00B246F0">
        <w:rPr>
          <w:sz w:val="24"/>
        </w:rPr>
        <w:lastRenderedPageBreak/>
        <w:t xml:space="preserve">selected community with respect to race-ethnicity; furthermore, over 30 percent of the telephone numbers </w:t>
      </w:r>
      <w:r w:rsidRPr="0028225E">
        <w:rPr>
          <w:sz w:val="24"/>
        </w:rPr>
        <w:t>were disconnected</w:t>
      </w:r>
      <w:r>
        <w:rPr>
          <w:sz w:val="24"/>
        </w:rPr>
        <w:t>, while a further 20 percent refused to participate, often before recruiters could provide any information on the study</w:t>
      </w:r>
      <w:r w:rsidRPr="00B246F0">
        <w:rPr>
          <w:sz w:val="24"/>
        </w:rPr>
        <w:t xml:space="preserve">.  </w:t>
      </w:r>
    </w:p>
    <w:p w:rsidR="00B246F0" w:rsidRPr="00B246F0" w:rsidRDefault="00B246F0" w:rsidP="00B246F0">
      <w:pPr>
        <w:jc w:val="both"/>
        <w:rPr>
          <w:sz w:val="24"/>
        </w:rPr>
      </w:pPr>
    </w:p>
    <w:p w:rsidR="00B246F0" w:rsidRPr="00B246F0" w:rsidRDefault="00B246F0" w:rsidP="00B246F0">
      <w:pPr>
        <w:jc w:val="both"/>
        <w:rPr>
          <w:sz w:val="24"/>
        </w:rPr>
      </w:pPr>
      <w:r w:rsidRPr="00B246F0">
        <w:rPr>
          <w:sz w:val="24"/>
        </w:rPr>
        <w:t xml:space="preserve">Therefore, the HCS has developed a recruitment approach for Wave 2 of the study that involves identifying and recruiting schools from each community in order to identify potential study participants from among their Kindergarten to 8th grade (K-8) students.  Schools will be provided with a recruitment toolkit that includes Study Interest Forms to send home with students for parents/guardians to complete; the schools will then collect and send the completed forms to HCS research staff.  Completed interest forms will be used to develop the sampling pool from which to contact families by telephone and schedule their  in-home data collection visit.  </w:t>
      </w:r>
    </w:p>
    <w:p w:rsidR="00B246F0" w:rsidRPr="00B246F0" w:rsidRDefault="00B246F0" w:rsidP="00B246F0">
      <w:pPr>
        <w:jc w:val="both"/>
        <w:rPr>
          <w:sz w:val="24"/>
        </w:rPr>
      </w:pPr>
    </w:p>
    <w:p w:rsidR="00B246F0" w:rsidRPr="00B246F0" w:rsidRDefault="00B246F0" w:rsidP="00B246F0">
      <w:pPr>
        <w:jc w:val="both"/>
        <w:rPr>
          <w:sz w:val="24"/>
        </w:rPr>
      </w:pPr>
      <w:r w:rsidRPr="00B246F0">
        <w:rPr>
          <w:sz w:val="24"/>
          <w:u w:val="single"/>
        </w:rPr>
        <w:t>School Liaison</w:t>
      </w:r>
      <w:r w:rsidRPr="00B246F0">
        <w:rPr>
          <w:sz w:val="24"/>
        </w:rPr>
        <w:t>: As part of the revised recruitment plan, schools will be asked to identify a member of their staff to serve as a school liaison.  The school liaison will be responsible for coordinating the recruitment process, assisting with arrangements for study staff to visit the school, and completing a web-based survey on the school’s physical activity and nutrition policies and practices.  The burden for completing this collection of information by the school liaison has been estimated at 25 minutes.</w:t>
      </w:r>
    </w:p>
    <w:p w:rsidR="00B246F0" w:rsidRPr="00B246F0" w:rsidRDefault="00B246F0" w:rsidP="00B246F0">
      <w:pPr>
        <w:jc w:val="both"/>
        <w:rPr>
          <w:sz w:val="24"/>
        </w:rPr>
      </w:pPr>
    </w:p>
    <w:p w:rsidR="00B246F0" w:rsidRDefault="00B246F0" w:rsidP="00B246F0">
      <w:pPr>
        <w:jc w:val="both"/>
        <w:rPr>
          <w:sz w:val="24"/>
        </w:rPr>
      </w:pPr>
      <w:r w:rsidRPr="00B246F0">
        <w:rPr>
          <w:sz w:val="24"/>
          <w:u w:val="single"/>
        </w:rPr>
        <w:t>Incentives for Schools and School Liaisons</w:t>
      </w:r>
      <w:r w:rsidRPr="00B246F0">
        <w:rPr>
          <w:sz w:val="24"/>
        </w:rPr>
        <w:t xml:space="preserve">:  </w:t>
      </w:r>
      <w:r w:rsidRPr="0075227B">
        <w:rPr>
          <w:sz w:val="24"/>
        </w:rPr>
        <w:t xml:space="preserve">In acknowledgement of the school's efforts on the study's behalf, each participating school in the first twelve </w:t>
      </w:r>
      <w:r>
        <w:rPr>
          <w:sz w:val="24"/>
        </w:rPr>
        <w:t>communities</w:t>
      </w:r>
      <w:r w:rsidRPr="0075227B">
        <w:rPr>
          <w:sz w:val="24"/>
        </w:rPr>
        <w:t xml:space="preserve"> will rece</w:t>
      </w:r>
      <w:r>
        <w:rPr>
          <w:sz w:val="24"/>
        </w:rPr>
        <w:t xml:space="preserve">ive an incentive worth $200.  </w:t>
      </w:r>
      <w:r w:rsidRPr="0075227B">
        <w:rPr>
          <w:sz w:val="24"/>
        </w:rPr>
        <w:t xml:space="preserve">Schools in subsequent </w:t>
      </w:r>
      <w:r>
        <w:rPr>
          <w:sz w:val="24"/>
        </w:rPr>
        <w:t>communities</w:t>
      </w:r>
      <w:r w:rsidRPr="0075227B">
        <w:rPr>
          <w:sz w:val="24"/>
        </w:rPr>
        <w:t xml:space="preserve"> will receive an incentive worth about $150. </w:t>
      </w:r>
      <w:r>
        <w:rPr>
          <w:sz w:val="24"/>
        </w:rPr>
        <w:t xml:space="preserve"> The s</w:t>
      </w:r>
      <w:r w:rsidRPr="0075227B">
        <w:rPr>
          <w:sz w:val="24"/>
        </w:rPr>
        <w:t xml:space="preserve">chools in </w:t>
      </w:r>
      <w:r>
        <w:rPr>
          <w:sz w:val="24"/>
        </w:rPr>
        <w:t>the first 12 communities</w:t>
      </w:r>
      <w:r w:rsidRPr="0075227B">
        <w:rPr>
          <w:sz w:val="24"/>
        </w:rPr>
        <w:t xml:space="preserve"> will receive a slightly higher incentive because they will be asked to review and approve participation in the study</w:t>
      </w:r>
      <w:r>
        <w:rPr>
          <w:sz w:val="24"/>
        </w:rPr>
        <w:t xml:space="preserve"> and allow data collection to begin</w:t>
      </w:r>
      <w:r w:rsidRPr="0075227B">
        <w:rPr>
          <w:sz w:val="24"/>
        </w:rPr>
        <w:t xml:space="preserve"> on a relatively </w:t>
      </w:r>
      <w:r>
        <w:rPr>
          <w:sz w:val="24"/>
        </w:rPr>
        <w:t>short timeframe</w:t>
      </w:r>
      <w:r w:rsidRPr="0075227B">
        <w:rPr>
          <w:sz w:val="24"/>
        </w:rPr>
        <w:t xml:space="preserve"> (i.e., </w:t>
      </w:r>
      <w:r>
        <w:rPr>
          <w:sz w:val="24"/>
        </w:rPr>
        <w:t xml:space="preserve">1-2 months in </w:t>
      </w:r>
      <w:r w:rsidRPr="0075227B">
        <w:rPr>
          <w:sz w:val="24"/>
        </w:rPr>
        <w:t xml:space="preserve">Spring 2013). Schools in </w:t>
      </w:r>
      <w:r>
        <w:rPr>
          <w:sz w:val="24"/>
        </w:rPr>
        <w:t>the remaining communities</w:t>
      </w:r>
      <w:r w:rsidRPr="0075227B">
        <w:rPr>
          <w:sz w:val="24"/>
        </w:rPr>
        <w:t xml:space="preserve"> will </w:t>
      </w:r>
      <w:r>
        <w:rPr>
          <w:sz w:val="24"/>
        </w:rPr>
        <w:t xml:space="preserve">be have a longer timeframe to review the study requirements and agree to participate.  </w:t>
      </w:r>
    </w:p>
    <w:p w:rsidR="00B246F0" w:rsidRDefault="00B246F0" w:rsidP="00B246F0">
      <w:pPr>
        <w:jc w:val="both"/>
        <w:rPr>
          <w:sz w:val="24"/>
        </w:rPr>
      </w:pPr>
    </w:p>
    <w:p w:rsidR="00B246F0" w:rsidRPr="00B246F0" w:rsidRDefault="00B246F0" w:rsidP="00B246F0">
      <w:pPr>
        <w:jc w:val="both"/>
        <w:rPr>
          <w:sz w:val="24"/>
        </w:rPr>
      </w:pPr>
      <w:r>
        <w:rPr>
          <w:sz w:val="24"/>
        </w:rPr>
        <w:t>School liaisons will also receive an incentive worth $50 to thank them for their efforts</w:t>
      </w:r>
      <w:r w:rsidRPr="00B246F0">
        <w:rPr>
          <w:sz w:val="24"/>
        </w:rPr>
        <w:t xml:space="preserve">.  </w:t>
      </w:r>
    </w:p>
    <w:p w:rsidR="00B246F0" w:rsidRDefault="00B246F0" w:rsidP="00B246F0">
      <w:pPr>
        <w:jc w:val="both"/>
        <w:rPr>
          <w:sz w:val="24"/>
        </w:rPr>
      </w:pPr>
    </w:p>
    <w:p w:rsidR="00B246F0" w:rsidRPr="00B246F0" w:rsidRDefault="00B246F0" w:rsidP="00B246F0">
      <w:pPr>
        <w:jc w:val="both"/>
        <w:rPr>
          <w:sz w:val="24"/>
        </w:rPr>
      </w:pPr>
      <w:r w:rsidRPr="00B246F0">
        <w:rPr>
          <w:sz w:val="24"/>
          <w:u w:val="single"/>
        </w:rPr>
        <w:t>District Food Service Administrator/Manager</w:t>
      </w:r>
      <w:r w:rsidRPr="00B246F0">
        <w:rPr>
          <w:sz w:val="24"/>
        </w:rPr>
        <w:t>: In order to obtain the information on the school’s food environment, the original ICR submission had included a self-administered questionnaire that was to be completed by food service personnel at each school.  Results from Wave 1 indicated that this individual may not be the most knowledgeable to complete this questionnaire since decisions and policies regarding the school’s food environment are often directed at the district level.  Therefore, the District Food Service Administrator/Manager will be asked to complete web-based surveys for each recruited school in that district on the food environment.  The burden for completing this collection of information by school liaisons has been estimated at 30 minutes.</w:t>
      </w:r>
    </w:p>
    <w:p w:rsidR="00B246F0" w:rsidRPr="00B246F0" w:rsidRDefault="00B246F0" w:rsidP="00B246F0">
      <w:pPr>
        <w:jc w:val="both"/>
        <w:rPr>
          <w:sz w:val="24"/>
        </w:rPr>
      </w:pPr>
    </w:p>
    <w:p w:rsidR="00B246F0" w:rsidRPr="00B246F0" w:rsidRDefault="00B246F0" w:rsidP="00B246F0">
      <w:pPr>
        <w:jc w:val="both"/>
        <w:rPr>
          <w:sz w:val="24"/>
        </w:rPr>
      </w:pPr>
      <w:r w:rsidRPr="00B246F0">
        <w:rPr>
          <w:sz w:val="24"/>
          <w:u w:val="single"/>
        </w:rPr>
        <w:t>Sampling Strategy and Goals for Recruitment</w:t>
      </w:r>
      <w:r w:rsidRPr="00B246F0">
        <w:rPr>
          <w:sz w:val="24"/>
        </w:rPr>
        <w:t xml:space="preserve">:  Under the revised recruitment approach, the sampling strategy has been modified to sample children based upon school grade versus age, and to restrict the sample to children in K-8 grades.  Sampling by grade (versus age) will simplify the study’s ability to meet recruitment goals.  While </w:t>
      </w:r>
      <w:r w:rsidRPr="006A6A52">
        <w:rPr>
          <w:sz w:val="24"/>
        </w:rPr>
        <w:t>the majority of the children in K-8 grades are anticipated to be within the 5 to 14 age range</w:t>
      </w:r>
      <w:r>
        <w:rPr>
          <w:sz w:val="24"/>
        </w:rPr>
        <w:t xml:space="preserve">, the protocol </w:t>
      </w:r>
      <w:r w:rsidRPr="006A6A52">
        <w:rPr>
          <w:sz w:val="24"/>
        </w:rPr>
        <w:t xml:space="preserve">allows for the possibility of children </w:t>
      </w:r>
      <w:r w:rsidRPr="006A6A52">
        <w:rPr>
          <w:sz w:val="24"/>
        </w:rPr>
        <w:lastRenderedPageBreak/>
        <w:t>aged 4 and children aged 15 to be in</w:t>
      </w:r>
      <w:r>
        <w:rPr>
          <w:sz w:val="24"/>
        </w:rPr>
        <w:t>cluded in the study should they be in the targeted grades.</w:t>
      </w:r>
      <w:r w:rsidRPr="006A6A52">
        <w:rPr>
          <w:sz w:val="24"/>
        </w:rPr>
        <w:t xml:space="preserve"> </w:t>
      </w:r>
      <w:r>
        <w:rPr>
          <w:sz w:val="24"/>
        </w:rPr>
        <w:t xml:space="preserve"> As there are a total of 9 grades (K-8 grades) from which to recruit children, the recruitment goal has been increased slightly (from 78 to 81 children per community) to allow for an equivalent number of children to be recruited from each grade (9 children per grade).  </w:t>
      </w:r>
      <w:r w:rsidRPr="00B246F0">
        <w:rPr>
          <w:sz w:val="24"/>
        </w:rPr>
        <w:t>With 81 children to be recruited in each community, t</w:t>
      </w:r>
      <w:r w:rsidRPr="007D668A">
        <w:rPr>
          <w:sz w:val="24"/>
        </w:rPr>
        <w:t xml:space="preserve">he number and proportion of families selected to participate in the Enhanced Protocol data collection has </w:t>
      </w:r>
      <w:r>
        <w:rPr>
          <w:sz w:val="24"/>
        </w:rPr>
        <w:t xml:space="preserve">also </w:t>
      </w:r>
      <w:r w:rsidRPr="007D668A">
        <w:rPr>
          <w:sz w:val="24"/>
        </w:rPr>
        <w:t xml:space="preserve">been adjusted, so that one child from each grade (9 </w:t>
      </w:r>
      <w:r>
        <w:rPr>
          <w:sz w:val="24"/>
        </w:rPr>
        <w:t>children or</w:t>
      </w:r>
      <w:r w:rsidRPr="007D668A">
        <w:rPr>
          <w:sz w:val="24"/>
        </w:rPr>
        <w:t xml:space="preserve"> 11%) </w:t>
      </w:r>
      <w:r>
        <w:rPr>
          <w:sz w:val="24"/>
        </w:rPr>
        <w:t>will complete the Enhanced Protocol.</w:t>
      </w:r>
    </w:p>
    <w:p w:rsidR="00B246F0" w:rsidRPr="00B246F0" w:rsidRDefault="00B246F0" w:rsidP="00B246F0">
      <w:pPr>
        <w:jc w:val="both"/>
        <w:rPr>
          <w:sz w:val="24"/>
        </w:rPr>
      </w:pPr>
    </w:p>
    <w:p w:rsidR="00B246F0" w:rsidRPr="00B246F0" w:rsidRDefault="00B246F0" w:rsidP="00B246F0">
      <w:pPr>
        <w:jc w:val="both"/>
        <w:rPr>
          <w:sz w:val="24"/>
        </w:rPr>
      </w:pPr>
      <w:r w:rsidRPr="00B246F0">
        <w:rPr>
          <w:sz w:val="24"/>
          <w:u w:val="single"/>
        </w:rPr>
        <w:t>Reduction in the Number of Wave 2 Communities</w:t>
      </w:r>
      <w:r w:rsidRPr="00B246F0">
        <w:rPr>
          <w:sz w:val="24"/>
        </w:rPr>
        <w:t xml:space="preserve">:  The original HCS ICR submission detailed the steps to be taken for drawing a National Probability-based Sample (NPBS) and selecting certainty communities for Wave 2.  As originally proposed, 195 census tracts were selected as part of the NPBS.  A Certainty Community Selection Committee (CCSC) was convened to select approximately 80 certainty communities.  The CCSC ultimately selected a total of 86 communities for inclusion in the Wave 2 sample.  The 281 sampled census tracts were then used to identify communities for the HCS through identification of the closest public high school to the centroid of each selected tract.   In some cases, there were multiple sampled census tracts that pointed to the same public high school catchment area – which reduced the total number of communities to 264.  Power studies have been rerun with this new proposed number of communities (and the 81 children per community), and the results show that the reduction from 275 to 264 communities translates to a 2.5 percent loss in power for the cross-sectional binary response model, a 1.4% loss in power for the cross-sectional BMI model, and no loss in power for the longitudinal BMI model for the HCS (see Supporting Statement B, Attachment 3).  Based upon the results of these power studies, and the minimal loss of power for the study, a total number of 264 communities will be visited and 81 children (9 per grade) will be recruited in Wave 2 of the study.  </w:t>
      </w:r>
    </w:p>
    <w:p w:rsidR="00B246F0" w:rsidRPr="00B246F0" w:rsidRDefault="00B246F0" w:rsidP="00B246F0">
      <w:pPr>
        <w:jc w:val="both"/>
        <w:rPr>
          <w:sz w:val="24"/>
        </w:rPr>
      </w:pPr>
    </w:p>
    <w:p w:rsidR="00B246F0" w:rsidRPr="00B246F0" w:rsidRDefault="00B246F0" w:rsidP="00B246F0">
      <w:pPr>
        <w:jc w:val="both"/>
        <w:rPr>
          <w:sz w:val="24"/>
        </w:rPr>
      </w:pPr>
      <w:r w:rsidRPr="00B246F0">
        <w:rPr>
          <w:sz w:val="24"/>
          <w:u w:val="single"/>
        </w:rPr>
        <w:t>Longitudinal Components of the Study</w:t>
      </w:r>
      <w:r w:rsidRPr="00B246F0">
        <w:rPr>
          <w:sz w:val="24"/>
        </w:rPr>
        <w:t>:  Certain longitudinal data collection components that were originally planned by the HCS have been eliminated due to budgetary and time constraints.  The data collection plan in the earlier ICR submission included remote follow-up interviews with families and key informants, and a second in-person visit in 40 communities to repeat the assessments conducted during the first visit.  Due to the timeframe in which Wave 2 of the study will likely commence, these longitudinal components cannot be fully completed within the study period.  Furthermore, the reduction in the study’s longitudinal components allows fiscal resources to be redistributed to implement other study changes identified below (such as the change to the recruitment strategy).  Therefore both the remote follow-up and the second in-person visit have been eliminated from the study.</w:t>
      </w:r>
    </w:p>
    <w:p w:rsidR="00B246F0" w:rsidRPr="00B246F0" w:rsidRDefault="00B246F0" w:rsidP="00B246F0">
      <w:pPr>
        <w:jc w:val="both"/>
        <w:rPr>
          <w:sz w:val="24"/>
        </w:rPr>
      </w:pPr>
    </w:p>
    <w:p w:rsidR="00B246F0" w:rsidRPr="00B246F0" w:rsidRDefault="00B246F0" w:rsidP="00B246F0">
      <w:pPr>
        <w:jc w:val="both"/>
        <w:rPr>
          <w:sz w:val="24"/>
        </w:rPr>
      </w:pPr>
      <w:r w:rsidRPr="00B246F0">
        <w:rPr>
          <w:sz w:val="24"/>
        </w:rPr>
        <w:t xml:space="preserve">Wave 2 of the HCS will still involve retrospective data collection, including the unfolding of programs/policies in a community over the past ten years and the abstraction of children’s height and weight from their medical records in order to develop longitudinal BMI trajectories. </w:t>
      </w:r>
    </w:p>
    <w:p w:rsidR="00B246F0" w:rsidRPr="00B246F0" w:rsidRDefault="00B246F0" w:rsidP="00B246F0">
      <w:pPr>
        <w:jc w:val="both"/>
        <w:rPr>
          <w:sz w:val="24"/>
        </w:rPr>
      </w:pPr>
    </w:p>
    <w:p w:rsidR="00B246F0" w:rsidRPr="00B246F0" w:rsidRDefault="00B246F0" w:rsidP="00B246F0">
      <w:pPr>
        <w:jc w:val="both"/>
        <w:rPr>
          <w:sz w:val="24"/>
        </w:rPr>
      </w:pPr>
    </w:p>
    <w:p w:rsidR="00B246F0" w:rsidRPr="00B246F0" w:rsidRDefault="00B246F0" w:rsidP="00B246F0">
      <w:pPr>
        <w:jc w:val="both"/>
        <w:rPr>
          <w:sz w:val="24"/>
        </w:rPr>
      </w:pPr>
      <w:r w:rsidRPr="00B246F0">
        <w:rPr>
          <w:sz w:val="24"/>
        </w:rPr>
        <w:t>Other</w:t>
      </w:r>
      <w:r w:rsidRPr="00B246F0">
        <w:rPr>
          <w:i/>
          <w:sz w:val="24"/>
        </w:rPr>
        <w:t xml:space="preserve"> </w:t>
      </w:r>
      <w:r w:rsidRPr="00B246F0">
        <w:rPr>
          <w:sz w:val="24"/>
        </w:rPr>
        <w:t>Changes:  Additional changes have been made to the protocol to accommodate these larger overarching study changes or to streamline the data collection instruments to reduce redundancies and participant burden, improve response rates, and identify the most appropriate respondent.   These changes are reflected in the ICR revision.</w:t>
      </w:r>
    </w:p>
    <w:p w:rsidR="00B246F0" w:rsidRPr="00EE3D17" w:rsidRDefault="00B246F0" w:rsidP="00B246F0">
      <w:pPr>
        <w:pStyle w:val="BHNormal"/>
        <w:spacing w:line="300" w:lineRule="auto"/>
        <w:ind w:left="720"/>
        <w:rPr>
          <w:rFonts w:asciiTheme="minorHAnsi" w:hAnsiTheme="minorHAnsi" w:cstheme="minorHAnsi"/>
          <w:b/>
          <w:color w:val="000000" w:themeColor="text1"/>
          <w:szCs w:val="24"/>
        </w:rPr>
      </w:pPr>
    </w:p>
    <w:p w:rsidR="00A04D1B" w:rsidRPr="008F7B30" w:rsidRDefault="00A04D1B" w:rsidP="00F8331E">
      <w:pPr>
        <w:rPr>
          <w:sz w:val="24"/>
        </w:rPr>
      </w:pPr>
    </w:p>
    <w:p w:rsidR="00F4764D" w:rsidRPr="008F7B30" w:rsidRDefault="00F4764D" w:rsidP="0064605C">
      <w:pPr>
        <w:pStyle w:val="BHLevel3"/>
      </w:pPr>
      <w:bookmarkStart w:id="60" w:name="_Toc443881759"/>
      <w:bookmarkStart w:id="61" w:name="_Toc451592246"/>
      <w:bookmarkStart w:id="62" w:name="_Toc5610287"/>
      <w:bookmarkStart w:id="63" w:name="_Toc99178793"/>
      <w:bookmarkStart w:id="64" w:name="_Toc341797466"/>
      <w:r w:rsidRPr="008F7B30">
        <w:t>A.16</w:t>
      </w:r>
      <w:r w:rsidRPr="008F7B30">
        <w:tab/>
        <w:t>Plans for Tabulation and Publication and Project Time Schedule</w:t>
      </w:r>
      <w:bookmarkEnd w:id="60"/>
      <w:bookmarkEnd w:id="61"/>
      <w:bookmarkEnd w:id="62"/>
      <w:bookmarkEnd w:id="63"/>
      <w:bookmarkEnd w:id="64"/>
    </w:p>
    <w:p w:rsidR="0064605C" w:rsidRPr="008F7B30" w:rsidRDefault="0064605C" w:rsidP="0064605C">
      <w:pPr>
        <w:rPr>
          <w:sz w:val="24"/>
        </w:rPr>
      </w:pPr>
    </w:p>
    <w:p w:rsidR="005B3C68" w:rsidRDefault="00EB5F36" w:rsidP="005B3C68">
      <w:pPr>
        <w:jc w:val="both"/>
        <w:rPr>
          <w:sz w:val="24"/>
        </w:rPr>
      </w:pPr>
      <w:r w:rsidRPr="008F7B30">
        <w:rPr>
          <w:sz w:val="24"/>
        </w:rPr>
        <w:t xml:space="preserve">The Healthy Communities Study will collect data </w:t>
      </w:r>
      <w:r w:rsidR="00916885">
        <w:rPr>
          <w:sz w:val="24"/>
        </w:rPr>
        <w:t xml:space="preserve">for Wave 2 of the study </w:t>
      </w:r>
      <w:r w:rsidRPr="008F7B30">
        <w:rPr>
          <w:sz w:val="24"/>
        </w:rPr>
        <w:t xml:space="preserve">after obtaining OMB approval. </w:t>
      </w:r>
      <w:r w:rsidR="00DB5CBB" w:rsidRPr="008F7B30">
        <w:rPr>
          <w:sz w:val="24"/>
        </w:rPr>
        <w:t xml:space="preserve"> </w:t>
      </w:r>
      <w:r w:rsidRPr="008F7B30">
        <w:rPr>
          <w:sz w:val="24"/>
        </w:rPr>
        <w:t xml:space="preserve">Battelle staff will analyze the data in a timely manner after the necessary data cleaning has been done and after data quality control procedures have been verified. </w:t>
      </w:r>
    </w:p>
    <w:p w:rsidR="005B3C68" w:rsidRDefault="005B3C68" w:rsidP="005B3C68">
      <w:pPr>
        <w:jc w:val="both"/>
        <w:rPr>
          <w:sz w:val="24"/>
          <w:u w:val="single"/>
        </w:rPr>
      </w:pPr>
    </w:p>
    <w:p w:rsidR="005B3C68" w:rsidRDefault="00D06040" w:rsidP="005B3C68">
      <w:pPr>
        <w:jc w:val="both"/>
        <w:rPr>
          <w:sz w:val="24"/>
        </w:rPr>
      </w:pPr>
      <w:r w:rsidRPr="008F7B30">
        <w:rPr>
          <w:sz w:val="24"/>
          <w:u w:val="single"/>
        </w:rPr>
        <w:t>Overall Data Tabulation and Publication Plans</w:t>
      </w:r>
      <w:r w:rsidRPr="008F7B30">
        <w:rPr>
          <w:sz w:val="24"/>
        </w:rPr>
        <w:t xml:space="preserve">: </w:t>
      </w:r>
      <w:r w:rsidR="00DB5CBB" w:rsidRPr="008F7B30">
        <w:rPr>
          <w:sz w:val="24"/>
        </w:rPr>
        <w:t xml:space="preserve"> </w:t>
      </w:r>
      <w:r w:rsidRPr="008F7B30">
        <w:rPr>
          <w:sz w:val="24"/>
        </w:rPr>
        <w:t xml:space="preserve">We </w:t>
      </w:r>
      <w:r w:rsidR="00D70B05" w:rsidRPr="008F7B30">
        <w:rPr>
          <w:sz w:val="24"/>
        </w:rPr>
        <w:t xml:space="preserve">have </w:t>
      </w:r>
      <w:r w:rsidRPr="008F7B30">
        <w:rPr>
          <w:sz w:val="24"/>
        </w:rPr>
        <w:t>formed a Presentation</w:t>
      </w:r>
      <w:r w:rsidR="00CA458C" w:rsidRPr="008F7B30">
        <w:rPr>
          <w:sz w:val="24"/>
        </w:rPr>
        <w:t>,</w:t>
      </w:r>
      <w:r w:rsidRPr="008F7B30">
        <w:rPr>
          <w:sz w:val="24"/>
        </w:rPr>
        <w:t xml:space="preserve"> Publications</w:t>
      </w:r>
      <w:r w:rsidR="00CA458C" w:rsidRPr="008F7B30">
        <w:rPr>
          <w:sz w:val="24"/>
        </w:rPr>
        <w:t xml:space="preserve">, and </w:t>
      </w:r>
      <w:r w:rsidR="007254A3" w:rsidRPr="008F7B30">
        <w:rPr>
          <w:sz w:val="24"/>
        </w:rPr>
        <w:t>Ancillary Studies</w:t>
      </w:r>
      <w:r w:rsidRPr="008F7B30">
        <w:rPr>
          <w:sz w:val="24"/>
        </w:rPr>
        <w:t xml:space="preserve"> </w:t>
      </w:r>
      <w:r w:rsidR="002A1682" w:rsidRPr="008F7B30">
        <w:rPr>
          <w:sz w:val="24"/>
        </w:rPr>
        <w:t>(P</w:t>
      </w:r>
      <w:r w:rsidR="00916885">
        <w:rPr>
          <w:sz w:val="24"/>
        </w:rPr>
        <w:t>&amp;</w:t>
      </w:r>
      <w:r w:rsidR="002A1682" w:rsidRPr="008F7B30">
        <w:rPr>
          <w:sz w:val="24"/>
        </w:rPr>
        <w:t xml:space="preserve">P) </w:t>
      </w:r>
      <w:r w:rsidRPr="008F7B30">
        <w:rPr>
          <w:sz w:val="24"/>
        </w:rPr>
        <w:t>Subcommittee that will oversee and direct the manner in which data will be tabulated and presented at lay and scientific sessions and submitted for publication in peer</w:t>
      </w:r>
      <w:r w:rsidR="00FC79CD" w:rsidRPr="008F7B30">
        <w:rPr>
          <w:sz w:val="24"/>
        </w:rPr>
        <w:t>-</w:t>
      </w:r>
      <w:r w:rsidRPr="008F7B30">
        <w:rPr>
          <w:sz w:val="24"/>
        </w:rPr>
        <w:t xml:space="preserve">reviewed journals. </w:t>
      </w:r>
      <w:r w:rsidR="00DB5CBB" w:rsidRPr="008F7B30">
        <w:rPr>
          <w:sz w:val="24"/>
        </w:rPr>
        <w:t xml:space="preserve"> </w:t>
      </w:r>
      <w:r w:rsidR="00126C85" w:rsidRPr="008F7B30">
        <w:rPr>
          <w:sz w:val="24"/>
        </w:rPr>
        <w:t>A</w:t>
      </w:r>
      <w:r w:rsidRPr="008F7B30">
        <w:rPr>
          <w:sz w:val="24"/>
        </w:rPr>
        <w:t xml:space="preserve"> series of publications </w:t>
      </w:r>
      <w:r w:rsidR="00126C85" w:rsidRPr="008F7B30">
        <w:rPr>
          <w:sz w:val="24"/>
        </w:rPr>
        <w:t>are</w:t>
      </w:r>
      <w:r w:rsidR="00933853" w:rsidRPr="008F7B30">
        <w:rPr>
          <w:sz w:val="24"/>
        </w:rPr>
        <w:t xml:space="preserve"> </w:t>
      </w:r>
      <w:r w:rsidRPr="008F7B30">
        <w:rPr>
          <w:sz w:val="24"/>
        </w:rPr>
        <w:t xml:space="preserve">being planned to present and announce the plans, progress, and findings of the study. </w:t>
      </w:r>
      <w:r w:rsidR="00DB5CBB" w:rsidRPr="008F7B30">
        <w:rPr>
          <w:sz w:val="24"/>
        </w:rPr>
        <w:t xml:space="preserve"> </w:t>
      </w:r>
      <w:r w:rsidRPr="008F7B30">
        <w:rPr>
          <w:sz w:val="24"/>
        </w:rPr>
        <w:t xml:space="preserve">These publications will fall into three broad areas of results: </w:t>
      </w:r>
    </w:p>
    <w:p w:rsidR="005B3C68" w:rsidRDefault="005B3C68" w:rsidP="005B3C68">
      <w:pPr>
        <w:jc w:val="both"/>
        <w:rPr>
          <w:sz w:val="24"/>
        </w:rPr>
      </w:pPr>
    </w:p>
    <w:p w:rsidR="005B3C68" w:rsidRDefault="00D06040" w:rsidP="005B3C68">
      <w:pPr>
        <w:pStyle w:val="ListParagraph"/>
        <w:numPr>
          <w:ilvl w:val="0"/>
          <w:numId w:val="12"/>
        </w:numPr>
        <w:spacing w:after="0" w:line="240" w:lineRule="auto"/>
        <w:jc w:val="both"/>
        <w:rPr>
          <w:sz w:val="24"/>
          <w:szCs w:val="24"/>
        </w:rPr>
      </w:pPr>
      <w:r w:rsidRPr="008F7B30">
        <w:rPr>
          <w:sz w:val="24"/>
          <w:szCs w:val="24"/>
        </w:rPr>
        <w:t xml:space="preserve">Publications documenting the hierarchical nature </w:t>
      </w:r>
      <w:r w:rsidR="00133725" w:rsidRPr="008F7B30">
        <w:rPr>
          <w:rFonts w:cstheme="minorHAnsi"/>
          <w:sz w:val="24"/>
          <w:szCs w:val="24"/>
        </w:rPr>
        <w:t>and key design elements</w:t>
      </w:r>
      <w:r w:rsidR="00133725" w:rsidRPr="008F7B30">
        <w:rPr>
          <w:sz w:val="24"/>
          <w:szCs w:val="24"/>
        </w:rPr>
        <w:t xml:space="preserve"> </w:t>
      </w:r>
      <w:r w:rsidRPr="008F7B30">
        <w:rPr>
          <w:sz w:val="24"/>
          <w:szCs w:val="24"/>
        </w:rPr>
        <w:t>of the study design;</w:t>
      </w:r>
    </w:p>
    <w:p w:rsidR="00C72B70" w:rsidRDefault="00C72B70" w:rsidP="005B3C68">
      <w:pPr>
        <w:pStyle w:val="ListParagraph"/>
        <w:numPr>
          <w:ilvl w:val="0"/>
          <w:numId w:val="12"/>
        </w:numPr>
        <w:spacing w:after="0" w:line="240" w:lineRule="auto"/>
        <w:jc w:val="both"/>
        <w:rPr>
          <w:sz w:val="24"/>
          <w:szCs w:val="24"/>
        </w:rPr>
      </w:pPr>
      <w:r>
        <w:rPr>
          <w:sz w:val="24"/>
          <w:szCs w:val="24"/>
        </w:rPr>
        <w:t>Publications regarding the development of measures</w:t>
      </w:r>
      <w:r w:rsidR="001D71E4">
        <w:rPr>
          <w:sz w:val="24"/>
          <w:szCs w:val="24"/>
        </w:rPr>
        <w:t xml:space="preserve">, procedures, processes and community engagement; and </w:t>
      </w:r>
    </w:p>
    <w:p w:rsidR="005B3C68" w:rsidRDefault="003E3426" w:rsidP="005B3C68">
      <w:pPr>
        <w:pStyle w:val="ListParagraph"/>
        <w:numPr>
          <w:ilvl w:val="0"/>
          <w:numId w:val="12"/>
        </w:numPr>
        <w:spacing w:after="0" w:line="240" w:lineRule="auto"/>
        <w:jc w:val="both"/>
        <w:rPr>
          <w:sz w:val="24"/>
          <w:szCs w:val="24"/>
        </w:rPr>
      </w:pPr>
      <w:r w:rsidRPr="008F7B30">
        <w:rPr>
          <w:sz w:val="24"/>
          <w:szCs w:val="24"/>
        </w:rPr>
        <w:t>P</w:t>
      </w:r>
      <w:r w:rsidR="00D06040" w:rsidRPr="008F7B30">
        <w:rPr>
          <w:sz w:val="24"/>
          <w:szCs w:val="24"/>
        </w:rPr>
        <w:t xml:space="preserve">ublications reflecting on the overall goal of finding and reporting on </w:t>
      </w:r>
      <w:r w:rsidR="00133725" w:rsidRPr="008F7B30">
        <w:rPr>
          <w:rFonts w:cstheme="minorHAnsi"/>
          <w:sz w:val="24"/>
          <w:szCs w:val="24"/>
        </w:rPr>
        <w:t xml:space="preserve">the association between community programs/policies and BMI, diet, and physical activity outcomes in children and determining what is </w:t>
      </w:r>
      <w:r w:rsidR="00133725" w:rsidRPr="008F7B30">
        <w:rPr>
          <w:sz w:val="24"/>
          <w:szCs w:val="24"/>
        </w:rPr>
        <w:t>working</w:t>
      </w:r>
      <w:r w:rsidR="00035E86" w:rsidRPr="008F7B30">
        <w:rPr>
          <w:sz w:val="24"/>
          <w:szCs w:val="24"/>
        </w:rPr>
        <w:t xml:space="preserve"> </w:t>
      </w:r>
      <w:r w:rsidR="00D06040" w:rsidRPr="008F7B30">
        <w:rPr>
          <w:sz w:val="24"/>
          <w:szCs w:val="24"/>
        </w:rPr>
        <w:t xml:space="preserve">at the community level </w:t>
      </w:r>
      <w:r w:rsidR="00FC79CD" w:rsidRPr="008F7B30">
        <w:rPr>
          <w:sz w:val="24"/>
          <w:szCs w:val="24"/>
        </w:rPr>
        <w:t xml:space="preserve">that </w:t>
      </w:r>
      <w:r w:rsidR="00133725" w:rsidRPr="008F7B30">
        <w:rPr>
          <w:sz w:val="24"/>
          <w:szCs w:val="24"/>
        </w:rPr>
        <w:t>has an impact</w:t>
      </w:r>
      <w:r w:rsidR="00035E86" w:rsidRPr="008F7B30">
        <w:rPr>
          <w:sz w:val="24"/>
          <w:szCs w:val="24"/>
        </w:rPr>
        <w:t xml:space="preserve"> </w:t>
      </w:r>
      <w:r w:rsidR="00133725" w:rsidRPr="008F7B30">
        <w:rPr>
          <w:sz w:val="24"/>
          <w:szCs w:val="24"/>
        </w:rPr>
        <w:t xml:space="preserve">on  </w:t>
      </w:r>
      <w:r w:rsidR="00D06040" w:rsidRPr="008F7B30">
        <w:rPr>
          <w:sz w:val="24"/>
          <w:szCs w:val="24"/>
        </w:rPr>
        <w:t>reducing the prevalence of obesity among children.</w:t>
      </w:r>
    </w:p>
    <w:p w:rsidR="00D06040" w:rsidRPr="008F7B30" w:rsidRDefault="00D06040" w:rsidP="00F8331E">
      <w:pPr>
        <w:rPr>
          <w:sz w:val="24"/>
        </w:rPr>
      </w:pPr>
    </w:p>
    <w:p w:rsidR="005B3C68" w:rsidRDefault="00D06040" w:rsidP="005B3C68">
      <w:pPr>
        <w:jc w:val="both"/>
        <w:rPr>
          <w:sz w:val="24"/>
          <w:u w:val="single"/>
        </w:rPr>
      </w:pPr>
      <w:r w:rsidRPr="008F7B30">
        <w:rPr>
          <w:sz w:val="24"/>
          <w:u w:val="single"/>
        </w:rPr>
        <w:t>General Statistical Analysis Plans</w:t>
      </w:r>
      <w:r w:rsidRPr="008F7B30">
        <w:rPr>
          <w:sz w:val="24"/>
        </w:rPr>
        <w:t xml:space="preserve">: </w:t>
      </w:r>
      <w:r w:rsidR="00693925" w:rsidRPr="008F7B30">
        <w:rPr>
          <w:sz w:val="24"/>
        </w:rPr>
        <w:t xml:space="preserve"> </w:t>
      </w:r>
      <w:r w:rsidRPr="008F7B30">
        <w:rPr>
          <w:sz w:val="24"/>
        </w:rPr>
        <w:t>The general analysis approach will include production of various summary tabulations, as well as statistical modeling to evaluate program</w:t>
      </w:r>
      <w:r w:rsidR="00524F96" w:rsidRPr="008F7B30">
        <w:rPr>
          <w:sz w:val="24"/>
        </w:rPr>
        <w:t>/policy</w:t>
      </w:r>
      <w:r w:rsidRPr="008F7B30">
        <w:rPr>
          <w:sz w:val="24"/>
        </w:rPr>
        <w:t xml:space="preserve"> characteristics most associated with reductions in childhood obesity rates. </w:t>
      </w:r>
      <w:r w:rsidR="00693925" w:rsidRPr="008F7B30">
        <w:rPr>
          <w:sz w:val="24"/>
        </w:rPr>
        <w:t xml:space="preserve"> </w:t>
      </w:r>
      <w:r w:rsidRPr="008F7B30">
        <w:rPr>
          <w:sz w:val="24"/>
        </w:rPr>
        <w:t>Cross-tabulations will summarize data by a number of different program</w:t>
      </w:r>
      <w:r w:rsidR="00A534FF" w:rsidRPr="008F7B30">
        <w:rPr>
          <w:sz w:val="24"/>
        </w:rPr>
        <w:t>/policy</w:t>
      </w:r>
      <w:r w:rsidRPr="008F7B30">
        <w:rPr>
          <w:sz w:val="24"/>
        </w:rPr>
        <w:t xml:space="preserve"> characteristics, including type of organization, years of funding, level of funding, community average household income, gender/race/ethnicity distribution, etc. </w:t>
      </w:r>
      <w:r w:rsidR="00693925" w:rsidRPr="008F7B30">
        <w:rPr>
          <w:sz w:val="24"/>
        </w:rPr>
        <w:t xml:space="preserve"> </w:t>
      </w:r>
      <w:r w:rsidRPr="008F7B30">
        <w:rPr>
          <w:sz w:val="24"/>
        </w:rPr>
        <w:t xml:space="preserve">We will design a core set of tabulations that will be updated on a regular basis throughout the </w:t>
      </w:r>
      <w:r w:rsidR="00EB5F36" w:rsidRPr="008F7B30">
        <w:rPr>
          <w:sz w:val="24"/>
        </w:rPr>
        <w:t xml:space="preserve">study </w:t>
      </w:r>
      <w:r w:rsidRPr="008F7B30">
        <w:rPr>
          <w:sz w:val="24"/>
        </w:rPr>
        <w:t xml:space="preserve">(e.g., on a quarterly basis). </w:t>
      </w:r>
      <w:r w:rsidR="0036706F" w:rsidRPr="008F7B30">
        <w:rPr>
          <w:sz w:val="24"/>
        </w:rPr>
        <w:t xml:space="preserve"> </w:t>
      </w:r>
      <w:r w:rsidRPr="008F7B30">
        <w:rPr>
          <w:sz w:val="24"/>
        </w:rPr>
        <w:t xml:space="preserve">The content of this set of tabulations will be dynamic, with new summaries added as new analysis ideas arise and summaries dropped if they are not providing valuable insights. </w:t>
      </w:r>
      <w:r w:rsidR="0036706F" w:rsidRPr="008F7B30">
        <w:rPr>
          <w:sz w:val="24"/>
        </w:rPr>
        <w:t xml:space="preserve"> </w:t>
      </w:r>
      <w:r w:rsidRPr="008F7B30">
        <w:rPr>
          <w:sz w:val="24"/>
        </w:rPr>
        <w:t xml:space="preserve">The statistical analysis plan also will specify the regression models planned to identify program and community characteristics associated with significant reduction in childhood obesity rates. </w:t>
      </w:r>
    </w:p>
    <w:p w:rsidR="005B3C68" w:rsidRDefault="005B3C68" w:rsidP="005B3C68">
      <w:pPr>
        <w:jc w:val="both"/>
        <w:rPr>
          <w:b/>
          <w:bCs/>
          <w:i/>
          <w:iCs/>
          <w:sz w:val="24"/>
        </w:rPr>
      </w:pPr>
    </w:p>
    <w:p w:rsidR="005B3C68" w:rsidRDefault="00B63FEB" w:rsidP="005B3C68">
      <w:pPr>
        <w:jc w:val="both"/>
        <w:rPr>
          <w:sz w:val="24"/>
        </w:rPr>
      </w:pPr>
      <w:r w:rsidRPr="008F7B30">
        <w:rPr>
          <w:sz w:val="24"/>
        </w:rPr>
        <w:t xml:space="preserve">Our </w:t>
      </w:r>
      <w:r w:rsidR="00D06040" w:rsidRPr="008F7B30">
        <w:rPr>
          <w:sz w:val="24"/>
        </w:rPr>
        <w:t xml:space="preserve">sampling approach builds on well-developed statistical methodology, and integrates the concepts of epidemiological study design and data analysis with missing covariates that our team developed for the National Children’s Study (NCS), and which are being pursued by the </w:t>
      </w:r>
      <w:r w:rsidR="00B8679C" w:rsidRPr="008F7B30">
        <w:rPr>
          <w:i/>
          <w:sz w:val="24"/>
        </w:rPr>
        <w:t>Eunice Kennedy Shriver</w:t>
      </w:r>
      <w:r w:rsidR="00D06040" w:rsidRPr="008F7B30">
        <w:rPr>
          <w:sz w:val="24"/>
        </w:rPr>
        <w:t xml:space="preserve"> National Institute of Child Health and Human Development (NICHD), CDC, and EPA. </w:t>
      </w:r>
      <w:r w:rsidR="0036706F" w:rsidRPr="008F7B30">
        <w:rPr>
          <w:sz w:val="24"/>
        </w:rPr>
        <w:t xml:space="preserve"> </w:t>
      </w:r>
      <w:r w:rsidR="008832A2" w:rsidRPr="008F7B30">
        <w:rPr>
          <w:sz w:val="24"/>
        </w:rPr>
        <w:t>As stated earlier, o</w:t>
      </w:r>
      <w:r w:rsidR="00D06040" w:rsidRPr="008F7B30">
        <w:rPr>
          <w:sz w:val="24"/>
        </w:rPr>
        <w:t xml:space="preserve">ur approach relies on nested stages of sampling, where each </w:t>
      </w:r>
      <w:r w:rsidR="00A534FF" w:rsidRPr="008F7B30">
        <w:rPr>
          <w:sz w:val="24"/>
        </w:rPr>
        <w:t xml:space="preserve">successive stage of sampling uses </w:t>
      </w:r>
      <w:r w:rsidR="00D06040" w:rsidRPr="008F7B30">
        <w:rPr>
          <w:sz w:val="24"/>
        </w:rPr>
        <w:t xml:space="preserve">a subset of study participants selected in the previous stage. </w:t>
      </w:r>
    </w:p>
    <w:p w:rsidR="005B3C68" w:rsidRDefault="005B3C68" w:rsidP="005B3C68">
      <w:pPr>
        <w:adjustRightInd w:val="0"/>
        <w:jc w:val="both"/>
        <w:rPr>
          <w:b/>
          <w:bCs/>
          <w:sz w:val="24"/>
        </w:rPr>
      </w:pPr>
    </w:p>
    <w:p w:rsidR="005B3C68" w:rsidRDefault="008832A2" w:rsidP="005B3C68">
      <w:pPr>
        <w:adjustRightInd w:val="0"/>
        <w:jc w:val="both"/>
        <w:rPr>
          <w:sz w:val="24"/>
        </w:rPr>
      </w:pPr>
      <w:r w:rsidRPr="008F7B30">
        <w:rPr>
          <w:sz w:val="24"/>
        </w:rPr>
        <w:t xml:space="preserve">Our design </w:t>
      </w:r>
      <w:r w:rsidR="00D06040" w:rsidRPr="008F7B30">
        <w:rPr>
          <w:sz w:val="24"/>
        </w:rPr>
        <w:t>allow</w:t>
      </w:r>
      <w:r w:rsidRPr="008F7B30">
        <w:rPr>
          <w:sz w:val="24"/>
        </w:rPr>
        <w:t>s</w:t>
      </w:r>
      <w:r w:rsidR="00D06040" w:rsidRPr="008F7B30">
        <w:rPr>
          <w:sz w:val="24"/>
        </w:rPr>
        <w:t xml:space="preserve"> us to generate longitudinal BMI trajectories on a random sample of children within each community</w:t>
      </w:r>
      <w:r w:rsidR="00933853" w:rsidRPr="008F7B30">
        <w:rPr>
          <w:sz w:val="24"/>
        </w:rPr>
        <w:t xml:space="preserve">. </w:t>
      </w:r>
      <w:r w:rsidR="0036706F" w:rsidRPr="008F7B30">
        <w:rPr>
          <w:sz w:val="24"/>
        </w:rPr>
        <w:t xml:space="preserve"> </w:t>
      </w:r>
      <w:r w:rsidR="00933853" w:rsidRPr="008F7B30">
        <w:rPr>
          <w:sz w:val="24"/>
        </w:rPr>
        <w:t>These trajectories</w:t>
      </w:r>
      <w:r w:rsidR="00D06040" w:rsidRPr="008F7B30">
        <w:rPr>
          <w:sz w:val="24"/>
        </w:rPr>
        <w:t xml:space="preserve"> can be modeled as a function of the time-series of standardized community scores that we construct to rate the strength of obesity </w:t>
      </w:r>
      <w:r w:rsidR="00D06040" w:rsidRPr="008F7B30">
        <w:rPr>
          <w:sz w:val="24"/>
        </w:rPr>
        <w:lastRenderedPageBreak/>
        <w:t xml:space="preserve">prevention/treatment programs and policies within each community. </w:t>
      </w:r>
      <w:r w:rsidR="0036706F" w:rsidRPr="008F7B30">
        <w:rPr>
          <w:sz w:val="24"/>
        </w:rPr>
        <w:t xml:space="preserve"> </w:t>
      </w:r>
      <w:r w:rsidRPr="008F7B30">
        <w:rPr>
          <w:sz w:val="24"/>
        </w:rPr>
        <w:t>W</w:t>
      </w:r>
      <w:r w:rsidR="00D06040" w:rsidRPr="008F7B30">
        <w:rPr>
          <w:sz w:val="24"/>
        </w:rPr>
        <w:t xml:space="preserve">e will </w:t>
      </w:r>
      <w:r w:rsidRPr="008F7B30">
        <w:rPr>
          <w:sz w:val="24"/>
        </w:rPr>
        <w:t xml:space="preserve">be able to </w:t>
      </w:r>
      <w:r w:rsidR="00D06040" w:rsidRPr="008F7B30">
        <w:rPr>
          <w:sz w:val="24"/>
        </w:rPr>
        <w:t xml:space="preserve">capture a series of age-specific cohorts across the sample of communities involved in the study with sufficient sample size in each cohort to ascertain the </w:t>
      </w:r>
      <w:r w:rsidR="00B62265" w:rsidRPr="008F7B30">
        <w:rPr>
          <w:sz w:val="24"/>
        </w:rPr>
        <w:t xml:space="preserve">association of </w:t>
      </w:r>
      <w:r w:rsidR="00D06040" w:rsidRPr="008F7B30">
        <w:rPr>
          <w:sz w:val="24"/>
        </w:rPr>
        <w:t xml:space="preserve">different strategies </w:t>
      </w:r>
      <w:r w:rsidR="00B62265" w:rsidRPr="008F7B30">
        <w:rPr>
          <w:sz w:val="24"/>
        </w:rPr>
        <w:t>to trends in</w:t>
      </w:r>
      <w:r w:rsidR="00D06040" w:rsidRPr="008F7B30">
        <w:rPr>
          <w:sz w:val="24"/>
        </w:rPr>
        <w:t xml:space="preserve"> childhood obesity.</w:t>
      </w:r>
    </w:p>
    <w:p w:rsidR="005B3C68" w:rsidRDefault="005B3C68" w:rsidP="005B3C68">
      <w:pPr>
        <w:adjustRightInd w:val="0"/>
        <w:jc w:val="both"/>
        <w:rPr>
          <w:sz w:val="24"/>
        </w:rPr>
      </w:pPr>
    </w:p>
    <w:p w:rsidR="005B3C68" w:rsidRDefault="00D06040" w:rsidP="005B3C68">
      <w:pPr>
        <w:adjustRightInd w:val="0"/>
        <w:jc w:val="both"/>
        <w:rPr>
          <w:bCs/>
          <w:iCs/>
          <w:sz w:val="24"/>
          <w:u w:val="single"/>
        </w:rPr>
      </w:pPr>
      <w:r w:rsidRPr="008F7B30">
        <w:rPr>
          <w:bCs/>
          <w:iCs/>
          <w:sz w:val="24"/>
          <w:u w:val="single"/>
        </w:rPr>
        <w:t>Importance of Dissemination of Findings</w:t>
      </w:r>
      <w:r w:rsidRPr="008F7B30">
        <w:rPr>
          <w:bCs/>
          <w:iCs/>
          <w:sz w:val="24"/>
        </w:rPr>
        <w:t xml:space="preserve">: </w:t>
      </w:r>
      <w:r w:rsidR="00707371" w:rsidRPr="008F7B30">
        <w:rPr>
          <w:bCs/>
          <w:iCs/>
          <w:sz w:val="24"/>
        </w:rPr>
        <w:t xml:space="preserve"> </w:t>
      </w:r>
      <w:r w:rsidR="008832A2" w:rsidRPr="008F7B30">
        <w:rPr>
          <w:sz w:val="24"/>
        </w:rPr>
        <w:t>S</w:t>
      </w:r>
      <w:r w:rsidRPr="008F7B30">
        <w:rPr>
          <w:sz w:val="24"/>
        </w:rPr>
        <w:t xml:space="preserve">haring of study objectives and plans allows potential and current participants to learn more about the project that they are either considering becoming involved in, or in which they have already enrolled. </w:t>
      </w:r>
      <w:r w:rsidR="00707371" w:rsidRPr="008F7B30">
        <w:rPr>
          <w:sz w:val="24"/>
        </w:rPr>
        <w:t xml:space="preserve"> </w:t>
      </w:r>
      <w:r w:rsidR="008832A2" w:rsidRPr="008F7B30">
        <w:rPr>
          <w:sz w:val="24"/>
        </w:rPr>
        <w:t xml:space="preserve">Providing this information </w:t>
      </w:r>
      <w:r w:rsidR="004A5E97" w:rsidRPr="008F7B30">
        <w:rPr>
          <w:sz w:val="24"/>
        </w:rPr>
        <w:t xml:space="preserve">should </w:t>
      </w:r>
      <w:r w:rsidRPr="008F7B30">
        <w:rPr>
          <w:sz w:val="24"/>
        </w:rPr>
        <w:t>lead to higher participation rates</w:t>
      </w:r>
      <w:r w:rsidR="008832A2" w:rsidRPr="008F7B30">
        <w:rPr>
          <w:sz w:val="24"/>
        </w:rPr>
        <w:t>.</w:t>
      </w:r>
      <w:r w:rsidRPr="008F7B30">
        <w:rPr>
          <w:sz w:val="24"/>
        </w:rPr>
        <w:t xml:space="preserve"> </w:t>
      </w:r>
      <w:r w:rsidR="00707371" w:rsidRPr="008F7B30">
        <w:rPr>
          <w:sz w:val="24"/>
        </w:rPr>
        <w:t xml:space="preserve"> </w:t>
      </w:r>
      <w:r w:rsidR="008832A2" w:rsidRPr="008F7B30">
        <w:rPr>
          <w:sz w:val="24"/>
        </w:rPr>
        <w:t>Likewise,</w:t>
      </w:r>
      <w:r w:rsidRPr="008F7B30">
        <w:rPr>
          <w:sz w:val="24"/>
        </w:rPr>
        <w:t xml:space="preserve"> sharing of results allows important findings to be transmitted to various stakeholder groups and programs around the country</w:t>
      </w:r>
      <w:r w:rsidR="008832A2" w:rsidRPr="008F7B30">
        <w:rPr>
          <w:sz w:val="24"/>
        </w:rPr>
        <w:t>.</w:t>
      </w:r>
      <w:r w:rsidRPr="008F7B30">
        <w:rPr>
          <w:sz w:val="24"/>
        </w:rPr>
        <w:t xml:space="preserve"> </w:t>
      </w:r>
    </w:p>
    <w:p w:rsidR="005B3C68" w:rsidRDefault="005B3C68" w:rsidP="005B3C68">
      <w:pPr>
        <w:adjustRightInd w:val="0"/>
        <w:jc w:val="both"/>
        <w:rPr>
          <w:b/>
          <w:bCs/>
          <w:sz w:val="24"/>
        </w:rPr>
      </w:pPr>
    </w:p>
    <w:p w:rsidR="005B3C68" w:rsidRDefault="00D06040" w:rsidP="005B3C68">
      <w:pPr>
        <w:adjustRightInd w:val="0"/>
        <w:jc w:val="both"/>
        <w:rPr>
          <w:b/>
          <w:bCs/>
          <w:sz w:val="24"/>
        </w:rPr>
      </w:pPr>
      <w:r w:rsidRPr="008F7B30">
        <w:rPr>
          <w:b/>
          <w:bCs/>
          <w:sz w:val="24"/>
        </w:rPr>
        <w:t>NHLBI Technical</w:t>
      </w:r>
    </w:p>
    <w:p w:rsidR="005B3C68" w:rsidRDefault="00D06040" w:rsidP="005B3C68">
      <w:pPr>
        <w:adjustRightInd w:val="0"/>
        <w:jc w:val="both"/>
        <w:rPr>
          <w:sz w:val="24"/>
        </w:rPr>
      </w:pPr>
      <w:r w:rsidRPr="008F7B30">
        <w:rPr>
          <w:sz w:val="24"/>
        </w:rPr>
        <w:t>Following approval of all plans and reports by NHLBI and any peer reviewers, we will post these approved materials on a public Website</w:t>
      </w:r>
      <w:r w:rsidR="008832A2" w:rsidRPr="008F7B30">
        <w:rPr>
          <w:sz w:val="24"/>
        </w:rPr>
        <w:t xml:space="preserve"> with communication to</w:t>
      </w:r>
      <w:r w:rsidR="00F80513" w:rsidRPr="008F7B30">
        <w:rPr>
          <w:sz w:val="24"/>
        </w:rPr>
        <w:t xml:space="preserve"> </w:t>
      </w:r>
      <w:r w:rsidRPr="008F7B30">
        <w:rPr>
          <w:sz w:val="24"/>
        </w:rPr>
        <w:t>NHLBI and funding partners</w:t>
      </w:r>
      <w:r w:rsidR="008832A2" w:rsidRPr="008F7B30">
        <w:rPr>
          <w:sz w:val="24"/>
        </w:rPr>
        <w:t xml:space="preserve"> and</w:t>
      </w:r>
      <w:r w:rsidRPr="008F7B30">
        <w:rPr>
          <w:sz w:val="24"/>
        </w:rPr>
        <w:t xml:space="preserve"> all community programs that have won federal grants related to childhood obesity, and to local and state health departments. </w:t>
      </w:r>
      <w:r w:rsidR="00707371" w:rsidRPr="008F7B30">
        <w:rPr>
          <w:sz w:val="24"/>
        </w:rPr>
        <w:t xml:space="preserve"> </w:t>
      </w:r>
      <w:r w:rsidR="008832A2" w:rsidRPr="008F7B30">
        <w:rPr>
          <w:sz w:val="24"/>
        </w:rPr>
        <w:t xml:space="preserve">We will review the activity of users coming to the </w:t>
      </w:r>
      <w:r w:rsidRPr="008F7B30">
        <w:rPr>
          <w:sz w:val="24"/>
        </w:rPr>
        <w:t xml:space="preserve">Website </w:t>
      </w:r>
      <w:r w:rsidR="008832A2" w:rsidRPr="008F7B30">
        <w:rPr>
          <w:sz w:val="24"/>
        </w:rPr>
        <w:t>each month.</w:t>
      </w:r>
      <w:r w:rsidRPr="008F7B30">
        <w:rPr>
          <w:sz w:val="24"/>
        </w:rPr>
        <w:t xml:space="preserve"> </w:t>
      </w:r>
      <w:r w:rsidR="00707371" w:rsidRPr="008F7B30">
        <w:rPr>
          <w:sz w:val="24"/>
        </w:rPr>
        <w:t xml:space="preserve"> </w:t>
      </w:r>
      <w:r w:rsidR="008832A2" w:rsidRPr="008F7B30">
        <w:rPr>
          <w:sz w:val="24"/>
        </w:rPr>
        <w:t>Based on the</w:t>
      </w:r>
      <w:r w:rsidR="00561A7F" w:rsidRPr="008F7B30">
        <w:rPr>
          <w:sz w:val="24"/>
        </w:rPr>
        <w:t xml:space="preserve"> reports of Website usage</w:t>
      </w:r>
      <w:r w:rsidR="00933853" w:rsidRPr="008F7B30">
        <w:rPr>
          <w:sz w:val="24"/>
        </w:rPr>
        <w:t>,</w:t>
      </w:r>
      <w:r w:rsidR="00561A7F" w:rsidRPr="008F7B30">
        <w:rPr>
          <w:sz w:val="24"/>
        </w:rPr>
        <w:t xml:space="preserve"> Battelle will plan further ways to make the Website most effective in the </w:t>
      </w:r>
      <w:r w:rsidRPr="008F7B30">
        <w:rPr>
          <w:sz w:val="24"/>
        </w:rPr>
        <w:t xml:space="preserve">distribution </w:t>
      </w:r>
      <w:r w:rsidR="00561A7F" w:rsidRPr="008F7B30">
        <w:rPr>
          <w:sz w:val="24"/>
        </w:rPr>
        <w:t xml:space="preserve">of study information and results. </w:t>
      </w:r>
      <w:r w:rsidR="004A5E97" w:rsidRPr="008F7B30">
        <w:rPr>
          <w:sz w:val="24"/>
        </w:rPr>
        <w:t xml:space="preserve">Further, results from the HCS will be published in appropriate scientific journals, presented at scientific meetings, and will be used for the development of future research initiatives and creation of opportunities targeting childhood obesity. </w:t>
      </w:r>
    </w:p>
    <w:p w:rsidR="005B3C68" w:rsidRDefault="005B3C68" w:rsidP="005B3C68">
      <w:pPr>
        <w:adjustRightInd w:val="0"/>
        <w:jc w:val="both"/>
        <w:rPr>
          <w:sz w:val="24"/>
        </w:rPr>
      </w:pPr>
    </w:p>
    <w:p w:rsidR="005B3C68" w:rsidRDefault="005B3C68" w:rsidP="005B3C68">
      <w:pPr>
        <w:adjustRightInd w:val="0"/>
        <w:jc w:val="both"/>
        <w:rPr>
          <w:sz w:val="24"/>
        </w:rPr>
      </w:pPr>
    </w:p>
    <w:p w:rsidR="00D06040" w:rsidRPr="008F7B30" w:rsidRDefault="00D06040" w:rsidP="00F8331E">
      <w:pPr>
        <w:adjustRightInd w:val="0"/>
        <w:rPr>
          <w:bCs/>
          <w:iCs/>
          <w:sz w:val="24"/>
          <w:u w:val="single"/>
        </w:rPr>
      </w:pPr>
      <w:r w:rsidRPr="008F7B30">
        <w:rPr>
          <w:bCs/>
          <w:iCs/>
          <w:sz w:val="24"/>
          <w:u w:val="single"/>
        </w:rPr>
        <w:t>Major Timeline of Milestones for the Project</w:t>
      </w:r>
      <w:r w:rsidRPr="008F7B30">
        <w:rPr>
          <w:bCs/>
          <w:iCs/>
          <w:sz w:val="24"/>
        </w:rPr>
        <w:t>:</w:t>
      </w:r>
    </w:p>
    <w:p w:rsidR="005B3C68" w:rsidRDefault="008A304A" w:rsidP="005B3C68">
      <w:pPr>
        <w:adjustRightInd w:val="0"/>
        <w:jc w:val="both"/>
        <w:rPr>
          <w:sz w:val="24"/>
        </w:rPr>
      </w:pPr>
      <w:r w:rsidRPr="00A5415F">
        <w:rPr>
          <w:sz w:val="24"/>
        </w:rPr>
        <w:t>The HCS is a five-year observational study</w:t>
      </w:r>
      <w:r>
        <w:rPr>
          <w:sz w:val="24"/>
        </w:rPr>
        <w:t>, with Wave 2 data collection, analysis and reporting activities planned to occur over the next 3 years of the study</w:t>
      </w:r>
      <w:r w:rsidRPr="00A5415F">
        <w:rPr>
          <w:sz w:val="24"/>
        </w:rPr>
        <w:t>.</w:t>
      </w:r>
      <w:r>
        <w:rPr>
          <w:sz w:val="24"/>
        </w:rPr>
        <w:t xml:space="preserve">  The timeline for Wave 2 activities is presented below:</w:t>
      </w:r>
    </w:p>
    <w:p w:rsidR="005B3C68" w:rsidRDefault="008A304A" w:rsidP="005B3C68">
      <w:pPr>
        <w:pStyle w:val="ListParagraph"/>
        <w:numPr>
          <w:ilvl w:val="0"/>
          <w:numId w:val="13"/>
        </w:numPr>
        <w:adjustRightInd w:val="0"/>
        <w:spacing w:after="0" w:line="240" w:lineRule="auto"/>
        <w:jc w:val="both"/>
        <w:rPr>
          <w:rFonts w:cstheme="minorHAnsi"/>
          <w:color w:val="000000" w:themeColor="text1"/>
          <w:sz w:val="24"/>
          <w:szCs w:val="24"/>
        </w:rPr>
      </w:pPr>
      <w:r w:rsidRPr="00B34EAA">
        <w:rPr>
          <w:b/>
          <w:color w:val="000000" w:themeColor="text1"/>
          <w:sz w:val="24"/>
          <w:szCs w:val="24"/>
        </w:rPr>
        <w:t xml:space="preserve">Months 1 to </w:t>
      </w:r>
      <w:r>
        <w:rPr>
          <w:b/>
          <w:color w:val="000000" w:themeColor="text1"/>
          <w:sz w:val="24"/>
          <w:szCs w:val="24"/>
        </w:rPr>
        <w:t>5</w:t>
      </w:r>
      <w:r w:rsidRPr="00B34EAA">
        <w:rPr>
          <w:b/>
          <w:color w:val="000000" w:themeColor="text1"/>
          <w:sz w:val="24"/>
          <w:szCs w:val="24"/>
        </w:rPr>
        <w:t xml:space="preserve"> </w:t>
      </w:r>
      <w:r w:rsidRPr="00B34EAA">
        <w:rPr>
          <w:color w:val="000000" w:themeColor="text1"/>
          <w:sz w:val="24"/>
          <w:szCs w:val="24"/>
        </w:rPr>
        <w:t xml:space="preserve">– </w:t>
      </w:r>
      <w:r>
        <w:rPr>
          <w:rFonts w:cstheme="minorHAnsi"/>
          <w:color w:val="000000" w:themeColor="text1"/>
          <w:sz w:val="24"/>
          <w:szCs w:val="24"/>
        </w:rPr>
        <w:t>Wave 2 s</w:t>
      </w:r>
      <w:r w:rsidRPr="00B34EAA">
        <w:rPr>
          <w:rFonts w:cstheme="minorHAnsi"/>
          <w:color w:val="000000" w:themeColor="text1"/>
          <w:sz w:val="24"/>
          <w:szCs w:val="24"/>
        </w:rPr>
        <w:t>tudy design and p</w:t>
      </w:r>
      <w:r w:rsidRPr="00B34EAA">
        <w:rPr>
          <w:color w:val="000000" w:themeColor="text1"/>
          <w:sz w:val="24"/>
          <w:szCs w:val="24"/>
        </w:rPr>
        <w:t xml:space="preserve">rotocol development is finalized, the </w:t>
      </w:r>
      <w:r w:rsidRPr="00B34EAA">
        <w:rPr>
          <w:rFonts w:cstheme="minorHAnsi"/>
          <w:color w:val="000000" w:themeColor="text1"/>
          <w:sz w:val="24"/>
          <w:szCs w:val="24"/>
        </w:rPr>
        <w:t xml:space="preserve">Office of Management and Budget (OMB) Information Collection Request and Institutional Review Board (IRB) approval packages are prepared and submitted, and additional activities related to field implementation (such as database development, development of </w:t>
      </w:r>
      <w:r w:rsidRPr="007C47C4">
        <w:rPr>
          <w:rFonts w:cstheme="minorHAnsi"/>
          <w:color w:val="000000" w:themeColor="text1"/>
          <w:sz w:val="24"/>
          <w:szCs w:val="24"/>
        </w:rPr>
        <w:t xml:space="preserve">the Manual of Procedures, training and quality control procedures) are prepared.  </w:t>
      </w:r>
    </w:p>
    <w:p w:rsidR="005B3C68" w:rsidRDefault="005B3C68" w:rsidP="005B3C68">
      <w:pPr>
        <w:pStyle w:val="ListParagraph"/>
        <w:numPr>
          <w:ilvl w:val="0"/>
          <w:numId w:val="13"/>
        </w:numPr>
        <w:adjustRightInd w:val="0"/>
        <w:spacing w:after="0" w:line="240" w:lineRule="auto"/>
        <w:jc w:val="both"/>
        <w:rPr>
          <w:color w:val="000000" w:themeColor="text1"/>
          <w:sz w:val="24"/>
          <w:szCs w:val="24"/>
        </w:rPr>
      </w:pPr>
      <w:r w:rsidRPr="005B3C68">
        <w:rPr>
          <w:rFonts w:cstheme="minorHAnsi"/>
          <w:b/>
          <w:color w:val="000000" w:themeColor="text1"/>
          <w:sz w:val="24"/>
          <w:szCs w:val="24"/>
        </w:rPr>
        <w:t>Months 6 to 17</w:t>
      </w:r>
      <w:r w:rsidR="008A304A" w:rsidRPr="007C47C4">
        <w:rPr>
          <w:rFonts w:cstheme="minorHAnsi"/>
          <w:color w:val="000000" w:themeColor="text1"/>
          <w:sz w:val="24"/>
          <w:szCs w:val="24"/>
        </w:rPr>
        <w:t xml:space="preserve"> –Wave 2 Data Collection begins; a total of 104 communities will be visited during this 12-month period, to conduct the household visits, </w:t>
      </w:r>
      <w:r w:rsidR="008A304A" w:rsidRPr="007C47C4">
        <w:rPr>
          <w:color w:val="000000" w:themeColor="text1"/>
          <w:sz w:val="24"/>
          <w:szCs w:val="24"/>
        </w:rPr>
        <w:t xml:space="preserve">key informant interviews and community observations.  </w:t>
      </w:r>
      <w:r w:rsidR="008A304A" w:rsidRPr="007C47C4">
        <w:rPr>
          <w:rFonts w:cstheme="minorHAnsi"/>
          <w:color w:val="000000" w:themeColor="text1"/>
          <w:sz w:val="24"/>
          <w:szCs w:val="24"/>
        </w:rPr>
        <w:t>Additional activities conducted during this timeframe include quality assurance activities, ongoing data management, data analysis, and reporting, and preparation of interim reports.</w:t>
      </w:r>
    </w:p>
    <w:p w:rsidR="005B3C68" w:rsidRDefault="005B3C68" w:rsidP="005B3C68">
      <w:pPr>
        <w:pStyle w:val="ListParagraph"/>
        <w:numPr>
          <w:ilvl w:val="0"/>
          <w:numId w:val="13"/>
        </w:numPr>
        <w:adjustRightInd w:val="0"/>
        <w:spacing w:after="0" w:line="240" w:lineRule="auto"/>
        <w:jc w:val="both"/>
        <w:rPr>
          <w:rFonts w:cstheme="minorHAnsi"/>
          <w:color w:val="000000" w:themeColor="text1"/>
          <w:sz w:val="24"/>
          <w:szCs w:val="24"/>
        </w:rPr>
      </w:pPr>
      <w:r w:rsidRPr="005B3C68">
        <w:rPr>
          <w:rFonts w:cstheme="minorHAnsi"/>
          <w:b/>
          <w:color w:val="000000" w:themeColor="text1"/>
          <w:sz w:val="24"/>
          <w:szCs w:val="24"/>
        </w:rPr>
        <w:t>Months 18 to 29</w:t>
      </w:r>
      <w:r w:rsidRPr="005B3C68">
        <w:rPr>
          <w:rFonts w:cstheme="minorHAnsi"/>
          <w:color w:val="000000" w:themeColor="text1"/>
          <w:sz w:val="24"/>
          <w:szCs w:val="24"/>
        </w:rPr>
        <w:t xml:space="preserve"> –</w:t>
      </w:r>
      <w:r w:rsidR="008A304A" w:rsidRPr="007C47C4">
        <w:rPr>
          <w:color w:val="000000" w:themeColor="text1"/>
          <w:sz w:val="24"/>
          <w:szCs w:val="24"/>
        </w:rPr>
        <w:t xml:space="preserve"> Wave 2 </w:t>
      </w:r>
      <w:r w:rsidR="008A304A" w:rsidRPr="007C47C4">
        <w:rPr>
          <w:rFonts w:cstheme="minorHAnsi"/>
          <w:color w:val="000000" w:themeColor="text1"/>
          <w:sz w:val="24"/>
          <w:szCs w:val="24"/>
        </w:rPr>
        <w:t>Data Collection</w:t>
      </w:r>
      <w:r w:rsidR="008A304A" w:rsidRPr="007C47C4">
        <w:rPr>
          <w:color w:val="000000" w:themeColor="text1"/>
          <w:sz w:val="24"/>
          <w:szCs w:val="24"/>
        </w:rPr>
        <w:t xml:space="preserve"> continues with an assessment of an additional </w:t>
      </w:r>
      <w:r w:rsidRPr="005B3C68">
        <w:rPr>
          <w:color w:val="000000" w:themeColor="text1"/>
          <w:sz w:val="24"/>
          <w:szCs w:val="24"/>
        </w:rPr>
        <w:t>104</w:t>
      </w:r>
      <w:r w:rsidR="008A304A" w:rsidRPr="007C47C4">
        <w:rPr>
          <w:color w:val="000000" w:themeColor="text1"/>
          <w:sz w:val="24"/>
          <w:szCs w:val="24"/>
        </w:rPr>
        <w:t xml:space="preserve"> communities</w:t>
      </w:r>
      <w:r w:rsidR="008A304A" w:rsidRPr="007C47C4">
        <w:rPr>
          <w:rFonts w:cstheme="minorHAnsi"/>
          <w:color w:val="000000" w:themeColor="text1"/>
          <w:sz w:val="24"/>
          <w:szCs w:val="24"/>
        </w:rPr>
        <w:t>.  Additional activities conducted during this timeframe include quality assurance activities, ongoing data management, data analysis, and reporting, and preparation of interim reports.</w:t>
      </w:r>
      <w:r w:rsidR="008A304A" w:rsidRPr="007C47C4" w:rsidDel="00523388">
        <w:rPr>
          <w:color w:val="000000" w:themeColor="text1"/>
          <w:sz w:val="24"/>
          <w:szCs w:val="24"/>
        </w:rPr>
        <w:t xml:space="preserve"> </w:t>
      </w:r>
    </w:p>
    <w:p w:rsidR="005B3C68" w:rsidRDefault="005B3C68" w:rsidP="005B3C68">
      <w:pPr>
        <w:pStyle w:val="ListParagraph"/>
        <w:numPr>
          <w:ilvl w:val="0"/>
          <w:numId w:val="13"/>
        </w:numPr>
        <w:adjustRightInd w:val="0"/>
        <w:spacing w:after="0" w:line="240" w:lineRule="auto"/>
        <w:jc w:val="both"/>
        <w:rPr>
          <w:rFonts w:cstheme="minorHAnsi"/>
          <w:color w:val="000000" w:themeColor="text1"/>
          <w:sz w:val="24"/>
          <w:szCs w:val="24"/>
        </w:rPr>
      </w:pPr>
      <w:r w:rsidRPr="005B3C68">
        <w:rPr>
          <w:rFonts w:cstheme="minorHAnsi"/>
          <w:b/>
          <w:color w:val="000000" w:themeColor="text1"/>
          <w:sz w:val="24"/>
          <w:szCs w:val="24"/>
        </w:rPr>
        <w:t>Months 30</w:t>
      </w:r>
      <w:r w:rsidR="008A304A" w:rsidRPr="007C47C4">
        <w:rPr>
          <w:rFonts w:cstheme="minorHAnsi"/>
          <w:b/>
          <w:color w:val="000000" w:themeColor="text1"/>
          <w:sz w:val="24"/>
          <w:szCs w:val="24"/>
        </w:rPr>
        <w:t xml:space="preserve"> to 36</w:t>
      </w:r>
      <w:r w:rsidR="008A304A" w:rsidRPr="007C47C4">
        <w:rPr>
          <w:rFonts w:cstheme="minorHAnsi"/>
          <w:color w:val="000000" w:themeColor="text1"/>
          <w:sz w:val="24"/>
          <w:szCs w:val="24"/>
        </w:rPr>
        <w:t xml:space="preserve"> – </w:t>
      </w:r>
      <w:r w:rsidR="008A304A" w:rsidRPr="007C47C4">
        <w:rPr>
          <w:color w:val="000000" w:themeColor="text1"/>
          <w:sz w:val="24"/>
          <w:szCs w:val="24"/>
        </w:rPr>
        <w:t xml:space="preserve">Wave 2 </w:t>
      </w:r>
      <w:r w:rsidR="008A304A" w:rsidRPr="007C47C4">
        <w:rPr>
          <w:rFonts w:cstheme="minorHAnsi"/>
          <w:color w:val="000000" w:themeColor="text1"/>
          <w:sz w:val="24"/>
          <w:szCs w:val="24"/>
        </w:rPr>
        <w:t>Data Collection</w:t>
      </w:r>
      <w:r w:rsidR="008A304A" w:rsidRPr="007C47C4">
        <w:rPr>
          <w:color w:val="000000" w:themeColor="text1"/>
          <w:sz w:val="24"/>
          <w:szCs w:val="24"/>
        </w:rPr>
        <w:t xml:space="preserve"> continues with the remaining 56 communities.  </w:t>
      </w:r>
      <w:r w:rsidR="008A304A" w:rsidRPr="007C47C4">
        <w:rPr>
          <w:rFonts w:cstheme="minorHAnsi"/>
          <w:color w:val="000000" w:themeColor="text1"/>
          <w:sz w:val="24"/>
          <w:szCs w:val="24"/>
        </w:rPr>
        <w:t xml:space="preserve">Additional activities conducted during this timeframe include quality assurance activities, ongoing data management, data analysis, and reporting, preparation of interim and final reports, and </w:t>
      </w:r>
      <w:r w:rsidR="008A304A" w:rsidRPr="007C47C4">
        <w:rPr>
          <w:color w:val="000000" w:themeColor="text1"/>
          <w:sz w:val="24"/>
          <w:szCs w:val="24"/>
        </w:rPr>
        <w:t>publications</w:t>
      </w:r>
      <w:r w:rsidR="008A304A" w:rsidRPr="008A304A">
        <w:rPr>
          <w:color w:val="000000" w:themeColor="text1"/>
          <w:sz w:val="24"/>
          <w:szCs w:val="24"/>
        </w:rPr>
        <w:t xml:space="preserve"> of manuscripts</w:t>
      </w:r>
      <w:r w:rsidR="008A304A">
        <w:rPr>
          <w:color w:val="000000" w:themeColor="text1"/>
          <w:sz w:val="24"/>
          <w:szCs w:val="24"/>
        </w:rPr>
        <w:t>.</w:t>
      </w:r>
    </w:p>
    <w:p w:rsidR="00A96563" w:rsidRPr="008F7B30" w:rsidRDefault="00A96563" w:rsidP="00F8331E">
      <w:pPr>
        <w:rPr>
          <w:sz w:val="24"/>
        </w:rPr>
      </w:pPr>
    </w:p>
    <w:p w:rsidR="00F4764D" w:rsidRPr="008F7B30" w:rsidRDefault="00F4764D" w:rsidP="0064605C">
      <w:pPr>
        <w:pStyle w:val="BHLevel3"/>
      </w:pPr>
      <w:bookmarkStart w:id="65" w:name="_Toc443881760"/>
      <w:bookmarkStart w:id="66" w:name="_Toc451592247"/>
      <w:bookmarkStart w:id="67" w:name="_Toc5610288"/>
      <w:bookmarkStart w:id="68" w:name="_Toc99178794"/>
      <w:bookmarkStart w:id="69" w:name="_Toc341797467"/>
      <w:r w:rsidRPr="008F7B30">
        <w:lastRenderedPageBreak/>
        <w:t>A.17</w:t>
      </w:r>
      <w:r w:rsidRPr="008F7B30">
        <w:tab/>
        <w:t>Reason(s) Display of OMB Expiration Date is Inappropriate</w:t>
      </w:r>
      <w:bookmarkEnd w:id="65"/>
      <w:bookmarkEnd w:id="66"/>
      <w:bookmarkEnd w:id="67"/>
      <w:bookmarkEnd w:id="68"/>
      <w:bookmarkEnd w:id="69"/>
    </w:p>
    <w:p w:rsidR="0064605C" w:rsidRPr="008F7B30" w:rsidRDefault="0064605C" w:rsidP="0064605C"/>
    <w:p w:rsidR="005B3C68" w:rsidRDefault="00091065" w:rsidP="005B3C68">
      <w:pPr>
        <w:jc w:val="both"/>
        <w:rPr>
          <w:sz w:val="24"/>
        </w:rPr>
      </w:pPr>
      <w:r w:rsidRPr="008F7B30">
        <w:rPr>
          <w:sz w:val="24"/>
        </w:rPr>
        <w:t xml:space="preserve">There is no need to </w:t>
      </w:r>
      <w:r w:rsidR="00F4764D" w:rsidRPr="008F7B30">
        <w:rPr>
          <w:sz w:val="24"/>
          <w:u w:val="single"/>
        </w:rPr>
        <w:t>not</w:t>
      </w:r>
      <w:r w:rsidR="00F4764D" w:rsidRPr="008F7B30">
        <w:rPr>
          <w:sz w:val="24"/>
        </w:rPr>
        <w:t xml:space="preserve"> display the expiration date for OMB approval of the information collection.</w:t>
      </w:r>
    </w:p>
    <w:p w:rsidR="00F80513" w:rsidRPr="008F7B30" w:rsidRDefault="00F80513" w:rsidP="00F8331E">
      <w:pPr>
        <w:rPr>
          <w:sz w:val="24"/>
        </w:rPr>
      </w:pPr>
    </w:p>
    <w:p w:rsidR="00A96563" w:rsidRPr="008F7B30" w:rsidRDefault="00A96563" w:rsidP="00F8331E">
      <w:pPr>
        <w:rPr>
          <w:sz w:val="24"/>
        </w:rPr>
      </w:pPr>
    </w:p>
    <w:p w:rsidR="00F4764D" w:rsidRPr="008F7B30" w:rsidRDefault="00F8331E" w:rsidP="0064605C">
      <w:pPr>
        <w:pStyle w:val="BHLevel3"/>
      </w:pPr>
      <w:bookmarkStart w:id="70" w:name="_Toc341797468"/>
      <w:r w:rsidRPr="008F7B30">
        <w:t>A.18</w:t>
      </w:r>
      <w:r w:rsidRPr="008F7B30">
        <w:tab/>
      </w:r>
      <w:r w:rsidR="00F4764D" w:rsidRPr="008F7B30">
        <w:t>Exceptions to Certification for Paperwork Reduction Act Submissions</w:t>
      </w:r>
      <w:bookmarkEnd w:id="70"/>
    </w:p>
    <w:p w:rsidR="00F4764D" w:rsidRPr="008F7B30" w:rsidRDefault="00F4764D" w:rsidP="00F8331E">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032CF2" w:rsidRDefault="00F4764D">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sz w:val="24"/>
        </w:rPr>
      </w:pPr>
      <w:r w:rsidRPr="008F7B30">
        <w:rPr>
          <w:sz w:val="24"/>
        </w:rPr>
        <w:t>No exceptions to the Certification for Paperwork Reduction Act Submissions are sought.</w:t>
      </w:r>
    </w:p>
    <w:sectPr w:rsidR="00032CF2" w:rsidSect="00DB0409">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6B" w:rsidRDefault="00123F6B">
      <w:r>
        <w:separator/>
      </w:r>
    </w:p>
  </w:endnote>
  <w:endnote w:type="continuationSeparator" w:id="0">
    <w:p w:rsidR="00123F6B" w:rsidRDefault="0012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06788"/>
      <w:docPartObj>
        <w:docPartGallery w:val="Page Numbers (Bottom of Page)"/>
        <w:docPartUnique/>
      </w:docPartObj>
    </w:sdtPr>
    <w:sdtEndPr/>
    <w:sdtContent>
      <w:sdt>
        <w:sdtPr>
          <w:id w:val="313006787"/>
          <w:docPartObj>
            <w:docPartGallery w:val="Page Numbers (Top of Page)"/>
            <w:docPartUnique/>
          </w:docPartObj>
        </w:sdtPr>
        <w:sdtEndPr/>
        <w:sdtContent>
          <w:p w:rsidR="00DC210B" w:rsidRDefault="00A0692C" w:rsidP="008F408B">
            <w:pPr>
              <w:pStyle w:val="Footer"/>
              <w:jc w:val="center"/>
            </w:pPr>
            <w:r w:rsidRPr="00251441">
              <w:rPr>
                <w:szCs w:val="20"/>
              </w:rPr>
              <w:fldChar w:fldCharType="begin"/>
            </w:r>
            <w:r w:rsidR="00DC210B" w:rsidRPr="00251441">
              <w:rPr>
                <w:szCs w:val="20"/>
              </w:rPr>
              <w:instrText xml:space="preserve"> PAGE </w:instrText>
            </w:r>
            <w:r w:rsidRPr="00251441">
              <w:rPr>
                <w:szCs w:val="20"/>
              </w:rPr>
              <w:fldChar w:fldCharType="separate"/>
            </w:r>
            <w:r w:rsidR="00C371FF">
              <w:rPr>
                <w:noProof/>
                <w:szCs w:val="20"/>
              </w:rPr>
              <w:t>25</w:t>
            </w:r>
            <w:r w:rsidRPr="00251441">
              <w:rPr>
                <w:szCs w:val="20"/>
              </w:rPr>
              <w:fldChar w:fldCharType="end"/>
            </w:r>
          </w:p>
        </w:sdtContent>
      </w:sdt>
    </w:sdtContent>
  </w:sdt>
  <w:p w:rsidR="00DC210B" w:rsidRDefault="00DC210B">
    <w:pPr>
      <w:pStyle w:val="Footer"/>
      <w:tabs>
        <w:tab w:val="clear" w:pos="4320"/>
        <w:tab w:val="center" w:pos="468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10B" w:rsidRDefault="00DC210B">
    <w:pPr>
      <w:pStyle w:val="Footer"/>
      <w:tabs>
        <w:tab w:val="clear" w:pos="4320"/>
        <w:tab w:val="clear" w:pos="8640"/>
        <w:tab w:val="center" w:pos="4680"/>
        <w:tab w:val="right" w:pos="9360"/>
      </w:tabs>
      <w:rPr>
        <w:rFonts w:ascii="Univers" w:hAnsi="Univers" w:cs="Arial"/>
      </w:rPr>
    </w:pPr>
    <w:r>
      <w:tab/>
    </w:r>
    <w:r w:rsidR="00A0692C">
      <w:rPr>
        <w:rStyle w:val="PageNumber"/>
        <w:rFonts w:ascii="Univers" w:hAnsi="Univers" w:cs="Arial"/>
      </w:rPr>
      <w:fldChar w:fldCharType="begin"/>
    </w:r>
    <w:r>
      <w:rPr>
        <w:rStyle w:val="PageNumber"/>
        <w:rFonts w:ascii="Univers" w:hAnsi="Univers" w:cs="Arial"/>
      </w:rPr>
      <w:instrText xml:space="preserve"> PAGE </w:instrText>
    </w:r>
    <w:r w:rsidR="00A0692C">
      <w:rPr>
        <w:rStyle w:val="PageNumber"/>
        <w:rFonts w:ascii="Univers" w:hAnsi="Univers" w:cs="Arial"/>
      </w:rPr>
      <w:fldChar w:fldCharType="separate"/>
    </w:r>
    <w:r w:rsidR="00C371FF">
      <w:rPr>
        <w:rStyle w:val="PageNumber"/>
        <w:rFonts w:ascii="Univers" w:hAnsi="Univers" w:cs="Arial"/>
        <w:noProof/>
      </w:rPr>
      <w:t>i</w:t>
    </w:r>
    <w:r w:rsidR="00A0692C">
      <w:rPr>
        <w:rStyle w:val="PageNumber"/>
        <w:rFonts w:ascii="Univers" w:hAnsi="Univer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04790"/>
      <w:docPartObj>
        <w:docPartGallery w:val="Page Numbers (Bottom of Page)"/>
        <w:docPartUnique/>
      </w:docPartObj>
    </w:sdtPr>
    <w:sdtEndPr/>
    <w:sdtContent>
      <w:sdt>
        <w:sdtPr>
          <w:id w:val="565050523"/>
          <w:docPartObj>
            <w:docPartGallery w:val="Page Numbers (Top of Page)"/>
            <w:docPartUnique/>
          </w:docPartObj>
        </w:sdtPr>
        <w:sdtEndPr/>
        <w:sdtContent>
          <w:p w:rsidR="00DC210B" w:rsidRDefault="00A0692C" w:rsidP="00A76985">
            <w:pPr>
              <w:pStyle w:val="Footer"/>
              <w:jc w:val="center"/>
            </w:pPr>
            <w:r w:rsidRPr="000A4CA8">
              <w:rPr>
                <w:szCs w:val="20"/>
              </w:rPr>
              <w:fldChar w:fldCharType="begin"/>
            </w:r>
            <w:r w:rsidR="00DC210B" w:rsidRPr="000A4CA8">
              <w:rPr>
                <w:szCs w:val="20"/>
              </w:rPr>
              <w:instrText xml:space="preserve"> PAGE </w:instrText>
            </w:r>
            <w:r w:rsidRPr="000A4CA8">
              <w:rPr>
                <w:szCs w:val="20"/>
              </w:rPr>
              <w:fldChar w:fldCharType="separate"/>
            </w:r>
            <w:r w:rsidR="00C371FF">
              <w:rPr>
                <w:noProof/>
                <w:szCs w:val="20"/>
              </w:rPr>
              <w:t>1</w:t>
            </w:r>
            <w:r w:rsidRPr="000A4CA8">
              <w:rPr>
                <w:szCs w:val="20"/>
              </w:rPr>
              <w:fldChar w:fldCharType="end"/>
            </w:r>
          </w:p>
        </w:sdtContent>
      </w:sdt>
    </w:sdtContent>
  </w:sdt>
  <w:p w:rsidR="00DC210B" w:rsidRDefault="00DC210B">
    <w:pPr>
      <w:pStyle w:val="Footer"/>
      <w:tabs>
        <w:tab w:val="clear" w:pos="4320"/>
        <w:tab w:val="clear" w:pos="8640"/>
        <w:tab w:val="center" w:pos="4680"/>
        <w:tab w:val="right" w:pos="9360"/>
      </w:tabs>
      <w:rPr>
        <w:rFonts w:ascii="Univers" w:hAnsi="Univer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6B" w:rsidRDefault="00123F6B">
      <w:r>
        <w:separator/>
      </w:r>
    </w:p>
  </w:footnote>
  <w:footnote w:type="continuationSeparator" w:id="0">
    <w:p w:rsidR="00123F6B" w:rsidRDefault="00123F6B">
      <w:r>
        <w:continuationSeparator/>
      </w:r>
    </w:p>
  </w:footnote>
  <w:footnote w:id="1">
    <w:p w:rsidR="00DC210B" w:rsidRPr="00F2593A" w:rsidRDefault="00DC210B" w:rsidP="00FA469A">
      <w:pPr>
        <w:adjustRightInd w:val="0"/>
        <w:rPr>
          <w:szCs w:val="20"/>
        </w:rPr>
      </w:pPr>
      <w:r w:rsidRPr="00F2593A">
        <w:rPr>
          <w:rStyle w:val="FootnoteReference"/>
          <w:szCs w:val="20"/>
        </w:rPr>
        <w:footnoteRef/>
      </w:r>
      <w:r w:rsidRPr="00F2593A">
        <w:rPr>
          <w:szCs w:val="20"/>
        </w:rPr>
        <w:t xml:space="preserve"> </w:t>
      </w:r>
      <w:r w:rsidRPr="00F2593A">
        <w:rPr>
          <w:rFonts w:eastAsiaTheme="minorHAnsi"/>
          <w:szCs w:val="20"/>
        </w:rPr>
        <w:t>Committee on Environmental Health.  Policy Statement: The Built Environment: Designing Communities to Promote Physical Activity in Children. Pediatrics. 2009; 123(6):1591-1598.</w:t>
      </w:r>
    </w:p>
  </w:footnote>
  <w:footnote w:id="2">
    <w:p w:rsidR="00DC210B" w:rsidRPr="00F2593A" w:rsidRDefault="00DC210B">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 xml:space="preserve">Beaulac, J., Kristjansson, E., Cummins, S. A systematic review of food deserts, 1966-2007. Prev Chronic Dis. Epub2009; 6(3):A105. Available from: </w:t>
      </w:r>
      <w:hyperlink r:id="rId1" w:history="1">
        <w:r w:rsidRPr="00F2593A">
          <w:rPr>
            <w:rStyle w:val="Hyperlink"/>
            <w:rFonts w:ascii="Times New Roman" w:eastAsiaTheme="minorHAnsi" w:hAnsi="Times New Roman"/>
          </w:rPr>
          <w:t>http://www.cdc.gov/pcd/issues/2009/jul/08_0163.htm</w:t>
        </w:r>
      </w:hyperlink>
      <w:r w:rsidRPr="00F2593A">
        <w:rPr>
          <w:rFonts w:ascii="Times New Roman" w:eastAsiaTheme="minorHAnsi" w:hAnsi="Times New Roman"/>
        </w:rPr>
        <w:t>.</w:t>
      </w:r>
    </w:p>
  </w:footnote>
  <w:footnote w:id="3">
    <w:p w:rsidR="00DC210B" w:rsidRPr="00F2593A" w:rsidRDefault="00DC210B"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Swinburn BA, Caterson I, Seidell JC, James WP. Diet, nutrition and the prevention of excess weight gain and obesity.  Public Health Nutr.  2004; 7(1A):123-146.</w:t>
      </w:r>
    </w:p>
  </w:footnote>
  <w:footnote w:id="4">
    <w:p w:rsidR="00DC210B" w:rsidRPr="00F2593A" w:rsidRDefault="00DC210B"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French SA, Story M, Jeffery RW. Environmental influences on eating and physical activity. Annual Rev Public Health. 2001; 22:309-35.</w:t>
      </w:r>
    </w:p>
  </w:footnote>
  <w:footnote w:id="5">
    <w:p w:rsidR="00DC210B" w:rsidRPr="00F2593A" w:rsidRDefault="00DC210B"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Ritchie LD, Hoelscher M, Sothern M, Crawford PB. Position of the American Dietetic Association: Individual-, Family-, School-, and Community-Based Interventions for Pediatric Overweight. J Am Diet Assoc. 2006; 106:925-945.</w:t>
      </w:r>
    </w:p>
  </w:footnote>
  <w:footnote w:id="6">
    <w:p w:rsidR="00DC210B" w:rsidRPr="00F2593A" w:rsidRDefault="00DC210B" w:rsidP="00843B5D">
      <w:pPr>
        <w:rPr>
          <w:szCs w:val="20"/>
        </w:rPr>
      </w:pPr>
      <w:r w:rsidRPr="00F2593A">
        <w:rPr>
          <w:rStyle w:val="FootnoteReference"/>
          <w:szCs w:val="20"/>
        </w:rPr>
        <w:footnoteRef/>
      </w:r>
      <w:r w:rsidRPr="00F2593A">
        <w:rPr>
          <w:szCs w:val="20"/>
        </w:rPr>
        <w:t xml:space="preserve"> Hills AP, King NA, Armstrong TP. </w:t>
      </w:r>
      <w:r w:rsidRPr="00F2593A">
        <w:rPr>
          <w:bCs/>
          <w:szCs w:val="20"/>
        </w:rPr>
        <w:t>The Contribution of Physical Activity and Sedentary Behaviours to the Growth and Development of Children and Adolescents: Implications for Overweight and Obesity.</w:t>
      </w:r>
      <w:r w:rsidRPr="00F2593A">
        <w:rPr>
          <w:b/>
          <w:bCs/>
          <w:szCs w:val="20"/>
        </w:rPr>
        <w:t xml:space="preserve"> </w:t>
      </w:r>
      <w:hyperlink r:id="rId2" w:tooltip="Sports Medicine" w:history="1">
        <w:r w:rsidRPr="00F2593A">
          <w:rPr>
            <w:rStyle w:val="Hyperlink"/>
            <w:color w:val="000000" w:themeColor="text1"/>
            <w:szCs w:val="20"/>
            <w:u w:val="none"/>
          </w:rPr>
          <w:t>Sports Medicine</w:t>
        </w:r>
      </w:hyperlink>
      <w:r w:rsidRPr="00F2593A">
        <w:rPr>
          <w:color w:val="000000" w:themeColor="text1"/>
          <w:szCs w:val="20"/>
        </w:rPr>
        <w:t>, 2007</w:t>
      </w:r>
      <w:r w:rsidRPr="00F2593A">
        <w:rPr>
          <w:szCs w:val="20"/>
        </w:rPr>
        <w:t>, 37(6):533-545(13).</w:t>
      </w:r>
    </w:p>
  </w:footnote>
  <w:footnote w:id="7">
    <w:p w:rsidR="00DC210B" w:rsidRPr="00F2593A" w:rsidRDefault="00DC210B" w:rsidP="00843B5D">
      <w:pPr>
        <w:pStyle w:val="NormalWeb"/>
        <w:rPr>
          <w:sz w:val="20"/>
          <w:szCs w:val="20"/>
        </w:rPr>
      </w:pPr>
      <w:r w:rsidRPr="00F2593A">
        <w:rPr>
          <w:rStyle w:val="FootnoteReference"/>
          <w:sz w:val="20"/>
          <w:szCs w:val="20"/>
        </w:rPr>
        <w:footnoteRef/>
      </w:r>
      <w:r w:rsidRPr="00F2593A">
        <w:rPr>
          <w:sz w:val="20"/>
          <w:szCs w:val="20"/>
        </w:rPr>
        <w:t xml:space="preserve"> Must A &amp; Tybor DJ. </w:t>
      </w:r>
      <w:r w:rsidRPr="00F2593A">
        <w:rPr>
          <w:bCs/>
          <w:sz w:val="20"/>
          <w:szCs w:val="20"/>
        </w:rPr>
        <w:t xml:space="preserve">Physical Activity and Sedentary Behavior: A Review of Longitudinal Studies of Weight and Adiposity in Youth.  </w:t>
      </w:r>
      <w:r w:rsidRPr="00F2593A">
        <w:rPr>
          <w:i/>
          <w:iCs/>
          <w:sz w:val="20"/>
          <w:szCs w:val="20"/>
        </w:rPr>
        <w:t>Int J Obes</w:t>
      </w:r>
      <w:r w:rsidRPr="00F2593A">
        <w:rPr>
          <w:sz w:val="20"/>
          <w:szCs w:val="20"/>
        </w:rPr>
        <w:t xml:space="preserve"> 2005; 29: S84-S96. </w:t>
      </w:r>
    </w:p>
  </w:footnote>
  <w:footnote w:id="8">
    <w:p w:rsidR="00DC210B" w:rsidRPr="00F2593A" w:rsidRDefault="00DC210B" w:rsidP="00843B5D">
      <w:pPr>
        <w:pStyle w:val="NormalWeb"/>
        <w:rPr>
          <w:sz w:val="20"/>
          <w:szCs w:val="20"/>
        </w:rPr>
      </w:pPr>
      <w:r w:rsidRPr="00F2593A">
        <w:rPr>
          <w:rStyle w:val="FootnoteReference"/>
          <w:sz w:val="20"/>
          <w:szCs w:val="20"/>
        </w:rPr>
        <w:footnoteRef/>
      </w:r>
      <w:r w:rsidRPr="00F2593A">
        <w:rPr>
          <w:sz w:val="20"/>
          <w:szCs w:val="20"/>
        </w:rPr>
        <w:t xml:space="preserve"> Fulton JE, Dai S, Steffen LM, Grunbaum JA, Shah SM, Labarthe DR. </w:t>
      </w:r>
      <w:r w:rsidRPr="00F2593A">
        <w:rPr>
          <w:bCs/>
          <w:sz w:val="20"/>
          <w:szCs w:val="20"/>
        </w:rPr>
        <w:t xml:space="preserve">Physical Activity, Energy Intake, Sedentary Behavior, and Adiposity in Youth. </w:t>
      </w:r>
      <w:r w:rsidRPr="00F2593A">
        <w:rPr>
          <w:i/>
          <w:iCs/>
          <w:sz w:val="20"/>
          <w:szCs w:val="20"/>
        </w:rPr>
        <w:t xml:space="preserve">Am J Prev Med </w:t>
      </w:r>
      <w:r w:rsidRPr="00F2593A">
        <w:rPr>
          <w:sz w:val="20"/>
          <w:szCs w:val="20"/>
        </w:rPr>
        <w:t>2009; 37(1S): S40-S49. </w:t>
      </w:r>
    </w:p>
  </w:footnote>
  <w:footnote w:id="9">
    <w:p w:rsidR="00DC210B" w:rsidRPr="00F2593A" w:rsidRDefault="00DC210B" w:rsidP="00843B5D">
      <w:r w:rsidRPr="00F2593A">
        <w:rPr>
          <w:rStyle w:val="FootnoteReference"/>
          <w:szCs w:val="20"/>
        </w:rPr>
        <w:footnoteRef/>
      </w:r>
      <w:r w:rsidRPr="00F2593A">
        <w:rPr>
          <w:szCs w:val="20"/>
        </w:rPr>
        <w:t xml:space="preserve"> </w:t>
      </w:r>
      <w:hyperlink r:id="rId3" w:history="1">
        <w:r w:rsidRPr="00F2593A">
          <w:rPr>
            <w:rStyle w:val="Hyperlink"/>
            <w:color w:val="000000" w:themeColor="text1"/>
            <w:szCs w:val="20"/>
            <w:u w:val="none"/>
          </w:rPr>
          <w:t>Ortega FB</w:t>
        </w:r>
      </w:hyperlink>
      <w:r w:rsidRPr="00F2593A">
        <w:rPr>
          <w:color w:val="000000" w:themeColor="text1"/>
          <w:szCs w:val="20"/>
        </w:rPr>
        <w:t xml:space="preserve">, </w:t>
      </w:r>
      <w:hyperlink r:id="rId4" w:history="1">
        <w:r w:rsidRPr="00F2593A">
          <w:rPr>
            <w:rStyle w:val="Hyperlink"/>
            <w:color w:val="000000" w:themeColor="text1"/>
            <w:szCs w:val="20"/>
            <w:u w:val="none"/>
          </w:rPr>
          <w:t>Ruiz JR</w:t>
        </w:r>
      </w:hyperlink>
      <w:r w:rsidRPr="00F2593A">
        <w:rPr>
          <w:color w:val="000000" w:themeColor="text1"/>
          <w:szCs w:val="20"/>
        </w:rPr>
        <w:t xml:space="preserve">, </w:t>
      </w:r>
      <w:hyperlink r:id="rId5" w:history="1">
        <w:r w:rsidRPr="00F2593A">
          <w:rPr>
            <w:rStyle w:val="Hyperlink"/>
            <w:color w:val="000000" w:themeColor="text1"/>
            <w:szCs w:val="20"/>
            <w:u w:val="none"/>
          </w:rPr>
          <w:t>Sjöström M</w:t>
        </w:r>
      </w:hyperlink>
      <w:r w:rsidRPr="00F2593A">
        <w:rPr>
          <w:color w:val="000000" w:themeColor="text1"/>
          <w:szCs w:val="20"/>
        </w:rPr>
        <w:t xml:space="preserve">. </w:t>
      </w:r>
      <w:r w:rsidRPr="00F2593A">
        <w:rPr>
          <w:bCs/>
          <w:color w:val="000000" w:themeColor="text1"/>
          <w:szCs w:val="20"/>
        </w:rPr>
        <w:t>Physical Activity, Overweight and Central Adiposity in Swedish Children and Adolescents: the European Youth Heart Study.</w:t>
      </w:r>
      <w:r w:rsidRPr="00F2593A">
        <w:rPr>
          <w:color w:val="000000" w:themeColor="text1"/>
          <w:szCs w:val="20"/>
        </w:rPr>
        <w:t xml:space="preserve"> </w:t>
      </w:r>
      <w:hyperlink r:id="rId6" w:tooltip="The international journal of behavioral nutrition and physical activity." w:history="1">
        <w:r w:rsidRPr="00F2593A">
          <w:rPr>
            <w:rStyle w:val="Hyperlink"/>
            <w:color w:val="000000" w:themeColor="text1"/>
            <w:szCs w:val="20"/>
            <w:u w:val="none"/>
          </w:rPr>
          <w:t>Int J Behav Nutr Phys Act.</w:t>
        </w:r>
      </w:hyperlink>
      <w:r w:rsidRPr="00F2593A">
        <w:rPr>
          <w:szCs w:val="20"/>
        </w:rPr>
        <w:t xml:space="preserve"> 2007 Nov 19; 4:61.</w:t>
      </w:r>
    </w:p>
  </w:footnote>
  <w:footnote w:id="10">
    <w:p w:rsidR="00DC210B" w:rsidRPr="00310C47" w:rsidRDefault="00DC210B" w:rsidP="00156324">
      <w:pPr>
        <w:adjustRightInd w:val="0"/>
      </w:pPr>
      <w:r w:rsidRPr="00310C47">
        <w:rPr>
          <w:rStyle w:val="FootnoteReference"/>
        </w:rPr>
        <w:footnoteRef/>
      </w:r>
      <w:r w:rsidRPr="00310C47">
        <w:t xml:space="preserve"> </w:t>
      </w:r>
      <w:r w:rsidRPr="002F1180">
        <w:rPr>
          <w:szCs w:val="20"/>
        </w:rPr>
        <w:t>Woodward-Lopez G, Ritchie L, Gerstein D, Crawford P, editors. Obesity: Dietary and Developmental Influences.  Boca Raton: CRC Press; 2006.</w:t>
      </w:r>
    </w:p>
  </w:footnote>
  <w:footnote w:id="11">
    <w:p w:rsidR="00DC210B" w:rsidRPr="00F84D47" w:rsidRDefault="00DC210B" w:rsidP="00AA3AEC">
      <w:pPr>
        <w:adjustRightInd w:val="0"/>
      </w:pPr>
      <w:r w:rsidRPr="00F84D47">
        <w:rPr>
          <w:rStyle w:val="FootnoteReference"/>
        </w:rPr>
        <w:footnoteRef/>
      </w:r>
      <w:r w:rsidRPr="00F84D47">
        <w:t xml:space="preserve"> </w:t>
      </w:r>
      <w:r w:rsidRPr="00EA68A2">
        <w:rPr>
          <w:rFonts w:eastAsiaTheme="minorHAnsi"/>
          <w:szCs w:val="20"/>
        </w:rPr>
        <w:t>French SA. Pricing effects on food choices.  J Nutr.  2003; 133:841S-843S.</w:t>
      </w:r>
    </w:p>
  </w:footnote>
  <w:footnote w:id="12">
    <w:p w:rsidR="00DC210B" w:rsidRPr="00F84D47" w:rsidRDefault="00DC210B">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French SA. Public Health strategies for dietary change: schools and workplaces. J Nutr.  2005; 135:910-912.</w:t>
      </w:r>
    </w:p>
  </w:footnote>
  <w:footnote w:id="13">
    <w:p w:rsidR="00DC210B" w:rsidRPr="00F84D47" w:rsidRDefault="00DC210B">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James J, Thomas P, Cavan D, Kerr D. Preventing childhood obesity by reducing consumption of carbonated drinks: Cluster randomized controlled trial.  BMJ. 2004; 328(7450):1237.</w:t>
      </w:r>
    </w:p>
  </w:footnote>
  <w:footnote w:id="14">
    <w:p w:rsidR="00DC210B" w:rsidRPr="00F84D47" w:rsidRDefault="00DC210B">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Laurence S, Peterken R, Burns C. Fresh Kids: the efficacy of a Health Promoting Schools approach to increasing consumption of fruit and water in Australia. Health Promotion International.  2007; 22(3):218-226.</w:t>
      </w:r>
    </w:p>
  </w:footnote>
  <w:footnote w:id="15">
    <w:p w:rsidR="00DC210B" w:rsidRPr="00F84D47" w:rsidRDefault="00DC210B" w:rsidP="00AA3AEC">
      <w:pPr>
        <w:adjustRightInd w:val="0"/>
      </w:pPr>
      <w:r w:rsidRPr="00F84D47">
        <w:rPr>
          <w:rStyle w:val="FootnoteReference"/>
        </w:rPr>
        <w:footnoteRef/>
      </w:r>
      <w:r w:rsidRPr="00F84D47">
        <w:t xml:space="preserve"> </w:t>
      </w:r>
      <w:r w:rsidRPr="00EA68A2">
        <w:rPr>
          <w:rFonts w:eastAsiaTheme="minorHAnsi"/>
          <w:szCs w:val="20"/>
        </w:rPr>
        <w:t>Institute of Medicine.  Preventing Childhood Obesity-Health in the Balance. Washington, DC: The National Academies Press; 2005.</w:t>
      </w:r>
    </w:p>
  </w:footnote>
  <w:footnote w:id="16">
    <w:p w:rsidR="00DC210B" w:rsidRDefault="00DC210B">
      <w:pPr>
        <w:pStyle w:val="FootnoteText"/>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Keener D, Goodman K, Lowry A, Zaro S, Kettel Khan L. Recommended Community Strategies and Measurements to Prevent Obesity in the United States: Implementation and Measurement Guide. Atlanta, GA: U.S. Department of Health and Human Services, Centers for Disease Control and Prevention; 2009.</w:t>
      </w:r>
    </w:p>
  </w:footnote>
  <w:footnote w:id="17">
    <w:p w:rsidR="00DC210B" w:rsidRPr="00F84D47" w:rsidRDefault="00DC210B">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Livingstone MBE, Robson PJ. Measurement of dietary intake in children.  Proceedings of the Nutrition Society.  2000; 59:279-293.</w:t>
      </w:r>
    </w:p>
  </w:footnote>
  <w:footnote w:id="18">
    <w:p w:rsidR="00DC210B" w:rsidRDefault="00DC210B">
      <w:pPr>
        <w:pStyle w:val="FootnoteText"/>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Trost SG. State of the Art Reviews: Measurement of Physical Activity in Children and Adolescents. Am J Lifestyle Medicine.  2007; 1(4):299-314.</w:t>
      </w:r>
    </w:p>
  </w:footnote>
  <w:footnote w:id="19">
    <w:p w:rsidR="00DC210B" w:rsidRPr="00127DBD" w:rsidRDefault="00DC210B" w:rsidP="001152A9">
      <w:pPr>
        <w:adjustRightInd w:val="0"/>
        <w:ind w:left="180" w:hanging="180"/>
        <w:rPr>
          <w:szCs w:val="20"/>
        </w:rPr>
      </w:pPr>
      <w:r w:rsidRPr="00127DBD">
        <w:rPr>
          <w:rStyle w:val="FootnoteReference"/>
          <w:szCs w:val="20"/>
        </w:rPr>
        <w:footnoteRef/>
      </w:r>
      <w:r w:rsidRPr="00127DBD">
        <w:rPr>
          <w:szCs w:val="20"/>
        </w:rPr>
        <w:t xml:space="preserve"> Weise KL, Smith ML, Maschke KJ, Copeland HL. National practices regarding payment to research subjects for participating in pediatric research.  </w:t>
      </w:r>
      <w:r w:rsidRPr="00127DBD">
        <w:rPr>
          <w:i/>
          <w:szCs w:val="20"/>
        </w:rPr>
        <w:t>Pediatrics</w:t>
      </w:r>
      <w:r w:rsidRPr="00127DBD">
        <w:rPr>
          <w:szCs w:val="20"/>
        </w:rPr>
        <w:t>. 2002; 110(3):577-582.</w:t>
      </w:r>
    </w:p>
  </w:footnote>
  <w:footnote w:id="20">
    <w:p w:rsidR="00DC210B" w:rsidRPr="00127DBD" w:rsidRDefault="00DC210B" w:rsidP="001152A9">
      <w:pPr>
        <w:adjustRightInd w:val="0"/>
        <w:ind w:left="180" w:hanging="180"/>
        <w:rPr>
          <w:szCs w:val="20"/>
        </w:rPr>
      </w:pPr>
      <w:r w:rsidRPr="00127DBD">
        <w:rPr>
          <w:rStyle w:val="FootnoteReference"/>
          <w:szCs w:val="20"/>
        </w:rPr>
        <w:footnoteRef/>
      </w:r>
      <w:r w:rsidRPr="00127DBD">
        <w:rPr>
          <w:szCs w:val="20"/>
        </w:rPr>
        <w:t xml:space="preserve"> Bagley SJ, Reynolds WW, Nelson RM. Is a “wage-payment” model for research participation appropriate for children? </w:t>
      </w:r>
      <w:r w:rsidRPr="00127DBD">
        <w:rPr>
          <w:i/>
          <w:iCs/>
          <w:szCs w:val="20"/>
        </w:rPr>
        <w:t xml:space="preserve">Pediatrics.  </w:t>
      </w:r>
      <w:r w:rsidRPr="00127DBD">
        <w:rPr>
          <w:szCs w:val="20"/>
        </w:rPr>
        <w:t>2007; 119; 46-51.</w:t>
      </w:r>
    </w:p>
  </w:footnote>
  <w:footnote w:id="21">
    <w:p w:rsidR="00DC210B" w:rsidRPr="00127DBD" w:rsidRDefault="00DC210B" w:rsidP="0009197D">
      <w:pPr>
        <w:pStyle w:val="FootnoteText"/>
        <w:rPr>
          <w:rFonts w:ascii="Times New Roman" w:hAnsi="Times New Roman"/>
        </w:rPr>
      </w:pPr>
      <w:r w:rsidRPr="00127DBD">
        <w:rPr>
          <w:rStyle w:val="FootnoteReference"/>
          <w:rFonts w:ascii="Times New Roman" w:hAnsi="Times New Roman"/>
        </w:rPr>
        <w:footnoteRef/>
      </w:r>
      <w:r w:rsidRPr="00127DBD">
        <w:rPr>
          <w:rFonts w:ascii="Times New Roman" w:hAnsi="Times New Roman"/>
        </w:rPr>
        <w:t xml:space="preserve"> Grady C. Payment of clinical research subjects.  </w:t>
      </w:r>
      <w:r w:rsidRPr="00127DBD">
        <w:rPr>
          <w:rFonts w:ascii="Times New Roman" w:hAnsi="Times New Roman"/>
          <w:i/>
        </w:rPr>
        <w:t>Journal of Clinical Investigation</w:t>
      </w:r>
      <w:r w:rsidRPr="00127DBD">
        <w:rPr>
          <w:rFonts w:ascii="Times New Roman" w:hAnsi="Times New Roman"/>
        </w:rPr>
        <w:t xml:space="preserve">.  2005; 115(7)1681-1687. </w:t>
      </w:r>
    </w:p>
  </w:footnote>
  <w:footnote w:id="22">
    <w:p w:rsidR="00DC210B" w:rsidRPr="00127DBD" w:rsidRDefault="00DC210B" w:rsidP="0009197D">
      <w:pPr>
        <w:rPr>
          <w:szCs w:val="20"/>
        </w:rPr>
      </w:pPr>
      <w:r w:rsidRPr="00127DBD">
        <w:rPr>
          <w:rStyle w:val="FootnoteReference"/>
          <w:szCs w:val="20"/>
        </w:rPr>
        <w:footnoteRef/>
      </w:r>
      <w:r w:rsidRPr="00127DBD">
        <w:rPr>
          <w:szCs w:val="20"/>
        </w:rPr>
        <w:t xml:space="preserve"> Dillman, DA. </w:t>
      </w:r>
      <w:r>
        <w:rPr>
          <w:szCs w:val="20"/>
        </w:rPr>
        <w:t>2000</w:t>
      </w:r>
      <w:r w:rsidRPr="00127DBD">
        <w:rPr>
          <w:szCs w:val="20"/>
        </w:rPr>
        <w:t xml:space="preserve">.  </w:t>
      </w:r>
      <w:r w:rsidRPr="00127DBD">
        <w:rPr>
          <w:i/>
          <w:szCs w:val="20"/>
        </w:rPr>
        <w:t>Mail and Telephone Surveys</w:t>
      </w:r>
      <w:r w:rsidRPr="00127DBD">
        <w:rPr>
          <w:szCs w:val="20"/>
        </w:rPr>
        <w:t>.  Ne</w:t>
      </w:r>
      <w:r>
        <w:rPr>
          <w:szCs w:val="20"/>
        </w:rPr>
        <w:t>w York, NY:  John Wiley &amp; Sons.</w:t>
      </w:r>
    </w:p>
  </w:footnote>
  <w:footnote w:id="23">
    <w:p w:rsidR="00DC210B" w:rsidRPr="00127DBD" w:rsidRDefault="00DC210B" w:rsidP="0009197D">
      <w:pPr>
        <w:rPr>
          <w:szCs w:val="20"/>
        </w:rPr>
      </w:pPr>
      <w:r w:rsidRPr="00127DBD">
        <w:rPr>
          <w:rStyle w:val="FootnoteReference"/>
          <w:szCs w:val="20"/>
        </w:rPr>
        <w:footnoteRef/>
      </w:r>
      <w:r w:rsidRPr="00127DBD">
        <w:rPr>
          <w:szCs w:val="20"/>
        </w:rPr>
        <w:t xml:space="preserve"> Sudman S. Mail surveys of reluctant professionals.  </w:t>
      </w:r>
      <w:r w:rsidRPr="00127DBD">
        <w:rPr>
          <w:i/>
          <w:szCs w:val="20"/>
        </w:rPr>
        <w:t xml:space="preserve">Evaluation Review </w:t>
      </w:r>
      <w:r w:rsidRPr="00127DBD">
        <w:rPr>
          <w:szCs w:val="20"/>
        </w:rPr>
        <w:t>1985; 9(3):349-360.</w:t>
      </w:r>
    </w:p>
  </w:footnote>
  <w:footnote w:id="24">
    <w:p w:rsidR="00DC210B" w:rsidRPr="00127DBD" w:rsidRDefault="00DC210B" w:rsidP="002D2AA3">
      <w:pPr>
        <w:ind w:left="180" w:hanging="180"/>
        <w:rPr>
          <w:szCs w:val="20"/>
        </w:rPr>
      </w:pPr>
      <w:r w:rsidRPr="00127DBD">
        <w:rPr>
          <w:rStyle w:val="FootnoteReference"/>
          <w:szCs w:val="20"/>
        </w:rPr>
        <w:footnoteRef/>
      </w:r>
      <w:r w:rsidRPr="00127DBD">
        <w:rPr>
          <w:szCs w:val="20"/>
        </w:rPr>
        <w:t xml:space="preserve"> Church, AH.  1993.  Estimating the effect of incentives on mail survey response rates:  a meta-analysis.  </w:t>
      </w:r>
      <w:r w:rsidRPr="00127DBD">
        <w:rPr>
          <w:i/>
          <w:szCs w:val="20"/>
        </w:rPr>
        <w:t>Public Opinion Quarterly</w:t>
      </w:r>
      <w:r w:rsidRPr="00127DBD">
        <w:rPr>
          <w:szCs w:val="20"/>
        </w:rPr>
        <w:t>, 57:62-79.</w:t>
      </w:r>
    </w:p>
  </w:footnote>
  <w:footnote w:id="25">
    <w:p w:rsidR="00DC210B" w:rsidRPr="00127DBD" w:rsidRDefault="00DC210B" w:rsidP="001C28A8">
      <w:pPr>
        <w:ind w:left="180" w:hanging="180"/>
        <w:rPr>
          <w:szCs w:val="20"/>
        </w:rPr>
      </w:pPr>
      <w:r w:rsidRPr="00127DBD">
        <w:rPr>
          <w:rStyle w:val="FootnoteReference"/>
          <w:szCs w:val="20"/>
        </w:rPr>
        <w:footnoteRef/>
      </w:r>
      <w:r w:rsidRPr="00127DBD">
        <w:rPr>
          <w:szCs w:val="20"/>
        </w:rPr>
        <w:t xml:space="preserve"> Singer, E, Gebler, N, Raghunathan, T, Van Hoewyk, J, McGonagle, K.  1999.  The effect of incentives on response rates in interviewer-mediated surveys. </w:t>
      </w:r>
      <w:r w:rsidRPr="00127DBD">
        <w:rPr>
          <w:i/>
          <w:szCs w:val="20"/>
        </w:rPr>
        <w:t>Journal of Official Statistics</w:t>
      </w:r>
      <w:r w:rsidRPr="00127DBD">
        <w:rPr>
          <w:szCs w:val="20"/>
        </w:rPr>
        <w:t xml:space="preserve">, 15: 217-230. </w:t>
      </w:r>
    </w:p>
  </w:footnote>
  <w:footnote w:id="26">
    <w:p w:rsidR="00DC210B" w:rsidRPr="00127DBD" w:rsidRDefault="00DC210B" w:rsidP="001C28A8">
      <w:pPr>
        <w:ind w:left="180" w:hanging="180"/>
        <w:rPr>
          <w:szCs w:val="20"/>
        </w:rPr>
      </w:pPr>
      <w:r w:rsidRPr="00127DBD">
        <w:rPr>
          <w:rStyle w:val="FootnoteReference"/>
          <w:szCs w:val="20"/>
        </w:rPr>
        <w:footnoteRef/>
      </w:r>
      <w:r w:rsidRPr="00127DBD">
        <w:rPr>
          <w:szCs w:val="20"/>
        </w:rPr>
        <w:t xml:space="preserve"> Kropf, ME, Scheib, J, Blair, J.  1999. The effect of alternative incentives on cooperation and refusal conversion in a telephone survey.  Presented at the 54th Annual Meeting of the American Association for Public Opinion Research, St. Petersburg, Florida, May 13-16, 1999. </w:t>
      </w:r>
    </w:p>
  </w:footnote>
  <w:footnote w:id="27">
    <w:p w:rsidR="00DC210B" w:rsidRPr="00127DBD" w:rsidRDefault="00DC210B" w:rsidP="001C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szCs w:val="20"/>
        </w:rPr>
      </w:pPr>
      <w:r w:rsidRPr="00127DBD">
        <w:rPr>
          <w:rStyle w:val="FootnoteReference"/>
          <w:szCs w:val="20"/>
        </w:rPr>
        <w:footnoteRef/>
      </w:r>
      <w:r w:rsidRPr="00127DBD">
        <w:rPr>
          <w:szCs w:val="20"/>
        </w:rPr>
        <w:t xml:space="preserve"> Hopkins KD, Gullickson AR.  Response rates in survey research: a meta-analysis of the effects of monetary gratuities.  </w:t>
      </w:r>
      <w:r w:rsidRPr="00127DBD">
        <w:rPr>
          <w:i/>
          <w:szCs w:val="20"/>
        </w:rPr>
        <w:t>J Experimental Education</w:t>
      </w:r>
      <w:r w:rsidRPr="00127DBD">
        <w:rPr>
          <w:szCs w:val="20"/>
        </w:rPr>
        <w:t xml:space="preserve"> 1992; 61(1):52-62.</w:t>
      </w:r>
    </w:p>
  </w:footnote>
  <w:footnote w:id="28">
    <w:p w:rsidR="00DC210B" w:rsidRPr="00127DBD" w:rsidRDefault="00DC210B" w:rsidP="001C28A8">
      <w:pPr>
        <w:ind w:left="180" w:hanging="180"/>
        <w:rPr>
          <w:szCs w:val="20"/>
        </w:rPr>
      </w:pPr>
      <w:r w:rsidRPr="00127DBD">
        <w:rPr>
          <w:rStyle w:val="FootnoteReference"/>
          <w:szCs w:val="20"/>
        </w:rPr>
        <w:footnoteRef/>
      </w:r>
      <w:r w:rsidRPr="00127DBD">
        <w:rPr>
          <w:szCs w:val="20"/>
        </w:rPr>
        <w:t xml:space="preserve"> Fox, RJ, Crask, MR, Kim, J.  1988.  Mail survey response rate:  A meta-analysis of selected techniques for inducing response.  </w:t>
      </w:r>
      <w:r w:rsidRPr="00127DBD">
        <w:rPr>
          <w:i/>
          <w:szCs w:val="20"/>
        </w:rPr>
        <w:t>Public Opinion Quarterly</w:t>
      </w:r>
      <w:r w:rsidRPr="00127DBD">
        <w:rPr>
          <w:szCs w:val="20"/>
        </w:rPr>
        <w:t>, 52:467-491.</w:t>
      </w:r>
    </w:p>
  </w:footnote>
  <w:footnote w:id="29">
    <w:p w:rsidR="00DC210B" w:rsidRPr="00127DBD" w:rsidRDefault="00DC210B" w:rsidP="001C28A8">
      <w:pPr>
        <w:ind w:left="180" w:hanging="180"/>
        <w:rPr>
          <w:szCs w:val="20"/>
        </w:rPr>
      </w:pPr>
      <w:r w:rsidRPr="00127DBD">
        <w:rPr>
          <w:rStyle w:val="FootnoteReference"/>
          <w:szCs w:val="20"/>
        </w:rPr>
        <w:footnoteRef/>
      </w:r>
      <w:r w:rsidRPr="00127DBD">
        <w:rPr>
          <w:szCs w:val="20"/>
        </w:rPr>
        <w:t xml:space="preserve"> Harvey, L.  Factors affecting response rates to mailed questionnaires:  A comprehensive literature review.  1987.  </w:t>
      </w:r>
      <w:r w:rsidRPr="00127DBD">
        <w:rPr>
          <w:i/>
          <w:szCs w:val="20"/>
        </w:rPr>
        <w:t>Journal of Marketing Research</w:t>
      </w:r>
      <w:r w:rsidRPr="00127DBD">
        <w:rPr>
          <w:szCs w:val="20"/>
        </w:rPr>
        <w:t>, 29(3):341-353.</w:t>
      </w:r>
    </w:p>
  </w:footnote>
  <w:footnote w:id="30">
    <w:p w:rsidR="00DC210B" w:rsidRPr="00127DBD" w:rsidRDefault="00DC210B" w:rsidP="001C28A8">
      <w:pPr>
        <w:ind w:left="180" w:hanging="180"/>
        <w:rPr>
          <w:szCs w:val="20"/>
        </w:rPr>
      </w:pPr>
      <w:r w:rsidRPr="00127DBD">
        <w:rPr>
          <w:rStyle w:val="FootnoteReference"/>
          <w:szCs w:val="20"/>
        </w:rPr>
        <w:footnoteRef/>
      </w:r>
      <w:r w:rsidRPr="00127DBD">
        <w:rPr>
          <w:szCs w:val="20"/>
        </w:rPr>
        <w:t xml:space="preserve"> Singer, E, Van Hoewyk, J, Maher, MP.  2000. Experiments with incentives in telephone surveys.  </w:t>
      </w:r>
      <w:r w:rsidRPr="00127DBD">
        <w:rPr>
          <w:i/>
          <w:szCs w:val="20"/>
        </w:rPr>
        <w:t>Public Opinion Quarterly</w:t>
      </w:r>
      <w:r w:rsidRPr="00127DBD">
        <w:rPr>
          <w:szCs w:val="20"/>
        </w:rPr>
        <w:t xml:space="preserve">, 64(2):171-88.    </w:t>
      </w:r>
    </w:p>
    <w:p w:rsidR="00DC210B" w:rsidRDefault="00DC210B" w:rsidP="0009197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9C047A"/>
    <w:lvl w:ilvl="0">
      <w:start w:val="1"/>
      <w:numFmt w:val="decimal"/>
      <w:lvlText w:val="%1."/>
      <w:lvlJc w:val="left"/>
      <w:pPr>
        <w:tabs>
          <w:tab w:val="num" w:pos="1800"/>
        </w:tabs>
        <w:ind w:left="1800" w:hanging="360"/>
      </w:pPr>
    </w:lvl>
  </w:abstractNum>
  <w:abstractNum w:abstractNumId="1">
    <w:nsid w:val="FFFFFF7D"/>
    <w:multiLevelType w:val="singleLevel"/>
    <w:tmpl w:val="63E4ABCC"/>
    <w:lvl w:ilvl="0">
      <w:start w:val="1"/>
      <w:numFmt w:val="decimal"/>
      <w:lvlText w:val="%1."/>
      <w:lvlJc w:val="left"/>
      <w:pPr>
        <w:tabs>
          <w:tab w:val="num" w:pos="1440"/>
        </w:tabs>
        <w:ind w:left="1440" w:hanging="360"/>
      </w:pPr>
    </w:lvl>
  </w:abstractNum>
  <w:abstractNum w:abstractNumId="2">
    <w:nsid w:val="FFFFFF7E"/>
    <w:multiLevelType w:val="singleLevel"/>
    <w:tmpl w:val="3278855A"/>
    <w:lvl w:ilvl="0">
      <w:start w:val="1"/>
      <w:numFmt w:val="decimal"/>
      <w:lvlText w:val="%1."/>
      <w:lvlJc w:val="left"/>
      <w:pPr>
        <w:tabs>
          <w:tab w:val="num" w:pos="1080"/>
        </w:tabs>
        <w:ind w:left="1080" w:hanging="360"/>
      </w:pPr>
    </w:lvl>
  </w:abstractNum>
  <w:abstractNum w:abstractNumId="3">
    <w:nsid w:val="FFFFFF7F"/>
    <w:multiLevelType w:val="singleLevel"/>
    <w:tmpl w:val="CABAD358"/>
    <w:lvl w:ilvl="0">
      <w:start w:val="1"/>
      <w:numFmt w:val="decimal"/>
      <w:lvlText w:val="%1."/>
      <w:lvlJc w:val="left"/>
      <w:pPr>
        <w:tabs>
          <w:tab w:val="num" w:pos="720"/>
        </w:tabs>
        <w:ind w:left="720" w:hanging="360"/>
      </w:pPr>
    </w:lvl>
  </w:abstractNum>
  <w:abstractNum w:abstractNumId="4">
    <w:nsid w:val="FFFFFF80"/>
    <w:multiLevelType w:val="singleLevel"/>
    <w:tmpl w:val="9EFE0F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32BE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146C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4899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201EAA"/>
    <w:lvl w:ilvl="0">
      <w:start w:val="1"/>
      <w:numFmt w:val="decimal"/>
      <w:lvlText w:val="%1."/>
      <w:lvlJc w:val="left"/>
      <w:pPr>
        <w:tabs>
          <w:tab w:val="num" w:pos="360"/>
        </w:tabs>
        <w:ind w:left="360" w:hanging="360"/>
      </w:pPr>
    </w:lvl>
  </w:abstractNum>
  <w:abstractNum w:abstractNumId="9">
    <w:nsid w:val="FFFFFF89"/>
    <w:multiLevelType w:val="singleLevel"/>
    <w:tmpl w:val="BEB48DF4"/>
    <w:lvl w:ilvl="0">
      <w:start w:val="1"/>
      <w:numFmt w:val="bullet"/>
      <w:lvlText w:val=""/>
      <w:lvlJc w:val="left"/>
      <w:pPr>
        <w:tabs>
          <w:tab w:val="num" w:pos="360"/>
        </w:tabs>
        <w:ind w:left="360" w:hanging="360"/>
      </w:pPr>
      <w:rPr>
        <w:rFonts w:ascii="Symbol" w:hAnsi="Symbol" w:hint="default"/>
      </w:rPr>
    </w:lvl>
  </w:abstractNum>
  <w:abstractNum w:abstractNumId="10">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DE74DF"/>
    <w:multiLevelType w:val="hybridMultilevel"/>
    <w:tmpl w:val="34F2BA1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5">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773D1"/>
    <w:multiLevelType w:val="singleLevel"/>
    <w:tmpl w:val="FFFFFFFF"/>
    <w:lvl w:ilvl="0">
      <w:numFmt w:val="decimal"/>
      <w:pStyle w:val="Heading2"/>
      <w:lvlText w:val="%1"/>
      <w:legacy w:legacy="1" w:legacySpace="0" w:legacyIndent="0"/>
      <w:lvlJc w:val="left"/>
    </w:lvl>
  </w:abstractNum>
  <w:abstractNum w:abstractNumId="20">
    <w:nsid w:val="2F4B7B19"/>
    <w:multiLevelType w:val="hybridMultilevel"/>
    <w:tmpl w:val="0D66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D1754"/>
    <w:multiLevelType w:val="hybridMultilevel"/>
    <w:tmpl w:val="787C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510256"/>
    <w:multiLevelType w:val="hybridMultilevel"/>
    <w:tmpl w:val="9BD4A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97A1CE7"/>
    <w:multiLevelType w:val="hybridMultilevel"/>
    <w:tmpl w:val="EA7E92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A60046C"/>
    <w:multiLevelType w:val="hybridMultilevel"/>
    <w:tmpl w:val="FED025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670C8"/>
    <w:multiLevelType w:val="hybridMultilevel"/>
    <w:tmpl w:val="095EA06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8">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9417B"/>
    <w:multiLevelType w:val="hybridMultilevel"/>
    <w:tmpl w:val="84CE674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C66268"/>
    <w:multiLevelType w:val="hybridMultilevel"/>
    <w:tmpl w:val="AF7EED5C"/>
    <w:lvl w:ilvl="0" w:tplc="0409000F">
      <w:start w:val="1"/>
      <w:numFmt w:val="decimal"/>
      <w:lvlText w:val="%1."/>
      <w:lvlJc w:val="left"/>
      <w:pPr>
        <w:tabs>
          <w:tab w:val="num" w:pos="720"/>
        </w:tabs>
        <w:ind w:left="720" w:hanging="360"/>
      </w:pPr>
      <w:rPr>
        <w:rFonts w:hint="default"/>
      </w:rPr>
    </w:lvl>
    <w:lvl w:ilvl="1" w:tplc="0920770C">
      <w:start w:val="1"/>
      <w:numFmt w:val="bullet"/>
      <w:lvlText w:val=""/>
      <w:lvlJc w:val="left"/>
      <w:pPr>
        <w:tabs>
          <w:tab w:val="num" w:pos="1440"/>
        </w:tabs>
        <w:ind w:left="1440" w:hanging="360"/>
      </w:pPr>
      <w:rPr>
        <w:rFonts w:ascii="Symbol" w:hAnsi="Symbol" w:hint="default"/>
      </w:rPr>
    </w:lvl>
    <w:lvl w:ilvl="2" w:tplc="0920770C">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302ADE"/>
    <w:multiLevelType w:val="hybridMultilevel"/>
    <w:tmpl w:val="93243F76"/>
    <w:lvl w:ilvl="0" w:tplc="D900768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87571E"/>
    <w:multiLevelType w:val="hybridMultilevel"/>
    <w:tmpl w:val="D7C893B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7">
    <w:nsid w:val="71DE1A71"/>
    <w:multiLevelType w:val="hybridMultilevel"/>
    <w:tmpl w:val="3928475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66185C"/>
    <w:multiLevelType w:val="hybridMultilevel"/>
    <w:tmpl w:val="61266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0D0220"/>
    <w:multiLevelType w:val="hybridMultilevel"/>
    <w:tmpl w:val="4B0A3EC4"/>
    <w:lvl w:ilvl="0" w:tplc="5BAE7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4"/>
  </w:num>
  <w:num w:numId="3">
    <w:abstractNumId w:val="10"/>
  </w:num>
  <w:num w:numId="4">
    <w:abstractNumId w:val="11"/>
  </w:num>
  <w:num w:numId="5">
    <w:abstractNumId w:val="16"/>
  </w:num>
  <w:num w:numId="6">
    <w:abstractNumId w:val="27"/>
  </w:num>
  <w:num w:numId="7">
    <w:abstractNumId w:val="17"/>
  </w:num>
  <w:num w:numId="8">
    <w:abstractNumId w:val="18"/>
  </w:num>
  <w:num w:numId="9">
    <w:abstractNumId w:val="30"/>
  </w:num>
  <w:num w:numId="10">
    <w:abstractNumId w:val="12"/>
  </w:num>
  <w:num w:numId="11">
    <w:abstractNumId w:val="28"/>
  </w:num>
  <w:num w:numId="12">
    <w:abstractNumId w:val="20"/>
  </w:num>
  <w:num w:numId="13">
    <w:abstractNumId w:val="21"/>
  </w:num>
  <w:num w:numId="14">
    <w:abstractNumId w:val="35"/>
  </w:num>
  <w:num w:numId="15">
    <w:abstractNumId w:val="31"/>
  </w:num>
  <w:num w:numId="16">
    <w:abstractNumId w:val="32"/>
  </w:num>
  <w:num w:numId="17">
    <w:abstractNumId w:val="34"/>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5"/>
  </w:num>
  <w:num w:numId="24">
    <w:abstractNumId w:val="29"/>
  </w:num>
  <w:num w:numId="25">
    <w:abstractNumId w:val="26"/>
  </w:num>
  <w:num w:numId="26">
    <w:abstractNumId w:val="24"/>
  </w:num>
  <w:num w:numId="27">
    <w:abstractNumId w:val="33"/>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0"/>
  </w:num>
  <w:num w:numId="40">
    <w:abstractNumId w:val="3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4D"/>
    <w:rsid w:val="00000101"/>
    <w:rsid w:val="000007B6"/>
    <w:rsid w:val="000007D3"/>
    <w:rsid w:val="0000186D"/>
    <w:rsid w:val="00001E53"/>
    <w:rsid w:val="000030FD"/>
    <w:rsid w:val="00004308"/>
    <w:rsid w:val="00004D8B"/>
    <w:rsid w:val="00014FAF"/>
    <w:rsid w:val="00016244"/>
    <w:rsid w:val="000167B9"/>
    <w:rsid w:val="00020969"/>
    <w:rsid w:val="00023C23"/>
    <w:rsid w:val="0002401E"/>
    <w:rsid w:val="00024EF2"/>
    <w:rsid w:val="00030759"/>
    <w:rsid w:val="00031300"/>
    <w:rsid w:val="0003197F"/>
    <w:rsid w:val="00032756"/>
    <w:rsid w:val="00032CF2"/>
    <w:rsid w:val="00032E91"/>
    <w:rsid w:val="0003457B"/>
    <w:rsid w:val="00034A5E"/>
    <w:rsid w:val="00035E86"/>
    <w:rsid w:val="000378AB"/>
    <w:rsid w:val="0004188E"/>
    <w:rsid w:val="000427F4"/>
    <w:rsid w:val="0004292F"/>
    <w:rsid w:val="0004374C"/>
    <w:rsid w:val="00043D10"/>
    <w:rsid w:val="00046DB5"/>
    <w:rsid w:val="00047569"/>
    <w:rsid w:val="000512D5"/>
    <w:rsid w:val="000513BE"/>
    <w:rsid w:val="00052DDE"/>
    <w:rsid w:val="0005344E"/>
    <w:rsid w:val="000535D7"/>
    <w:rsid w:val="000537FD"/>
    <w:rsid w:val="00054909"/>
    <w:rsid w:val="000566AC"/>
    <w:rsid w:val="00056759"/>
    <w:rsid w:val="00057910"/>
    <w:rsid w:val="00057FED"/>
    <w:rsid w:val="00060C5A"/>
    <w:rsid w:val="00062549"/>
    <w:rsid w:val="00062DDB"/>
    <w:rsid w:val="00063C86"/>
    <w:rsid w:val="0006558D"/>
    <w:rsid w:val="00065F77"/>
    <w:rsid w:val="000670F3"/>
    <w:rsid w:val="00067101"/>
    <w:rsid w:val="00067974"/>
    <w:rsid w:val="000706C3"/>
    <w:rsid w:val="00070C36"/>
    <w:rsid w:val="00070FDC"/>
    <w:rsid w:val="0007121C"/>
    <w:rsid w:val="00073BA9"/>
    <w:rsid w:val="00075119"/>
    <w:rsid w:val="00077B5E"/>
    <w:rsid w:val="000813E9"/>
    <w:rsid w:val="0008194D"/>
    <w:rsid w:val="00081F5C"/>
    <w:rsid w:val="00083384"/>
    <w:rsid w:val="00083E3C"/>
    <w:rsid w:val="00087085"/>
    <w:rsid w:val="00091065"/>
    <w:rsid w:val="0009174B"/>
    <w:rsid w:val="0009197D"/>
    <w:rsid w:val="000923CE"/>
    <w:rsid w:val="0009421D"/>
    <w:rsid w:val="0009471D"/>
    <w:rsid w:val="00097AA7"/>
    <w:rsid w:val="000A0272"/>
    <w:rsid w:val="000A14FF"/>
    <w:rsid w:val="000A1A4A"/>
    <w:rsid w:val="000A1BBA"/>
    <w:rsid w:val="000A2AED"/>
    <w:rsid w:val="000A4896"/>
    <w:rsid w:val="000A4CA8"/>
    <w:rsid w:val="000A57B6"/>
    <w:rsid w:val="000A7930"/>
    <w:rsid w:val="000B2DED"/>
    <w:rsid w:val="000C016D"/>
    <w:rsid w:val="000C206E"/>
    <w:rsid w:val="000C29C1"/>
    <w:rsid w:val="000C303E"/>
    <w:rsid w:val="000C33FE"/>
    <w:rsid w:val="000C74BE"/>
    <w:rsid w:val="000D179B"/>
    <w:rsid w:val="000D37CC"/>
    <w:rsid w:val="000D40F4"/>
    <w:rsid w:val="000D50B7"/>
    <w:rsid w:val="000D5BA8"/>
    <w:rsid w:val="000D70CE"/>
    <w:rsid w:val="000E04EB"/>
    <w:rsid w:val="000E09BC"/>
    <w:rsid w:val="000E0F03"/>
    <w:rsid w:val="000E3B1F"/>
    <w:rsid w:val="000E6661"/>
    <w:rsid w:val="000E7AC5"/>
    <w:rsid w:val="000F12AE"/>
    <w:rsid w:val="000F2631"/>
    <w:rsid w:val="000F333D"/>
    <w:rsid w:val="000F441E"/>
    <w:rsid w:val="000F55C2"/>
    <w:rsid w:val="000F58CF"/>
    <w:rsid w:val="000F74B7"/>
    <w:rsid w:val="0010119B"/>
    <w:rsid w:val="001011A1"/>
    <w:rsid w:val="0010452F"/>
    <w:rsid w:val="00105EF8"/>
    <w:rsid w:val="001066F6"/>
    <w:rsid w:val="0010742F"/>
    <w:rsid w:val="00107D3D"/>
    <w:rsid w:val="00110FCE"/>
    <w:rsid w:val="00111869"/>
    <w:rsid w:val="00111AC0"/>
    <w:rsid w:val="00112FE8"/>
    <w:rsid w:val="001152A9"/>
    <w:rsid w:val="001156F4"/>
    <w:rsid w:val="00115F72"/>
    <w:rsid w:val="001160A0"/>
    <w:rsid w:val="00117E24"/>
    <w:rsid w:val="001214BB"/>
    <w:rsid w:val="0012154B"/>
    <w:rsid w:val="00122351"/>
    <w:rsid w:val="00122C62"/>
    <w:rsid w:val="001239B5"/>
    <w:rsid w:val="00123F6B"/>
    <w:rsid w:val="00124AC7"/>
    <w:rsid w:val="00125D99"/>
    <w:rsid w:val="0012654A"/>
    <w:rsid w:val="00126BB1"/>
    <w:rsid w:val="00126C85"/>
    <w:rsid w:val="001277C6"/>
    <w:rsid w:val="001307AF"/>
    <w:rsid w:val="001319AA"/>
    <w:rsid w:val="00131AF1"/>
    <w:rsid w:val="00132D84"/>
    <w:rsid w:val="00133725"/>
    <w:rsid w:val="00133C8E"/>
    <w:rsid w:val="00135B4E"/>
    <w:rsid w:val="00136288"/>
    <w:rsid w:val="0013634F"/>
    <w:rsid w:val="001379E1"/>
    <w:rsid w:val="00140B4D"/>
    <w:rsid w:val="001441BC"/>
    <w:rsid w:val="00147240"/>
    <w:rsid w:val="00147D9C"/>
    <w:rsid w:val="001500E7"/>
    <w:rsid w:val="00150980"/>
    <w:rsid w:val="00151E40"/>
    <w:rsid w:val="00152CCC"/>
    <w:rsid w:val="00153FDE"/>
    <w:rsid w:val="00154157"/>
    <w:rsid w:val="00155156"/>
    <w:rsid w:val="00155862"/>
    <w:rsid w:val="00155F3A"/>
    <w:rsid w:val="00156324"/>
    <w:rsid w:val="0015648A"/>
    <w:rsid w:val="001604AC"/>
    <w:rsid w:val="00160E7E"/>
    <w:rsid w:val="00160ED0"/>
    <w:rsid w:val="001616F8"/>
    <w:rsid w:val="0016173E"/>
    <w:rsid w:val="0016194A"/>
    <w:rsid w:val="0016366F"/>
    <w:rsid w:val="001651C4"/>
    <w:rsid w:val="0016617A"/>
    <w:rsid w:val="00167044"/>
    <w:rsid w:val="0016740B"/>
    <w:rsid w:val="001675D6"/>
    <w:rsid w:val="00167D52"/>
    <w:rsid w:val="00170267"/>
    <w:rsid w:val="00171180"/>
    <w:rsid w:val="00173428"/>
    <w:rsid w:val="001734B9"/>
    <w:rsid w:val="001740EE"/>
    <w:rsid w:val="00174199"/>
    <w:rsid w:val="00174C7C"/>
    <w:rsid w:val="00174CF7"/>
    <w:rsid w:val="00175986"/>
    <w:rsid w:val="00177BAF"/>
    <w:rsid w:val="00181151"/>
    <w:rsid w:val="00182DB9"/>
    <w:rsid w:val="001835DD"/>
    <w:rsid w:val="00185770"/>
    <w:rsid w:val="00185A96"/>
    <w:rsid w:val="00185F0D"/>
    <w:rsid w:val="001901F6"/>
    <w:rsid w:val="00190365"/>
    <w:rsid w:val="001904ED"/>
    <w:rsid w:val="00190B58"/>
    <w:rsid w:val="001912F9"/>
    <w:rsid w:val="00191D0C"/>
    <w:rsid w:val="00191FA9"/>
    <w:rsid w:val="0019430A"/>
    <w:rsid w:val="001967D1"/>
    <w:rsid w:val="00196A6C"/>
    <w:rsid w:val="00196F8A"/>
    <w:rsid w:val="001A0F14"/>
    <w:rsid w:val="001A1766"/>
    <w:rsid w:val="001A1A51"/>
    <w:rsid w:val="001A22BE"/>
    <w:rsid w:val="001A4EDF"/>
    <w:rsid w:val="001A67D2"/>
    <w:rsid w:val="001A6F7F"/>
    <w:rsid w:val="001A722E"/>
    <w:rsid w:val="001A763D"/>
    <w:rsid w:val="001A7E1E"/>
    <w:rsid w:val="001B0952"/>
    <w:rsid w:val="001B3B84"/>
    <w:rsid w:val="001B44F4"/>
    <w:rsid w:val="001B4B18"/>
    <w:rsid w:val="001B5332"/>
    <w:rsid w:val="001C00A4"/>
    <w:rsid w:val="001C0453"/>
    <w:rsid w:val="001C0D10"/>
    <w:rsid w:val="001C133A"/>
    <w:rsid w:val="001C1990"/>
    <w:rsid w:val="001C26CA"/>
    <w:rsid w:val="001C28A8"/>
    <w:rsid w:val="001C2C03"/>
    <w:rsid w:val="001C396C"/>
    <w:rsid w:val="001D01C5"/>
    <w:rsid w:val="001D08B1"/>
    <w:rsid w:val="001D1942"/>
    <w:rsid w:val="001D35CA"/>
    <w:rsid w:val="001D3C29"/>
    <w:rsid w:val="001D46AC"/>
    <w:rsid w:val="001D71E4"/>
    <w:rsid w:val="001D79F6"/>
    <w:rsid w:val="001E10D8"/>
    <w:rsid w:val="001E2671"/>
    <w:rsid w:val="001E4423"/>
    <w:rsid w:val="001E550F"/>
    <w:rsid w:val="001E6BCA"/>
    <w:rsid w:val="001E6BDB"/>
    <w:rsid w:val="001E6D22"/>
    <w:rsid w:val="001E737D"/>
    <w:rsid w:val="001E73A0"/>
    <w:rsid w:val="001F112F"/>
    <w:rsid w:val="001F3803"/>
    <w:rsid w:val="001F42AF"/>
    <w:rsid w:val="001F4B5E"/>
    <w:rsid w:val="001F714E"/>
    <w:rsid w:val="002016A5"/>
    <w:rsid w:val="00203043"/>
    <w:rsid w:val="00205304"/>
    <w:rsid w:val="0020629E"/>
    <w:rsid w:val="002066CC"/>
    <w:rsid w:val="0021152A"/>
    <w:rsid w:val="00214056"/>
    <w:rsid w:val="00214E33"/>
    <w:rsid w:val="00215255"/>
    <w:rsid w:val="002153D5"/>
    <w:rsid w:val="002155B1"/>
    <w:rsid w:val="00216D5E"/>
    <w:rsid w:val="00216DAB"/>
    <w:rsid w:val="00217A27"/>
    <w:rsid w:val="002205DF"/>
    <w:rsid w:val="002223EC"/>
    <w:rsid w:val="00222BE9"/>
    <w:rsid w:val="00223F60"/>
    <w:rsid w:val="002272E3"/>
    <w:rsid w:val="002279B5"/>
    <w:rsid w:val="00232735"/>
    <w:rsid w:val="002352D3"/>
    <w:rsid w:val="00236521"/>
    <w:rsid w:val="002367F0"/>
    <w:rsid w:val="00236BBC"/>
    <w:rsid w:val="0024051F"/>
    <w:rsid w:val="002415AB"/>
    <w:rsid w:val="0024185A"/>
    <w:rsid w:val="00242FE6"/>
    <w:rsid w:val="00243396"/>
    <w:rsid w:val="00243A19"/>
    <w:rsid w:val="0024451C"/>
    <w:rsid w:val="00245C39"/>
    <w:rsid w:val="00246BFC"/>
    <w:rsid w:val="002475AA"/>
    <w:rsid w:val="00251100"/>
    <w:rsid w:val="00251441"/>
    <w:rsid w:val="00252C7E"/>
    <w:rsid w:val="00253138"/>
    <w:rsid w:val="002542B7"/>
    <w:rsid w:val="00254E34"/>
    <w:rsid w:val="002557DF"/>
    <w:rsid w:val="00257275"/>
    <w:rsid w:val="00260271"/>
    <w:rsid w:val="00260C6B"/>
    <w:rsid w:val="00263657"/>
    <w:rsid w:val="00263FC6"/>
    <w:rsid w:val="00264F45"/>
    <w:rsid w:val="00267FC8"/>
    <w:rsid w:val="00271301"/>
    <w:rsid w:val="00273D7E"/>
    <w:rsid w:val="00275BDB"/>
    <w:rsid w:val="00275D85"/>
    <w:rsid w:val="00277340"/>
    <w:rsid w:val="00277835"/>
    <w:rsid w:val="00280009"/>
    <w:rsid w:val="00281757"/>
    <w:rsid w:val="002817B9"/>
    <w:rsid w:val="002844BA"/>
    <w:rsid w:val="0028542F"/>
    <w:rsid w:val="002860ED"/>
    <w:rsid w:val="00286EBF"/>
    <w:rsid w:val="00287ADC"/>
    <w:rsid w:val="00290815"/>
    <w:rsid w:val="00291DC5"/>
    <w:rsid w:val="00292392"/>
    <w:rsid w:val="00292570"/>
    <w:rsid w:val="002945D9"/>
    <w:rsid w:val="002A1682"/>
    <w:rsid w:val="002A2E8E"/>
    <w:rsid w:val="002A4087"/>
    <w:rsid w:val="002A41AF"/>
    <w:rsid w:val="002A4427"/>
    <w:rsid w:val="002A4751"/>
    <w:rsid w:val="002A4CC6"/>
    <w:rsid w:val="002A548F"/>
    <w:rsid w:val="002A564D"/>
    <w:rsid w:val="002A59FA"/>
    <w:rsid w:val="002A6BF7"/>
    <w:rsid w:val="002B13A8"/>
    <w:rsid w:val="002B1FED"/>
    <w:rsid w:val="002B2817"/>
    <w:rsid w:val="002B2893"/>
    <w:rsid w:val="002B67D4"/>
    <w:rsid w:val="002B7489"/>
    <w:rsid w:val="002B7631"/>
    <w:rsid w:val="002B7690"/>
    <w:rsid w:val="002B76C9"/>
    <w:rsid w:val="002C0140"/>
    <w:rsid w:val="002C0D3E"/>
    <w:rsid w:val="002C0F7A"/>
    <w:rsid w:val="002C1638"/>
    <w:rsid w:val="002C2E99"/>
    <w:rsid w:val="002C31C2"/>
    <w:rsid w:val="002C5ADD"/>
    <w:rsid w:val="002C7F3C"/>
    <w:rsid w:val="002D0D43"/>
    <w:rsid w:val="002D126A"/>
    <w:rsid w:val="002D2AA3"/>
    <w:rsid w:val="002D3200"/>
    <w:rsid w:val="002D3B7E"/>
    <w:rsid w:val="002D3C94"/>
    <w:rsid w:val="002D416F"/>
    <w:rsid w:val="002D44CB"/>
    <w:rsid w:val="002D5175"/>
    <w:rsid w:val="002D57D8"/>
    <w:rsid w:val="002D63C5"/>
    <w:rsid w:val="002D6FEE"/>
    <w:rsid w:val="002E1D11"/>
    <w:rsid w:val="002E1F0B"/>
    <w:rsid w:val="002E61AF"/>
    <w:rsid w:val="002E650B"/>
    <w:rsid w:val="002F076A"/>
    <w:rsid w:val="002F1180"/>
    <w:rsid w:val="002F156C"/>
    <w:rsid w:val="002F3A79"/>
    <w:rsid w:val="002F47FE"/>
    <w:rsid w:val="002F4D2F"/>
    <w:rsid w:val="002F561D"/>
    <w:rsid w:val="002F6468"/>
    <w:rsid w:val="002F74E4"/>
    <w:rsid w:val="0030124B"/>
    <w:rsid w:val="003019F2"/>
    <w:rsid w:val="00306F31"/>
    <w:rsid w:val="00310567"/>
    <w:rsid w:val="00310C47"/>
    <w:rsid w:val="00310DF8"/>
    <w:rsid w:val="00313B78"/>
    <w:rsid w:val="00314658"/>
    <w:rsid w:val="003146D1"/>
    <w:rsid w:val="00316442"/>
    <w:rsid w:val="0031754D"/>
    <w:rsid w:val="00320208"/>
    <w:rsid w:val="003222E5"/>
    <w:rsid w:val="00325A7E"/>
    <w:rsid w:val="00325BC4"/>
    <w:rsid w:val="00325F13"/>
    <w:rsid w:val="003263A7"/>
    <w:rsid w:val="00326FEB"/>
    <w:rsid w:val="0032759B"/>
    <w:rsid w:val="0032796E"/>
    <w:rsid w:val="0033052D"/>
    <w:rsid w:val="003318F3"/>
    <w:rsid w:val="00331C71"/>
    <w:rsid w:val="003321C0"/>
    <w:rsid w:val="0033227E"/>
    <w:rsid w:val="003334D0"/>
    <w:rsid w:val="003354F5"/>
    <w:rsid w:val="003366B3"/>
    <w:rsid w:val="00336AE8"/>
    <w:rsid w:val="00337C92"/>
    <w:rsid w:val="00342EA4"/>
    <w:rsid w:val="00343695"/>
    <w:rsid w:val="00343FAF"/>
    <w:rsid w:val="00345641"/>
    <w:rsid w:val="00346307"/>
    <w:rsid w:val="003479C7"/>
    <w:rsid w:val="003502CF"/>
    <w:rsid w:val="003522CE"/>
    <w:rsid w:val="003527DE"/>
    <w:rsid w:val="00353556"/>
    <w:rsid w:val="0035467D"/>
    <w:rsid w:val="00354A44"/>
    <w:rsid w:val="00354D0A"/>
    <w:rsid w:val="0035561C"/>
    <w:rsid w:val="00356B4C"/>
    <w:rsid w:val="00356EB2"/>
    <w:rsid w:val="0035713E"/>
    <w:rsid w:val="003571E0"/>
    <w:rsid w:val="00360720"/>
    <w:rsid w:val="003616E4"/>
    <w:rsid w:val="0036172F"/>
    <w:rsid w:val="00361E3B"/>
    <w:rsid w:val="00361E68"/>
    <w:rsid w:val="00363B4C"/>
    <w:rsid w:val="0036706F"/>
    <w:rsid w:val="00367CF3"/>
    <w:rsid w:val="0037028C"/>
    <w:rsid w:val="00370F0F"/>
    <w:rsid w:val="00371616"/>
    <w:rsid w:val="00371B23"/>
    <w:rsid w:val="00371E44"/>
    <w:rsid w:val="0037293E"/>
    <w:rsid w:val="00373874"/>
    <w:rsid w:val="00373978"/>
    <w:rsid w:val="0037451D"/>
    <w:rsid w:val="00374769"/>
    <w:rsid w:val="00374776"/>
    <w:rsid w:val="00377F61"/>
    <w:rsid w:val="00381399"/>
    <w:rsid w:val="003816DD"/>
    <w:rsid w:val="003819A4"/>
    <w:rsid w:val="00384C1B"/>
    <w:rsid w:val="00384C7A"/>
    <w:rsid w:val="003914C1"/>
    <w:rsid w:val="00392A0D"/>
    <w:rsid w:val="00392A9C"/>
    <w:rsid w:val="00393052"/>
    <w:rsid w:val="00393087"/>
    <w:rsid w:val="00394143"/>
    <w:rsid w:val="00394590"/>
    <w:rsid w:val="0039489E"/>
    <w:rsid w:val="00395F2C"/>
    <w:rsid w:val="00396B5C"/>
    <w:rsid w:val="003977C5"/>
    <w:rsid w:val="003A087F"/>
    <w:rsid w:val="003A17B7"/>
    <w:rsid w:val="003A1FEC"/>
    <w:rsid w:val="003A44E3"/>
    <w:rsid w:val="003A5B29"/>
    <w:rsid w:val="003A712B"/>
    <w:rsid w:val="003A7A13"/>
    <w:rsid w:val="003B218F"/>
    <w:rsid w:val="003B2C0E"/>
    <w:rsid w:val="003B3054"/>
    <w:rsid w:val="003B3732"/>
    <w:rsid w:val="003B4BA8"/>
    <w:rsid w:val="003B652F"/>
    <w:rsid w:val="003B6B38"/>
    <w:rsid w:val="003C243B"/>
    <w:rsid w:val="003C25AA"/>
    <w:rsid w:val="003C4825"/>
    <w:rsid w:val="003C7BF5"/>
    <w:rsid w:val="003C7D4D"/>
    <w:rsid w:val="003D03DF"/>
    <w:rsid w:val="003D0CAD"/>
    <w:rsid w:val="003D31BB"/>
    <w:rsid w:val="003D45BF"/>
    <w:rsid w:val="003D5A13"/>
    <w:rsid w:val="003D7247"/>
    <w:rsid w:val="003E232F"/>
    <w:rsid w:val="003E3426"/>
    <w:rsid w:val="003E564E"/>
    <w:rsid w:val="003E5EE3"/>
    <w:rsid w:val="003E76A4"/>
    <w:rsid w:val="003E777B"/>
    <w:rsid w:val="003E7A4E"/>
    <w:rsid w:val="003E7D6B"/>
    <w:rsid w:val="003F0469"/>
    <w:rsid w:val="003F1F91"/>
    <w:rsid w:val="003F22E1"/>
    <w:rsid w:val="003F335C"/>
    <w:rsid w:val="003F4176"/>
    <w:rsid w:val="003F566C"/>
    <w:rsid w:val="003F72F1"/>
    <w:rsid w:val="00403BE5"/>
    <w:rsid w:val="004043C1"/>
    <w:rsid w:val="00405720"/>
    <w:rsid w:val="0040633F"/>
    <w:rsid w:val="0040751E"/>
    <w:rsid w:val="00407C62"/>
    <w:rsid w:val="00410038"/>
    <w:rsid w:val="00410555"/>
    <w:rsid w:val="00410E29"/>
    <w:rsid w:val="00410F42"/>
    <w:rsid w:val="00414811"/>
    <w:rsid w:val="0042110C"/>
    <w:rsid w:val="00421198"/>
    <w:rsid w:val="0042374F"/>
    <w:rsid w:val="00423A27"/>
    <w:rsid w:val="00425A75"/>
    <w:rsid w:val="00430C2E"/>
    <w:rsid w:val="00431679"/>
    <w:rsid w:val="00434B63"/>
    <w:rsid w:val="00435A63"/>
    <w:rsid w:val="004423E3"/>
    <w:rsid w:val="00445CEE"/>
    <w:rsid w:val="00445F54"/>
    <w:rsid w:val="004467C3"/>
    <w:rsid w:val="0044694A"/>
    <w:rsid w:val="00447B3A"/>
    <w:rsid w:val="004527BE"/>
    <w:rsid w:val="004535BF"/>
    <w:rsid w:val="00454000"/>
    <w:rsid w:val="0045508C"/>
    <w:rsid w:val="00455780"/>
    <w:rsid w:val="004562F9"/>
    <w:rsid w:val="004618EC"/>
    <w:rsid w:val="00462957"/>
    <w:rsid w:val="00462CE0"/>
    <w:rsid w:val="0046451D"/>
    <w:rsid w:val="00464D4F"/>
    <w:rsid w:val="00466927"/>
    <w:rsid w:val="00466CE4"/>
    <w:rsid w:val="0047138E"/>
    <w:rsid w:val="004719F3"/>
    <w:rsid w:val="004738FE"/>
    <w:rsid w:val="00473C96"/>
    <w:rsid w:val="004767B5"/>
    <w:rsid w:val="004805A8"/>
    <w:rsid w:val="004806BF"/>
    <w:rsid w:val="004808D2"/>
    <w:rsid w:val="004820B5"/>
    <w:rsid w:val="00482470"/>
    <w:rsid w:val="00483BBB"/>
    <w:rsid w:val="00484811"/>
    <w:rsid w:val="00484FFC"/>
    <w:rsid w:val="00486C3B"/>
    <w:rsid w:val="00486D37"/>
    <w:rsid w:val="00487459"/>
    <w:rsid w:val="00487DDF"/>
    <w:rsid w:val="00490643"/>
    <w:rsid w:val="00491CCD"/>
    <w:rsid w:val="00491D58"/>
    <w:rsid w:val="0049317B"/>
    <w:rsid w:val="00493F16"/>
    <w:rsid w:val="004972DA"/>
    <w:rsid w:val="00497380"/>
    <w:rsid w:val="004A28C7"/>
    <w:rsid w:val="004A402D"/>
    <w:rsid w:val="004A444C"/>
    <w:rsid w:val="004A5E97"/>
    <w:rsid w:val="004A6C96"/>
    <w:rsid w:val="004A7466"/>
    <w:rsid w:val="004B0AA4"/>
    <w:rsid w:val="004B298D"/>
    <w:rsid w:val="004B34DF"/>
    <w:rsid w:val="004B3B6F"/>
    <w:rsid w:val="004B43F3"/>
    <w:rsid w:val="004B647C"/>
    <w:rsid w:val="004B78AE"/>
    <w:rsid w:val="004C04D6"/>
    <w:rsid w:val="004C238E"/>
    <w:rsid w:val="004C39F0"/>
    <w:rsid w:val="004C4BBF"/>
    <w:rsid w:val="004C52D6"/>
    <w:rsid w:val="004C5D87"/>
    <w:rsid w:val="004C5F1A"/>
    <w:rsid w:val="004C643C"/>
    <w:rsid w:val="004C6501"/>
    <w:rsid w:val="004C6B42"/>
    <w:rsid w:val="004D2F09"/>
    <w:rsid w:val="004D35F2"/>
    <w:rsid w:val="004D397C"/>
    <w:rsid w:val="004D490F"/>
    <w:rsid w:val="004D5479"/>
    <w:rsid w:val="004D5BBE"/>
    <w:rsid w:val="004D63BF"/>
    <w:rsid w:val="004D73EF"/>
    <w:rsid w:val="004E0DEB"/>
    <w:rsid w:val="004E2C3C"/>
    <w:rsid w:val="004E2D89"/>
    <w:rsid w:val="004E4BEA"/>
    <w:rsid w:val="004E53BC"/>
    <w:rsid w:val="004E60B8"/>
    <w:rsid w:val="004E61BB"/>
    <w:rsid w:val="004E6EC8"/>
    <w:rsid w:val="004F065F"/>
    <w:rsid w:val="004F1B44"/>
    <w:rsid w:val="004F33A5"/>
    <w:rsid w:val="004F351E"/>
    <w:rsid w:val="004F4BC3"/>
    <w:rsid w:val="004F4E88"/>
    <w:rsid w:val="004F5AFE"/>
    <w:rsid w:val="004F7318"/>
    <w:rsid w:val="0050121A"/>
    <w:rsid w:val="00505636"/>
    <w:rsid w:val="005075C6"/>
    <w:rsid w:val="00512F5E"/>
    <w:rsid w:val="00513435"/>
    <w:rsid w:val="00514D29"/>
    <w:rsid w:val="0051505D"/>
    <w:rsid w:val="0051695E"/>
    <w:rsid w:val="0051732B"/>
    <w:rsid w:val="00520B89"/>
    <w:rsid w:val="00521EF3"/>
    <w:rsid w:val="005222C9"/>
    <w:rsid w:val="0052496F"/>
    <w:rsid w:val="00524F96"/>
    <w:rsid w:val="005252BB"/>
    <w:rsid w:val="00530E5B"/>
    <w:rsid w:val="00532F92"/>
    <w:rsid w:val="00534C54"/>
    <w:rsid w:val="005354CC"/>
    <w:rsid w:val="00535A57"/>
    <w:rsid w:val="00537392"/>
    <w:rsid w:val="00537C7B"/>
    <w:rsid w:val="005404E5"/>
    <w:rsid w:val="00541B65"/>
    <w:rsid w:val="00541D85"/>
    <w:rsid w:val="005464F9"/>
    <w:rsid w:val="005468FD"/>
    <w:rsid w:val="0054703C"/>
    <w:rsid w:val="00547649"/>
    <w:rsid w:val="00550466"/>
    <w:rsid w:val="00550ACF"/>
    <w:rsid w:val="0055202C"/>
    <w:rsid w:val="00552267"/>
    <w:rsid w:val="00553428"/>
    <w:rsid w:val="00553FE9"/>
    <w:rsid w:val="00554A8D"/>
    <w:rsid w:val="00555E55"/>
    <w:rsid w:val="005572B6"/>
    <w:rsid w:val="005579C9"/>
    <w:rsid w:val="005579EA"/>
    <w:rsid w:val="005600C0"/>
    <w:rsid w:val="00561A7F"/>
    <w:rsid w:val="005622BC"/>
    <w:rsid w:val="00562875"/>
    <w:rsid w:val="0056337E"/>
    <w:rsid w:val="00563612"/>
    <w:rsid w:val="005638C2"/>
    <w:rsid w:val="00563F04"/>
    <w:rsid w:val="00564CEB"/>
    <w:rsid w:val="005660FB"/>
    <w:rsid w:val="00566157"/>
    <w:rsid w:val="00566319"/>
    <w:rsid w:val="00566DFB"/>
    <w:rsid w:val="005720A2"/>
    <w:rsid w:val="005755A5"/>
    <w:rsid w:val="00575FE4"/>
    <w:rsid w:val="00576125"/>
    <w:rsid w:val="00577AC3"/>
    <w:rsid w:val="00580DD6"/>
    <w:rsid w:val="00581541"/>
    <w:rsid w:val="005828C4"/>
    <w:rsid w:val="00584184"/>
    <w:rsid w:val="00585B86"/>
    <w:rsid w:val="005870C3"/>
    <w:rsid w:val="0058784C"/>
    <w:rsid w:val="00590C93"/>
    <w:rsid w:val="00590E43"/>
    <w:rsid w:val="00592158"/>
    <w:rsid w:val="00593AB8"/>
    <w:rsid w:val="00593E55"/>
    <w:rsid w:val="005941D7"/>
    <w:rsid w:val="00594575"/>
    <w:rsid w:val="005948ED"/>
    <w:rsid w:val="00597998"/>
    <w:rsid w:val="005A0C13"/>
    <w:rsid w:val="005A2E64"/>
    <w:rsid w:val="005A31F4"/>
    <w:rsid w:val="005A5A13"/>
    <w:rsid w:val="005A63AB"/>
    <w:rsid w:val="005A74EA"/>
    <w:rsid w:val="005B021E"/>
    <w:rsid w:val="005B1423"/>
    <w:rsid w:val="005B22B7"/>
    <w:rsid w:val="005B3309"/>
    <w:rsid w:val="005B34BC"/>
    <w:rsid w:val="005B3C68"/>
    <w:rsid w:val="005B6582"/>
    <w:rsid w:val="005C039E"/>
    <w:rsid w:val="005C0511"/>
    <w:rsid w:val="005C2856"/>
    <w:rsid w:val="005C4034"/>
    <w:rsid w:val="005C4927"/>
    <w:rsid w:val="005C4CAA"/>
    <w:rsid w:val="005C676A"/>
    <w:rsid w:val="005C7585"/>
    <w:rsid w:val="005C7E7F"/>
    <w:rsid w:val="005D030F"/>
    <w:rsid w:val="005D09B6"/>
    <w:rsid w:val="005D1543"/>
    <w:rsid w:val="005D18E4"/>
    <w:rsid w:val="005D3ECA"/>
    <w:rsid w:val="005D4173"/>
    <w:rsid w:val="005D5A17"/>
    <w:rsid w:val="005D7AAC"/>
    <w:rsid w:val="005E0D90"/>
    <w:rsid w:val="005E21C4"/>
    <w:rsid w:val="005E3BBE"/>
    <w:rsid w:val="005E4EFC"/>
    <w:rsid w:val="005E5D52"/>
    <w:rsid w:val="005E6E37"/>
    <w:rsid w:val="005F0D0F"/>
    <w:rsid w:val="005F1334"/>
    <w:rsid w:val="005F2E7C"/>
    <w:rsid w:val="005F31EB"/>
    <w:rsid w:val="005F47EC"/>
    <w:rsid w:val="005F5037"/>
    <w:rsid w:val="005F54B0"/>
    <w:rsid w:val="005F5B17"/>
    <w:rsid w:val="005F5C58"/>
    <w:rsid w:val="005F6094"/>
    <w:rsid w:val="005F7A37"/>
    <w:rsid w:val="006007F5"/>
    <w:rsid w:val="00600FD2"/>
    <w:rsid w:val="00601337"/>
    <w:rsid w:val="006017F4"/>
    <w:rsid w:val="00603439"/>
    <w:rsid w:val="0060449A"/>
    <w:rsid w:val="00604764"/>
    <w:rsid w:val="0060567A"/>
    <w:rsid w:val="0060598F"/>
    <w:rsid w:val="00606A80"/>
    <w:rsid w:val="00610827"/>
    <w:rsid w:val="00610DCF"/>
    <w:rsid w:val="00612B0C"/>
    <w:rsid w:val="00613146"/>
    <w:rsid w:val="00614C7C"/>
    <w:rsid w:val="006169AA"/>
    <w:rsid w:val="006217CC"/>
    <w:rsid w:val="00621812"/>
    <w:rsid w:val="00621A16"/>
    <w:rsid w:val="00623705"/>
    <w:rsid w:val="00623810"/>
    <w:rsid w:val="00624B64"/>
    <w:rsid w:val="0063156A"/>
    <w:rsid w:val="0063235F"/>
    <w:rsid w:val="006336AC"/>
    <w:rsid w:val="00633A51"/>
    <w:rsid w:val="00634538"/>
    <w:rsid w:val="0063534C"/>
    <w:rsid w:val="00637745"/>
    <w:rsid w:val="006406D5"/>
    <w:rsid w:val="0064478B"/>
    <w:rsid w:val="00645949"/>
    <w:rsid w:val="00645B08"/>
    <w:rsid w:val="0064605C"/>
    <w:rsid w:val="006467F6"/>
    <w:rsid w:val="00646901"/>
    <w:rsid w:val="00646C89"/>
    <w:rsid w:val="00647451"/>
    <w:rsid w:val="006504A0"/>
    <w:rsid w:val="00650E9F"/>
    <w:rsid w:val="00651508"/>
    <w:rsid w:val="00653D1C"/>
    <w:rsid w:val="006540A2"/>
    <w:rsid w:val="0065462D"/>
    <w:rsid w:val="00655995"/>
    <w:rsid w:val="00655DC6"/>
    <w:rsid w:val="006565F5"/>
    <w:rsid w:val="00656A01"/>
    <w:rsid w:val="00657ED5"/>
    <w:rsid w:val="00660FC4"/>
    <w:rsid w:val="006634D3"/>
    <w:rsid w:val="00664F36"/>
    <w:rsid w:val="00665013"/>
    <w:rsid w:val="00670A67"/>
    <w:rsid w:val="00670B45"/>
    <w:rsid w:val="00671343"/>
    <w:rsid w:val="00671DFE"/>
    <w:rsid w:val="006729FB"/>
    <w:rsid w:val="00673468"/>
    <w:rsid w:val="00673A18"/>
    <w:rsid w:val="00674D4A"/>
    <w:rsid w:val="00676AC7"/>
    <w:rsid w:val="00676E0C"/>
    <w:rsid w:val="006802B4"/>
    <w:rsid w:val="0068589C"/>
    <w:rsid w:val="00687620"/>
    <w:rsid w:val="00691BC2"/>
    <w:rsid w:val="00693588"/>
    <w:rsid w:val="00693925"/>
    <w:rsid w:val="00693B23"/>
    <w:rsid w:val="00694C26"/>
    <w:rsid w:val="00695894"/>
    <w:rsid w:val="006A1B9B"/>
    <w:rsid w:val="006A2394"/>
    <w:rsid w:val="006A247B"/>
    <w:rsid w:val="006A31AE"/>
    <w:rsid w:val="006A58EE"/>
    <w:rsid w:val="006A5CD2"/>
    <w:rsid w:val="006A5CF5"/>
    <w:rsid w:val="006B154C"/>
    <w:rsid w:val="006B1865"/>
    <w:rsid w:val="006B2031"/>
    <w:rsid w:val="006B45FF"/>
    <w:rsid w:val="006B492E"/>
    <w:rsid w:val="006B5147"/>
    <w:rsid w:val="006B6303"/>
    <w:rsid w:val="006B6A22"/>
    <w:rsid w:val="006C0160"/>
    <w:rsid w:val="006C0474"/>
    <w:rsid w:val="006C221B"/>
    <w:rsid w:val="006C3CCA"/>
    <w:rsid w:val="006C4188"/>
    <w:rsid w:val="006C42F1"/>
    <w:rsid w:val="006C5208"/>
    <w:rsid w:val="006C6382"/>
    <w:rsid w:val="006C71F8"/>
    <w:rsid w:val="006D1A4C"/>
    <w:rsid w:val="006D3C3F"/>
    <w:rsid w:val="006D4333"/>
    <w:rsid w:val="006D48E6"/>
    <w:rsid w:val="006D61D5"/>
    <w:rsid w:val="006D6B47"/>
    <w:rsid w:val="006E0615"/>
    <w:rsid w:val="006E1E4C"/>
    <w:rsid w:val="006E2879"/>
    <w:rsid w:val="006E46FE"/>
    <w:rsid w:val="006E4B01"/>
    <w:rsid w:val="006E51C1"/>
    <w:rsid w:val="006E5265"/>
    <w:rsid w:val="006F01C4"/>
    <w:rsid w:val="006F062C"/>
    <w:rsid w:val="006F1E27"/>
    <w:rsid w:val="006F2ACD"/>
    <w:rsid w:val="006F2CA6"/>
    <w:rsid w:val="006F379F"/>
    <w:rsid w:val="006F479F"/>
    <w:rsid w:val="006F7242"/>
    <w:rsid w:val="00700578"/>
    <w:rsid w:val="00700CBC"/>
    <w:rsid w:val="00700CD7"/>
    <w:rsid w:val="0070153D"/>
    <w:rsid w:val="0070257C"/>
    <w:rsid w:val="0070259D"/>
    <w:rsid w:val="00702F0C"/>
    <w:rsid w:val="0070326B"/>
    <w:rsid w:val="00703CAB"/>
    <w:rsid w:val="00704389"/>
    <w:rsid w:val="007048DC"/>
    <w:rsid w:val="00704A7B"/>
    <w:rsid w:val="00707371"/>
    <w:rsid w:val="0071227D"/>
    <w:rsid w:val="00714147"/>
    <w:rsid w:val="00717234"/>
    <w:rsid w:val="00717F34"/>
    <w:rsid w:val="00722508"/>
    <w:rsid w:val="00723607"/>
    <w:rsid w:val="007254A3"/>
    <w:rsid w:val="00726861"/>
    <w:rsid w:val="00731AFC"/>
    <w:rsid w:val="00731EF2"/>
    <w:rsid w:val="00735044"/>
    <w:rsid w:val="0073565D"/>
    <w:rsid w:val="00735B68"/>
    <w:rsid w:val="00735B6D"/>
    <w:rsid w:val="00736ED1"/>
    <w:rsid w:val="00740083"/>
    <w:rsid w:val="007401E2"/>
    <w:rsid w:val="0074349D"/>
    <w:rsid w:val="00745B3B"/>
    <w:rsid w:val="00745E49"/>
    <w:rsid w:val="00746072"/>
    <w:rsid w:val="007472DF"/>
    <w:rsid w:val="00750540"/>
    <w:rsid w:val="007515B9"/>
    <w:rsid w:val="00752FD6"/>
    <w:rsid w:val="00757169"/>
    <w:rsid w:val="0075740C"/>
    <w:rsid w:val="00760B19"/>
    <w:rsid w:val="00762118"/>
    <w:rsid w:val="00762665"/>
    <w:rsid w:val="00763554"/>
    <w:rsid w:val="00763768"/>
    <w:rsid w:val="00763EF5"/>
    <w:rsid w:val="00766348"/>
    <w:rsid w:val="00771E99"/>
    <w:rsid w:val="007744B7"/>
    <w:rsid w:val="00775275"/>
    <w:rsid w:val="007752D9"/>
    <w:rsid w:val="007756EE"/>
    <w:rsid w:val="00776D17"/>
    <w:rsid w:val="00781818"/>
    <w:rsid w:val="00782315"/>
    <w:rsid w:val="0078489F"/>
    <w:rsid w:val="00785636"/>
    <w:rsid w:val="00785756"/>
    <w:rsid w:val="007865A5"/>
    <w:rsid w:val="007915E5"/>
    <w:rsid w:val="00796909"/>
    <w:rsid w:val="00797A93"/>
    <w:rsid w:val="007A0C9A"/>
    <w:rsid w:val="007A1045"/>
    <w:rsid w:val="007A543C"/>
    <w:rsid w:val="007A576A"/>
    <w:rsid w:val="007A686D"/>
    <w:rsid w:val="007B070C"/>
    <w:rsid w:val="007B0832"/>
    <w:rsid w:val="007B1237"/>
    <w:rsid w:val="007B13C9"/>
    <w:rsid w:val="007B28CC"/>
    <w:rsid w:val="007B2C0E"/>
    <w:rsid w:val="007B4FAC"/>
    <w:rsid w:val="007B5F77"/>
    <w:rsid w:val="007C094C"/>
    <w:rsid w:val="007C1740"/>
    <w:rsid w:val="007C21A1"/>
    <w:rsid w:val="007C24E8"/>
    <w:rsid w:val="007C47C4"/>
    <w:rsid w:val="007C5398"/>
    <w:rsid w:val="007C6A40"/>
    <w:rsid w:val="007C6D40"/>
    <w:rsid w:val="007C770D"/>
    <w:rsid w:val="007D02AE"/>
    <w:rsid w:val="007D03C8"/>
    <w:rsid w:val="007D1F61"/>
    <w:rsid w:val="007D319A"/>
    <w:rsid w:val="007D327E"/>
    <w:rsid w:val="007D39A6"/>
    <w:rsid w:val="007D3CE1"/>
    <w:rsid w:val="007D3D54"/>
    <w:rsid w:val="007D6335"/>
    <w:rsid w:val="007D7375"/>
    <w:rsid w:val="007E084F"/>
    <w:rsid w:val="007E1A54"/>
    <w:rsid w:val="007E219F"/>
    <w:rsid w:val="007E2876"/>
    <w:rsid w:val="007E3C3A"/>
    <w:rsid w:val="007E4094"/>
    <w:rsid w:val="007E456D"/>
    <w:rsid w:val="007E603C"/>
    <w:rsid w:val="007F37F0"/>
    <w:rsid w:val="007F4A7B"/>
    <w:rsid w:val="007F56E4"/>
    <w:rsid w:val="007F62F6"/>
    <w:rsid w:val="007F6D1D"/>
    <w:rsid w:val="00802E1D"/>
    <w:rsid w:val="0080366E"/>
    <w:rsid w:val="008042C0"/>
    <w:rsid w:val="0080576A"/>
    <w:rsid w:val="008079D3"/>
    <w:rsid w:val="00810D0B"/>
    <w:rsid w:val="00811CB5"/>
    <w:rsid w:val="008134FE"/>
    <w:rsid w:val="00813719"/>
    <w:rsid w:val="0081461D"/>
    <w:rsid w:val="00814ACB"/>
    <w:rsid w:val="00814B36"/>
    <w:rsid w:val="0082040F"/>
    <w:rsid w:val="00823D20"/>
    <w:rsid w:val="00824472"/>
    <w:rsid w:val="00826F2A"/>
    <w:rsid w:val="00827A09"/>
    <w:rsid w:val="00830D46"/>
    <w:rsid w:val="0083150C"/>
    <w:rsid w:val="0083204E"/>
    <w:rsid w:val="00832C50"/>
    <w:rsid w:val="00832E01"/>
    <w:rsid w:val="008339A3"/>
    <w:rsid w:val="00833F7A"/>
    <w:rsid w:val="008351EE"/>
    <w:rsid w:val="0083591C"/>
    <w:rsid w:val="00835D4F"/>
    <w:rsid w:val="0083665A"/>
    <w:rsid w:val="008370BE"/>
    <w:rsid w:val="00837ECE"/>
    <w:rsid w:val="00837F5A"/>
    <w:rsid w:val="0084218C"/>
    <w:rsid w:val="008427B7"/>
    <w:rsid w:val="00843B5D"/>
    <w:rsid w:val="0084412A"/>
    <w:rsid w:val="00845001"/>
    <w:rsid w:val="00846175"/>
    <w:rsid w:val="00850376"/>
    <w:rsid w:val="00852A1E"/>
    <w:rsid w:val="00853275"/>
    <w:rsid w:val="00853A23"/>
    <w:rsid w:val="008546C3"/>
    <w:rsid w:val="008567EB"/>
    <w:rsid w:val="00856ED5"/>
    <w:rsid w:val="0085784B"/>
    <w:rsid w:val="008578F2"/>
    <w:rsid w:val="00860A80"/>
    <w:rsid w:val="00862CCA"/>
    <w:rsid w:val="00862D7C"/>
    <w:rsid w:val="0086497B"/>
    <w:rsid w:val="008649CD"/>
    <w:rsid w:val="00864B64"/>
    <w:rsid w:val="008651BE"/>
    <w:rsid w:val="008652E3"/>
    <w:rsid w:val="008714AA"/>
    <w:rsid w:val="00873691"/>
    <w:rsid w:val="0087453A"/>
    <w:rsid w:val="0087499D"/>
    <w:rsid w:val="00874B55"/>
    <w:rsid w:val="008762A6"/>
    <w:rsid w:val="00876C22"/>
    <w:rsid w:val="00877773"/>
    <w:rsid w:val="00881095"/>
    <w:rsid w:val="00881987"/>
    <w:rsid w:val="008832A2"/>
    <w:rsid w:val="00883970"/>
    <w:rsid w:val="00884640"/>
    <w:rsid w:val="00884FF4"/>
    <w:rsid w:val="008861F8"/>
    <w:rsid w:val="008875B1"/>
    <w:rsid w:val="00890591"/>
    <w:rsid w:val="00891797"/>
    <w:rsid w:val="00892A2F"/>
    <w:rsid w:val="00892B36"/>
    <w:rsid w:val="008935A2"/>
    <w:rsid w:val="00893BE9"/>
    <w:rsid w:val="00896483"/>
    <w:rsid w:val="00896F8F"/>
    <w:rsid w:val="00897459"/>
    <w:rsid w:val="008A08D3"/>
    <w:rsid w:val="008A10B1"/>
    <w:rsid w:val="008A19C8"/>
    <w:rsid w:val="008A28AB"/>
    <w:rsid w:val="008A304A"/>
    <w:rsid w:val="008A3632"/>
    <w:rsid w:val="008A3B77"/>
    <w:rsid w:val="008A6742"/>
    <w:rsid w:val="008A683E"/>
    <w:rsid w:val="008A7D71"/>
    <w:rsid w:val="008B24C6"/>
    <w:rsid w:val="008B297E"/>
    <w:rsid w:val="008B4446"/>
    <w:rsid w:val="008C01F1"/>
    <w:rsid w:val="008C2FA4"/>
    <w:rsid w:val="008C3D10"/>
    <w:rsid w:val="008C5D5C"/>
    <w:rsid w:val="008D1DD9"/>
    <w:rsid w:val="008D2BAA"/>
    <w:rsid w:val="008D31DB"/>
    <w:rsid w:val="008D3343"/>
    <w:rsid w:val="008D5FC3"/>
    <w:rsid w:val="008D686E"/>
    <w:rsid w:val="008D690C"/>
    <w:rsid w:val="008E1C0C"/>
    <w:rsid w:val="008E290B"/>
    <w:rsid w:val="008E4016"/>
    <w:rsid w:val="008E4432"/>
    <w:rsid w:val="008E462B"/>
    <w:rsid w:val="008E5C99"/>
    <w:rsid w:val="008E67CF"/>
    <w:rsid w:val="008E6C52"/>
    <w:rsid w:val="008E776E"/>
    <w:rsid w:val="008F0DE6"/>
    <w:rsid w:val="008F2C30"/>
    <w:rsid w:val="008F31DF"/>
    <w:rsid w:val="008F408B"/>
    <w:rsid w:val="008F5969"/>
    <w:rsid w:val="008F77E2"/>
    <w:rsid w:val="008F7B30"/>
    <w:rsid w:val="00901463"/>
    <w:rsid w:val="009019BA"/>
    <w:rsid w:val="0090286A"/>
    <w:rsid w:val="00905C54"/>
    <w:rsid w:val="00905E68"/>
    <w:rsid w:val="00906616"/>
    <w:rsid w:val="00906812"/>
    <w:rsid w:val="009068EC"/>
    <w:rsid w:val="00906FD1"/>
    <w:rsid w:val="009074CA"/>
    <w:rsid w:val="00907CB2"/>
    <w:rsid w:val="00910487"/>
    <w:rsid w:val="00910D96"/>
    <w:rsid w:val="00913711"/>
    <w:rsid w:val="00913897"/>
    <w:rsid w:val="00915065"/>
    <w:rsid w:val="00915B1E"/>
    <w:rsid w:val="00916885"/>
    <w:rsid w:val="00916D68"/>
    <w:rsid w:val="00917563"/>
    <w:rsid w:val="009177E7"/>
    <w:rsid w:val="00917CA0"/>
    <w:rsid w:val="009201CF"/>
    <w:rsid w:val="00922562"/>
    <w:rsid w:val="00922669"/>
    <w:rsid w:val="0092282C"/>
    <w:rsid w:val="00922D34"/>
    <w:rsid w:val="00924105"/>
    <w:rsid w:val="0092559B"/>
    <w:rsid w:val="00926708"/>
    <w:rsid w:val="00930254"/>
    <w:rsid w:val="00930E38"/>
    <w:rsid w:val="0093177E"/>
    <w:rsid w:val="00931B08"/>
    <w:rsid w:val="009330B7"/>
    <w:rsid w:val="009333E4"/>
    <w:rsid w:val="00933801"/>
    <w:rsid w:val="00933853"/>
    <w:rsid w:val="009345C3"/>
    <w:rsid w:val="00943902"/>
    <w:rsid w:val="00944401"/>
    <w:rsid w:val="009454D9"/>
    <w:rsid w:val="009458B6"/>
    <w:rsid w:val="00945D5A"/>
    <w:rsid w:val="009472A1"/>
    <w:rsid w:val="00950B16"/>
    <w:rsid w:val="00952CA9"/>
    <w:rsid w:val="0095391C"/>
    <w:rsid w:val="00954467"/>
    <w:rsid w:val="009556CC"/>
    <w:rsid w:val="009558B4"/>
    <w:rsid w:val="00956A4B"/>
    <w:rsid w:val="0095704D"/>
    <w:rsid w:val="00960793"/>
    <w:rsid w:val="00960E8F"/>
    <w:rsid w:val="00961DA5"/>
    <w:rsid w:val="0096255B"/>
    <w:rsid w:val="009625AB"/>
    <w:rsid w:val="009627C9"/>
    <w:rsid w:val="00963971"/>
    <w:rsid w:val="00964CCE"/>
    <w:rsid w:val="00965A80"/>
    <w:rsid w:val="00965DD8"/>
    <w:rsid w:val="009670EF"/>
    <w:rsid w:val="00971739"/>
    <w:rsid w:val="00972959"/>
    <w:rsid w:val="00972A10"/>
    <w:rsid w:val="00973121"/>
    <w:rsid w:val="009735DF"/>
    <w:rsid w:val="00974145"/>
    <w:rsid w:val="00977652"/>
    <w:rsid w:val="00977B4E"/>
    <w:rsid w:val="00980886"/>
    <w:rsid w:val="00981192"/>
    <w:rsid w:val="00983ABE"/>
    <w:rsid w:val="00985778"/>
    <w:rsid w:val="0098629E"/>
    <w:rsid w:val="0098657D"/>
    <w:rsid w:val="00990788"/>
    <w:rsid w:val="0099334F"/>
    <w:rsid w:val="00993C83"/>
    <w:rsid w:val="0099569D"/>
    <w:rsid w:val="009971FE"/>
    <w:rsid w:val="009A02AF"/>
    <w:rsid w:val="009A05FB"/>
    <w:rsid w:val="009A4CC1"/>
    <w:rsid w:val="009A5E6D"/>
    <w:rsid w:val="009A617D"/>
    <w:rsid w:val="009B58A9"/>
    <w:rsid w:val="009B5EDA"/>
    <w:rsid w:val="009C2F27"/>
    <w:rsid w:val="009C3365"/>
    <w:rsid w:val="009C49DA"/>
    <w:rsid w:val="009C61CA"/>
    <w:rsid w:val="009C637A"/>
    <w:rsid w:val="009C6DAB"/>
    <w:rsid w:val="009C72D4"/>
    <w:rsid w:val="009D0C9B"/>
    <w:rsid w:val="009D0EC4"/>
    <w:rsid w:val="009D2C8A"/>
    <w:rsid w:val="009D369D"/>
    <w:rsid w:val="009D5E0F"/>
    <w:rsid w:val="009E11A7"/>
    <w:rsid w:val="009E1F62"/>
    <w:rsid w:val="009E21AE"/>
    <w:rsid w:val="009E3058"/>
    <w:rsid w:val="009E4E5D"/>
    <w:rsid w:val="009E6102"/>
    <w:rsid w:val="009E641A"/>
    <w:rsid w:val="009E6CFD"/>
    <w:rsid w:val="009F0078"/>
    <w:rsid w:val="009F4477"/>
    <w:rsid w:val="009F479D"/>
    <w:rsid w:val="009F485C"/>
    <w:rsid w:val="009F51A4"/>
    <w:rsid w:val="009F5255"/>
    <w:rsid w:val="00A03747"/>
    <w:rsid w:val="00A04077"/>
    <w:rsid w:val="00A04D1B"/>
    <w:rsid w:val="00A05342"/>
    <w:rsid w:val="00A06160"/>
    <w:rsid w:val="00A065AC"/>
    <w:rsid w:val="00A0692C"/>
    <w:rsid w:val="00A10F25"/>
    <w:rsid w:val="00A119B8"/>
    <w:rsid w:val="00A1220E"/>
    <w:rsid w:val="00A12E93"/>
    <w:rsid w:val="00A131A3"/>
    <w:rsid w:val="00A14249"/>
    <w:rsid w:val="00A1456F"/>
    <w:rsid w:val="00A146E9"/>
    <w:rsid w:val="00A15B9F"/>
    <w:rsid w:val="00A163CE"/>
    <w:rsid w:val="00A177E4"/>
    <w:rsid w:val="00A2036B"/>
    <w:rsid w:val="00A20D9B"/>
    <w:rsid w:val="00A21D94"/>
    <w:rsid w:val="00A23B65"/>
    <w:rsid w:val="00A2427B"/>
    <w:rsid w:val="00A257E1"/>
    <w:rsid w:val="00A269E2"/>
    <w:rsid w:val="00A3035A"/>
    <w:rsid w:val="00A303DA"/>
    <w:rsid w:val="00A30FFD"/>
    <w:rsid w:val="00A3203D"/>
    <w:rsid w:val="00A33C89"/>
    <w:rsid w:val="00A41981"/>
    <w:rsid w:val="00A41B84"/>
    <w:rsid w:val="00A4300F"/>
    <w:rsid w:val="00A453E5"/>
    <w:rsid w:val="00A47831"/>
    <w:rsid w:val="00A51BD2"/>
    <w:rsid w:val="00A51FD9"/>
    <w:rsid w:val="00A51FE7"/>
    <w:rsid w:val="00A52DFD"/>
    <w:rsid w:val="00A534FF"/>
    <w:rsid w:val="00A53798"/>
    <w:rsid w:val="00A53DE3"/>
    <w:rsid w:val="00A5415F"/>
    <w:rsid w:val="00A54727"/>
    <w:rsid w:val="00A547E2"/>
    <w:rsid w:val="00A57B91"/>
    <w:rsid w:val="00A60033"/>
    <w:rsid w:val="00A6088B"/>
    <w:rsid w:val="00A65577"/>
    <w:rsid w:val="00A65B41"/>
    <w:rsid w:val="00A71C57"/>
    <w:rsid w:val="00A74483"/>
    <w:rsid w:val="00A75CF1"/>
    <w:rsid w:val="00A76985"/>
    <w:rsid w:val="00A80349"/>
    <w:rsid w:val="00A80633"/>
    <w:rsid w:val="00A818B8"/>
    <w:rsid w:val="00A8341B"/>
    <w:rsid w:val="00A83D1E"/>
    <w:rsid w:val="00A84C19"/>
    <w:rsid w:val="00A8502D"/>
    <w:rsid w:val="00A9009B"/>
    <w:rsid w:val="00A9301D"/>
    <w:rsid w:val="00A94F05"/>
    <w:rsid w:val="00A96563"/>
    <w:rsid w:val="00A97F36"/>
    <w:rsid w:val="00AA3AEC"/>
    <w:rsid w:val="00AA58C5"/>
    <w:rsid w:val="00AA5C29"/>
    <w:rsid w:val="00AB0F43"/>
    <w:rsid w:val="00AB0F69"/>
    <w:rsid w:val="00AB1129"/>
    <w:rsid w:val="00AB1325"/>
    <w:rsid w:val="00AB17C3"/>
    <w:rsid w:val="00AB1BC8"/>
    <w:rsid w:val="00AB1FCF"/>
    <w:rsid w:val="00AB250B"/>
    <w:rsid w:val="00AB2EA5"/>
    <w:rsid w:val="00AB5A6F"/>
    <w:rsid w:val="00AB6081"/>
    <w:rsid w:val="00AB62EB"/>
    <w:rsid w:val="00AB6EC4"/>
    <w:rsid w:val="00AB7EF4"/>
    <w:rsid w:val="00AC0D4D"/>
    <w:rsid w:val="00AC1F5F"/>
    <w:rsid w:val="00AC4455"/>
    <w:rsid w:val="00AC49E4"/>
    <w:rsid w:val="00AC5A5D"/>
    <w:rsid w:val="00AC6434"/>
    <w:rsid w:val="00AC7CFF"/>
    <w:rsid w:val="00AD1263"/>
    <w:rsid w:val="00AD20D3"/>
    <w:rsid w:val="00AD2638"/>
    <w:rsid w:val="00AD3AD1"/>
    <w:rsid w:val="00AD3E1C"/>
    <w:rsid w:val="00AD45D8"/>
    <w:rsid w:val="00AD6315"/>
    <w:rsid w:val="00AD76D6"/>
    <w:rsid w:val="00AE0956"/>
    <w:rsid w:val="00AE3F72"/>
    <w:rsid w:val="00AE6064"/>
    <w:rsid w:val="00AE7130"/>
    <w:rsid w:val="00AF12FA"/>
    <w:rsid w:val="00AF1393"/>
    <w:rsid w:val="00AF34A9"/>
    <w:rsid w:val="00AF3F3F"/>
    <w:rsid w:val="00AF41D7"/>
    <w:rsid w:val="00AF4C8C"/>
    <w:rsid w:val="00AF5D9C"/>
    <w:rsid w:val="00B0079F"/>
    <w:rsid w:val="00B04858"/>
    <w:rsid w:val="00B07211"/>
    <w:rsid w:val="00B07E75"/>
    <w:rsid w:val="00B10901"/>
    <w:rsid w:val="00B10E29"/>
    <w:rsid w:val="00B12707"/>
    <w:rsid w:val="00B1299A"/>
    <w:rsid w:val="00B177E9"/>
    <w:rsid w:val="00B17B96"/>
    <w:rsid w:val="00B246F0"/>
    <w:rsid w:val="00B26582"/>
    <w:rsid w:val="00B27EC6"/>
    <w:rsid w:val="00B302E1"/>
    <w:rsid w:val="00B311EF"/>
    <w:rsid w:val="00B3126F"/>
    <w:rsid w:val="00B32F12"/>
    <w:rsid w:val="00B3347A"/>
    <w:rsid w:val="00B34EAA"/>
    <w:rsid w:val="00B35191"/>
    <w:rsid w:val="00B37445"/>
    <w:rsid w:val="00B41D9D"/>
    <w:rsid w:val="00B450DB"/>
    <w:rsid w:val="00B473FB"/>
    <w:rsid w:val="00B51C31"/>
    <w:rsid w:val="00B5382F"/>
    <w:rsid w:val="00B544AC"/>
    <w:rsid w:val="00B5541A"/>
    <w:rsid w:val="00B56CCA"/>
    <w:rsid w:val="00B56D44"/>
    <w:rsid w:val="00B6044D"/>
    <w:rsid w:val="00B62265"/>
    <w:rsid w:val="00B624B5"/>
    <w:rsid w:val="00B62850"/>
    <w:rsid w:val="00B62AD7"/>
    <w:rsid w:val="00B6302B"/>
    <w:rsid w:val="00B63FEB"/>
    <w:rsid w:val="00B647CF"/>
    <w:rsid w:val="00B650CE"/>
    <w:rsid w:val="00B66B9A"/>
    <w:rsid w:val="00B66E4A"/>
    <w:rsid w:val="00B679A6"/>
    <w:rsid w:val="00B70271"/>
    <w:rsid w:val="00B70B82"/>
    <w:rsid w:val="00B7308A"/>
    <w:rsid w:val="00B733C8"/>
    <w:rsid w:val="00B737DF"/>
    <w:rsid w:val="00B746B5"/>
    <w:rsid w:val="00B74F70"/>
    <w:rsid w:val="00B766E8"/>
    <w:rsid w:val="00B777BB"/>
    <w:rsid w:val="00B8148D"/>
    <w:rsid w:val="00B816A8"/>
    <w:rsid w:val="00B8250C"/>
    <w:rsid w:val="00B8282C"/>
    <w:rsid w:val="00B82B19"/>
    <w:rsid w:val="00B83BAC"/>
    <w:rsid w:val="00B83C88"/>
    <w:rsid w:val="00B84D8D"/>
    <w:rsid w:val="00B8679C"/>
    <w:rsid w:val="00B870C6"/>
    <w:rsid w:val="00B874C8"/>
    <w:rsid w:val="00B9091D"/>
    <w:rsid w:val="00B9415E"/>
    <w:rsid w:val="00B95631"/>
    <w:rsid w:val="00B960AE"/>
    <w:rsid w:val="00B9644E"/>
    <w:rsid w:val="00B97074"/>
    <w:rsid w:val="00BA20FA"/>
    <w:rsid w:val="00BA56C2"/>
    <w:rsid w:val="00BA6569"/>
    <w:rsid w:val="00BB00EB"/>
    <w:rsid w:val="00BB07B8"/>
    <w:rsid w:val="00BB29DF"/>
    <w:rsid w:val="00BB3083"/>
    <w:rsid w:val="00BB32A0"/>
    <w:rsid w:val="00BB5BA0"/>
    <w:rsid w:val="00BB6E19"/>
    <w:rsid w:val="00BC2296"/>
    <w:rsid w:val="00BC4CDD"/>
    <w:rsid w:val="00BC4D9D"/>
    <w:rsid w:val="00BC5998"/>
    <w:rsid w:val="00BC5BD8"/>
    <w:rsid w:val="00BC5C41"/>
    <w:rsid w:val="00BC620A"/>
    <w:rsid w:val="00BD0BB7"/>
    <w:rsid w:val="00BD1D4D"/>
    <w:rsid w:val="00BD20F9"/>
    <w:rsid w:val="00BD2270"/>
    <w:rsid w:val="00BD432D"/>
    <w:rsid w:val="00BD4E48"/>
    <w:rsid w:val="00BD50BD"/>
    <w:rsid w:val="00BD731B"/>
    <w:rsid w:val="00BE06DC"/>
    <w:rsid w:val="00BE1312"/>
    <w:rsid w:val="00BE39AC"/>
    <w:rsid w:val="00BE4A24"/>
    <w:rsid w:val="00BE7446"/>
    <w:rsid w:val="00BE7EF8"/>
    <w:rsid w:val="00BF1722"/>
    <w:rsid w:val="00BF1E49"/>
    <w:rsid w:val="00BF2E2B"/>
    <w:rsid w:val="00BF3EC6"/>
    <w:rsid w:val="00BF66AA"/>
    <w:rsid w:val="00BF78AF"/>
    <w:rsid w:val="00C006C8"/>
    <w:rsid w:val="00C00E20"/>
    <w:rsid w:val="00C0109A"/>
    <w:rsid w:val="00C01D1D"/>
    <w:rsid w:val="00C02FBF"/>
    <w:rsid w:val="00C037A9"/>
    <w:rsid w:val="00C0745D"/>
    <w:rsid w:val="00C07A91"/>
    <w:rsid w:val="00C10B78"/>
    <w:rsid w:val="00C1108A"/>
    <w:rsid w:val="00C110FC"/>
    <w:rsid w:val="00C1121A"/>
    <w:rsid w:val="00C11274"/>
    <w:rsid w:val="00C140AB"/>
    <w:rsid w:val="00C14914"/>
    <w:rsid w:val="00C156D3"/>
    <w:rsid w:val="00C15F40"/>
    <w:rsid w:val="00C216B1"/>
    <w:rsid w:val="00C217E8"/>
    <w:rsid w:val="00C232C6"/>
    <w:rsid w:val="00C2330A"/>
    <w:rsid w:val="00C24754"/>
    <w:rsid w:val="00C2631D"/>
    <w:rsid w:val="00C27DCC"/>
    <w:rsid w:val="00C310B2"/>
    <w:rsid w:val="00C319E3"/>
    <w:rsid w:val="00C33570"/>
    <w:rsid w:val="00C34FD7"/>
    <w:rsid w:val="00C371FF"/>
    <w:rsid w:val="00C40ABD"/>
    <w:rsid w:val="00C40B1E"/>
    <w:rsid w:val="00C40BB7"/>
    <w:rsid w:val="00C41E56"/>
    <w:rsid w:val="00C42018"/>
    <w:rsid w:val="00C431F9"/>
    <w:rsid w:val="00C44636"/>
    <w:rsid w:val="00C4552F"/>
    <w:rsid w:val="00C4606A"/>
    <w:rsid w:val="00C46E78"/>
    <w:rsid w:val="00C54895"/>
    <w:rsid w:val="00C55B23"/>
    <w:rsid w:val="00C55D49"/>
    <w:rsid w:val="00C56D60"/>
    <w:rsid w:val="00C56D98"/>
    <w:rsid w:val="00C60ECB"/>
    <w:rsid w:val="00C628EF"/>
    <w:rsid w:val="00C62937"/>
    <w:rsid w:val="00C63EA1"/>
    <w:rsid w:val="00C665AC"/>
    <w:rsid w:val="00C67CDC"/>
    <w:rsid w:val="00C7038D"/>
    <w:rsid w:val="00C70592"/>
    <w:rsid w:val="00C705F9"/>
    <w:rsid w:val="00C7062C"/>
    <w:rsid w:val="00C72B70"/>
    <w:rsid w:val="00C7322E"/>
    <w:rsid w:val="00C747FA"/>
    <w:rsid w:val="00C76403"/>
    <w:rsid w:val="00C7730E"/>
    <w:rsid w:val="00C81031"/>
    <w:rsid w:val="00C82064"/>
    <w:rsid w:val="00C83A32"/>
    <w:rsid w:val="00C85CD5"/>
    <w:rsid w:val="00C8694A"/>
    <w:rsid w:val="00C87F75"/>
    <w:rsid w:val="00C912F2"/>
    <w:rsid w:val="00C91315"/>
    <w:rsid w:val="00C93D2F"/>
    <w:rsid w:val="00C94053"/>
    <w:rsid w:val="00C95AD1"/>
    <w:rsid w:val="00CA1F40"/>
    <w:rsid w:val="00CA26E5"/>
    <w:rsid w:val="00CA2DC1"/>
    <w:rsid w:val="00CA458C"/>
    <w:rsid w:val="00CA48B7"/>
    <w:rsid w:val="00CA569C"/>
    <w:rsid w:val="00CA64AF"/>
    <w:rsid w:val="00CA6677"/>
    <w:rsid w:val="00CB0C3A"/>
    <w:rsid w:val="00CB1537"/>
    <w:rsid w:val="00CB1A2C"/>
    <w:rsid w:val="00CB1EAB"/>
    <w:rsid w:val="00CB3611"/>
    <w:rsid w:val="00CB4975"/>
    <w:rsid w:val="00CB4E90"/>
    <w:rsid w:val="00CB663A"/>
    <w:rsid w:val="00CC0C8C"/>
    <w:rsid w:val="00CC34BE"/>
    <w:rsid w:val="00CC401D"/>
    <w:rsid w:val="00CC63EB"/>
    <w:rsid w:val="00CC76F9"/>
    <w:rsid w:val="00CC7F86"/>
    <w:rsid w:val="00CD1BF2"/>
    <w:rsid w:val="00CD628C"/>
    <w:rsid w:val="00CD724E"/>
    <w:rsid w:val="00CD7F07"/>
    <w:rsid w:val="00CE029E"/>
    <w:rsid w:val="00CE1DAD"/>
    <w:rsid w:val="00CE34D1"/>
    <w:rsid w:val="00CE3514"/>
    <w:rsid w:val="00CE35B9"/>
    <w:rsid w:val="00CE3622"/>
    <w:rsid w:val="00CE5D3C"/>
    <w:rsid w:val="00CE673B"/>
    <w:rsid w:val="00CF14C1"/>
    <w:rsid w:val="00CF2C3C"/>
    <w:rsid w:val="00CF33E4"/>
    <w:rsid w:val="00CF3E41"/>
    <w:rsid w:val="00CF47C6"/>
    <w:rsid w:val="00CF4DF8"/>
    <w:rsid w:val="00CF69CC"/>
    <w:rsid w:val="00CF6C9F"/>
    <w:rsid w:val="00CF7CCC"/>
    <w:rsid w:val="00D009F7"/>
    <w:rsid w:val="00D00B8C"/>
    <w:rsid w:val="00D00DB3"/>
    <w:rsid w:val="00D026D7"/>
    <w:rsid w:val="00D03B52"/>
    <w:rsid w:val="00D04F1F"/>
    <w:rsid w:val="00D051C6"/>
    <w:rsid w:val="00D052EB"/>
    <w:rsid w:val="00D059CA"/>
    <w:rsid w:val="00D05AC8"/>
    <w:rsid w:val="00D05DCD"/>
    <w:rsid w:val="00D06040"/>
    <w:rsid w:val="00D0646D"/>
    <w:rsid w:val="00D118B8"/>
    <w:rsid w:val="00D1204B"/>
    <w:rsid w:val="00D13790"/>
    <w:rsid w:val="00D14404"/>
    <w:rsid w:val="00D14DC4"/>
    <w:rsid w:val="00D15097"/>
    <w:rsid w:val="00D155C7"/>
    <w:rsid w:val="00D16E2F"/>
    <w:rsid w:val="00D179A1"/>
    <w:rsid w:val="00D2143F"/>
    <w:rsid w:val="00D2200F"/>
    <w:rsid w:val="00D220D5"/>
    <w:rsid w:val="00D22DB9"/>
    <w:rsid w:val="00D22E55"/>
    <w:rsid w:val="00D23CB6"/>
    <w:rsid w:val="00D2456A"/>
    <w:rsid w:val="00D256F4"/>
    <w:rsid w:val="00D260B6"/>
    <w:rsid w:val="00D267C1"/>
    <w:rsid w:val="00D31421"/>
    <w:rsid w:val="00D323A4"/>
    <w:rsid w:val="00D34D4E"/>
    <w:rsid w:val="00D34D5B"/>
    <w:rsid w:val="00D3549A"/>
    <w:rsid w:val="00D36F0F"/>
    <w:rsid w:val="00D55278"/>
    <w:rsid w:val="00D57DFD"/>
    <w:rsid w:val="00D57F64"/>
    <w:rsid w:val="00D60AED"/>
    <w:rsid w:val="00D62A28"/>
    <w:rsid w:val="00D63651"/>
    <w:rsid w:val="00D637CF"/>
    <w:rsid w:val="00D659D5"/>
    <w:rsid w:val="00D665BB"/>
    <w:rsid w:val="00D66A85"/>
    <w:rsid w:val="00D677C2"/>
    <w:rsid w:val="00D70346"/>
    <w:rsid w:val="00D70B05"/>
    <w:rsid w:val="00D71E94"/>
    <w:rsid w:val="00D72C65"/>
    <w:rsid w:val="00D73637"/>
    <w:rsid w:val="00D73C8C"/>
    <w:rsid w:val="00D73F34"/>
    <w:rsid w:val="00D743BE"/>
    <w:rsid w:val="00D74735"/>
    <w:rsid w:val="00D7512B"/>
    <w:rsid w:val="00D77DB6"/>
    <w:rsid w:val="00D808F2"/>
    <w:rsid w:val="00D831EF"/>
    <w:rsid w:val="00D840EE"/>
    <w:rsid w:val="00D851A9"/>
    <w:rsid w:val="00D8530E"/>
    <w:rsid w:val="00D86775"/>
    <w:rsid w:val="00D86FD8"/>
    <w:rsid w:val="00D870AE"/>
    <w:rsid w:val="00D90A5A"/>
    <w:rsid w:val="00D90ACA"/>
    <w:rsid w:val="00D91811"/>
    <w:rsid w:val="00D92B9B"/>
    <w:rsid w:val="00D9376A"/>
    <w:rsid w:val="00D95424"/>
    <w:rsid w:val="00D97FC0"/>
    <w:rsid w:val="00DA1D20"/>
    <w:rsid w:val="00DA1E9F"/>
    <w:rsid w:val="00DA2025"/>
    <w:rsid w:val="00DA30FF"/>
    <w:rsid w:val="00DA37BE"/>
    <w:rsid w:val="00DB0313"/>
    <w:rsid w:val="00DB0409"/>
    <w:rsid w:val="00DB3540"/>
    <w:rsid w:val="00DB4539"/>
    <w:rsid w:val="00DB5CBB"/>
    <w:rsid w:val="00DB61DC"/>
    <w:rsid w:val="00DB734A"/>
    <w:rsid w:val="00DB7CE1"/>
    <w:rsid w:val="00DC1D20"/>
    <w:rsid w:val="00DC210B"/>
    <w:rsid w:val="00DC2DAF"/>
    <w:rsid w:val="00DC4496"/>
    <w:rsid w:val="00DC4624"/>
    <w:rsid w:val="00DC542D"/>
    <w:rsid w:val="00DC641D"/>
    <w:rsid w:val="00DC72DB"/>
    <w:rsid w:val="00DC79C1"/>
    <w:rsid w:val="00DD0503"/>
    <w:rsid w:val="00DD09D6"/>
    <w:rsid w:val="00DD11B9"/>
    <w:rsid w:val="00DD1421"/>
    <w:rsid w:val="00DD2437"/>
    <w:rsid w:val="00DD4204"/>
    <w:rsid w:val="00DD4BC8"/>
    <w:rsid w:val="00DD6585"/>
    <w:rsid w:val="00DD6699"/>
    <w:rsid w:val="00DE032F"/>
    <w:rsid w:val="00DE08F3"/>
    <w:rsid w:val="00DE54C6"/>
    <w:rsid w:val="00DE75B4"/>
    <w:rsid w:val="00DF0DD4"/>
    <w:rsid w:val="00DF0E61"/>
    <w:rsid w:val="00DF0EB6"/>
    <w:rsid w:val="00DF1302"/>
    <w:rsid w:val="00DF1543"/>
    <w:rsid w:val="00DF296E"/>
    <w:rsid w:val="00DF3CF0"/>
    <w:rsid w:val="00DF3E9E"/>
    <w:rsid w:val="00DF40F0"/>
    <w:rsid w:val="00DF4153"/>
    <w:rsid w:val="00DF4A0E"/>
    <w:rsid w:val="00DF590A"/>
    <w:rsid w:val="00DF5FFB"/>
    <w:rsid w:val="00DF7AA7"/>
    <w:rsid w:val="00E014AE"/>
    <w:rsid w:val="00E01B46"/>
    <w:rsid w:val="00E021E3"/>
    <w:rsid w:val="00E03569"/>
    <w:rsid w:val="00E038DE"/>
    <w:rsid w:val="00E05181"/>
    <w:rsid w:val="00E0524B"/>
    <w:rsid w:val="00E07461"/>
    <w:rsid w:val="00E11A5C"/>
    <w:rsid w:val="00E123AC"/>
    <w:rsid w:val="00E133D7"/>
    <w:rsid w:val="00E15710"/>
    <w:rsid w:val="00E1593E"/>
    <w:rsid w:val="00E22CF5"/>
    <w:rsid w:val="00E23C28"/>
    <w:rsid w:val="00E24550"/>
    <w:rsid w:val="00E24584"/>
    <w:rsid w:val="00E2683E"/>
    <w:rsid w:val="00E26CAA"/>
    <w:rsid w:val="00E27EFA"/>
    <w:rsid w:val="00E3098B"/>
    <w:rsid w:val="00E30E13"/>
    <w:rsid w:val="00E30F06"/>
    <w:rsid w:val="00E32DEF"/>
    <w:rsid w:val="00E34D2E"/>
    <w:rsid w:val="00E354D6"/>
    <w:rsid w:val="00E369E1"/>
    <w:rsid w:val="00E374C0"/>
    <w:rsid w:val="00E41741"/>
    <w:rsid w:val="00E427A8"/>
    <w:rsid w:val="00E42D1C"/>
    <w:rsid w:val="00E43F5D"/>
    <w:rsid w:val="00E441C7"/>
    <w:rsid w:val="00E44843"/>
    <w:rsid w:val="00E46556"/>
    <w:rsid w:val="00E46FEC"/>
    <w:rsid w:val="00E520A1"/>
    <w:rsid w:val="00E52CA1"/>
    <w:rsid w:val="00E54849"/>
    <w:rsid w:val="00E54B7D"/>
    <w:rsid w:val="00E55AEC"/>
    <w:rsid w:val="00E561FE"/>
    <w:rsid w:val="00E56D06"/>
    <w:rsid w:val="00E61342"/>
    <w:rsid w:val="00E61446"/>
    <w:rsid w:val="00E64610"/>
    <w:rsid w:val="00E64F85"/>
    <w:rsid w:val="00E666C0"/>
    <w:rsid w:val="00E66B26"/>
    <w:rsid w:val="00E67DC1"/>
    <w:rsid w:val="00E72774"/>
    <w:rsid w:val="00E732B6"/>
    <w:rsid w:val="00E73ADB"/>
    <w:rsid w:val="00E74439"/>
    <w:rsid w:val="00E77FD1"/>
    <w:rsid w:val="00E84715"/>
    <w:rsid w:val="00E8527A"/>
    <w:rsid w:val="00E85B34"/>
    <w:rsid w:val="00E86187"/>
    <w:rsid w:val="00E90414"/>
    <w:rsid w:val="00E90542"/>
    <w:rsid w:val="00E9171F"/>
    <w:rsid w:val="00E931D9"/>
    <w:rsid w:val="00E93578"/>
    <w:rsid w:val="00E93D79"/>
    <w:rsid w:val="00E96BFF"/>
    <w:rsid w:val="00EA082F"/>
    <w:rsid w:val="00EA0CA1"/>
    <w:rsid w:val="00EA1292"/>
    <w:rsid w:val="00EA2704"/>
    <w:rsid w:val="00EA2D43"/>
    <w:rsid w:val="00EA3A62"/>
    <w:rsid w:val="00EA53DA"/>
    <w:rsid w:val="00EA6327"/>
    <w:rsid w:val="00EA68A2"/>
    <w:rsid w:val="00EA7510"/>
    <w:rsid w:val="00EB04EB"/>
    <w:rsid w:val="00EB1DCF"/>
    <w:rsid w:val="00EB2D9B"/>
    <w:rsid w:val="00EB3CC7"/>
    <w:rsid w:val="00EB5389"/>
    <w:rsid w:val="00EB5F36"/>
    <w:rsid w:val="00EB6514"/>
    <w:rsid w:val="00EC40FA"/>
    <w:rsid w:val="00ED0106"/>
    <w:rsid w:val="00ED0582"/>
    <w:rsid w:val="00ED1DB5"/>
    <w:rsid w:val="00ED3DDE"/>
    <w:rsid w:val="00ED4247"/>
    <w:rsid w:val="00ED431F"/>
    <w:rsid w:val="00ED45BE"/>
    <w:rsid w:val="00ED5C9F"/>
    <w:rsid w:val="00ED6A65"/>
    <w:rsid w:val="00ED764B"/>
    <w:rsid w:val="00ED79FA"/>
    <w:rsid w:val="00EE0BBE"/>
    <w:rsid w:val="00EE19FC"/>
    <w:rsid w:val="00EE3AA3"/>
    <w:rsid w:val="00EE530B"/>
    <w:rsid w:val="00EE65E8"/>
    <w:rsid w:val="00EE776E"/>
    <w:rsid w:val="00EE7DD8"/>
    <w:rsid w:val="00EF0854"/>
    <w:rsid w:val="00EF2FC5"/>
    <w:rsid w:val="00EF3E6D"/>
    <w:rsid w:val="00EF4A34"/>
    <w:rsid w:val="00EF4F20"/>
    <w:rsid w:val="00EF6889"/>
    <w:rsid w:val="00EF7F41"/>
    <w:rsid w:val="00F0076C"/>
    <w:rsid w:val="00F028B8"/>
    <w:rsid w:val="00F038B5"/>
    <w:rsid w:val="00F05526"/>
    <w:rsid w:val="00F06CAC"/>
    <w:rsid w:val="00F07026"/>
    <w:rsid w:val="00F07EF1"/>
    <w:rsid w:val="00F113E5"/>
    <w:rsid w:val="00F1209C"/>
    <w:rsid w:val="00F128A1"/>
    <w:rsid w:val="00F143D2"/>
    <w:rsid w:val="00F1520B"/>
    <w:rsid w:val="00F15B65"/>
    <w:rsid w:val="00F16C38"/>
    <w:rsid w:val="00F17C37"/>
    <w:rsid w:val="00F21BC0"/>
    <w:rsid w:val="00F22B8D"/>
    <w:rsid w:val="00F2593A"/>
    <w:rsid w:val="00F26300"/>
    <w:rsid w:val="00F26F27"/>
    <w:rsid w:val="00F3147F"/>
    <w:rsid w:val="00F31C2C"/>
    <w:rsid w:val="00F334CE"/>
    <w:rsid w:val="00F33B8F"/>
    <w:rsid w:val="00F35E70"/>
    <w:rsid w:val="00F36C50"/>
    <w:rsid w:val="00F37129"/>
    <w:rsid w:val="00F37F3E"/>
    <w:rsid w:val="00F40FD4"/>
    <w:rsid w:val="00F44109"/>
    <w:rsid w:val="00F45C7C"/>
    <w:rsid w:val="00F45F60"/>
    <w:rsid w:val="00F4764D"/>
    <w:rsid w:val="00F54FF5"/>
    <w:rsid w:val="00F570BF"/>
    <w:rsid w:val="00F6129E"/>
    <w:rsid w:val="00F61459"/>
    <w:rsid w:val="00F6335A"/>
    <w:rsid w:val="00F63FF8"/>
    <w:rsid w:val="00F657D7"/>
    <w:rsid w:val="00F659A6"/>
    <w:rsid w:val="00F6627F"/>
    <w:rsid w:val="00F66BF0"/>
    <w:rsid w:val="00F702CE"/>
    <w:rsid w:val="00F70521"/>
    <w:rsid w:val="00F72E47"/>
    <w:rsid w:val="00F766C0"/>
    <w:rsid w:val="00F76B39"/>
    <w:rsid w:val="00F80513"/>
    <w:rsid w:val="00F8084A"/>
    <w:rsid w:val="00F8331E"/>
    <w:rsid w:val="00F83EFF"/>
    <w:rsid w:val="00F84D47"/>
    <w:rsid w:val="00F85A0E"/>
    <w:rsid w:val="00F8620F"/>
    <w:rsid w:val="00F86E89"/>
    <w:rsid w:val="00F86F1D"/>
    <w:rsid w:val="00F870BE"/>
    <w:rsid w:val="00F9382F"/>
    <w:rsid w:val="00F96D66"/>
    <w:rsid w:val="00F97906"/>
    <w:rsid w:val="00FA0239"/>
    <w:rsid w:val="00FA09DF"/>
    <w:rsid w:val="00FA1984"/>
    <w:rsid w:val="00FA2528"/>
    <w:rsid w:val="00FA2691"/>
    <w:rsid w:val="00FA329E"/>
    <w:rsid w:val="00FA3728"/>
    <w:rsid w:val="00FA37E2"/>
    <w:rsid w:val="00FA469A"/>
    <w:rsid w:val="00FA6F50"/>
    <w:rsid w:val="00FB12F4"/>
    <w:rsid w:val="00FB4916"/>
    <w:rsid w:val="00FB67CE"/>
    <w:rsid w:val="00FB6F02"/>
    <w:rsid w:val="00FB79A7"/>
    <w:rsid w:val="00FC1017"/>
    <w:rsid w:val="00FC15A5"/>
    <w:rsid w:val="00FC1B01"/>
    <w:rsid w:val="00FC2E80"/>
    <w:rsid w:val="00FC7979"/>
    <w:rsid w:val="00FC79CD"/>
    <w:rsid w:val="00FD0D95"/>
    <w:rsid w:val="00FD4604"/>
    <w:rsid w:val="00FD49F8"/>
    <w:rsid w:val="00FD4AA7"/>
    <w:rsid w:val="00FD5166"/>
    <w:rsid w:val="00FD659F"/>
    <w:rsid w:val="00FD671C"/>
    <w:rsid w:val="00FD774A"/>
    <w:rsid w:val="00FE1A5D"/>
    <w:rsid w:val="00FE2612"/>
    <w:rsid w:val="00FE3123"/>
    <w:rsid w:val="00FE4FFB"/>
    <w:rsid w:val="00FE58EB"/>
    <w:rsid w:val="00FE6806"/>
    <w:rsid w:val="00FE798F"/>
    <w:rsid w:val="00FF1EB9"/>
    <w:rsid w:val="00FF3084"/>
    <w:rsid w:val="00FF3671"/>
    <w:rsid w:val="00FF3E18"/>
    <w:rsid w:val="00FF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A"/>
    <w:pPr>
      <w:autoSpaceDE w:val="0"/>
      <w:autoSpaceDN w:val="0"/>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6D4333"/>
    <w:pPr>
      <w:keepNext/>
      <w:outlineLvl w:val="0"/>
    </w:pPr>
    <w:rPr>
      <w:b/>
      <w:bCs/>
      <w:sz w:val="24"/>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3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64605C"/>
    <w:pPr>
      <w:jc w:val="center"/>
    </w:pPr>
    <w:rPr>
      <w:b/>
      <w:bCs/>
      <w:sz w:val="24"/>
      <w:szCs w:val="40"/>
    </w:rPr>
  </w:style>
  <w:style w:type="paragraph" w:customStyle="1" w:styleId="BHLevel2">
    <w:name w:val="BHLevel2"/>
    <w:basedOn w:val="Normal"/>
    <w:next w:val="Normal"/>
    <w:link w:val="BHLevel2Char"/>
    <w:qFormat/>
    <w:rsid w:val="00F2593A"/>
    <w:pPr>
      <w:numPr>
        <w:numId w:val="28"/>
      </w:numPr>
      <w:spacing w:after="120"/>
      <w:ind w:left="360"/>
    </w:pPr>
    <w:rPr>
      <w:b/>
      <w:bCs/>
      <w:caps/>
      <w:sz w:val="24"/>
      <w:szCs w:val="36"/>
    </w:rPr>
  </w:style>
  <w:style w:type="paragraph" w:customStyle="1" w:styleId="BHLevel3">
    <w:name w:val="BHLevel3"/>
    <w:basedOn w:val="Normal"/>
    <w:next w:val="Normal"/>
    <w:link w:val="BHLevel3Char"/>
    <w:qFormat/>
    <w:rsid w:val="00F2593A"/>
    <w:rPr>
      <w:b/>
      <w:bCs/>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cs="Times New Roman"/>
      <w:szCs w:val="20"/>
    </w:rPr>
  </w:style>
  <w:style w:type="paragraph" w:customStyle="1" w:styleId="a">
    <w:name w:val="_"/>
    <w:rsid w:val="00F4764D"/>
    <w:pPr>
      <w:widowControl w:val="0"/>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unhideWhenUsed/>
    <w:rsid w:val="00F4764D"/>
    <w:rPr>
      <w:sz w:val="24"/>
    </w:rPr>
  </w:style>
  <w:style w:type="paragraph" w:customStyle="1" w:styleId="BHNormal">
    <w:name w:val="BHNormal"/>
    <w:qFormat/>
    <w:rsid w:val="00F4764D"/>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style>
  <w:style w:type="character" w:customStyle="1" w:styleId="BHLevel1Char">
    <w:name w:val="BHLevel1 Char"/>
    <w:basedOn w:val="DefaultParagraphFont"/>
    <w:link w:val="BHLevel1"/>
    <w:rsid w:val="0064605C"/>
    <w:rPr>
      <w:rFonts w:ascii="Times New Roman" w:eastAsia="Times New Roman" w:hAnsi="Times New Roman" w:cs="Times New Roman"/>
      <w:b/>
      <w:bCs/>
      <w:sz w:val="24"/>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F2593A"/>
    <w:rPr>
      <w:rFonts w:ascii="Times New Roman" w:eastAsia="Times New Roman" w:hAnsi="Times New Roman" w:cs="Times New Roman"/>
      <w:b/>
      <w:bCs/>
      <w:caps/>
      <w:sz w:val="24"/>
      <w:szCs w:val="36"/>
    </w:rPr>
  </w:style>
  <w:style w:type="character" w:customStyle="1" w:styleId="BHLevel3Char">
    <w:name w:val="BHLevel3 Char"/>
    <w:basedOn w:val="DefaultParagraphFont"/>
    <w:link w:val="BHLevel3"/>
    <w:rsid w:val="00F2593A"/>
    <w:rPr>
      <w:rFonts w:ascii="Times New Roman" w:eastAsia="Times New Roman" w:hAnsi="Times New Roman" w:cs="Times New Roman"/>
      <w:b/>
      <w:bCs/>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 w:type="paragraph" w:styleId="Revision">
    <w:name w:val="Revision"/>
    <w:hidden/>
    <w:uiPriority w:val="99"/>
    <w:semiHidden/>
    <w:rsid w:val="00277340"/>
    <w:rPr>
      <w:rFonts w:ascii="Times New Roman" w:eastAsia="Times New Roman" w:hAnsi="Times New Roman" w:cs="Times New Roman"/>
      <w:sz w:val="20"/>
      <w:szCs w:val="24"/>
    </w:rPr>
  </w:style>
  <w:style w:type="paragraph" w:styleId="PlainText">
    <w:name w:val="Plain Text"/>
    <w:basedOn w:val="Normal"/>
    <w:link w:val="PlainTextChar"/>
    <w:uiPriority w:val="99"/>
    <w:semiHidden/>
    <w:unhideWhenUsed/>
    <w:rsid w:val="006C0474"/>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6C0474"/>
    <w:rPr>
      <w:rFonts w:ascii="Consolas" w:hAnsi="Consolas" w:cs="Times New Roman"/>
      <w:sz w:val="21"/>
      <w:szCs w:val="21"/>
    </w:rPr>
  </w:style>
  <w:style w:type="paragraph" w:customStyle="1" w:styleId="HCS-FigCap">
    <w:name w:val="HCS-FigCap"/>
    <w:basedOn w:val="Normal"/>
    <w:qFormat/>
    <w:rsid w:val="00897459"/>
    <w:pPr>
      <w:autoSpaceDE/>
      <w:autoSpaceDN/>
      <w:adjustRightInd w:val="0"/>
      <w:jc w:val="center"/>
    </w:pPr>
    <w:rPr>
      <w:rFonts w:eastAsiaTheme="minorHAnsi" w:cstheme="minorBidi"/>
      <w:b/>
      <w:i/>
      <w:sz w:val="24"/>
      <w:szCs w:val="22"/>
    </w:rPr>
  </w:style>
  <w:style w:type="paragraph" w:styleId="TOCHeading">
    <w:name w:val="TOC Heading"/>
    <w:basedOn w:val="Heading1"/>
    <w:next w:val="Normal"/>
    <w:uiPriority w:val="39"/>
    <w:semiHidden/>
    <w:unhideWhenUsed/>
    <w:qFormat/>
    <w:rsid w:val="0064605C"/>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310C47"/>
    <w:pPr>
      <w:tabs>
        <w:tab w:val="left" w:pos="1000"/>
        <w:tab w:val="right" w:leader="dot" w:pos="9530"/>
      </w:tabs>
      <w:spacing w:before="120" w:after="120"/>
      <w:ind w:left="990" w:hanging="630"/>
    </w:pPr>
    <w:rPr>
      <w:rFonts w:cstheme="minorHAnsi"/>
      <w:sz w:val="24"/>
      <w:szCs w:val="20"/>
    </w:rPr>
  </w:style>
  <w:style w:type="paragraph" w:styleId="TOC1">
    <w:name w:val="toc 1"/>
    <w:basedOn w:val="Normal"/>
    <w:next w:val="Normal"/>
    <w:autoRedefine/>
    <w:uiPriority w:val="39"/>
    <w:unhideWhenUsed/>
    <w:rsid w:val="00310C47"/>
    <w:pPr>
      <w:tabs>
        <w:tab w:val="right" w:leader="dot" w:pos="9530"/>
      </w:tabs>
      <w:spacing w:after="120"/>
      <w:jc w:val="center"/>
    </w:pPr>
    <w:rPr>
      <w:rFonts w:cstheme="minorHAnsi"/>
      <w:b/>
      <w:bCs/>
      <w:sz w:val="24"/>
      <w:szCs w:val="20"/>
    </w:rPr>
  </w:style>
  <w:style w:type="paragraph" w:styleId="TOC2">
    <w:name w:val="toc 2"/>
    <w:basedOn w:val="Normal"/>
    <w:next w:val="Normal"/>
    <w:autoRedefine/>
    <w:uiPriority w:val="39"/>
    <w:unhideWhenUsed/>
    <w:rsid w:val="00B302E1"/>
    <w:pPr>
      <w:spacing w:before="120" w:after="120"/>
      <w:ind w:left="202"/>
    </w:pPr>
    <w:rPr>
      <w:rFonts w:cstheme="minorHAnsi"/>
      <w:b/>
      <w:iCs/>
      <w:sz w:val="24"/>
      <w:szCs w:val="20"/>
    </w:rPr>
  </w:style>
  <w:style w:type="paragraph" w:styleId="TOC4">
    <w:name w:val="toc 4"/>
    <w:basedOn w:val="Normal"/>
    <w:next w:val="Normal"/>
    <w:autoRedefine/>
    <w:uiPriority w:val="39"/>
    <w:unhideWhenUsed/>
    <w:rsid w:val="0064605C"/>
    <w:pPr>
      <w:ind w:left="600"/>
    </w:pPr>
    <w:rPr>
      <w:rFonts w:asciiTheme="minorHAnsi" w:hAnsiTheme="minorHAnsi" w:cstheme="minorHAnsi"/>
      <w:szCs w:val="20"/>
    </w:rPr>
  </w:style>
  <w:style w:type="paragraph" w:styleId="TOC5">
    <w:name w:val="toc 5"/>
    <w:basedOn w:val="Normal"/>
    <w:next w:val="Normal"/>
    <w:autoRedefine/>
    <w:uiPriority w:val="39"/>
    <w:unhideWhenUsed/>
    <w:rsid w:val="0064605C"/>
    <w:pPr>
      <w:ind w:left="800"/>
    </w:pPr>
    <w:rPr>
      <w:rFonts w:asciiTheme="minorHAnsi" w:hAnsiTheme="minorHAnsi" w:cstheme="minorHAnsi"/>
      <w:szCs w:val="20"/>
    </w:rPr>
  </w:style>
  <w:style w:type="paragraph" w:styleId="TOC6">
    <w:name w:val="toc 6"/>
    <w:basedOn w:val="Normal"/>
    <w:next w:val="Normal"/>
    <w:autoRedefine/>
    <w:uiPriority w:val="39"/>
    <w:unhideWhenUsed/>
    <w:rsid w:val="0064605C"/>
    <w:pPr>
      <w:ind w:left="1000"/>
    </w:pPr>
    <w:rPr>
      <w:rFonts w:asciiTheme="minorHAnsi" w:hAnsiTheme="minorHAnsi" w:cstheme="minorHAnsi"/>
      <w:szCs w:val="20"/>
    </w:rPr>
  </w:style>
  <w:style w:type="paragraph" w:styleId="TOC7">
    <w:name w:val="toc 7"/>
    <w:basedOn w:val="Normal"/>
    <w:next w:val="Normal"/>
    <w:autoRedefine/>
    <w:uiPriority w:val="39"/>
    <w:unhideWhenUsed/>
    <w:rsid w:val="0064605C"/>
    <w:pPr>
      <w:ind w:left="1200"/>
    </w:pPr>
    <w:rPr>
      <w:rFonts w:asciiTheme="minorHAnsi" w:hAnsiTheme="minorHAnsi" w:cstheme="minorHAnsi"/>
      <w:szCs w:val="20"/>
    </w:rPr>
  </w:style>
  <w:style w:type="paragraph" w:styleId="TOC8">
    <w:name w:val="toc 8"/>
    <w:basedOn w:val="Normal"/>
    <w:next w:val="Normal"/>
    <w:autoRedefine/>
    <w:uiPriority w:val="39"/>
    <w:unhideWhenUsed/>
    <w:rsid w:val="0064605C"/>
    <w:pPr>
      <w:ind w:left="1400"/>
    </w:pPr>
    <w:rPr>
      <w:rFonts w:asciiTheme="minorHAnsi" w:hAnsiTheme="minorHAnsi" w:cstheme="minorHAnsi"/>
      <w:szCs w:val="20"/>
    </w:rPr>
  </w:style>
  <w:style w:type="paragraph" w:styleId="TOC9">
    <w:name w:val="toc 9"/>
    <w:basedOn w:val="Normal"/>
    <w:next w:val="Normal"/>
    <w:autoRedefine/>
    <w:uiPriority w:val="39"/>
    <w:unhideWhenUsed/>
    <w:rsid w:val="0064605C"/>
    <w:pPr>
      <w:ind w:left="1600"/>
    </w:pPr>
    <w:rPr>
      <w:rFonts w:asciiTheme="minorHAnsi" w:hAnsiTheme="minorHAnsi" w:cstheme="minorHAnsi"/>
      <w:szCs w:val="20"/>
    </w:rPr>
  </w:style>
  <w:style w:type="paragraph" w:styleId="List">
    <w:name w:val="List"/>
    <w:basedOn w:val="Normal"/>
    <w:uiPriority w:val="99"/>
    <w:unhideWhenUsed/>
    <w:rsid w:val="00564CEB"/>
    <w:pPr>
      <w:contextualSpacing/>
    </w:pPr>
    <w:rPr>
      <w:b/>
      <w:sz w:val="24"/>
    </w:rPr>
  </w:style>
  <w:style w:type="paragraph" w:styleId="TableofFigures">
    <w:name w:val="table of figures"/>
    <w:basedOn w:val="Normal"/>
    <w:next w:val="Normal"/>
    <w:uiPriority w:val="99"/>
    <w:unhideWhenUsed/>
    <w:rsid w:val="00564CEB"/>
    <w:rPr>
      <w:sz w:val="24"/>
    </w:rPr>
  </w:style>
  <w:style w:type="paragraph" w:styleId="Index1">
    <w:name w:val="index 1"/>
    <w:basedOn w:val="Normal"/>
    <w:next w:val="Normal"/>
    <w:autoRedefine/>
    <w:uiPriority w:val="99"/>
    <w:unhideWhenUsed/>
    <w:rsid w:val="00564CEB"/>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A"/>
    <w:pPr>
      <w:autoSpaceDE w:val="0"/>
      <w:autoSpaceDN w:val="0"/>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6D4333"/>
    <w:pPr>
      <w:keepNext/>
      <w:outlineLvl w:val="0"/>
    </w:pPr>
    <w:rPr>
      <w:b/>
      <w:bCs/>
      <w:sz w:val="24"/>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3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64605C"/>
    <w:pPr>
      <w:jc w:val="center"/>
    </w:pPr>
    <w:rPr>
      <w:b/>
      <w:bCs/>
      <w:sz w:val="24"/>
      <w:szCs w:val="40"/>
    </w:rPr>
  </w:style>
  <w:style w:type="paragraph" w:customStyle="1" w:styleId="BHLevel2">
    <w:name w:val="BHLevel2"/>
    <w:basedOn w:val="Normal"/>
    <w:next w:val="Normal"/>
    <w:link w:val="BHLevel2Char"/>
    <w:qFormat/>
    <w:rsid w:val="00F2593A"/>
    <w:pPr>
      <w:numPr>
        <w:numId w:val="28"/>
      </w:numPr>
      <w:spacing w:after="120"/>
      <w:ind w:left="360"/>
    </w:pPr>
    <w:rPr>
      <w:b/>
      <w:bCs/>
      <w:caps/>
      <w:sz w:val="24"/>
      <w:szCs w:val="36"/>
    </w:rPr>
  </w:style>
  <w:style w:type="paragraph" w:customStyle="1" w:styleId="BHLevel3">
    <w:name w:val="BHLevel3"/>
    <w:basedOn w:val="Normal"/>
    <w:next w:val="Normal"/>
    <w:link w:val="BHLevel3Char"/>
    <w:qFormat/>
    <w:rsid w:val="00F2593A"/>
    <w:rPr>
      <w:b/>
      <w:bCs/>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cs="Times New Roman"/>
      <w:szCs w:val="20"/>
    </w:rPr>
  </w:style>
  <w:style w:type="paragraph" w:customStyle="1" w:styleId="a">
    <w:name w:val="_"/>
    <w:rsid w:val="00F4764D"/>
    <w:pPr>
      <w:widowControl w:val="0"/>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unhideWhenUsed/>
    <w:rsid w:val="00F4764D"/>
    <w:rPr>
      <w:sz w:val="24"/>
    </w:rPr>
  </w:style>
  <w:style w:type="paragraph" w:customStyle="1" w:styleId="BHNormal">
    <w:name w:val="BHNormal"/>
    <w:qFormat/>
    <w:rsid w:val="00F4764D"/>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style>
  <w:style w:type="character" w:customStyle="1" w:styleId="BHLevel1Char">
    <w:name w:val="BHLevel1 Char"/>
    <w:basedOn w:val="DefaultParagraphFont"/>
    <w:link w:val="BHLevel1"/>
    <w:rsid w:val="0064605C"/>
    <w:rPr>
      <w:rFonts w:ascii="Times New Roman" w:eastAsia="Times New Roman" w:hAnsi="Times New Roman" w:cs="Times New Roman"/>
      <w:b/>
      <w:bCs/>
      <w:sz w:val="24"/>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F2593A"/>
    <w:rPr>
      <w:rFonts w:ascii="Times New Roman" w:eastAsia="Times New Roman" w:hAnsi="Times New Roman" w:cs="Times New Roman"/>
      <w:b/>
      <w:bCs/>
      <w:caps/>
      <w:sz w:val="24"/>
      <w:szCs w:val="36"/>
    </w:rPr>
  </w:style>
  <w:style w:type="character" w:customStyle="1" w:styleId="BHLevel3Char">
    <w:name w:val="BHLevel3 Char"/>
    <w:basedOn w:val="DefaultParagraphFont"/>
    <w:link w:val="BHLevel3"/>
    <w:rsid w:val="00F2593A"/>
    <w:rPr>
      <w:rFonts w:ascii="Times New Roman" w:eastAsia="Times New Roman" w:hAnsi="Times New Roman" w:cs="Times New Roman"/>
      <w:b/>
      <w:bCs/>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 w:type="paragraph" w:styleId="Revision">
    <w:name w:val="Revision"/>
    <w:hidden/>
    <w:uiPriority w:val="99"/>
    <w:semiHidden/>
    <w:rsid w:val="00277340"/>
    <w:rPr>
      <w:rFonts w:ascii="Times New Roman" w:eastAsia="Times New Roman" w:hAnsi="Times New Roman" w:cs="Times New Roman"/>
      <w:sz w:val="20"/>
      <w:szCs w:val="24"/>
    </w:rPr>
  </w:style>
  <w:style w:type="paragraph" w:styleId="PlainText">
    <w:name w:val="Plain Text"/>
    <w:basedOn w:val="Normal"/>
    <w:link w:val="PlainTextChar"/>
    <w:uiPriority w:val="99"/>
    <w:semiHidden/>
    <w:unhideWhenUsed/>
    <w:rsid w:val="006C0474"/>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6C0474"/>
    <w:rPr>
      <w:rFonts w:ascii="Consolas" w:hAnsi="Consolas" w:cs="Times New Roman"/>
      <w:sz w:val="21"/>
      <w:szCs w:val="21"/>
    </w:rPr>
  </w:style>
  <w:style w:type="paragraph" w:customStyle="1" w:styleId="HCS-FigCap">
    <w:name w:val="HCS-FigCap"/>
    <w:basedOn w:val="Normal"/>
    <w:qFormat/>
    <w:rsid w:val="00897459"/>
    <w:pPr>
      <w:autoSpaceDE/>
      <w:autoSpaceDN/>
      <w:adjustRightInd w:val="0"/>
      <w:jc w:val="center"/>
    </w:pPr>
    <w:rPr>
      <w:rFonts w:eastAsiaTheme="minorHAnsi" w:cstheme="minorBidi"/>
      <w:b/>
      <w:i/>
      <w:sz w:val="24"/>
      <w:szCs w:val="22"/>
    </w:rPr>
  </w:style>
  <w:style w:type="paragraph" w:styleId="TOCHeading">
    <w:name w:val="TOC Heading"/>
    <w:basedOn w:val="Heading1"/>
    <w:next w:val="Normal"/>
    <w:uiPriority w:val="39"/>
    <w:semiHidden/>
    <w:unhideWhenUsed/>
    <w:qFormat/>
    <w:rsid w:val="0064605C"/>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310C47"/>
    <w:pPr>
      <w:tabs>
        <w:tab w:val="left" w:pos="1000"/>
        <w:tab w:val="right" w:leader="dot" w:pos="9530"/>
      </w:tabs>
      <w:spacing w:before="120" w:after="120"/>
      <w:ind w:left="990" w:hanging="630"/>
    </w:pPr>
    <w:rPr>
      <w:rFonts w:cstheme="minorHAnsi"/>
      <w:sz w:val="24"/>
      <w:szCs w:val="20"/>
    </w:rPr>
  </w:style>
  <w:style w:type="paragraph" w:styleId="TOC1">
    <w:name w:val="toc 1"/>
    <w:basedOn w:val="Normal"/>
    <w:next w:val="Normal"/>
    <w:autoRedefine/>
    <w:uiPriority w:val="39"/>
    <w:unhideWhenUsed/>
    <w:rsid w:val="00310C47"/>
    <w:pPr>
      <w:tabs>
        <w:tab w:val="right" w:leader="dot" w:pos="9530"/>
      </w:tabs>
      <w:spacing w:after="120"/>
      <w:jc w:val="center"/>
    </w:pPr>
    <w:rPr>
      <w:rFonts w:cstheme="minorHAnsi"/>
      <w:b/>
      <w:bCs/>
      <w:sz w:val="24"/>
      <w:szCs w:val="20"/>
    </w:rPr>
  </w:style>
  <w:style w:type="paragraph" w:styleId="TOC2">
    <w:name w:val="toc 2"/>
    <w:basedOn w:val="Normal"/>
    <w:next w:val="Normal"/>
    <w:autoRedefine/>
    <w:uiPriority w:val="39"/>
    <w:unhideWhenUsed/>
    <w:rsid w:val="00B302E1"/>
    <w:pPr>
      <w:spacing w:before="120" w:after="120"/>
      <w:ind w:left="202"/>
    </w:pPr>
    <w:rPr>
      <w:rFonts w:cstheme="minorHAnsi"/>
      <w:b/>
      <w:iCs/>
      <w:sz w:val="24"/>
      <w:szCs w:val="20"/>
    </w:rPr>
  </w:style>
  <w:style w:type="paragraph" w:styleId="TOC4">
    <w:name w:val="toc 4"/>
    <w:basedOn w:val="Normal"/>
    <w:next w:val="Normal"/>
    <w:autoRedefine/>
    <w:uiPriority w:val="39"/>
    <w:unhideWhenUsed/>
    <w:rsid w:val="0064605C"/>
    <w:pPr>
      <w:ind w:left="600"/>
    </w:pPr>
    <w:rPr>
      <w:rFonts w:asciiTheme="minorHAnsi" w:hAnsiTheme="minorHAnsi" w:cstheme="minorHAnsi"/>
      <w:szCs w:val="20"/>
    </w:rPr>
  </w:style>
  <w:style w:type="paragraph" w:styleId="TOC5">
    <w:name w:val="toc 5"/>
    <w:basedOn w:val="Normal"/>
    <w:next w:val="Normal"/>
    <w:autoRedefine/>
    <w:uiPriority w:val="39"/>
    <w:unhideWhenUsed/>
    <w:rsid w:val="0064605C"/>
    <w:pPr>
      <w:ind w:left="800"/>
    </w:pPr>
    <w:rPr>
      <w:rFonts w:asciiTheme="minorHAnsi" w:hAnsiTheme="minorHAnsi" w:cstheme="minorHAnsi"/>
      <w:szCs w:val="20"/>
    </w:rPr>
  </w:style>
  <w:style w:type="paragraph" w:styleId="TOC6">
    <w:name w:val="toc 6"/>
    <w:basedOn w:val="Normal"/>
    <w:next w:val="Normal"/>
    <w:autoRedefine/>
    <w:uiPriority w:val="39"/>
    <w:unhideWhenUsed/>
    <w:rsid w:val="0064605C"/>
    <w:pPr>
      <w:ind w:left="1000"/>
    </w:pPr>
    <w:rPr>
      <w:rFonts w:asciiTheme="minorHAnsi" w:hAnsiTheme="minorHAnsi" w:cstheme="minorHAnsi"/>
      <w:szCs w:val="20"/>
    </w:rPr>
  </w:style>
  <w:style w:type="paragraph" w:styleId="TOC7">
    <w:name w:val="toc 7"/>
    <w:basedOn w:val="Normal"/>
    <w:next w:val="Normal"/>
    <w:autoRedefine/>
    <w:uiPriority w:val="39"/>
    <w:unhideWhenUsed/>
    <w:rsid w:val="0064605C"/>
    <w:pPr>
      <w:ind w:left="1200"/>
    </w:pPr>
    <w:rPr>
      <w:rFonts w:asciiTheme="minorHAnsi" w:hAnsiTheme="minorHAnsi" w:cstheme="minorHAnsi"/>
      <w:szCs w:val="20"/>
    </w:rPr>
  </w:style>
  <w:style w:type="paragraph" w:styleId="TOC8">
    <w:name w:val="toc 8"/>
    <w:basedOn w:val="Normal"/>
    <w:next w:val="Normal"/>
    <w:autoRedefine/>
    <w:uiPriority w:val="39"/>
    <w:unhideWhenUsed/>
    <w:rsid w:val="0064605C"/>
    <w:pPr>
      <w:ind w:left="1400"/>
    </w:pPr>
    <w:rPr>
      <w:rFonts w:asciiTheme="minorHAnsi" w:hAnsiTheme="minorHAnsi" w:cstheme="minorHAnsi"/>
      <w:szCs w:val="20"/>
    </w:rPr>
  </w:style>
  <w:style w:type="paragraph" w:styleId="TOC9">
    <w:name w:val="toc 9"/>
    <w:basedOn w:val="Normal"/>
    <w:next w:val="Normal"/>
    <w:autoRedefine/>
    <w:uiPriority w:val="39"/>
    <w:unhideWhenUsed/>
    <w:rsid w:val="0064605C"/>
    <w:pPr>
      <w:ind w:left="1600"/>
    </w:pPr>
    <w:rPr>
      <w:rFonts w:asciiTheme="minorHAnsi" w:hAnsiTheme="minorHAnsi" w:cstheme="minorHAnsi"/>
      <w:szCs w:val="20"/>
    </w:rPr>
  </w:style>
  <w:style w:type="paragraph" w:styleId="List">
    <w:name w:val="List"/>
    <w:basedOn w:val="Normal"/>
    <w:uiPriority w:val="99"/>
    <w:unhideWhenUsed/>
    <w:rsid w:val="00564CEB"/>
    <w:pPr>
      <w:contextualSpacing/>
    </w:pPr>
    <w:rPr>
      <w:b/>
      <w:sz w:val="24"/>
    </w:rPr>
  </w:style>
  <w:style w:type="paragraph" w:styleId="TableofFigures">
    <w:name w:val="table of figures"/>
    <w:basedOn w:val="Normal"/>
    <w:next w:val="Normal"/>
    <w:uiPriority w:val="99"/>
    <w:unhideWhenUsed/>
    <w:rsid w:val="00564CEB"/>
    <w:rPr>
      <w:sz w:val="24"/>
    </w:rPr>
  </w:style>
  <w:style w:type="paragraph" w:styleId="Index1">
    <w:name w:val="index 1"/>
    <w:basedOn w:val="Normal"/>
    <w:next w:val="Normal"/>
    <w:autoRedefine/>
    <w:uiPriority w:val="99"/>
    <w:unhideWhenUsed/>
    <w:rsid w:val="00564CE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4639">
      <w:bodyDiv w:val="1"/>
      <w:marLeft w:val="0"/>
      <w:marRight w:val="0"/>
      <w:marTop w:val="0"/>
      <w:marBottom w:val="0"/>
      <w:divBdr>
        <w:top w:val="none" w:sz="0" w:space="0" w:color="auto"/>
        <w:left w:val="none" w:sz="0" w:space="0" w:color="auto"/>
        <w:bottom w:val="none" w:sz="0" w:space="0" w:color="auto"/>
        <w:right w:val="none" w:sz="0" w:space="0" w:color="auto"/>
      </w:divBdr>
    </w:div>
    <w:div w:id="117069299">
      <w:bodyDiv w:val="1"/>
      <w:marLeft w:val="0"/>
      <w:marRight w:val="0"/>
      <w:marTop w:val="0"/>
      <w:marBottom w:val="0"/>
      <w:divBdr>
        <w:top w:val="none" w:sz="0" w:space="0" w:color="auto"/>
        <w:left w:val="none" w:sz="0" w:space="0" w:color="auto"/>
        <w:bottom w:val="none" w:sz="0" w:space="0" w:color="auto"/>
        <w:right w:val="none" w:sz="0" w:space="0" w:color="auto"/>
      </w:divBdr>
    </w:div>
    <w:div w:id="288165082">
      <w:bodyDiv w:val="1"/>
      <w:marLeft w:val="0"/>
      <w:marRight w:val="0"/>
      <w:marTop w:val="0"/>
      <w:marBottom w:val="0"/>
      <w:divBdr>
        <w:top w:val="none" w:sz="0" w:space="0" w:color="auto"/>
        <w:left w:val="none" w:sz="0" w:space="0" w:color="auto"/>
        <w:bottom w:val="none" w:sz="0" w:space="0" w:color="auto"/>
        <w:right w:val="none" w:sz="0" w:space="0" w:color="auto"/>
      </w:divBdr>
    </w:div>
    <w:div w:id="440805754">
      <w:bodyDiv w:val="1"/>
      <w:marLeft w:val="0"/>
      <w:marRight w:val="0"/>
      <w:marTop w:val="0"/>
      <w:marBottom w:val="0"/>
      <w:divBdr>
        <w:top w:val="none" w:sz="0" w:space="0" w:color="auto"/>
        <w:left w:val="none" w:sz="0" w:space="0" w:color="auto"/>
        <w:bottom w:val="none" w:sz="0" w:space="0" w:color="auto"/>
        <w:right w:val="none" w:sz="0" w:space="0" w:color="auto"/>
      </w:divBdr>
    </w:div>
    <w:div w:id="575285779">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993484952">
      <w:bodyDiv w:val="1"/>
      <w:marLeft w:val="0"/>
      <w:marRight w:val="0"/>
      <w:marTop w:val="0"/>
      <w:marBottom w:val="0"/>
      <w:divBdr>
        <w:top w:val="none" w:sz="0" w:space="0" w:color="auto"/>
        <w:left w:val="none" w:sz="0" w:space="0" w:color="auto"/>
        <w:bottom w:val="none" w:sz="0" w:space="0" w:color="auto"/>
        <w:right w:val="none" w:sz="0" w:space="0" w:color="auto"/>
      </w:divBdr>
    </w:div>
    <w:div w:id="1081607228">
      <w:bodyDiv w:val="1"/>
      <w:marLeft w:val="692"/>
      <w:marRight w:val="692"/>
      <w:marTop w:val="0"/>
      <w:marBottom w:val="0"/>
      <w:divBdr>
        <w:top w:val="none" w:sz="0" w:space="0" w:color="auto"/>
        <w:left w:val="none" w:sz="0" w:space="0" w:color="auto"/>
        <w:bottom w:val="none" w:sz="0" w:space="0" w:color="auto"/>
        <w:right w:val="none" w:sz="0" w:space="0" w:color="auto"/>
      </w:divBdr>
      <w:divsChild>
        <w:div w:id="573513845">
          <w:marLeft w:val="0"/>
          <w:marRight w:val="0"/>
          <w:marTop w:val="0"/>
          <w:marBottom w:val="0"/>
          <w:divBdr>
            <w:top w:val="none" w:sz="0" w:space="0" w:color="auto"/>
            <w:left w:val="none" w:sz="0" w:space="0" w:color="auto"/>
            <w:bottom w:val="none" w:sz="0" w:space="0" w:color="auto"/>
            <w:right w:val="none" w:sz="0" w:space="0" w:color="auto"/>
          </w:divBdr>
        </w:div>
      </w:divsChild>
    </w:div>
    <w:div w:id="1096555461">
      <w:bodyDiv w:val="1"/>
      <w:marLeft w:val="0"/>
      <w:marRight w:val="0"/>
      <w:marTop w:val="0"/>
      <w:marBottom w:val="0"/>
      <w:divBdr>
        <w:top w:val="none" w:sz="0" w:space="0" w:color="auto"/>
        <w:left w:val="none" w:sz="0" w:space="0" w:color="auto"/>
        <w:bottom w:val="none" w:sz="0" w:space="0" w:color="auto"/>
        <w:right w:val="none" w:sz="0" w:space="0" w:color="auto"/>
      </w:divBdr>
    </w:div>
    <w:div w:id="1101687556">
      <w:bodyDiv w:val="1"/>
      <w:marLeft w:val="0"/>
      <w:marRight w:val="0"/>
      <w:marTop w:val="0"/>
      <w:marBottom w:val="0"/>
      <w:divBdr>
        <w:top w:val="none" w:sz="0" w:space="0" w:color="auto"/>
        <w:left w:val="none" w:sz="0" w:space="0" w:color="auto"/>
        <w:bottom w:val="none" w:sz="0" w:space="0" w:color="auto"/>
        <w:right w:val="none" w:sz="0" w:space="0" w:color="auto"/>
      </w:divBdr>
    </w:div>
    <w:div w:id="1118642587">
      <w:bodyDiv w:val="1"/>
      <w:marLeft w:val="0"/>
      <w:marRight w:val="0"/>
      <w:marTop w:val="0"/>
      <w:marBottom w:val="0"/>
      <w:divBdr>
        <w:top w:val="none" w:sz="0" w:space="0" w:color="auto"/>
        <w:left w:val="none" w:sz="0" w:space="0" w:color="auto"/>
        <w:bottom w:val="none" w:sz="0" w:space="0" w:color="auto"/>
        <w:right w:val="none" w:sz="0" w:space="0" w:color="auto"/>
      </w:divBdr>
    </w:div>
    <w:div w:id="1120957362">
      <w:bodyDiv w:val="1"/>
      <w:marLeft w:val="0"/>
      <w:marRight w:val="0"/>
      <w:marTop w:val="0"/>
      <w:marBottom w:val="0"/>
      <w:divBdr>
        <w:top w:val="none" w:sz="0" w:space="0" w:color="auto"/>
        <w:left w:val="none" w:sz="0" w:space="0" w:color="auto"/>
        <w:bottom w:val="none" w:sz="0" w:space="0" w:color="auto"/>
        <w:right w:val="none" w:sz="0" w:space="0" w:color="auto"/>
      </w:divBdr>
    </w:div>
    <w:div w:id="1168059408">
      <w:bodyDiv w:val="1"/>
      <w:marLeft w:val="0"/>
      <w:marRight w:val="0"/>
      <w:marTop w:val="0"/>
      <w:marBottom w:val="0"/>
      <w:divBdr>
        <w:top w:val="none" w:sz="0" w:space="0" w:color="auto"/>
        <w:left w:val="none" w:sz="0" w:space="0" w:color="auto"/>
        <w:bottom w:val="none" w:sz="0" w:space="0" w:color="auto"/>
        <w:right w:val="none" w:sz="0" w:space="0" w:color="auto"/>
      </w:divBdr>
    </w:div>
    <w:div w:id="1168791073">
      <w:bodyDiv w:val="1"/>
      <w:marLeft w:val="0"/>
      <w:marRight w:val="0"/>
      <w:marTop w:val="0"/>
      <w:marBottom w:val="0"/>
      <w:divBdr>
        <w:top w:val="none" w:sz="0" w:space="0" w:color="auto"/>
        <w:left w:val="none" w:sz="0" w:space="0" w:color="auto"/>
        <w:bottom w:val="none" w:sz="0" w:space="0" w:color="auto"/>
        <w:right w:val="none" w:sz="0" w:space="0" w:color="auto"/>
      </w:divBdr>
    </w:div>
    <w:div w:id="1214924324">
      <w:bodyDiv w:val="1"/>
      <w:marLeft w:val="0"/>
      <w:marRight w:val="0"/>
      <w:marTop w:val="0"/>
      <w:marBottom w:val="0"/>
      <w:divBdr>
        <w:top w:val="none" w:sz="0" w:space="0" w:color="auto"/>
        <w:left w:val="none" w:sz="0" w:space="0" w:color="auto"/>
        <w:bottom w:val="none" w:sz="0" w:space="0" w:color="auto"/>
        <w:right w:val="none" w:sz="0" w:space="0" w:color="auto"/>
      </w:divBdr>
    </w:div>
    <w:div w:id="1333921379">
      <w:bodyDiv w:val="1"/>
      <w:marLeft w:val="0"/>
      <w:marRight w:val="0"/>
      <w:marTop w:val="0"/>
      <w:marBottom w:val="0"/>
      <w:divBdr>
        <w:top w:val="none" w:sz="0" w:space="0" w:color="auto"/>
        <w:left w:val="none" w:sz="0" w:space="0" w:color="auto"/>
        <w:bottom w:val="none" w:sz="0" w:space="0" w:color="auto"/>
        <w:right w:val="none" w:sz="0" w:space="0" w:color="auto"/>
      </w:divBdr>
    </w:div>
    <w:div w:id="1386490762">
      <w:bodyDiv w:val="1"/>
      <w:marLeft w:val="0"/>
      <w:marRight w:val="0"/>
      <w:marTop w:val="0"/>
      <w:marBottom w:val="0"/>
      <w:divBdr>
        <w:top w:val="none" w:sz="0" w:space="0" w:color="auto"/>
        <w:left w:val="none" w:sz="0" w:space="0" w:color="auto"/>
        <w:bottom w:val="none" w:sz="0" w:space="0" w:color="auto"/>
        <w:right w:val="none" w:sz="0" w:space="0" w:color="auto"/>
      </w:divBdr>
    </w:div>
    <w:div w:id="1619947287">
      <w:bodyDiv w:val="1"/>
      <w:marLeft w:val="0"/>
      <w:marRight w:val="0"/>
      <w:marTop w:val="0"/>
      <w:marBottom w:val="0"/>
      <w:divBdr>
        <w:top w:val="none" w:sz="0" w:space="0" w:color="auto"/>
        <w:left w:val="none" w:sz="0" w:space="0" w:color="auto"/>
        <w:bottom w:val="none" w:sz="0" w:space="0" w:color="auto"/>
        <w:right w:val="none" w:sz="0" w:space="0" w:color="auto"/>
      </w:divBdr>
    </w:div>
    <w:div w:id="1697581980">
      <w:bodyDiv w:val="1"/>
      <w:marLeft w:val="0"/>
      <w:marRight w:val="0"/>
      <w:marTop w:val="0"/>
      <w:marBottom w:val="0"/>
      <w:divBdr>
        <w:top w:val="none" w:sz="0" w:space="0" w:color="auto"/>
        <w:left w:val="none" w:sz="0" w:space="0" w:color="auto"/>
        <w:bottom w:val="none" w:sz="0" w:space="0" w:color="auto"/>
        <w:right w:val="none" w:sz="0" w:space="0" w:color="auto"/>
      </w:divBdr>
    </w:div>
    <w:div w:id="1703090463">
      <w:bodyDiv w:val="1"/>
      <w:marLeft w:val="0"/>
      <w:marRight w:val="0"/>
      <w:marTop w:val="0"/>
      <w:marBottom w:val="0"/>
      <w:divBdr>
        <w:top w:val="none" w:sz="0" w:space="0" w:color="auto"/>
        <w:left w:val="none" w:sz="0" w:space="0" w:color="auto"/>
        <w:bottom w:val="none" w:sz="0" w:space="0" w:color="auto"/>
        <w:right w:val="none" w:sz="0" w:space="0" w:color="auto"/>
      </w:divBdr>
    </w:div>
    <w:div w:id="1729914782">
      <w:bodyDiv w:val="1"/>
      <w:marLeft w:val="0"/>
      <w:marRight w:val="0"/>
      <w:marTop w:val="0"/>
      <w:marBottom w:val="0"/>
      <w:divBdr>
        <w:top w:val="none" w:sz="0" w:space="0" w:color="auto"/>
        <w:left w:val="none" w:sz="0" w:space="0" w:color="auto"/>
        <w:bottom w:val="none" w:sz="0" w:space="0" w:color="auto"/>
        <w:right w:val="none" w:sz="0" w:space="0" w:color="auto"/>
      </w:divBdr>
    </w:div>
    <w:div w:id="1734962950">
      <w:bodyDiv w:val="1"/>
      <w:marLeft w:val="0"/>
      <w:marRight w:val="0"/>
      <w:marTop w:val="0"/>
      <w:marBottom w:val="0"/>
      <w:divBdr>
        <w:top w:val="none" w:sz="0" w:space="0" w:color="auto"/>
        <w:left w:val="none" w:sz="0" w:space="0" w:color="auto"/>
        <w:bottom w:val="none" w:sz="0" w:space="0" w:color="auto"/>
        <w:right w:val="none" w:sz="0" w:space="0" w:color="auto"/>
      </w:divBdr>
    </w:div>
    <w:div w:id="1849171155">
      <w:bodyDiv w:val="1"/>
      <w:marLeft w:val="0"/>
      <w:marRight w:val="0"/>
      <w:marTop w:val="0"/>
      <w:marBottom w:val="0"/>
      <w:divBdr>
        <w:top w:val="none" w:sz="0" w:space="0" w:color="auto"/>
        <w:left w:val="none" w:sz="0" w:space="0" w:color="auto"/>
        <w:bottom w:val="none" w:sz="0" w:space="0" w:color="auto"/>
        <w:right w:val="none" w:sz="0" w:space="0" w:color="auto"/>
      </w:divBdr>
    </w:div>
    <w:div w:id="1967854586">
      <w:bodyDiv w:val="1"/>
      <w:marLeft w:val="0"/>
      <w:marRight w:val="0"/>
      <w:marTop w:val="0"/>
      <w:marBottom w:val="0"/>
      <w:divBdr>
        <w:top w:val="none" w:sz="0" w:space="0" w:color="auto"/>
        <w:left w:val="none" w:sz="0" w:space="0" w:color="auto"/>
        <w:bottom w:val="none" w:sz="0" w:space="0" w:color="auto"/>
        <w:right w:val="none" w:sz="0" w:space="0" w:color="auto"/>
      </w:divBdr>
    </w:div>
    <w:div w:id="206918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current/oessrci.htm" TargetMode="External"/><Relationship Id="rId2" Type="http://schemas.openxmlformats.org/officeDocument/2006/relationships/customXml" Target="../customXml/item2.xml"/><Relationship Id="rId16" Type="http://schemas.openxmlformats.org/officeDocument/2006/relationships/hyperlink" Target="http://www.bls.gov/oes/highlight_2009.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ubmed?term=%22Ortega%20FB%22%5BAuthor%5D" TargetMode="External"/><Relationship Id="rId2" Type="http://schemas.openxmlformats.org/officeDocument/2006/relationships/hyperlink" Target="http://www.ingentaconnect.com/content/adis/smd;jsessionid=1p6p9v5r7xyy2.victoria" TargetMode="External"/><Relationship Id="rId1" Type="http://schemas.openxmlformats.org/officeDocument/2006/relationships/hyperlink" Target="http://www.cdc.gov/pcd/issues/2009/jul/08_0163.htm" TargetMode="External"/><Relationship Id="rId6" Type="http://schemas.openxmlformats.org/officeDocument/2006/relationships/hyperlink" Target="http://www.ncbi.nlm.nih.gov/pubmed/18021444" TargetMode="External"/><Relationship Id="rId5" Type="http://schemas.openxmlformats.org/officeDocument/2006/relationships/hyperlink" Target="http://www.ncbi.nlm.nih.gov/pubmed?term=%22Sj%C3%B6str%C3%B6m%20M%22%5BAuthor%5D" TargetMode="External"/><Relationship Id="rId4" Type="http://schemas.openxmlformats.org/officeDocument/2006/relationships/hyperlink" Target="http://www.ncbi.nlm.nih.gov/pubmed?term=%22Ruiz%20JR%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0A9D-E606-4F99-B681-9AFED4CBA668}">
  <ds:schemaRefs>
    <ds:schemaRef ds:uri="http://schemas.microsoft.com/office/2006/metadata/properties"/>
  </ds:schemaRefs>
</ds:datastoreItem>
</file>

<file path=customXml/itemProps2.xml><?xml version="1.0" encoding="utf-8"?>
<ds:datastoreItem xmlns:ds="http://schemas.openxmlformats.org/officeDocument/2006/customXml" ds:itemID="{90080E65-0B21-41AC-9691-A6391F918FAD}">
  <ds:schemaRefs>
    <ds:schemaRef ds:uri="http://schemas.microsoft.com/sharepoint/v3/contenttype/forms"/>
  </ds:schemaRefs>
</ds:datastoreItem>
</file>

<file path=customXml/itemProps3.xml><?xml version="1.0" encoding="utf-8"?>
<ds:datastoreItem xmlns:ds="http://schemas.openxmlformats.org/officeDocument/2006/customXml" ds:itemID="{B4F4076D-32BA-4E8C-BA70-1F27741FE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CD07D2-060A-443D-B72A-73E22A3617D3}">
  <ds:schemaRefs>
    <ds:schemaRef ds:uri="http://schemas.openxmlformats.org/officeDocument/2006/bibliography"/>
  </ds:schemaRefs>
</ds:datastoreItem>
</file>

<file path=customXml/itemProps5.xml><?xml version="1.0" encoding="utf-8"?>
<ds:datastoreItem xmlns:ds="http://schemas.openxmlformats.org/officeDocument/2006/customXml" ds:itemID="{2786E8A0-6AB0-4F7F-ACF5-357AABA3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17092</Words>
  <Characters>97425</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curriem</cp:lastModifiedBy>
  <cp:revision>2</cp:revision>
  <cp:lastPrinted>2011-08-24T16:02:00Z</cp:lastPrinted>
  <dcterms:created xsi:type="dcterms:W3CDTF">2013-02-28T18:41:00Z</dcterms:created>
  <dcterms:modified xsi:type="dcterms:W3CDTF">2013-02-28T18:41:00Z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DocHome">
    <vt:i4>-202338152</vt:i4>
  </property>
</Properties>
</file>