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86" w:rsidRPr="009C6663" w:rsidRDefault="00023E86" w:rsidP="00CA433D">
      <w:pPr>
        <w:spacing w:line="360" w:lineRule="auto"/>
        <w:rPr>
          <w:b/>
        </w:rPr>
      </w:pPr>
    </w:p>
    <w:p w:rsidR="009C6663" w:rsidRPr="0042064F" w:rsidRDefault="004A1E3C" w:rsidP="00CA433D">
      <w:pPr>
        <w:spacing w:line="360" w:lineRule="auto"/>
        <w:jc w:val="center"/>
        <w:rPr>
          <w:b/>
        </w:rPr>
      </w:pPr>
      <w:r w:rsidRPr="0042064F">
        <w:rPr>
          <w:b/>
        </w:rPr>
        <w:t xml:space="preserve">Risk Factors for Invasive Methicillin-resistant </w:t>
      </w:r>
      <w:r w:rsidRPr="0042064F">
        <w:rPr>
          <w:b/>
          <w:i/>
        </w:rPr>
        <w:t xml:space="preserve">Staphylococcus </w:t>
      </w:r>
      <w:proofErr w:type="spellStart"/>
      <w:r w:rsidRPr="0042064F">
        <w:rPr>
          <w:b/>
          <w:i/>
        </w:rPr>
        <w:t>aureus</w:t>
      </w:r>
      <w:proofErr w:type="spellEnd"/>
      <w:r w:rsidRPr="0042064F">
        <w:rPr>
          <w:b/>
        </w:rPr>
        <w:t xml:space="preserve"> (MRSA) among Patients Recently Discharged from Acute Care Hospitals through the Active Bacterial Core Surveillance for Invasive MRSA infections (ABCs MRSA)  </w:t>
      </w:r>
    </w:p>
    <w:p w:rsidR="009F38D9" w:rsidRPr="0042064F" w:rsidRDefault="009F38D9" w:rsidP="00CA433D">
      <w:pPr>
        <w:spacing w:line="360" w:lineRule="auto"/>
        <w:jc w:val="center"/>
        <w:rPr>
          <w:b/>
        </w:rPr>
      </w:pPr>
      <w:r w:rsidRPr="0042064F">
        <w:rPr>
          <w:b/>
        </w:rPr>
        <w:t>Request for OMB Approval of a New Data Collection</w:t>
      </w:r>
    </w:p>
    <w:p w:rsidR="009F38D9" w:rsidRPr="0042064F" w:rsidRDefault="009F38D9" w:rsidP="00CA433D">
      <w:pPr>
        <w:spacing w:line="360" w:lineRule="auto"/>
        <w:jc w:val="center"/>
        <w:rPr>
          <w:b/>
        </w:rPr>
      </w:pPr>
      <w:r w:rsidRPr="0042064F">
        <w:rPr>
          <w:b/>
        </w:rPr>
        <w:t>April 2012</w:t>
      </w:r>
    </w:p>
    <w:p w:rsidR="002C7E73" w:rsidRPr="0042064F" w:rsidRDefault="002C7E73" w:rsidP="00CA433D">
      <w:pPr>
        <w:spacing w:line="360" w:lineRule="auto"/>
        <w:jc w:val="center"/>
        <w:rPr>
          <w:b/>
        </w:rPr>
      </w:pPr>
      <w:r w:rsidRPr="0042064F">
        <w:rPr>
          <w:b/>
        </w:rPr>
        <w:t xml:space="preserve">Revision Date: </w:t>
      </w:r>
      <w:r w:rsidR="004B2B86">
        <w:rPr>
          <w:b/>
        </w:rPr>
        <w:t>02.05.201</w:t>
      </w:r>
      <w:r w:rsidR="0098663B">
        <w:rPr>
          <w:b/>
        </w:rPr>
        <w:t>3</w:t>
      </w:r>
      <w:bookmarkStart w:id="0" w:name="_GoBack"/>
      <w:bookmarkEnd w:id="0"/>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jc w:val="center"/>
        <w:rPr>
          <w:b/>
        </w:rPr>
      </w:pPr>
    </w:p>
    <w:p w:rsidR="009F38D9" w:rsidRPr="0042064F" w:rsidRDefault="009F38D9" w:rsidP="00CA433D">
      <w:pPr>
        <w:spacing w:line="360" w:lineRule="auto"/>
        <w:rPr>
          <w:b/>
        </w:rPr>
      </w:pPr>
    </w:p>
    <w:p w:rsidR="009F38D9" w:rsidRPr="0042064F" w:rsidRDefault="009F38D9" w:rsidP="00CA433D">
      <w:pPr>
        <w:spacing w:line="360" w:lineRule="auto"/>
        <w:rPr>
          <w:b/>
        </w:rPr>
      </w:pPr>
      <w:r w:rsidRPr="0042064F">
        <w:rPr>
          <w:b/>
        </w:rPr>
        <w:t>Contact:</w:t>
      </w:r>
    </w:p>
    <w:p w:rsidR="009F38D9" w:rsidRPr="0042064F" w:rsidRDefault="009F38D9" w:rsidP="00CA433D">
      <w:pPr>
        <w:spacing w:line="360" w:lineRule="auto"/>
        <w:rPr>
          <w:b/>
        </w:rPr>
      </w:pPr>
      <w:r w:rsidRPr="0042064F">
        <w:rPr>
          <w:b/>
        </w:rPr>
        <w:t>Amy McMillen</w:t>
      </w:r>
    </w:p>
    <w:p w:rsidR="009F38D9" w:rsidRPr="0042064F" w:rsidRDefault="009F38D9" w:rsidP="00CA433D">
      <w:pPr>
        <w:spacing w:line="360" w:lineRule="auto"/>
        <w:rPr>
          <w:b/>
        </w:rPr>
      </w:pPr>
      <w:r w:rsidRPr="0042064F">
        <w:rPr>
          <w:b/>
        </w:rPr>
        <w:t>Office of Policy and Planning</w:t>
      </w:r>
    </w:p>
    <w:p w:rsidR="009F38D9" w:rsidRPr="0042064F" w:rsidRDefault="009C6663" w:rsidP="00CA433D">
      <w:pPr>
        <w:spacing w:line="360" w:lineRule="auto"/>
        <w:rPr>
          <w:b/>
        </w:rPr>
      </w:pPr>
      <w:r w:rsidRPr="0042064F">
        <w:rPr>
          <w:b/>
        </w:rPr>
        <w:t>National Center for Emerging and Zoonotic Infections Diseases</w:t>
      </w:r>
    </w:p>
    <w:p w:rsidR="009F38D9" w:rsidRPr="0042064F" w:rsidRDefault="009F38D9" w:rsidP="00CA433D">
      <w:pPr>
        <w:spacing w:line="360" w:lineRule="auto"/>
        <w:rPr>
          <w:b/>
        </w:rPr>
      </w:pPr>
      <w:r w:rsidRPr="0042064F">
        <w:rPr>
          <w:b/>
        </w:rPr>
        <w:t>Centers for Disease Control and Prevention</w:t>
      </w:r>
    </w:p>
    <w:p w:rsidR="009F38D9" w:rsidRPr="0042064F" w:rsidRDefault="009F38D9" w:rsidP="00CA433D">
      <w:pPr>
        <w:spacing w:line="360" w:lineRule="auto"/>
        <w:rPr>
          <w:b/>
        </w:rPr>
      </w:pPr>
      <w:r w:rsidRPr="0042064F">
        <w:rPr>
          <w:b/>
        </w:rPr>
        <w:t>1600 Clifton Road, N.E., MS C-12</w:t>
      </w:r>
    </w:p>
    <w:p w:rsidR="009F38D9" w:rsidRPr="0042064F" w:rsidRDefault="009F38D9" w:rsidP="00CA433D">
      <w:pPr>
        <w:spacing w:line="360" w:lineRule="auto"/>
        <w:rPr>
          <w:b/>
        </w:rPr>
      </w:pPr>
      <w:r w:rsidRPr="0042064F">
        <w:rPr>
          <w:b/>
        </w:rPr>
        <w:t>Atlanta, Georgia 30333</w:t>
      </w:r>
    </w:p>
    <w:p w:rsidR="009F38D9" w:rsidRPr="0042064F" w:rsidRDefault="009F38D9" w:rsidP="00CA433D">
      <w:pPr>
        <w:spacing w:line="360" w:lineRule="auto"/>
        <w:rPr>
          <w:b/>
        </w:rPr>
      </w:pPr>
      <w:r w:rsidRPr="0042064F">
        <w:rPr>
          <w:b/>
        </w:rPr>
        <w:t>Phone: (404) 639-</w:t>
      </w:r>
      <w:r w:rsidR="009C6663" w:rsidRPr="0042064F">
        <w:rPr>
          <w:b/>
        </w:rPr>
        <w:t>1045</w:t>
      </w:r>
    </w:p>
    <w:p w:rsidR="009F38D9" w:rsidRPr="0042064F" w:rsidRDefault="009F38D9" w:rsidP="00CA433D">
      <w:pPr>
        <w:spacing w:line="360" w:lineRule="auto"/>
        <w:rPr>
          <w:b/>
        </w:rPr>
      </w:pPr>
      <w:r w:rsidRPr="0042064F">
        <w:rPr>
          <w:b/>
        </w:rPr>
        <w:t xml:space="preserve">Fax: (404) </w:t>
      </w:r>
      <w:r w:rsidR="009C6663" w:rsidRPr="0042064F">
        <w:rPr>
          <w:b/>
        </w:rPr>
        <w:t>639</w:t>
      </w:r>
      <w:r w:rsidRPr="0042064F">
        <w:rPr>
          <w:b/>
        </w:rPr>
        <w:t>-</w:t>
      </w:r>
      <w:r w:rsidR="009C6663" w:rsidRPr="0042064F">
        <w:rPr>
          <w:b/>
        </w:rPr>
        <w:t>7090</w:t>
      </w:r>
    </w:p>
    <w:p w:rsidR="009F38D9" w:rsidRPr="0042064F" w:rsidRDefault="009F38D9" w:rsidP="00CA433D">
      <w:pPr>
        <w:spacing w:line="360" w:lineRule="auto"/>
        <w:rPr>
          <w:b/>
        </w:rPr>
      </w:pPr>
      <w:r w:rsidRPr="0042064F">
        <w:rPr>
          <w:b/>
        </w:rPr>
        <w:t xml:space="preserve">Email: </w:t>
      </w:r>
      <w:hyperlink r:id="rId9" w:history="1">
        <w:r w:rsidR="009C6663" w:rsidRPr="0042064F">
          <w:rPr>
            <w:rStyle w:val="Hyperlink"/>
            <w:b/>
          </w:rPr>
          <w:t>auh1@cdc.gov</w:t>
        </w:r>
      </w:hyperlink>
      <w:r w:rsidRPr="0042064F" w:rsidDel="005D4F08">
        <w:rPr>
          <w:b/>
        </w:rPr>
        <w:t xml:space="preserve"> </w:t>
      </w:r>
    </w:p>
    <w:p w:rsidR="009F38D9" w:rsidRPr="0042064F" w:rsidRDefault="009F38D9" w:rsidP="00CA433D">
      <w:pPr>
        <w:spacing w:line="360" w:lineRule="auto"/>
        <w:rPr>
          <w:b/>
        </w:rPr>
      </w:pPr>
    </w:p>
    <w:p w:rsidR="00E77C69" w:rsidRPr="0042064F" w:rsidRDefault="00E77C69" w:rsidP="00CA433D">
      <w:pPr>
        <w:spacing w:line="360" w:lineRule="auto"/>
      </w:pPr>
      <w:r w:rsidRPr="0042064F">
        <w:lastRenderedPageBreak/>
        <w:t xml:space="preserve">The Centers for Disease Control and Prevention (CDC) is requesting OMB approval of a new data collection, </w:t>
      </w:r>
      <w:r w:rsidR="00C642E1" w:rsidRPr="0042064F">
        <w:t xml:space="preserve">Risk Factors for Invasive MRSA </w:t>
      </w:r>
      <w:proofErr w:type="gramStart"/>
      <w:r w:rsidR="00C642E1" w:rsidRPr="0042064F">
        <w:t>Among</w:t>
      </w:r>
      <w:proofErr w:type="gramEnd"/>
      <w:r w:rsidR="00C642E1" w:rsidRPr="0042064F">
        <w:t xml:space="preserve"> Patients Recently Discharged from Acute Care Hospitals</w:t>
      </w:r>
      <w:r w:rsidRPr="0042064F">
        <w:t>.</w:t>
      </w:r>
    </w:p>
    <w:p w:rsidR="00E77C69" w:rsidRPr="0042064F" w:rsidRDefault="00E77C69" w:rsidP="00CA433D">
      <w:pPr>
        <w:spacing w:line="360" w:lineRule="auto"/>
        <w:jc w:val="center"/>
        <w:rPr>
          <w:b/>
        </w:rPr>
      </w:pPr>
    </w:p>
    <w:p w:rsidR="00E8306D" w:rsidRPr="0042064F" w:rsidRDefault="00E8306D" w:rsidP="00CA433D">
      <w:pPr>
        <w:spacing w:line="360" w:lineRule="auto"/>
        <w:ind w:firstLine="720"/>
        <w:rPr>
          <w:b/>
        </w:rPr>
      </w:pPr>
    </w:p>
    <w:p w:rsidR="006A4C52" w:rsidRPr="0042064F" w:rsidRDefault="006A4C52" w:rsidP="00CA433D">
      <w:pPr>
        <w:spacing w:line="360" w:lineRule="auto"/>
        <w:rPr>
          <w:b/>
          <w:u w:val="single"/>
        </w:rPr>
      </w:pPr>
      <w:r w:rsidRPr="0042064F">
        <w:rPr>
          <w:b/>
          <w:u w:val="single"/>
        </w:rPr>
        <w:t xml:space="preserve">A.  </w:t>
      </w:r>
      <w:r w:rsidR="007709C1" w:rsidRPr="0042064F">
        <w:rPr>
          <w:b/>
          <w:u w:val="single"/>
        </w:rPr>
        <w:t>Justification</w:t>
      </w:r>
    </w:p>
    <w:p w:rsidR="007709C1" w:rsidRPr="0042064F" w:rsidRDefault="007709C1" w:rsidP="00CA433D">
      <w:pPr>
        <w:spacing w:line="360" w:lineRule="auto"/>
      </w:pPr>
    </w:p>
    <w:p w:rsidR="006A4C52" w:rsidRPr="0042064F" w:rsidRDefault="000F276A" w:rsidP="00CA433D">
      <w:pPr>
        <w:spacing w:line="360" w:lineRule="auto"/>
        <w:rPr>
          <w:b/>
        </w:rPr>
      </w:pPr>
      <w:r w:rsidRPr="0042064F">
        <w:rPr>
          <w:b/>
        </w:rPr>
        <w:t>1.</w:t>
      </w:r>
      <w:r w:rsidR="00B0245E" w:rsidRPr="0042064F">
        <w:rPr>
          <w:b/>
        </w:rPr>
        <w:t xml:space="preserve"> </w:t>
      </w:r>
      <w:r w:rsidR="0006538F" w:rsidRPr="0042064F">
        <w:rPr>
          <w:b/>
        </w:rPr>
        <w:tab/>
      </w:r>
      <w:r w:rsidR="007709C1" w:rsidRPr="0042064F">
        <w:rPr>
          <w:b/>
        </w:rPr>
        <w:t xml:space="preserve">Circumstances </w:t>
      </w:r>
      <w:r w:rsidR="0006538F" w:rsidRPr="0042064F">
        <w:rPr>
          <w:b/>
        </w:rPr>
        <w:t>M</w:t>
      </w:r>
      <w:r w:rsidR="007709C1" w:rsidRPr="0042064F">
        <w:rPr>
          <w:b/>
        </w:rPr>
        <w:t xml:space="preserve">aking the </w:t>
      </w:r>
      <w:r w:rsidR="0006538F" w:rsidRPr="0042064F">
        <w:rPr>
          <w:b/>
        </w:rPr>
        <w:t>C</w:t>
      </w:r>
      <w:r w:rsidR="007709C1" w:rsidRPr="0042064F">
        <w:rPr>
          <w:b/>
        </w:rPr>
        <w:t xml:space="preserve">ollection of </w:t>
      </w:r>
      <w:r w:rsidR="0006538F" w:rsidRPr="0042064F">
        <w:rPr>
          <w:b/>
        </w:rPr>
        <w:t>I</w:t>
      </w:r>
      <w:r w:rsidR="007709C1" w:rsidRPr="0042064F">
        <w:rPr>
          <w:b/>
        </w:rPr>
        <w:t xml:space="preserve">nformation </w:t>
      </w:r>
      <w:r w:rsidR="0006538F" w:rsidRPr="0042064F">
        <w:rPr>
          <w:b/>
        </w:rPr>
        <w:t>N</w:t>
      </w:r>
      <w:r w:rsidR="007709C1" w:rsidRPr="0042064F">
        <w:rPr>
          <w:b/>
        </w:rPr>
        <w:t>ecessary</w:t>
      </w:r>
    </w:p>
    <w:p w:rsidR="002A0EEE" w:rsidRPr="0042064F" w:rsidRDefault="002A0EEE" w:rsidP="00CA433D">
      <w:pPr>
        <w:spacing w:line="360" w:lineRule="auto"/>
      </w:pPr>
    </w:p>
    <w:p w:rsidR="000F276A" w:rsidRPr="0042064F" w:rsidRDefault="000F276A" w:rsidP="00CA433D">
      <w:pPr>
        <w:spacing w:line="360" w:lineRule="auto"/>
        <w:rPr>
          <w:u w:val="single"/>
        </w:rPr>
      </w:pPr>
      <w:r w:rsidRPr="0042064F">
        <w:rPr>
          <w:u w:val="single"/>
        </w:rPr>
        <w:t>Background</w:t>
      </w:r>
    </w:p>
    <w:p w:rsidR="00E77C69" w:rsidRPr="0042064F" w:rsidRDefault="00E77C69" w:rsidP="00CA433D">
      <w:pPr>
        <w:pStyle w:val="NormalWeb"/>
        <w:spacing w:line="360" w:lineRule="auto"/>
        <w:ind w:firstLine="720"/>
        <w:rPr>
          <w:rFonts w:ascii="Times New Roman" w:hAnsi="Times New Roman" w:cs="Times New Roman"/>
        </w:rPr>
      </w:pPr>
      <w:r w:rsidRPr="0042064F">
        <w:rPr>
          <w:rFonts w:ascii="Times New Roman" w:hAnsi="Times New Roman" w:cs="Times New Roman"/>
        </w:rPr>
        <w:t xml:space="preserve">The Centers for Disease Control and Prevention (CDC), National Center for Emerging and Zoonotic Infectious Diseases, Division of Healthcare Quality Promotion (DHQP), in collaboration with state public health authorities, plans to assess risk factors </w:t>
      </w:r>
      <w:r w:rsidR="00C5653C" w:rsidRPr="0042064F">
        <w:rPr>
          <w:rFonts w:ascii="Times New Roman" w:hAnsi="Times New Roman" w:cs="Times New Roman"/>
        </w:rPr>
        <w:t xml:space="preserve">for invasive methicillin-resistant </w:t>
      </w:r>
      <w:r w:rsidR="00C5653C" w:rsidRPr="0042064F">
        <w:rPr>
          <w:rFonts w:ascii="Times New Roman" w:hAnsi="Times New Roman" w:cs="Times New Roman"/>
          <w:i/>
        </w:rPr>
        <w:t xml:space="preserve">Staphylococcus </w:t>
      </w:r>
      <w:proofErr w:type="spellStart"/>
      <w:r w:rsidR="00C5653C" w:rsidRPr="0042064F">
        <w:rPr>
          <w:rFonts w:ascii="Times New Roman" w:hAnsi="Times New Roman" w:cs="Times New Roman"/>
          <w:i/>
        </w:rPr>
        <w:t>aureus</w:t>
      </w:r>
      <w:proofErr w:type="spellEnd"/>
      <w:r w:rsidR="00C5653C" w:rsidRPr="0042064F">
        <w:rPr>
          <w:rFonts w:ascii="Times New Roman" w:hAnsi="Times New Roman" w:cs="Times New Roman"/>
        </w:rPr>
        <w:t xml:space="preserve"> (MRSA) among patients recently discharged from acute care hospitals </w:t>
      </w:r>
      <w:r w:rsidRPr="0042064F">
        <w:rPr>
          <w:rFonts w:ascii="Times New Roman" w:hAnsi="Times New Roman" w:cs="Times New Roman"/>
        </w:rPr>
        <w:t xml:space="preserve">in the United States through the CDC’s </w:t>
      </w:r>
      <w:r w:rsidR="002217A5" w:rsidRPr="0042064F">
        <w:rPr>
          <w:rFonts w:ascii="Times New Roman" w:hAnsi="Times New Roman" w:cs="Times New Roman"/>
        </w:rPr>
        <w:t>Emerging Infections Program</w:t>
      </w:r>
      <w:r w:rsidR="003045CE" w:rsidRPr="0042064F">
        <w:rPr>
          <w:rFonts w:ascii="Times New Roman" w:hAnsi="Times New Roman" w:cs="Times New Roman"/>
        </w:rPr>
        <w:t xml:space="preserve"> (EIP)</w:t>
      </w:r>
      <w:r w:rsidR="002217A5" w:rsidRPr="0042064F">
        <w:rPr>
          <w:rFonts w:ascii="Times New Roman" w:hAnsi="Times New Roman" w:cs="Times New Roman"/>
        </w:rPr>
        <w:t>/</w:t>
      </w:r>
      <w:r w:rsidRPr="0042064F">
        <w:rPr>
          <w:rFonts w:ascii="Times New Roman" w:hAnsi="Times New Roman" w:cs="Times New Roman"/>
        </w:rPr>
        <w:t>Active Bacterial Core Surveillance for Invasive MRSA</w:t>
      </w:r>
      <w:r w:rsidR="003045CE" w:rsidRPr="0042064F">
        <w:rPr>
          <w:rFonts w:ascii="Times New Roman" w:hAnsi="Times New Roman" w:cs="Times New Roman"/>
        </w:rPr>
        <w:t xml:space="preserve"> (ABCs MRSA)</w:t>
      </w:r>
      <w:r w:rsidR="0066168C" w:rsidRPr="0042064F">
        <w:rPr>
          <w:rFonts w:ascii="Times New Roman" w:hAnsi="Times New Roman" w:cs="Times New Roman"/>
        </w:rPr>
        <w:t>.</w:t>
      </w:r>
      <w:r w:rsidRPr="0042064F">
        <w:rPr>
          <w:rFonts w:ascii="Times New Roman" w:hAnsi="Times New Roman" w:cs="Times New Roman"/>
        </w:rPr>
        <w:t xml:space="preserve"> </w:t>
      </w:r>
    </w:p>
    <w:p w:rsidR="004069FF" w:rsidRPr="0042064F" w:rsidRDefault="004069FF" w:rsidP="00CA433D">
      <w:pPr>
        <w:spacing w:line="360" w:lineRule="auto"/>
        <w:ind w:firstLine="720"/>
      </w:pPr>
      <w:bookmarkStart w:id="1" w:name="OLE_LINK1"/>
      <w:bookmarkStart w:id="2" w:name="OLE_LINK2"/>
      <w:r w:rsidRPr="0042064F">
        <w:t xml:space="preserve">Methicillin-resistant </w:t>
      </w:r>
      <w:r w:rsidRPr="0042064F">
        <w:rPr>
          <w:i/>
        </w:rPr>
        <w:t xml:space="preserve">Staphylococcus </w:t>
      </w:r>
      <w:proofErr w:type="spellStart"/>
      <w:r w:rsidRPr="0042064F">
        <w:rPr>
          <w:i/>
        </w:rPr>
        <w:t>aureus</w:t>
      </w:r>
      <w:proofErr w:type="spellEnd"/>
      <w:r w:rsidRPr="0042064F">
        <w:t xml:space="preserve"> (MRSA) infections are associated with increased medical costs, morbidity and mortality relative to methicillin-susceptible </w:t>
      </w:r>
      <w:r w:rsidRPr="0042064F">
        <w:rPr>
          <w:i/>
        </w:rPr>
        <w:t xml:space="preserve">S. </w:t>
      </w:r>
      <w:proofErr w:type="spellStart"/>
      <w:r w:rsidRPr="0042064F">
        <w:rPr>
          <w:i/>
        </w:rPr>
        <w:t>aureus</w:t>
      </w:r>
      <w:proofErr w:type="spellEnd"/>
      <w:r w:rsidRPr="0042064F">
        <w:t xml:space="preserve"> (MSSA).</w:t>
      </w:r>
      <w:r w:rsidRPr="0042064F">
        <w:rPr>
          <w:vertAlign w:val="superscript"/>
        </w:rPr>
        <w:t>1</w:t>
      </w:r>
      <w:proofErr w:type="gramStart"/>
      <w:r w:rsidRPr="0042064F">
        <w:rPr>
          <w:vertAlign w:val="superscript"/>
        </w:rPr>
        <w:t>,2</w:t>
      </w:r>
      <w:proofErr w:type="gramEnd"/>
      <w:r w:rsidRPr="0042064F">
        <w:t xml:space="preserve"> MRSA is resistant to first-line antimicrobial therapies, including penicillin and </w:t>
      </w:r>
      <w:proofErr w:type="spellStart"/>
      <w:r w:rsidRPr="0042064F">
        <w:t>cephalosporins</w:t>
      </w:r>
      <w:proofErr w:type="spellEnd"/>
      <w:r w:rsidRPr="0042064F">
        <w:t xml:space="preserve">. </w:t>
      </w:r>
      <w:r w:rsidR="003045CE" w:rsidRPr="0042064F">
        <w:t xml:space="preserve">The CDC’s Division of Healthcare Quality Promotion (DHQP) supports active, population-based laboratory surveillance for invasive MRSA in nine sites in the United States, including specific counties in California, Colorado, Connecticut, Georgia, Maryland, Minnesota, New York, Oregon and Tennessee.  This is ongoing public health surveillance through the ABCs MRSA under the Emerging Infections Program (EIP). At each of these sites laboratory reports of cultures growing MRSA from normally sterile body-sites among residents in the catchment areas (combined population 18.8 million) have been collected since July 2004. Through this surveillance system, </w:t>
      </w:r>
      <w:r w:rsidRPr="0042064F">
        <w:t xml:space="preserve">an estimated 94,360 invasive MRSA infections occurred in the United States </w:t>
      </w:r>
      <w:r w:rsidR="003045CE" w:rsidRPr="0042064F">
        <w:t>in 2005; r</w:t>
      </w:r>
      <w:r w:rsidRPr="0042064F">
        <w:t xml:space="preserve">esulting in 18,650 deaths. The majority of these infections (58%) </w:t>
      </w:r>
      <w:r w:rsidRPr="0042064F">
        <w:rPr>
          <w:color w:val="000000"/>
          <w:lang w:val="en"/>
        </w:rPr>
        <w:t xml:space="preserve">had </w:t>
      </w:r>
      <w:r w:rsidRPr="0042064F">
        <w:t xml:space="preserve">onset in the community </w:t>
      </w:r>
      <w:r w:rsidRPr="0042064F">
        <w:rPr>
          <w:color w:val="000000"/>
          <w:lang w:val="en"/>
        </w:rPr>
        <w:t>and occurred among individuals with recent healthcare exposures</w:t>
      </w:r>
      <w:r w:rsidRPr="0042064F">
        <w:t xml:space="preserve"> (</w:t>
      </w:r>
      <w:r w:rsidRPr="0042064F">
        <w:rPr>
          <w:color w:val="000000"/>
          <w:lang w:val="en"/>
        </w:rPr>
        <w:t>healthcare-associated community onset [</w:t>
      </w:r>
      <w:r w:rsidRPr="0042064F">
        <w:t>HACO]).</w:t>
      </w:r>
      <w:r w:rsidRPr="0042064F">
        <w:rPr>
          <w:vertAlign w:val="superscript"/>
        </w:rPr>
        <w:t>3</w:t>
      </w:r>
    </w:p>
    <w:p w:rsidR="004069FF" w:rsidRPr="0042064F" w:rsidRDefault="004069FF" w:rsidP="00CA433D">
      <w:pPr>
        <w:spacing w:line="360" w:lineRule="auto"/>
        <w:ind w:left="720"/>
      </w:pPr>
    </w:p>
    <w:bookmarkEnd w:id="1"/>
    <w:bookmarkEnd w:id="2"/>
    <w:p w:rsidR="004069FF" w:rsidRPr="0042064F" w:rsidRDefault="004069FF" w:rsidP="00CA433D">
      <w:pPr>
        <w:spacing w:line="360" w:lineRule="auto"/>
        <w:ind w:firstLine="720"/>
      </w:pPr>
      <w:r w:rsidRPr="0042064F">
        <w:t>More recent data from the CDC’s Emerging Infection Program (EIP)/Active Bacterial Core Surveillance (ABCs) for Invasive MRSA, an active population-based surveillance for invasive MRSA infections in 9 U.S metropolitan areas, have shown that two thirds of invasive HACO MRSA infections occur among persons who are discharged from an acute care hospital in the prior 12 weeks.  Although several risk factors for MRSA infection during hospitalization have been well described in the literature and include antimicrobial exposure, intensive care unit stay, intravenous catheterization, presence of soft tissue wounds and prior MRSA colonization, little is known about MRSA risk factors post-discharge.</w:t>
      </w:r>
      <w:r w:rsidRPr="0042064F">
        <w:rPr>
          <w:vertAlign w:val="superscript"/>
        </w:rPr>
        <w:t>4-6</w:t>
      </w:r>
    </w:p>
    <w:p w:rsidR="004069FF" w:rsidRPr="0042064F" w:rsidRDefault="004069FF" w:rsidP="00CA433D">
      <w:pPr>
        <w:spacing w:line="360" w:lineRule="auto"/>
      </w:pPr>
    </w:p>
    <w:p w:rsidR="004069FF" w:rsidRPr="0042064F" w:rsidRDefault="002217A5" w:rsidP="00CA433D">
      <w:pPr>
        <w:tabs>
          <w:tab w:val="left" w:pos="54"/>
          <w:tab w:val="left" w:pos="198"/>
          <w:tab w:val="left" w:pos="342"/>
          <w:tab w:val="left" w:pos="486"/>
          <w:tab w:val="left" w:pos="630"/>
          <w:tab w:val="left" w:pos="774"/>
          <w:tab w:val="left" w:pos="918"/>
          <w:tab w:val="left" w:pos="1062"/>
          <w:tab w:val="left" w:pos="1206"/>
          <w:tab w:val="left" w:pos="1350"/>
          <w:tab w:val="left" w:pos="1494"/>
          <w:tab w:val="left" w:pos="1638"/>
          <w:tab w:val="left" w:pos="1782"/>
          <w:tab w:val="left" w:pos="1926"/>
          <w:tab w:val="left" w:pos="2070"/>
          <w:tab w:val="left" w:pos="2214"/>
          <w:tab w:val="left" w:pos="2358"/>
          <w:tab w:val="left" w:pos="2502"/>
          <w:tab w:val="left" w:pos="2646"/>
          <w:tab w:val="left" w:pos="2790"/>
          <w:tab w:val="left" w:pos="2934"/>
          <w:tab w:val="left" w:pos="3078"/>
          <w:tab w:val="left" w:pos="3222"/>
          <w:tab w:val="left" w:pos="3366"/>
          <w:tab w:val="left" w:pos="3510"/>
          <w:tab w:val="left" w:pos="3654"/>
          <w:tab w:val="left" w:pos="3798"/>
          <w:tab w:val="left" w:pos="3942"/>
          <w:tab w:val="left" w:pos="4086"/>
          <w:tab w:val="left" w:pos="4230"/>
          <w:tab w:val="left" w:pos="4374"/>
          <w:tab w:val="left" w:pos="4518"/>
          <w:tab w:val="left" w:pos="4662"/>
          <w:tab w:val="left" w:pos="4806"/>
          <w:tab w:val="left" w:pos="4950"/>
          <w:tab w:val="left" w:pos="5094"/>
          <w:tab w:val="left" w:pos="5238"/>
          <w:tab w:val="left" w:pos="5382"/>
          <w:tab w:val="left" w:pos="5526"/>
          <w:tab w:val="left" w:pos="5670"/>
          <w:tab w:val="left" w:pos="5814"/>
          <w:tab w:val="left" w:pos="5958"/>
          <w:tab w:val="left" w:pos="6102"/>
          <w:tab w:val="left" w:pos="6246"/>
          <w:tab w:val="left" w:pos="6390"/>
          <w:tab w:val="left" w:pos="6534"/>
          <w:tab w:val="left" w:pos="6678"/>
          <w:tab w:val="left" w:pos="6822"/>
          <w:tab w:val="left" w:pos="6966"/>
          <w:tab w:val="left" w:pos="7110"/>
        </w:tabs>
        <w:spacing w:line="360" w:lineRule="auto"/>
        <w:rPr>
          <w:b/>
          <w:bCs/>
        </w:rPr>
      </w:pPr>
      <w:r w:rsidRPr="0042064F">
        <w:tab/>
      </w:r>
      <w:r w:rsidRPr="0042064F">
        <w:tab/>
      </w:r>
      <w:r w:rsidRPr="0042064F">
        <w:tab/>
      </w:r>
      <w:r w:rsidRPr="0042064F">
        <w:tab/>
      </w:r>
      <w:r w:rsidRPr="0042064F">
        <w:tab/>
      </w:r>
      <w:r w:rsidR="004069FF" w:rsidRPr="0042064F">
        <w:t>Reduction of invasive healthcare-associated MRSA infections is a national priority and a 5-year prevention target for 50% reduction in incidence of these infections has been set by the U.S. Department of Health and Human Services (HHS) in the recently finalized Action Plan to Prevent Healthcare-Associated Infections (</w:t>
      </w:r>
      <w:hyperlink r:id="rId10" w:history="1">
        <w:r w:rsidR="004069FF" w:rsidRPr="0042064F">
          <w:rPr>
            <w:rStyle w:val="Hyperlink"/>
          </w:rPr>
          <w:t>http://www.hhs.gov/ophs/initiatives/hai/draft-hai-plan-01062009.pdf</w:t>
        </w:r>
      </w:hyperlink>
      <w:r w:rsidR="004069FF" w:rsidRPr="0042064F">
        <w:t>). Identification of risk factors for MRSA invasive infections post-</w:t>
      </w:r>
      <w:r w:rsidR="00C5653C" w:rsidRPr="0042064F">
        <w:t xml:space="preserve">acute care </w:t>
      </w:r>
      <w:r w:rsidR="004069FF" w:rsidRPr="0042064F">
        <w:t xml:space="preserve">discharge will help develop targeted prevention measures to reduce the overall burden of invasive MRSA healthcare-associated infections. </w:t>
      </w:r>
    </w:p>
    <w:p w:rsidR="004069FF" w:rsidRPr="0042064F" w:rsidRDefault="004069FF" w:rsidP="00CA433D">
      <w:pPr>
        <w:tabs>
          <w:tab w:val="left" w:pos="54"/>
          <w:tab w:val="left" w:pos="198"/>
          <w:tab w:val="left" w:pos="342"/>
          <w:tab w:val="left" w:pos="486"/>
          <w:tab w:val="left" w:pos="630"/>
          <w:tab w:val="left" w:pos="774"/>
          <w:tab w:val="left" w:pos="918"/>
          <w:tab w:val="left" w:pos="1062"/>
          <w:tab w:val="left" w:pos="1206"/>
          <w:tab w:val="left" w:pos="1350"/>
          <w:tab w:val="left" w:pos="1494"/>
          <w:tab w:val="left" w:pos="1638"/>
          <w:tab w:val="left" w:pos="1782"/>
          <w:tab w:val="left" w:pos="1926"/>
          <w:tab w:val="left" w:pos="2070"/>
          <w:tab w:val="left" w:pos="2214"/>
          <w:tab w:val="left" w:pos="2358"/>
          <w:tab w:val="left" w:pos="2502"/>
          <w:tab w:val="left" w:pos="2646"/>
          <w:tab w:val="left" w:pos="2790"/>
          <w:tab w:val="left" w:pos="2934"/>
          <w:tab w:val="left" w:pos="3078"/>
          <w:tab w:val="left" w:pos="3222"/>
          <w:tab w:val="left" w:pos="3366"/>
          <w:tab w:val="left" w:pos="3510"/>
          <w:tab w:val="left" w:pos="3654"/>
          <w:tab w:val="left" w:pos="3798"/>
          <w:tab w:val="left" w:pos="3942"/>
          <w:tab w:val="left" w:pos="4086"/>
          <w:tab w:val="left" w:pos="4230"/>
          <w:tab w:val="left" w:pos="4374"/>
          <w:tab w:val="left" w:pos="4518"/>
          <w:tab w:val="left" w:pos="4662"/>
          <w:tab w:val="left" w:pos="4806"/>
          <w:tab w:val="left" w:pos="4950"/>
          <w:tab w:val="left" w:pos="5094"/>
          <w:tab w:val="left" w:pos="5238"/>
          <w:tab w:val="left" w:pos="5382"/>
          <w:tab w:val="left" w:pos="5526"/>
          <w:tab w:val="left" w:pos="5670"/>
          <w:tab w:val="left" w:pos="5814"/>
          <w:tab w:val="left" w:pos="5958"/>
          <w:tab w:val="left" w:pos="6102"/>
          <w:tab w:val="left" w:pos="6246"/>
          <w:tab w:val="left" w:pos="6390"/>
          <w:tab w:val="left" w:pos="6534"/>
          <w:tab w:val="left" w:pos="6678"/>
          <w:tab w:val="left" w:pos="6822"/>
          <w:tab w:val="left" w:pos="6966"/>
          <w:tab w:val="left" w:pos="7110"/>
        </w:tabs>
        <w:spacing w:line="360" w:lineRule="auto"/>
        <w:rPr>
          <w:b/>
          <w:bCs/>
        </w:rPr>
      </w:pPr>
    </w:p>
    <w:p w:rsidR="002217A5" w:rsidRPr="0042064F" w:rsidRDefault="004069FF" w:rsidP="00CA433D">
      <w:pPr>
        <w:spacing w:line="360" w:lineRule="auto"/>
        <w:ind w:firstLine="720"/>
      </w:pPr>
      <w:r w:rsidRPr="0042064F">
        <w:rPr>
          <w:bCs/>
        </w:rPr>
        <w:t xml:space="preserve">We propose to conduct a matched </w:t>
      </w:r>
      <w:r w:rsidRPr="0042064F">
        <w:t xml:space="preserve">case-control study at selected facilities in six EIP ABCs MRSA sites (California, Connecticut, Georgia, Minnesota, New York and Tennessee) among patients who develop invasive MRSA infections as outpatients within 12 weeks of most recent hospital discharge. </w:t>
      </w:r>
      <w:r w:rsidR="003A6599" w:rsidRPr="0042064F">
        <w:t>A pilot retrospective evaluation at one EIP ABCs MRSA site (Rochester, NY), that did not include interview of participants, was performed in September 2009 to assess study feasibility. A total of 77 case- and control-patients were included in this evaluation and the data collection was performed by a CDC epidemic intelligence service officer through review of medical records. Preliminary findings suggest that patients discharged with chronic wounds or central venous catheters (CVC),as well as those with history of MRSA infection or colonization or hemodialysis are at increased risk of developing post-discharge MRSA infections.</w:t>
      </w:r>
      <w:r w:rsidR="003A6599" w:rsidRPr="0042064F">
        <w:rPr>
          <w:vertAlign w:val="superscript"/>
        </w:rPr>
        <w:t>7</w:t>
      </w:r>
      <w:r w:rsidR="003A6599" w:rsidRPr="0042064F">
        <w:t xml:space="preserve">  </w:t>
      </w:r>
      <w:r w:rsidRPr="0042064F">
        <w:t xml:space="preserve">It was determined that a prospective study including phone interviews of both case- and control- patients would be necessary to facilitate identification of behavioral factors or subsets of patients that may benefit from </w:t>
      </w:r>
      <w:r w:rsidR="00C5653C" w:rsidRPr="0042064F">
        <w:t xml:space="preserve">MRSA </w:t>
      </w:r>
      <w:r w:rsidRPr="0042064F">
        <w:t xml:space="preserve">decolonization or improved </w:t>
      </w:r>
      <w:r w:rsidRPr="0042064F">
        <w:lastRenderedPageBreak/>
        <w:t>line/wound management.</w:t>
      </w:r>
      <w:r w:rsidR="002217A5" w:rsidRPr="0042064F">
        <w:t xml:space="preserve"> The findings of the pilot retrospective evaluation were used to guide the development of the proposed risk factor study. Section 301 of the Public Health Service Act (42 USC 241) (Attachment </w:t>
      </w:r>
      <w:r w:rsidR="00314269" w:rsidRPr="0042064F">
        <w:t>A</w:t>
      </w:r>
      <w:r w:rsidR="002217A5" w:rsidRPr="0042064F">
        <w:t>) authorizes the collection of these data.</w:t>
      </w:r>
    </w:p>
    <w:p w:rsidR="004069FF" w:rsidRPr="0042064F" w:rsidRDefault="004069FF" w:rsidP="00CA433D">
      <w:pPr>
        <w:spacing w:line="360" w:lineRule="auto"/>
        <w:ind w:firstLine="720"/>
      </w:pPr>
    </w:p>
    <w:p w:rsidR="004069FF" w:rsidRPr="0042064F" w:rsidRDefault="004069FF" w:rsidP="00CA433D">
      <w:pPr>
        <w:spacing w:line="360" w:lineRule="auto"/>
      </w:pPr>
    </w:p>
    <w:p w:rsidR="009C71E8" w:rsidRPr="0042064F" w:rsidRDefault="009C71E8" w:rsidP="00CA433D">
      <w:pPr>
        <w:spacing w:line="360" w:lineRule="auto"/>
        <w:rPr>
          <w:u w:val="single"/>
        </w:rPr>
      </w:pPr>
      <w:r w:rsidRPr="0042064F">
        <w:rPr>
          <w:u w:val="single"/>
        </w:rPr>
        <w:t>Privacy Impact Assessment</w:t>
      </w:r>
    </w:p>
    <w:p w:rsidR="009C71E8" w:rsidRPr="0042064F" w:rsidRDefault="009C71E8" w:rsidP="00CA433D">
      <w:pPr>
        <w:spacing w:line="360" w:lineRule="auto"/>
        <w:rPr>
          <w:u w:val="single"/>
        </w:rPr>
      </w:pPr>
    </w:p>
    <w:p w:rsidR="009C71E8" w:rsidRPr="0042064F" w:rsidRDefault="009C71E8" w:rsidP="00CA433D">
      <w:pPr>
        <w:spacing w:line="360" w:lineRule="auto"/>
        <w:rPr>
          <w:u w:val="single"/>
        </w:rPr>
      </w:pPr>
      <w:r w:rsidRPr="0042064F">
        <w:rPr>
          <w:u w:val="single"/>
        </w:rPr>
        <w:t>Overview of the Data Collection System</w:t>
      </w:r>
    </w:p>
    <w:p w:rsidR="00F45602" w:rsidRPr="0042064F" w:rsidRDefault="00F45602" w:rsidP="00CA433D">
      <w:pPr>
        <w:widowControl w:val="0"/>
        <w:spacing w:line="360" w:lineRule="auto"/>
        <w:ind w:left="180"/>
      </w:pPr>
    </w:p>
    <w:p w:rsidR="00E8075A" w:rsidRPr="0042064F" w:rsidRDefault="00E8075A" w:rsidP="00CA433D">
      <w:pPr>
        <w:widowControl w:val="0"/>
        <w:spacing w:line="360" w:lineRule="auto"/>
        <w:ind w:left="180"/>
      </w:pPr>
    </w:p>
    <w:p w:rsidR="00104B11" w:rsidRPr="0042064F" w:rsidRDefault="003045CE" w:rsidP="00104B11">
      <w:pPr>
        <w:widowControl w:val="0"/>
        <w:spacing w:line="360" w:lineRule="auto"/>
        <w:ind w:firstLine="720"/>
        <w:rPr>
          <w:u w:val="single"/>
        </w:rPr>
      </w:pPr>
      <w:r w:rsidRPr="0042064F">
        <w:tab/>
      </w:r>
      <w:r w:rsidR="00D440C0" w:rsidRPr="0042064F">
        <w:t>Data will be collected on paper forms from existing sources of information, including electronic and paper medical records</w:t>
      </w:r>
      <w:r w:rsidR="00BA7157" w:rsidRPr="0042064F">
        <w:t xml:space="preserve"> (Attachment </w:t>
      </w:r>
      <w:r w:rsidR="00314269" w:rsidRPr="0042064F">
        <w:t>C</w:t>
      </w:r>
      <w:r w:rsidR="00BA7157" w:rsidRPr="0042064F">
        <w:t xml:space="preserve"> and </w:t>
      </w:r>
      <w:r w:rsidR="00314269" w:rsidRPr="0042064F">
        <w:t>D</w:t>
      </w:r>
      <w:r w:rsidR="00BA7157" w:rsidRPr="0042064F">
        <w:t>)</w:t>
      </w:r>
      <w:r w:rsidR="00D440C0" w:rsidRPr="0042064F">
        <w:t xml:space="preserve">.  Data will be </w:t>
      </w:r>
      <w:r w:rsidRPr="0042064F">
        <w:t xml:space="preserve">transferred to CDC </w:t>
      </w:r>
      <w:r w:rsidR="00FD4818" w:rsidRPr="0042064F">
        <w:t xml:space="preserve">via mailing hard copies or scanning and uploading electronic copies in a CDC secure </w:t>
      </w:r>
      <w:r w:rsidR="004A3653" w:rsidRPr="0042064F">
        <w:t>file transfer protocol (FTP)</w:t>
      </w:r>
      <w:r w:rsidR="00FD4818" w:rsidRPr="0042064F">
        <w:t xml:space="preserve"> site. </w:t>
      </w:r>
      <w:r w:rsidR="00290691" w:rsidRPr="0042064F">
        <w:rPr>
          <w:lang w:val="en"/>
        </w:rPr>
        <w:t xml:space="preserve">FTP users authenticate themselves using a </w:t>
      </w:r>
      <w:hyperlink r:id="rId11" w:tooltip="Clear text" w:history="1">
        <w:r w:rsidR="00290691" w:rsidRPr="0042064F">
          <w:rPr>
            <w:rStyle w:val="Hyperlink"/>
            <w:color w:val="000000"/>
            <w:u w:val="none"/>
            <w:lang w:val="en"/>
          </w:rPr>
          <w:t>clear-text</w:t>
        </w:r>
      </w:hyperlink>
      <w:r w:rsidR="00290691" w:rsidRPr="0042064F">
        <w:rPr>
          <w:lang w:val="en"/>
        </w:rPr>
        <w:t xml:space="preserve"> sign-in protocol in the form of a username and password, with secure transmission that hides (encrypts) the username and password, as well as encrypts the content using the </w:t>
      </w:r>
      <w:hyperlink r:id="rId12" w:tooltip="SSH File Transfer Protocol" w:history="1">
        <w:r w:rsidR="00290691" w:rsidRPr="0042064F">
          <w:rPr>
            <w:rStyle w:val="Hyperlink"/>
            <w:color w:val="000000"/>
            <w:u w:val="none"/>
            <w:lang w:val="en"/>
          </w:rPr>
          <w:t xml:space="preserve"> </w:t>
        </w:r>
        <w:r w:rsidR="004A3653" w:rsidRPr="0042064F">
          <w:rPr>
            <w:rStyle w:val="Hyperlink"/>
            <w:color w:val="000000"/>
            <w:u w:val="none"/>
            <w:lang w:val="en"/>
          </w:rPr>
          <w:t>f</w:t>
        </w:r>
        <w:r w:rsidR="00290691" w:rsidRPr="0042064F">
          <w:rPr>
            <w:rStyle w:val="Hyperlink"/>
            <w:color w:val="000000"/>
            <w:u w:val="none"/>
            <w:lang w:val="en"/>
          </w:rPr>
          <w:t xml:space="preserve">ile </w:t>
        </w:r>
        <w:r w:rsidR="004A3653" w:rsidRPr="0042064F">
          <w:rPr>
            <w:rStyle w:val="Hyperlink"/>
            <w:color w:val="000000"/>
            <w:u w:val="none"/>
            <w:lang w:val="en"/>
          </w:rPr>
          <w:t>t</w:t>
        </w:r>
        <w:r w:rsidR="00290691" w:rsidRPr="0042064F">
          <w:rPr>
            <w:rStyle w:val="Hyperlink"/>
            <w:color w:val="000000"/>
            <w:u w:val="none"/>
            <w:lang w:val="en"/>
          </w:rPr>
          <w:t xml:space="preserve">ransfer </w:t>
        </w:r>
        <w:r w:rsidR="004A3653" w:rsidRPr="0042064F">
          <w:rPr>
            <w:rStyle w:val="Hyperlink"/>
            <w:color w:val="000000"/>
            <w:u w:val="none"/>
            <w:lang w:val="en"/>
          </w:rPr>
          <w:t>p</w:t>
        </w:r>
        <w:r w:rsidR="00290691" w:rsidRPr="0042064F">
          <w:rPr>
            <w:rStyle w:val="Hyperlink"/>
            <w:color w:val="000000"/>
            <w:u w:val="none"/>
            <w:lang w:val="en"/>
          </w:rPr>
          <w:t>rotocol</w:t>
        </w:r>
      </w:hyperlink>
      <w:r w:rsidR="00290691" w:rsidRPr="0042064F">
        <w:rPr>
          <w:lang w:val="en"/>
        </w:rPr>
        <w:t>.</w:t>
      </w:r>
      <w:r w:rsidR="004A3653" w:rsidRPr="0042064F">
        <w:rPr>
          <w:lang w:val="en"/>
        </w:rPr>
        <w:t xml:space="preserve"> </w:t>
      </w:r>
      <w:r w:rsidR="00D440C0" w:rsidRPr="0042064F">
        <w:t xml:space="preserve">Data collection and data entry partners will include </w:t>
      </w:r>
      <w:r w:rsidR="00FD4818" w:rsidRPr="0042064F">
        <w:t>ABCs MRSA</w:t>
      </w:r>
      <w:r w:rsidR="00D440C0" w:rsidRPr="0042064F">
        <w:t xml:space="preserve"> staff.  A second data collection step will require a telephone interview</w:t>
      </w:r>
      <w:r w:rsidR="00BA7157" w:rsidRPr="0042064F">
        <w:t xml:space="preserve"> (Attachment </w:t>
      </w:r>
      <w:r w:rsidR="00314269" w:rsidRPr="0042064F">
        <w:t>F</w:t>
      </w:r>
      <w:r w:rsidR="00BA7157" w:rsidRPr="0042064F">
        <w:t xml:space="preserve"> and </w:t>
      </w:r>
      <w:r w:rsidR="00314269" w:rsidRPr="0042064F">
        <w:t>G</w:t>
      </w:r>
      <w:r w:rsidR="00BA7157" w:rsidRPr="0042064F">
        <w:t>)</w:t>
      </w:r>
      <w:r w:rsidR="00D440C0" w:rsidRPr="0042064F">
        <w:t xml:space="preserve">. </w:t>
      </w:r>
      <w:r w:rsidR="00FD4818" w:rsidRPr="0042064F">
        <w:t>ABCs MRSA</w:t>
      </w:r>
      <w:r w:rsidR="00D440C0" w:rsidRPr="0042064F">
        <w:t xml:space="preserve"> staff will contact </w:t>
      </w:r>
      <w:r w:rsidR="00FD4818" w:rsidRPr="0042064F">
        <w:t xml:space="preserve">case- and control-patients eligible for the </w:t>
      </w:r>
      <w:r w:rsidR="002C7E73" w:rsidRPr="0042064F">
        <w:t xml:space="preserve">interview </w:t>
      </w:r>
      <w:r w:rsidR="00FD4818" w:rsidRPr="0042064F">
        <w:t xml:space="preserve">based on medical record review </w:t>
      </w:r>
      <w:r w:rsidR="00D440C0" w:rsidRPr="0042064F">
        <w:t xml:space="preserve">for a telephone interview.  </w:t>
      </w:r>
      <w:r w:rsidR="00FD4818" w:rsidRPr="0042064F">
        <w:t xml:space="preserve">Both case- and control-patients will be </w:t>
      </w:r>
      <w:r w:rsidR="002C7E73" w:rsidRPr="0042064F">
        <w:t xml:space="preserve">initially </w:t>
      </w:r>
      <w:r w:rsidR="00FD4818" w:rsidRPr="0042064F">
        <w:t>screened for eligibility using a short screening form</w:t>
      </w:r>
      <w:r w:rsidR="00BA7157" w:rsidRPr="0042064F">
        <w:t xml:space="preserve"> (Attachment </w:t>
      </w:r>
      <w:r w:rsidR="00314269" w:rsidRPr="0042064F">
        <w:t>F</w:t>
      </w:r>
      <w:r w:rsidR="00BA7157" w:rsidRPr="0042064F">
        <w:t>)</w:t>
      </w:r>
      <w:r w:rsidR="00FD4818" w:rsidRPr="0042064F">
        <w:t xml:space="preserve"> </w:t>
      </w:r>
      <w:r w:rsidR="00104B11" w:rsidRPr="0042064F">
        <w:t xml:space="preserve">after verbal is provided (Attachment E) </w:t>
      </w:r>
      <w:r w:rsidR="00FD4818" w:rsidRPr="0042064F">
        <w:t xml:space="preserve">and, if eligible for inclusion in the study, a full interview </w:t>
      </w:r>
      <w:r w:rsidR="00BA7157" w:rsidRPr="0042064F">
        <w:t xml:space="preserve">(Attachment </w:t>
      </w:r>
      <w:r w:rsidR="00314269" w:rsidRPr="0042064F">
        <w:t>G</w:t>
      </w:r>
      <w:r w:rsidR="00BA7157" w:rsidRPr="0042064F">
        <w:t xml:space="preserve">) </w:t>
      </w:r>
      <w:r w:rsidR="00FD4818" w:rsidRPr="0042064F">
        <w:t xml:space="preserve">will be performed.  </w:t>
      </w:r>
      <w:r w:rsidR="00BA5A49" w:rsidRPr="0042064F">
        <w:t xml:space="preserve">It is expected that 15-20% of the patients eligible for interview will be in nursing homes by the time of phone interview. For these patients, a nursing home medical record review form was developed (Attachment H) containing screening questions to ensure nursing home resident is eligible to be included in the study, in addition to questions related to resident functional status, device use and maintenance, wound care, and antimicrobial exposures. </w:t>
      </w:r>
      <w:r w:rsidR="00D440C0" w:rsidRPr="0042064F">
        <w:t xml:space="preserve">Data collected through telephone interview </w:t>
      </w:r>
      <w:r w:rsidR="00BA5A49" w:rsidRPr="0042064F">
        <w:t xml:space="preserve">or nursing home medical review </w:t>
      </w:r>
      <w:r w:rsidR="00D440C0" w:rsidRPr="0042064F">
        <w:t xml:space="preserve">will also be </w:t>
      </w:r>
      <w:r w:rsidR="00FD4818" w:rsidRPr="0042064F">
        <w:t>transferred to CDC via mailing hard copies or scanning and uploading electronic copies in a CDC secure ftp s</w:t>
      </w:r>
      <w:r w:rsidR="002475B4" w:rsidRPr="0042064F">
        <w:t xml:space="preserve">ite by the ABCs MRSA personnel. </w:t>
      </w:r>
      <w:r w:rsidR="00FD4818" w:rsidRPr="0042064F">
        <w:t>ABCs MRSA</w:t>
      </w:r>
      <w:r w:rsidR="00D440C0" w:rsidRPr="0042064F">
        <w:t xml:space="preserve"> sites will have access to data submitted from facilities within their catchment areas.  </w:t>
      </w:r>
      <w:r w:rsidR="00FD4818" w:rsidRPr="0042064F">
        <w:t xml:space="preserve">The information transferred to CDC will be </w:t>
      </w:r>
      <w:r w:rsidR="007105F0" w:rsidRPr="0042064F">
        <w:t xml:space="preserve">entered in a password protected </w:t>
      </w:r>
      <w:r w:rsidR="007105F0" w:rsidRPr="0042064F">
        <w:lastRenderedPageBreak/>
        <w:t>database on a secure limited access server,</w:t>
      </w:r>
      <w:r w:rsidR="00FD4818" w:rsidRPr="0042064F">
        <w:t xml:space="preserve"> and will be destroyed 3 years after the study completion.</w:t>
      </w:r>
      <w:r w:rsidR="00D440C0" w:rsidRPr="0042064F">
        <w:t xml:space="preserve">  </w:t>
      </w:r>
      <w:r w:rsidR="007105F0" w:rsidRPr="0042064F">
        <w:t xml:space="preserve">No patient identifiers such as name, address, phone number, medical record number, and facility name will be sent to CDC. </w:t>
      </w:r>
    </w:p>
    <w:p w:rsidR="007105F0" w:rsidRPr="0042064F" w:rsidRDefault="007105F0" w:rsidP="00CA433D">
      <w:pPr>
        <w:spacing w:line="360" w:lineRule="auto"/>
      </w:pPr>
    </w:p>
    <w:p w:rsidR="00D440C0" w:rsidRPr="0042064F" w:rsidRDefault="00D440C0" w:rsidP="00CA433D">
      <w:pPr>
        <w:tabs>
          <w:tab w:val="left" w:pos="0"/>
        </w:tabs>
        <w:spacing w:line="360" w:lineRule="auto"/>
      </w:pPr>
    </w:p>
    <w:p w:rsidR="006A4C52" w:rsidRPr="0042064F" w:rsidRDefault="0006538F" w:rsidP="00CA433D">
      <w:pPr>
        <w:widowControl w:val="0"/>
        <w:spacing w:line="360" w:lineRule="auto"/>
        <w:rPr>
          <w:u w:val="single"/>
        </w:rPr>
      </w:pPr>
      <w:r w:rsidRPr="0042064F">
        <w:rPr>
          <w:u w:val="single"/>
        </w:rPr>
        <w:t>Items</w:t>
      </w:r>
      <w:r w:rsidR="006A4C52" w:rsidRPr="0042064F">
        <w:rPr>
          <w:u w:val="single"/>
        </w:rPr>
        <w:t xml:space="preserve"> of Information to be </w:t>
      </w:r>
      <w:proofErr w:type="gramStart"/>
      <w:r w:rsidR="006A4C52" w:rsidRPr="0042064F">
        <w:rPr>
          <w:u w:val="single"/>
        </w:rPr>
        <w:t>Collected</w:t>
      </w:r>
      <w:proofErr w:type="gramEnd"/>
    </w:p>
    <w:p w:rsidR="006F3DB5" w:rsidRPr="0042064F" w:rsidRDefault="006F3DB5" w:rsidP="00CA433D">
      <w:pPr>
        <w:widowControl w:val="0"/>
        <w:spacing w:line="360" w:lineRule="auto"/>
        <w:rPr>
          <w:u w:val="single"/>
        </w:rPr>
      </w:pPr>
    </w:p>
    <w:p w:rsidR="006F3DB5" w:rsidRPr="0042064F" w:rsidRDefault="006F3DB5" w:rsidP="00CA433D">
      <w:pPr>
        <w:widowControl w:val="0"/>
        <w:spacing w:line="360" w:lineRule="auto"/>
        <w:ind w:firstLine="720"/>
        <w:rPr>
          <w:u w:val="single"/>
        </w:rPr>
      </w:pPr>
      <w:r w:rsidRPr="0042064F">
        <w:t xml:space="preserve">Information transmitted to CDC may include: state, county of residence, </w:t>
      </w:r>
      <w:r w:rsidR="00EE410F" w:rsidRPr="0042064F">
        <w:t>age, date of birth, gender, race/ethnicity, and d</w:t>
      </w:r>
      <w:r w:rsidRPr="0042064F">
        <w:t xml:space="preserve">etails on the </w:t>
      </w:r>
      <w:r w:rsidR="00EE410F" w:rsidRPr="0042064F">
        <w:t>hospitalization (</w:t>
      </w:r>
      <w:r w:rsidRPr="0042064F">
        <w:t xml:space="preserve">e.g. admit and discharge diagnoses, invasive procedures, placement of  devices, discharge with an invasive device (such as a central vascular catheter [CVC]), antimicrobial exposures, MRSA infection or colonization status, chronic wounds, patient disposition at discharge, and outcome). </w:t>
      </w:r>
      <w:r w:rsidR="00431707" w:rsidRPr="0042064F">
        <w:t>CDC will not receive patient names</w:t>
      </w:r>
      <w:r w:rsidR="00BA7157" w:rsidRPr="0042064F">
        <w:t>, patient address</w:t>
      </w:r>
      <w:r w:rsidR="00431707" w:rsidRPr="0042064F">
        <w:t>es</w:t>
      </w:r>
      <w:r w:rsidR="00BA7157" w:rsidRPr="0042064F">
        <w:t>, medical record numbers or hospital names</w:t>
      </w:r>
      <w:r w:rsidR="00431707" w:rsidRPr="0042064F">
        <w:t>.</w:t>
      </w:r>
      <w:r w:rsidR="00BA7157" w:rsidRPr="0042064F">
        <w:t xml:space="preserve"> </w:t>
      </w:r>
      <w:r w:rsidRPr="0042064F">
        <w:t xml:space="preserve">Microbiology records and infection control records will also be reviewed. Phone interview will be used to ascertain outpatient exposures that occurred from the time of hospital discharge to the onset of the invasive MRSA infection of interest. The phone interview </w:t>
      </w:r>
      <w:r w:rsidR="00BA5A49" w:rsidRPr="0042064F">
        <w:t xml:space="preserve">and nursing home medical review form </w:t>
      </w:r>
      <w:r w:rsidRPr="0042064F">
        <w:t xml:space="preserve">will include details on device maintenance and duration after discharge (e.g. CVC type, insertion site, duration, indication, number of lumens, use patterns, catheter care and bathing practices), outpatient surgical procedures, outpatient antimicrobial exposures, emergency room visits, type of wound care after discharge, training of caregivers, and patient functional status.  </w:t>
      </w:r>
    </w:p>
    <w:p w:rsidR="00E8075A" w:rsidRPr="0042064F" w:rsidRDefault="00E8075A" w:rsidP="00CA433D">
      <w:pPr>
        <w:widowControl w:val="0"/>
        <w:spacing w:line="360" w:lineRule="auto"/>
        <w:ind w:left="180"/>
        <w:rPr>
          <w:u w:val="single"/>
        </w:rPr>
      </w:pPr>
    </w:p>
    <w:p w:rsidR="00E8075A" w:rsidRPr="0042064F" w:rsidRDefault="00E8075A" w:rsidP="00CA433D">
      <w:pPr>
        <w:spacing w:line="360" w:lineRule="auto"/>
        <w:ind w:firstLine="720"/>
      </w:pPr>
      <w:r w:rsidRPr="0042064F">
        <w:t xml:space="preserve">Information in Identifiable Form (IIF) </w:t>
      </w:r>
      <w:r w:rsidR="002D7A30" w:rsidRPr="0042064F">
        <w:t xml:space="preserve">in the form of name, mailing address, phone number, and medical record number </w:t>
      </w:r>
      <w:r w:rsidRPr="0042064F">
        <w:t>will be collected by collaborators</w:t>
      </w:r>
      <w:r w:rsidR="00114935" w:rsidRPr="0042064F">
        <w:t xml:space="preserve"> as part of their state health department routine activities but removed </w:t>
      </w:r>
      <w:r w:rsidRPr="0042064F">
        <w:t xml:space="preserve">prior to </w:t>
      </w:r>
      <w:r w:rsidR="00114935" w:rsidRPr="0042064F">
        <w:t xml:space="preserve">data </w:t>
      </w:r>
      <w:r w:rsidRPr="0042064F">
        <w:t xml:space="preserve">transmission to CDC.  </w:t>
      </w:r>
      <w:r w:rsidR="00315BCD" w:rsidRPr="0042064F">
        <w:rPr>
          <w:color w:val="000000"/>
        </w:rPr>
        <w:t xml:space="preserve">Names or other personal identifying information are not </w:t>
      </w:r>
      <w:r w:rsidR="004C4213" w:rsidRPr="0042064F">
        <w:rPr>
          <w:color w:val="000000"/>
        </w:rPr>
        <w:t xml:space="preserve">collected by CDC on data abstraction </w:t>
      </w:r>
      <w:r w:rsidR="00315BCD" w:rsidRPr="0042064F">
        <w:rPr>
          <w:color w:val="000000"/>
        </w:rPr>
        <w:t xml:space="preserve">forms. </w:t>
      </w:r>
      <w:r w:rsidR="00315BCD" w:rsidRPr="0042064F">
        <w:t xml:space="preserve"> There are no personal identifiers submitted to CDC for any of the forms included in this package.  </w:t>
      </w:r>
    </w:p>
    <w:p w:rsidR="00E8075A" w:rsidRPr="0042064F" w:rsidRDefault="00E8075A" w:rsidP="00CA433D">
      <w:pPr>
        <w:widowControl w:val="0"/>
        <w:spacing w:line="360" w:lineRule="auto"/>
        <w:ind w:left="180"/>
      </w:pPr>
    </w:p>
    <w:p w:rsidR="006A4C52" w:rsidRPr="0042064F" w:rsidRDefault="006A4C52" w:rsidP="00CA433D">
      <w:pPr>
        <w:widowControl w:val="0"/>
        <w:spacing w:line="360" w:lineRule="auto"/>
        <w:rPr>
          <w:u w:val="single"/>
        </w:rPr>
      </w:pPr>
      <w:r w:rsidRPr="0042064F">
        <w:rPr>
          <w:u w:val="single"/>
        </w:rPr>
        <w:t>Identification of Website(s) and Website Content Directed at Children Under 13 Years of Age</w:t>
      </w:r>
    </w:p>
    <w:p w:rsidR="00E8075A" w:rsidRPr="0042064F" w:rsidRDefault="00E8075A" w:rsidP="00CA433D">
      <w:pPr>
        <w:widowControl w:val="0"/>
        <w:spacing w:line="360" w:lineRule="auto"/>
        <w:ind w:left="180"/>
        <w:rPr>
          <w:u w:val="single"/>
        </w:rPr>
      </w:pPr>
    </w:p>
    <w:p w:rsidR="0021607B" w:rsidRPr="0042064F" w:rsidRDefault="0021607B" w:rsidP="00CA433D">
      <w:pPr>
        <w:spacing w:line="360" w:lineRule="auto"/>
        <w:ind w:firstLine="720"/>
      </w:pPr>
      <w:r w:rsidRPr="0042064F">
        <w:t>The information collection will not involve a website with content directed at children less than 13 years of age.</w:t>
      </w:r>
    </w:p>
    <w:p w:rsidR="00CA433D" w:rsidRPr="0042064F" w:rsidRDefault="00CA433D" w:rsidP="00CA433D">
      <w:pPr>
        <w:spacing w:line="360" w:lineRule="auto"/>
        <w:ind w:firstLine="720"/>
      </w:pPr>
    </w:p>
    <w:p w:rsidR="00A222DB" w:rsidRPr="0042064F" w:rsidRDefault="00A222DB" w:rsidP="00CA433D">
      <w:pPr>
        <w:spacing w:line="360" w:lineRule="auto"/>
      </w:pPr>
    </w:p>
    <w:p w:rsidR="007709C1" w:rsidRPr="0042064F" w:rsidRDefault="00087423" w:rsidP="00CA433D">
      <w:pPr>
        <w:spacing w:line="360" w:lineRule="auto"/>
        <w:rPr>
          <w:b/>
        </w:rPr>
      </w:pPr>
      <w:r w:rsidRPr="0042064F">
        <w:rPr>
          <w:b/>
        </w:rPr>
        <w:t xml:space="preserve">2.  </w:t>
      </w:r>
      <w:r w:rsidR="007709C1" w:rsidRPr="0042064F">
        <w:rPr>
          <w:b/>
        </w:rPr>
        <w:t xml:space="preserve">Purpose and </w:t>
      </w:r>
      <w:r w:rsidR="00B80C1E" w:rsidRPr="0042064F">
        <w:rPr>
          <w:b/>
        </w:rPr>
        <w:t>U</w:t>
      </w:r>
      <w:r w:rsidR="007709C1" w:rsidRPr="0042064F">
        <w:rPr>
          <w:b/>
        </w:rPr>
        <w:t xml:space="preserve">se of the </w:t>
      </w:r>
      <w:r w:rsidR="00B80C1E" w:rsidRPr="0042064F">
        <w:rPr>
          <w:b/>
        </w:rPr>
        <w:t>I</w:t>
      </w:r>
      <w:r w:rsidR="007709C1" w:rsidRPr="0042064F">
        <w:rPr>
          <w:b/>
        </w:rPr>
        <w:t xml:space="preserve">nformation </w:t>
      </w:r>
      <w:r w:rsidR="00B80C1E" w:rsidRPr="0042064F">
        <w:rPr>
          <w:b/>
        </w:rPr>
        <w:t>C</w:t>
      </w:r>
      <w:r w:rsidR="007709C1" w:rsidRPr="0042064F">
        <w:rPr>
          <w:b/>
        </w:rPr>
        <w:t>ollection</w:t>
      </w:r>
    </w:p>
    <w:p w:rsidR="0089295C" w:rsidRPr="0042064F" w:rsidRDefault="0089295C" w:rsidP="00CA433D">
      <w:pPr>
        <w:spacing w:line="360" w:lineRule="auto"/>
        <w:rPr>
          <w:color w:val="000000"/>
        </w:rPr>
      </w:pPr>
    </w:p>
    <w:p w:rsidR="006328CD" w:rsidRPr="0042064F" w:rsidRDefault="00BA6767" w:rsidP="00CA433D">
      <w:pPr>
        <w:spacing w:line="360" w:lineRule="auto"/>
        <w:rPr>
          <w:color w:val="000000" w:themeColor="text1"/>
        </w:rPr>
      </w:pPr>
      <w:r w:rsidRPr="0042064F">
        <w:rPr>
          <w:color w:val="000000"/>
        </w:rPr>
        <w:tab/>
        <w:t xml:space="preserve">For this project, </w:t>
      </w:r>
      <w:r w:rsidR="008254E7" w:rsidRPr="0042064F">
        <w:t xml:space="preserve">an </w:t>
      </w:r>
      <w:r w:rsidRPr="0042064F">
        <w:t xml:space="preserve">eligible case for the study is defined as a patient aged 18 years or older with a positive MRSA culture from a normally sterile site (e.g. blood, pleural fluid, joint, bone) within 3 days after hospital admission (community-onset) and who was discharged from an acute care hospital in the 12 weeks prior to this invasive MRSA episode.  Eligible cases for the study will be identified through routine </w:t>
      </w:r>
      <w:r w:rsidR="00427E38" w:rsidRPr="0042064F">
        <w:t>EIP/</w:t>
      </w:r>
      <w:r w:rsidRPr="0042064F">
        <w:t>ABCs MRSA surveillance. After an eligible case is identified, pertinent clinical information will then be abstracted from the most recent hospitalization (i.e. the last hospitalization prior to initial MRSA invasive culture; also known as hospitalization of intere</w:t>
      </w:r>
      <w:r w:rsidR="00427E38" w:rsidRPr="0042064F">
        <w:t>st</w:t>
      </w:r>
      <w:r w:rsidRPr="0042064F">
        <w:t xml:space="preserve">). Based on this information, </w:t>
      </w:r>
      <w:r w:rsidR="00F8443A" w:rsidRPr="0042064F">
        <w:t>ABCs MRSA</w:t>
      </w:r>
      <w:r w:rsidRPr="0042064F">
        <w:t xml:space="preserve"> personnel will apply inclusion and exclusion criteria. Each person can be enrolled as a case only once during the study period; from the date of most recent hospitalization forward in the study period, a person enrolled as a case cannot serve as a control. </w:t>
      </w:r>
      <w:r w:rsidR="00F8443A" w:rsidRPr="0042064F">
        <w:t xml:space="preserve">For each case included in the study, </w:t>
      </w:r>
      <w:r w:rsidR="000B784E">
        <w:t>two</w:t>
      </w:r>
      <w:r w:rsidR="00015B2A" w:rsidRPr="0042064F">
        <w:t xml:space="preserve"> </w:t>
      </w:r>
      <w:r w:rsidR="000B784E" w:rsidRPr="0042064F">
        <w:t>controls</w:t>
      </w:r>
      <w:r w:rsidR="00F8443A" w:rsidRPr="0042064F">
        <w:t xml:space="preserve"> without MRSA infection will be identified.  Eligible controls will be randomly selected from a list of patients matched to each case on the following criteria: hospital where case’s most recent hospitalization occurred, </w:t>
      </w:r>
      <w:r w:rsidR="00F8443A" w:rsidRPr="0042064F">
        <w:rPr>
          <w:color w:val="000000" w:themeColor="text1"/>
        </w:rPr>
        <w:t>date of hospital discharge on the same day or in the 29 days previous to the case’s most recent hospital discharge date, and age group.</w:t>
      </w:r>
      <w:r w:rsidR="008254E7" w:rsidRPr="0042064F">
        <w:rPr>
          <w:color w:val="000000" w:themeColor="text1"/>
        </w:rPr>
        <w:t xml:space="preserve"> </w:t>
      </w:r>
    </w:p>
    <w:p w:rsidR="006328CD" w:rsidRPr="0042064F" w:rsidRDefault="006328CD" w:rsidP="00CA433D">
      <w:pPr>
        <w:spacing w:line="360" w:lineRule="auto"/>
        <w:rPr>
          <w:color w:val="000000" w:themeColor="text1"/>
        </w:rPr>
      </w:pPr>
    </w:p>
    <w:p w:rsidR="006328CD" w:rsidRPr="0042064F" w:rsidRDefault="008254E7" w:rsidP="006328CD">
      <w:pPr>
        <w:spacing w:line="360" w:lineRule="auto"/>
        <w:ind w:firstLine="720"/>
        <w:rPr>
          <w:color w:val="000000"/>
        </w:rPr>
      </w:pPr>
      <w:r w:rsidRPr="0042064F">
        <w:rPr>
          <w:color w:val="000000" w:themeColor="text1"/>
        </w:rPr>
        <w:t xml:space="preserve">The </w:t>
      </w:r>
      <w:r w:rsidR="00BF7A5D" w:rsidRPr="0042064F">
        <w:rPr>
          <w:color w:val="000000" w:themeColor="text1"/>
        </w:rPr>
        <w:t>information collected will be used by CDC to identify modifiable risk factors that put patients at increased risk for developing invasive MRSA after a hospitalization</w:t>
      </w:r>
      <w:r w:rsidR="006328CD" w:rsidRPr="0042064F">
        <w:rPr>
          <w:color w:val="000000" w:themeColor="text1"/>
        </w:rPr>
        <w:t xml:space="preserve">. The risk factors identified through this study will inform the development of targeted prevention measures to be applied by healthcare providers in order to improve patient care and safety. </w:t>
      </w:r>
      <w:r w:rsidR="006328CD" w:rsidRPr="0042064F">
        <w:t>This activity supports the HHS Action Plan for elimination of healthcare-associated infections, specifically CDC’s Strategic Goal of “Healthy Healthcare Settings</w:t>
      </w:r>
      <w:r w:rsidR="00BA5A49" w:rsidRPr="0042064F">
        <w:t>”</w:t>
      </w:r>
      <w:r w:rsidR="006328CD" w:rsidRPr="0042064F">
        <w:rPr>
          <w:color w:val="000000"/>
        </w:rPr>
        <w:t xml:space="preserve"> (</w:t>
      </w:r>
      <w:hyperlink r:id="rId13" w:anchor="hhs" w:history="1">
        <w:r w:rsidR="006328CD" w:rsidRPr="0042064F">
          <w:rPr>
            <w:rStyle w:val="Hyperlink"/>
          </w:rPr>
          <w:t>http://www.cdc.gov/HAI/prevent/prevention.html#hhs</w:t>
        </w:r>
      </w:hyperlink>
      <w:r w:rsidR="006328CD" w:rsidRPr="0042064F">
        <w:rPr>
          <w:color w:val="000000"/>
        </w:rPr>
        <w:t>).</w:t>
      </w:r>
    </w:p>
    <w:p w:rsidR="006328CD" w:rsidRPr="0042064F" w:rsidRDefault="006328CD" w:rsidP="006328CD">
      <w:pPr>
        <w:spacing w:line="360" w:lineRule="auto"/>
        <w:ind w:firstLine="720"/>
      </w:pPr>
    </w:p>
    <w:p w:rsidR="00BF7A5D" w:rsidRPr="0042064F" w:rsidRDefault="00BF7A5D" w:rsidP="00CA433D">
      <w:pPr>
        <w:spacing w:line="360" w:lineRule="auto"/>
        <w:ind w:firstLine="720"/>
      </w:pPr>
    </w:p>
    <w:p w:rsidR="00BF7A5D" w:rsidRPr="0042064F" w:rsidRDefault="00BF7A5D" w:rsidP="00CA433D">
      <w:pPr>
        <w:spacing w:line="360" w:lineRule="auto"/>
        <w:ind w:firstLine="720"/>
      </w:pPr>
    </w:p>
    <w:p w:rsidR="00F8443A" w:rsidRPr="0042064F" w:rsidRDefault="00F8443A" w:rsidP="00CA433D">
      <w:pPr>
        <w:spacing w:line="360" w:lineRule="auto"/>
      </w:pPr>
    </w:p>
    <w:p w:rsidR="006A4C52" w:rsidRPr="0042064F" w:rsidRDefault="00C66A12" w:rsidP="00CA433D">
      <w:pPr>
        <w:spacing w:line="360" w:lineRule="auto"/>
        <w:rPr>
          <w:u w:val="single"/>
        </w:rPr>
      </w:pPr>
      <w:r w:rsidRPr="0042064F">
        <w:rPr>
          <w:u w:val="single"/>
        </w:rPr>
        <w:lastRenderedPageBreak/>
        <w:t>Privacy Impact Assessment Information</w:t>
      </w:r>
    </w:p>
    <w:p w:rsidR="00924823" w:rsidRPr="0042064F" w:rsidRDefault="00924823" w:rsidP="00CA433D">
      <w:pPr>
        <w:spacing w:line="360" w:lineRule="auto"/>
        <w:rPr>
          <w:u w:val="single"/>
        </w:rPr>
      </w:pPr>
    </w:p>
    <w:p w:rsidR="00844D68" w:rsidRPr="0042064F" w:rsidRDefault="00924823" w:rsidP="00CA433D">
      <w:pPr>
        <w:spacing w:line="360" w:lineRule="auto"/>
        <w:ind w:firstLine="720"/>
      </w:pPr>
      <w:r w:rsidRPr="0042064F">
        <w:t>The in</w:t>
      </w:r>
      <w:r w:rsidR="00301C31" w:rsidRPr="0042064F">
        <w:t xml:space="preserve">formation is being collected to understand better the clinical and epidemiologic characteristics of patients who developed invasive MRSA infection within 12 weeks post-discharge, and to identify modifiable risk factors for invasive MRSA infection post-discharge, including those present during most recent hospitalization as well as those present after acute care hospitalization. </w:t>
      </w:r>
      <w:r w:rsidRPr="0042064F">
        <w:t xml:space="preserve">The data will benefit public health by </w:t>
      </w:r>
      <w:r w:rsidR="00844D68" w:rsidRPr="0042064F">
        <w:t xml:space="preserve">identifying prevention targets for a disease with high morbidity and mortality and that </w:t>
      </w:r>
      <w:r w:rsidR="006328CD" w:rsidRPr="0042064F">
        <w:t xml:space="preserve">poses treatment challenges and </w:t>
      </w:r>
      <w:r w:rsidR="00844D68" w:rsidRPr="0042064F">
        <w:t xml:space="preserve">has its presentation after acute care hospitalization. </w:t>
      </w:r>
      <w:r w:rsidR="00BF7A5D" w:rsidRPr="0042064F">
        <w:t xml:space="preserve">The data will be analyzed after the study is complete and </w:t>
      </w:r>
      <w:r w:rsidR="006328CD" w:rsidRPr="0042064F">
        <w:t xml:space="preserve">the results will be shared in scientific presentations </w:t>
      </w:r>
      <w:r w:rsidR="00186B93" w:rsidRPr="0042064F">
        <w:t>to the stake</w:t>
      </w:r>
      <w:r w:rsidR="006328CD" w:rsidRPr="0042064F">
        <w:t>holders and publications.</w:t>
      </w:r>
    </w:p>
    <w:p w:rsidR="006A4C52" w:rsidRPr="0042064F" w:rsidRDefault="006A4C52" w:rsidP="00CA433D">
      <w:pPr>
        <w:spacing w:line="360" w:lineRule="auto"/>
        <w:ind w:firstLine="720"/>
      </w:pPr>
    </w:p>
    <w:p w:rsidR="00924823" w:rsidRPr="0042064F" w:rsidRDefault="00924823" w:rsidP="00CA433D">
      <w:pPr>
        <w:spacing w:line="360" w:lineRule="auto"/>
        <w:ind w:firstLine="720"/>
        <w:rPr>
          <w:u w:val="single"/>
        </w:rPr>
      </w:pPr>
      <w:r w:rsidRPr="0042064F">
        <w:t xml:space="preserve"> </w:t>
      </w:r>
    </w:p>
    <w:p w:rsidR="00924823" w:rsidRPr="0042064F" w:rsidRDefault="00924823" w:rsidP="00CA433D">
      <w:pPr>
        <w:spacing w:line="360" w:lineRule="auto"/>
        <w:ind w:firstLine="720"/>
        <w:rPr>
          <w:color w:val="000000"/>
        </w:rPr>
      </w:pPr>
      <w:r w:rsidRPr="0042064F">
        <w:t xml:space="preserve">No </w:t>
      </w:r>
      <w:r w:rsidR="00214DB7" w:rsidRPr="0042064F">
        <w:t xml:space="preserve">Information in Identifiable Form (IIF) </w:t>
      </w:r>
      <w:r w:rsidRPr="0042064F">
        <w:t xml:space="preserve">will be </w:t>
      </w:r>
      <w:r w:rsidR="009C771F" w:rsidRPr="0042064F">
        <w:t>sent to</w:t>
      </w:r>
      <w:r w:rsidRPr="0042064F">
        <w:t xml:space="preserve"> CDC.  CDC partners</w:t>
      </w:r>
      <w:r w:rsidR="00301C31" w:rsidRPr="0042064F">
        <w:t xml:space="preserve"> (i.e. ABCs MRSA staff) </w:t>
      </w:r>
      <w:r w:rsidRPr="0042064F">
        <w:t>will collect IIF about cases</w:t>
      </w:r>
      <w:r w:rsidR="009C771F" w:rsidRPr="0042064F">
        <w:t xml:space="preserve"> consistent with their usual local and state public health mandates for surveillance</w:t>
      </w:r>
      <w:r w:rsidRPr="0042064F">
        <w:t xml:space="preserve">, and therefore there will be a likely effect on the patients’ privacy if there were a breach of confidentiality.  In an effort to prevent a breach of confidentiality, project paperwork maintained by each participating site will never be submitted to CDC and will remain in a locked, secure location, available only to a minimum number of local project staff, </w:t>
      </w:r>
      <w:r w:rsidRPr="0042064F">
        <w:rPr>
          <w:color w:val="000000"/>
        </w:rPr>
        <w:t xml:space="preserve">and will not be reused or disclosed to any other person or entity except as required by law, for authorized oversight of the research project, or for other research for which the use or disclosure of protected health information would be permitted. Each participating EIP site will destroy identifiers </w:t>
      </w:r>
      <w:r w:rsidR="00301C31" w:rsidRPr="0042064F">
        <w:rPr>
          <w:color w:val="000000"/>
        </w:rPr>
        <w:t>within 3 years after the completion of the study</w:t>
      </w:r>
      <w:r w:rsidRPr="0042064F">
        <w:rPr>
          <w:color w:val="000000"/>
        </w:rPr>
        <w:t xml:space="preserve">.  </w:t>
      </w:r>
      <w:r w:rsidR="00641E73" w:rsidRPr="0042064F">
        <w:rPr>
          <w:color w:val="000000"/>
        </w:rPr>
        <w:t xml:space="preserve">IIF of any type will not be shared outside of </w:t>
      </w:r>
      <w:r w:rsidR="00301C31" w:rsidRPr="0042064F">
        <w:rPr>
          <w:color w:val="000000"/>
        </w:rPr>
        <w:t xml:space="preserve">ABCs MRSA </w:t>
      </w:r>
      <w:r w:rsidR="00641E73" w:rsidRPr="0042064F">
        <w:rPr>
          <w:color w:val="000000"/>
        </w:rPr>
        <w:t>personnel.</w:t>
      </w:r>
    </w:p>
    <w:p w:rsidR="00924823" w:rsidRPr="0042064F" w:rsidRDefault="00924823" w:rsidP="00CA433D">
      <w:pPr>
        <w:spacing w:line="360" w:lineRule="auto"/>
        <w:rPr>
          <w:u w:val="single"/>
        </w:rPr>
      </w:pPr>
    </w:p>
    <w:p w:rsidR="007709C1" w:rsidRPr="0042064F" w:rsidRDefault="00F45608" w:rsidP="00CA433D">
      <w:pPr>
        <w:spacing w:line="360" w:lineRule="auto"/>
        <w:rPr>
          <w:b/>
        </w:rPr>
      </w:pPr>
      <w:r w:rsidRPr="0042064F">
        <w:rPr>
          <w:b/>
        </w:rPr>
        <w:t xml:space="preserve">3.  </w:t>
      </w:r>
      <w:r w:rsidR="007709C1" w:rsidRPr="0042064F">
        <w:rPr>
          <w:b/>
        </w:rPr>
        <w:t xml:space="preserve">Use of </w:t>
      </w:r>
      <w:r w:rsidR="00B80C1E" w:rsidRPr="0042064F">
        <w:rPr>
          <w:b/>
        </w:rPr>
        <w:t>I</w:t>
      </w:r>
      <w:r w:rsidR="007709C1" w:rsidRPr="0042064F">
        <w:rPr>
          <w:b/>
        </w:rPr>
        <w:t xml:space="preserve">mproved </w:t>
      </w:r>
      <w:r w:rsidR="00B80C1E" w:rsidRPr="0042064F">
        <w:rPr>
          <w:b/>
        </w:rPr>
        <w:t>I</w:t>
      </w:r>
      <w:r w:rsidR="007709C1" w:rsidRPr="0042064F">
        <w:rPr>
          <w:b/>
        </w:rPr>
        <w:t xml:space="preserve">nformation </w:t>
      </w:r>
      <w:r w:rsidR="00B80C1E" w:rsidRPr="0042064F">
        <w:rPr>
          <w:b/>
        </w:rPr>
        <w:t>T</w:t>
      </w:r>
      <w:r w:rsidR="007709C1" w:rsidRPr="0042064F">
        <w:rPr>
          <w:b/>
        </w:rPr>
        <w:t xml:space="preserve">echnology and </w:t>
      </w:r>
      <w:r w:rsidR="00B80C1E" w:rsidRPr="0042064F">
        <w:rPr>
          <w:b/>
        </w:rPr>
        <w:t>B</w:t>
      </w:r>
      <w:r w:rsidR="007709C1" w:rsidRPr="0042064F">
        <w:rPr>
          <w:b/>
        </w:rPr>
        <w:t xml:space="preserve">urden </w:t>
      </w:r>
      <w:r w:rsidR="00B80C1E" w:rsidRPr="0042064F">
        <w:rPr>
          <w:b/>
        </w:rPr>
        <w:t>R</w:t>
      </w:r>
      <w:r w:rsidR="007709C1" w:rsidRPr="0042064F">
        <w:rPr>
          <w:b/>
        </w:rPr>
        <w:t>eduction</w:t>
      </w:r>
    </w:p>
    <w:p w:rsidR="00CA7EFB" w:rsidRPr="0042064F" w:rsidRDefault="00CA7EFB" w:rsidP="00CA433D">
      <w:pPr>
        <w:widowControl w:val="0"/>
        <w:spacing w:line="360" w:lineRule="auto"/>
        <w:ind w:firstLine="720"/>
      </w:pPr>
    </w:p>
    <w:p w:rsidR="00301C31" w:rsidRPr="0042064F" w:rsidRDefault="00301C31" w:rsidP="00CA433D">
      <w:pPr>
        <w:spacing w:line="360" w:lineRule="auto"/>
        <w:ind w:firstLine="720"/>
      </w:pPr>
      <w:r w:rsidRPr="0042064F">
        <w:t>This s</w:t>
      </w:r>
      <w:r w:rsidR="00D93C4D" w:rsidRPr="0042064F">
        <w:t>tudy</w:t>
      </w:r>
      <w:r w:rsidRPr="0042064F">
        <w:t xml:space="preserve"> will use paper data collection forms. Personnel collecting data may need to travel to multiple healthcare facilities and will not necessarily have reliable, timely access to computers or the internet.</w:t>
      </w:r>
      <w:r w:rsidR="00431707" w:rsidRPr="0042064F">
        <w:t xml:space="preserve"> Data collected through telephone interview will be transferred to CDC via mailing hard copies or scanning and uploading electronic copies in a CDC secure ftp site by the ABCs MRSA personnel. The information transferred to CDC will be entered in a password </w:t>
      </w:r>
      <w:r w:rsidR="00431707" w:rsidRPr="0042064F">
        <w:lastRenderedPageBreak/>
        <w:t xml:space="preserve">protected database on a secure limited access server, and will be destroyed 3 years after the study completion.  </w:t>
      </w:r>
      <w:r w:rsidRPr="0042064F">
        <w:t xml:space="preserve"> In accordance with the Government Paperwork Elimination Act (GPEA), Public Law 105-277, all means to maintain records electronically have been taken.</w:t>
      </w:r>
    </w:p>
    <w:p w:rsidR="00D93C4D" w:rsidRPr="0042064F" w:rsidRDefault="00D93C4D" w:rsidP="00CA433D">
      <w:pPr>
        <w:spacing w:line="360" w:lineRule="auto"/>
        <w:ind w:firstLine="720"/>
      </w:pPr>
    </w:p>
    <w:p w:rsidR="00C208A9" w:rsidRPr="0042064F" w:rsidRDefault="005D077B" w:rsidP="00CA433D">
      <w:pPr>
        <w:spacing w:line="360" w:lineRule="auto"/>
        <w:rPr>
          <w:b/>
        </w:rPr>
      </w:pPr>
      <w:r w:rsidRPr="0042064F">
        <w:rPr>
          <w:b/>
        </w:rPr>
        <w:t xml:space="preserve">4.  </w:t>
      </w:r>
      <w:r w:rsidR="007709C1" w:rsidRPr="0042064F">
        <w:rPr>
          <w:b/>
        </w:rPr>
        <w:t xml:space="preserve">Efforts to </w:t>
      </w:r>
      <w:r w:rsidR="00B80C1E" w:rsidRPr="0042064F">
        <w:rPr>
          <w:b/>
        </w:rPr>
        <w:t>I</w:t>
      </w:r>
      <w:r w:rsidR="007709C1" w:rsidRPr="0042064F">
        <w:rPr>
          <w:b/>
        </w:rPr>
        <w:t xml:space="preserve">dentify </w:t>
      </w:r>
      <w:r w:rsidR="00B80C1E" w:rsidRPr="0042064F">
        <w:rPr>
          <w:b/>
        </w:rPr>
        <w:t>D</w:t>
      </w:r>
      <w:r w:rsidR="007709C1" w:rsidRPr="0042064F">
        <w:rPr>
          <w:b/>
        </w:rPr>
        <w:t xml:space="preserve">uplication and </w:t>
      </w:r>
      <w:r w:rsidR="00B80C1E" w:rsidRPr="0042064F">
        <w:rPr>
          <w:b/>
        </w:rPr>
        <w:t>U</w:t>
      </w:r>
      <w:r w:rsidR="007709C1" w:rsidRPr="0042064F">
        <w:rPr>
          <w:b/>
        </w:rPr>
        <w:t xml:space="preserve">se of </w:t>
      </w:r>
      <w:r w:rsidR="00B80C1E" w:rsidRPr="0042064F">
        <w:rPr>
          <w:b/>
        </w:rPr>
        <w:t>S</w:t>
      </w:r>
      <w:r w:rsidR="007709C1" w:rsidRPr="0042064F">
        <w:rPr>
          <w:b/>
        </w:rPr>
        <w:t xml:space="preserve">imilar </w:t>
      </w:r>
      <w:r w:rsidR="00B80C1E" w:rsidRPr="0042064F">
        <w:rPr>
          <w:b/>
        </w:rPr>
        <w:t>I</w:t>
      </w:r>
      <w:r w:rsidR="007709C1" w:rsidRPr="0042064F">
        <w:rPr>
          <w:b/>
        </w:rPr>
        <w:t>nformation</w:t>
      </w:r>
    </w:p>
    <w:p w:rsidR="00C208A9" w:rsidRPr="0042064F" w:rsidRDefault="00C208A9" w:rsidP="00CA433D">
      <w:pPr>
        <w:spacing w:line="360" w:lineRule="auto"/>
      </w:pPr>
    </w:p>
    <w:p w:rsidR="009D661D" w:rsidRPr="0042064F" w:rsidRDefault="009D661D" w:rsidP="00CA433D">
      <w:pPr>
        <w:spacing w:line="360" w:lineRule="auto"/>
        <w:ind w:firstLine="720"/>
      </w:pPr>
      <w:r w:rsidRPr="0042064F">
        <w:t xml:space="preserve">Essential steps in reducing the occurrence of healthcare-associated invasive MRSA infections are to quantify the burden and to identify modifiable risk factors associated with invasive MRSA disease. The current CDC’s ABCs MRSA surveillance has been essential to quantify the burden of invasive MRSA in the United States. Through this surveillance CDC was able to estimate that 94,360 invasive MRSA infections associated with 18,650 deaths occurred in the United States in 2005. The majority of these invasive infections (58%) </w:t>
      </w:r>
      <w:r w:rsidRPr="0042064F">
        <w:rPr>
          <w:color w:val="000000"/>
        </w:rPr>
        <w:t xml:space="preserve">had </w:t>
      </w:r>
      <w:r w:rsidRPr="0042064F">
        <w:t xml:space="preserve">onset in the community </w:t>
      </w:r>
      <w:r w:rsidRPr="0042064F">
        <w:rPr>
          <w:color w:val="000000"/>
        </w:rPr>
        <w:t>or within 3 days of hospital admission and occurred among individuals with recent healthcare exposures</w:t>
      </w:r>
      <w:r w:rsidRPr="0042064F">
        <w:t xml:space="preserve"> (</w:t>
      </w:r>
      <w:r w:rsidRPr="0042064F">
        <w:rPr>
          <w:color w:val="000000"/>
        </w:rPr>
        <w:t>healthcare-associated community-onset [</w:t>
      </w:r>
      <w:r w:rsidRPr="0042064F">
        <w:t>HACO]). More recent data from the CDC’s ABCs MRSA system have shown that two thirds of invasive HACO MRSA infections occur among persons who are discharged from an acute care hospital in the prior 3 months.  Risk factors for invasive MRSA infections post-discharge have not been well evaluated, and effective prevention measures in this population remain uncertain.</w:t>
      </w:r>
      <w:r w:rsidR="00E27064" w:rsidRPr="0042064F">
        <w:t xml:space="preserve"> Because ABCs MRSA is a longitudinal surveillance system and includes multiple partners in different states, it represents </w:t>
      </w:r>
      <w:proofErr w:type="gramStart"/>
      <w:r w:rsidR="00E27064" w:rsidRPr="0042064F">
        <w:t>an</w:t>
      </w:r>
      <w:proofErr w:type="gramEnd"/>
      <w:r w:rsidR="00E27064" w:rsidRPr="0042064F">
        <w:t xml:space="preserve"> unique system to capture MRSA infections after acute care hospitalization across a variety of geographic locations. These MRSA infections occurring after acute care hospitalization are not captured by current hospital surveillance systems where patients are followed until discharge only. </w:t>
      </w:r>
    </w:p>
    <w:p w:rsidR="009D661D" w:rsidRPr="0042064F" w:rsidRDefault="009D661D" w:rsidP="00CA433D">
      <w:pPr>
        <w:spacing w:line="360" w:lineRule="auto"/>
        <w:ind w:firstLine="720"/>
      </w:pPr>
    </w:p>
    <w:p w:rsidR="008F34ED" w:rsidRPr="0042064F" w:rsidRDefault="008F34ED" w:rsidP="00CA433D">
      <w:pPr>
        <w:spacing w:line="360" w:lineRule="auto"/>
        <w:ind w:firstLine="720"/>
        <w:rPr>
          <w:color w:val="000000"/>
        </w:rPr>
      </w:pPr>
      <w:r w:rsidRPr="0042064F">
        <w:rPr>
          <w:color w:val="000000"/>
        </w:rPr>
        <w:t>ABCs</w:t>
      </w:r>
      <w:r w:rsidR="00E27064" w:rsidRPr="0042064F">
        <w:rPr>
          <w:color w:val="000000"/>
        </w:rPr>
        <w:t xml:space="preserve"> MRSA</w:t>
      </w:r>
      <w:r w:rsidRPr="0042064F">
        <w:rPr>
          <w:color w:val="000000"/>
        </w:rPr>
        <w:t xml:space="preserve"> </w:t>
      </w:r>
      <w:r w:rsidR="00687CBE" w:rsidRPr="0042064F">
        <w:rPr>
          <w:color w:val="000000"/>
        </w:rPr>
        <w:t>staff routinely attends</w:t>
      </w:r>
      <w:r w:rsidRPr="0042064F">
        <w:rPr>
          <w:color w:val="000000"/>
        </w:rPr>
        <w:t xml:space="preserve"> local, national, and international conferences releva</w:t>
      </w:r>
      <w:r w:rsidR="00A2442C" w:rsidRPr="0042064F">
        <w:rPr>
          <w:color w:val="000000"/>
        </w:rPr>
        <w:t>nt to the pathogens of interest and</w:t>
      </w:r>
      <w:r w:rsidRPr="0042064F">
        <w:rPr>
          <w:color w:val="000000"/>
        </w:rPr>
        <w:t xml:space="preserve"> communicate</w:t>
      </w:r>
      <w:r w:rsidR="00A2442C" w:rsidRPr="0042064F">
        <w:rPr>
          <w:color w:val="000000"/>
        </w:rPr>
        <w:t>s</w:t>
      </w:r>
      <w:r w:rsidRPr="0042064F">
        <w:rPr>
          <w:color w:val="000000"/>
        </w:rPr>
        <w:t xml:space="preserve"> frequently with non-federal colleagues at universities and health departments, as well as colleagues within the government in order to prevent duplication of effort.</w:t>
      </w:r>
    </w:p>
    <w:p w:rsidR="00E8306D" w:rsidRPr="0042064F" w:rsidRDefault="00E8306D" w:rsidP="00CA433D">
      <w:pPr>
        <w:spacing w:line="360" w:lineRule="auto"/>
        <w:rPr>
          <w:color w:val="000000"/>
        </w:rPr>
      </w:pPr>
    </w:p>
    <w:p w:rsidR="007709C1" w:rsidRPr="0042064F" w:rsidRDefault="00401EB4" w:rsidP="00CA433D">
      <w:pPr>
        <w:spacing w:line="360" w:lineRule="auto"/>
        <w:rPr>
          <w:b/>
        </w:rPr>
      </w:pPr>
      <w:r w:rsidRPr="0042064F">
        <w:rPr>
          <w:b/>
        </w:rPr>
        <w:t xml:space="preserve">5.  </w:t>
      </w:r>
      <w:r w:rsidR="007709C1" w:rsidRPr="0042064F">
        <w:rPr>
          <w:b/>
        </w:rPr>
        <w:t xml:space="preserve">Impact on </w:t>
      </w:r>
      <w:r w:rsidR="00B80C1E" w:rsidRPr="0042064F">
        <w:rPr>
          <w:b/>
        </w:rPr>
        <w:t>S</w:t>
      </w:r>
      <w:r w:rsidR="007709C1" w:rsidRPr="0042064F">
        <w:rPr>
          <w:b/>
        </w:rPr>
        <w:t xml:space="preserve">mall </w:t>
      </w:r>
      <w:r w:rsidR="00B80C1E" w:rsidRPr="0042064F">
        <w:rPr>
          <w:b/>
        </w:rPr>
        <w:t>B</w:t>
      </w:r>
      <w:r w:rsidR="007709C1" w:rsidRPr="0042064F">
        <w:rPr>
          <w:b/>
        </w:rPr>
        <w:t xml:space="preserve">usinesses or </w:t>
      </w:r>
      <w:r w:rsidR="00B80C1E" w:rsidRPr="0042064F">
        <w:rPr>
          <w:b/>
        </w:rPr>
        <w:t>O</w:t>
      </w:r>
      <w:r w:rsidR="007709C1" w:rsidRPr="0042064F">
        <w:rPr>
          <w:b/>
        </w:rPr>
        <w:t xml:space="preserve">ther </w:t>
      </w:r>
      <w:r w:rsidR="00B80C1E" w:rsidRPr="0042064F">
        <w:rPr>
          <w:b/>
        </w:rPr>
        <w:t>S</w:t>
      </w:r>
      <w:r w:rsidR="007709C1" w:rsidRPr="0042064F">
        <w:rPr>
          <w:b/>
        </w:rPr>
        <w:t xml:space="preserve">mall </w:t>
      </w:r>
      <w:r w:rsidR="00B80C1E" w:rsidRPr="0042064F">
        <w:rPr>
          <w:b/>
        </w:rPr>
        <w:t>E</w:t>
      </w:r>
      <w:r w:rsidR="007709C1" w:rsidRPr="0042064F">
        <w:rPr>
          <w:b/>
        </w:rPr>
        <w:t>ntities</w:t>
      </w:r>
    </w:p>
    <w:p w:rsidR="00003F5E" w:rsidRPr="0042064F" w:rsidRDefault="00003F5E" w:rsidP="00CA433D">
      <w:pPr>
        <w:spacing w:line="360" w:lineRule="auto"/>
      </w:pPr>
    </w:p>
    <w:p w:rsidR="000060E0" w:rsidRPr="0042064F" w:rsidRDefault="00BA55C6" w:rsidP="00CA433D">
      <w:pPr>
        <w:spacing w:line="360" w:lineRule="auto"/>
        <w:ind w:firstLine="720"/>
      </w:pPr>
      <w:r w:rsidRPr="0042064F">
        <w:lastRenderedPageBreak/>
        <w:t xml:space="preserve">This study will unlikely impact small business or entities as only large acute care hospitals will be participating in the study and the </w:t>
      </w:r>
      <w:r w:rsidR="00A55789" w:rsidRPr="0042064F">
        <w:t xml:space="preserve"> burden of </w:t>
      </w:r>
      <w:r w:rsidRPr="0042064F">
        <w:t xml:space="preserve">data collection will be on </w:t>
      </w:r>
      <w:r w:rsidR="00A55789" w:rsidRPr="0042064F">
        <w:t xml:space="preserve"> the surveillance officers appointed by the states,</w:t>
      </w:r>
      <w:r w:rsidRPr="0042064F">
        <w:t xml:space="preserve"> and </w:t>
      </w:r>
      <w:r w:rsidR="00A55789" w:rsidRPr="0042064F">
        <w:t>not</w:t>
      </w:r>
      <w:r w:rsidRPr="0042064F">
        <w:t xml:space="preserve"> on</w:t>
      </w:r>
      <w:r w:rsidR="00A55789" w:rsidRPr="0042064F">
        <w:t xml:space="preserve"> the hospital</w:t>
      </w:r>
      <w:r w:rsidRPr="0042064F">
        <w:t xml:space="preserve"> staff</w:t>
      </w:r>
      <w:r w:rsidR="00A55789" w:rsidRPr="0042064F">
        <w:t xml:space="preserve"> where the cases</w:t>
      </w:r>
      <w:r w:rsidRPr="0042064F">
        <w:t xml:space="preserve"> and controls</w:t>
      </w:r>
      <w:r w:rsidR="00A55789" w:rsidRPr="0042064F">
        <w:t xml:space="preserve"> are identified.  </w:t>
      </w:r>
      <w:r w:rsidR="00003F5E" w:rsidRPr="0042064F">
        <w:t xml:space="preserve">  </w:t>
      </w:r>
    </w:p>
    <w:p w:rsidR="00003F5E" w:rsidRPr="0042064F" w:rsidRDefault="00003F5E" w:rsidP="00CA433D">
      <w:pPr>
        <w:spacing w:line="360" w:lineRule="auto"/>
        <w:ind w:firstLine="360"/>
      </w:pPr>
    </w:p>
    <w:p w:rsidR="007709C1" w:rsidRPr="0042064F" w:rsidRDefault="00401EB4" w:rsidP="00CA433D">
      <w:pPr>
        <w:spacing w:line="360" w:lineRule="auto"/>
        <w:rPr>
          <w:b/>
        </w:rPr>
      </w:pPr>
      <w:r w:rsidRPr="0042064F">
        <w:rPr>
          <w:b/>
        </w:rPr>
        <w:t xml:space="preserve">6.  </w:t>
      </w:r>
      <w:r w:rsidR="007709C1" w:rsidRPr="0042064F">
        <w:rPr>
          <w:b/>
        </w:rPr>
        <w:t xml:space="preserve">Consequences of </w:t>
      </w:r>
      <w:r w:rsidR="00B80C1E" w:rsidRPr="0042064F">
        <w:rPr>
          <w:b/>
        </w:rPr>
        <w:t>C</w:t>
      </w:r>
      <w:r w:rsidR="007709C1" w:rsidRPr="0042064F">
        <w:rPr>
          <w:b/>
        </w:rPr>
        <w:t>ollecti</w:t>
      </w:r>
      <w:r w:rsidR="00B80C1E" w:rsidRPr="0042064F">
        <w:rPr>
          <w:b/>
        </w:rPr>
        <w:t>ng</w:t>
      </w:r>
      <w:r w:rsidR="007709C1" w:rsidRPr="0042064F">
        <w:rPr>
          <w:b/>
        </w:rPr>
        <w:t xml:space="preserve"> the </w:t>
      </w:r>
      <w:r w:rsidR="00B80C1E" w:rsidRPr="0042064F">
        <w:rPr>
          <w:b/>
        </w:rPr>
        <w:t>I</w:t>
      </w:r>
      <w:r w:rsidR="007709C1" w:rsidRPr="0042064F">
        <w:rPr>
          <w:b/>
        </w:rPr>
        <w:t xml:space="preserve">nformation </w:t>
      </w:r>
      <w:r w:rsidR="00B80C1E" w:rsidRPr="0042064F">
        <w:rPr>
          <w:b/>
        </w:rPr>
        <w:t>L</w:t>
      </w:r>
      <w:r w:rsidR="007709C1" w:rsidRPr="0042064F">
        <w:rPr>
          <w:b/>
        </w:rPr>
        <w:t xml:space="preserve">ess </w:t>
      </w:r>
      <w:r w:rsidR="00B80C1E" w:rsidRPr="0042064F">
        <w:rPr>
          <w:b/>
        </w:rPr>
        <w:t>F</w:t>
      </w:r>
      <w:r w:rsidR="007709C1" w:rsidRPr="0042064F">
        <w:rPr>
          <w:b/>
        </w:rPr>
        <w:t>req</w:t>
      </w:r>
      <w:r w:rsidR="00C208A9" w:rsidRPr="0042064F">
        <w:rPr>
          <w:b/>
        </w:rPr>
        <w:t>uently</w:t>
      </w:r>
    </w:p>
    <w:p w:rsidR="000060E0" w:rsidRPr="0042064F" w:rsidRDefault="000060E0" w:rsidP="00CA433D">
      <w:pPr>
        <w:spacing w:line="360" w:lineRule="auto"/>
      </w:pPr>
    </w:p>
    <w:p w:rsidR="00BA55C6" w:rsidRPr="0042064F" w:rsidRDefault="00BA55C6" w:rsidP="00CA433D">
      <w:pPr>
        <w:spacing w:line="360" w:lineRule="auto"/>
        <w:ind w:firstLine="720"/>
      </w:pPr>
      <w:r w:rsidRPr="0042064F">
        <w:t xml:space="preserve">ABCs MRSA personnel will complete data collection on cases and controls as they are identified from laboratory reports and medical records on an ongoing basis. Performing data collection on cases and controls as they are identified (versus a quarterly or annual basis) will allow for rapid identification of epidemiologic changes, including rates and severity of disease in geographically diverse patient population segments over time and timely interview of cases and controls to avoid recall bias. Identification of risk factors after acute care hospitalization when most of the patients will be at home and clinical </w:t>
      </w:r>
      <w:r w:rsidR="002A1994" w:rsidRPr="0042064F">
        <w:t xml:space="preserve">data will unlikely be documented </w:t>
      </w:r>
      <w:r w:rsidRPr="0042064F">
        <w:t xml:space="preserve">requires timely </w:t>
      </w:r>
      <w:r w:rsidR="002A1994" w:rsidRPr="0042064F">
        <w:t xml:space="preserve">interview of patients </w:t>
      </w:r>
      <w:r w:rsidRPr="0042064F">
        <w:t xml:space="preserve">and consistent data collection. There are no legal obstacles to reduce the burden. </w:t>
      </w:r>
    </w:p>
    <w:p w:rsidR="00C208A9" w:rsidRPr="0042064F" w:rsidRDefault="00C208A9" w:rsidP="00CA433D">
      <w:pPr>
        <w:spacing w:line="360" w:lineRule="auto"/>
      </w:pPr>
    </w:p>
    <w:p w:rsidR="007709C1" w:rsidRPr="0042064F" w:rsidRDefault="00401EB4" w:rsidP="00CA433D">
      <w:pPr>
        <w:spacing w:line="360" w:lineRule="auto"/>
        <w:rPr>
          <w:b/>
        </w:rPr>
      </w:pPr>
      <w:r w:rsidRPr="0042064F">
        <w:rPr>
          <w:b/>
        </w:rPr>
        <w:t xml:space="preserve">7.  </w:t>
      </w:r>
      <w:r w:rsidR="007709C1" w:rsidRPr="0042064F">
        <w:rPr>
          <w:b/>
        </w:rPr>
        <w:t xml:space="preserve">Special </w:t>
      </w:r>
      <w:r w:rsidR="00B80C1E" w:rsidRPr="0042064F">
        <w:rPr>
          <w:b/>
        </w:rPr>
        <w:t>C</w:t>
      </w:r>
      <w:r w:rsidR="007709C1" w:rsidRPr="0042064F">
        <w:rPr>
          <w:b/>
        </w:rPr>
        <w:t xml:space="preserve">ircumstances </w:t>
      </w:r>
      <w:r w:rsidR="00B80C1E" w:rsidRPr="0042064F">
        <w:rPr>
          <w:b/>
        </w:rPr>
        <w:t>R</w:t>
      </w:r>
      <w:r w:rsidR="007709C1" w:rsidRPr="0042064F">
        <w:rPr>
          <w:b/>
        </w:rPr>
        <w:t xml:space="preserve">elating to the </w:t>
      </w:r>
      <w:r w:rsidR="00B80C1E" w:rsidRPr="0042064F">
        <w:rPr>
          <w:b/>
        </w:rPr>
        <w:t>G</w:t>
      </w:r>
      <w:r w:rsidR="007709C1" w:rsidRPr="0042064F">
        <w:rPr>
          <w:b/>
        </w:rPr>
        <w:t>uidelines of 5 CFR 1320.5</w:t>
      </w:r>
    </w:p>
    <w:p w:rsidR="00C208A9" w:rsidRPr="0042064F" w:rsidRDefault="00C208A9" w:rsidP="00CA433D">
      <w:pPr>
        <w:spacing w:line="360" w:lineRule="auto"/>
        <w:rPr>
          <w:color w:val="000000"/>
        </w:rPr>
      </w:pPr>
    </w:p>
    <w:p w:rsidR="002A1994" w:rsidRPr="0042064F" w:rsidRDefault="002A1994" w:rsidP="00CA433D">
      <w:pPr>
        <w:tabs>
          <w:tab w:val="left" w:pos="360"/>
        </w:tabs>
        <w:spacing w:line="360" w:lineRule="auto"/>
      </w:pPr>
      <w:r w:rsidRPr="0042064F">
        <w:tab/>
        <w:t>There are no special circumstances that require the information to be collected in any of the formats identified, and the request fully complies with regulations.</w:t>
      </w:r>
    </w:p>
    <w:p w:rsidR="00C208A9" w:rsidRPr="0042064F" w:rsidRDefault="00C208A9" w:rsidP="00CA433D">
      <w:pPr>
        <w:spacing w:line="360" w:lineRule="auto"/>
        <w:rPr>
          <w:color w:val="000000"/>
        </w:rPr>
      </w:pPr>
    </w:p>
    <w:p w:rsidR="00003F5E" w:rsidRPr="0042064F" w:rsidRDefault="001D3E2B" w:rsidP="00CA433D">
      <w:pPr>
        <w:spacing w:line="360" w:lineRule="auto"/>
        <w:rPr>
          <w:b/>
        </w:rPr>
      </w:pPr>
      <w:r w:rsidRPr="0042064F">
        <w:rPr>
          <w:b/>
        </w:rPr>
        <w:t xml:space="preserve">8.  </w:t>
      </w:r>
      <w:r w:rsidR="007709C1" w:rsidRPr="0042064F">
        <w:rPr>
          <w:b/>
        </w:rPr>
        <w:t xml:space="preserve">Comments in </w:t>
      </w:r>
      <w:r w:rsidR="00B80C1E" w:rsidRPr="0042064F">
        <w:rPr>
          <w:b/>
        </w:rPr>
        <w:t>R</w:t>
      </w:r>
      <w:r w:rsidR="007709C1" w:rsidRPr="0042064F">
        <w:rPr>
          <w:b/>
        </w:rPr>
        <w:t>esponse to the Federal Register Notice and Efforts to Consult Outside the Agency</w:t>
      </w:r>
    </w:p>
    <w:p w:rsidR="006A4C52" w:rsidRPr="0042064F" w:rsidRDefault="006A4C52" w:rsidP="00CA433D">
      <w:pPr>
        <w:spacing w:line="360" w:lineRule="auto"/>
      </w:pPr>
    </w:p>
    <w:p w:rsidR="006A4C52" w:rsidRPr="0042064F" w:rsidRDefault="00B80C1E" w:rsidP="00CA433D">
      <w:pPr>
        <w:pStyle w:val="ListParagraph"/>
        <w:numPr>
          <w:ilvl w:val="0"/>
          <w:numId w:val="30"/>
        </w:numPr>
        <w:spacing w:line="360" w:lineRule="auto"/>
      </w:pPr>
      <w:r w:rsidRPr="0042064F">
        <w:t xml:space="preserve">A 60-day Federal Register Notice </w:t>
      </w:r>
      <w:r w:rsidR="00F65295" w:rsidRPr="0042064F">
        <w:t xml:space="preserve">was </w:t>
      </w:r>
      <w:r w:rsidR="005E45C2" w:rsidRPr="0042064F">
        <w:t xml:space="preserve">published in the </w:t>
      </w:r>
      <w:r w:rsidR="005E45C2" w:rsidRPr="0042064F">
        <w:rPr>
          <w:i/>
        </w:rPr>
        <w:t xml:space="preserve">Federal Register </w:t>
      </w:r>
      <w:r w:rsidR="00783054" w:rsidRPr="0042064F">
        <w:t xml:space="preserve">on </w:t>
      </w:r>
      <w:r w:rsidR="00523965" w:rsidRPr="0042064F">
        <w:t>April 23</w:t>
      </w:r>
      <w:r w:rsidR="005E45C2" w:rsidRPr="0042064F">
        <w:t>, 201</w:t>
      </w:r>
      <w:r w:rsidR="00C7047E" w:rsidRPr="0042064F">
        <w:t xml:space="preserve">2 </w:t>
      </w:r>
      <w:r w:rsidR="005E45C2" w:rsidRPr="0042064F">
        <w:t xml:space="preserve">vol. </w:t>
      </w:r>
      <w:r w:rsidR="00523965" w:rsidRPr="0042064F">
        <w:t>77</w:t>
      </w:r>
      <w:r w:rsidR="005E45C2" w:rsidRPr="0042064F">
        <w:t xml:space="preserve">, No. </w:t>
      </w:r>
      <w:r w:rsidR="00523965" w:rsidRPr="0042064F">
        <w:t>78</w:t>
      </w:r>
      <w:r w:rsidR="005E45C2" w:rsidRPr="0042064F">
        <w:t xml:space="preserve">, </w:t>
      </w:r>
      <w:proofErr w:type="spellStart"/>
      <w:proofErr w:type="gramStart"/>
      <w:r w:rsidR="005E45C2" w:rsidRPr="0042064F">
        <w:t>pp</w:t>
      </w:r>
      <w:proofErr w:type="spellEnd"/>
      <w:proofErr w:type="gramEnd"/>
      <w:r w:rsidR="005E45C2" w:rsidRPr="0042064F">
        <w:t xml:space="preserve"> </w:t>
      </w:r>
      <w:r w:rsidR="00523965" w:rsidRPr="0042064F">
        <w:t>24209</w:t>
      </w:r>
      <w:r w:rsidR="00783054" w:rsidRPr="0042064F">
        <w:t>-24210</w:t>
      </w:r>
      <w:r w:rsidR="005E45C2" w:rsidRPr="0042064F">
        <w:t xml:space="preserve">.  </w:t>
      </w:r>
    </w:p>
    <w:p w:rsidR="00C7047E" w:rsidRPr="0042064F" w:rsidRDefault="00C7047E" w:rsidP="00CA433D">
      <w:pPr>
        <w:spacing w:line="360" w:lineRule="auto"/>
        <w:ind w:firstLine="720"/>
        <w:rPr>
          <w:color w:val="000000"/>
        </w:rPr>
      </w:pPr>
    </w:p>
    <w:p w:rsidR="00C7047E" w:rsidRPr="0042064F" w:rsidRDefault="00C7047E" w:rsidP="00CA433D">
      <w:pPr>
        <w:pStyle w:val="ListParagraph"/>
        <w:numPr>
          <w:ilvl w:val="0"/>
          <w:numId w:val="30"/>
        </w:numPr>
        <w:spacing w:line="360" w:lineRule="auto"/>
      </w:pPr>
      <w:r w:rsidRPr="0042064F">
        <w:t xml:space="preserve">The following representatives were consulted during the development of the study </w:t>
      </w:r>
    </w:p>
    <w:p w:rsidR="00C7047E" w:rsidRPr="0042064F" w:rsidRDefault="00C7047E" w:rsidP="00CA433D">
      <w:pPr>
        <w:spacing w:line="360" w:lineRule="auto"/>
        <w:ind w:left="810" w:hanging="720"/>
      </w:pPr>
      <w:r w:rsidRPr="0042064F">
        <w:rPr>
          <w:b/>
        </w:rPr>
        <w:t xml:space="preserve">           </w:t>
      </w:r>
      <w:proofErr w:type="gramStart"/>
      <w:r w:rsidRPr="0042064F">
        <w:t>methods</w:t>
      </w:r>
      <w:proofErr w:type="gramEnd"/>
      <w:r w:rsidRPr="0042064F">
        <w:t xml:space="preserve"> and data collection instruments. Both of the following contacts were</w:t>
      </w:r>
    </w:p>
    <w:p w:rsidR="00C7047E" w:rsidRPr="0042064F" w:rsidRDefault="00C7047E" w:rsidP="00CA433D">
      <w:pPr>
        <w:spacing w:line="360" w:lineRule="auto"/>
        <w:ind w:left="810" w:hanging="720"/>
      </w:pPr>
      <w:r w:rsidRPr="0042064F">
        <w:t xml:space="preserve">           </w:t>
      </w:r>
      <w:proofErr w:type="gramStart"/>
      <w:r w:rsidRPr="0042064F">
        <w:t>contacted</w:t>
      </w:r>
      <w:proofErr w:type="gramEnd"/>
      <w:r w:rsidRPr="0042064F">
        <w:t xml:space="preserve"> several times between January 2010 and July  2011.</w:t>
      </w:r>
    </w:p>
    <w:p w:rsidR="00C7047E" w:rsidRPr="0042064F" w:rsidRDefault="00C7047E" w:rsidP="00CA433D">
      <w:pPr>
        <w:spacing w:line="360" w:lineRule="auto"/>
        <w:ind w:left="810" w:hanging="720"/>
      </w:pPr>
    </w:p>
    <w:p w:rsidR="00C7047E" w:rsidRPr="0042064F" w:rsidRDefault="00C7047E" w:rsidP="00CA433D">
      <w:pPr>
        <w:spacing w:line="360" w:lineRule="auto"/>
        <w:ind w:left="720" w:hanging="720"/>
      </w:pPr>
      <w:r w:rsidRPr="0042064F">
        <w:tab/>
      </w:r>
      <w:r w:rsidRPr="0042064F">
        <w:tab/>
      </w:r>
      <w:r w:rsidR="007375E9" w:rsidRPr="0042064F">
        <w:t>Ghinwa Dumyati</w:t>
      </w:r>
      <w:r w:rsidRPr="0042064F">
        <w:t>, MD</w:t>
      </w:r>
    </w:p>
    <w:p w:rsidR="007375E9" w:rsidRPr="0042064F" w:rsidRDefault="007375E9" w:rsidP="00CA433D">
      <w:pPr>
        <w:spacing w:line="360" w:lineRule="auto"/>
        <w:ind w:left="720" w:hanging="720"/>
      </w:pPr>
      <w:r w:rsidRPr="0042064F">
        <w:t xml:space="preserve">                        Associate Professor of Medicine</w:t>
      </w:r>
    </w:p>
    <w:p w:rsidR="00C7047E" w:rsidRPr="0042064F" w:rsidRDefault="007375E9" w:rsidP="006D522D">
      <w:pPr>
        <w:spacing w:line="360" w:lineRule="auto"/>
        <w:ind w:left="1440"/>
      </w:pPr>
      <w:r w:rsidRPr="0042064F">
        <w:t>University of Rochester Medical Center</w:t>
      </w:r>
    </w:p>
    <w:p w:rsidR="00C7047E" w:rsidRPr="0042064F" w:rsidRDefault="007375E9" w:rsidP="00CA433D">
      <w:pPr>
        <w:spacing w:line="360" w:lineRule="auto"/>
        <w:ind w:left="1440"/>
      </w:pPr>
      <w:r w:rsidRPr="0042064F">
        <w:t>Director, New York Emerging Infections Program</w:t>
      </w:r>
    </w:p>
    <w:p w:rsidR="00C7047E" w:rsidRPr="0042064F" w:rsidRDefault="007375E9" w:rsidP="00CA433D">
      <w:pPr>
        <w:spacing w:line="360" w:lineRule="auto"/>
        <w:ind w:left="1440"/>
      </w:pPr>
      <w:r w:rsidRPr="0042064F">
        <w:t>Rochester, NY</w:t>
      </w:r>
    </w:p>
    <w:p w:rsidR="00C7047E" w:rsidRPr="0042064F" w:rsidRDefault="007375E9" w:rsidP="00CA433D">
      <w:pPr>
        <w:spacing w:line="360" w:lineRule="auto"/>
        <w:ind w:left="1440"/>
      </w:pPr>
      <w:r w:rsidRPr="0042064F">
        <w:t>Phone: 585-224-3087</w:t>
      </w:r>
    </w:p>
    <w:p w:rsidR="00C7047E" w:rsidRPr="0042064F" w:rsidRDefault="00C7047E" w:rsidP="00CA433D">
      <w:pPr>
        <w:spacing w:line="360" w:lineRule="auto"/>
        <w:ind w:left="1440"/>
      </w:pPr>
      <w:r w:rsidRPr="0042064F">
        <w:t xml:space="preserve">Email: </w:t>
      </w:r>
      <w:r w:rsidR="007375E9" w:rsidRPr="0042064F">
        <w:rPr>
          <w:color w:val="1F497D" w:themeColor="text2"/>
          <w:u w:val="single"/>
        </w:rPr>
        <w:t>Ghinwa_Dumyati@URMC.Rochester.edu</w:t>
      </w:r>
    </w:p>
    <w:p w:rsidR="00C7047E" w:rsidRPr="0042064F" w:rsidRDefault="00C7047E" w:rsidP="00CA433D">
      <w:pPr>
        <w:spacing w:line="360" w:lineRule="auto"/>
        <w:ind w:left="1440"/>
      </w:pPr>
    </w:p>
    <w:p w:rsidR="00CA433D" w:rsidRPr="0042064F" w:rsidRDefault="00CA433D" w:rsidP="00CA433D">
      <w:pPr>
        <w:spacing w:line="360" w:lineRule="auto"/>
        <w:ind w:left="1440"/>
      </w:pPr>
    </w:p>
    <w:p w:rsidR="007375E9" w:rsidRPr="0042064F" w:rsidRDefault="007375E9" w:rsidP="006D522D">
      <w:pPr>
        <w:spacing w:line="360" w:lineRule="auto"/>
        <w:ind w:left="1526"/>
        <w:rPr>
          <w:color w:val="000000"/>
        </w:rPr>
      </w:pPr>
      <w:r w:rsidRPr="0042064F">
        <w:rPr>
          <w:color w:val="000000"/>
        </w:rPr>
        <w:t xml:space="preserve">Susan M. Ray, MD </w:t>
      </w:r>
    </w:p>
    <w:p w:rsidR="007375E9" w:rsidRPr="0042064F" w:rsidRDefault="007375E9" w:rsidP="006D522D">
      <w:pPr>
        <w:spacing w:line="360" w:lineRule="auto"/>
        <w:ind w:left="1526"/>
        <w:rPr>
          <w:color w:val="000000"/>
        </w:rPr>
      </w:pPr>
      <w:r w:rsidRPr="0042064F">
        <w:rPr>
          <w:color w:val="000000"/>
        </w:rPr>
        <w:t xml:space="preserve">Associate Professor of Medicine </w:t>
      </w:r>
    </w:p>
    <w:p w:rsidR="007375E9" w:rsidRPr="0042064F" w:rsidRDefault="007375E9" w:rsidP="006D522D">
      <w:pPr>
        <w:spacing w:line="360" w:lineRule="auto"/>
        <w:ind w:left="1526"/>
        <w:rPr>
          <w:color w:val="000000"/>
        </w:rPr>
      </w:pPr>
      <w:r w:rsidRPr="0042064F">
        <w:rPr>
          <w:color w:val="000000"/>
        </w:rPr>
        <w:t>Emory University School of Medicine</w:t>
      </w:r>
    </w:p>
    <w:p w:rsidR="007375E9" w:rsidRPr="0042064F" w:rsidRDefault="007375E9" w:rsidP="006D522D">
      <w:pPr>
        <w:spacing w:line="360" w:lineRule="auto"/>
        <w:ind w:left="1526"/>
        <w:rPr>
          <w:color w:val="000000"/>
        </w:rPr>
      </w:pPr>
      <w:r w:rsidRPr="0042064F">
        <w:rPr>
          <w:color w:val="000000"/>
        </w:rPr>
        <w:t>Hospital Epidemiologist</w:t>
      </w:r>
    </w:p>
    <w:p w:rsidR="007375E9" w:rsidRPr="0042064F" w:rsidRDefault="007375E9" w:rsidP="006D522D">
      <w:pPr>
        <w:spacing w:line="360" w:lineRule="auto"/>
        <w:ind w:left="1526"/>
        <w:rPr>
          <w:color w:val="000000"/>
        </w:rPr>
      </w:pPr>
      <w:r w:rsidRPr="0042064F">
        <w:rPr>
          <w:color w:val="000000"/>
        </w:rPr>
        <w:t>Grady Health System</w:t>
      </w:r>
    </w:p>
    <w:p w:rsidR="007375E9" w:rsidRPr="0042064F" w:rsidRDefault="007375E9" w:rsidP="006D522D">
      <w:pPr>
        <w:spacing w:line="360" w:lineRule="auto"/>
        <w:ind w:left="1526"/>
        <w:rPr>
          <w:color w:val="000000"/>
        </w:rPr>
      </w:pPr>
      <w:r w:rsidRPr="0042064F">
        <w:rPr>
          <w:color w:val="000000"/>
        </w:rPr>
        <w:t>Phone: 404-251-8712</w:t>
      </w:r>
    </w:p>
    <w:p w:rsidR="00401EB4" w:rsidRDefault="006D522D" w:rsidP="00CA433D">
      <w:pPr>
        <w:spacing w:line="360" w:lineRule="auto"/>
        <w:rPr>
          <w:rStyle w:val="Hyperlink"/>
        </w:rPr>
      </w:pPr>
      <w:r w:rsidRPr="0042064F">
        <w:rPr>
          <w:color w:val="000000"/>
        </w:rPr>
        <w:t xml:space="preserve">                          </w:t>
      </w:r>
      <w:r w:rsidR="007375E9" w:rsidRPr="0042064F">
        <w:rPr>
          <w:color w:val="000000"/>
        </w:rPr>
        <w:t xml:space="preserve">Email: </w:t>
      </w:r>
      <w:hyperlink r:id="rId14" w:history="1">
        <w:r w:rsidR="007375E9" w:rsidRPr="0042064F">
          <w:rPr>
            <w:rStyle w:val="Hyperlink"/>
          </w:rPr>
          <w:t>sray02@emory.edu</w:t>
        </w:r>
      </w:hyperlink>
    </w:p>
    <w:p w:rsidR="009E605C" w:rsidRPr="0042064F" w:rsidRDefault="009E605C" w:rsidP="00CA433D">
      <w:pPr>
        <w:spacing w:line="360" w:lineRule="auto"/>
      </w:pPr>
    </w:p>
    <w:p w:rsidR="007709C1" w:rsidRPr="0042064F" w:rsidRDefault="001D3E2B" w:rsidP="00CA433D">
      <w:pPr>
        <w:spacing w:line="360" w:lineRule="auto"/>
        <w:rPr>
          <w:b/>
        </w:rPr>
      </w:pPr>
      <w:r w:rsidRPr="0042064F">
        <w:rPr>
          <w:b/>
        </w:rPr>
        <w:t xml:space="preserve">9. </w:t>
      </w:r>
      <w:r w:rsidR="00401EB4" w:rsidRPr="0042064F">
        <w:rPr>
          <w:b/>
        </w:rPr>
        <w:t xml:space="preserve">  </w:t>
      </w:r>
      <w:r w:rsidR="007709C1" w:rsidRPr="0042064F">
        <w:rPr>
          <w:b/>
        </w:rPr>
        <w:t>Explanation of Any Payment or Gift to Respondents</w:t>
      </w:r>
    </w:p>
    <w:p w:rsidR="000060E0" w:rsidRPr="0042064F" w:rsidRDefault="000060E0" w:rsidP="00CA433D">
      <w:pPr>
        <w:spacing w:line="360" w:lineRule="auto"/>
        <w:ind w:left="360"/>
      </w:pPr>
    </w:p>
    <w:p w:rsidR="000060E0" w:rsidRPr="0042064F" w:rsidRDefault="0035177F" w:rsidP="00CA433D">
      <w:pPr>
        <w:spacing w:line="360" w:lineRule="auto"/>
        <w:ind w:firstLine="720"/>
      </w:pPr>
      <w:r w:rsidRPr="0042064F">
        <w:t xml:space="preserve">Upon completion of the interview, </w:t>
      </w:r>
      <w:r w:rsidR="00C00E94" w:rsidRPr="0042064F">
        <w:t>respondents</w:t>
      </w:r>
      <w:r w:rsidRPr="0042064F">
        <w:t xml:space="preserve"> will be sent a $</w:t>
      </w:r>
      <w:r w:rsidR="009E605C">
        <w:t>1</w:t>
      </w:r>
      <w:r w:rsidR="009E605C" w:rsidRPr="0042064F">
        <w:t xml:space="preserve">0 </w:t>
      </w:r>
      <w:r w:rsidRPr="0042064F">
        <w:t xml:space="preserve">Target gift card </w:t>
      </w:r>
      <w:r w:rsidR="002E3497" w:rsidRPr="0042064F">
        <w:t>to show</w:t>
      </w:r>
      <w:r w:rsidR="00431707" w:rsidRPr="0042064F">
        <w:t xml:space="preserve"> our appreciation for their time and effort in participating in the study</w:t>
      </w:r>
      <w:r w:rsidRPr="0042064F">
        <w:t>. CDC will purchase these gift cards and send them to the sites to distribute to the cases and controls who were interviewed.</w:t>
      </w:r>
      <w:r w:rsidRPr="0042064F">
        <w:rPr>
          <w:color w:val="1F497D"/>
        </w:rPr>
        <w:t xml:space="preserve"> </w:t>
      </w:r>
      <w:r w:rsidR="009E605C">
        <w:t>Many of stud</w:t>
      </w:r>
      <w:r w:rsidR="000826AD">
        <w:t>y</w:t>
      </w:r>
      <w:r w:rsidR="00E848EB">
        <w:t xml:space="preserve"> patients are hard-to-reach and multiple attempts may be required.</w:t>
      </w:r>
      <w:r w:rsidRPr="0042064F">
        <w:t xml:space="preserve"> The amount proposed is not of such a magnitude to interfere with voluntary participation. A Thank You letter with the gift card will be sent to </w:t>
      </w:r>
      <w:r w:rsidR="00C00E94" w:rsidRPr="0042064F">
        <w:t>respondents.</w:t>
      </w:r>
    </w:p>
    <w:p w:rsidR="0035177F" w:rsidRPr="0042064F" w:rsidRDefault="0035177F" w:rsidP="00CA433D">
      <w:pPr>
        <w:spacing w:line="360" w:lineRule="auto"/>
        <w:ind w:firstLine="720"/>
      </w:pPr>
    </w:p>
    <w:p w:rsidR="007709C1" w:rsidRPr="0042064F" w:rsidRDefault="001D3E2B" w:rsidP="00CA433D">
      <w:pPr>
        <w:spacing w:line="360" w:lineRule="auto"/>
        <w:rPr>
          <w:b/>
        </w:rPr>
      </w:pPr>
      <w:r w:rsidRPr="0042064F">
        <w:rPr>
          <w:b/>
        </w:rPr>
        <w:t xml:space="preserve">10. </w:t>
      </w:r>
      <w:r w:rsidR="00401EB4" w:rsidRPr="0042064F">
        <w:rPr>
          <w:b/>
        </w:rPr>
        <w:t xml:space="preserve"> </w:t>
      </w:r>
      <w:r w:rsidR="007709C1" w:rsidRPr="0042064F">
        <w:rPr>
          <w:b/>
        </w:rPr>
        <w:t>Assurance of Confidentiality Provided to Respondents</w:t>
      </w:r>
    </w:p>
    <w:p w:rsidR="00E8306D" w:rsidRPr="0042064F" w:rsidRDefault="00E8306D" w:rsidP="00CA433D">
      <w:pPr>
        <w:spacing w:line="360" w:lineRule="auto"/>
        <w:ind w:left="360"/>
        <w:rPr>
          <w:color w:val="000000"/>
        </w:rPr>
      </w:pPr>
    </w:p>
    <w:p w:rsidR="006A4C52" w:rsidRPr="0042064F" w:rsidRDefault="00C00E94" w:rsidP="00CA433D">
      <w:pPr>
        <w:autoSpaceDE w:val="0"/>
        <w:autoSpaceDN w:val="0"/>
        <w:adjustRightInd w:val="0"/>
        <w:spacing w:line="360" w:lineRule="auto"/>
        <w:ind w:firstLine="720"/>
        <w:outlineLvl w:val="0"/>
      </w:pPr>
      <w:r w:rsidRPr="0042064F">
        <w:t xml:space="preserve">Data will be treated in a </w:t>
      </w:r>
      <w:r w:rsidR="0050780F" w:rsidRPr="0042064F">
        <w:t xml:space="preserve">secure </w:t>
      </w:r>
      <w:r w:rsidRPr="0042064F">
        <w:t xml:space="preserve">manner, unless otherwise compelled by law. A unique identifier will be assigned to each patient to allow the reporting ABCs MRSA facility to link </w:t>
      </w:r>
      <w:r w:rsidRPr="0042064F">
        <w:lastRenderedPageBreak/>
        <w:t>reported data back to the individual patient, however this link will not be shared with CDC. Hospital admission date, birth date and race/ethnicity data will be transmitted to CDC; no other patient identifiers will be transmitted to CDC.  Each facility will also have an assigned code. Links between facility codes and names will be maintained by ABCs MRSA personnel and will not be shared with CDC. Individual facility data will not be reported by CDC, but rather will be aggregated to assess risk factors of invasive MRSA across several healthcare facilities. The data management system is kept in a CDC a secure limited access server. All paper forms transmitted to CDC are destroyed after completion of data entry.</w:t>
      </w:r>
    </w:p>
    <w:p w:rsidR="006A4C52" w:rsidRPr="0042064F" w:rsidRDefault="006A4C52" w:rsidP="00CA433D">
      <w:pPr>
        <w:autoSpaceDE w:val="0"/>
        <w:autoSpaceDN w:val="0"/>
        <w:adjustRightInd w:val="0"/>
        <w:spacing w:line="360" w:lineRule="auto"/>
        <w:outlineLvl w:val="0"/>
      </w:pPr>
    </w:p>
    <w:p w:rsidR="00F7328B" w:rsidRPr="0042064F" w:rsidRDefault="00F7328B" w:rsidP="00CA433D">
      <w:pPr>
        <w:spacing w:line="360" w:lineRule="auto"/>
        <w:rPr>
          <w:color w:val="000000"/>
        </w:rPr>
      </w:pPr>
    </w:p>
    <w:p w:rsidR="00F7328B" w:rsidRPr="0042064F" w:rsidRDefault="00F7328B" w:rsidP="00CA433D">
      <w:pPr>
        <w:spacing w:line="360" w:lineRule="auto"/>
        <w:rPr>
          <w:color w:val="000000"/>
        </w:rPr>
      </w:pPr>
      <w:r w:rsidRPr="0042064F">
        <w:rPr>
          <w:color w:val="000000"/>
          <w:u w:val="single"/>
        </w:rPr>
        <w:t>IRB Approval</w:t>
      </w:r>
    </w:p>
    <w:p w:rsidR="00F7328B" w:rsidRPr="0042064F" w:rsidRDefault="00F7328B" w:rsidP="00CA433D">
      <w:pPr>
        <w:spacing w:line="360" w:lineRule="auto"/>
        <w:rPr>
          <w:color w:val="000000"/>
        </w:rPr>
      </w:pPr>
    </w:p>
    <w:p w:rsidR="00F7328B" w:rsidRPr="0042064F" w:rsidRDefault="00F7328B" w:rsidP="00CA433D">
      <w:pPr>
        <w:autoSpaceDE w:val="0"/>
        <w:autoSpaceDN w:val="0"/>
        <w:adjustRightInd w:val="0"/>
        <w:spacing w:before="120" w:after="120" w:line="360" w:lineRule="auto"/>
        <w:ind w:firstLine="720"/>
        <w:outlineLvl w:val="0"/>
      </w:pPr>
      <w:r w:rsidRPr="0042064F">
        <w:rPr>
          <w:color w:val="000000"/>
        </w:rPr>
        <w:t xml:space="preserve">The </w:t>
      </w:r>
      <w:r w:rsidR="00C00E94" w:rsidRPr="0042064F">
        <w:rPr>
          <w:color w:val="000000"/>
        </w:rPr>
        <w:t xml:space="preserve">routine </w:t>
      </w:r>
      <w:r w:rsidR="00A222DB" w:rsidRPr="0042064F">
        <w:rPr>
          <w:color w:val="000000"/>
        </w:rPr>
        <w:t xml:space="preserve">ABCs </w:t>
      </w:r>
      <w:r w:rsidR="00C00E94" w:rsidRPr="0042064F">
        <w:rPr>
          <w:color w:val="000000"/>
        </w:rPr>
        <w:t xml:space="preserve">MRSA surveillance </w:t>
      </w:r>
      <w:r w:rsidR="00C00E94" w:rsidRPr="0042064F">
        <w:rPr>
          <w:bCs/>
        </w:rPr>
        <w:t>is</w:t>
      </w:r>
      <w:r w:rsidRPr="0042064F">
        <w:rPr>
          <w:color w:val="000000"/>
        </w:rPr>
        <w:t xml:space="preserve"> not considered research.  Therefore the </w:t>
      </w:r>
      <w:r w:rsidR="00C00E94" w:rsidRPr="0042064F">
        <w:rPr>
          <w:color w:val="000000"/>
        </w:rPr>
        <w:t xml:space="preserve">ABCs MRSA system and </w:t>
      </w:r>
      <w:r w:rsidRPr="0042064F">
        <w:rPr>
          <w:color w:val="000000"/>
        </w:rPr>
        <w:t xml:space="preserve">associated </w:t>
      </w:r>
      <w:r w:rsidR="00C00E94" w:rsidRPr="0042064F">
        <w:rPr>
          <w:color w:val="000000"/>
        </w:rPr>
        <w:t>case report form</w:t>
      </w:r>
      <w:r w:rsidRPr="0042064F">
        <w:rPr>
          <w:color w:val="000000"/>
        </w:rPr>
        <w:t xml:space="preserve"> </w:t>
      </w:r>
      <w:r w:rsidR="002B141A" w:rsidRPr="0042064F">
        <w:rPr>
          <w:color w:val="000000"/>
        </w:rPr>
        <w:t xml:space="preserve">(Attachment C) </w:t>
      </w:r>
      <w:r w:rsidRPr="0042064F">
        <w:rPr>
          <w:color w:val="000000"/>
        </w:rPr>
        <w:t xml:space="preserve">included in this package </w:t>
      </w:r>
      <w:r w:rsidR="00C00E94" w:rsidRPr="0042064F">
        <w:rPr>
          <w:color w:val="000000"/>
        </w:rPr>
        <w:t>was</w:t>
      </w:r>
      <w:r w:rsidRPr="0042064F">
        <w:rPr>
          <w:color w:val="000000"/>
        </w:rPr>
        <w:t xml:space="preserve"> exempt from IRB review</w:t>
      </w:r>
      <w:r w:rsidR="00E60A6D" w:rsidRPr="0042064F">
        <w:rPr>
          <w:color w:val="000000"/>
        </w:rPr>
        <w:t xml:space="preserve"> (Attachment </w:t>
      </w:r>
      <w:r w:rsidR="00BA5A49" w:rsidRPr="0042064F">
        <w:rPr>
          <w:color w:val="000000"/>
        </w:rPr>
        <w:t>I</w:t>
      </w:r>
      <w:r w:rsidR="00E60A6D" w:rsidRPr="0042064F">
        <w:rPr>
          <w:color w:val="000000"/>
        </w:rPr>
        <w:t>)</w:t>
      </w:r>
      <w:r w:rsidRPr="0042064F">
        <w:rPr>
          <w:color w:val="000000"/>
        </w:rPr>
        <w:t>.</w:t>
      </w:r>
      <w:r w:rsidRPr="0042064F">
        <w:t xml:space="preserve"> </w:t>
      </w:r>
    </w:p>
    <w:p w:rsidR="00A222DB" w:rsidRPr="0042064F" w:rsidRDefault="00A222DB" w:rsidP="00CA433D">
      <w:pPr>
        <w:autoSpaceDE w:val="0"/>
        <w:autoSpaceDN w:val="0"/>
        <w:adjustRightInd w:val="0"/>
        <w:spacing w:before="120" w:after="120" w:line="360" w:lineRule="auto"/>
        <w:ind w:firstLine="720"/>
        <w:outlineLvl w:val="0"/>
      </w:pPr>
      <w:r w:rsidRPr="0042064F">
        <w:t xml:space="preserve">The </w:t>
      </w:r>
      <w:r w:rsidR="00D72C14" w:rsidRPr="0042064F">
        <w:t xml:space="preserve">risk factor study </w:t>
      </w:r>
      <w:r w:rsidR="006A5724" w:rsidRPr="0042064F">
        <w:t>protocol utilizing the</w:t>
      </w:r>
      <w:r w:rsidR="00D72C14" w:rsidRPr="0042064F">
        <w:t xml:space="preserve"> screening and full</w:t>
      </w:r>
      <w:r w:rsidR="006A5724" w:rsidRPr="0042064F">
        <w:t xml:space="preserve"> </w:t>
      </w:r>
      <w:r w:rsidR="00D72C14" w:rsidRPr="0042064F">
        <w:t xml:space="preserve">interview questions </w:t>
      </w:r>
      <w:proofErr w:type="gramStart"/>
      <w:r w:rsidR="00D72C14" w:rsidRPr="0042064F">
        <w:t>to  assess</w:t>
      </w:r>
      <w:proofErr w:type="gramEnd"/>
      <w:r w:rsidR="00D72C14" w:rsidRPr="0042064F">
        <w:t xml:space="preserve"> risk factors for i</w:t>
      </w:r>
      <w:r w:rsidRPr="0042064F">
        <w:t xml:space="preserve">nvasive Methicillin-resistant </w:t>
      </w:r>
      <w:r w:rsidRPr="0042064F">
        <w:rPr>
          <w:i/>
        </w:rPr>
        <w:t>Staphylococcus aureus</w:t>
      </w:r>
      <w:r w:rsidR="00D72C14" w:rsidRPr="0042064F">
        <w:t xml:space="preserve"> (MRSA) infections among recently discharged p</w:t>
      </w:r>
      <w:r w:rsidRPr="0042064F">
        <w:t xml:space="preserve">atients </w:t>
      </w:r>
      <w:r w:rsidR="006A5724" w:rsidRPr="0042064F">
        <w:t>has been approved by CDC’s IRB C</w:t>
      </w:r>
      <w:r w:rsidR="00FE2CC5" w:rsidRPr="0042064F">
        <w:t xml:space="preserve"> (Attachment </w:t>
      </w:r>
      <w:r w:rsidR="00BA5A49" w:rsidRPr="0042064F">
        <w:t>J</w:t>
      </w:r>
      <w:r w:rsidR="00FE2CC5" w:rsidRPr="0042064F">
        <w:t>)</w:t>
      </w:r>
      <w:r w:rsidR="006A5724" w:rsidRPr="0042064F">
        <w:t>.  The protocol was reviewed in accordance with the expedited review process outlined in 45 CFR 46.110(b</w:t>
      </w:r>
      <w:proofErr w:type="gramStart"/>
      <w:r w:rsidR="006A5724" w:rsidRPr="0042064F">
        <w:t>)(</w:t>
      </w:r>
      <w:proofErr w:type="gramEnd"/>
      <w:r w:rsidR="006A5724" w:rsidRPr="0042064F">
        <w:t>1), categories 5 and 7.  The IRB approved the inclusion of pregnant women under 45 CFR 46.204, Subpart B.  The IRB determined that the study poses no greater than minimal risk to subjects.</w:t>
      </w:r>
      <w:r w:rsidR="00CE7A99" w:rsidRPr="0042064F">
        <w:t xml:space="preserve"> </w:t>
      </w:r>
    </w:p>
    <w:p w:rsidR="006A5724" w:rsidRPr="0042064F" w:rsidRDefault="006A5724" w:rsidP="00CA433D">
      <w:pPr>
        <w:autoSpaceDE w:val="0"/>
        <w:autoSpaceDN w:val="0"/>
        <w:adjustRightInd w:val="0"/>
        <w:spacing w:before="120" w:after="120" w:line="360" w:lineRule="auto"/>
        <w:outlineLvl w:val="0"/>
      </w:pPr>
    </w:p>
    <w:p w:rsidR="00F7328B" w:rsidRPr="0042064F" w:rsidRDefault="00F7328B" w:rsidP="00CA433D">
      <w:pPr>
        <w:autoSpaceDE w:val="0"/>
        <w:autoSpaceDN w:val="0"/>
        <w:adjustRightInd w:val="0"/>
        <w:spacing w:before="120" w:after="120" w:line="360" w:lineRule="auto"/>
        <w:outlineLvl w:val="0"/>
        <w:rPr>
          <w:u w:val="single"/>
        </w:rPr>
      </w:pPr>
      <w:r w:rsidRPr="0042064F">
        <w:rPr>
          <w:u w:val="single"/>
        </w:rPr>
        <w:t>Privacy Impact Assessment</w:t>
      </w:r>
    </w:p>
    <w:p w:rsidR="00401EB4" w:rsidRPr="0042064F" w:rsidRDefault="00401EB4" w:rsidP="00CA433D">
      <w:pPr>
        <w:autoSpaceDE w:val="0"/>
        <w:autoSpaceDN w:val="0"/>
        <w:adjustRightInd w:val="0"/>
        <w:spacing w:before="120" w:after="120" w:line="360" w:lineRule="auto"/>
        <w:outlineLvl w:val="0"/>
        <w:rPr>
          <w:u w:val="single"/>
        </w:rPr>
      </w:pPr>
    </w:p>
    <w:p w:rsidR="009165D0" w:rsidRPr="0042064F" w:rsidRDefault="009165D0" w:rsidP="00780148">
      <w:pPr>
        <w:pStyle w:val="ListParagraph"/>
        <w:numPr>
          <w:ilvl w:val="0"/>
          <w:numId w:val="40"/>
        </w:numPr>
        <w:spacing w:line="360" w:lineRule="auto"/>
      </w:pPr>
      <w:r w:rsidRPr="0042064F">
        <w:t xml:space="preserve">This information collection request has been reviewed by CDC/ICRO who has determined that the Privacy Act does not apply. Information submitted to CDC will not include names or individually identifying numbers (such as Social Security Numbers). Patients included in the study will be assigned unique identification codes; </w:t>
      </w:r>
      <w:r w:rsidRPr="0042064F">
        <w:lastRenderedPageBreak/>
        <w:t>these codes will not contain identifying information. With the exception of hospital admission dates and date of birth, personal identifiers will not be transmitted to CDC.</w:t>
      </w:r>
    </w:p>
    <w:p w:rsidR="00D72C14" w:rsidRPr="0042064F" w:rsidRDefault="009165D0" w:rsidP="00CA433D">
      <w:pPr>
        <w:spacing w:line="360" w:lineRule="auto"/>
        <w:ind w:left="720"/>
      </w:pPr>
      <w:r w:rsidRPr="0042064F">
        <w:t xml:space="preserve"> </w:t>
      </w:r>
    </w:p>
    <w:p w:rsidR="00D72C14" w:rsidRPr="0042064F" w:rsidRDefault="00D72C14" w:rsidP="00780148">
      <w:pPr>
        <w:autoSpaceDE w:val="0"/>
        <w:autoSpaceDN w:val="0"/>
        <w:adjustRightInd w:val="0"/>
        <w:spacing w:before="120" w:after="120" w:line="360" w:lineRule="auto"/>
        <w:ind w:left="1080" w:hanging="360"/>
        <w:outlineLvl w:val="0"/>
      </w:pPr>
      <w:r w:rsidRPr="0042064F">
        <w:t xml:space="preserve">B) </w:t>
      </w:r>
      <w:r w:rsidR="00130591" w:rsidRPr="0042064F">
        <w:t xml:space="preserve">Project paperwork maintained by each participating site will remain in a locked, secure location, available only to a minimum number of local project staff, </w:t>
      </w:r>
      <w:r w:rsidR="00130591" w:rsidRPr="0042064F">
        <w:rPr>
          <w:color w:val="000000"/>
        </w:rPr>
        <w:t>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or research justification for retaining the identifiers or as required to by law.</w:t>
      </w:r>
      <w:r w:rsidR="00196B6F" w:rsidRPr="0042064F">
        <w:rPr>
          <w:color w:val="000000"/>
        </w:rPr>
        <w:t xml:space="preserve"> </w:t>
      </w:r>
      <w:r w:rsidRPr="0042064F">
        <w:t>Information received by CDC will</w:t>
      </w:r>
      <w:r w:rsidR="00196B6F" w:rsidRPr="0042064F">
        <w:t xml:space="preserve"> also</w:t>
      </w:r>
      <w:r w:rsidRPr="0042064F">
        <w:t xml:space="preserve"> be stored in a secure, password-protected database</w:t>
      </w:r>
      <w:r w:rsidR="00196B6F" w:rsidRPr="0042064F">
        <w:t>.</w:t>
      </w:r>
      <w:r w:rsidRPr="0042064F">
        <w:t xml:space="preserve"> Information received by CDC will be provided only to those individuals at CDC with a need to know.</w:t>
      </w:r>
    </w:p>
    <w:p w:rsidR="00D72C14" w:rsidRPr="0042064F" w:rsidRDefault="00D72C14" w:rsidP="00780148">
      <w:pPr>
        <w:spacing w:line="360" w:lineRule="auto"/>
        <w:ind w:left="1080" w:hanging="360"/>
      </w:pPr>
      <w:r w:rsidRPr="0042064F">
        <w:t xml:space="preserve">C) Respondent consent: </w:t>
      </w:r>
      <w:r w:rsidR="00930A98" w:rsidRPr="0042064F">
        <w:t xml:space="preserve">a waiver of informed consent was made for </w:t>
      </w:r>
      <w:r w:rsidRPr="0042064F">
        <w:rPr>
          <w:color w:val="000000"/>
        </w:rPr>
        <w:t>information</w:t>
      </w:r>
      <w:r w:rsidR="00930A98" w:rsidRPr="0042064F">
        <w:rPr>
          <w:color w:val="000000"/>
        </w:rPr>
        <w:t xml:space="preserve"> </w:t>
      </w:r>
      <w:r w:rsidRPr="0042064F">
        <w:rPr>
          <w:color w:val="000000"/>
        </w:rPr>
        <w:t>collected primarily through chart review</w:t>
      </w:r>
      <w:r w:rsidR="00930A98" w:rsidRPr="0042064F">
        <w:rPr>
          <w:color w:val="000000"/>
        </w:rPr>
        <w:t xml:space="preserve">. </w:t>
      </w:r>
      <w:r w:rsidRPr="0042064F">
        <w:rPr>
          <w:color w:val="000000"/>
        </w:rPr>
        <w:t xml:space="preserve"> </w:t>
      </w:r>
      <w:r w:rsidR="00930A98" w:rsidRPr="0042064F">
        <w:rPr>
          <w:color w:val="000000"/>
        </w:rPr>
        <w:t xml:space="preserve"> </w:t>
      </w:r>
      <w:r w:rsidR="00941678" w:rsidRPr="0042064F">
        <w:rPr>
          <w:color w:val="000000"/>
        </w:rPr>
        <w:t>Only i</w:t>
      </w:r>
      <w:r w:rsidRPr="0042064F">
        <w:t xml:space="preserve">ndividual persons </w:t>
      </w:r>
      <w:r w:rsidR="00E60A6D" w:rsidRPr="0042064F">
        <w:t>eligible for</w:t>
      </w:r>
      <w:r w:rsidRPr="0042064F">
        <w:t xml:space="preserve"> the study </w:t>
      </w:r>
      <w:r w:rsidR="00941678" w:rsidRPr="0042064F">
        <w:t xml:space="preserve">based on medical record review </w:t>
      </w:r>
      <w:r w:rsidRPr="0042064F">
        <w:t>and contacted for interview will be asked to provide a verbal consent.</w:t>
      </w:r>
      <w:r w:rsidR="00E60A6D" w:rsidRPr="0042064F">
        <w:t xml:space="preserve"> Patients eligible for the telephone interview will be initially screened using attachment </w:t>
      </w:r>
      <w:r w:rsidR="009767E9" w:rsidRPr="0042064F">
        <w:t>F</w:t>
      </w:r>
      <w:r w:rsidR="00E60A6D" w:rsidRPr="0042064F">
        <w:t xml:space="preserve"> to confirm eligibility to participate in the study; only those confirmed to be eligible to be included in the study based interview screening question will proceed to full telephone interview (attachment G).</w:t>
      </w:r>
      <w:r w:rsidRPr="0042064F">
        <w:t xml:space="preserve"> </w:t>
      </w:r>
    </w:p>
    <w:p w:rsidR="00D72C14" w:rsidRPr="0042064F" w:rsidRDefault="00D72C14" w:rsidP="00780148">
      <w:pPr>
        <w:spacing w:line="360" w:lineRule="auto"/>
        <w:ind w:left="1080" w:hanging="360"/>
      </w:pPr>
      <w:r w:rsidRPr="0042064F">
        <w:t>D) Participation in this project is voluntary</w:t>
      </w:r>
      <w:r w:rsidR="00130591" w:rsidRPr="0042064F">
        <w:t xml:space="preserve"> and study participants can stop the interview at any point </w:t>
      </w:r>
      <w:r w:rsidR="00196B6F" w:rsidRPr="0042064F">
        <w:t>during the interview process</w:t>
      </w:r>
      <w:r w:rsidRPr="0042064F">
        <w:t>. Data will be treated in a secure manner, and will not be disclosed, unless otherwise compelled by law.</w:t>
      </w:r>
    </w:p>
    <w:p w:rsidR="00D72C14" w:rsidRPr="0042064F" w:rsidRDefault="00D72C14" w:rsidP="00CA433D">
      <w:pPr>
        <w:spacing w:line="360" w:lineRule="auto"/>
        <w:ind w:left="720"/>
      </w:pPr>
    </w:p>
    <w:p w:rsidR="00C208A9" w:rsidRPr="0042064F" w:rsidRDefault="00C208A9" w:rsidP="00CA433D">
      <w:pPr>
        <w:spacing w:line="360" w:lineRule="auto"/>
        <w:ind w:left="360"/>
      </w:pPr>
    </w:p>
    <w:p w:rsidR="007709C1" w:rsidRPr="0042064F" w:rsidRDefault="001D3E2B" w:rsidP="00CA433D">
      <w:pPr>
        <w:spacing w:line="360" w:lineRule="auto"/>
        <w:rPr>
          <w:b/>
        </w:rPr>
      </w:pPr>
      <w:r w:rsidRPr="0042064F">
        <w:rPr>
          <w:b/>
        </w:rPr>
        <w:t xml:space="preserve">11. </w:t>
      </w:r>
      <w:r w:rsidR="007709C1" w:rsidRPr="0042064F">
        <w:rPr>
          <w:b/>
        </w:rPr>
        <w:t>Justification for Sensitive Questions</w:t>
      </w:r>
    </w:p>
    <w:p w:rsidR="00C208A9" w:rsidRPr="0042064F" w:rsidRDefault="00C208A9" w:rsidP="00CA433D">
      <w:pPr>
        <w:spacing w:line="360" w:lineRule="auto"/>
        <w:ind w:left="360"/>
      </w:pPr>
    </w:p>
    <w:p w:rsidR="009A632F" w:rsidRPr="0042064F" w:rsidRDefault="00196B6F"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2064F">
        <w:rPr>
          <w:color w:val="000000"/>
        </w:rPr>
        <w:t xml:space="preserve">Epidemiological </w:t>
      </w:r>
      <w:r w:rsidR="00E60A6D" w:rsidRPr="0042064F">
        <w:rPr>
          <w:color w:val="000000"/>
        </w:rPr>
        <w:t xml:space="preserve">and clinical </w:t>
      </w:r>
      <w:r w:rsidRPr="0042064F">
        <w:rPr>
          <w:color w:val="000000"/>
        </w:rPr>
        <w:t xml:space="preserve">characteristics such as age, race, sex, geographic location, </w:t>
      </w:r>
      <w:r w:rsidR="00E60A6D" w:rsidRPr="0042064F">
        <w:rPr>
          <w:color w:val="000000"/>
        </w:rPr>
        <w:t xml:space="preserve">date of admission and discharge from the hospital </w:t>
      </w:r>
      <w:r w:rsidRPr="0042064F">
        <w:rPr>
          <w:color w:val="000000"/>
        </w:rPr>
        <w:t xml:space="preserve">and comorbidities are associated with invasive MRSA infection. The collection of these data is critical to public health in order to identify groups at risk for disease that should be targeted for prevention efforts. Clinical, epidemiologic and laboratory </w:t>
      </w:r>
      <w:r w:rsidRPr="0042064F">
        <w:rPr>
          <w:color w:val="000000"/>
        </w:rPr>
        <w:lastRenderedPageBreak/>
        <w:t xml:space="preserve">data are collected and analyzed with the purpose of contributing valuable knowledge to the field of public health. </w:t>
      </w:r>
      <w:r w:rsidR="00931B05" w:rsidRPr="0042064F">
        <w:t>Social Security Numbers will not be collected in this study.</w:t>
      </w:r>
      <w:r w:rsidR="00E60A6D" w:rsidRPr="0042064F">
        <w:t xml:space="preserve"> </w:t>
      </w:r>
      <w:r w:rsidR="00941678" w:rsidRPr="0042064F">
        <w:t xml:space="preserve">As discussed in item A.10 above, participating individual’s and institution’s </w:t>
      </w:r>
      <w:r w:rsidR="00437BE0" w:rsidRPr="0042064F">
        <w:t xml:space="preserve">privacy </w:t>
      </w:r>
      <w:r w:rsidR="006078F7" w:rsidRPr="0042064F">
        <w:t>will be treated in a secure manner, unless otherwise compelled by law</w:t>
      </w:r>
      <w:r w:rsidR="009A632F" w:rsidRPr="0042064F">
        <w:t>.</w:t>
      </w:r>
    </w:p>
    <w:p w:rsidR="009A632F" w:rsidRPr="0042064F" w:rsidRDefault="009A632F"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C208A9" w:rsidRPr="0042064F" w:rsidRDefault="006078F7"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2064F" w:rsidDel="006078F7">
        <w:t xml:space="preserve"> </w:t>
      </w:r>
    </w:p>
    <w:p w:rsidR="007709C1" w:rsidRPr="0042064F" w:rsidRDefault="001D3E2B" w:rsidP="00CA433D">
      <w:pPr>
        <w:spacing w:line="360" w:lineRule="auto"/>
        <w:rPr>
          <w:b/>
        </w:rPr>
      </w:pPr>
      <w:r w:rsidRPr="0042064F">
        <w:rPr>
          <w:b/>
        </w:rPr>
        <w:t xml:space="preserve">12. </w:t>
      </w:r>
      <w:r w:rsidR="007709C1" w:rsidRPr="0042064F">
        <w:rPr>
          <w:b/>
        </w:rPr>
        <w:t>Estimates of Annualized Burden Hours and Costs</w:t>
      </w:r>
    </w:p>
    <w:p w:rsidR="00B80C1E" w:rsidRPr="0042064F" w:rsidRDefault="00B80C1E" w:rsidP="00CA433D">
      <w:pPr>
        <w:spacing w:line="360" w:lineRule="auto"/>
      </w:pPr>
    </w:p>
    <w:p w:rsidR="003A0CE4" w:rsidRPr="0042064F" w:rsidRDefault="003A0CE4" w:rsidP="003A0CE4">
      <w:pPr>
        <w:pStyle w:val="NormalWeb"/>
        <w:numPr>
          <w:ilvl w:val="0"/>
          <w:numId w:val="31"/>
        </w:numPr>
        <w:spacing w:line="360" w:lineRule="auto"/>
        <w:ind w:left="270" w:hanging="270"/>
        <w:rPr>
          <w:rFonts w:ascii="Times New Roman" w:hAnsi="Times New Roman" w:cs="Times New Roman"/>
        </w:rPr>
      </w:pPr>
      <w:r>
        <w:rPr>
          <w:rFonts w:ascii="Times New Roman" w:hAnsi="Times New Roman" w:cs="Times New Roman"/>
        </w:rPr>
        <w:t xml:space="preserve">  </w:t>
      </w:r>
      <w:r w:rsidRPr="0042064F">
        <w:rPr>
          <w:rFonts w:ascii="Times New Roman" w:hAnsi="Times New Roman" w:cs="Times New Roman"/>
        </w:rPr>
        <w:t xml:space="preserve">ABCs MRSA under the Emerging Infections Program is a cooperative agreement between CDC and state health departments. </w:t>
      </w:r>
      <w:r w:rsidR="00BC0BC0">
        <w:rPr>
          <w:rFonts w:ascii="Times New Roman" w:hAnsi="Times New Roman" w:cs="Times New Roman"/>
        </w:rPr>
        <w:t xml:space="preserve">As part of this program, ABCs MRSA epidemiologists under the cooperative agreement are paid to abstract data from medical records using attachments C, D, and H. Therefore, only the interview forms (attachment F and G) represent </w:t>
      </w:r>
      <w:r w:rsidR="006C7000">
        <w:rPr>
          <w:rFonts w:ascii="Times New Roman" w:hAnsi="Times New Roman" w:cs="Times New Roman"/>
        </w:rPr>
        <w:t xml:space="preserve">a burden to the public and </w:t>
      </w:r>
      <w:r w:rsidR="00BC0BC0">
        <w:rPr>
          <w:rFonts w:ascii="Times New Roman" w:hAnsi="Times New Roman" w:cs="Times New Roman"/>
        </w:rPr>
        <w:t xml:space="preserve">were included in the annualized burden and costs estimates on table A.12-A  </w:t>
      </w:r>
      <w:r w:rsidR="006C7000">
        <w:rPr>
          <w:rFonts w:ascii="Times New Roman" w:hAnsi="Times New Roman" w:cs="Times New Roman"/>
        </w:rPr>
        <w:t>All other forms related to</w:t>
      </w:r>
      <w:r w:rsidRPr="0042064F">
        <w:rPr>
          <w:rFonts w:ascii="Times New Roman" w:hAnsi="Times New Roman" w:cs="Times New Roman"/>
        </w:rPr>
        <w:t xml:space="preserve"> medical record revie</w:t>
      </w:r>
      <w:r w:rsidR="006C7000">
        <w:rPr>
          <w:rFonts w:ascii="Times New Roman" w:hAnsi="Times New Roman" w:cs="Times New Roman"/>
        </w:rPr>
        <w:t>ws (a</w:t>
      </w:r>
      <w:r w:rsidRPr="0042064F">
        <w:rPr>
          <w:rFonts w:ascii="Times New Roman" w:hAnsi="Times New Roman" w:cs="Times New Roman"/>
        </w:rPr>
        <w:t>ttachments C, D and H) have</w:t>
      </w:r>
      <w:r>
        <w:rPr>
          <w:rFonts w:ascii="Times New Roman" w:hAnsi="Times New Roman" w:cs="Times New Roman"/>
        </w:rPr>
        <w:t xml:space="preserve"> been included in the costs to the Fede</w:t>
      </w:r>
      <w:r w:rsidR="006C7000">
        <w:rPr>
          <w:rFonts w:ascii="Times New Roman" w:hAnsi="Times New Roman" w:cs="Times New Roman"/>
        </w:rPr>
        <w:t>ral government.</w:t>
      </w:r>
    </w:p>
    <w:p w:rsidR="0019234B" w:rsidRDefault="00905276" w:rsidP="003A0CE4">
      <w:pPr>
        <w:pStyle w:val="ListParagraph"/>
        <w:spacing w:line="360" w:lineRule="auto"/>
        <w:ind w:left="270"/>
        <w:rPr>
          <w:bCs/>
        </w:rPr>
      </w:pPr>
      <w:r>
        <w:rPr>
          <w:bCs/>
        </w:rPr>
        <w:t>We estimate to contact</w:t>
      </w:r>
      <w:r w:rsidR="0019234B" w:rsidRPr="0042064F">
        <w:rPr>
          <w:bCs/>
        </w:rPr>
        <w:t xml:space="preserve"> </w:t>
      </w:r>
      <w:r w:rsidR="000B3CFC">
        <w:rPr>
          <w:bCs/>
        </w:rPr>
        <w:t xml:space="preserve">each year </w:t>
      </w:r>
      <w:r w:rsidR="00493437">
        <w:rPr>
          <w:bCs/>
        </w:rPr>
        <w:t xml:space="preserve">a total </w:t>
      </w:r>
      <w:r>
        <w:rPr>
          <w:bCs/>
        </w:rPr>
        <w:t xml:space="preserve">of </w:t>
      </w:r>
      <w:r w:rsidR="002D56B3">
        <w:t>1</w:t>
      </w:r>
      <w:r w:rsidR="000B3CFC">
        <w:t xml:space="preserve">50 </w:t>
      </w:r>
      <w:r w:rsidR="00BA0DD4" w:rsidRPr="0042064F">
        <w:t>invasive</w:t>
      </w:r>
      <w:r w:rsidR="007D2E2C" w:rsidRPr="0042064F">
        <w:t xml:space="preserve"> MRSA </w:t>
      </w:r>
      <w:r w:rsidR="00493437">
        <w:t>cases who</w:t>
      </w:r>
      <w:r w:rsidR="00760361" w:rsidRPr="0042064F">
        <w:rPr>
          <w:bCs/>
        </w:rPr>
        <w:t xml:space="preserve"> are 18 years of age or older, had onset of the MRSA infection in the community or within 3 days of hospital admission, and history of hospit</w:t>
      </w:r>
      <w:r w:rsidR="000B3CFC">
        <w:rPr>
          <w:bCs/>
        </w:rPr>
        <w:t>alization in the 3 months prior to infection</w:t>
      </w:r>
      <w:r w:rsidR="00493437">
        <w:rPr>
          <w:bCs/>
        </w:rPr>
        <w:t xml:space="preserve">.  These cases </w:t>
      </w:r>
      <w:r w:rsidR="007D2E2C" w:rsidRPr="0042064F">
        <w:t xml:space="preserve">will be identified across </w:t>
      </w:r>
      <w:r w:rsidR="00493437">
        <w:t>15 acute care hospitals in</w:t>
      </w:r>
      <w:r w:rsidR="004B2B86">
        <w:t xml:space="preserve"> </w:t>
      </w:r>
      <w:r w:rsidR="00493437">
        <w:t>the</w:t>
      </w:r>
      <w:r w:rsidR="00493437" w:rsidRPr="0042064F">
        <w:t xml:space="preserve"> six</w:t>
      </w:r>
      <w:r w:rsidR="007D2E2C" w:rsidRPr="0042064F">
        <w:t xml:space="preserve"> </w:t>
      </w:r>
      <w:r w:rsidR="004B2B86">
        <w:t xml:space="preserve">ABCs MRSA </w:t>
      </w:r>
      <w:r w:rsidR="00493437">
        <w:t xml:space="preserve">participating </w:t>
      </w:r>
      <w:r w:rsidR="007D2E2C" w:rsidRPr="0042064F">
        <w:t>sites (California, Connecticut, Georgia, Minnesota, New York and Tennessee)</w:t>
      </w:r>
      <w:r w:rsidR="00760361" w:rsidRPr="0042064F">
        <w:t xml:space="preserve">. </w:t>
      </w:r>
      <w:r w:rsidR="00BA0DD4" w:rsidRPr="0042064F">
        <w:t xml:space="preserve">Of these </w:t>
      </w:r>
      <w:r>
        <w:t>1</w:t>
      </w:r>
      <w:r w:rsidR="00092783">
        <w:t>50</w:t>
      </w:r>
      <w:r w:rsidR="00493437">
        <w:t xml:space="preserve"> contacted for an interview</w:t>
      </w:r>
      <w:r w:rsidR="00BA0DD4" w:rsidRPr="0042064F">
        <w:t xml:space="preserve">, we estimate that </w:t>
      </w:r>
      <w:r w:rsidR="000F339F">
        <w:t xml:space="preserve">approximately </w:t>
      </w:r>
      <w:r w:rsidR="00493437">
        <w:t>95</w:t>
      </w:r>
      <w:r w:rsidR="00BA0DD4" w:rsidRPr="0042064F">
        <w:t xml:space="preserve"> will </w:t>
      </w:r>
      <w:r w:rsidR="00493437">
        <w:t xml:space="preserve">complete full </w:t>
      </w:r>
      <w:r w:rsidR="000E169F">
        <w:t xml:space="preserve">telephone </w:t>
      </w:r>
      <w:r w:rsidR="00493437">
        <w:t>interview</w:t>
      </w:r>
      <w:r w:rsidR="00386AE6">
        <w:t xml:space="preserve">; the other </w:t>
      </w:r>
      <w:r w:rsidR="00092783">
        <w:t>55</w:t>
      </w:r>
      <w:r w:rsidR="00386AE6">
        <w:t xml:space="preserve"> patients will be either ineligible or </w:t>
      </w:r>
      <w:r w:rsidR="000B3CFC">
        <w:t xml:space="preserve">will </w:t>
      </w:r>
      <w:r w:rsidR="00386AE6">
        <w:t xml:space="preserve">refuse participation. </w:t>
      </w:r>
      <w:r w:rsidR="00C04D6A">
        <w:t xml:space="preserve"> </w:t>
      </w:r>
      <w:r w:rsidR="00BA0DD4" w:rsidRPr="0042064F">
        <w:t xml:space="preserve"> </w:t>
      </w:r>
      <w:r w:rsidR="00C04D6A">
        <w:t xml:space="preserve">For each case-patient with complete </w:t>
      </w:r>
      <w:r w:rsidR="000E169F">
        <w:t>tele</w:t>
      </w:r>
      <w:r w:rsidR="00C04D6A">
        <w:t>phone interview</w:t>
      </w:r>
      <w:r w:rsidR="00BA0DD4" w:rsidRPr="0042064F">
        <w:t xml:space="preserve">, </w:t>
      </w:r>
      <w:r w:rsidR="00C04D6A">
        <w:t>2</w:t>
      </w:r>
      <w:r w:rsidR="000F339F" w:rsidRPr="0042064F">
        <w:t xml:space="preserve"> </w:t>
      </w:r>
      <w:r w:rsidR="00BA0DD4" w:rsidRPr="0042064F">
        <w:t xml:space="preserve">control-patients without MRSA infection </w:t>
      </w:r>
      <w:r w:rsidR="00760361" w:rsidRPr="0042064F">
        <w:t>will be identified. We estimate</w:t>
      </w:r>
      <w:r w:rsidR="00BA0DD4" w:rsidRPr="0042064F">
        <w:t xml:space="preserve"> that </w:t>
      </w:r>
      <w:r w:rsidR="000E169F">
        <w:t>300</w:t>
      </w:r>
      <w:r w:rsidR="000F339F">
        <w:t xml:space="preserve"> </w:t>
      </w:r>
      <w:r w:rsidR="00BA0DD4" w:rsidRPr="0042064F">
        <w:t>patients without MRSA infection (i.e. control</w:t>
      </w:r>
      <w:r w:rsidR="00744BA9">
        <w:t>-</w:t>
      </w:r>
      <w:r w:rsidR="00BA0DD4" w:rsidRPr="0042064F">
        <w:t xml:space="preserve">patients) will </w:t>
      </w:r>
      <w:r w:rsidR="00C04D6A">
        <w:t xml:space="preserve">have to </w:t>
      </w:r>
      <w:r w:rsidR="00BA0DD4" w:rsidRPr="0042064F">
        <w:t xml:space="preserve">be contacted </w:t>
      </w:r>
      <w:r w:rsidR="005A49EE">
        <w:t xml:space="preserve">each year </w:t>
      </w:r>
      <w:r w:rsidR="00C04D6A">
        <w:t>to reach our target of 190 control-patients enrolled in the study annually.  We anticipate that of</w:t>
      </w:r>
      <w:r w:rsidR="00386AE6">
        <w:t xml:space="preserve"> </w:t>
      </w:r>
      <w:r w:rsidR="000E169F">
        <w:t>the 300</w:t>
      </w:r>
      <w:r w:rsidR="00386AE6">
        <w:t xml:space="preserve"> control-patients contacted</w:t>
      </w:r>
      <w:r w:rsidR="00092783">
        <w:t xml:space="preserve"> annually</w:t>
      </w:r>
      <w:r w:rsidR="00386AE6">
        <w:t xml:space="preserve">, </w:t>
      </w:r>
      <w:r w:rsidR="000E169F">
        <w:t xml:space="preserve">90 (30%) will refuse participation and 20 (7%) will not be eligible to participate yielding a total of 190 control-patients with complete telephone interview enrolled. </w:t>
      </w:r>
      <w:r w:rsidR="00BA0DD4" w:rsidRPr="0042064F">
        <w:t xml:space="preserve"> </w:t>
      </w:r>
      <w:r w:rsidR="000E169F">
        <w:rPr>
          <w:bCs/>
        </w:rPr>
        <w:t xml:space="preserve"> </w:t>
      </w:r>
      <w:r w:rsidR="00092783">
        <w:rPr>
          <w:bCs/>
        </w:rPr>
        <w:t xml:space="preserve">The data collection will take place in two years. </w:t>
      </w:r>
      <w:r w:rsidR="000E169F">
        <w:rPr>
          <w:bCs/>
        </w:rPr>
        <w:t>Table 12-A provides details about th</w:t>
      </w:r>
      <w:r w:rsidR="00092783">
        <w:rPr>
          <w:bCs/>
        </w:rPr>
        <w:t>e annualized burden and how the</w:t>
      </w:r>
      <w:r w:rsidR="000E169F">
        <w:rPr>
          <w:bCs/>
        </w:rPr>
        <w:t xml:space="preserve"> estimate</w:t>
      </w:r>
      <w:r w:rsidR="00092783">
        <w:rPr>
          <w:bCs/>
        </w:rPr>
        <w:t xml:space="preserve">d annual burden of </w:t>
      </w:r>
      <w:r w:rsidR="0001163C">
        <w:rPr>
          <w:bCs/>
        </w:rPr>
        <w:t>133</w:t>
      </w:r>
      <w:r w:rsidR="00092783">
        <w:rPr>
          <w:bCs/>
        </w:rPr>
        <w:t xml:space="preserve"> </w:t>
      </w:r>
      <w:r w:rsidR="0001163C">
        <w:rPr>
          <w:bCs/>
        </w:rPr>
        <w:t>hours was</w:t>
      </w:r>
      <w:r w:rsidR="000E169F">
        <w:rPr>
          <w:bCs/>
        </w:rPr>
        <w:t xml:space="preserve"> calculated. </w:t>
      </w:r>
    </w:p>
    <w:p w:rsidR="00C97FAD" w:rsidRDefault="00C97FAD" w:rsidP="003A0CE4">
      <w:pPr>
        <w:spacing w:line="360" w:lineRule="auto"/>
        <w:ind w:left="270" w:firstLine="360"/>
      </w:pPr>
    </w:p>
    <w:p w:rsidR="003A0CE4" w:rsidRPr="0042064F" w:rsidRDefault="003A0CE4" w:rsidP="003A0CE4">
      <w:pPr>
        <w:spacing w:line="360" w:lineRule="auto"/>
        <w:ind w:left="270" w:firstLine="360"/>
      </w:pPr>
    </w:p>
    <w:p w:rsidR="0042064F" w:rsidRDefault="0042064F"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pPr>
    </w:p>
    <w:p w:rsidR="007F1BAE" w:rsidRPr="0042064F" w:rsidRDefault="00BE28F4"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bCs/>
        </w:rPr>
      </w:pPr>
      <w:r w:rsidRPr="0042064F">
        <w:t xml:space="preserve">Table </w:t>
      </w:r>
      <w:r w:rsidR="007F1BAE" w:rsidRPr="0042064F">
        <w:t xml:space="preserve">12-A. </w:t>
      </w:r>
      <w:r w:rsidR="007F1BAE" w:rsidRPr="0042064F">
        <w:rPr>
          <w:bCs/>
        </w:rPr>
        <w:t>Estimated Annualized Burden Hours</w:t>
      </w:r>
    </w:p>
    <w:p w:rsidR="007F1BAE" w:rsidRPr="0042064F" w:rsidRDefault="007F1BAE" w:rsidP="00CA433D">
      <w:pPr>
        <w:spacing w:line="360" w:lineRule="auto"/>
        <w:ind w:left="360"/>
        <w:rPr>
          <w:sz w:val="21"/>
          <w:szCs w:val="21"/>
        </w:rPr>
      </w:pPr>
    </w:p>
    <w:tbl>
      <w:tblPr>
        <w:tblpPr w:leftFromText="180" w:rightFromText="180" w:vertAnchor="text" w:horzAnchor="margin" w:tblpY="8"/>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1348"/>
        <w:gridCol w:w="1618"/>
        <w:gridCol w:w="1707"/>
        <w:gridCol w:w="1438"/>
        <w:gridCol w:w="1707"/>
      </w:tblGrid>
      <w:tr w:rsidR="008747E9" w:rsidRPr="0042064F" w:rsidTr="00907CF6">
        <w:trPr>
          <w:trHeight w:val="1939"/>
        </w:trPr>
        <w:tc>
          <w:tcPr>
            <w:tcW w:w="2085"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Type of Respondents</w:t>
            </w:r>
          </w:p>
        </w:tc>
        <w:tc>
          <w:tcPr>
            <w:tcW w:w="134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Form Name</w:t>
            </w:r>
          </w:p>
        </w:tc>
        <w:tc>
          <w:tcPr>
            <w:tcW w:w="161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Number of Respondents</w:t>
            </w:r>
          </w:p>
        </w:tc>
        <w:tc>
          <w:tcPr>
            <w:tcW w:w="1707"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Number of Responses per Respondent</w:t>
            </w:r>
          </w:p>
        </w:tc>
        <w:tc>
          <w:tcPr>
            <w:tcW w:w="143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Average Burden per Respon</w:t>
            </w:r>
            <w:r w:rsidR="00E30D45" w:rsidRPr="0042064F">
              <w:rPr>
                <w:bCs/>
              </w:rPr>
              <w:t>se</w:t>
            </w:r>
          </w:p>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in hours)</w:t>
            </w:r>
          </w:p>
        </w:tc>
        <w:tc>
          <w:tcPr>
            <w:tcW w:w="1707"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Total Burden (in hours)</w:t>
            </w:r>
          </w:p>
        </w:tc>
      </w:tr>
      <w:tr w:rsidR="008747E9" w:rsidRPr="0042064F" w:rsidTr="00907CF6">
        <w:trPr>
          <w:trHeight w:val="738"/>
        </w:trPr>
        <w:tc>
          <w:tcPr>
            <w:tcW w:w="2085" w:type="dxa"/>
            <w:vMerge w:val="restart"/>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xml:space="preserve">Post-discharge Hospital Patients </w:t>
            </w:r>
            <w:r w:rsidR="000E169F">
              <w:rPr>
                <w:bCs/>
              </w:rPr>
              <w:t>with MRSA infection (</w:t>
            </w:r>
            <w:r w:rsidR="000E169F" w:rsidRPr="0001163C">
              <w:rPr>
                <w:b/>
                <w:bCs/>
              </w:rPr>
              <w:t>Case-Patients</w:t>
            </w:r>
            <w:r w:rsidR="000E169F">
              <w:rPr>
                <w:bCs/>
              </w:rPr>
              <w:t>)</w:t>
            </w:r>
          </w:p>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348" w:type="dxa"/>
          </w:tcPr>
          <w:p w:rsidR="008747E9" w:rsidRPr="0042064F" w:rsidDel="00814783" w:rsidRDefault="008747E9" w:rsidP="000E169F">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xml:space="preserve">Screening </w:t>
            </w:r>
            <w:r w:rsidR="000E169F">
              <w:rPr>
                <w:bCs/>
              </w:rPr>
              <w:t>and Consent Process</w:t>
            </w:r>
          </w:p>
        </w:tc>
        <w:tc>
          <w:tcPr>
            <w:tcW w:w="1618" w:type="dxa"/>
          </w:tcPr>
          <w:p w:rsidR="008747E9" w:rsidRPr="0042064F" w:rsidDel="00814783" w:rsidRDefault="000E169F" w:rsidP="0001163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r w:rsidR="0001163C">
              <w:rPr>
                <w:bCs/>
              </w:rPr>
              <w:t>50</w:t>
            </w:r>
          </w:p>
        </w:tc>
        <w:tc>
          <w:tcPr>
            <w:tcW w:w="1707" w:type="dxa"/>
          </w:tcPr>
          <w:p w:rsidR="008747E9" w:rsidRPr="0042064F" w:rsidDel="00814783"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438" w:type="dxa"/>
          </w:tcPr>
          <w:p w:rsidR="008747E9" w:rsidRPr="0042064F" w:rsidDel="00814783"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5/60</w:t>
            </w:r>
          </w:p>
        </w:tc>
        <w:tc>
          <w:tcPr>
            <w:tcW w:w="1707" w:type="dxa"/>
          </w:tcPr>
          <w:p w:rsidR="008747E9" w:rsidRPr="0042064F" w:rsidDel="00814783" w:rsidRDefault="00092783" w:rsidP="0001163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r w:rsidR="0001163C">
              <w:rPr>
                <w:bCs/>
              </w:rPr>
              <w:t>3</w:t>
            </w:r>
          </w:p>
        </w:tc>
      </w:tr>
      <w:tr w:rsidR="008747E9" w:rsidRPr="0042064F" w:rsidTr="00907CF6">
        <w:trPr>
          <w:trHeight w:val="780"/>
        </w:trPr>
        <w:tc>
          <w:tcPr>
            <w:tcW w:w="2085" w:type="dxa"/>
            <w:vMerge/>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34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Telephone interview</w:t>
            </w:r>
          </w:p>
        </w:tc>
        <w:tc>
          <w:tcPr>
            <w:tcW w:w="1618" w:type="dxa"/>
          </w:tcPr>
          <w:p w:rsidR="008747E9"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95</w:t>
            </w:r>
          </w:p>
        </w:tc>
        <w:tc>
          <w:tcPr>
            <w:tcW w:w="1707"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43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20/60</w:t>
            </w:r>
          </w:p>
        </w:tc>
        <w:tc>
          <w:tcPr>
            <w:tcW w:w="1707" w:type="dxa"/>
          </w:tcPr>
          <w:p w:rsidR="008747E9"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32</w:t>
            </w:r>
          </w:p>
        </w:tc>
      </w:tr>
      <w:tr w:rsidR="00092783" w:rsidRPr="0042064F" w:rsidTr="00907CF6">
        <w:trPr>
          <w:trHeight w:val="780"/>
        </w:trPr>
        <w:tc>
          <w:tcPr>
            <w:tcW w:w="2085" w:type="dxa"/>
            <w:vMerge w:val="restart"/>
          </w:tcPr>
          <w:p w:rsidR="00092783" w:rsidRPr="0042064F" w:rsidRDefault="00092783" w:rsidP="00092783">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xml:space="preserve">Post-discharge Hospital Patients </w:t>
            </w:r>
            <w:r>
              <w:rPr>
                <w:bCs/>
              </w:rPr>
              <w:t>without MRSA infection (</w:t>
            </w:r>
            <w:r w:rsidRPr="0001163C">
              <w:rPr>
                <w:b/>
                <w:bCs/>
              </w:rPr>
              <w:t>Control-Patients</w:t>
            </w:r>
            <w:r>
              <w:rPr>
                <w:bCs/>
              </w:rPr>
              <w:t>)</w:t>
            </w:r>
          </w:p>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348"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xml:space="preserve">Screening </w:t>
            </w:r>
            <w:r>
              <w:rPr>
                <w:bCs/>
              </w:rPr>
              <w:t>and Consent Process</w:t>
            </w:r>
          </w:p>
        </w:tc>
        <w:tc>
          <w:tcPr>
            <w:tcW w:w="1618" w:type="dxa"/>
          </w:tcPr>
          <w:p w:rsidR="00092783"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300</w:t>
            </w:r>
          </w:p>
        </w:tc>
        <w:tc>
          <w:tcPr>
            <w:tcW w:w="1707"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438"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5/60</w:t>
            </w:r>
          </w:p>
        </w:tc>
        <w:tc>
          <w:tcPr>
            <w:tcW w:w="1707" w:type="dxa"/>
          </w:tcPr>
          <w:p w:rsidR="00092783"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25</w:t>
            </w:r>
          </w:p>
        </w:tc>
      </w:tr>
      <w:tr w:rsidR="00092783" w:rsidRPr="0042064F" w:rsidTr="00907CF6">
        <w:trPr>
          <w:trHeight w:val="780"/>
        </w:trPr>
        <w:tc>
          <w:tcPr>
            <w:tcW w:w="2085" w:type="dxa"/>
            <w:vMerge/>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348"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Telephone interview</w:t>
            </w:r>
          </w:p>
        </w:tc>
        <w:tc>
          <w:tcPr>
            <w:tcW w:w="1618" w:type="dxa"/>
          </w:tcPr>
          <w:p w:rsidR="00092783"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190</w:t>
            </w:r>
          </w:p>
        </w:tc>
        <w:tc>
          <w:tcPr>
            <w:tcW w:w="1707"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438" w:type="dxa"/>
          </w:tcPr>
          <w:p w:rsidR="00092783" w:rsidRPr="0042064F"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20/60</w:t>
            </w:r>
          </w:p>
        </w:tc>
        <w:tc>
          <w:tcPr>
            <w:tcW w:w="1707" w:type="dxa"/>
          </w:tcPr>
          <w:p w:rsidR="00092783" w:rsidRDefault="00092783"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63</w:t>
            </w:r>
          </w:p>
        </w:tc>
      </w:tr>
      <w:tr w:rsidR="008747E9" w:rsidRPr="0042064F" w:rsidTr="00907CF6">
        <w:trPr>
          <w:trHeight w:val="305"/>
        </w:trPr>
        <w:tc>
          <w:tcPr>
            <w:tcW w:w="2085"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Total</w:t>
            </w:r>
          </w:p>
        </w:tc>
        <w:tc>
          <w:tcPr>
            <w:tcW w:w="134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61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707"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438" w:type="dxa"/>
          </w:tcPr>
          <w:p w:rsidR="008747E9" w:rsidRPr="0042064F" w:rsidRDefault="008747E9" w:rsidP="00CA433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707" w:type="dxa"/>
          </w:tcPr>
          <w:p w:rsidR="008747E9" w:rsidRPr="0042064F" w:rsidRDefault="008747E9" w:rsidP="0001163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r w:rsidR="00092783">
              <w:rPr>
                <w:bCs/>
              </w:rPr>
              <w:t>3</w:t>
            </w:r>
            <w:r w:rsidR="0001163C">
              <w:rPr>
                <w:bCs/>
              </w:rPr>
              <w:t>3</w:t>
            </w:r>
          </w:p>
        </w:tc>
      </w:tr>
    </w:tbl>
    <w:p w:rsidR="008747E9" w:rsidRPr="0042064F" w:rsidRDefault="008747E9" w:rsidP="00CA433D">
      <w:pPr>
        <w:spacing w:line="360" w:lineRule="auto"/>
        <w:ind w:left="360"/>
        <w:rPr>
          <w:sz w:val="21"/>
          <w:szCs w:val="21"/>
        </w:rPr>
      </w:pPr>
    </w:p>
    <w:p w:rsidR="00B80C1E" w:rsidRPr="0042064F" w:rsidRDefault="00B80C1E" w:rsidP="00CA433D">
      <w:pPr>
        <w:spacing w:line="360" w:lineRule="auto"/>
      </w:pPr>
    </w:p>
    <w:p w:rsidR="005B66DD" w:rsidRPr="0042064F" w:rsidRDefault="005B66DD" w:rsidP="006D522D">
      <w:pPr>
        <w:spacing w:line="480" w:lineRule="auto"/>
        <w:ind w:firstLine="720"/>
      </w:pPr>
    </w:p>
    <w:p w:rsidR="00BE28F4" w:rsidRPr="0042064F" w:rsidRDefault="00BE28F4" w:rsidP="00CA433D">
      <w:pPr>
        <w:pStyle w:val="ListParagraph"/>
        <w:numPr>
          <w:ilvl w:val="0"/>
          <w:numId w:val="31"/>
        </w:numPr>
        <w:spacing w:line="360" w:lineRule="auto"/>
        <w:outlineLvl w:val="0"/>
        <w:rPr>
          <w:b/>
        </w:rPr>
      </w:pPr>
      <w:r w:rsidRPr="0042064F">
        <w:t>The total cost burden for respondents is estimated as follows: With a total annual burden of 1</w:t>
      </w:r>
      <w:r w:rsidR="0001163C">
        <w:t>33</w:t>
      </w:r>
      <w:r w:rsidRPr="0042064F">
        <w:t xml:space="preserve"> hours, the total cost of the time to respond to the proposed </w:t>
      </w:r>
      <w:r w:rsidR="005065C0" w:rsidRPr="0042064F">
        <w:t>study is</w:t>
      </w:r>
      <w:r w:rsidRPr="0042064F">
        <w:t xml:space="preserve"> estimated to be $</w:t>
      </w:r>
      <w:r w:rsidR="0001163C">
        <w:t>2,891.41</w:t>
      </w:r>
      <w:r w:rsidRPr="0042064F">
        <w:t xml:space="preserve"> (Table B). We used the</w:t>
      </w:r>
      <w:r w:rsidR="005065C0" w:rsidRPr="0042064F">
        <w:t xml:space="preserve"> 2011</w:t>
      </w:r>
      <w:r w:rsidRPr="0042064F">
        <w:t xml:space="preserve"> </w:t>
      </w:r>
      <w:r w:rsidR="005065C0" w:rsidRPr="0042064F">
        <w:t xml:space="preserve">mean </w:t>
      </w:r>
      <w:r w:rsidRPr="0042064F">
        <w:t xml:space="preserve">average hourly wage for </w:t>
      </w:r>
      <w:r w:rsidR="005065C0" w:rsidRPr="0042064F">
        <w:t xml:space="preserve">all occupations in the United States.  </w:t>
      </w:r>
      <w:r w:rsidRPr="0042064F">
        <w:t>This wage of $</w:t>
      </w:r>
      <w:r w:rsidR="005065C0" w:rsidRPr="0042064F">
        <w:t>21.74</w:t>
      </w:r>
      <w:r w:rsidRPr="0042064F">
        <w:t xml:space="preserve"> was obtained from the Bureau of Labor Statistics</w:t>
      </w:r>
      <w:r w:rsidR="005065C0" w:rsidRPr="0042064F">
        <w:t xml:space="preserve"> (</w:t>
      </w:r>
      <w:hyperlink r:id="rId15" w:history="1">
        <w:r w:rsidR="005065C0" w:rsidRPr="0042064F">
          <w:rPr>
            <w:rStyle w:val="Hyperlink"/>
          </w:rPr>
          <w:t>http://www.bls.gov/oes/current/oes_nat.htm</w:t>
        </w:r>
      </w:hyperlink>
      <w:r w:rsidR="005065C0" w:rsidRPr="0042064F">
        <w:t>).</w:t>
      </w:r>
      <w:r w:rsidRPr="0042064F">
        <w:t xml:space="preserve"> </w:t>
      </w:r>
    </w:p>
    <w:p w:rsidR="00BE28F4" w:rsidRPr="0042064F" w:rsidRDefault="00BE28F4" w:rsidP="00CA433D">
      <w:pPr>
        <w:spacing w:line="360" w:lineRule="auto"/>
        <w:outlineLvl w:val="0"/>
        <w:rPr>
          <w:b/>
        </w:rPr>
      </w:pPr>
    </w:p>
    <w:p w:rsidR="00BE28F4" w:rsidRPr="0042064F" w:rsidRDefault="00BE28F4" w:rsidP="00CA433D">
      <w:pPr>
        <w:spacing w:line="360" w:lineRule="auto"/>
        <w:ind w:left="720" w:hanging="720"/>
        <w:outlineLvl w:val="0"/>
        <w:rPr>
          <w:b/>
        </w:rPr>
      </w:pPr>
      <w:r w:rsidRPr="0042064F">
        <w:rPr>
          <w:b/>
        </w:rPr>
        <w:t>Table B:</w:t>
      </w:r>
      <w:r w:rsidRPr="0042064F">
        <w:t xml:space="preserve"> </w:t>
      </w:r>
      <w:r w:rsidRPr="0042064F">
        <w:rPr>
          <w:b/>
        </w:rPr>
        <w:t>Annualized cost to respondents</w:t>
      </w:r>
    </w:p>
    <w:p w:rsidR="00BE28F4" w:rsidRPr="0042064F" w:rsidRDefault="00BE28F4" w:rsidP="00CA433D">
      <w:pPr>
        <w:spacing w:line="360" w:lineRule="auto"/>
        <w:ind w:left="720" w:hanging="720"/>
        <w:outlineLvl w:val="0"/>
        <w:rPr>
          <w:b/>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7"/>
        <w:gridCol w:w="2143"/>
        <w:gridCol w:w="2070"/>
        <w:gridCol w:w="1800"/>
      </w:tblGrid>
      <w:tr w:rsidR="00BE28F4" w:rsidRPr="0042064F" w:rsidTr="00907CF6">
        <w:trPr>
          <w:trHeight w:val="773"/>
        </w:trPr>
        <w:tc>
          <w:tcPr>
            <w:tcW w:w="1727" w:type="dxa"/>
          </w:tcPr>
          <w:p w:rsidR="00BE28F4" w:rsidRPr="0042064F" w:rsidRDefault="00BE28F4" w:rsidP="00CA433D">
            <w:pPr>
              <w:spacing w:line="360" w:lineRule="auto"/>
              <w:outlineLvl w:val="0"/>
            </w:pPr>
            <w:r w:rsidRPr="0042064F">
              <w:t>Respondents</w:t>
            </w:r>
          </w:p>
        </w:tc>
        <w:tc>
          <w:tcPr>
            <w:tcW w:w="2143" w:type="dxa"/>
          </w:tcPr>
          <w:p w:rsidR="00BE28F4" w:rsidRPr="0042064F" w:rsidRDefault="00BE28F4" w:rsidP="00CA433D">
            <w:pPr>
              <w:spacing w:line="360" w:lineRule="auto"/>
              <w:outlineLvl w:val="0"/>
              <w:rPr>
                <w:color w:val="C00000"/>
              </w:rPr>
            </w:pPr>
            <w:r w:rsidRPr="0042064F">
              <w:rPr>
                <w:i/>
              </w:rPr>
              <w:t>Total Respondent Hours</w:t>
            </w:r>
          </w:p>
        </w:tc>
        <w:tc>
          <w:tcPr>
            <w:tcW w:w="2070" w:type="dxa"/>
          </w:tcPr>
          <w:p w:rsidR="00BE28F4" w:rsidRPr="0042064F" w:rsidRDefault="00BE28F4" w:rsidP="00CA433D">
            <w:pPr>
              <w:spacing w:line="360" w:lineRule="auto"/>
              <w:outlineLvl w:val="0"/>
            </w:pPr>
            <w:r w:rsidRPr="0042064F">
              <w:t>Hourly Wage Rate</w:t>
            </w:r>
          </w:p>
        </w:tc>
        <w:tc>
          <w:tcPr>
            <w:tcW w:w="1800" w:type="dxa"/>
          </w:tcPr>
          <w:p w:rsidR="00BE28F4" w:rsidRPr="0042064F" w:rsidRDefault="00BE28F4" w:rsidP="00CA433D">
            <w:pPr>
              <w:spacing w:line="360" w:lineRule="auto"/>
              <w:outlineLvl w:val="0"/>
            </w:pPr>
            <w:r w:rsidRPr="0042064F">
              <w:t>Total Cost</w:t>
            </w:r>
          </w:p>
        </w:tc>
      </w:tr>
      <w:tr w:rsidR="00BE28F4" w:rsidRPr="0042064F" w:rsidTr="00907CF6">
        <w:tc>
          <w:tcPr>
            <w:tcW w:w="1727" w:type="dxa"/>
          </w:tcPr>
          <w:p w:rsidR="00BE28F4" w:rsidRPr="0042064F" w:rsidRDefault="00BE28F4" w:rsidP="00CA433D">
            <w:pPr>
              <w:spacing w:line="360" w:lineRule="auto"/>
              <w:outlineLvl w:val="0"/>
            </w:pPr>
            <w:r w:rsidRPr="0042064F">
              <w:t>Post-discharge hospital patients</w:t>
            </w:r>
          </w:p>
        </w:tc>
        <w:tc>
          <w:tcPr>
            <w:tcW w:w="2143" w:type="dxa"/>
          </w:tcPr>
          <w:p w:rsidR="00BE28F4" w:rsidRPr="0042064F" w:rsidRDefault="005065C0" w:rsidP="0001163C">
            <w:pPr>
              <w:spacing w:line="360" w:lineRule="auto"/>
              <w:outlineLvl w:val="0"/>
              <w:rPr>
                <w:color w:val="C00000"/>
              </w:rPr>
            </w:pPr>
            <w:r w:rsidRPr="0042064F">
              <w:t>1</w:t>
            </w:r>
            <w:r w:rsidR="0001163C">
              <w:t>33</w:t>
            </w:r>
          </w:p>
        </w:tc>
        <w:tc>
          <w:tcPr>
            <w:tcW w:w="2070" w:type="dxa"/>
          </w:tcPr>
          <w:p w:rsidR="00BE28F4" w:rsidRPr="0042064F" w:rsidRDefault="00BE28F4" w:rsidP="00CA433D">
            <w:pPr>
              <w:spacing w:line="360" w:lineRule="auto"/>
              <w:outlineLvl w:val="0"/>
            </w:pPr>
            <w:r w:rsidRPr="0042064F">
              <w:t>$</w:t>
            </w:r>
            <w:r w:rsidR="001C1A02" w:rsidRPr="0042064F">
              <w:t>21</w:t>
            </w:r>
            <w:r w:rsidRPr="0042064F">
              <w:t>.</w:t>
            </w:r>
            <w:r w:rsidR="001C1A02" w:rsidRPr="0042064F">
              <w:t>74</w:t>
            </w:r>
          </w:p>
        </w:tc>
        <w:tc>
          <w:tcPr>
            <w:tcW w:w="1800" w:type="dxa"/>
          </w:tcPr>
          <w:p w:rsidR="00BE28F4" w:rsidRPr="0042064F" w:rsidRDefault="00BE28F4" w:rsidP="0001163C">
            <w:pPr>
              <w:spacing w:line="360" w:lineRule="auto"/>
              <w:outlineLvl w:val="0"/>
            </w:pPr>
            <w:r w:rsidRPr="0042064F">
              <w:t>$</w:t>
            </w:r>
            <w:r w:rsidR="0001163C">
              <w:t>2</w:t>
            </w:r>
            <w:r w:rsidR="005065C0" w:rsidRPr="0042064F">
              <w:t>,</w:t>
            </w:r>
            <w:r w:rsidR="0001163C">
              <w:t>891</w:t>
            </w:r>
            <w:r w:rsidR="005065C0" w:rsidRPr="0042064F">
              <w:t>.</w:t>
            </w:r>
            <w:r w:rsidR="0001163C">
              <w:t>41</w:t>
            </w:r>
          </w:p>
        </w:tc>
      </w:tr>
    </w:tbl>
    <w:p w:rsidR="00BE28F4" w:rsidRPr="0042064F" w:rsidRDefault="00BE28F4" w:rsidP="00CA433D">
      <w:pPr>
        <w:spacing w:line="360" w:lineRule="auto"/>
        <w:ind w:left="720" w:hanging="720"/>
        <w:outlineLvl w:val="0"/>
      </w:pPr>
    </w:p>
    <w:p w:rsidR="00BE28F4" w:rsidRPr="0042064F" w:rsidRDefault="00BE28F4" w:rsidP="00CA433D">
      <w:pPr>
        <w:tabs>
          <w:tab w:val="left" w:pos="1440"/>
        </w:tabs>
        <w:spacing w:line="360" w:lineRule="auto"/>
        <w:ind w:left="-180" w:hanging="720"/>
      </w:pPr>
    </w:p>
    <w:p w:rsidR="005B66DD" w:rsidRPr="0042064F" w:rsidRDefault="001D3E2B" w:rsidP="00CA433D">
      <w:pPr>
        <w:spacing w:line="360" w:lineRule="auto"/>
        <w:rPr>
          <w:b/>
        </w:rPr>
      </w:pPr>
      <w:r w:rsidRPr="0042064F">
        <w:rPr>
          <w:b/>
        </w:rPr>
        <w:t xml:space="preserve">13. </w:t>
      </w:r>
      <w:r w:rsidR="007709C1" w:rsidRPr="0042064F">
        <w:rPr>
          <w:b/>
        </w:rPr>
        <w:t>Estimates of Other Total Annual Cost Burden to Respondents and Record Keepers</w:t>
      </w:r>
    </w:p>
    <w:p w:rsidR="005B66DD" w:rsidRPr="0042064F" w:rsidRDefault="005B66DD" w:rsidP="00CA433D">
      <w:pPr>
        <w:spacing w:line="360" w:lineRule="auto"/>
        <w:ind w:left="360"/>
      </w:pPr>
    </w:p>
    <w:p w:rsidR="00A66DB2" w:rsidRPr="0042064F" w:rsidRDefault="0039485D" w:rsidP="00CA433D">
      <w:pPr>
        <w:spacing w:line="360" w:lineRule="auto"/>
      </w:pPr>
      <w:proofErr w:type="gramStart"/>
      <w:r w:rsidRPr="0042064F">
        <w:t>None.</w:t>
      </w:r>
      <w:proofErr w:type="gramEnd"/>
    </w:p>
    <w:p w:rsidR="005B66DD" w:rsidRPr="0042064F" w:rsidRDefault="005B66DD" w:rsidP="00CA433D">
      <w:pPr>
        <w:spacing w:line="360" w:lineRule="auto"/>
        <w:ind w:left="360"/>
      </w:pPr>
    </w:p>
    <w:p w:rsidR="00622A67" w:rsidRPr="0042064F" w:rsidRDefault="001D3E2B" w:rsidP="00CA433D">
      <w:pPr>
        <w:spacing w:line="360" w:lineRule="auto"/>
        <w:rPr>
          <w:b/>
        </w:rPr>
      </w:pPr>
      <w:r w:rsidRPr="0042064F">
        <w:rPr>
          <w:b/>
        </w:rPr>
        <w:t xml:space="preserve">14. </w:t>
      </w:r>
      <w:r w:rsidR="00622A67" w:rsidRPr="0042064F">
        <w:rPr>
          <w:b/>
        </w:rPr>
        <w:t>Annualized Cost to the Federal Government</w:t>
      </w:r>
    </w:p>
    <w:p w:rsidR="00F16C88" w:rsidRPr="0042064F" w:rsidRDefault="00F16C88" w:rsidP="00CA433D">
      <w:pPr>
        <w:spacing w:line="360" w:lineRule="auto"/>
        <w:rPr>
          <w:b/>
        </w:rPr>
      </w:pPr>
    </w:p>
    <w:p w:rsidR="0067735A" w:rsidRPr="0042064F" w:rsidRDefault="0067735A" w:rsidP="00BA5A49">
      <w:pPr>
        <w:spacing w:line="360" w:lineRule="auto"/>
      </w:pPr>
    </w:p>
    <w:p w:rsidR="00BA5A49" w:rsidRPr="0042064F" w:rsidRDefault="00BA5A49" w:rsidP="00257E4B">
      <w:pPr>
        <w:spacing w:line="360" w:lineRule="auto"/>
      </w:pPr>
      <w:r w:rsidRPr="0042064F">
        <w:t xml:space="preserve">Costs to the government include costs for surveillance officers (epidemiologists) to develop and coordinate study activities at CDC, </w:t>
      </w:r>
      <w:r w:rsidR="00360EA1" w:rsidRPr="0042064F">
        <w:t xml:space="preserve">costs for the </w:t>
      </w:r>
      <w:r w:rsidRPr="0042064F">
        <w:t xml:space="preserve">EIP ABCs MRSA personnel to perform local study coordination and data collection, costs for a database manager, costs for photocopying data collection forms, costs for mailing data abstraction forms, and costs for local principal investigators to participate on regular conference calls, update IRB approvals, and ensure study progress. The costs for the government </w:t>
      </w:r>
      <w:r w:rsidR="00360EA1" w:rsidRPr="0042064F">
        <w:t xml:space="preserve">related to this study </w:t>
      </w:r>
      <w:r w:rsidRPr="0042064F">
        <w:t>are depicted on the table below</w:t>
      </w:r>
      <w:r w:rsidR="00360EA1" w:rsidRPr="0042064F">
        <w:t>.</w:t>
      </w:r>
      <w:r w:rsidRPr="0042064F">
        <w:t xml:space="preserve"> </w:t>
      </w:r>
    </w:p>
    <w:p w:rsidR="0067735A" w:rsidRPr="0042064F" w:rsidRDefault="0067735A" w:rsidP="00257E4B">
      <w:pPr>
        <w:spacing w:line="360" w:lineRule="auto"/>
      </w:pPr>
    </w:p>
    <w:p w:rsidR="00BA5A49" w:rsidRPr="0042064F" w:rsidRDefault="0067735A" w:rsidP="006D522D">
      <w:pPr>
        <w:pStyle w:val="NormalWeb"/>
        <w:spacing w:line="360" w:lineRule="auto"/>
        <w:rPr>
          <w:rFonts w:ascii="Times New Roman" w:hAnsi="Times New Roman" w:cs="Times New Roman"/>
        </w:rPr>
      </w:pPr>
      <w:r w:rsidRPr="0042064F">
        <w:rPr>
          <w:rFonts w:ascii="Times New Roman" w:hAnsi="Times New Roman" w:cs="Times New Roman"/>
        </w:rPr>
        <w:t xml:space="preserve">ABCs MRSA personnel will perform comprehensive medical record review to abstract information on hospitalized patients and those that were transferred to nursing homes for continuation of medical care. The data collection forms that will be completed by EIP </w:t>
      </w:r>
      <w:r w:rsidR="000812E0" w:rsidRPr="0042064F">
        <w:rPr>
          <w:rFonts w:ascii="Times New Roman" w:hAnsi="Times New Roman" w:cs="Times New Roman"/>
        </w:rPr>
        <w:t xml:space="preserve">ABCs MRSA </w:t>
      </w:r>
      <w:r w:rsidRPr="0042064F">
        <w:rPr>
          <w:rFonts w:ascii="Times New Roman" w:hAnsi="Times New Roman" w:cs="Times New Roman"/>
        </w:rPr>
        <w:t xml:space="preserve">personnel are included in Attachment C, D and H.  </w:t>
      </w:r>
      <w:r w:rsidR="00257E4B" w:rsidRPr="0042064F">
        <w:rPr>
          <w:rFonts w:ascii="Times New Roman" w:hAnsi="Times New Roman" w:cs="Times New Roman"/>
        </w:rPr>
        <w:t>C</w:t>
      </w:r>
      <w:r w:rsidR="00971720" w:rsidRPr="0042064F">
        <w:rPr>
          <w:rFonts w:ascii="Times New Roman" w:hAnsi="Times New Roman" w:cs="Times New Roman"/>
        </w:rPr>
        <w:t xml:space="preserve">ollection of data on attachment C and D will occur in </w:t>
      </w:r>
      <w:r w:rsidR="0001163C">
        <w:rPr>
          <w:rFonts w:ascii="Times New Roman" w:hAnsi="Times New Roman" w:cs="Times New Roman"/>
        </w:rPr>
        <w:t xml:space="preserve">150 </w:t>
      </w:r>
      <w:r w:rsidR="00971720" w:rsidRPr="0042064F">
        <w:rPr>
          <w:rFonts w:ascii="Times New Roman" w:hAnsi="Times New Roman" w:cs="Times New Roman"/>
        </w:rPr>
        <w:t xml:space="preserve">patients annually, </w:t>
      </w:r>
      <w:r w:rsidR="00BA5A49" w:rsidRPr="0042064F">
        <w:rPr>
          <w:rFonts w:ascii="Times New Roman" w:hAnsi="Times New Roman" w:cs="Times New Roman"/>
        </w:rPr>
        <w:t xml:space="preserve">and is estimated to take approximately </w:t>
      </w:r>
      <w:r w:rsidR="00971720" w:rsidRPr="0042064F">
        <w:rPr>
          <w:rFonts w:ascii="Times New Roman" w:hAnsi="Times New Roman" w:cs="Times New Roman"/>
        </w:rPr>
        <w:t>30</w:t>
      </w:r>
      <w:r w:rsidR="00BA5A49" w:rsidRPr="0042064F">
        <w:rPr>
          <w:rFonts w:ascii="Times New Roman" w:hAnsi="Times New Roman" w:cs="Times New Roman"/>
        </w:rPr>
        <w:t xml:space="preserve"> minutes per patient.</w:t>
      </w:r>
      <w:r w:rsidR="00971720" w:rsidRPr="0042064F">
        <w:rPr>
          <w:rFonts w:ascii="Times New Roman" w:hAnsi="Times New Roman" w:cs="Times New Roman"/>
        </w:rPr>
        <w:t xml:space="preserve"> Therefore, a total of </w:t>
      </w:r>
      <w:r w:rsidR="0001163C">
        <w:rPr>
          <w:rFonts w:ascii="Times New Roman" w:hAnsi="Times New Roman" w:cs="Times New Roman"/>
        </w:rPr>
        <w:t>75</w:t>
      </w:r>
      <w:r w:rsidR="00971720" w:rsidRPr="0042064F">
        <w:rPr>
          <w:rFonts w:ascii="Times New Roman" w:hAnsi="Times New Roman" w:cs="Times New Roman"/>
        </w:rPr>
        <w:t xml:space="preserve"> hours of work to abstract data on attachment C and D will be </w:t>
      </w:r>
      <w:r w:rsidR="00971720" w:rsidRPr="0042064F">
        <w:rPr>
          <w:rFonts w:ascii="Times New Roman" w:hAnsi="Times New Roman" w:cs="Times New Roman"/>
        </w:rPr>
        <w:lastRenderedPageBreak/>
        <w:t xml:space="preserve">required. For attachment H, we estimate the collection to occur in </w:t>
      </w:r>
      <w:r w:rsidR="0001163C">
        <w:rPr>
          <w:rFonts w:ascii="Times New Roman" w:hAnsi="Times New Roman" w:cs="Times New Roman"/>
        </w:rPr>
        <w:t>60</w:t>
      </w:r>
      <w:r w:rsidR="00971720" w:rsidRPr="0042064F">
        <w:rPr>
          <w:rFonts w:ascii="Times New Roman" w:hAnsi="Times New Roman" w:cs="Times New Roman"/>
        </w:rPr>
        <w:t xml:space="preserve"> patients transferred to nursing homes. The data collection for nursing home residents is estimated to take 45 minutes, which will require a total of </w:t>
      </w:r>
      <w:r w:rsidR="0001163C">
        <w:rPr>
          <w:rFonts w:ascii="Times New Roman" w:hAnsi="Times New Roman" w:cs="Times New Roman"/>
        </w:rPr>
        <w:t>45</w:t>
      </w:r>
      <w:r w:rsidR="00971720" w:rsidRPr="0042064F">
        <w:rPr>
          <w:rFonts w:ascii="Times New Roman" w:hAnsi="Times New Roman" w:cs="Times New Roman"/>
        </w:rPr>
        <w:t xml:space="preserve"> hours per year of work.  </w:t>
      </w:r>
    </w:p>
    <w:p w:rsidR="00971720" w:rsidRPr="0042064F" w:rsidRDefault="00971720" w:rsidP="006D522D">
      <w:pPr>
        <w:spacing w:line="360" w:lineRule="auto"/>
      </w:pPr>
    </w:p>
    <w:p w:rsidR="00BA5A49" w:rsidRPr="0042064F" w:rsidRDefault="00BA5A49" w:rsidP="00257E4B">
      <w:pPr>
        <w:spacing w:line="360" w:lineRule="auto"/>
        <w:ind w:firstLine="720"/>
      </w:pPr>
      <w:r w:rsidRPr="0042064F">
        <w:t xml:space="preserve">There will also be costs related to photocopying of </w:t>
      </w:r>
      <w:r w:rsidR="00971720" w:rsidRPr="0042064F">
        <w:t>study</w:t>
      </w:r>
      <w:r w:rsidRPr="0042064F">
        <w:t xml:space="preserve"> forms and instructions</w:t>
      </w:r>
      <w:r w:rsidR="00971720" w:rsidRPr="0042064F">
        <w:t xml:space="preserve"> at each participating site and </w:t>
      </w:r>
      <w:r w:rsidR="00257E4B" w:rsidRPr="0042064F">
        <w:t xml:space="preserve">to </w:t>
      </w:r>
      <w:r w:rsidR="00971720" w:rsidRPr="0042064F">
        <w:t>mail</w:t>
      </w:r>
      <w:r w:rsidR="00257E4B" w:rsidRPr="0042064F">
        <w:t xml:space="preserve">ing complete forms to CDC. </w:t>
      </w:r>
      <w:r w:rsidR="00971720" w:rsidRPr="0042064F">
        <w:t xml:space="preserve"> </w:t>
      </w:r>
    </w:p>
    <w:p w:rsidR="00F16C88" w:rsidRPr="0042064F" w:rsidRDefault="00F16C88" w:rsidP="00F16C88">
      <w:pPr>
        <w:spacing w:line="360" w:lineRule="auto"/>
      </w:pPr>
    </w:p>
    <w:p w:rsidR="00F16C88" w:rsidRPr="0042064F" w:rsidRDefault="00F16C88" w:rsidP="00F16C88">
      <w:pPr>
        <w:spacing w:line="360" w:lineRule="auto"/>
      </w:pPr>
    </w:p>
    <w:p w:rsidR="005B66DD" w:rsidRPr="0042064F" w:rsidRDefault="005B66DD" w:rsidP="00CA433D">
      <w:pPr>
        <w:spacing w:line="360" w:lineRule="auto"/>
      </w:pPr>
    </w:p>
    <w:p w:rsidR="005B66DD" w:rsidRPr="0042064F" w:rsidRDefault="0058466F" w:rsidP="00CA43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sz w:val="20"/>
          <w:szCs w:val="20"/>
        </w:rPr>
      </w:pPr>
      <w:r w:rsidRPr="0042064F">
        <w:rPr>
          <w:sz w:val="20"/>
          <w:szCs w:val="20"/>
        </w:rPr>
        <w:t xml:space="preserve">       </w:t>
      </w:r>
      <w:r w:rsidR="005B66DD" w:rsidRPr="0042064F">
        <w:rPr>
          <w:sz w:val="20"/>
          <w:szCs w:val="20"/>
        </w:rPr>
        <w:t>Table 14-1: Estimates of Annualized Costs to the Federal Government</w:t>
      </w:r>
    </w:p>
    <w:tbl>
      <w:tblPr>
        <w:tblpPr w:leftFromText="180" w:rightFromText="180" w:vertAnchor="text" w:tblpX="-432"/>
        <w:tblW w:w="9468" w:type="dxa"/>
        <w:tblCellMar>
          <w:left w:w="0" w:type="dxa"/>
          <w:right w:w="0" w:type="dxa"/>
        </w:tblCellMar>
        <w:tblLook w:val="0000" w:firstRow="0" w:lastRow="0" w:firstColumn="0" w:lastColumn="0" w:noHBand="0" w:noVBand="0"/>
      </w:tblPr>
      <w:tblGrid>
        <w:gridCol w:w="2610"/>
        <w:gridCol w:w="5220"/>
        <w:gridCol w:w="1638"/>
      </w:tblGrid>
      <w:tr w:rsidR="001317FB" w:rsidRPr="0042064F" w:rsidTr="00E60799">
        <w:tc>
          <w:tcPr>
            <w:tcW w:w="2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727D49" w:rsidP="00E60799">
            <w:pPr>
              <w:spacing w:line="360" w:lineRule="auto"/>
            </w:pPr>
            <w:r w:rsidRPr="0042064F">
              <w:t>Expense Type</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17FB" w:rsidRPr="0042064F" w:rsidRDefault="00727D49" w:rsidP="00E60799">
            <w:pPr>
              <w:spacing w:line="360" w:lineRule="auto"/>
              <w:rPr>
                <w:shd w:val="clear" w:color="auto" w:fill="FFFF00"/>
              </w:rPr>
            </w:pPr>
            <w:r w:rsidRPr="0042064F">
              <w:t>Expense Explanation</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p w:rsidR="001317FB" w:rsidRPr="0042064F" w:rsidRDefault="00727D49" w:rsidP="00E60799">
            <w:pPr>
              <w:spacing w:after="14" w:line="360" w:lineRule="auto"/>
            </w:pPr>
            <w:r w:rsidRPr="0042064F">
              <w:t>Annual Costs (dollars)</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727D49" w:rsidP="00E60799">
            <w:pPr>
              <w:spacing w:line="360" w:lineRule="auto"/>
            </w:pPr>
            <w:r w:rsidRPr="0042064F">
              <w:t>Direct Costs to the Federal Government</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E60799">
            <w:pPr>
              <w:spacing w:line="360" w:lineRule="auto"/>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E60799">
            <w:pPr>
              <w:spacing w:after="14" w:line="360" w:lineRule="auto"/>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064C1" w:rsidP="00E60799">
            <w:pPr>
              <w:spacing w:line="360" w:lineRule="auto"/>
            </w:pPr>
            <w:r w:rsidRPr="0042064F">
              <w:t>CDC surveillance epidemiologist</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064C1" w:rsidP="00E60799">
            <w:pPr>
              <w:spacing w:line="360" w:lineRule="auto"/>
            </w:pPr>
            <w:r w:rsidRPr="0042064F">
              <w:t xml:space="preserve">Develop the protocol, data collection forms, training. Assist with data entry and analysis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064C1" w:rsidP="00E60799">
            <w:pPr>
              <w:spacing w:after="14" w:line="360" w:lineRule="auto"/>
              <w:jc w:val="right"/>
            </w:pPr>
            <w:r w:rsidRPr="0042064F">
              <w:t>51,258</w:t>
            </w:r>
          </w:p>
        </w:tc>
      </w:tr>
      <w:tr w:rsidR="001064C1"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64C1" w:rsidRPr="0042064F" w:rsidRDefault="001064C1" w:rsidP="00E60799">
            <w:pPr>
              <w:spacing w:line="360" w:lineRule="auto"/>
            </w:pPr>
            <w:r w:rsidRPr="0042064F">
              <w:t xml:space="preserve">Database manager </w:t>
            </w:r>
            <w:r w:rsidR="00360EA1" w:rsidRPr="0042064F">
              <w:t>(0.25 FTE)</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064C1" w:rsidRPr="0042064F" w:rsidRDefault="001064C1" w:rsidP="00E60799">
            <w:pPr>
              <w:spacing w:line="360" w:lineRule="auto"/>
            </w:pPr>
            <w:r w:rsidRPr="0042064F">
              <w:t>Create and manage data management system</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064C1" w:rsidRPr="0042064F" w:rsidRDefault="00360EA1" w:rsidP="00E60799">
            <w:pPr>
              <w:spacing w:after="14" w:line="360" w:lineRule="auto"/>
              <w:jc w:val="right"/>
            </w:pPr>
            <w:r w:rsidRPr="0042064F">
              <w:t>11,775</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E60799">
            <w:pPr>
              <w:spacing w:line="360" w:lineRule="auto"/>
              <w:jc w:val="right"/>
            </w:pPr>
            <w:r w:rsidRPr="0042064F">
              <w:t>Subtotal, Direct Costs to the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63,033</w:t>
            </w:r>
          </w:p>
        </w:tc>
      </w:tr>
      <w:tr w:rsidR="00257E4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57E4B" w:rsidRPr="0042064F" w:rsidRDefault="00257E4B" w:rsidP="00257E4B">
            <w:r w:rsidRPr="0042064F">
              <w:t xml:space="preserve">Cooperative Agreement  </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257E4B" w:rsidRPr="0042064F" w:rsidRDefault="00257E4B" w:rsidP="00257E4B">
            <w:pPr>
              <w:spacing w:before="100" w:beforeAutospacing="1" w:after="100" w:afterAutospacing="1" w:line="360" w:lineRule="auto"/>
            </w:pPr>
            <w:r w:rsidRPr="0042064F">
              <w:t>Abstraction of data using attachments C, D and H, photocopies and mail costs, participation on conference calls, and submission of study protocol to local IRBs.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257E4B" w:rsidRPr="0042064F" w:rsidRDefault="00257E4B" w:rsidP="00E60799">
            <w:pPr>
              <w:spacing w:before="100" w:beforeAutospacing="1" w:after="14" w:afterAutospacing="1" w:line="360" w:lineRule="auto"/>
              <w:jc w:val="right"/>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E60799">
            <w:pPr>
              <w:spacing w:before="100" w:beforeAutospacing="1" w:after="100" w:afterAutospacing="1" w:line="360" w:lineRule="auto"/>
            </w:pPr>
            <w:r w:rsidRPr="0042064F">
              <w:t xml:space="preserve">California Site Cost and Fees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257E4B" w:rsidP="00257E4B">
            <w:pPr>
              <w:spacing w:before="100" w:beforeAutospacing="1" w:after="14" w:afterAutospacing="1" w:line="360" w:lineRule="auto"/>
              <w:jc w:val="right"/>
            </w:pPr>
            <w:r w:rsidRPr="0042064F">
              <w:t>27</w:t>
            </w:r>
            <w:r w:rsidR="00BF30BE" w:rsidRPr="0042064F">
              <w:t>,</w:t>
            </w:r>
            <w:r w:rsidRPr="0042064F">
              <w:t>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E60799">
            <w:pPr>
              <w:spacing w:line="360" w:lineRule="auto"/>
            </w:pPr>
            <w:r w:rsidRPr="0042064F">
              <w:t>Connecticut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35,000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E60799">
            <w:pPr>
              <w:spacing w:line="360" w:lineRule="auto"/>
            </w:pPr>
            <w:r w:rsidRPr="0042064F">
              <w:t>Georgia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46,000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E60799">
            <w:pPr>
              <w:spacing w:line="360" w:lineRule="auto"/>
            </w:pPr>
            <w:r w:rsidRPr="0042064F">
              <w:t>Minnesota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20,000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E60799">
            <w:pPr>
              <w:spacing w:line="360" w:lineRule="auto"/>
            </w:pPr>
            <w:r w:rsidRPr="0042064F">
              <w:t>New York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257E4B">
            <w:pPr>
              <w:spacing w:after="14" w:line="360" w:lineRule="auto"/>
              <w:jc w:val="right"/>
            </w:pPr>
            <w:r w:rsidRPr="0042064F">
              <w:t>40,000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E60799">
            <w:pPr>
              <w:spacing w:line="360" w:lineRule="auto"/>
            </w:pPr>
            <w:r w:rsidRPr="0042064F">
              <w:t>Tennessee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39,000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E60799">
            <w:pPr>
              <w:spacing w:line="360" w:lineRule="auto"/>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E60799">
            <w:pPr>
              <w:spacing w:after="14" w:line="360" w:lineRule="auto"/>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E60799">
            <w:pPr>
              <w:spacing w:line="360" w:lineRule="auto"/>
              <w:jc w:val="right"/>
            </w:pPr>
            <w:r w:rsidRPr="0042064F">
              <w:t>Subtotal, Contracted Services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E60799">
            <w:pPr>
              <w:spacing w:after="14" w:line="360" w:lineRule="auto"/>
              <w:jc w:val="right"/>
            </w:pPr>
            <w:r w:rsidRPr="0042064F">
              <w:t>207,000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E60799">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1317FB" w:rsidRPr="0042064F" w:rsidRDefault="006A4C52" w:rsidP="00E60799">
            <w:pPr>
              <w:spacing w:line="360" w:lineRule="auto"/>
              <w:jc w:val="right"/>
            </w:pPr>
            <w:r w:rsidRPr="0042064F">
              <w:t>TOTAL COST TO THE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1317FB" w:rsidRPr="0042064F" w:rsidRDefault="00360EA1" w:rsidP="00E60799">
            <w:pPr>
              <w:spacing w:after="14" w:line="360" w:lineRule="auto"/>
              <w:jc w:val="right"/>
            </w:pPr>
            <w:r w:rsidRPr="0042064F">
              <w:t>270,033</w:t>
            </w:r>
          </w:p>
        </w:tc>
      </w:tr>
    </w:tbl>
    <w:p w:rsidR="005B66DD" w:rsidRPr="0042064F" w:rsidRDefault="005B66DD" w:rsidP="00CA433D">
      <w:pPr>
        <w:spacing w:line="360" w:lineRule="auto"/>
        <w:ind w:left="360"/>
      </w:pPr>
    </w:p>
    <w:p w:rsidR="005B66DD" w:rsidRPr="0042064F" w:rsidRDefault="005B66DD" w:rsidP="00CA433D">
      <w:pPr>
        <w:spacing w:line="360" w:lineRule="auto"/>
      </w:pPr>
    </w:p>
    <w:p w:rsidR="00014B3D" w:rsidRPr="0042064F" w:rsidRDefault="00014B3D" w:rsidP="00CA433D">
      <w:pPr>
        <w:spacing w:line="360" w:lineRule="auto"/>
        <w:rPr>
          <w:b/>
        </w:rPr>
      </w:pPr>
    </w:p>
    <w:p w:rsidR="00622A67" w:rsidRPr="0042064F" w:rsidRDefault="001D3E2B" w:rsidP="00CA433D">
      <w:pPr>
        <w:spacing w:line="360" w:lineRule="auto"/>
        <w:rPr>
          <w:b/>
        </w:rPr>
      </w:pPr>
      <w:r w:rsidRPr="0042064F">
        <w:rPr>
          <w:b/>
        </w:rPr>
        <w:t xml:space="preserve">15. </w:t>
      </w:r>
      <w:r w:rsidR="00622A67" w:rsidRPr="0042064F">
        <w:rPr>
          <w:b/>
        </w:rPr>
        <w:t xml:space="preserve">Explanation for Program </w:t>
      </w:r>
      <w:r w:rsidR="004253C9" w:rsidRPr="0042064F">
        <w:rPr>
          <w:b/>
        </w:rPr>
        <w:t>C</w:t>
      </w:r>
      <w:r w:rsidR="00622A67" w:rsidRPr="0042064F">
        <w:rPr>
          <w:b/>
        </w:rPr>
        <w:t>hanges or Adjustments</w:t>
      </w:r>
    </w:p>
    <w:p w:rsidR="0079300C" w:rsidRPr="0042064F" w:rsidRDefault="0079300C" w:rsidP="00CA433D">
      <w:pPr>
        <w:spacing w:line="360" w:lineRule="auto"/>
        <w:ind w:left="360"/>
      </w:pPr>
    </w:p>
    <w:p w:rsidR="00417FEC" w:rsidRPr="0042064F" w:rsidRDefault="00417FEC" w:rsidP="00CA433D">
      <w:pPr>
        <w:spacing w:line="360" w:lineRule="auto"/>
        <w:ind w:left="720" w:hanging="720"/>
      </w:pPr>
      <w:r w:rsidRPr="0042064F">
        <w:t>This is a new data collection.</w:t>
      </w:r>
    </w:p>
    <w:p w:rsidR="00784078" w:rsidRPr="0042064F" w:rsidRDefault="00784078" w:rsidP="00CA433D">
      <w:pPr>
        <w:spacing w:line="360" w:lineRule="auto"/>
      </w:pPr>
    </w:p>
    <w:p w:rsidR="00622A67" w:rsidRPr="0042064F" w:rsidRDefault="001D3E2B" w:rsidP="00CA433D">
      <w:pPr>
        <w:spacing w:line="360" w:lineRule="auto"/>
        <w:rPr>
          <w:b/>
        </w:rPr>
      </w:pPr>
      <w:r w:rsidRPr="0042064F">
        <w:rPr>
          <w:b/>
        </w:rPr>
        <w:t>16.</w:t>
      </w:r>
      <w:r w:rsidR="00401EB4" w:rsidRPr="0042064F">
        <w:rPr>
          <w:b/>
        </w:rPr>
        <w:t xml:space="preserve">  </w:t>
      </w:r>
      <w:r w:rsidRPr="0042064F">
        <w:rPr>
          <w:b/>
        </w:rPr>
        <w:t xml:space="preserve"> </w:t>
      </w:r>
      <w:r w:rsidR="00622A67" w:rsidRPr="0042064F">
        <w:rPr>
          <w:b/>
        </w:rPr>
        <w:t xml:space="preserve">Plans for </w:t>
      </w:r>
      <w:r w:rsidR="004253C9" w:rsidRPr="0042064F">
        <w:rPr>
          <w:b/>
        </w:rPr>
        <w:t>T</w:t>
      </w:r>
      <w:r w:rsidR="00622A67" w:rsidRPr="0042064F">
        <w:rPr>
          <w:b/>
        </w:rPr>
        <w:t xml:space="preserve">abulation and </w:t>
      </w:r>
      <w:r w:rsidR="004253C9" w:rsidRPr="0042064F">
        <w:rPr>
          <w:b/>
        </w:rPr>
        <w:t>P</w:t>
      </w:r>
      <w:r w:rsidR="00622A67" w:rsidRPr="0042064F">
        <w:rPr>
          <w:b/>
        </w:rPr>
        <w:t xml:space="preserve">ublication and </w:t>
      </w:r>
      <w:r w:rsidR="004253C9" w:rsidRPr="0042064F">
        <w:rPr>
          <w:b/>
        </w:rPr>
        <w:t>P</w:t>
      </w:r>
      <w:r w:rsidR="00622A67" w:rsidRPr="0042064F">
        <w:rPr>
          <w:b/>
        </w:rPr>
        <w:t xml:space="preserve">roject </w:t>
      </w:r>
      <w:r w:rsidR="004253C9" w:rsidRPr="0042064F">
        <w:rPr>
          <w:b/>
        </w:rPr>
        <w:t>T</w:t>
      </w:r>
      <w:r w:rsidR="00622A67" w:rsidRPr="0042064F">
        <w:rPr>
          <w:b/>
        </w:rPr>
        <w:t xml:space="preserve">ime </w:t>
      </w:r>
      <w:r w:rsidR="004253C9" w:rsidRPr="0042064F">
        <w:rPr>
          <w:b/>
        </w:rPr>
        <w:t>S</w:t>
      </w:r>
      <w:r w:rsidR="00622A67" w:rsidRPr="0042064F">
        <w:rPr>
          <w:b/>
        </w:rPr>
        <w:t>chedule</w:t>
      </w:r>
    </w:p>
    <w:p w:rsidR="004253C9" w:rsidRPr="0042064F" w:rsidRDefault="004253C9" w:rsidP="00CA433D">
      <w:pPr>
        <w:widowControl w:val="0"/>
        <w:spacing w:line="360" w:lineRule="auto"/>
        <w:ind w:left="720"/>
      </w:pPr>
    </w:p>
    <w:p w:rsidR="006A4C52" w:rsidRPr="0042064F" w:rsidRDefault="001F5485" w:rsidP="00CA433D">
      <w:pPr>
        <w:widowControl w:val="0"/>
        <w:spacing w:line="360" w:lineRule="auto"/>
      </w:pPr>
      <w:r w:rsidRPr="0042064F">
        <w:t>CDC will provide each surveillance area with several forms of feedback including data integrity checks</w:t>
      </w:r>
      <w:r w:rsidR="003A251B" w:rsidRPr="0042064F">
        <w:t xml:space="preserve">, patient enrollment, </w:t>
      </w:r>
      <w:r w:rsidR="00C26DC0" w:rsidRPr="0042064F">
        <w:t xml:space="preserve">and </w:t>
      </w:r>
      <w:r w:rsidRPr="0042064F">
        <w:t xml:space="preserve">summary tables.  Specifically, data from multiple sites will be concatenated approximately 3 weeks after receipt at CDC.  </w:t>
      </w:r>
    </w:p>
    <w:p w:rsidR="001F5485" w:rsidRPr="0042064F" w:rsidRDefault="001F5485" w:rsidP="00CA433D">
      <w:pPr>
        <w:spacing w:line="360" w:lineRule="auto"/>
        <w:ind w:firstLine="360"/>
      </w:pPr>
    </w:p>
    <w:p w:rsidR="003A251B" w:rsidRPr="0042064F" w:rsidRDefault="003A251B" w:rsidP="00CA433D">
      <w:pPr>
        <w:spacing w:line="360" w:lineRule="auto"/>
      </w:pPr>
      <w:r w:rsidRPr="0042064F">
        <w:t>Statistical analysis will be performed at CDC, with input of co-investigators, using SAS software, version 9.2 (SAS Institute Inc., Cary, NC). Matched odds ratios (</w:t>
      </w:r>
      <w:proofErr w:type="spellStart"/>
      <w:proofErr w:type="gramStart"/>
      <w:r w:rsidRPr="0042064F">
        <w:t>mOR</w:t>
      </w:r>
      <w:proofErr w:type="spellEnd"/>
      <w:proofErr w:type="gramEnd"/>
      <w:r w:rsidRPr="0042064F">
        <w:t xml:space="preserve">) and </w:t>
      </w:r>
      <w:r w:rsidRPr="0042064F">
        <w:rPr>
          <w:i/>
        </w:rPr>
        <w:t>P</w:t>
      </w:r>
      <w:r w:rsidRPr="0042064F">
        <w:t xml:space="preserve"> values will be calculated for </w:t>
      </w:r>
      <w:proofErr w:type="spellStart"/>
      <w:r w:rsidRPr="0042064F">
        <w:t>univariate</w:t>
      </w:r>
      <w:proofErr w:type="spellEnd"/>
      <w:r w:rsidRPr="0042064F">
        <w:t xml:space="preserve"> and multivariate analysis using conditional logistic regression.  Variables from </w:t>
      </w:r>
      <w:proofErr w:type="spellStart"/>
      <w:r w:rsidRPr="0042064F">
        <w:t>univariate</w:t>
      </w:r>
      <w:proofErr w:type="spellEnd"/>
      <w:r w:rsidRPr="0042064F">
        <w:t xml:space="preserve"> analysis with a </w:t>
      </w:r>
      <w:r w:rsidRPr="0042064F">
        <w:rPr>
          <w:i/>
        </w:rPr>
        <w:t xml:space="preserve">P </w:t>
      </w:r>
      <w:r w:rsidRPr="0042064F">
        <w:t xml:space="preserve">value &lt;0.20 will be included as candidates for the risk model. Multivariate analysis using stepwise conditional logistic regression will be performed to identify independent risk factors.  A two-sided </w:t>
      </w:r>
      <w:r w:rsidRPr="0042064F">
        <w:rPr>
          <w:i/>
        </w:rPr>
        <w:t>P</w:t>
      </w:r>
      <w:r w:rsidRPr="0042064F">
        <w:t xml:space="preserve"> value of &lt; 0.05 will be considered statistically significant.  </w:t>
      </w:r>
    </w:p>
    <w:p w:rsidR="00746AA3" w:rsidRPr="0042064F" w:rsidRDefault="00746AA3" w:rsidP="00CA433D">
      <w:pPr>
        <w:spacing w:line="360" w:lineRule="auto"/>
      </w:pPr>
    </w:p>
    <w:p w:rsidR="00746AA3" w:rsidRPr="0042064F" w:rsidRDefault="00746AA3" w:rsidP="00CA433D">
      <w:pPr>
        <w:spacing w:line="360" w:lineRule="auto"/>
        <w:ind w:left="720" w:hanging="720"/>
        <w:rPr>
          <w:b/>
        </w:rPr>
      </w:pPr>
      <w:r w:rsidRPr="0042064F">
        <w:rPr>
          <w:b/>
        </w:rPr>
        <w:t>Publication</w:t>
      </w:r>
    </w:p>
    <w:p w:rsidR="00746AA3" w:rsidRPr="0042064F" w:rsidRDefault="00746AA3" w:rsidP="00CA433D">
      <w:pPr>
        <w:spacing w:line="360" w:lineRule="auto"/>
      </w:pPr>
      <w:r w:rsidRPr="0042064F">
        <w:t xml:space="preserve">Results from this study will be presented at national meetings and published in a </w:t>
      </w:r>
    </w:p>
    <w:p w:rsidR="00746AA3" w:rsidRPr="0042064F" w:rsidRDefault="00746AA3" w:rsidP="00CA433D">
      <w:pPr>
        <w:spacing w:line="360" w:lineRule="auto"/>
        <w:ind w:left="720" w:hanging="720"/>
      </w:pPr>
      <w:proofErr w:type="gramStart"/>
      <w:r w:rsidRPr="0042064F">
        <w:t>manuscript</w:t>
      </w:r>
      <w:proofErr w:type="gramEnd"/>
      <w:r w:rsidRPr="0042064F">
        <w:t xml:space="preserve"> format in a peer-reviewed medical science journal.  Conference abstract and </w:t>
      </w:r>
    </w:p>
    <w:p w:rsidR="00746AA3" w:rsidRPr="0042064F" w:rsidRDefault="00746AA3" w:rsidP="00CA433D">
      <w:pPr>
        <w:spacing w:line="360" w:lineRule="auto"/>
        <w:ind w:left="720" w:hanging="720"/>
      </w:pPr>
      <w:proofErr w:type="gramStart"/>
      <w:r w:rsidRPr="0042064F">
        <w:t>manuscript</w:t>
      </w:r>
      <w:proofErr w:type="gramEnd"/>
      <w:r w:rsidRPr="0042064F">
        <w:t xml:space="preserve"> will be developed as appropriate to disseminate the findings of this </w:t>
      </w:r>
    </w:p>
    <w:p w:rsidR="00746AA3" w:rsidRPr="0042064F" w:rsidRDefault="00746AA3" w:rsidP="00CA433D">
      <w:pPr>
        <w:spacing w:line="360" w:lineRule="auto"/>
        <w:ind w:left="720" w:hanging="720"/>
      </w:pPr>
      <w:proofErr w:type="gramStart"/>
      <w:r w:rsidRPr="0042064F">
        <w:t>project</w:t>
      </w:r>
      <w:proofErr w:type="gramEnd"/>
      <w:r w:rsidRPr="0042064F">
        <w:t xml:space="preserve">. </w:t>
      </w:r>
    </w:p>
    <w:p w:rsidR="00746AA3" w:rsidRPr="0042064F" w:rsidRDefault="00746AA3" w:rsidP="00CA433D">
      <w:pPr>
        <w:spacing w:line="360" w:lineRule="auto"/>
      </w:pPr>
    </w:p>
    <w:p w:rsidR="00746AA3" w:rsidRPr="0042064F" w:rsidRDefault="00746AA3" w:rsidP="00CA433D">
      <w:pPr>
        <w:spacing w:line="360" w:lineRule="auto"/>
        <w:rPr>
          <w:b/>
        </w:rPr>
      </w:pPr>
      <w:r w:rsidRPr="0042064F">
        <w:rPr>
          <w:b/>
        </w:rPr>
        <w:lastRenderedPageBreak/>
        <w:t>Project time schedule</w:t>
      </w:r>
    </w:p>
    <w:p w:rsidR="00746AA3" w:rsidRPr="0042064F" w:rsidRDefault="00746AA3" w:rsidP="00CA433D">
      <w:pPr>
        <w:spacing w:line="360" w:lineRule="auto"/>
      </w:pPr>
      <w:r w:rsidRPr="0042064F">
        <w:t>The study will begin as soon as possible following OMB approval. This is a prospective study and based on a sample size calculation</w:t>
      </w:r>
      <w:r w:rsidR="000B784E">
        <w:t xml:space="preserve"> a total of 570 </w:t>
      </w:r>
      <w:r w:rsidRPr="0042064F">
        <w:t>patients (</w:t>
      </w:r>
      <w:r w:rsidR="000B784E">
        <w:t xml:space="preserve">190 </w:t>
      </w:r>
      <w:r w:rsidRPr="0042064F">
        <w:t xml:space="preserve">cases and </w:t>
      </w:r>
      <w:r w:rsidR="00323C3C" w:rsidRPr="0042064F">
        <w:t>3</w:t>
      </w:r>
      <w:r w:rsidR="000B784E">
        <w:t>7</w:t>
      </w:r>
      <w:r w:rsidR="00323C3C" w:rsidRPr="0042064F">
        <w:t xml:space="preserve">0 </w:t>
      </w:r>
      <w:r w:rsidRPr="0042064F">
        <w:t>controls) should be enrolled. Therefore, the study should be completed in approximately 24 months based on the estimated annual numbers of cases. Analysis and presentation of the results will be completed annually.</w:t>
      </w:r>
    </w:p>
    <w:p w:rsidR="00746AA3" w:rsidRPr="0042064F" w:rsidRDefault="00746AA3" w:rsidP="00CA433D">
      <w:pPr>
        <w:spacing w:line="360" w:lineRule="auto"/>
        <w:rPr>
          <w:b/>
        </w:rPr>
      </w:pPr>
    </w:p>
    <w:p w:rsidR="00746AA3" w:rsidRPr="0042064F" w:rsidRDefault="00746AA3" w:rsidP="00CA433D">
      <w:pPr>
        <w:spacing w:line="360" w:lineRule="auto"/>
        <w:rPr>
          <w:b/>
          <w:i/>
        </w:rPr>
      </w:pPr>
      <w:r w:rsidRPr="0042064F">
        <w:rPr>
          <w:b/>
          <w:i/>
        </w:rPr>
        <w:t>Table D: Project Time Schedule</w:t>
      </w:r>
    </w:p>
    <w:p w:rsidR="00746AA3" w:rsidRPr="0042064F" w:rsidRDefault="00746AA3" w:rsidP="00CA433D">
      <w:pPr>
        <w:spacing w:line="360" w:lineRule="auto"/>
        <w:rPr>
          <w:b/>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320"/>
      </w:tblGrid>
      <w:tr w:rsidR="00746AA3" w:rsidRPr="0042064F" w:rsidTr="00907CF6">
        <w:tc>
          <w:tcPr>
            <w:tcW w:w="4548" w:type="dxa"/>
            <w:tcBorders>
              <w:bottom w:val="thickThinLargeGap" w:sz="24" w:space="0" w:color="auto"/>
            </w:tcBorders>
            <w:vAlign w:val="center"/>
          </w:tcPr>
          <w:p w:rsidR="00746AA3" w:rsidRPr="0042064F" w:rsidRDefault="00746AA3" w:rsidP="00CA433D">
            <w:pPr>
              <w:spacing w:line="360" w:lineRule="auto"/>
            </w:pPr>
            <w:r w:rsidRPr="0042064F">
              <w:t>Activity</w:t>
            </w:r>
          </w:p>
        </w:tc>
        <w:tc>
          <w:tcPr>
            <w:tcW w:w="4320" w:type="dxa"/>
            <w:tcBorders>
              <w:bottom w:val="thickThinLargeGap" w:sz="24" w:space="0" w:color="auto"/>
            </w:tcBorders>
            <w:vAlign w:val="center"/>
          </w:tcPr>
          <w:p w:rsidR="00746AA3" w:rsidRPr="0042064F" w:rsidRDefault="00746AA3" w:rsidP="00CA433D">
            <w:pPr>
              <w:spacing w:line="360" w:lineRule="auto"/>
            </w:pPr>
            <w:r w:rsidRPr="0042064F">
              <w:t>Time Schedule</w:t>
            </w:r>
          </w:p>
        </w:tc>
      </w:tr>
      <w:tr w:rsidR="00746AA3" w:rsidRPr="0042064F" w:rsidTr="00907CF6">
        <w:tc>
          <w:tcPr>
            <w:tcW w:w="4548" w:type="dxa"/>
            <w:vAlign w:val="center"/>
          </w:tcPr>
          <w:p w:rsidR="00746AA3" w:rsidRPr="0042064F" w:rsidRDefault="00746AA3" w:rsidP="00CA433D">
            <w:pPr>
              <w:spacing w:line="360" w:lineRule="auto"/>
            </w:pPr>
            <w:r w:rsidRPr="0042064F">
              <w:t xml:space="preserve">Conduct Data Collection </w:t>
            </w:r>
          </w:p>
        </w:tc>
        <w:tc>
          <w:tcPr>
            <w:tcW w:w="4320" w:type="dxa"/>
            <w:vAlign w:val="center"/>
          </w:tcPr>
          <w:p w:rsidR="00746AA3" w:rsidRPr="0042064F" w:rsidRDefault="00746AA3" w:rsidP="00CA433D">
            <w:pPr>
              <w:spacing w:line="360" w:lineRule="auto"/>
            </w:pPr>
            <w:r w:rsidRPr="0042064F">
              <w:t>Within 1 month after OMB approval</w:t>
            </w:r>
          </w:p>
        </w:tc>
      </w:tr>
      <w:tr w:rsidR="00746AA3" w:rsidRPr="0042064F" w:rsidTr="00907CF6">
        <w:tc>
          <w:tcPr>
            <w:tcW w:w="4548" w:type="dxa"/>
            <w:vAlign w:val="center"/>
          </w:tcPr>
          <w:p w:rsidR="00746AA3" w:rsidRPr="0042064F" w:rsidRDefault="00746AA3" w:rsidP="00CA433D">
            <w:pPr>
              <w:spacing w:line="360" w:lineRule="auto"/>
            </w:pPr>
            <w:r w:rsidRPr="0042064F">
              <w:t>Conduct Health Interview on subset of cases</w:t>
            </w:r>
          </w:p>
        </w:tc>
        <w:tc>
          <w:tcPr>
            <w:tcW w:w="4320" w:type="dxa"/>
            <w:vAlign w:val="center"/>
          </w:tcPr>
          <w:p w:rsidR="00746AA3" w:rsidRPr="0042064F" w:rsidRDefault="00746AA3" w:rsidP="00CA433D">
            <w:pPr>
              <w:spacing w:line="360" w:lineRule="auto"/>
            </w:pPr>
            <w:r w:rsidRPr="0042064F">
              <w:t>3 months after OMB approval</w:t>
            </w:r>
          </w:p>
        </w:tc>
      </w:tr>
      <w:tr w:rsidR="00746AA3" w:rsidRPr="0042064F" w:rsidTr="00907CF6">
        <w:tc>
          <w:tcPr>
            <w:tcW w:w="4548" w:type="dxa"/>
            <w:vAlign w:val="center"/>
          </w:tcPr>
          <w:p w:rsidR="00746AA3" w:rsidRPr="0042064F" w:rsidRDefault="00746AA3" w:rsidP="00CA433D">
            <w:pPr>
              <w:spacing w:line="360" w:lineRule="auto"/>
            </w:pPr>
            <w:r w:rsidRPr="0042064F">
              <w:t>Transmission of data to CDC</w:t>
            </w:r>
          </w:p>
        </w:tc>
        <w:tc>
          <w:tcPr>
            <w:tcW w:w="4320" w:type="dxa"/>
            <w:vAlign w:val="center"/>
          </w:tcPr>
          <w:p w:rsidR="00746AA3" w:rsidRPr="0042064F" w:rsidRDefault="00746AA3" w:rsidP="00CA433D">
            <w:pPr>
              <w:spacing w:line="360" w:lineRule="auto"/>
            </w:pPr>
            <w:r w:rsidRPr="0042064F">
              <w:t>3 months after OMB approval</w:t>
            </w:r>
          </w:p>
        </w:tc>
      </w:tr>
      <w:tr w:rsidR="00746AA3" w:rsidRPr="0042064F" w:rsidTr="00907CF6">
        <w:tc>
          <w:tcPr>
            <w:tcW w:w="4548" w:type="dxa"/>
            <w:vAlign w:val="center"/>
          </w:tcPr>
          <w:p w:rsidR="00746AA3" w:rsidRPr="0042064F" w:rsidRDefault="00746AA3" w:rsidP="00CA433D">
            <w:pPr>
              <w:spacing w:line="360" w:lineRule="auto"/>
            </w:pPr>
            <w:r w:rsidRPr="0042064F">
              <w:t>Analysis and presentation of results</w:t>
            </w:r>
          </w:p>
        </w:tc>
        <w:tc>
          <w:tcPr>
            <w:tcW w:w="4320" w:type="dxa"/>
            <w:vAlign w:val="center"/>
          </w:tcPr>
          <w:p w:rsidR="00746AA3" w:rsidRPr="0042064F" w:rsidRDefault="00746AA3" w:rsidP="00CA433D">
            <w:pPr>
              <w:spacing w:line="360" w:lineRule="auto"/>
            </w:pPr>
            <w:r w:rsidRPr="0042064F">
              <w:t>Upon study completion</w:t>
            </w:r>
          </w:p>
        </w:tc>
      </w:tr>
    </w:tbl>
    <w:p w:rsidR="00746AA3" w:rsidRPr="0042064F" w:rsidRDefault="00746AA3" w:rsidP="00CA433D">
      <w:pPr>
        <w:spacing w:line="360" w:lineRule="auto"/>
      </w:pPr>
    </w:p>
    <w:p w:rsidR="00BA4B59" w:rsidRPr="0042064F" w:rsidRDefault="00BA4B59" w:rsidP="00CA433D">
      <w:pPr>
        <w:spacing w:line="360" w:lineRule="auto"/>
      </w:pPr>
    </w:p>
    <w:p w:rsidR="00622A67" w:rsidRPr="0042064F" w:rsidRDefault="001D3E2B" w:rsidP="00CA433D">
      <w:pPr>
        <w:spacing w:line="360" w:lineRule="auto"/>
        <w:rPr>
          <w:b/>
        </w:rPr>
      </w:pPr>
      <w:r w:rsidRPr="0042064F">
        <w:rPr>
          <w:b/>
        </w:rPr>
        <w:t xml:space="preserve">17. </w:t>
      </w:r>
      <w:r w:rsidR="00622A67" w:rsidRPr="0042064F">
        <w:rPr>
          <w:b/>
        </w:rPr>
        <w:t>Reason</w:t>
      </w:r>
      <w:r w:rsidR="004253C9" w:rsidRPr="0042064F">
        <w:rPr>
          <w:b/>
        </w:rPr>
        <w:t>(</w:t>
      </w:r>
      <w:r w:rsidR="00622A67" w:rsidRPr="0042064F">
        <w:rPr>
          <w:b/>
        </w:rPr>
        <w:t>s</w:t>
      </w:r>
      <w:r w:rsidR="004253C9" w:rsidRPr="0042064F">
        <w:rPr>
          <w:b/>
        </w:rPr>
        <w:t>)</w:t>
      </w:r>
      <w:r w:rsidR="00622A67" w:rsidRPr="0042064F">
        <w:rPr>
          <w:b/>
        </w:rPr>
        <w:t xml:space="preserve"> Display of OMB Expiration Date is Inappropriate</w:t>
      </w:r>
    </w:p>
    <w:p w:rsidR="00784078" w:rsidRPr="0042064F" w:rsidRDefault="00784078" w:rsidP="00CA433D">
      <w:pPr>
        <w:spacing w:line="360" w:lineRule="auto"/>
        <w:ind w:left="720"/>
      </w:pPr>
    </w:p>
    <w:p w:rsidR="00907CF6" w:rsidRPr="0042064F" w:rsidRDefault="00907CF6" w:rsidP="00CA433D">
      <w:pPr>
        <w:spacing w:line="360" w:lineRule="auto"/>
        <w:ind w:left="720" w:hanging="720"/>
      </w:pPr>
      <w:r w:rsidRPr="0042064F">
        <w:t>The proposed survey instrument will display the expiration date.</w:t>
      </w:r>
    </w:p>
    <w:p w:rsidR="00784078" w:rsidRPr="0042064F" w:rsidRDefault="00784078" w:rsidP="00CA433D">
      <w:pPr>
        <w:spacing w:line="360" w:lineRule="auto"/>
        <w:ind w:left="360"/>
      </w:pPr>
    </w:p>
    <w:p w:rsidR="00622A67" w:rsidRPr="0042064F" w:rsidRDefault="001D3E2B" w:rsidP="00CA433D">
      <w:pPr>
        <w:spacing w:line="360" w:lineRule="auto"/>
        <w:rPr>
          <w:b/>
        </w:rPr>
      </w:pPr>
      <w:r w:rsidRPr="0042064F">
        <w:rPr>
          <w:b/>
        </w:rPr>
        <w:t xml:space="preserve">18. </w:t>
      </w:r>
      <w:r w:rsidR="00622A67" w:rsidRPr="0042064F">
        <w:rPr>
          <w:b/>
        </w:rPr>
        <w:t>Exceptions to Certification for Paperwork Reduction Act Submissions</w:t>
      </w:r>
    </w:p>
    <w:p w:rsidR="004253C9" w:rsidRPr="0042064F" w:rsidRDefault="004253C9" w:rsidP="00CA433D">
      <w:pPr>
        <w:spacing w:line="360" w:lineRule="auto"/>
        <w:ind w:left="720"/>
      </w:pPr>
    </w:p>
    <w:p w:rsidR="00907CF6" w:rsidRPr="0042064F" w:rsidRDefault="00907CF6" w:rsidP="00CA433D">
      <w:pPr>
        <w:spacing w:line="360" w:lineRule="auto"/>
        <w:ind w:firstLine="450"/>
      </w:pPr>
      <w:r w:rsidRPr="0042064F">
        <w:t xml:space="preserve">This data collection has been designed in accordance with the requirements specified in Item 19 of the OMB 83-I. No exceptions to certification are requested. </w:t>
      </w:r>
    </w:p>
    <w:p w:rsidR="002217A5" w:rsidRPr="0042064F" w:rsidRDefault="002217A5" w:rsidP="00CA433D">
      <w:pPr>
        <w:spacing w:line="360" w:lineRule="auto"/>
      </w:pPr>
    </w:p>
    <w:p w:rsidR="0042064F" w:rsidRDefault="0042064F" w:rsidP="00CA433D">
      <w:pPr>
        <w:spacing w:line="360" w:lineRule="auto"/>
      </w:pPr>
    </w:p>
    <w:p w:rsidR="0042064F" w:rsidRDefault="0042064F" w:rsidP="00CA433D">
      <w:pPr>
        <w:spacing w:line="360" w:lineRule="auto"/>
      </w:pPr>
    </w:p>
    <w:p w:rsidR="009E605C" w:rsidRDefault="009E605C" w:rsidP="00CA433D">
      <w:pPr>
        <w:spacing w:line="360" w:lineRule="auto"/>
      </w:pPr>
    </w:p>
    <w:p w:rsidR="009E605C" w:rsidRDefault="009E605C" w:rsidP="00CA433D">
      <w:pPr>
        <w:spacing w:line="360" w:lineRule="auto"/>
      </w:pPr>
    </w:p>
    <w:p w:rsidR="0042064F" w:rsidRDefault="0042064F" w:rsidP="00CA433D">
      <w:pPr>
        <w:spacing w:line="360" w:lineRule="auto"/>
      </w:pPr>
    </w:p>
    <w:p w:rsidR="0042064F" w:rsidRDefault="0042064F" w:rsidP="00CA433D">
      <w:pPr>
        <w:spacing w:line="360" w:lineRule="auto"/>
      </w:pPr>
    </w:p>
    <w:p w:rsidR="0042064F" w:rsidRDefault="0042064F" w:rsidP="00CA433D">
      <w:pPr>
        <w:spacing w:line="360" w:lineRule="auto"/>
      </w:pPr>
    </w:p>
    <w:p w:rsidR="00601EC8" w:rsidRPr="0042064F" w:rsidRDefault="00601EC8" w:rsidP="00CA433D">
      <w:pPr>
        <w:spacing w:line="360" w:lineRule="auto"/>
      </w:pPr>
      <w:r w:rsidRPr="0042064F">
        <w:t xml:space="preserve">References: </w:t>
      </w:r>
    </w:p>
    <w:p w:rsidR="00601EC8" w:rsidRPr="0042064F" w:rsidRDefault="00601EC8" w:rsidP="00CA433D">
      <w:pPr>
        <w:spacing w:line="360" w:lineRule="auto"/>
      </w:pPr>
    </w:p>
    <w:p w:rsidR="00601EC8" w:rsidRPr="0042064F" w:rsidRDefault="00601EC8" w:rsidP="00CA433D">
      <w:pPr>
        <w:pStyle w:val="EndnoteText"/>
        <w:numPr>
          <w:ilvl w:val="0"/>
          <w:numId w:val="25"/>
        </w:numPr>
        <w:tabs>
          <w:tab w:val="left" w:pos="360"/>
          <w:tab w:val="left" w:pos="450"/>
        </w:tabs>
        <w:spacing w:line="360" w:lineRule="auto"/>
        <w:rPr>
          <w:sz w:val="24"/>
          <w:szCs w:val="24"/>
        </w:rPr>
      </w:pPr>
      <w:r w:rsidRPr="0042064F">
        <w:rPr>
          <w:sz w:val="24"/>
          <w:szCs w:val="24"/>
        </w:rPr>
        <w:t xml:space="preserve">Cosgrove SE, </w:t>
      </w:r>
      <w:proofErr w:type="spellStart"/>
      <w:r w:rsidRPr="0042064F">
        <w:rPr>
          <w:sz w:val="24"/>
          <w:szCs w:val="24"/>
        </w:rPr>
        <w:t>Sakoulas</w:t>
      </w:r>
      <w:proofErr w:type="spellEnd"/>
      <w:r w:rsidRPr="0042064F">
        <w:rPr>
          <w:sz w:val="24"/>
          <w:szCs w:val="24"/>
        </w:rPr>
        <w:t xml:space="preserve"> G, </w:t>
      </w:r>
      <w:proofErr w:type="spellStart"/>
      <w:r w:rsidRPr="0042064F">
        <w:rPr>
          <w:sz w:val="24"/>
          <w:szCs w:val="24"/>
        </w:rPr>
        <w:t>Perencevich</w:t>
      </w:r>
      <w:proofErr w:type="spellEnd"/>
      <w:r w:rsidRPr="0042064F">
        <w:rPr>
          <w:sz w:val="24"/>
          <w:szCs w:val="24"/>
        </w:rPr>
        <w:t xml:space="preserve"> EN, </w:t>
      </w:r>
      <w:proofErr w:type="spellStart"/>
      <w:r w:rsidRPr="0042064F">
        <w:rPr>
          <w:sz w:val="24"/>
          <w:szCs w:val="24"/>
        </w:rPr>
        <w:t>Schwaber</w:t>
      </w:r>
      <w:proofErr w:type="spellEnd"/>
      <w:r w:rsidRPr="0042064F">
        <w:rPr>
          <w:sz w:val="24"/>
          <w:szCs w:val="24"/>
        </w:rPr>
        <w:t xml:space="preserve"> MJ, </w:t>
      </w:r>
      <w:proofErr w:type="spellStart"/>
      <w:r w:rsidRPr="0042064F">
        <w:rPr>
          <w:sz w:val="24"/>
          <w:szCs w:val="24"/>
        </w:rPr>
        <w:t>Karchmer</w:t>
      </w:r>
      <w:proofErr w:type="spellEnd"/>
      <w:r w:rsidRPr="0042064F">
        <w:rPr>
          <w:sz w:val="24"/>
          <w:szCs w:val="24"/>
        </w:rPr>
        <w:t xml:space="preserve"> AW, </w:t>
      </w:r>
      <w:proofErr w:type="spellStart"/>
      <w:r w:rsidRPr="0042064F">
        <w:rPr>
          <w:sz w:val="24"/>
          <w:szCs w:val="24"/>
        </w:rPr>
        <w:t>Carmeli</w:t>
      </w:r>
      <w:proofErr w:type="spellEnd"/>
      <w:r w:rsidRPr="0042064F">
        <w:rPr>
          <w:sz w:val="24"/>
          <w:szCs w:val="24"/>
        </w:rPr>
        <w:t xml:space="preserve"> Y. Comparison of mortality associated with methicillin-resistant and methicillin-sensitive </w:t>
      </w:r>
      <w:r w:rsidRPr="0042064F">
        <w:rPr>
          <w:bCs/>
          <w:i/>
          <w:sz w:val="24"/>
          <w:szCs w:val="24"/>
        </w:rPr>
        <w:t xml:space="preserve">Staphylococcus </w:t>
      </w:r>
      <w:proofErr w:type="spellStart"/>
      <w:r w:rsidRPr="0042064F">
        <w:rPr>
          <w:bCs/>
          <w:i/>
          <w:sz w:val="24"/>
          <w:szCs w:val="24"/>
        </w:rPr>
        <w:t>aureus</w:t>
      </w:r>
      <w:proofErr w:type="spellEnd"/>
      <w:r w:rsidRPr="0042064F">
        <w:rPr>
          <w:bCs/>
          <w:sz w:val="24"/>
          <w:szCs w:val="24"/>
        </w:rPr>
        <w:t xml:space="preserve"> bacteremia: a meta-analysis. </w:t>
      </w:r>
      <w:proofErr w:type="spellStart"/>
      <w:r w:rsidRPr="0042064F">
        <w:rPr>
          <w:bCs/>
          <w:sz w:val="24"/>
          <w:szCs w:val="24"/>
        </w:rPr>
        <w:t>Clin</w:t>
      </w:r>
      <w:proofErr w:type="spellEnd"/>
      <w:r w:rsidRPr="0042064F">
        <w:rPr>
          <w:bCs/>
          <w:sz w:val="24"/>
          <w:szCs w:val="24"/>
        </w:rPr>
        <w:t xml:space="preserve"> Infect Dis 2003</w:t>
      </w:r>
      <w:proofErr w:type="gramStart"/>
      <w:r w:rsidRPr="0042064F">
        <w:rPr>
          <w:bCs/>
          <w:sz w:val="24"/>
          <w:szCs w:val="24"/>
        </w:rPr>
        <w:t>;36:53</w:t>
      </w:r>
      <w:proofErr w:type="gramEnd"/>
      <w:r w:rsidRPr="0042064F">
        <w:rPr>
          <w:bCs/>
          <w:sz w:val="24"/>
          <w:szCs w:val="24"/>
        </w:rPr>
        <w:t>-9.</w:t>
      </w:r>
    </w:p>
    <w:p w:rsidR="00601EC8" w:rsidRPr="0042064F" w:rsidRDefault="00601EC8" w:rsidP="00CA433D">
      <w:pPr>
        <w:pStyle w:val="EndnoteText"/>
        <w:numPr>
          <w:ilvl w:val="0"/>
          <w:numId w:val="25"/>
        </w:numPr>
        <w:tabs>
          <w:tab w:val="left" w:pos="360"/>
          <w:tab w:val="left" w:pos="450"/>
        </w:tabs>
        <w:spacing w:line="360" w:lineRule="auto"/>
      </w:pPr>
      <w:proofErr w:type="spellStart"/>
      <w:r w:rsidRPr="0042064F">
        <w:rPr>
          <w:sz w:val="24"/>
          <w:szCs w:val="24"/>
        </w:rPr>
        <w:t>Engemann</w:t>
      </w:r>
      <w:proofErr w:type="spellEnd"/>
      <w:r w:rsidRPr="0042064F">
        <w:rPr>
          <w:sz w:val="24"/>
          <w:szCs w:val="24"/>
        </w:rPr>
        <w:t xml:space="preserve"> JJ, </w:t>
      </w:r>
      <w:proofErr w:type="spellStart"/>
      <w:r w:rsidRPr="0042064F">
        <w:rPr>
          <w:sz w:val="24"/>
          <w:szCs w:val="24"/>
        </w:rPr>
        <w:t>Carmeli</w:t>
      </w:r>
      <w:proofErr w:type="spellEnd"/>
      <w:r w:rsidRPr="0042064F">
        <w:rPr>
          <w:sz w:val="24"/>
          <w:szCs w:val="24"/>
        </w:rPr>
        <w:t xml:space="preserve"> Y, Cosgrove SE, Fowler VG, Bronstein MZ, </w:t>
      </w:r>
      <w:proofErr w:type="spellStart"/>
      <w:r w:rsidRPr="0042064F">
        <w:rPr>
          <w:sz w:val="24"/>
          <w:szCs w:val="24"/>
        </w:rPr>
        <w:t>Trivette</w:t>
      </w:r>
      <w:proofErr w:type="spellEnd"/>
      <w:r w:rsidRPr="0042064F">
        <w:rPr>
          <w:sz w:val="24"/>
          <w:szCs w:val="24"/>
        </w:rPr>
        <w:t xml:space="preserve"> SL, Briggs JP, Sexton DJ, Kaye KS. Adverse clinical and economic outcomes attributable to methicillin resistance among subjects with </w:t>
      </w:r>
      <w:r w:rsidRPr="0042064F">
        <w:rPr>
          <w:i/>
          <w:sz w:val="24"/>
          <w:szCs w:val="24"/>
        </w:rPr>
        <w:t xml:space="preserve">Staphylococcus </w:t>
      </w:r>
      <w:proofErr w:type="spellStart"/>
      <w:r w:rsidRPr="0042064F">
        <w:rPr>
          <w:i/>
          <w:sz w:val="24"/>
          <w:szCs w:val="24"/>
        </w:rPr>
        <w:t>aureus</w:t>
      </w:r>
      <w:proofErr w:type="spellEnd"/>
      <w:r w:rsidRPr="0042064F">
        <w:rPr>
          <w:i/>
          <w:sz w:val="24"/>
          <w:szCs w:val="24"/>
        </w:rPr>
        <w:t xml:space="preserve"> </w:t>
      </w:r>
      <w:r w:rsidRPr="0042064F">
        <w:rPr>
          <w:sz w:val="24"/>
          <w:szCs w:val="24"/>
        </w:rPr>
        <w:t xml:space="preserve">surgical site infection. </w:t>
      </w:r>
      <w:proofErr w:type="spellStart"/>
      <w:r w:rsidRPr="0042064F">
        <w:rPr>
          <w:sz w:val="24"/>
          <w:szCs w:val="24"/>
        </w:rPr>
        <w:t>Clin</w:t>
      </w:r>
      <w:proofErr w:type="spellEnd"/>
      <w:r w:rsidRPr="0042064F">
        <w:rPr>
          <w:sz w:val="24"/>
          <w:szCs w:val="24"/>
        </w:rPr>
        <w:t xml:space="preserve"> Infect Dis 2003; 36:592–8.</w:t>
      </w:r>
    </w:p>
    <w:p w:rsidR="00601EC8" w:rsidRPr="0042064F" w:rsidRDefault="00601EC8" w:rsidP="00CA433D">
      <w:pPr>
        <w:pStyle w:val="EndnoteText"/>
        <w:numPr>
          <w:ilvl w:val="0"/>
          <w:numId w:val="25"/>
        </w:numPr>
        <w:tabs>
          <w:tab w:val="left" w:pos="360"/>
          <w:tab w:val="left" w:pos="450"/>
        </w:tabs>
        <w:spacing w:line="360" w:lineRule="auto"/>
      </w:pPr>
      <w:proofErr w:type="spellStart"/>
      <w:r w:rsidRPr="0042064F">
        <w:rPr>
          <w:sz w:val="24"/>
          <w:szCs w:val="24"/>
        </w:rPr>
        <w:t>Klevens</w:t>
      </w:r>
      <w:proofErr w:type="spellEnd"/>
      <w:r w:rsidRPr="0042064F">
        <w:rPr>
          <w:sz w:val="24"/>
          <w:szCs w:val="24"/>
        </w:rPr>
        <w:t xml:space="preserve"> RM, Morrison MA, Nadle J, Petit S, </w:t>
      </w:r>
      <w:proofErr w:type="spellStart"/>
      <w:r w:rsidRPr="0042064F">
        <w:rPr>
          <w:sz w:val="24"/>
          <w:szCs w:val="24"/>
        </w:rPr>
        <w:t>Gershman</w:t>
      </w:r>
      <w:proofErr w:type="spellEnd"/>
      <w:r w:rsidRPr="0042064F">
        <w:rPr>
          <w:sz w:val="24"/>
          <w:szCs w:val="24"/>
        </w:rPr>
        <w:t xml:space="preserve"> K, Ray S, Harrison LH, Lynfield R, Dumyati G, Townes JM, Craig AS, Zell ER, Fosheim GE, McDougal LK, Carey RB, Fridkin SK; Active Bacterial Core surveillance (ABCs) MRSA Investigators. Invasive methicillin-resistant </w:t>
      </w:r>
      <w:r w:rsidRPr="0042064F">
        <w:rPr>
          <w:i/>
          <w:sz w:val="24"/>
          <w:szCs w:val="24"/>
        </w:rPr>
        <w:t xml:space="preserve">Staphylococcus </w:t>
      </w:r>
      <w:proofErr w:type="spellStart"/>
      <w:r w:rsidRPr="0042064F">
        <w:rPr>
          <w:i/>
          <w:sz w:val="24"/>
          <w:szCs w:val="24"/>
        </w:rPr>
        <w:t>aureus</w:t>
      </w:r>
      <w:proofErr w:type="spellEnd"/>
      <w:r w:rsidRPr="0042064F">
        <w:rPr>
          <w:sz w:val="24"/>
          <w:szCs w:val="24"/>
        </w:rPr>
        <w:t xml:space="preserve"> infections in the United States. JAMA. 2007 Oct 17</w:t>
      </w:r>
      <w:proofErr w:type="gramStart"/>
      <w:r w:rsidRPr="0042064F">
        <w:rPr>
          <w:sz w:val="24"/>
          <w:szCs w:val="24"/>
        </w:rPr>
        <w:t>;298</w:t>
      </w:r>
      <w:proofErr w:type="gramEnd"/>
      <w:r w:rsidRPr="0042064F">
        <w:rPr>
          <w:sz w:val="24"/>
          <w:szCs w:val="24"/>
        </w:rPr>
        <w:t>(15):1763-71.</w:t>
      </w:r>
    </w:p>
    <w:p w:rsidR="00601EC8" w:rsidRPr="0042064F" w:rsidRDefault="00601EC8" w:rsidP="00CA433D">
      <w:pPr>
        <w:pStyle w:val="EndnoteText"/>
        <w:numPr>
          <w:ilvl w:val="0"/>
          <w:numId w:val="25"/>
        </w:numPr>
        <w:tabs>
          <w:tab w:val="left" w:pos="360"/>
          <w:tab w:val="left" w:pos="450"/>
          <w:tab w:val="left" w:pos="10710"/>
        </w:tabs>
        <w:spacing w:line="360" w:lineRule="auto"/>
        <w:rPr>
          <w:sz w:val="24"/>
          <w:szCs w:val="24"/>
        </w:rPr>
      </w:pPr>
      <w:proofErr w:type="spellStart"/>
      <w:r w:rsidRPr="0042064F">
        <w:rPr>
          <w:sz w:val="24"/>
          <w:szCs w:val="24"/>
        </w:rPr>
        <w:t>Roghmann</w:t>
      </w:r>
      <w:proofErr w:type="spellEnd"/>
      <w:r w:rsidRPr="0042064F">
        <w:rPr>
          <w:sz w:val="24"/>
          <w:szCs w:val="24"/>
        </w:rPr>
        <w:t xml:space="preserve"> MC, </w:t>
      </w:r>
      <w:proofErr w:type="spellStart"/>
      <w:r w:rsidRPr="0042064F">
        <w:rPr>
          <w:sz w:val="24"/>
          <w:szCs w:val="24"/>
        </w:rPr>
        <w:t>Siddiqui</w:t>
      </w:r>
      <w:proofErr w:type="spellEnd"/>
      <w:r w:rsidRPr="0042064F">
        <w:rPr>
          <w:sz w:val="24"/>
          <w:szCs w:val="24"/>
        </w:rPr>
        <w:t xml:space="preserve"> A, </w:t>
      </w:r>
      <w:proofErr w:type="spellStart"/>
      <w:r w:rsidRPr="0042064F">
        <w:rPr>
          <w:sz w:val="24"/>
          <w:szCs w:val="24"/>
        </w:rPr>
        <w:t>Plaisance</w:t>
      </w:r>
      <w:proofErr w:type="spellEnd"/>
      <w:r w:rsidRPr="0042064F">
        <w:rPr>
          <w:sz w:val="24"/>
          <w:szCs w:val="24"/>
        </w:rPr>
        <w:t xml:space="preserve"> K, </w:t>
      </w:r>
      <w:proofErr w:type="spellStart"/>
      <w:r w:rsidRPr="0042064F">
        <w:rPr>
          <w:sz w:val="24"/>
          <w:szCs w:val="24"/>
        </w:rPr>
        <w:t>Standiford</w:t>
      </w:r>
      <w:proofErr w:type="spellEnd"/>
      <w:r w:rsidRPr="0042064F">
        <w:rPr>
          <w:sz w:val="24"/>
          <w:szCs w:val="24"/>
        </w:rPr>
        <w:t xml:space="preserve"> H. MRSA colonization and the risk of MRSA </w:t>
      </w:r>
      <w:proofErr w:type="spellStart"/>
      <w:r w:rsidRPr="0042064F">
        <w:rPr>
          <w:sz w:val="24"/>
          <w:szCs w:val="24"/>
        </w:rPr>
        <w:t>bacteraemia</w:t>
      </w:r>
      <w:proofErr w:type="spellEnd"/>
      <w:r w:rsidRPr="0042064F">
        <w:rPr>
          <w:sz w:val="24"/>
          <w:szCs w:val="24"/>
        </w:rPr>
        <w:t xml:space="preserve"> in hospitalized patients with chronic ulcers. J </w:t>
      </w:r>
      <w:proofErr w:type="spellStart"/>
      <w:r w:rsidRPr="0042064F">
        <w:rPr>
          <w:sz w:val="24"/>
          <w:szCs w:val="24"/>
        </w:rPr>
        <w:t>Hosp</w:t>
      </w:r>
      <w:proofErr w:type="spellEnd"/>
      <w:r w:rsidRPr="0042064F">
        <w:rPr>
          <w:sz w:val="24"/>
          <w:szCs w:val="24"/>
        </w:rPr>
        <w:t xml:space="preserve"> Infect. 2001 Feb</w:t>
      </w:r>
      <w:proofErr w:type="gramStart"/>
      <w:r w:rsidRPr="0042064F">
        <w:rPr>
          <w:sz w:val="24"/>
          <w:szCs w:val="24"/>
        </w:rPr>
        <w:t>;47</w:t>
      </w:r>
      <w:proofErr w:type="gramEnd"/>
      <w:r w:rsidRPr="0042064F">
        <w:rPr>
          <w:sz w:val="24"/>
          <w:szCs w:val="24"/>
        </w:rPr>
        <w:t>(2):98-103. PubMed PMID: 11170772</w:t>
      </w:r>
    </w:p>
    <w:p w:rsidR="00601EC8" w:rsidRPr="0042064F" w:rsidRDefault="00601EC8" w:rsidP="00CA433D">
      <w:pPr>
        <w:pStyle w:val="EndnoteText"/>
        <w:numPr>
          <w:ilvl w:val="0"/>
          <w:numId w:val="25"/>
        </w:numPr>
        <w:tabs>
          <w:tab w:val="left" w:pos="360"/>
          <w:tab w:val="left" w:pos="450"/>
        </w:tabs>
        <w:spacing w:line="360" w:lineRule="auto"/>
        <w:rPr>
          <w:sz w:val="24"/>
          <w:szCs w:val="24"/>
        </w:rPr>
      </w:pPr>
      <w:proofErr w:type="spellStart"/>
      <w:r w:rsidRPr="0042064F">
        <w:rPr>
          <w:sz w:val="24"/>
          <w:szCs w:val="24"/>
        </w:rPr>
        <w:t>Coello</w:t>
      </w:r>
      <w:proofErr w:type="spellEnd"/>
      <w:r w:rsidRPr="0042064F">
        <w:rPr>
          <w:sz w:val="24"/>
          <w:szCs w:val="24"/>
        </w:rPr>
        <w:t xml:space="preserve"> R, Glynn JR, Gaspar C, </w:t>
      </w:r>
      <w:proofErr w:type="spellStart"/>
      <w:r w:rsidRPr="0042064F">
        <w:rPr>
          <w:sz w:val="24"/>
          <w:szCs w:val="24"/>
        </w:rPr>
        <w:t>Picazo</w:t>
      </w:r>
      <w:proofErr w:type="spellEnd"/>
      <w:r w:rsidRPr="0042064F">
        <w:rPr>
          <w:sz w:val="24"/>
          <w:szCs w:val="24"/>
        </w:rPr>
        <w:t xml:space="preserve"> JJ, </w:t>
      </w:r>
      <w:proofErr w:type="spellStart"/>
      <w:r w:rsidRPr="0042064F">
        <w:rPr>
          <w:sz w:val="24"/>
          <w:szCs w:val="24"/>
        </w:rPr>
        <w:t>Fereres</w:t>
      </w:r>
      <w:proofErr w:type="spellEnd"/>
      <w:r w:rsidRPr="0042064F">
        <w:rPr>
          <w:sz w:val="24"/>
          <w:szCs w:val="24"/>
        </w:rPr>
        <w:t xml:space="preserve"> J. Risk factors for developing clinical infection with methicillin-resistant </w:t>
      </w:r>
      <w:r w:rsidRPr="0042064F">
        <w:rPr>
          <w:i/>
          <w:sz w:val="24"/>
          <w:szCs w:val="24"/>
        </w:rPr>
        <w:t xml:space="preserve">Staphylococcus </w:t>
      </w:r>
      <w:proofErr w:type="spellStart"/>
      <w:r w:rsidRPr="0042064F">
        <w:rPr>
          <w:i/>
          <w:sz w:val="24"/>
          <w:szCs w:val="24"/>
        </w:rPr>
        <w:t>aureus</w:t>
      </w:r>
      <w:proofErr w:type="spellEnd"/>
      <w:r w:rsidRPr="0042064F">
        <w:rPr>
          <w:i/>
          <w:sz w:val="24"/>
          <w:szCs w:val="24"/>
        </w:rPr>
        <w:t xml:space="preserve"> </w:t>
      </w:r>
      <w:r w:rsidRPr="0042064F">
        <w:rPr>
          <w:sz w:val="24"/>
          <w:szCs w:val="24"/>
        </w:rPr>
        <w:t xml:space="preserve">(MRSA) amongst hospital patients initially only colonized with MRSA. J </w:t>
      </w:r>
      <w:proofErr w:type="spellStart"/>
      <w:r w:rsidRPr="0042064F">
        <w:rPr>
          <w:sz w:val="24"/>
          <w:szCs w:val="24"/>
        </w:rPr>
        <w:t>Hosp</w:t>
      </w:r>
      <w:proofErr w:type="spellEnd"/>
      <w:r w:rsidRPr="0042064F">
        <w:rPr>
          <w:sz w:val="24"/>
          <w:szCs w:val="24"/>
        </w:rPr>
        <w:t xml:space="preserve"> Infect. 1997 Sep;37(1):39-46</w:t>
      </w:r>
    </w:p>
    <w:p w:rsidR="00601EC8" w:rsidRPr="0042064F" w:rsidRDefault="00601EC8" w:rsidP="00CA433D">
      <w:pPr>
        <w:pStyle w:val="EndnoteText"/>
        <w:numPr>
          <w:ilvl w:val="0"/>
          <w:numId w:val="25"/>
        </w:numPr>
        <w:tabs>
          <w:tab w:val="left" w:pos="0"/>
          <w:tab w:val="left" w:pos="450"/>
        </w:tabs>
        <w:spacing w:line="360" w:lineRule="auto"/>
        <w:rPr>
          <w:sz w:val="24"/>
          <w:szCs w:val="24"/>
        </w:rPr>
      </w:pPr>
      <w:proofErr w:type="spellStart"/>
      <w:r w:rsidRPr="0042064F">
        <w:rPr>
          <w:sz w:val="24"/>
          <w:szCs w:val="24"/>
        </w:rPr>
        <w:t>Pujol</w:t>
      </w:r>
      <w:proofErr w:type="spellEnd"/>
      <w:r w:rsidRPr="0042064F">
        <w:rPr>
          <w:sz w:val="24"/>
          <w:szCs w:val="24"/>
        </w:rPr>
        <w:t xml:space="preserve"> M, Peña C, </w:t>
      </w:r>
      <w:proofErr w:type="spellStart"/>
      <w:r w:rsidRPr="0042064F">
        <w:rPr>
          <w:sz w:val="24"/>
          <w:szCs w:val="24"/>
        </w:rPr>
        <w:t>Pallares</w:t>
      </w:r>
      <w:proofErr w:type="spellEnd"/>
      <w:r w:rsidRPr="0042064F">
        <w:rPr>
          <w:sz w:val="24"/>
          <w:szCs w:val="24"/>
        </w:rPr>
        <w:t xml:space="preserve"> R, </w:t>
      </w:r>
      <w:proofErr w:type="spellStart"/>
      <w:r w:rsidRPr="0042064F">
        <w:rPr>
          <w:sz w:val="24"/>
          <w:szCs w:val="24"/>
        </w:rPr>
        <w:t>Ayats</w:t>
      </w:r>
      <w:proofErr w:type="spellEnd"/>
      <w:r w:rsidRPr="0042064F">
        <w:rPr>
          <w:sz w:val="24"/>
          <w:szCs w:val="24"/>
        </w:rPr>
        <w:t xml:space="preserve"> J, </w:t>
      </w:r>
      <w:proofErr w:type="spellStart"/>
      <w:r w:rsidRPr="0042064F">
        <w:rPr>
          <w:sz w:val="24"/>
          <w:szCs w:val="24"/>
        </w:rPr>
        <w:t>Ariza</w:t>
      </w:r>
      <w:proofErr w:type="spellEnd"/>
      <w:r w:rsidRPr="0042064F">
        <w:rPr>
          <w:sz w:val="24"/>
          <w:szCs w:val="24"/>
        </w:rPr>
        <w:t xml:space="preserve"> J, </w:t>
      </w:r>
      <w:proofErr w:type="spellStart"/>
      <w:r w:rsidRPr="0042064F">
        <w:rPr>
          <w:sz w:val="24"/>
          <w:szCs w:val="24"/>
        </w:rPr>
        <w:t>Gudiol</w:t>
      </w:r>
      <w:proofErr w:type="spellEnd"/>
      <w:r w:rsidRPr="0042064F">
        <w:rPr>
          <w:sz w:val="24"/>
          <w:szCs w:val="24"/>
        </w:rPr>
        <w:t xml:space="preserve"> F. Risk factors for nosocomial bacteremia due to methicillin-resistant </w:t>
      </w:r>
      <w:r w:rsidRPr="0042064F">
        <w:rPr>
          <w:i/>
          <w:sz w:val="24"/>
          <w:szCs w:val="24"/>
        </w:rPr>
        <w:t xml:space="preserve">Staphylococcus </w:t>
      </w:r>
      <w:proofErr w:type="spellStart"/>
      <w:r w:rsidRPr="0042064F">
        <w:rPr>
          <w:i/>
          <w:sz w:val="24"/>
          <w:szCs w:val="24"/>
        </w:rPr>
        <w:t>aureus</w:t>
      </w:r>
      <w:proofErr w:type="spellEnd"/>
      <w:r w:rsidRPr="0042064F">
        <w:rPr>
          <w:sz w:val="24"/>
          <w:szCs w:val="24"/>
        </w:rPr>
        <w:t xml:space="preserve">. </w:t>
      </w:r>
      <w:proofErr w:type="spellStart"/>
      <w:r w:rsidRPr="0042064F">
        <w:rPr>
          <w:sz w:val="24"/>
          <w:szCs w:val="24"/>
        </w:rPr>
        <w:t>Eur</w:t>
      </w:r>
      <w:proofErr w:type="spellEnd"/>
      <w:r w:rsidRPr="0042064F">
        <w:rPr>
          <w:sz w:val="24"/>
          <w:szCs w:val="24"/>
        </w:rPr>
        <w:t xml:space="preserve"> J </w:t>
      </w:r>
      <w:proofErr w:type="spellStart"/>
      <w:r w:rsidRPr="0042064F">
        <w:rPr>
          <w:sz w:val="24"/>
          <w:szCs w:val="24"/>
        </w:rPr>
        <w:t>Clin</w:t>
      </w:r>
      <w:proofErr w:type="spellEnd"/>
      <w:r w:rsidRPr="0042064F">
        <w:rPr>
          <w:sz w:val="24"/>
          <w:szCs w:val="24"/>
        </w:rPr>
        <w:t xml:space="preserve"> </w:t>
      </w:r>
      <w:proofErr w:type="spellStart"/>
      <w:r w:rsidRPr="0042064F">
        <w:rPr>
          <w:sz w:val="24"/>
          <w:szCs w:val="24"/>
        </w:rPr>
        <w:t>Microbiol</w:t>
      </w:r>
      <w:proofErr w:type="spellEnd"/>
      <w:r w:rsidRPr="0042064F">
        <w:rPr>
          <w:sz w:val="24"/>
          <w:szCs w:val="24"/>
        </w:rPr>
        <w:t xml:space="preserve"> Infect Dis. 1994 Jan</w:t>
      </w:r>
      <w:proofErr w:type="gramStart"/>
      <w:r w:rsidRPr="0042064F">
        <w:rPr>
          <w:sz w:val="24"/>
          <w:szCs w:val="24"/>
        </w:rPr>
        <w:t>;13</w:t>
      </w:r>
      <w:proofErr w:type="gramEnd"/>
      <w:r w:rsidRPr="0042064F">
        <w:rPr>
          <w:sz w:val="24"/>
          <w:szCs w:val="24"/>
        </w:rPr>
        <w:t xml:space="preserve">(1):96-102. </w:t>
      </w:r>
    </w:p>
    <w:p w:rsidR="00601EC8" w:rsidRPr="0042064F" w:rsidRDefault="00601EC8" w:rsidP="00CA433D">
      <w:pPr>
        <w:pStyle w:val="EndnoteText"/>
        <w:numPr>
          <w:ilvl w:val="0"/>
          <w:numId w:val="25"/>
        </w:numPr>
        <w:tabs>
          <w:tab w:val="left" w:pos="360"/>
          <w:tab w:val="left" w:pos="450"/>
        </w:tabs>
        <w:spacing w:line="360" w:lineRule="auto"/>
        <w:rPr>
          <w:sz w:val="24"/>
          <w:szCs w:val="24"/>
        </w:rPr>
      </w:pPr>
      <w:r w:rsidRPr="0042064F">
        <w:rPr>
          <w:sz w:val="24"/>
          <w:szCs w:val="24"/>
        </w:rPr>
        <w:t xml:space="preserve">Duffy J, Kit B, Dumyati G et al. Risk Factors for Healthcare-Associated Community-Onset Methicillin-resistant </w:t>
      </w:r>
      <w:r w:rsidRPr="0042064F">
        <w:rPr>
          <w:i/>
          <w:sz w:val="24"/>
          <w:szCs w:val="24"/>
        </w:rPr>
        <w:t xml:space="preserve">Staphylococcus </w:t>
      </w:r>
      <w:proofErr w:type="spellStart"/>
      <w:r w:rsidRPr="0042064F">
        <w:rPr>
          <w:i/>
          <w:sz w:val="24"/>
          <w:szCs w:val="24"/>
        </w:rPr>
        <w:t>aureus</w:t>
      </w:r>
      <w:proofErr w:type="spellEnd"/>
      <w:r w:rsidRPr="0042064F">
        <w:rPr>
          <w:i/>
          <w:sz w:val="24"/>
          <w:szCs w:val="24"/>
        </w:rPr>
        <w:t xml:space="preserve"> </w:t>
      </w:r>
      <w:r w:rsidRPr="0042064F">
        <w:rPr>
          <w:sz w:val="24"/>
          <w:szCs w:val="24"/>
        </w:rPr>
        <w:t xml:space="preserve">Infections. </w:t>
      </w:r>
      <w:r w:rsidRPr="0042064F">
        <w:rPr>
          <w:i/>
          <w:sz w:val="24"/>
          <w:szCs w:val="24"/>
        </w:rPr>
        <w:t>Society of Healthcare Epidemiology of America</w:t>
      </w:r>
      <w:r w:rsidRPr="0042064F">
        <w:rPr>
          <w:sz w:val="24"/>
          <w:szCs w:val="24"/>
        </w:rPr>
        <w:t>, March 18-22, 2010, Atlanta, GA. Abstract #526</w:t>
      </w:r>
    </w:p>
    <w:p w:rsidR="00601EC8" w:rsidRPr="0042064F" w:rsidRDefault="00601EC8" w:rsidP="00CA433D">
      <w:pPr>
        <w:widowControl w:val="0"/>
        <w:autoSpaceDE w:val="0"/>
        <w:autoSpaceDN w:val="0"/>
        <w:adjustRightInd w:val="0"/>
        <w:spacing w:line="360" w:lineRule="auto"/>
        <w:ind w:left="360" w:hanging="360"/>
      </w:pPr>
    </w:p>
    <w:p w:rsidR="006A4A97" w:rsidRPr="0042064F" w:rsidRDefault="00601EC8" w:rsidP="00CA433D">
      <w:pPr>
        <w:spacing w:line="360" w:lineRule="auto"/>
        <w:ind w:hanging="120"/>
        <w:rPr>
          <w:b/>
        </w:rPr>
      </w:pPr>
      <w:r w:rsidRPr="0042064F">
        <w:br w:type="page"/>
      </w:r>
      <w:r w:rsidR="006A4A97" w:rsidRPr="0042064F">
        <w:rPr>
          <w:b/>
        </w:rPr>
        <w:lastRenderedPageBreak/>
        <w:t>List of Attachments</w:t>
      </w:r>
    </w:p>
    <w:p w:rsidR="006A4A97" w:rsidRPr="0042064F" w:rsidRDefault="006A4A97" w:rsidP="00CA433D">
      <w:pPr>
        <w:spacing w:line="360" w:lineRule="auto"/>
        <w:ind w:left="720" w:hanging="720"/>
        <w:jc w:val="center"/>
        <w:rPr>
          <w:b/>
        </w:rPr>
      </w:pPr>
    </w:p>
    <w:p w:rsidR="006A4A97" w:rsidRPr="0042064F" w:rsidRDefault="006A4A97" w:rsidP="00CA433D">
      <w:pPr>
        <w:spacing w:line="360" w:lineRule="auto"/>
        <w:ind w:left="720" w:hanging="720"/>
      </w:pPr>
      <w:r w:rsidRPr="0042064F">
        <w:rPr>
          <w:b/>
        </w:rPr>
        <w:t>A:</w:t>
      </w:r>
      <w:r w:rsidRPr="0042064F">
        <w:rPr>
          <w:b/>
        </w:rPr>
        <w:tab/>
      </w:r>
      <w:r w:rsidRPr="0042064F">
        <w:rPr>
          <w:b/>
        </w:rPr>
        <w:tab/>
      </w:r>
      <w:r w:rsidRPr="0042064F">
        <w:t>United States Code, Title 42, Chapter 6A Part 241</w:t>
      </w:r>
    </w:p>
    <w:p w:rsidR="006A4A97" w:rsidRPr="0042064F" w:rsidRDefault="006A4A97" w:rsidP="00CA433D">
      <w:pPr>
        <w:spacing w:line="360" w:lineRule="auto"/>
        <w:ind w:left="720" w:hanging="720"/>
      </w:pPr>
    </w:p>
    <w:p w:rsidR="00ED0ABB" w:rsidRPr="0042064F" w:rsidRDefault="006A4A97" w:rsidP="00CA433D">
      <w:pPr>
        <w:spacing w:line="360" w:lineRule="auto"/>
        <w:ind w:left="720" w:hanging="720"/>
      </w:pPr>
      <w:r w:rsidRPr="0042064F">
        <w:rPr>
          <w:b/>
        </w:rPr>
        <w:t>B:</w:t>
      </w:r>
      <w:r w:rsidRPr="0042064F">
        <w:tab/>
      </w:r>
      <w:r w:rsidRPr="0042064F">
        <w:tab/>
        <w:t>60-day Federal Register Notice</w:t>
      </w:r>
    </w:p>
    <w:p w:rsidR="006A4A97" w:rsidRPr="0042064F" w:rsidRDefault="006A4A97" w:rsidP="00CA433D">
      <w:pPr>
        <w:spacing w:line="360" w:lineRule="auto"/>
        <w:ind w:left="720" w:hanging="720"/>
      </w:pPr>
    </w:p>
    <w:p w:rsidR="006A4A97" w:rsidRPr="0042064F" w:rsidRDefault="00ED463F" w:rsidP="00CA433D">
      <w:pPr>
        <w:spacing w:line="360" w:lineRule="auto"/>
        <w:ind w:left="720" w:hanging="720"/>
        <w:rPr>
          <w:b/>
        </w:rPr>
      </w:pPr>
      <w:r w:rsidRPr="0042064F">
        <w:rPr>
          <w:b/>
        </w:rPr>
        <w:t>C</w:t>
      </w:r>
      <w:r w:rsidR="006A4A97" w:rsidRPr="0042064F">
        <w:rPr>
          <w:b/>
        </w:rPr>
        <w:t>:</w:t>
      </w:r>
      <w:r w:rsidR="006A4A97" w:rsidRPr="0042064F">
        <w:tab/>
      </w:r>
      <w:r w:rsidR="006A4A97" w:rsidRPr="0042064F">
        <w:tab/>
        <w:t>ABCs MRSA Surveillance Case Report Form</w:t>
      </w:r>
    </w:p>
    <w:p w:rsidR="006A4A97" w:rsidRPr="0042064F" w:rsidRDefault="006A4A97" w:rsidP="00CA433D">
      <w:pPr>
        <w:spacing w:line="360" w:lineRule="auto"/>
        <w:ind w:left="720" w:hanging="720"/>
      </w:pPr>
    </w:p>
    <w:p w:rsidR="006A4A97" w:rsidRPr="0042064F" w:rsidRDefault="00ED463F" w:rsidP="00CA433D">
      <w:pPr>
        <w:spacing w:line="360" w:lineRule="auto"/>
        <w:ind w:left="1440" w:hanging="1440"/>
      </w:pPr>
      <w:r w:rsidRPr="0042064F">
        <w:rPr>
          <w:b/>
        </w:rPr>
        <w:t>D</w:t>
      </w:r>
      <w:r w:rsidR="006A4A97" w:rsidRPr="0042064F">
        <w:rPr>
          <w:b/>
        </w:rPr>
        <w:t>:</w:t>
      </w:r>
      <w:r w:rsidR="006A4A97" w:rsidRPr="0042064F">
        <w:tab/>
      </w:r>
      <w:r w:rsidR="00D34D5F" w:rsidRPr="0042064F">
        <w:t xml:space="preserve">Eligibility </w:t>
      </w:r>
      <w:r w:rsidR="000668A7" w:rsidRPr="0042064F">
        <w:t>C</w:t>
      </w:r>
      <w:r w:rsidR="00D34D5F" w:rsidRPr="0042064F">
        <w:t xml:space="preserve">riteria for Cases and Controls to be </w:t>
      </w:r>
      <w:r w:rsidR="0040606C" w:rsidRPr="0042064F">
        <w:t>contacted</w:t>
      </w:r>
      <w:r w:rsidR="00D34D5F" w:rsidRPr="0042064F">
        <w:t xml:space="preserve"> for Interview</w:t>
      </w:r>
    </w:p>
    <w:p w:rsidR="006A4A97" w:rsidRPr="0042064F" w:rsidRDefault="006A4A97" w:rsidP="00CA433D">
      <w:pPr>
        <w:spacing w:line="360" w:lineRule="auto"/>
        <w:ind w:left="1440" w:hanging="1440"/>
      </w:pPr>
    </w:p>
    <w:p w:rsidR="006A4A97" w:rsidRPr="0042064F" w:rsidRDefault="00ED463F" w:rsidP="00CA433D">
      <w:pPr>
        <w:spacing w:line="360" w:lineRule="auto"/>
        <w:ind w:left="1440" w:hanging="1440"/>
      </w:pPr>
      <w:r w:rsidRPr="0042064F">
        <w:rPr>
          <w:b/>
        </w:rPr>
        <w:t>E</w:t>
      </w:r>
      <w:r w:rsidR="006A4A97" w:rsidRPr="0042064F">
        <w:rPr>
          <w:b/>
        </w:rPr>
        <w:t>:</w:t>
      </w:r>
      <w:r w:rsidR="006A4A97" w:rsidRPr="0042064F">
        <w:tab/>
      </w:r>
      <w:r w:rsidR="002D50F3" w:rsidRPr="0042064F">
        <w:t>Verbal Consent</w:t>
      </w:r>
    </w:p>
    <w:p w:rsidR="006A4A97" w:rsidRPr="0042064F" w:rsidRDefault="006A4A97" w:rsidP="00CA433D">
      <w:pPr>
        <w:spacing w:line="360" w:lineRule="auto"/>
        <w:ind w:left="1440" w:hanging="1440"/>
      </w:pPr>
    </w:p>
    <w:p w:rsidR="006A4A97" w:rsidRPr="0042064F" w:rsidRDefault="00ED463F" w:rsidP="00CA433D">
      <w:pPr>
        <w:spacing w:line="360" w:lineRule="auto"/>
        <w:ind w:left="1440" w:hanging="1440"/>
        <w:rPr>
          <w:b/>
        </w:rPr>
      </w:pPr>
      <w:r w:rsidRPr="0042064F">
        <w:rPr>
          <w:b/>
        </w:rPr>
        <w:t>F</w:t>
      </w:r>
      <w:r w:rsidR="006A4A97" w:rsidRPr="0042064F">
        <w:rPr>
          <w:b/>
        </w:rPr>
        <w:t>:</w:t>
      </w:r>
      <w:r w:rsidR="006A4A97" w:rsidRPr="0042064F">
        <w:tab/>
      </w:r>
      <w:r w:rsidR="002D50F3" w:rsidRPr="0042064F">
        <w:t>Screening questions</w:t>
      </w:r>
    </w:p>
    <w:p w:rsidR="006A4A97" w:rsidRPr="0042064F" w:rsidRDefault="006A4A97" w:rsidP="00CA433D">
      <w:pPr>
        <w:spacing w:line="360" w:lineRule="auto"/>
        <w:ind w:left="1440" w:hanging="1440"/>
        <w:rPr>
          <w:b/>
        </w:rPr>
      </w:pPr>
    </w:p>
    <w:p w:rsidR="006A4A97" w:rsidRPr="0042064F" w:rsidRDefault="00ED463F" w:rsidP="00CA433D">
      <w:pPr>
        <w:spacing w:line="360" w:lineRule="auto"/>
        <w:ind w:left="720" w:hanging="720"/>
      </w:pPr>
      <w:r w:rsidRPr="0042064F">
        <w:rPr>
          <w:b/>
        </w:rPr>
        <w:t>G</w:t>
      </w:r>
      <w:r w:rsidR="006A4A97" w:rsidRPr="0042064F">
        <w:rPr>
          <w:b/>
        </w:rPr>
        <w:t>:</w:t>
      </w:r>
      <w:r w:rsidR="006A4A97" w:rsidRPr="0042064F">
        <w:tab/>
      </w:r>
      <w:r w:rsidR="006A4A97" w:rsidRPr="0042064F">
        <w:tab/>
      </w:r>
      <w:r w:rsidR="002D50F3" w:rsidRPr="0042064F">
        <w:t>Telephone interview</w:t>
      </w:r>
    </w:p>
    <w:p w:rsidR="00B03CE1" w:rsidRPr="0042064F" w:rsidRDefault="00B03CE1" w:rsidP="00CA433D">
      <w:pPr>
        <w:spacing w:line="360" w:lineRule="auto"/>
        <w:ind w:left="720" w:hanging="720"/>
      </w:pPr>
    </w:p>
    <w:p w:rsidR="00B03CE1" w:rsidRPr="0042064F" w:rsidRDefault="00B03CE1" w:rsidP="00CA433D">
      <w:pPr>
        <w:spacing w:line="360" w:lineRule="auto"/>
        <w:ind w:left="720" w:hanging="720"/>
      </w:pPr>
      <w:r w:rsidRPr="00C76269">
        <w:rPr>
          <w:b/>
        </w:rPr>
        <w:t>H</w:t>
      </w:r>
      <w:r w:rsidRPr="0042064F">
        <w:t>:                    Nu</w:t>
      </w:r>
      <w:r w:rsidR="00506390" w:rsidRPr="0042064F">
        <w:t>rsing Home Medical Record Review Form</w:t>
      </w:r>
      <w:r w:rsidRPr="0042064F">
        <w:t xml:space="preserve">  </w:t>
      </w:r>
    </w:p>
    <w:p w:rsidR="002B141A" w:rsidRPr="0042064F" w:rsidRDefault="002B141A" w:rsidP="00CA433D">
      <w:pPr>
        <w:spacing w:line="360" w:lineRule="auto"/>
        <w:ind w:left="720" w:hanging="720"/>
        <w:rPr>
          <w:b/>
        </w:rPr>
      </w:pPr>
    </w:p>
    <w:p w:rsidR="002B141A" w:rsidRPr="0042064F" w:rsidRDefault="00B03CE1" w:rsidP="00CA433D">
      <w:pPr>
        <w:spacing w:line="360" w:lineRule="auto"/>
        <w:ind w:left="720" w:hanging="720"/>
        <w:rPr>
          <w:b/>
        </w:rPr>
      </w:pPr>
      <w:r w:rsidRPr="0042064F">
        <w:rPr>
          <w:b/>
        </w:rPr>
        <w:t>I</w:t>
      </w:r>
      <w:r w:rsidR="002B141A" w:rsidRPr="0042064F">
        <w:rPr>
          <w:b/>
        </w:rPr>
        <w:t xml:space="preserve">.                   </w:t>
      </w:r>
      <w:r w:rsidR="002B141A" w:rsidRPr="0042064F">
        <w:t>Non-Research Determination letter for ABCs MRSA Surveillance</w:t>
      </w:r>
    </w:p>
    <w:p w:rsidR="006A4A97" w:rsidRPr="0042064F" w:rsidRDefault="006A4A97" w:rsidP="00CA433D">
      <w:pPr>
        <w:spacing w:line="360" w:lineRule="auto"/>
        <w:ind w:left="720" w:hanging="720"/>
      </w:pPr>
    </w:p>
    <w:p w:rsidR="006A4A97" w:rsidRDefault="00B03CE1" w:rsidP="00CA433D">
      <w:pPr>
        <w:spacing w:line="360" w:lineRule="auto"/>
        <w:ind w:left="720" w:hanging="720"/>
      </w:pPr>
      <w:r w:rsidRPr="0042064F">
        <w:rPr>
          <w:b/>
        </w:rPr>
        <w:t>J</w:t>
      </w:r>
      <w:r w:rsidR="006A4A97" w:rsidRPr="0042064F">
        <w:rPr>
          <w:b/>
        </w:rPr>
        <w:t>:</w:t>
      </w:r>
      <w:r w:rsidR="006A4A97" w:rsidRPr="0042064F">
        <w:tab/>
      </w:r>
      <w:r w:rsidR="006A4A97" w:rsidRPr="0042064F">
        <w:tab/>
        <w:t xml:space="preserve">IRB </w:t>
      </w:r>
      <w:r w:rsidR="002D50F3" w:rsidRPr="0042064F">
        <w:t>approval letter</w:t>
      </w:r>
      <w:r w:rsidR="002B141A" w:rsidRPr="0042064F">
        <w:t xml:space="preserve"> for the HACO Study</w:t>
      </w:r>
    </w:p>
    <w:p w:rsidR="002B141A" w:rsidRDefault="002B141A" w:rsidP="00CA433D">
      <w:pPr>
        <w:spacing w:line="360" w:lineRule="auto"/>
        <w:ind w:left="720" w:hanging="720"/>
      </w:pPr>
    </w:p>
    <w:p w:rsidR="006A4A97" w:rsidRDefault="006A4A97" w:rsidP="00CA433D">
      <w:pPr>
        <w:spacing w:line="360" w:lineRule="auto"/>
        <w:ind w:left="720" w:hanging="720"/>
      </w:pPr>
    </w:p>
    <w:p w:rsidR="006A4A97" w:rsidRPr="00546386" w:rsidRDefault="006A4A97" w:rsidP="00CA433D">
      <w:pPr>
        <w:spacing w:after="360" w:line="360" w:lineRule="auto"/>
        <w:ind w:left="360"/>
        <w:rPr>
          <w:rFonts w:ascii="Arial" w:hAnsi="Arial" w:cs="Arial"/>
          <w:sz w:val="22"/>
          <w:szCs w:val="22"/>
        </w:rPr>
      </w:pPr>
    </w:p>
    <w:p w:rsidR="00601EC8" w:rsidRDefault="00601EC8" w:rsidP="00CA433D">
      <w:pPr>
        <w:spacing w:line="360" w:lineRule="auto"/>
      </w:pPr>
    </w:p>
    <w:sectPr w:rsidR="00601EC8" w:rsidSect="003E642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3CA" w:rsidRDefault="000943CA">
      <w:r>
        <w:separator/>
      </w:r>
    </w:p>
  </w:endnote>
  <w:endnote w:type="continuationSeparator" w:id="0">
    <w:p w:rsidR="000943CA" w:rsidRDefault="0009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framePr w:w="9450" w:h="280" w:hRule="exact" w:wrap="notBeside" w:vAnchor="page" w:hAnchor="text" w:y="15192"/>
      <w:widowControl w:val="0"/>
      <w:spacing w:line="0" w:lineRule="atLeast"/>
      <w:jc w:val="center"/>
      <w:rPr>
        <w:vanish/>
      </w:rPr>
    </w:pPr>
    <w:r>
      <w:pgNum/>
    </w:r>
  </w:p>
  <w:p w:rsidR="00BC0BC0" w:rsidRDefault="00BC0BC0">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framePr w:w="9450" w:h="280" w:hRule="exact" w:wrap="notBeside" w:vAnchor="page" w:hAnchor="text" w:y="15192"/>
      <w:widowControl w:val="0"/>
      <w:spacing w:line="0" w:lineRule="atLeast"/>
      <w:jc w:val="center"/>
      <w:rPr>
        <w:vanish/>
      </w:rPr>
    </w:pPr>
    <w:r>
      <w:pgNum/>
    </w:r>
  </w:p>
  <w:p w:rsidR="00BC0BC0" w:rsidRDefault="00BC0BC0">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3CA" w:rsidRDefault="000943CA">
      <w:r>
        <w:separator/>
      </w:r>
    </w:p>
  </w:footnote>
  <w:footnote w:type="continuationSeparator" w:id="0">
    <w:p w:rsidR="000943CA" w:rsidRDefault="00094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C0" w:rsidRDefault="00BC0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DB"/>
    <w:multiLevelType w:val="hybridMultilevel"/>
    <w:tmpl w:val="B65A4C20"/>
    <w:lvl w:ilvl="0" w:tplc="7570BD5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130449"/>
    <w:multiLevelType w:val="hybridMultilevel"/>
    <w:tmpl w:val="03DC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628B4"/>
    <w:multiLevelType w:val="hybridMultilevel"/>
    <w:tmpl w:val="700E39CE"/>
    <w:lvl w:ilvl="0" w:tplc="C40EF744">
      <w:start w:val="1"/>
      <w:numFmt w:val="upp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42095"/>
    <w:multiLevelType w:val="hybridMultilevel"/>
    <w:tmpl w:val="49A6C7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A17B7"/>
    <w:multiLevelType w:val="hybridMultilevel"/>
    <w:tmpl w:val="8E1A1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16285"/>
    <w:multiLevelType w:val="hybridMultilevel"/>
    <w:tmpl w:val="A8B6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5D033B"/>
    <w:multiLevelType w:val="hybridMultilevel"/>
    <w:tmpl w:val="3514A5CC"/>
    <w:lvl w:ilvl="0" w:tplc="2A649246">
      <w:start w:val="1"/>
      <w:numFmt w:val="decimal"/>
      <w:lvlText w:val="%1)"/>
      <w:lvlJc w:val="left"/>
      <w:pPr>
        <w:tabs>
          <w:tab w:val="num" w:pos="720"/>
        </w:tabs>
        <w:ind w:left="720" w:hanging="360"/>
      </w:pPr>
    </w:lvl>
    <w:lvl w:ilvl="1" w:tplc="2C90E802" w:tentative="1">
      <w:start w:val="1"/>
      <w:numFmt w:val="decimal"/>
      <w:lvlText w:val="%2)"/>
      <w:lvlJc w:val="left"/>
      <w:pPr>
        <w:tabs>
          <w:tab w:val="num" w:pos="1440"/>
        </w:tabs>
        <w:ind w:left="1440" w:hanging="360"/>
      </w:pPr>
    </w:lvl>
    <w:lvl w:ilvl="2" w:tplc="51F826CA" w:tentative="1">
      <w:start w:val="1"/>
      <w:numFmt w:val="decimal"/>
      <w:lvlText w:val="%3)"/>
      <w:lvlJc w:val="left"/>
      <w:pPr>
        <w:tabs>
          <w:tab w:val="num" w:pos="2160"/>
        </w:tabs>
        <w:ind w:left="2160" w:hanging="360"/>
      </w:pPr>
    </w:lvl>
    <w:lvl w:ilvl="3" w:tplc="89343664" w:tentative="1">
      <w:start w:val="1"/>
      <w:numFmt w:val="decimal"/>
      <w:lvlText w:val="%4)"/>
      <w:lvlJc w:val="left"/>
      <w:pPr>
        <w:tabs>
          <w:tab w:val="num" w:pos="2880"/>
        </w:tabs>
        <w:ind w:left="2880" w:hanging="360"/>
      </w:pPr>
    </w:lvl>
    <w:lvl w:ilvl="4" w:tplc="F62228BC" w:tentative="1">
      <w:start w:val="1"/>
      <w:numFmt w:val="decimal"/>
      <w:lvlText w:val="%5)"/>
      <w:lvlJc w:val="left"/>
      <w:pPr>
        <w:tabs>
          <w:tab w:val="num" w:pos="3600"/>
        </w:tabs>
        <w:ind w:left="3600" w:hanging="360"/>
      </w:pPr>
    </w:lvl>
    <w:lvl w:ilvl="5" w:tplc="13B80082" w:tentative="1">
      <w:start w:val="1"/>
      <w:numFmt w:val="decimal"/>
      <w:lvlText w:val="%6)"/>
      <w:lvlJc w:val="left"/>
      <w:pPr>
        <w:tabs>
          <w:tab w:val="num" w:pos="4320"/>
        </w:tabs>
        <w:ind w:left="4320" w:hanging="360"/>
      </w:pPr>
    </w:lvl>
    <w:lvl w:ilvl="6" w:tplc="B2329826" w:tentative="1">
      <w:start w:val="1"/>
      <w:numFmt w:val="decimal"/>
      <w:lvlText w:val="%7)"/>
      <w:lvlJc w:val="left"/>
      <w:pPr>
        <w:tabs>
          <w:tab w:val="num" w:pos="5040"/>
        </w:tabs>
        <w:ind w:left="5040" w:hanging="360"/>
      </w:pPr>
    </w:lvl>
    <w:lvl w:ilvl="7" w:tplc="91141050" w:tentative="1">
      <w:start w:val="1"/>
      <w:numFmt w:val="decimal"/>
      <w:lvlText w:val="%8)"/>
      <w:lvlJc w:val="left"/>
      <w:pPr>
        <w:tabs>
          <w:tab w:val="num" w:pos="5760"/>
        </w:tabs>
        <w:ind w:left="5760" w:hanging="360"/>
      </w:pPr>
    </w:lvl>
    <w:lvl w:ilvl="8" w:tplc="1B0867C2" w:tentative="1">
      <w:start w:val="1"/>
      <w:numFmt w:val="decimal"/>
      <w:lvlText w:val="%9)"/>
      <w:lvlJc w:val="left"/>
      <w:pPr>
        <w:tabs>
          <w:tab w:val="num" w:pos="6480"/>
        </w:tabs>
        <w:ind w:left="6480" w:hanging="360"/>
      </w:pPr>
    </w:lvl>
  </w:abstractNum>
  <w:abstractNum w:abstractNumId="13">
    <w:nsid w:val="276D27F5"/>
    <w:multiLevelType w:val="hybridMultilevel"/>
    <w:tmpl w:val="AD5E7E22"/>
    <w:lvl w:ilvl="0" w:tplc="310C0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4A716E"/>
    <w:multiLevelType w:val="hybridMultilevel"/>
    <w:tmpl w:val="D0DA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D1713A"/>
    <w:multiLevelType w:val="hybridMultilevel"/>
    <w:tmpl w:val="D1D0C284"/>
    <w:lvl w:ilvl="0" w:tplc="AFEEE738">
      <w:start w:val="1"/>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9288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B2394A"/>
    <w:multiLevelType w:val="hybridMultilevel"/>
    <w:tmpl w:val="F6CEEF44"/>
    <w:lvl w:ilvl="0" w:tplc="A55C3BE0">
      <w:start w:val="13"/>
      <w:numFmt w:val="decimal"/>
      <w:lvlText w:val="%1"/>
      <w:lvlJc w:val="left"/>
      <w:pPr>
        <w:tabs>
          <w:tab w:val="num" w:pos="252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F82E75"/>
    <w:multiLevelType w:val="hybridMultilevel"/>
    <w:tmpl w:val="6CDCB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9470A"/>
    <w:multiLevelType w:val="hybridMultilevel"/>
    <w:tmpl w:val="1EE0B80E"/>
    <w:lvl w:ilvl="0" w:tplc="FD148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25">
    <w:nsid w:val="52F0119D"/>
    <w:multiLevelType w:val="hybridMultilevel"/>
    <w:tmpl w:val="C1FEC7A4"/>
    <w:lvl w:ilvl="0" w:tplc="FD148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C6B37"/>
    <w:multiLevelType w:val="hybridMultilevel"/>
    <w:tmpl w:val="E654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617B08B7"/>
    <w:multiLevelType w:val="hybridMultilevel"/>
    <w:tmpl w:val="A9500410"/>
    <w:lvl w:ilvl="0" w:tplc="2DDA5E34">
      <w:start w:val="1"/>
      <w:numFmt w:val="upperLetter"/>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2572DB"/>
    <w:multiLevelType w:val="hybridMultilevel"/>
    <w:tmpl w:val="AF54CF42"/>
    <w:lvl w:ilvl="0" w:tplc="D42AD9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B0887"/>
    <w:multiLevelType w:val="hybridMultilevel"/>
    <w:tmpl w:val="8F3EAEF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0317D0"/>
    <w:multiLevelType w:val="hybridMultilevel"/>
    <w:tmpl w:val="01CC4DB0"/>
    <w:lvl w:ilvl="0" w:tplc="085AC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F34137"/>
    <w:multiLevelType w:val="hybridMultilevel"/>
    <w:tmpl w:val="F7B22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C8652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DD6A4A"/>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766CB2"/>
    <w:multiLevelType w:val="hybridMultilevel"/>
    <w:tmpl w:val="9D8C8200"/>
    <w:lvl w:ilvl="0" w:tplc="2632D7E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11"/>
  </w:num>
  <w:num w:numId="3">
    <w:abstractNumId w:val="17"/>
  </w:num>
  <w:num w:numId="4">
    <w:abstractNumId w:val="22"/>
  </w:num>
  <w:num w:numId="5">
    <w:abstractNumId w:val="6"/>
  </w:num>
  <w:num w:numId="6">
    <w:abstractNumId w:val="10"/>
  </w:num>
  <w:num w:numId="7">
    <w:abstractNumId w:val="32"/>
  </w:num>
  <w:num w:numId="8">
    <w:abstractNumId w:val="29"/>
  </w:num>
  <w:num w:numId="9">
    <w:abstractNumId w:val="25"/>
  </w:num>
  <w:num w:numId="10">
    <w:abstractNumId w:val="24"/>
  </w:num>
  <w:num w:numId="11">
    <w:abstractNumId w:val="20"/>
  </w:num>
  <w:num w:numId="12">
    <w:abstractNumId w:val="35"/>
  </w:num>
  <w:num w:numId="13">
    <w:abstractNumId w:val="2"/>
  </w:num>
  <w:num w:numId="14">
    <w:abstractNumId w:val="12"/>
  </w:num>
  <w:num w:numId="15">
    <w:abstractNumId w:val="19"/>
  </w:num>
  <w:num w:numId="16">
    <w:abstractNumId w:val="21"/>
  </w:num>
  <w:num w:numId="17">
    <w:abstractNumId w:val="33"/>
  </w:num>
  <w:num w:numId="18">
    <w:abstractNumId w:val="34"/>
  </w:num>
  <w:num w:numId="19">
    <w:abstractNumId w:val="1"/>
  </w:num>
  <w:num w:numId="20">
    <w:abstractNumId w:val="5"/>
  </w:num>
  <w:num w:numId="21">
    <w:abstractNumId w:val="18"/>
  </w:num>
  <w:num w:numId="22">
    <w:abstractNumId w:val="31"/>
  </w:num>
  <w:num w:numId="23">
    <w:abstractNumId w:val="8"/>
  </w:num>
  <w:num w:numId="24">
    <w:abstractNumId w:val="26"/>
  </w:num>
  <w:num w:numId="25">
    <w:abstractNumId w:val="23"/>
  </w:num>
  <w:num w:numId="26">
    <w:abstractNumId w:val="9"/>
  </w:num>
  <w:num w:numId="27">
    <w:abstractNumId w:val="38"/>
  </w:num>
  <w:num w:numId="28">
    <w:abstractNumId w:val="37"/>
  </w:num>
  <w:num w:numId="29">
    <w:abstractNumId w:val="13"/>
  </w:num>
  <w:num w:numId="30">
    <w:abstractNumId w:val="28"/>
  </w:num>
  <w:num w:numId="31">
    <w:abstractNumId w:val="27"/>
  </w:num>
  <w:num w:numId="32">
    <w:abstractNumId w:val="3"/>
  </w:num>
  <w:num w:numId="33">
    <w:abstractNumId w:val="39"/>
  </w:num>
  <w:num w:numId="34">
    <w:abstractNumId w:val="16"/>
  </w:num>
  <w:num w:numId="35">
    <w:abstractNumId w:val="36"/>
  </w:num>
  <w:num w:numId="36">
    <w:abstractNumId w:val="14"/>
  </w:num>
  <w:num w:numId="37">
    <w:abstractNumId w:val="0"/>
  </w:num>
  <w:num w:numId="38">
    <w:abstractNumId w:val="15"/>
  </w:num>
  <w:num w:numId="39">
    <w:abstractNumId w:val="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C1"/>
    <w:rsid w:val="00002DEB"/>
    <w:rsid w:val="00003F5E"/>
    <w:rsid w:val="000060E0"/>
    <w:rsid w:val="00010DFA"/>
    <w:rsid w:val="0001163C"/>
    <w:rsid w:val="0001175C"/>
    <w:rsid w:val="00012549"/>
    <w:rsid w:val="00014B3D"/>
    <w:rsid w:val="00015B2A"/>
    <w:rsid w:val="00021B6D"/>
    <w:rsid w:val="00022310"/>
    <w:rsid w:val="00023E86"/>
    <w:rsid w:val="000250D0"/>
    <w:rsid w:val="00026581"/>
    <w:rsid w:val="00026ED8"/>
    <w:rsid w:val="00027E12"/>
    <w:rsid w:val="00032E2B"/>
    <w:rsid w:val="00041773"/>
    <w:rsid w:val="00041810"/>
    <w:rsid w:val="00050732"/>
    <w:rsid w:val="000522CE"/>
    <w:rsid w:val="00052DCB"/>
    <w:rsid w:val="000563FC"/>
    <w:rsid w:val="000575E6"/>
    <w:rsid w:val="00060937"/>
    <w:rsid w:val="00061340"/>
    <w:rsid w:val="0006538F"/>
    <w:rsid w:val="00065FA1"/>
    <w:rsid w:val="000668A7"/>
    <w:rsid w:val="0007183D"/>
    <w:rsid w:val="00071EB6"/>
    <w:rsid w:val="00073833"/>
    <w:rsid w:val="00075AEA"/>
    <w:rsid w:val="000812E0"/>
    <w:rsid w:val="00081BE3"/>
    <w:rsid w:val="000826AD"/>
    <w:rsid w:val="0008636C"/>
    <w:rsid w:val="00087423"/>
    <w:rsid w:val="000877E8"/>
    <w:rsid w:val="00091A55"/>
    <w:rsid w:val="00092783"/>
    <w:rsid w:val="000943CA"/>
    <w:rsid w:val="000952EA"/>
    <w:rsid w:val="000961C2"/>
    <w:rsid w:val="00096C8B"/>
    <w:rsid w:val="0009788B"/>
    <w:rsid w:val="000A0447"/>
    <w:rsid w:val="000A0D99"/>
    <w:rsid w:val="000A19AA"/>
    <w:rsid w:val="000A3B32"/>
    <w:rsid w:val="000A4CD8"/>
    <w:rsid w:val="000B1856"/>
    <w:rsid w:val="000B3CFC"/>
    <w:rsid w:val="000B4ABF"/>
    <w:rsid w:val="000B5103"/>
    <w:rsid w:val="000B5FA7"/>
    <w:rsid w:val="000B784E"/>
    <w:rsid w:val="000C3C96"/>
    <w:rsid w:val="000D147F"/>
    <w:rsid w:val="000D7C12"/>
    <w:rsid w:val="000E169F"/>
    <w:rsid w:val="000E1CA3"/>
    <w:rsid w:val="000E382C"/>
    <w:rsid w:val="000E5DFF"/>
    <w:rsid w:val="000F276A"/>
    <w:rsid w:val="000F339F"/>
    <w:rsid w:val="000F7386"/>
    <w:rsid w:val="000F7B8C"/>
    <w:rsid w:val="00103767"/>
    <w:rsid w:val="00103F4D"/>
    <w:rsid w:val="00104B11"/>
    <w:rsid w:val="0010630F"/>
    <w:rsid w:val="001064C1"/>
    <w:rsid w:val="001070EF"/>
    <w:rsid w:val="001078A2"/>
    <w:rsid w:val="00111B51"/>
    <w:rsid w:val="00112AE5"/>
    <w:rsid w:val="001137FD"/>
    <w:rsid w:val="001142E1"/>
    <w:rsid w:val="001148F7"/>
    <w:rsid w:val="00114935"/>
    <w:rsid w:val="00114BCA"/>
    <w:rsid w:val="001250EC"/>
    <w:rsid w:val="00126551"/>
    <w:rsid w:val="00130591"/>
    <w:rsid w:val="001317FB"/>
    <w:rsid w:val="00135523"/>
    <w:rsid w:val="001364A3"/>
    <w:rsid w:val="00145352"/>
    <w:rsid w:val="0014676B"/>
    <w:rsid w:val="001469FA"/>
    <w:rsid w:val="001509BC"/>
    <w:rsid w:val="00153143"/>
    <w:rsid w:val="00157E3E"/>
    <w:rsid w:val="001609C8"/>
    <w:rsid w:val="00161BA5"/>
    <w:rsid w:val="00163088"/>
    <w:rsid w:val="001639A5"/>
    <w:rsid w:val="00170167"/>
    <w:rsid w:val="00172B62"/>
    <w:rsid w:val="00172BFD"/>
    <w:rsid w:val="00173B6A"/>
    <w:rsid w:val="00175997"/>
    <w:rsid w:val="00177247"/>
    <w:rsid w:val="00183842"/>
    <w:rsid w:val="00186B93"/>
    <w:rsid w:val="00186EA3"/>
    <w:rsid w:val="00186FC6"/>
    <w:rsid w:val="00187418"/>
    <w:rsid w:val="00191F10"/>
    <w:rsid w:val="0019234B"/>
    <w:rsid w:val="001926D9"/>
    <w:rsid w:val="00194BA5"/>
    <w:rsid w:val="00196B6F"/>
    <w:rsid w:val="001A099E"/>
    <w:rsid w:val="001A35EA"/>
    <w:rsid w:val="001B5C36"/>
    <w:rsid w:val="001C1667"/>
    <w:rsid w:val="001C1A02"/>
    <w:rsid w:val="001D3E2B"/>
    <w:rsid w:val="001D400C"/>
    <w:rsid w:val="001D6553"/>
    <w:rsid w:val="001E0283"/>
    <w:rsid w:val="001E5079"/>
    <w:rsid w:val="001F0FC7"/>
    <w:rsid w:val="001F3CE0"/>
    <w:rsid w:val="001F5485"/>
    <w:rsid w:val="001F6ED2"/>
    <w:rsid w:val="001F7BFC"/>
    <w:rsid w:val="002058DE"/>
    <w:rsid w:val="00206328"/>
    <w:rsid w:val="002110D6"/>
    <w:rsid w:val="00212CF0"/>
    <w:rsid w:val="00214DB7"/>
    <w:rsid w:val="002156E7"/>
    <w:rsid w:val="0021607B"/>
    <w:rsid w:val="002206BD"/>
    <w:rsid w:val="002209E3"/>
    <w:rsid w:val="002217A5"/>
    <w:rsid w:val="00222ED6"/>
    <w:rsid w:val="00226DE7"/>
    <w:rsid w:val="002335EA"/>
    <w:rsid w:val="0023609E"/>
    <w:rsid w:val="00237F66"/>
    <w:rsid w:val="0024254C"/>
    <w:rsid w:val="002433A8"/>
    <w:rsid w:val="00243FC3"/>
    <w:rsid w:val="0024498F"/>
    <w:rsid w:val="002458C2"/>
    <w:rsid w:val="00245CBD"/>
    <w:rsid w:val="00246C38"/>
    <w:rsid w:val="00246F28"/>
    <w:rsid w:val="002475B4"/>
    <w:rsid w:val="00253566"/>
    <w:rsid w:val="00257E4B"/>
    <w:rsid w:val="002711D9"/>
    <w:rsid w:val="002758CB"/>
    <w:rsid w:val="0028081D"/>
    <w:rsid w:val="00285387"/>
    <w:rsid w:val="00290691"/>
    <w:rsid w:val="00292738"/>
    <w:rsid w:val="00294FF9"/>
    <w:rsid w:val="00295A44"/>
    <w:rsid w:val="002A0EEE"/>
    <w:rsid w:val="002A1994"/>
    <w:rsid w:val="002A3E83"/>
    <w:rsid w:val="002A3FB0"/>
    <w:rsid w:val="002A4FDC"/>
    <w:rsid w:val="002A5778"/>
    <w:rsid w:val="002A6890"/>
    <w:rsid w:val="002B11B1"/>
    <w:rsid w:val="002B141A"/>
    <w:rsid w:val="002B6EFA"/>
    <w:rsid w:val="002B7B99"/>
    <w:rsid w:val="002C0B42"/>
    <w:rsid w:val="002C0C7D"/>
    <w:rsid w:val="002C2AE4"/>
    <w:rsid w:val="002C340D"/>
    <w:rsid w:val="002C4AC3"/>
    <w:rsid w:val="002C7E73"/>
    <w:rsid w:val="002D0619"/>
    <w:rsid w:val="002D3B4F"/>
    <w:rsid w:val="002D50F3"/>
    <w:rsid w:val="002D56B3"/>
    <w:rsid w:val="002D6B79"/>
    <w:rsid w:val="002D7A30"/>
    <w:rsid w:val="002E1CE0"/>
    <w:rsid w:val="002E3497"/>
    <w:rsid w:val="002E54CC"/>
    <w:rsid w:val="002E74E1"/>
    <w:rsid w:val="002F07D5"/>
    <w:rsid w:val="002F132A"/>
    <w:rsid w:val="002F2660"/>
    <w:rsid w:val="00300943"/>
    <w:rsid w:val="003018FE"/>
    <w:rsid w:val="00301C31"/>
    <w:rsid w:val="003045CE"/>
    <w:rsid w:val="003046A6"/>
    <w:rsid w:val="00305591"/>
    <w:rsid w:val="00306DCA"/>
    <w:rsid w:val="00311FA9"/>
    <w:rsid w:val="00314269"/>
    <w:rsid w:val="00315BCD"/>
    <w:rsid w:val="0031659C"/>
    <w:rsid w:val="00320279"/>
    <w:rsid w:val="00320BA6"/>
    <w:rsid w:val="003211D8"/>
    <w:rsid w:val="003222A0"/>
    <w:rsid w:val="00323C3C"/>
    <w:rsid w:val="0032611F"/>
    <w:rsid w:val="0033409A"/>
    <w:rsid w:val="0033578D"/>
    <w:rsid w:val="0034166F"/>
    <w:rsid w:val="00346B41"/>
    <w:rsid w:val="0035177F"/>
    <w:rsid w:val="00351E62"/>
    <w:rsid w:val="00360EA1"/>
    <w:rsid w:val="00362498"/>
    <w:rsid w:val="00365257"/>
    <w:rsid w:val="003657E0"/>
    <w:rsid w:val="00384167"/>
    <w:rsid w:val="00386098"/>
    <w:rsid w:val="00386AE6"/>
    <w:rsid w:val="00393836"/>
    <w:rsid w:val="0039485D"/>
    <w:rsid w:val="003A0CE4"/>
    <w:rsid w:val="003A17BF"/>
    <w:rsid w:val="003A1EBE"/>
    <w:rsid w:val="003A251B"/>
    <w:rsid w:val="003A4618"/>
    <w:rsid w:val="003A6270"/>
    <w:rsid w:val="003A6599"/>
    <w:rsid w:val="003B0145"/>
    <w:rsid w:val="003B1257"/>
    <w:rsid w:val="003B3341"/>
    <w:rsid w:val="003B353E"/>
    <w:rsid w:val="003B3E89"/>
    <w:rsid w:val="003B5396"/>
    <w:rsid w:val="003B66C5"/>
    <w:rsid w:val="003B69AE"/>
    <w:rsid w:val="003B7D7A"/>
    <w:rsid w:val="003C1685"/>
    <w:rsid w:val="003C354C"/>
    <w:rsid w:val="003C4EDA"/>
    <w:rsid w:val="003D3B9F"/>
    <w:rsid w:val="003D4258"/>
    <w:rsid w:val="003D73AD"/>
    <w:rsid w:val="003E2B33"/>
    <w:rsid w:val="003E4730"/>
    <w:rsid w:val="003E6420"/>
    <w:rsid w:val="0040180C"/>
    <w:rsid w:val="00401EB4"/>
    <w:rsid w:val="0040344C"/>
    <w:rsid w:val="00403CFE"/>
    <w:rsid w:val="004042EC"/>
    <w:rsid w:val="0040606C"/>
    <w:rsid w:val="004069FF"/>
    <w:rsid w:val="00406B6E"/>
    <w:rsid w:val="0041367B"/>
    <w:rsid w:val="00417FEC"/>
    <w:rsid w:val="0042064F"/>
    <w:rsid w:val="004217D3"/>
    <w:rsid w:val="00424F37"/>
    <w:rsid w:val="0042524B"/>
    <w:rsid w:val="004253C9"/>
    <w:rsid w:val="00425E31"/>
    <w:rsid w:val="00427E38"/>
    <w:rsid w:val="00431707"/>
    <w:rsid w:val="00437BE0"/>
    <w:rsid w:val="00437C44"/>
    <w:rsid w:val="00437C6D"/>
    <w:rsid w:val="00442B57"/>
    <w:rsid w:val="004430E7"/>
    <w:rsid w:val="00446DD7"/>
    <w:rsid w:val="00447204"/>
    <w:rsid w:val="004578A3"/>
    <w:rsid w:val="00457F6C"/>
    <w:rsid w:val="0046523C"/>
    <w:rsid w:val="00465E55"/>
    <w:rsid w:val="00470225"/>
    <w:rsid w:val="00473A69"/>
    <w:rsid w:val="00477465"/>
    <w:rsid w:val="004828EF"/>
    <w:rsid w:val="00482911"/>
    <w:rsid w:val="0048622F"/>
    <w:rsid w:val="00493437"/>
    <w:rsid w:val="00497B95"/>
    <w:rsid w:val="004A1DC2"/>
    <w:rsid w:val="004A1E3C"/>
    <w:rsid w:val="004A3653"/>
    <w:rsid w:val="004A608E"/>
    <w:rsid w:val="004B2448"/>
    <w:rsid w:val="004B2B86"/>
    <w:rsid w:val="004B3027"/>
    <w:rsid w:val="004C4213"/>
    <w:rsid w:val="004C6CF6"/>
    <w:rsid w:val="004C6EDE"/>
    <w:rsid w:val="004C7CF8"/>
    <w:rsid w:val="004D00A3"/>
    <w:rsid w:val="004D0237"/>
    <w:rsid w:val="004D366B"/>
    <w:rsid w:val="004D7914"/>
    <w:rsid w:val="004E6074"/>
    <w:rsid w:val="004F141C"/>
    <w:rsid w:val="004F1A4F"/>
    <w:rsid w:val="004F1E0A"/>
    <w:rsid w:val="00502906"/>
    <w:rsid w:val="00506390"/>
    <w:rsid w:val="005065C0"/>
    <w:rsid w:val="005077EF"/>
    <w:rsid w:val="0050780F"/>
    <w:rsid w:val="00510AE6"/>
    <w:rsid w:val="00512779"/>
    <w:rsid w:val="00513342"/>
    <w:rsid w:val="00514007"/>
    <w:rsid w:val="00514216"/>
    <w:rsid w:val="00516DB5"/>
    <w:rsid w:val="00523965"/>
    <w:rsid w:val="00523CE9"/>
    <w:rsid w:val="00525452"/>
    <w:rsid w:val="0052661E"/>
    <w:rsid w:val="00527707"/>
    <w:rsid w:val="00533394"/>
    <w:rsid w:val="00543705"/>
    <w:rsid w:val="00554551"/>
    <w:rsid w:val="00561DE5"/>
    <w:rsid w:val="005629C9"/>
    <w:rsid w:val="00563B24"/>
    <w:rsid w:val="00564FBD"/>
    <w:rsid w:val="00566CA7"/>
    <w:rsid w:val="00574CDB"/>
    <w:rsid w:val="00580AD6"/>
    <w:rsid w:val="0058275B"/>
    <w:rsid w:val="00583EF9"/>
    <w:rsid w:val="0058466F"/>
    <w:rsid w:val="00591BDF"/>
    <w:rsid w:val="005A0A6C"/>
    <w:rsid w:val="005A1136"/>
    <w:rsid w:val="005A49CE"/>
    <w:rsid w:val="005A49EE"/>
    <w:rsid w:val="005A7776"/>
    <w:rsid w:val="005B183D"/>
    <w:rsid w:val="005B3092"/>
    <w:rsid w:val="005B444E"/>
    <w:rsid w:val="005B66DD"/>
    <w:rsid w:val="005B69EE"/>
    <w:rsid w:val="005C06E3"/>
    <w:rsid w:val="005C30D5"/>
    <w:rsid w:val="005C387C"/>
    <w:rsid w:val="005C5A07"/>
    <w:rsid w:val="005C6469"/>
    <w:rsid w:val="005C71AD"/>
    <w:rsid w:val="005D077B"/>
    <w:rsid w:val="005D3613"/>
    <w:rsid w:val="005D3CFF"/>
    <w:rsid w:val="005D5497"/>
    <w:rsid w:val="005D5A86"/>
    <w:rsid w:val="005D60FF"/>
    <w:rsid w:val="005E45C2"/>
    <w:rsid w:val="005F1111"/>
    <w:rsid w:val="005F268B"/>
    <w:rsid w:val="005F6163"/>
    <w:rsid w:val="005F7862"/>
    <w:rsid w:val="00600C64"/>
    <w:rsid w:val="00601EC8"/>
    <w:rsid w:val="006078F7"/>
    <w:rsid w:val="0061314F"/>
    <w:rsid w:val="00620B38"/>
    <w:rsid w:val="006210B7"/>
    <w:rsid w:val="006213DD"/>
    <w:rsid w:val="00622A67"/>
    <w:rsid w:val="00626B07"/>
    <w:rsid w:val="00627A41"/>
    <w:rsid w:val="00627E69"/>
    <w:rsid w:val="00630013"/>
    <w:rsid w:val="006328CD"/>
    <w:rsid w:val="00634F1B"/>
    <w:rsid w:val="0063534F"/>
    <w:rsid w:val="00641E73"/>
    <w:rsid w:val="00643ACF"/>
    <w:rsid w:val="00651514"/>
    <w:rsid w:val="006524D7"/>
    <w:rsid w:val="00653EC1"/>
    <w:rsid w:val="00654B5C"/>
    <w:rsid w:val="0065558B"/>
    <w:rsid w:val="00656D36"/>
    <w:rsid w:val="0066168C"/>
    <w:rsid w:val="006632E3"/>
    <w:rsid w:val="00666898"/>
    <w:rsid w:val="006724EB"/>
    <w:rsid w:val="006762C1"/>
    <w:rsid w:val="0067735A"/>
    <w:rsid w:val="00677B4C"/>
    <w:rsid w:val="00680472"/>
    <w:rsid w:val="006824FA"/>
    <w:rsid w:val="00685D1F"/>
    <w:rsid w:val="00685E64"/>
    <w:rsid w:val="00686531"/>
    <w:rsid w:val="00687CBE"/>
    <w:rsid w:val="006912A8"/>
    <w:rsid w:val="006913E3"/>
    <w:rsid w:val="00691974"/>
    <w:rsid w:val="00694493"/>
    <w:rsid w:val="006A16D5"/>
    <w:rsid w:val="006A2D99"/>
    <w:rsid w:val="006A47DB"/>
    <w:rsid w:val="006A4A97"/>
    <w:rsid w:val="006A4C52"/>
    <w:rsid w:val="006A5724"/>
    <w:rsid w:val="006A5C9B"/>
    <w:rsid w:val="006A76EA"/>
    <w:rsid w:val="006B1F0B"/>
    <w:rsid w:val="006C216D"/>
    <w:rsid w:val="006C2EBC"/>
    <w:rsid w:val="006C7000"/>
    <w:rsid w:val="006D522D"/>
    <w:rsid w:val="006D7180"/>
    <w:rsid w:val="006D7D89"/>
    <w:rsid w:val="006E0C92"/>
    <w:rsid w:val="006E1E45"/>
    <w:rsid w:val="006E3B7F"/>
    <w:rsid w:val="006E6305"/>
    <w:rsid w:val="006F2ECD"/>
    <w:rsid w:val="006F38C6"/>
    <w:rsid w:val="006F3DB5"/>
    <w:rsid w:val="00706F1A"/>
    <w:rsid w:val="00707366"/>
    <w:rsid w:val="00710400"/>
    <w:rsid w:val="007105F0"/>
    <w:rsid w:val="007110A2"/>
    <w:rsid w:val="00713664"/>
    <w:rsid w:val="007156CC"/>
    <w:rsid w:val="00716986"/>
    <w:rsid w:val="00720CA2"/>
    <w:rsid w:val="00727B63"/>
    <w:rsid w:val="00727D49"/>
    <w:rsid w:val="00730202"/>
    <w:rsid w:val="00735733"/>
    <w:rsid w:val="007375E9"/>
    <w:rsid w:val="007421F8"/>
    <w:rsid w:val="007439A8"/>
    <w:rsid w:val="00744AEA"/>
    <w:rsid w:val="00744BA9"/>
    <w:rsid w:val="00746AA3"/>
    <w:rsid w:val="00760361"/>
    <w:rsid w:val="007709C1"/>
    <w:rsid w:val="00770C41"/>
    <w:rsid w:val="00780148"/>
    <w:rsid w:val="00783054"/>
    <w:rsid w:val="00784078"/>
    <w:rsid w:val="0079254C"/>
    <w:rsid w:val="0079300C"/>
    <w:rsid w:val="007A00CC"/>
    <w:rsid w:val="007A64C8"/>
    <w:rsid w:val="007B08E8"/>
    <w:rsid w:val="007B1CA8"/>
    <w:rsid w:val="007B2444"/>
    <w:rsid w:val="007B352B"/>
    <w:rsid w:val="007B4AEF"/>
    <w:rsid w:val="007B7FAF"/>
    <w:rsid w:val="007C4D6B"/>
    <w:rsid w:val="007C7736"/>
    <w:rsid w:val="007D1B4F"/>
    <w:rsid w:val="007D2E2C"/>
    <w:rsid w:val="007D2E60"/>
    <w:rsid w:val="007D326F"/>
    <w:rsid w:val="007D48F1"/>
    <w:rsid w:val="007D6DD7"/>
    <w:rsid w:val="007D7FC6"/>
    <w:rsid w:val="007E4E97"/>
    <w:rsid w:val="007F1BAE"/>
    <w:rsid w:val="007F3ED9"/>
    <w:rsid w:val="00800814"/>
    <w:rsid w:val="00801137"/>
    <w:rsid w:val="0080375F"/>
    <w:rsid w:val="008038D9"/>
    <w:rsid w:val="00806BF3"/>
    <w:rsid w:val="008070AB"/>
    <w:rsid w:val="00811A84"/>
    <w:rsid w:val="00815AA9"/>
    <w:rsid w:val="00816912"/>
    <w:rsid w:val="00816C04"/>
    <w:rsid w:val="00817809"/>
    <w:rsid w:val="00821595"/>
    <w:rsid w:val="008254E7"/>
    <w:rsid w:val="00835C3A"/>
    <w:rsid w:val="00835FAA"/>
    <w:rsid w:val="00841C9A"/>
    <w:rsid w:val="00844D68"/>
    <w:rsid w:val="00854D2C"/>
    <w:rsid w:val="00856EA4"/>
    <w:rsid w:val="00866E99"/>
    <w:rsid w:val="0086745C"/>
    <w:rsid w:val="0087374B"/>
    <w:rsid w:val="008747E9"/>
    <w:rsid w:val="008775BA"/>
    <w:rsid w:val="008777BD"/>
    <w:rsid w:val="008779F7"/>
    <w:rsid w:val="008812B3"/>
    <w:rsid w:val="0089014D"/>
    <w:rsid w:val="0089295C"/>
    <w:rsid w:val="00896536"/>
    <w:rsid w:val="008B0F01"/>
    <w:rsid w:val="008C097A"/>
    <w:rsid w:val="008C4DDC"/>
    <w:rsid w:val="008C50E3"/>
    <w:rsid w:val="008C511B"/>
    <w:rsid w:val="008C5E9A"/>
    <w:rsid w:val="008C6988"/>
    <w:rsid w:val="008D218E"/>
    <w:rsid w:val="008D714D"/>
    <w:rsid w:val="008E01AB"/>
    <w:rsid w:val="008F234E"/>
    <w:rsid w:val="008F34ED"/>
    <w:rsid w:val="008F6769"/>
    <w:rsid w:val="008F7896"/>
    <w:rsid w:val="00901436"/>
    <w:rsid w:val="0090230F"/>
    <w:rsid w:val="009037D0"/>
    <w:rsid w:val="00905276"/>
    <w:rsid w:val="0090760A"/>
    <w:rsid w:val="00907CF6"/>
    <w:rsid w:val="009165D0"/>
    <w:rsid w:val="0091773F"/>
    <w:rsid w:val="00924823"/>
    <w:rsid w:val="00924FE1"/>
    <w:rsid w:val="00925C12"/>
    <w:rsid w:val="00927202"/>
    <w:rsid w:val="00930A98"/>
    <w:rsid w:val="00931B05"/>
    <w:rsid w:val="00940235"/>
    <w:rsid w:val="00941678"/>
    <w:rsid w:val="00942006"/>
    <w:rsid w:val="009530A3"/>
    <w:rsid w:val="00954975"/>
    <w:rsid w:val="0096181C"/>
    <w:rsid w:val="00961D45"/>
    <w:rsid w:val="009673A3"/>
    <w:rsid w:val="00971720"/>
    <w:rsid w:val="00972D09"/>
    <w:rsid w:val="009767E9"/>
    <w:rsid w:val="00976F43"/>
    <w:rsid w:val="00980105"/>
    <w:rsid w:val="00982977"/>
    <w:rsid w:val="0098663B"/>
    <w:rsid w:val="00991D07"/>
    <w:rsid w:val="00994EC1"/>
    <w:rsid w:val="0099564B"/>
    <w:rsid w:val="00995C6B"/>
    <w:rsid w:val="00997830"/>
    <w:rsid w:val="009A27AA"/>
    <w:rsid w:val="009A4BA5"/>
    <w:rsid w:val="009A632F"/>
    <w:rsid w:val="009B1A27"/>
    <w:rsid w:val="009B34D8"/>
    <w:rsid w:val="009B6429"/>
    <w:rsid w:val="009C6663"/>
    <w:rsid w:val="009C71E8"/>
    <w:rsid w:val="009C771F"/>
    <w:rsid w:val="009D26BC"/>
    <w:rsid w:val="009D3418"/>
    <w:rsid w:val="009D4239"/>
    <w:rsid w:val="009D661D"/>
    <w:rsid w:val="009E01DE"/>
    <w:rsid w:val="009E605C"/>
    <w:rsid w:val="009E773A"/>
    <w:rsid w:val="009F38D9"/>
    <w:rsid w:val="009F57D6"/>
    <w:rsid w:val="00A00788"/>
    <w:rsid w:val="00A00FDD"/>
    <w:rsid w:val="00A0169E"/>
    <w:rsid w:val="00A11478"/>
    <w:rsid w:val="00A12219"/>
    <w:rsid w:val="00A12A8F"/>
    <w:rsid w:val="00A13615"/>
    <w:rsid w:val="00A166BB"/>
    <w:rsid w:val="00A222DB"/>
    <w:rsid w:val="00A2442C"/>
    <w:rsid w:val="00A32836"/>
    <w:rsid w:val="00A35D7C"/>
    <w:rsid w:val="00A3698F"/>
    <w:rsid w:val="00A37027"/>
    <w:rsid w:val="00A41BDF"/>
    <w:rsid w:val="00A46BFA"/>
    <w:rsid w:val="00A510BC"/>
    <w:rsid w:val="00A55789"/>
    <w:rsid w:val="00A601D1"/>
    <w:rsid w:val="00A6393D"/>
    <w:rsid w:val="00A64304"/>
    <w:rsid w:val="00A65995"/>
    <w:rsid w:val="00A662E6"/>
    <w:rsid w:val="00A66DB2"/>
    <w:rsid w:val="00A707E9"/>
    <w:rsid w:val="00A75595"/>
    <w:rsid w:val="00A8114F"/>
    <w:rsid w:val="00A817C0"/>
    <w:rsid w:val="00A85186"/>
    <w:rsid w:val="00A907E6"/>
    <w:rsid w:val="00A924B0"/>
    <w:rsid w:val="00A92F39"/>
    <w:rsid w:val="00A96C78"/>
    <w:rsid w:val="00AA0A6D"/>
    <w:rsid w:val="00AA2A4F"/>
    <w:rsid w:val="00AA628F"/>
    <w:rsid w:val="00AA6EA7"/>
    <w:rsid w:val="00AB3186"/>
    <w:rsid w:val="00AB3BBB"/>
    <w:rsid w:val="00AB6F62"/>
    <w:rsid w:val="00AC235D"/>
    <w:rsid w:val="00AC6EA6"/>
    <w:rsid w:val="00AD1B7E"/>
    <w:rsid w:val="00AD59CA"/>
    <w:rsid w:val="00AD5E24"/>
    <w:rsid w:val="00AD7890"/>
    <w:rsid w:val="00AE489F"/>
    <w:rsid w:val="00AE6310"/>
    <w:rsid w:val="00AE7091"/>
    <w:rsid w:val="00AF1690"/>
    <w:rsid w:val="00AF18EF"/>
    <w:rsid w:val="00AF1914"/>
    <w:rsid w:val="00B0245E"/>
    <w:rsid w:val="00B03C3A"/>
    <w:rsid w:val="00B03CE1"/>
    <w:rsid w:val="00B052EA"/>
    <w:rsid w:val="00B05C5D"/>
    <w:rsid w:val="00B05DBB"/>
    <w:rsid w:val="00B07831"/>
    <w:rsid w:val="00B2340C"/>
    <w:rsid w:val="00B3169B"/>
    <w:rsid w:val="00B36EB0"/>
    <w:rsid w:val="00B40175"/>
    <w:rsid w:val="00B43DB7"/>
    <w:rsid w:val="00B46A75"/>
    <w:rsid w:val="00B5372D"/>
    <w:rsid w:val="00B5378D"/>
    <w:rsid w:val="00B55E64"/>
    <w:rsid w:val="00B56EAE"/>
    <w:rsid w:val="00B60D0D"/>
    <w:rsid w:val="00B6157A"/>
    <w:rsid w:val="00B65485"/>
    <w:rsid w:val="00B66393"/>
    <w:rsid w:val="00B73510"/>
    <w:rsid w:val="00B751EF"/>
    <w:rsid w:val="00B76ECE"/>
    <w:rsid w:val="00B80C1E"/>
    <w:rsid w:val="00B82AA7"/>
    <w:rsid w:val="00B83AE7"/>
    <w:rsid w:val="00B83FC9"/>
    <w:rsid w:val="00BA0222"/>
    <w:rsid w:val="00BA0DD4"/>
    <w:rsid w:val="00BA4B59"/>
    <w:rsid w:val="00BA4E33"/>
    <w:rsid w:val="00BA55C6"/>
    <w:rsid w:val="00BA5A49"/>
    <w:rsid w:val="00BA6767"/>
    <w:rsid w:val="00BA7157"/>
    <w:rsid w:val="00BC0BC0"/>
    <w:rsid w:val="00BC3C42"/>
    <w:rsid w:val="00BC407A"/>
    <w:rsid w:val="00BC4833"/>
    <w:rsid w:val="00BD0424"/>
    <w:rsid w:val="00BD1D12"/>
    <w:rsid w:val="00BD327F"/>
    <w:rsid w:val="00BD7116"/>
    <w:rsid w:val="00BE0ED5"/>
    <w:rsid w:val="00BE116A"/>
    <w:rsid w:val="00BE2744"/>
    <w:rsid w:val="00BE28F4"/>
    <w:rsid w:val="00BE2A47"/>
    <w:rsid w:val="00BE3AD0"/>
    <w:rsid w:val="00BE65B7"/>
    <w:rsid w:val="00BE7920"/>
    <w:rsid w:val="00BF30BE"/>
    <w:rsid w:val="00BF3CBA"/>
    <w:rsid w:val="00BF7A5D"/>
    <w:rsid w:val="00C00E94"/>
    <w:rsid w:val="00C03C1D"/>
    <w:rsid w:val="00C04D6A"/>
    <w:rsid w:val="00C15FD0"/>
    <w:rsid w:val="00C16C08"/>
    <w:rsid w:val="00C208A9"/>
    <w:rsid w:val="00C228A1"/>
    <w:rsid w:val="00C26DC0"/>
    <w:rsid w:val="00C3718B"/>
    <w:rsid w:val="00C37602"/>
    <w:rsid w:val="00C44EC2"/>
    <w:rsid w:val="00C459EC"/>
    <w:rsid w:val="00C47DD8"/>
    <w:rsid w:val="00C54C20"/>
    <w:rsid w:val="00C55907"/>
    <w:rsid w:val="00C5653C"/>
    <w:rsid w:val="00C57A8F"/>
    <w:rsid w:val="00C6104F"/>
    <w:rsid w:val="00C642E1"/>
    <w:rsid w:val="00C66A12"/>
    <w:rsid w:val="00C7047E"/>
    <w:rsid w:val="00C7097F"/>
    <w:rsid w:val="00C713AE"/>
    <w:rsid w:val="00C750B1"/>
    <w:rsid w:val="00C75CDF"/>
    <w:rsid w:val="00C76269"/>
    <w:rsid w:val="00C83DD2"/>
    <w:rsid w:val="00C84BCC"/>
    <w:rsid w:val="00C91BA5"/>
    <w:rsid w:val="00C92A1D"/>
    <w:rsid w:val="00C94D2C"/>
    <w:rsid w:val="00C97FAD"/>
    <w:rsid w:val="00CA0BA7"/>
    <w:rsid w:val="00CA2377"/>
    <w:rsid w:val="00CA3C3E"/>
    <w:rsid w:val="00CA4302"/>
    <w:rsid w:val="00CA433D"/>
    <w:rsid w:val="00CA6DDA"/>
    <w:rsid w:val="00CA7EFB"/>
    <w:rsid w:val="00CB177D"/>
    <w:rsid w:val="00CB2324"/>
    <w:rsid w:val="00CB6C29"/>
    <w:rsid w:val="00CB7452"/>
    <w:rsid w:val="00CC576E"/>
    <w:rsid w:val="00CC73C5"/>
    <w:rsid w:val="00CD0785"/>
    <w:rsid w:val="00CD1F2E"/>
    <w:rsid w:val="00CD41FC"/>
    <w:rsid w:val="00CD43F2"/>
    <w:rsid w:val="00CD6771"/>
    <w:rsid w:val="00CE2AF1"/>
    <w:rsid w:val="00CE3963"/>
    <w:rsid w:val="00CE7A99"/>
    <w:rsid w:val="00CF1967"/>
    <w:rsid w:val="00CF2C0F"/>
    <w:rsid w:val="00D02D42"/>
    <w:rsid w:val="00D03CCA"/>
    <w:rsid w:val="00D10D81"/>
    <w:rsid w:val="00D1306E"/>
    <w:rsid w:val="00D172A7"/>
    <w:rsid w:val="00D17E18"/>
    <w:rsid w:val="00D20908"/>
    <w:rsid w:val="00D246C7"/>
    <w:rsid w:val="00D30341"/>
    <w:rsid w:val="00D305BF"/>
    <w:rsid w:val="00D31861"/>
    <w:rsid w:val="00D33981"/>
    <w:rsid w:val="00D34D5F"/>
    <w:rsid w:val="00D367E4"/>
    <w:rsid w:val="00D36DCC"/>
    <w:rsid w:val="00D41E27"/>
    <w:rsid w:val="00D440C0"/>
    <w:rsid w:val="00D473A0"/>
    <w:rsid w:val="00D50FAB"/>
    <w:rsid w:val="00D5140E"/>
    <w:rsid w:val="00D5478A"/>
    <w:rsid w:val="00D56C3D"/>
    <w:rsid w:val="00D571BC"/>
    <w:rsid w:val="00D5773D"/>
    <w:rsid w:val="00D65077"/>
    <w:rsid w:val="00D70E4F"/>
    <w:rsid w:val="00D72C14"/>
    <w:rsid w:val="00D740E5"/>
    <w:rsid w:val="00D77E34"/>
    <w:rsid w:val="00D77FA3"/>
    <w:rsid w:val="00D82C88"/>
    <w:rsid w:val="00D83146"/>
    <w:rsid w:val="00D871AC"/>
    <w:rsid w:val="00D93C4D"/>
    <w:rsid w:val="00DA510C"/>
    <w:rsid w:val="00DA5D6A"/>
    <w:rsid w:val="00DB18B0"/>
    <w:rsid w:val="00DB2387"/>
    <w:rsid w:val="00DB27A4"/>
    <w:rsid w:val="00DC0EBC"/>
    <w:rsid w:val="00DC144E"/>
    <w:rsid w:val="00DC38F5"/>
    <w:rsid w:val="00DC62DB"/>
    <w:rsid w:val="00DE495F"/>
    <w:rsid w:val="00DF2F09"/>
    <w:rsid w:val="00E00069"/>
    <w:rsid w:val="00E03869"/>
    <w:rsid w:val="00E12EB1"/>
    <w:rsid w:val="00E16774"/>
    <w:rsid w:val="00E211D9"/>
    <w:rsid w:val="00E226A9"/>
    <w:rsid w:val="00E248EE"/>
    <w:rsid w:val="00E25529"/>
    <w:rsid w:val="00E26949"/>
    <w:rsid w:val="00E27064"/>
    <w:rsid w:val="00E30D45"/>
    <w:rsid w:val="00E3337C"/>
    <w:rsid w:val="00E357CF"/>
    <w:rsid w:val="00E36D13"/>
    <w:rsid w:val="00E42DD4"/>
    <w:rsid w:val="00E4349B"/>
    <w:rsid w:val="00E5539D"/>
    <w:rsid w:val="00E55AE1"/>
    <w:rsid w:val="00E55CA2"/>
    <w:rsid w:val="00E60799"/>
    <w:rsid w:val="00E60A6D"/>
    <w:rsid w:val="00E618A4"/>
    <w:rsid w:val="00E61A9F"/>
    <w:rsid w:val="00E63520"/>
    <w:rsid w:val="00E66886"/>
    <w:rsid w:val="00E67283"/>
    <w:rsid w:val="00E70159"/>
    <w:rsid w:val="00E7258E"/>
    <w:rsid w:val="00E7618B"/>
    <w:rsid w:val="00E77C69"/>
    <w:rsid w:val="00E801F8"/>
    <w:rsid w:val="00E8075A"/>
    <w:rsid w:val="00E82620"/>
    <w:rsid w:val="00E8306D"/>
    <w:rsid w:val="00E848EB"/>
    <w:rsid w:val="00E875DC"/>
    <w:rsid w:val="00E92AAF"/>
    <w:rsid w:val="00E94FA9"/>
    <w:rsid w:val="00E963C0"/>
    <w:rsid w:val="00E96AC8"/>
    <w:rsid w:val="00EA1B33"/>
    <w:rsid w:val="00EA3AA2"/>
    <w:rsid w:val="00EA41A6"/>
    <w:rsid w:val="00EA5C26"/>
    <w:rsid w:val="00EB157E"/>
    <w:rsid w:val="00EC063C"/>
    <w:rsid w:val="00EC1A40"/>
    <w:rsid w:val="00EC67AF"/>
    <w:rsid w:val="00EC686E"/>
    <w:rsid w:val="00ED09D3"/>
    <w:rsid w:val="00ED0ABB"/>
    <w:rsid w:val="00ED463F"/>
    <w:rsid w:val="00EE2334"/>
    <w:rsid w:val="00EE2A28"/>
    <w:rsid w:val="00EE410F"/>
    <w:rsid w:val="00EE6A1D"/>
    <w:rsid w:val="00EF0084"/>
    <w:rsid w:val="00EF0ADD"/>
    <w:rsid w:val="00EF2B33"/>
    <w:rsid w:val="00EF307D"/>
    <w:rsid w:val="00EF62FF"/>
    <w:rsid w:val="00F01CDB"/>
    <w:rsid w:val="00F119BB"/>
    <w:rsid w:val="00F1229D"/>
    <w:rsid w:val="00F12938"/>
    <w:rsid w:val="00F13481"/>
    <w:rsid w:val="00F141A5"/>
    <w:rsid w:val="00F15EF0"/>
    <w:rsid w:val="00F16C88"/>
    <w:rsid w:val="00F24207"/>
    <w:rsid w:val="00F25D68"/>
    <w:rsid w:val="00F26721"/>
    <w:rsid w:val="00F30C3D"/>
    <w:rsid w:val="00F31D55"/>
    <w:rsid w:val="00F3553A"/>
    <w:rsid w:val="00F37648"/>
    <w:rsid w:val="00F443A3"/>
    <w:rsid w:val="00F45602"/>
    <w:rsid w:val="00F45608"/>
    <w:rsid w:val="00F45BAC"/>
    <w:rsid w:val="00F5347A"/>
    <w:rsid w:val="00F54A83"/>
    <w:rsid w:val="00F55997"/>
    <w:rsid w:val="00F61B52"/>
    <w:rsid w:val="00F65295"/>
    <w:rsid w:val="00F67396"/>
    <w:rsid w:val="00F7296C"/>
    <w:rsid w:val="00F7328B"/>
    <w:rsid w:val="00F82286"/>
    <w:rsid w:val="00F8443A"/>
    <w:rsid w:val="00F84EA4"/>
    <w:rsid w:val="00F85F1F"/>
    <w:rsid w:val="00F91143"/>
    <w:rsid w:val="00F95418"/>
    <w:rsid w:val="00F9604E"/>
    <w:rsid w:val="00FA549B"/>
    <w:rsid w:val="00FB3139"/>
    <w:rsid w:val="00FB4B87"/>
    <w:rsid w:val="00FB59AA"/>
    <w:rsid w:val="00FB660A"/>
    <w:rsid w:val="00FB660E"/>
    <w:rsid w:val="00FB683F"/>
    <w:rsid w:val="00FD03F2"/>
    <w:rsid w:val="00FD2F05"/>
    <w:rsid w:val="00FD3AF3"/>
    <w:rsid w:val="00FD4818"/>
    <w:rsid w:val="00FE2CC5"/>
    <w:rsid w:val="00FE58FD"/>
    <w:rsid w:val="00FF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E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6DE7"/>
    <w:rPr>
      <w:color w:val="000000"/>
    </w:rPr>
  </w:style>
  <w:style w:type="paragraph" w:customStyle="1" w:styleId="bodytext0">
    <w:name w:val="bodytext"/>
    <w:basedOn w:val="Normal"/>
    <w:rsid w:val="00C208A9"/>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C208A9"/>
    <w:rPr>
      <w:color w:val="0000FF"/>
      <w:u w:val="single"/>
    </w:rPr>
  </w:style>
  <w:style w:type="paragraph" w:styleId="NormalWeb">
    <w:name w:val="Normal (Web)"/>
    <w:basedOn w:val="Normal"/>
    <w:uiPriority w:val="99"/>
    <w:rsid w:val="00CC73C5"/>
    <w:pPr>
      <w:spacing w:before="100" w:beforeAutospacing="1" w:after="100" w:afterAutospacing="1"/>
    </w:pPr>
    <w:rPr>
      <w:rFonts w:ascii="Arial" w:hAnsi="Arial" w:cs="Arial"/>
      <w:color w:val="000000"/>
    </w:rPr>
  </w:style>
  <w:style w:type="character" w:styleId="Emphasis">
    <w:name w:val="Emphasis"/>
    <w:basedOn w:val="DefaultParagraphFont"/>
    <w:qFormat/>
    <w:rsid w:val="00CC73C5"/>
    <w:rPr>
      <w:i/>
      <w:iCs/>
    </w:rPr>
  </w:style>
  <w:style w:type="table" w:styleId="TableGrid">
    <w:name w:val="Table Grid"/>
    <w:basedOn w:val="TableNormal"/>
    <w:rsid w:val="007F1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66DD"/>
    <w:pPr>
      <w:autoSpaceDE w:val="0"/>
      <w:autoSpaceDN w:val="0"/>
      <w:adjustRightInd w:val="0"/>
    </w:pPr>
    <w:rPr>
      <w:color w:val="000000"/>
      <w:sz w:val="24"/>
      <w:szCs w:val="24"/>
    </w:rPr>
  </w:style>
  <w:style w:type="paragraph" w:styleId="BalloonText">
    <w:name w:val="Balloon Text"/>
    <w:basedOn w:val="Normal"/>
    <w:semiHidden/>
    <w:rsid w:val="00727B63"/>
    <w:rPr>
      <w:rFonts w:ascii="Tahoma" w:hAnsi="Tahoma" w:cs="Tahoma"/>
      <w:sz w:val="16"/>
      <w:szCs w:val="16"/>
    </w:rPr>
  </w:style>
  <w:style w:type="character" w:styleId="CommentReference">
    <w:name w:val="annotation reference"/>
    <w:basedOn w:val="DefaultParagraphFont"/>
    <w:semiHidden/>
    <w:rsid w:val="0089295C"/>
    <w:rPr>
      <w:sz w:val="16"/>
      <w:szCs w:val="16"/>
    </w:rPr>
  </w:style>
  <w:style w:type="paragraph" w:styleId="CommentText">
    <w:name w:val="annotation text"/>
    <w:basedOn w:val="Normal"/>
    <w:semiHidden/>
    <w:rsid w:val="0089295C"/>
    <w:rPr>
      <w:sz w:val="20"/>
      <w:szCs w:val="20"/>
    </w:rPr>
  </w:style>
  <w:style w:type="paragraph" w:styleId="CommentSubject">
    <w:name w:val="annotation subject"/>
    <w:basedOn w:val="CommentText"/>
    <w:next w:val="CommentText"/>
    <w:semiHidden/>
    <w:rsid w:val="0089295C"/>
    <w:rPr>
      <w:b/>
      <w:bCs/>
    </w:rPr>
  </w:style>
  <w:style w:type="paragraph" w:styleId="DocumentMap">
    <w:name w:val="Document Map"/>
    <w:basedOn w:val="Normal"/>
    <w:semiHidden/>
    <w:rsid w:val="001A099E"/>
    <w:pPr>
      <w:shd w:val="clear" w:color="auto" w:fill="000080"/>
    </w:pPr>
    <w:rPr>
      <w:rFonts w:ascii="Tahoma" w:hAnsi="Tahoma" w:cs="Tahoma"/>
      <w:sz w:val="20"/>
      <w:szCs w:val="20"/>
    </w:rPr>
  </w:style>
  <w:style w:type="paragraph" w:styleId="ListParagraph">
    <w:name w:val="List Paragraph"/>
    <w:basedOn w:val="Normal"/>
    <w:uiPriority w:val="34"/>
    <w:qFormat/>
    <w:rsid w:val="00AF1690"/>
    <w:pPr>
      <w:ind w:left="720"/>
      <w:contextualSpacing/>
    </w:pPr>
  </w:style>
  <w:style w:type="paragraph" w:styleId="Revision">
    <w:name w:val="Revision"/>
    <w:hidden/>
    <w:uiPriority w:val="99"/>
    <w:semiHidden/>
    <w:rsid w:val="00EC686E"/>
    <w:rPr>
      <w:sz w:val="24"/>
      <w:szCs w:val="24"/>
    </w:rPr>
  </w:style>
  <w:style w:type="character" w:styleId="FollowedHyperlink">
    <w:name w:val="FollowedHyperlink"/>
    <w:basedOn w:val="DefaultParagraphFont"/>
    <w:rsid w:val="00315BCD"/>
    <w:rPr>
      <w:color w:val="800080" w:themeColor="followedHyperlink"/>
      <w:u w:val="single"/>
    </w:rPr>
  </w:style>
  <w:style w:type="paragraph" w:styleId="Header">
    <w:name w:val="header"/>
    <w:basedOn w:val="Normal"/>
    <w:link w:val="HeaderChar"/>
    <w:rsid w:val="00523CE9"/>
    <w:pPr>
      <w:tabs>
        <w:tab w:val="center" w:pos="4680"/>
        <w:tab w:val="right" w:pos="9360"/>
      </w:tabs>
    </w:pPr>
  </w:style>
  <w:style w:type="character" w:customStyle="1" w:styleId="HeaderChar">
    <w:name w:val="Header Char"/>
    <w:basedOn w:val="DefaultParagraphFont"/>
    <w:link w:val="Header"/>
    <w:rsid w:val="00523CE9"/>
    <w:rPr>
      <w:sz w:val="24"/>
      <w:szCs w:val="24"/>
    </w:rPr>
  </w:style>
  <w:style w:type="paragraph" w:styleId="Footer">
    <w:name w:val="footer"/>
    <w:basedOn w:val="Normal"/>
    <w:link w:val="FooterChar"/>
    <w:rsid w:val="00523CE9"/>
    <w:pPr>
      <w:tabs>
        <w:tab w:val="center" w:pos="4680"/>
        <w:tab w:val="right" w:pos="9360"/>
      </w:tabs>
    </w:pPr>
  </w:style>
  <w:style w:type="character" w:customStyle="1" w:styleId="FooterChar">
    <w:name w:val="Footer Char"/>
    <w:basedOn w:val="DefaultParagraphFont"/>
    <w:link w:val="Footer"/>
    <w:rsid w:val="00523CE9"/>
    <w:rPr>
      <w:sz w:val="24"/>
      <w:szCs w:val="24"/>
    </w:rPr>
  </w:style>
  <w:style w:type="paragraph" w:styleId="EndnoteText">
    <w:name w:val="endnote text"/>
    <w:basedOn w:val="Normal"/>
    <w:link w:val="EndnoteTextChar"/>
    <w:rsid w:val="00601EC8"/>
    <w:rPr>
      <w:sz w:val="20"/>
      <w:szCs w:val="20"/>
    </w:rPr>
  </w:style>
  <w:style w:type="character" w:customStyle="1" w:styleId="EndnoteTextChar">
    <w:name w:val="Endnote Text Char"/>
    <w:basedOn w:val="DefaultParagraphFont"/>
    <w:link w:val="EndnoteText"/>
    <w:rsid w:val="00601EC8"/>
  </w:style>
  <w:style w:type="character" w:customStyle="1" w:styleId="baec5a81-e4d6-4674-97f3-e9220f0136c1">
    <w:name w:val="baec5a81-e4d6-4674-97f3-e9220f0136c1"/>
    <w:basedOn w:val="DefaultParagraphFont"/>
    <w:rsid w:val="00685E64"/>
  </w:style>
  <w:style w:type="character" w:styleId="Strong">
    <w:name w:val="Strong"/>
    <w:basedOn w:val="DefaultParagraphFont"/>
    <w:qFormat/>
    <w:rsid w:val="00F85F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E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6DE7"/>
    <w:rPr>
      <w:color w:val="000000"/>
    </w:rPr>
  </w:style>
  <w:style w:type="paragraph" w:customStyle="1" w:styleId="bodytext0">
    <w:name w:val="bodytext"/>
    <w:basedOn w:val="Normal"/>
    <w:rsid w:val="00C208A9"/>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C208A9"/>
    <w:rPr>
      <w:color w:val="0000FF"/>
      <w:u w:val="single"/>
    </w:rPr>
  </w:style>
  <w:style w:type="paragraph" w:styleId="NormalWeb">
    <w:name w:val="Normal (Web)"/>
    <w:basedOn w:val="Normal"/>
    <w:uiPriority w:val="99"/>
    <w:rsid w:val="00CC73C5"/>
    <w:pPr>
      <w:spacing w:before="100" w:beforeAutospacing="1" w:after="100" w:afterAutospacing="1"/>
    </w:pPr>
    <w:rPr>
      <w:rFonts w:ascii="Arial" w:hAnsi="Arial" w:cs="Arial"/>
      <w:color w:val="000000"/>
    </w:rPr>
  </w:style>
  <w:style w:type="character" w:styleId="Emphasis">
    <w:name w:val="Emphasis"/>
    <w:basedOn w:val="DefaultParagraphFont"/>
    <w:qFormat/>
    <w:rsid w:val="00CC73C5"/>
    <w:rPr>
      <w:i/>
      <w:iCs/>
    </w:rPr>
  </w:style>
  <w:style w:type="table" w:styleId="TableGrid">
    <w:name w:val="Table Grid"/>
    <w:basedOn w:val="TableNormal"/>
    <w:rsid w:val="007F1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66DD"/>
    <w:pPr>
      <w:autoSpaceDE w:val="0"/>
      <w:autoSpaceDN w:val="0"/>
      <w:adjustRightInd w:val="0"/>
    </w:pPr>
    <w:rPr>
      <w:color w:val="000000"/>
      <w:sz w:val="24"/>
      <w:szCs w:val="24"/>
    </w:rPr>
  </w:style>
  <w:style w:type="paragraph" w:styleId="BalloonText">
    <w:name w:val="Balloon Text"/>
    <w:basedOn w:val="Normal"/>
    <w:semiHidden/>
    <w:rsid w:val="00727B63"/>
    <w:rPr>
      <w:rFonts w:ascii="Tahoma" w:hAnsi="Tahoma" w:cs="Tahoma"/>
      <w:sz w:val="16"/>
      <w:szCs w:val="16"/>
    </w:rPr>
  </w:style>
  <w:style w:type="character" w:styleId="CommentReference">
    <w:name w:val="annotation reference"/>
    <w:basedOn w:val="DefaultParagraphFont"/>
    <w:semiHidden/>
    <w:rsid w:val="0089295C"/>
    <w:rPr>
      <w:sz w:val="16"/>
      <w:szCs w:val="16"/>
    </w:rPr>
  </w:style>
  <w:style w:type="paragraph" w:styleId="CommentText">
    <w:name w:val="annotation text"/>
    <w:basedOn w:val="Normal"/>
    <w:semiHidden/>
    <w:rsid w:val="0089295C"/>
    <w:rPr>
      <w:sz w:val="20"/>
      <w:szCs w:val="20"/>
    </w:rPr>
  </w:style>
  <w:style w:type="paragraph" w:styleId="CommentSubject">
    <w:name w:val="annotation subject"/>
    <w:basedOn w:val="CommentText"/>
    <w:next w:val="CommentText"/>
    <w:semiHidden/>
    <w:rsid w:val="0089295C"/>
    <w:rPr>
      <w:b/>
      <w:bCs/>
    </w:rPr>
  </w:style>
  <w:style w:type="paragraph" w:styleId="DocumentMap">
    <w:name w:val="Document Map"/>
    <w:basedOn w:val="Normal"/>
    <w:semiHidden/>
    <w:rsid w:val="001A099E"/>
    <w:pPr>
      <w:shd w:val="clear" w:color="auto" w:fill="000080"/>
    </w:pPr>
    <w:rPr>
      <w:rFonts w:ascii="Tahoma" w:hAnsi="Tahoma" w:cs="Tahoma"/>
      <w:sz w:val="20"/>
      <w:szCs w:val="20"/>
    </w:rPr>
  </w:style>
  <w:style w:type="paragraph" w:styleId="ListParagraph">
    <w:name w:val="List Paragraph"/>
    <w:basedOn w:val="Normal"/>
    <w:uiPriority w:val="34"/>
    <w:qFormat/>
    <w:rsid w:val="00AF1690"/>
    <w:pPr>
      <w:ind w:left="720"/>
      <w:contextualSpacing/>
    </w:pPr>
  </w:style>
  <w:style w:type="paragraph" w:styleId="Revision">
    <w:name w:val="Revision"/>
    <w:hidden/>
    <w:uiPriority w:val="99"/>
    <w:semiHidden/>
    <w:rsid w:val="00EC686E"/>
    <w:rPr>
      <w:sz w:val="24"/>
      <w:szCs w:val="24"/>
    </w:rPr>
  </w:style>
  <w:style w:type="character" w:styleId="FollowedHyperlink">
    <w:name w:val="FollowedHyperlink"/>
    <w:basedOn w:val="DefaultParagraphFont"/>
    <w:rsid w:val="00315BCD"/>
    <w:rPr>
      <w:color w:val="800080" w:themeColor="followedHyperlink"/>
      <w:u w:val="single"/>
    </w:rPr>
  </w:style>
  <w:style w:type="paragraph" w:styleId="Header">
    <w:name w:val="header"/>
    <w:basedOn w:val="Normal"/>
    <w:link w:val="HeaderChar"/>
    <w:rsid w:val="00523CE9"/>
    <w:pPr>
      <w:tabs>
        <w:tab w:val="center" w:pos="4680"/>
        <w:tab w:val="right" w:pos="9360"/>
      </w:tabs>
    </w:pPr>
  </w:style>
  <w:style w:type="character" w:customStyle="1" w:styleId="HeaderChar">
    <w:name w:val="Header Char"/>
    <w:basedOn w:val="DefaultParagraphFont"/>
    <w:link w:val="Header"/>
    <w:rsid w:val="00523CE9"/>
    <w:rPr>
      <w:sz w:val="24"/>
      <w:szCs w:val="24"/>
    </w:rPr>
  </w:style>
  <w:style w:type="paragraph" w:styleId="Footer">
    <w:name w:val="footer"/>
    <w:basedOn w:val="Normal"/>
    <w:link w:val="FooterChar"/>
    <w:rsid w:val="00523CE9"/>
    <w:pPr>
      <w:tabs>
        <w:tab w:val="center" w:pos="4680"/>
        <w:tab w:val="right" w:pos="9360"/>
      </w:tabs>
    </w:pPr>
  </w:style>
  <w:style w:type="character" w:customStyle="1" w:styleId="FooterChar">
    <w:name w:val="Footer Char"/>
    <w:basedOn w:val="DefaultParagraphFont"/>
    <w:link w:val="Footer"/>
    <w:rsid w:val="00523CE9"/>
    <w:rPr>
      <w:sz w:val="24"/>
      <w:szCs w:val="24"/>
    </w:rPr>
  </w:style>
  <w:style w:type="paragraph" w:styleId="EndnoteText">
    <w:name w:val="endnote text"/>
    <w:basedOn w:val="Normal"/>
    <w:link w:val="EndnoteTextChar"/>
    <w:rsid w:val="00601EC8"/>
    <w:rPr>
      <w:sz w:val="20"/>
      <w:szCs w:val="20"/>
    </w:rPr>
  </w:style>
  <w:style w:type="character" w:customStyle="1" w:styleId="EndnoteTextChar">
    <w:name w:val="Endnote Text Char"/>
    <w:basedOn w:val="DefaultParagraphFont"/>
    <w:link w:val="EndnoteText"/>
    <w:rsid w:val="00601EC8"/>
  </w:style>
  <w:style w:type="character" w:customStyle="1" w:styleId="baec5a81-e4d6-4674-97f3-e9220f0136c1">
    <w:name w:val="baec5a81-e4d6-4674-97f3-e9220f0136c1"/>
    <w:basedOn w:val="DefaultParagraphFont"/>
    <w:rsid w:val="00685E64"/>
  </w:style>
  <w:style w:type="character" w:styleId="Strong">
    <w:name w:val="Strong"/>
    <w:basedOn w:val="DefaultParagraphFont"/>
    <w:qFormat/>
    <w:rsid w:val="00F85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5482">
      <w:bodyDiv w:val="1"/>
      <w:marLeft w:val="0"/>
      <w:marRight w:val="0"/>
      <w:marTop w:val="0"/>
      <w:marBottom w:val="0"/>
      <w:divBdr>
        <w:top w:val="none" w:sz="0" w:space="0" w:color="auto"/>
        <w:left w:val="none" w:sz="0" w:space="0" w:color="auto"/>
        <w:bottom w:val="none" w:sz="0" w:space="0" w:color="auto"/>
        <w:right w:val="none" w:sz="0" w:space="0" w:color="auto"/>
      </w:divBdr>
      <w:divsChild>
        <w:div w:id="1629820893">
          <w:marLeft w:val="0"/>
          <w:marRight w:val="0"/>
          <w:marTop w:val="0"/>
          <w:marBottom w:val="0"/>
          <w:divBdr>
            <w:top w:val="none" w:sz="0" w:space="0" w:color="auto"/>
            <w:left w:val="none" w:sz="0" w:space="0" w:color="auto"/>
            <w:bottom w:val="none" w:sz="0" w:space="0" w:color="auto"/>
            <w:right w:val="none" w:sz="0" w:space="0" w:color="auto"/>
          </w:divBdr>
        </w:div>
      </w:divsChild>
    </w:div>
    <w:div w:id="451947147">
      <w:bodyDiv w:val="1"/>
      <w:marLeft w:val="0"/>
      <w:marRight w:val="0"/>
      <w:marTop w:val="0"/>
      <w:marBottom w:val="0"/>
      <w:divBdr>
        <w:top w:val="none" w:sz="0" w:space="0" w:color="auto"/>
        <w:left w:val="none" w:sz="0" w:space="0" w:color="auto"/>
        <w:bottom w:val="none" w:sz="0" w:space="0" w:color="auto"/>
        <w:right w:val="none" w:sz="0" w:space="0" w:color="auto"/>
      </w:divBdr>
      <w:divsChild>
        <w:div w:id="1409495378">
          <w:marLeft w:val="0"/>
          <w:marRight w:val="0"/>
          <w:marTop w:val="0"/>
          <w:marBottom w:val="0"/>
          <w:divBdr>
            <w:top w:val="none" w:sz="0" w:space="0" w:color="auto"/>
            <w:left w:val="none" w:sz="0" w:space="0" w:color="auto"/>
            <w:bottom w:val="none" w:sz="0" w:space="0" w:color="auto"/>
            <w:right w:val="none" w:sz="0" w:space="0" w:color="auto"/>
          </w:divBdr>
        </w:div>
      </w:divsChild>
    </w:div>
    <w:div w:id="779373178">
      <w:bodyDiv w:val="1"/>
      <w:marLeft w:val="0"/>
      <w:marRight w:val="0"/>
      <w:marTop w:val="0"/>
      <w:marBottom w:val="0"/>
      <w:divBdr>
        <w:top w:val="none" w:sz="0" w:space="0" w:color="auto"/>
        <w:left w:val="none" w:sz="0" w:space="0" w:color="auto"/>
        <w:bottom w:val="none" w:sz="0" w:space="0" w:color="auto"/>
        <w:right w:val="none" w:sz="0" w:space="0" w:color="auto"/>
      </w:divBdr>
    </w:div>
    <w:div w:id="1110246314">
      <w:bodyDiv w:val="1"/>
      <w:marLeft w:val="0"/>
      <w:marRight w:val="0"/>
      <w:marTop w:val="0"/>
      <w:marBottom w:val="0"/>
      <w:divBdr>
        <w:top w:val="none" w:sz="0" w:space="0" w:color="auto"/>
        <w:left w:val="none" w:sz="0" w:space="0" w:color="auto"/>
        <w:bottom w:val="none" w:sz="0" w:space="0" w:color="auto"/>
        <w:right w:val="none" w:sz="0" w:space="0" w:color="auto"/>
      </w:divBdr>
      <w:divsChild>
        <w:div w:id="1077440585">
          <w:marLeft w:val="0"/>
          <w:marRight w:val="0"/>
          <w:marTop w:val="0"/>
          <w:marBottom w:val="0"/>
          <w:divBdr>
            <w:top w:val="none" w:sz="0" w:space="0" w:color="auto"/>
            <w:left w:val="none" w:sz="0" w:space="0" w:color="auto"/>
            <w:bottom w:val="none" w:sz="0" w:space="0" w:color="auto"/>
            <w:right w:val="none" w:sz="0" w:space="0" w:color="auto"/>
          </w:divBdr>
          <w:divsChild>
            <w:div w:id="365957886">
              <w:marLeft w:val="0"/>
              <w:marRight w:val="0"/>
              <w:marTop w:val="0"/>
              <w:marBottom w:val="0"/>
              <w:divBdr>
                <w:top w:val="none" w:sz="0" w:space="0" w:color="auto"/>
                <w:left w:val="none" w:sz="0" w:space="0" w:color="auto"/>
                <w:bottom w:val="none" w:sz="0" w:space="0" w:color="auto"/>
                <w:right w:val="none" w:sz="0" w:space="0" w:color="auto"/>
              </w:divBdr>
            </w:div>
            <w:div w:id="547684710">
              <w:marLeft w:val="0"/>
              <w:marRight w:val="0"/>
              <w:marTop w:val="0"/>
              <w:marBottom w:val="0"/>
              <w:divBdr>
                <w:top w:val="none" w:sz="0" w:space="0" w:color="auto"/>
                <w:left w:val="none" w:sz="0" w:space="0" w:color="auto"/>
                <w:bottom w:val="none" w:sz="0" w:space="0" w:color="auto"/>
                <w:right w:val="none" w:sz="0" w:space="0" w:color="auto"/>
              </w:divBdr>
            </w:div>
            <w:div w:id="589582135">
              <w:marLeft w:val="0"/>
              <w:marRight w:val="0"/>
              <w:marTop w:val="0"/>
              <w:marBottom w:val="0"/>
              <w:divBdr>
                <w:top w:val="none" w:sz="0" w:space="0" w:color="auto"/>
                <w:left w:val="none" w:sz="0" w:space="0" w:color="auto"/>
                <w:bottom w:val="none" w:sz="0" w:space="0" w:color="auto"/>
                <w:right w:val="none" w:sz="0" w:space="0" w:color="auto"/>
              </w:divBdr>
            </w:div>
            <w:div w:id="595097166">
              <w:marLeft w:val="0"/>
              <w:marRight w:val="0"/>
              <w:marTop w:val="0"/>
              <w:marBottom w:val="0"/>
              <w:divBdr>
                <w:top w:val="none" w:sz="0" w:space="0" w:color="auto"/>
                <w:left w:val="none" w:sz="0" w:space="0" w:color="auto"/>
                <w:bottom w:val="none" w:sz="0" w:space="0" w:color="auto"/>
                <w:right w:val="none" w:sz="0" w:space="0" w:color="auto"/>
              </w:divBdr>
            </w:div>
            <w:div w:id="1279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9036">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5211405">
      <w:bodyDiv w:val="1"/>
      <w:marLeft w:val="0"/>
      <w:marRight w:val="0"/>
      <w:marTop w:val="0"/>
      <w:marBottom w:val="0"/>
      <w:divBdr>
        <w:top w:val="none" w:sz="0" w:space="0" w:color="auto"/>
        <w:left w:val="none" w:sz="0" w:space="0" w:color="auto"/>
        <w:bottom w:val="none" w:sz="0" w:space="0" w:color="auto"/>
        <w:right w:val="none" w:sz="0" w:space="0" w:color="auto"/>
      </w:divBdr>
    </w:div>
    <w:div w:id="1580940729">
      <w:bodyDiv w:val="1"/>
      <w:marLeft w:val="0"/>
      <w:marRight w:val="0"/>
      <w:marTop w:val="0"/>
      <w:marBottom w:val="0"/>
      <w:divBdr>
        <w:top w:val="none" w:sz="0" w:space="0" w:color="auto"/>
        <w:left w:val="none" w:sz="0" w:space="0" w:color="auto"/>
        <w:bottom w:val="none" w:sz="0" w:space="0" w:color="auto"/>
        <w:right w:val="none" w:sz="0" w:space="0" w:color="auto"/>
      </w:divBdr>
    </w:div>
    <w:div w:id="1656252582">
      <w:bodyDiv w:val="1"/>
      <w:marLeft w:val="0"/>
      <w:marRight w:val="0"/>
      <w:marTop w:val="0"/>
      <w:marBottom w:val="0"/>
      <w:divBdr>
        <w:top w:val="none" w:sz="0" w:space="0" w:color="auto"/>
        <w:left w:val="none" w:sz="0" w:space="0" w:color="auto"/>
        <w:bottom w:val="none" w:sz="0" w:space="0" w:color="auto"/>
        <w:right w:val="none" w:sz="0" w:space="0" w:color="auto"/>
      </w:divBdr>
      <w:divsChild>
        <w:div w:id="133916939">
          <w:marLeft w:val="0"/>
          <w:marRight w:val="0"/>
          <w:marTop w:val="0"/>
          <w:marBottom w:val="0"/>
          <w:divBdr>
            <w:top w:val="none" w:sz="0" w:space="0" w:color="auto"/>
            <w:left w:val="none" w:sz="0" w:space="0" w:color="auto"/>
            <w:bottom w:val="none" w:sz="0" w:space="0" w:color="auto"/>
            <w:right w:val="none" w:sz="0" w:space="0" w:color="auto"/>
          </w:divBdr>
        </w:div>
      </w:divsChild>
    </w:div>
    <w:div w:id="1855460590">
      <w:bodyDiv w:val="1"/>
      <w:marLeft w:val="0"/>
      <w:marRight w:val="0"/>
      <w:marTop w:val="0"/>
      <w:marBottom w:val="0"/>
      <w:divBdr>
        <w:top w:val="none" w:sz="0" w:space="0" w:color="auto"/>
        <w:left w:val="none" w:sz="0" w:space="0" w:color="auto"/>
        <w:bottom w:val="none" w:sz="0" w:space="0" w:color="auto"/>
        <w:right w:val="none" w:sz="0" w:space="0" w:color="auto"/>
      </w:divBdr>
      <w:divsChild>
        <w:div w:id="1971201506">
          <w:marLeft w:val="0"/>
          <w:marRight w:val="0"/>
          <w:marTop w:val="0"/>
          <w:marBottom w:val="0"/>
          <w:divBdr>
            <w:top w:val="none" w:sz="0" w:space="0" w:color="auto"/>
            <w:left w:val="none" w:sz="0" w:space="0" w:color="auto"/>
            <w:bottom w:val="none" w:sz="0" w:space="0" w:color="auto"/>
            <w:right w:val="none" w:sz="0" w:space="0" w:color="auto"/>
          </w:divBdr>
          <w:divsChild>
            <w:div w:id="14116374">
              <w:marLeft w:val="0"/>
              <w:marRight w:val="0"/>
              <w:marTop w:val="0"/>
              <w:marBottom w:val="0"/>
              <w:divBdr>
                <w:top w:val="none" w:sz="0" w:space="0" w:color="auto"/>
                <w:left w:val="none" w:sz="0" w:space="0" w:color="auto"/>
                <w:bottom w:val="none" w:sz="0" w:space="0" w:color="auto"/>
                <w:right w:val="none" w:sz="0" w:space="0" w:color="auto"/>
              </w:divBdr>
            </w:div>
            <w:div w:id="1132678304">
              <w:marLeft w:val="0"/>
              <w:marRight w:val="0"/>
              <w:marTop w:val="0"/>
              <w:marBottom w:val="0"/>
              <w:divBdr>
                <w:top w:val="none" w:sz="0" w:space="0" w:color="auto"/>
                <w:left w:val="none" w:sz="0" w:space="0" w:color="auto"/>
                <w:bottom w:val="none" w:sz="0" w:space="0" w:color="auto"/>
                <w:right w:val="none" w:sz="0" w:space="0" w:color="auto"/>
              </w:divBdr>
            </w:div>
            <w:div w:id="1144464019">
              <w:marLeft w:val="0"/>
              <w:marRight w:val="0"/>
              <w:marTop w:val="0"/>
              <w:marBottom w:val="0"/>
              <w:divBdr>
                <w:top w:val="none" w:sz="0" w:space="0" w:color="auto"/>
                <w:left w:val="none" w:sz="0" w:space="0" w:color="auto"/>
                <w:bottom w:val="none" w:sz="0" w:space="0" w:color="auto"/>
                <w:right w:val="none" w:sz="0" w:space="0" w:color="auto"/>
              </w:divBdr>
            </w:div>
            <w:div w:id="2018727278">
              <w:marLeft w:val="0"/>
              <w:marRight w:val="0"/>
              <w:marTop w:val="0"/>
              <w:marBottom w:val="0"/>
              <w:divBdr>
                <w:top w:val="none" w:sz="0" w:space="0" w:color="auto"/>
                <w:left w:val="none" w:sz="0" w:space="0" w:color="auto"/>
                <w:bottom w:val="none" w:sz="0" w:space="0" w:color="auto"/>
                <w:right w:val="none" w:sz="0" w:space="0" w:color="auto"/>
              </w:divBdr>
            </w:div>
            <w:div w:id="2037264619">
              <w:marLeft w:val="0"/>
              <w:marRight w:val="0"/>
              <w:marTop w:val="0"/>
              <w:marBottom w:val="0"/>
              <w:divBdr>
                <w:top w:val="none" w:sz="0" w:space="0" w:color="auto"/>
                <w:left w:val="none" w:sz="0" w:space="0" w:color="auto"/>
                <w:bottom w:val="none" w:sz="0" w:space="0" w:color="auto"/>
                <w:right w:val="none" w:sz="0" w:space="0" w:color="auto"/>
              </w:divBdr>
            </w:div>
            <w:div w:id="2068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HAI/prevent/prevention.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en.wikipedia.org/wiki/SSH_File_Transfer_Protoco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Clear_text"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23" Type="http://schemas.openxmlformats.org/officeDocument/2006/relationships/theme" Target="theme/theme1.xml"/><Relationship Id="rId10" Type="http://schemas.openxmlformats.org/officeDocument/2006/relationships/hyperlink" Target="http://www.hhs.gov/ophs/initiatives/hai/draft-hai-plan-01062009.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auh1@cdc.gov" TargetMode="External"/><Relationship Id="rId14" Type="http://schemas.openxmlformats.org/officeDocument/2006/relationships/hyperlink" Target="mailto:sray02@emory.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3A9C-478D-4F81-9682-1029CA61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vt:lpstr>
    </vt:vector>
  </TitlesOfParts>
  <Company>NCID</Company>
  <LinksUpToDate>false</LinksUpToDate>
  <CharactersWithSpaces>34364</CharactersWithSpaces>
  <SharedDoc>false</SharedDoc>
  <HLinks>
    <vt:vector size="48" baseType="variant">
      <vt:variant>
        <vt:i4>7405668</vt:i4>
      </vt:variant>
      <vt:variant>
        <vt:i4>21</vt:i4>
      </vt:variant>
      <vt:variant>
        <vt:i4>0</vt:i4>
      </vt:variant>
      <vt:variant>
        <vt:i4>5</vt:i4>
      </vt:variant>
      <vt:variant>
        <vt:lpwstr>http://www.cdc.gov/ncidod/dbmd/abcs/survreports.htm</vt:lpwstr>
      </vt:variant>
      <vt:variant>
        <vt:lpwstr/>
      </vt:variant>
      <vt:variant>
        <vt:i4>1704035</vt:i4>
      </vt:variant>
      <vt:variant>
        <vt:i4>18</vt:i4>
      </vt:variant>
      <vt:variant>
        <vt:i4>0</vt:i4>
      </vt:variant>
      <vt:variant>
        <vt:i4>5</vt:i4>
      </vt:variant>
      <vt:variant>
        <vt:lpwstr>mailto:gxz6@cdc.gov</vt:lpwstr>
      </vt:variant>
      <vt:variant>
        <vt:lpwstr/>
      </vt:variant>
      <vt:variant>
        <vt:i4>196733</vt:i4>
      </vt:variant>
      <vt:variant>
        <vt:i4>15</vt:i4>
      </vt:variant>
      <vt:variant>
        <vt:i4>0</vt:i4>
      </vt:variant>
      <vt:variant>
        <vt:i4>5</vt:i4>
      </vt:variant>
      <vt:variant>
        <vt:lpwstr>mailto:tdp4@cdc.gov</vt:lpwstr>
      </vt:variant>
      <vt:variant>
        <vt:lpwstr/>
      </vt:variant>
      <vt:variant>
        <vt:i4>655470</vt:i4>
      </vt:variant>
      <vt:variant>
        <vt:i4>12</vt:i4>
      </vt:variant>
      <vt:variant>
        <vt:i4>0</vt:i4>
      </vt:variant>
      <vt:variant>
        <vt:i4>5</vt:i4>
      </vt:variant>
      <vt:variant>
        <vt:lpwstr>mailto:gwj4@cdc.gov</vt:lpwstr>
      </vt:variant>
      <vt:variant>
        <vt:lpwstr/>
      </vt:variant>
      <vt:variant>
        <vt:i4>1245304</vt:i4>
      </vt:variant>
      <vt:variant>
        <vt:i4>9</vt:i4>
      </vt:variant>
      <vt:variant>
        <vt:i4>0</vt:i4>
      </vt:variant>
      <vt:variant>
        <vt:i4>5</vt:i4>
      </vt:variant>
      <vt:variant>
        <vt:lpwstr>mailto:cfw3@cdc.gov</vt:lpwstr>
      </vt:variant>
      <vt:variant>
        <vt:lpwstr/>
      </vt:variant>
      <vt:variant>
        <vt:i4>852073</vt:i4>
      </vt:variant>
      <vt:variant>
        <vt:i4>6</vt:i4>
      </vt:variant>
      <vt:variant>
        <vt:i4>0</vt:i4>
      </vt:variant>
      <vt:variant>
        <vt:i4>5</vt:i4>
      </vt:variant>
      <vt:variant>
        <vt:lpwstr>mailto:csi7@cdc.gov</vt:lpwstr>
      </vt:variant>
      <vt:variant>
        <vt:lpwstr/>
      </vt:variant>
      <vt:variant>
        <vt:i4>65658</vt:i4>
      </vt:variant>
      <vt:variant>
        <vt:i4>3</vt:i4>
      </vt:variant>
      <vt:variant>
        <vt:i4>0</vt:i4>
      </vt:variant>
      <vt:variant>
        <vt:i4>5</vt:i4>
      </vt:variant>
      <vt:variant>
        <vt:lpwstr>mailto:hdn3@cdc.gov</vt:lpwstr>
      </vt:variant>
      <vt:variant>
        <vt:lpwstr/>
      </vt:variant>
      <vt:variant>
        <vt:i4>1769592</vt:i4>
      </vt:variant>
      <vt:variant>
        <vt:i4>0</vt:i4>
      </vt:variant>
      <vt:variant>
        <vt:i4>0</vt:i4>
      </vt:variant>
      <vt:variant>
        <vt:i4>5</vt:i4>
      </vt:variant>
      <vt:variant>
        <vt:lpwstr>mailto:tlh9@cdc.gov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Administrator</dc:creator>
  <cp:lastModifiedBy>Fernanda</cp:lastModifiedBy>
  <cp:revision>3</cp:revision>
  <cp:lastPrinted>2013-01-15T15:03:00Z</cp:lastPrinted>
  <dcterms:created xsi:type="dcterms:W3CDTF">2013-02-05T20:36:00Z</dcterms:created>
  <dcterms:modified xsi:type="dcterms:W3CDTF">2013-02-05T21:52:00Z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