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AA4" w:rsidRDefault="00304AA4" w:rsidP="003C4F56">
      <w:pPr>
        <w:pStyle w:val="NormalWeb"/>
        <w:tabs>
          <w:tab w:val="left" w:pos="540"/>
        </w:tabs>
        <w:rPr>
          <w:rFonts w:eastAsia="MS Mincho"/>
          <w:lang w:eastAsia="ja-JP"/>
        </w:rPr>
      </w:pPr>
    </w:p>
    <w:p w:rsidR="00146755" w:rsidRDefault="00146755" w:rsidP="003C4F56">
      <w:pPr>
        <w:pStyle w:val="NormalWeb"/>
        <w:tabs>
          <w:tab w:val="left" w:pos="540"/>
        </w:tabs>
        <w:rPr>
          <w:rFonts w:eastAsia="MS Mincho"/>
          <w:lang w:eastAsia="ja-JP"/>
        </w:rPr>
      </w:pPr>
    </w:p>
    <w:p w:rsidR="00146755" w:rsidRDefault="00146755" w:rsidP="003C4F56">
      <w:pPr>
        <w:pStyle w:val="NormalWeb"/>
        <w:tabs>
          <w:tab w:val="left" w:pos="540"/>
        </w:tabs>
        <w:rPr>
          <w:rFonts w:eastAsia="MS Mincho"/>
          <w:lang w:eastAsia="ja-JP"/>
        </w:rPr>
      </w:pPr>
    </w:p>
    <w:p w:rsidR="00146755" w:rsidRPr="00146755" w:rsidRDefault="003C4F56" w:rsidP="00146755">
      <w:pPr>
        <w:pStyle w:val="NoSpacing"/>
        <w:jc w:val="center"/>
        <w:rPr>
          <w:rFonts w:eastAsia="MS Mincho"/>
          <w:b/>
          <w:sz w:val="24"/>
          <w:szCs w:val="24"/>
          <w:lang w:eastAsia="ja-JP"/>
        </w:rPr>
      </w:pPr>
      <w:r w:rsidRPr="00146755">
        <w:rPr>
          <w:rFonts w:eastAsia="MS Mincho"/>
          <w:b/>
          <w:sz w:val="24"/>
          <w:szCs w:val="24"/>
          <w:lang w:eastAsia="ja-JP"/>
        </w:rPr>
        <w:t>A</w:t>
      </w:r>
      <w:r w:rsidR="00146755" w:rsidRPr="00146755">
        <w:rPr>
          <w:rFonts w:eastAsia="MS Mincho"/>
          <w:b/>
          <w:sz w:val="24"/>
          <w:szCs w:val="24"/>
          <w:lang w:eastAsia="ja-JP"/>
        </w:rPr>
        <w:t>ttachment</w:t>
      </w:r>
      <w:r w:rsidRPr="00146755">
        <w:rPr>
          <w:rFonts w:eastAsia="MS Mincho"/>
          <w:b/>
          <w:sz w:val="24"/>
          <w:szCs w:val="24"/>
          <w:lang w:eastAsia="ja-JP"/>
        </w:rPr>
        <w:t xml:space="preserve"> G3:</w:t>
      </w:r>
    </w:p>
    <w:p w:rsidR="003C4F56" w:rsidRPr="00146755" w:rsidRDefault="003C4F56" w:rsidP="00146755">
      <w:pPr>
        <w:pStyle w:val="NoSpacing"/>
        <w:jc w:val="center"/>
        <w:rPr>
          <w:rFonts w:eastAsia="MS Mincho"/>
          <w:b/>
          <w:sz w:val="24"/>
          <w:szCs w:val="24"/>
          <w:lang w:eastAsia="ja-JP"/>
        </w:rPr>
      </w:pPr>
      <w:r w:rsidRPr="00146755">
        <w:rPr>
          <w:rFonts w:eastAsia="MS Mincho"/>
          <w:b/>
          <w:sz w:val="24"/>
          <w:szCs w:val="24"/>
          <w:lang w:eastAsia="ja-JP"/>
        </w:rPr>
        <w:t>Disabilities of the Arm, Shoulder, and Hand (DASH) Questionnaire Instrument</w:t>
      </w:r>
    </w:p>
    <w:p w:rsidR="003C4F56" w:rsidRDefault="003C4F56" w:rsidP="003C4F56">
      <w:pPr>
        <w:pStyle w:val="NormalWeb"/>
        <w:tabs>
          <w:tab w:val="left" w:pos="540"/>
        </w:tabs>
        <w:rPr>
          <w:rFonts w:eastAsia="MS Mincho"/>
          <w:sz w:val="28"/>
          <w:szCs w:val="28"/>
          <w:lang w:eastAsia="ja-JP"/>
        </w:rPr>
      </w:pPr>
    </w:p>
    <w:p w:rsidR="003C4F56" w:rsidRPr="007C5958" w:rsidRDefault="00304AA4" w:rsidP="00986C9D">
      <w:pPr>
        <w:rPr>
          <w:b/>
          <w:sz w:val="24"/>
          <w:szCs w:val="24"/>
        </w:rPr>
      </w:pPr>
      <w:r>
        <w:rPr>
          <w:b/>
          <w:noProof/>
          <w:sz w:val="24"/>
          <w:szCs w:val="24"/>
        </w:rPr>
        <w:lastRenderedPageBreak/>
        <mc:AlternateContent>
          <mc:Choice Requires="wps">
            <w:drawing>
              <wp:anchor distT="0" distB="0" distL="114300" distR="114300" simplePos="0" relativeHeight="251660288" behindDoc="0" locked="0" layoutInCell="1" allowOverlap="1">
                <wp:simplePos x="0" y="0"/>
                <wp:positionH relativeFrom="column">
                  <wp:posOffset>4962525</wp:posOffset>
                </wp:positionH>
                <wp:positionV relativeFrom="paragraph">
                  <wp:posOffset>-838200</wp:posOffset>
                </wp:positionV>
                <wp:extent cx="1333500" cy="5334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333500"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4AA4" w:rsidRDefault="00304AA4" w:rsidP="00304AA4">
                            <w:pPr>
                              <w:pStyle w:val="Default"/>
                              <w:jc w:val="right"/>
                              <w:rPr>
                                <w:sz w:val="18"/>
                                <w:szCs w:val="18"/>
                              </w:rPr>
                            </w:pPr>
                            <w:r>
                              <w:rPr>
                                <w:sz w:val="18"/>
                                <w:szCs w:val="18"/>
                              </w:rPr>
                              <w:t xml:space="preserve">Form Approved </w:t>
                            </w:r>
                          </w:p>
                          <w:p w:rsidR="00304AA4" w:rsidRDefault="00304AA4" w:rsidP="00304AA4">
                            <w:pPr>
                              <w:pStyle w:val="Default"/>
                              <w:jc w:val="right"/>
                              <w:rPr>
                                <w:sz w:val="18"/>
                                <w:szCs w:val="18"/>
                              </w:rPr>
                            </w:pPr>
                            <w:r>
                              <w:rPr>
                                <w:sz w:val="18"/>
                                <w:szCs w:val="18"/>
                              </w:rPr>
                              <w:t xml:space="preserve">OMB No. </w:t>
                            </w:r>
                            <w:r w:rsidRPr="00304AA4">
                              <w:rPr>
                                <w:bCs/>
                                <w:sz w:val="18"/>
                                <w:szCs w:val="18"/>
                              </w:rPr>
                              <w:t>0920</w:t>
                            </w:r>
                            <w:r>
                              <w:rPr>
                                <w:sz w:val="18"/>
                                <w:szCs w:val="18"/>
                              </w:rPr>
                              <w:t xml:space="preserve">-XXXX </w:t>
                            </w:r>
                          </w:p>
                          <w:p w:rsidR="00304AA4" w:rsidRDefault="00304AA4" w:rsidP="00304AA4">
                            <w:pPr>
                              <w:pStyle w:val="Header"/>
                              <w:jc w:val="right"/>
                              <w:rPr>
                                <w:rFonts w:ascii="Arial" w:hAnsi="Arial" w:cs="Arial"/>
                                <w:sz w:val="18"/>
                                <w:szCs w:val="18"/>
                              </w:rPr>
                            </w:pPr>
                            <w:r>
                              <w:rPr>
                                <w:rFonts w:ascii="Arial" w:hAnsi="Arial" w:cs="Arial"/>
                                <w:sz w:val="18"/>
                                <w:szCs w:val="18"/>
                              </w:rPr>
                              <w:t>Exp. Date xx/xx/20xx</w:t>
                            </w:r>
                          </w:p>
                          <w:p w:rsidR="00304AA4" w:rsidRDefault="00304A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0.75pt;margin-top:-66pt;width:10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" fillcolor="white [3201]" strokeweight=".5pt">
                <v:textbox>
                  <w:txbxContent>
                    <w:p w:rsidR="00304AA4" w:rsidRDefault="00304AA4" w:rsidP="00304AA4">
                      <w:pPr>
                        <w:pStyle w:val="Default"/>
                        <w:jc w:val="right"/>
                        <w:rPr>
                          <w:sz w:val="18"/>
                          <w:szCs w:val="18"/>
                        </w:rPr>
                      </w:pPr>
                      <w:r>
                        <w:rPr>
                          <w:sz w:val="18"/>
                          <w:szCs w:val="18"/>
                        </w:rPr>
                        <w:t xml:space="preserve">Form Approved </w:t>
                      </w:r>
                    </w:p>
                    <w:p w:rsidR="00304AA4" w:rsidRDefault="00304AA4" w:rsidP="00304AA4">
                      <w:pPr>
                        <w:pStyle w:val="Default"/>
                        <w:jc w:val="right"/>
                        <w:rPr>
                          <w:sz w:val="18"/>
                          <w:szCs w:val="18"/>
                        </w:rPr>
                      </w:pPr>
                      <w:r>
                        <w:rPr>
                          <w:sz w:val="18"/>
                          <w:szCs w:val="18"/>
                        </w:rPr>
                        <w:t xml:space="preserve">OMB No. </w:t>
                      </w:r>
                      <w:r w:rsidRPr="00304AA4">
                        <w:rPr>
                          <w:bCs/>
                          <w:sz w:val="18"/>
                          <w:szCs w:val="18"/>
                        </w:rPr>
                        <w:t>0920</w:t>
                      </w:r>
                      <w:r>
                        <w:rPr>
                          <w:sz w:val="18"/>
                          <w:szCs w:val="18"/>
                        </w:rPr>
                        <w:t xml:space="preserve">-XXXX </w:t>
                      </w:r>
                    </w:p>
                    <w:p w:rsidR="00304AA4" w:rsidRDefault="00304AA4" w:rsidP="00304AA4">
                      <w:pPr>
                        <w:pStyle w:val="Header"/>
                        <w:jc w:val="right"/>
                        <w:rPr>
                          <w:rFonts w:ascii="Arial" w:hAnsi="Arial" w:cs="Arial"/>
                          <w:sz w:val="18"/>
                          <w:szCs w:val="18"/>
                        </w:rPr>
                      </w:pPr>
                      <w:r>
                        <w:rPr>
                          <w:rFonts w:ascii="Arial" w:hAnsi="Arial" w:cs="Arial"/>
                          <w:sz w:val="18"/>
                          <w:szCs w:val="18"/>
                        </w:rPr>
                        <w:t>Exp. Date xx/xx/20xx</w:t>
                      </w:r>
                    </w:p>
                    <w:p w:rsidR="00304AA4" w:rsidRDefault="00304AA4"/>
                  </w:txbxContent>
                </v:textbox>
              </v:shape>
            </w:pict>
          </mc:Fallback>
        </mc:AlternateContent>
      </w:r>
      <w:r>
        <w:rPr>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-304800</wp:posOffset>
                </wp:positionH>
                <wp:positionV relativeFrom="paragraph">
                  <wp:posOffset>8277225</wp:posOffset>
                </wp:positionV>
                <wp:extent cx="6838950" cy="8096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838950"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4AA4" w:rsidRPr="00304AA4" w:rsidRDefault="00304AA4">
                            <w:pPr>
                              <w:rPr>
                                <w:sz w:val="16"/>
                                <w:szCs w:val="16"/>
                              </w:rPr>
                            </w:pPr>
                            <w:r w:rsidRPr="00304AA4">
                              <w:rPr>
                                <w:sz w:val="16"/>
                                <w:szCs w:val="16"/>
                              </w:rPr>
                              <w:t xml:space="preserve">Public reporting burden of this collection of information is estimated to average </w:t>
                            </w:r>
                            <w:r w:rsidR="00146755">
                              <w:rPr>
                                <w:sz w:val="16"/>
                                <w:szCs w:val="16"/>
                              </w:rPr>
                              <w:t xml:space="preserve">6 </w:t>
                            </w:r>
                            <w:bookmarkStart w:id="0" w:name="_GoBack"/>
                            <w:bookmarkEnd w:id="0"/>
                            <w:r w:rsidRPr="00304AA4">
                              <w:rPr>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w:t>
                            </w:r>
                            <w:r w:rsidRPr="00986C9D">
                              <w:rPr>
                                <w:sz w:val="24"/>
                                <w:szCs w:val="24"/>
                              </w:rPr>
                              <w:t xml:space="preserve"> </w:t>
                            </w:r>
                            <w:r w:rsidRPr="00304AA4">
                              <w:rPr>
                                <w:sz w:val="16"/>
                                <w:szCs w:val="16"/>
                              </w:rPr>
                              <w:t>collection of information, including suggestions for reducing this burden to CDC/ATSDR Information Collection Review Office, 1600 Clifton Road NE, MS D-74, Atlanta, Georgia 30333; ATTN: PRA (0920-XXXX).</w:t>
                            </w:r>
                            <w:r w:rsidRPr="00986C9D">
                              <w:rPr>
                                <w:sz w:val="24"/>
                                <w:szCs w:val="24"/>
                              </w:rPr>
                              <w:br w:type="page"/>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4pt;margin-top:651.75pt;width:538.5pt;height:6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" fillcolor="white [3201]" strokeweight=".5pt">
                <v:textbox>
                  <w:txbxContent>
                    <w:p w:rsidR="00304AA4" w:rsidRPr="00304AA4" w:rsidRDefault="00304AA4">
                      <w:pPr>
                        <w:rPr>
                          <w:sz w:val="16"/>
                          <w:szCs w:val="16"/>
                        </w:rPr>
                      </w:pPr>
                      <w:r w:rsidRPr="00304AA4">
                        <w:rPr>
                          <w:sz w:val="16"/>
                          <w:szCs w:val="16"/>
                        </w:rPr>
                        <w:t xml:space="preserve">Public reporting burden of this collection of information is estimated to average </w:t>
                      </w:r>
                      <w:r w:rsidR="00146755">
                        <w:rPr>
                          <w:sz w:val="16"/>
                          <w:szCs w:val="16"/>
                        </w:rPr>
                        <w:t xml:space="preserve">6 </w:t>
                      </w:r>
                      <w:bookmarkStart w:id="1" w:name="_GoBack"/>
                      <w:bookmarkEnd w:id="1"/>
                      <w:r w:rsidRPr="00304AA4">
                        <w:rPr>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w:t>
                      </w:r>
                      <w:r w:rsidRPr="00986C9D">
                        <w:rPr>
                          <w:sz w:val="24"/>
                          <w:szCs w:val="24"/>
                        </w:rPr>
                        <w:t xml:space="preserve"> </w:t>
                      </w:r>
                      <w:r w:rsidRPr="00304AA4">
                        <w:rPr>
                          <w:sz w:val="16"/>
                          <w:szCs w:val="16"/>
                        </w:rPr>
                        <w:t>collection of information, including suggestions for reducing this burden to CDC/ATSDR Information Collection Review Office, 1600 Clifton Road NE, MS D-74, Atlanta, Georgia 30333; ATTN: PRA (0920-XXXX).</w:t>
                      </w:r>
                      <w:r w:rsidRPr="00986C9D">
                        <w:rPr>
                          <w:sz w:val="24"/>
                          <w:szCs w:val="24"/>
                        </w:rPr>
                        <w:br w:type="page"/>
                      </w:r>
                    </w:p>
                  </w:txbxContent>
                </v:textbox>
              </v:shape>
            </w:pict>
          </mc:Fallback>
        </mc:AlternateContent>
      </w:r>
      <w:r w:rsidR="003C4F56">
        <w:rPr>
          <w:b/>
          <w:noProof/>
          <w:sz w:val="24"/>
          <w:szCs w:val="24"/>
        </w:rPr>
        <w:drawing>
          <wp:inline distT="0" distB="0" distL="0" distR="0" wp14:anchorId="6ADD6D0F" wp14:editId="4BADD4D4">
            <wp:extent cx="6297295" cy="8220710"/>
            <wp:effectExtent l="0" t="0" r="8255" b="889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297295" cy="8220710"/>
                    </a:xfrm>
                    <a:prstGeom prst="rect">
                      <a:avLst/>
                    </a:prstGeom>
                    <a:noFill/>
                    <a:ln w="9525">
                      <a:noFill/>
                      <a:miter lim="800000"/>
                      <a:headEnd/>
                      <a:tailEnd/>
                    </a:ln>
                  </pic:spPr>
                </pic:pic>
              </a:graphicData>
            </a:graphic>
          </wp:inline>
        </w:drawing>
      </w:r>
    </w:p>
    <w:p w:rsidR="003C4F56" w:rsidRPr="007C5958" w:rsidRDefault="003C4F56" w:rsidP="003C4F56">
      <w:pPr>
        <w:jc w:val="center"/>
        <w:rPr>
          <w:b/>
          <w:bCs/>
          <w:sz w:val="22"/>
          <w:szCs w:val="22"/>
        </w:rPr>
      </w:pPr>
    </w:p>
    <w:p w:rsidR="003C4F56" w:rsidRPr="007C5958" w:rsidRDefault="003C4F56" w:rsidP="003C4F56">
      <w:pPr>
        <w:jc w:val="center"/>
        <w:rPr>
          <w:b/>
          <w:bCs/>
          <w:sz w:val="22"/>
          <w:szCs w:val="22"/>
        </w:rPr>
      </w:pPr>
      <w:r>
        <w:rPr>
          <w:b/>
          <w:bCs/>
          <w:noProof/>
          <w:sz w:val="22"/>
          <w:szCs w:val="22"/>
        </w:rPr>
        <w:drawing>
          <wp:inline distT="0" distB="0" distL="0" distR="0" wp14:anchorId="66CAB6EF" wp14:editId="09D8DA93">
            <wp:extent cx="6021070" cy="7651750"/>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6021070" cy="7651750"/>
                    </a:xfrm>
                    <a:prstGeom prst="rect">
                      <a:avLst/>
                    </a:prstGeom>
                    <a:noFill/>
                    <a:ln w="9525">
                      <a:noFill/>
                      <a:miter lim="800000"/>
                      <a:headEnd/>
                      <a:tailEnd/>
                    </a:ln>
                  </pic:spPr>
                </pic:pic>
              </a:graphicData>
            </a:graphic>
          </wp:inline>
        </w:drawing>
      </w:r>
      <w:r w:rsidRPr="007C5958">
        <w:rPr>
          <w:b/>
          <w:bCs/>
          <w:sz w:val="22"/>
          <w:szCs w:val="22"/>
        </w:rPr>
        <w:t xml:space="preserve"> </w:t>
      </w:r>
      <w:r w:rsidRPr="007C5958">
        <w:rPr>
          <w:b/>
          <w:bCs/>
          <w:sz w:val="22"/>
          <w:szCs w:val="22"/>
        </w:rPr>
        <w:br w:type="page"/>
      </w:r>
    </w:p>
    <w:p w:rsidR="003C4F56" w:rsidRPr="007C5958" w:rsidRDefault="003C4F56" w:rsidP="003C4F56">
      <w:pPr>
        <w:jc w:val="center"/>
        <w:rPr>
          <w:b/>
          <w:bCs/>
          <w:sz w:val="22"/>
          <w:szCs w:val="22"/>
        </w:rPr>
      </w:pPr>
      <w:r>
        <w:rPr>
          <w:b/>
          <w:bCs/>
          <w:noProof/>
          <w:sz w:val="22"/>
          <w:szCs w:val="22"/>
        </w:rPr>
        <w:lastRenderedPageBreak/>
        <w:drawing>
          <wp:inline distT="0" distB="0" distL="0" distR="0" wp14:anchorId="5F45F485" wp14:editId="19C27839">
            <wp:extent cx="6314440" cy="787590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6314440" cy="7875905"/>
                    </a:xfrm>
                    <a:prstGeom prst="rect">
                      <a:avLst/>
                    </a:prstGeom>
                    <a:noFill/>
                    <a:ln w="9525">
                      <a:noFill/>
                      <a:miter lim="800000"/>
                      <a:headEnd/>
                      <a:tailEnd/>
                    </a:ln>
                  </pic:spPr>
                </pic:pic>
              </a:graphicData>
            </a:graphic>
          </wp:inline>
        </w:drawing>
      </w:r>
      <w:r w:rsidRPr="007C5958">
        <w:rPr>
          <w:b/>
          <w:bCs/>
          <w:sz w:val="22"/>
          <w:szCs w:val="22"/>
        </w:rPr>
        <w:t xml:space="preserve"> </w:t>
      </w:r>
      <w:r w:rsidRPr="007C5958">
        <w:rPr>
          <w:b/>
          <w:bCs/>
          <w:sz w:val="22"/>
          <w:szCs w:val="22"/>
        </w:rPr>
        <w:br w:type="page"/>
      </w:r>
    </w:p>
    <w:p w:rsidR="003C4F56" w:rsidRPr="007C5958" w:rsidRDefault="003C4F56" w:rsidP="003C4F56">
      <w:pPr>
        <w:jc w:val="center"/>
        <w:rPr>
          <w:b/>
          <w:bCs/>
          <w:sz w:val="22"/>
          <w:szCs w:val="22"/>
        </w:rPr>
      </w:pPr>
      <w:r>
        <w:rPr>
          <w:b/>
          <w:bCs/>
          <w:noProof/>
          <w:sz w:val="22"/>
          <w:szCs w:val="22"/>
        </w:rPr>
        <w:lastRenderedPageBreak/>
        <w:drawing>
          <wp:inline distT="0" distB="0" distL="0" distR="0" wp14:anchorId="548AD761" wp14:editId="6D7598AD">
            <wp:extent cx="6288405" cy="361442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6288405" cy="3614420"/>
                    </a:xfrm>
                    <a:prstGeom prst="rect">
                      <a:avLst/>
                    </a:prstGeom>
                    <a:noFill/>
                    <a:ln w="9525">
                      <a:noFill/>
                      <a:miter lim="800000"/>
                      <a:headEnd/>
                      <a:tailEnd/>
                    </a:ln>
                  </pic:spPr>
                </pic:pic>
              </a:graphicData>
            </a:graphic>
          </wp:inline>
        </w:drawing>
      </w:r>
      <w:r w:rsidRPr="007C5958">
        <w:rPr>
          <w:b/>
          <w:bCs/>
          <w:sz w:val="22"/>
          <w:szCs w:val="22"/>
        </w:rPr>
        <w:t xml:space="preserve"> </w:t>
      </w:r>
    </w:p>
    <w:p w:rsidR="003C4F56" w:rsidRPr="007C5958" w:rsidRDefault="003C4F56" w:rsidP="003C4F56">
      <w:pPr>
        <w:jc w:val="center"/>
        <w:rPr>
          <w:b/>
          <w:bCs/>
          <w:sz w:val="22"/>
          <w:szCs w:val="22"/>
        </w:rPr>
      </w:pPr>
    </w:p>
    <w:p w:rsidR="003C4F56" w:rsidRPr="007C5958" w:rsidRDefault="003C4F56" w:rsidP="003C4F56">
      <w:pPr>
        <w:jc w:val="center"/>
        <w:rPr>
          <w:b/>
          <w:sz w:val="24"/>
          <w:szCs w:val="24"/>
        </w:rPr>
      </w:pPr>
      <w:r>
        <w:rPr>
          <w:b/>
          <w:bCs/>
          <w:noProof/>
          <w:sz w:val="22"/>
          <w:szCs w:val="22"/>
        </w:rPr>
        <w:drawing>
          <wp:inline distT="0" distB="0" distL="0" distR="0" wp14:anchorId="536F0907" wp14:editId="65BA25D6">
            <wp:extent cx="6624955" cy="923290"/>
            <wp:effectExtent l="1905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6624955" cy="923290"/>
                    </a:xfrm>
                    <a:prstGeom prst="rect">
                      <a:avLst/>
                    </a:prstGeom>
                    <a:noFill/>
                    <a:ln w="9525">
                      <a:noFill/>
                      <a:miter lim="800000"/>
                      <a:headEnd/>
                      <a:tailEnd/>
                    </a:ln>
                  </pic:spPr>
                </pic:pic>
              </a:graphicData>
            </a:graphic>
          </wp:inline>
        </w:drawing>
      </w:r>
      <w:r w:rsidRPr="007C5958">
        <w:rPr>
          <w:b/>
          <w:bCs/>
          <w:sz w:val="22"/>
          <w:szCs w:val="22"/>
        </w:rPr>
        <w:t xml:space="preserve"> </w:t>
      </w:r>
      <w:r w:rsidRPr="007C5958">
        <w:rPr>
          <w:b/>
          <w:bCs/>
          <w:sz w:val="22"/>
          <w:szCs w:val="22"/>
        </w:rPr>
        <w:br w:type="page"/>
      </w:r>
    </w:p>
    <w:p w:rsidR="003157B7" w:rsidRDefault="003157B7"/>
    <w:sectPr w:rsidR="003157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CE0" w:rsidRDefault="006D1CE0" w:rsidP="00E04458">
      <w:r>
        <w:separator/>
      </w:r>
    </w:p>
  </w:endnote>
  <w:endnote w:type="continuationSeparator" w:id="0">
    <w:p w:rsidR="006D1CE0" w:rsidRDefault="006D1CE0" w:rsidP="00E04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CE0" w:rsidRDefault="006D1CE0" w:rsidP="00E04458">
      <w:r>
        <w:separator/>
      </w:r>
    </w:p>
  </w:footnote>
  <w:footnote w:type="continuationSeparator" w:id="0">
    <w:p w:rsidR="006D1CE0" w:rsidRDefault="006D1CE0" w:rsidP="00E044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F56"/>
    <w:rsid w:val="00146755"/>
    <w:rsid w:val="00304AA4"/>
    <w:rsid w:val="003157B7"/>
    <w:rsid w:val="003C4F56"/>
    <w:rsid w:val="004422C0"/>
    <w:rsid w:val="006D1CE0"/>
    <w:rsid w:val="00986C9D"/>
    <w:rsid w:val="00CA7158"/>
    <w:rsid w:val="00E04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F5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C4F56"/>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3C4F56"/>
    <w:rPr>
      <w:rFonts w:ascii="Tahoma" w:hAnsi="Tahoma" w:cs="Tahoma"/>
      <w:sz w:val="16"/>
      <w:szCs w:val="16"/>
    </w:rPr>
  </w:style>
  <w:style w:type="character" w:customStyle="1" w:styleId="BalloonTextChar">
    <w:name w:val="Balloon Text Char"/>
    <w:basedOn w:val="DefaultParagraphFont"/>
    <w:link w:val="BalloonText"/>
    <w:uiPriority w:val="99"/>
    <w:semiHidden/>
    <w:rsid w:val="003C4F56"/>
    <w:rPr>
      <w:rFonts w:ascii="Tahoma" w:eastAsia="Times New Roman" w:hAnsi="Tahoma" w:cs="Tahoma"/>
      <w:sz w:val="16"/>
      <w:szCs w:val="16"/>
    </w:rPr>
  </w:style>
  <w:style w:type="paragraph" w:styleId="Header">
    <w:name w:val="header"/>
    <w:basedOn w:val="Normal"/>
    <w:link w:val="HeaderChar"/>
    <w:uiPriority w:val="99"/>
    <w:unhideWhenUsed/>
    <w:rsid w:val="00E04458"/>
    <w:pPr>
      <w:tabs>
        <w:tab w:val="center" w:pos="4680"/>
        <w:tab w:val="right" w:pos="9360"/>
      </w:tabs>
    </w:pPr>
  </w:style>
  <w:style w:type="character" w:customStyle="1" w:styleId="HeaderChar">
    <w:name w:val="Header Char"/>
    <w:basedOn w:val="DefaultParagraphFont"/>
    <w:link w:val="Header"/>
    <w:uiPriority w:val="99"/>
    <w:rsid w:val="00E0445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04458"/>
    <w:pPr>
      <w:tabs>
        <w:tab w:val="center" w:pos="4680"/>
        <w:tab w:val="right" w:pos="9360"/>
      </w:tabs>
    </w:pPr>
  </w:style>
  <w:style w:type="character" w:customStyle="1" w:styleId="FooterChar">
    <w:name w:val="Footer Char"/>
    <w:basedOn w:val="DefaultParagraphFont"/>
    <w:link w:val="Footer"/>
    <w:uiPriority w:val="99"/>
    <w:rsid w:val="00E04458"/>
    <w:rPr>
      <w:rFonts w:ascii="Times New Roman" w:eastAsia="Times New Roman" w:hAnsi="Times New Roman" w:cs="Times New Roman"/>
      <w:sz w:val="20"/>
      <w:szCs w:val="20"/>
    </w:rPr>
  </w:style>
  <w:style w:type="paragraph" w:customStyle="1" w:styleId="Default">
    <w:name w:val="Default"/>
    <w:rsid w:val="00E04458"/>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146755"/>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F5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C4F56"/>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3C4F56"/>
    <w:rPr>
      <w:rFonts w:ascii="Tahoma" w:hAnsi="Tahoma" w:cs="Tahoma"/>
      <w:sz w:val="16"/>
      <w:szCs w:val="16"/>
    </w:rPr>
  </w:style>
  <w:style w:type="character" w:customStyle="1" w:styleId="BalloonTextChar">
    <w:name w:val="Balloon Text Char"/>
    <w:basedOn w:val="DefaultParagraphFont"/>
    <w:link w:val="BalloonText"/>
    <w:uiPriority w:val="99"/>
    <w:semiHidden/>
    <w:rsid w:val="003C4F56"/>
    <w:rPr>
      <w:rFonts w:ascii="Tahoma" w:eastAsia="Times New Roman" w:hAnsi="Tahoma" w:cs="Tahoma"/>
      <w:sz w:val="16"/>
      <w:szCs w:val="16"/>
    </w:rPr>
  </w:style>
  <w:style w:type="paragraph" w:styleId="Header">
    <w:name w:val="header"/>
    <w:basedOn w:val="Normal"/>
    <w:link w:val="HeaderChar"/>
    <w:uiPriority w:val="99"/>
    <w:unhideWhenUsed/>
    <w:rsid w:val="00E04458"/>
    <w:pPr>
      <w:tabs>
        <w:tab w:val="center" w:pos="4680"/>
        <w:tab w:val="right" w:pos="9360"/>
      </w:tabs>
    </w:pPr>
  </w:style>
  <w:style w:type="character" w:customStyle="1" w:styleId="HeaderChar">
    <w:name w:val="Header Char"/>
    <w:basedOn w:val="DefaultParagraphFont"/>
    <w:link w:val="Header"/>
    <w:uiPriority w:val="99"/>
    <w:rsid w:val="00E0445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04458"/>
    <w:pPr>
      <w:tabs>
        <w:tab w:val="center" w:pos="4680"/>
        <w:tab w:val="right" w:pos="9360"/>
      </w:tabs>
    </w:pPr>
  </w:style>
  <w:style w:type="character" w:customStyle="1" w:styleId="FooterChar">
    <w:name w:val="Footer Char"/>
    <w:basedOn w:val="DefaultParagraphFont"/>
    <w:link w:val="Footer"/>
    <w:uiPriority w:val="99"/>
    <w:rsid w:val="00E04458"/>
    <w:rPr>
      <w:rFonts w:ascii="Times New Roman" w:eastAsia="Times New Roman" w:hAnsi="Times New Roman" w:cs="Times New Roman"/>
      <w:sz w:val="20"/>
      <w:szCs w:val="20"/>
    </w:rPr>
  </w:style>
  <w:style w:type="paragraph" w:customStyle="1" w:styleId="Default">
    <w:name w:val="Default"/>
    <w:rsid w:val="00E04458"/>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14675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94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E9154-2326-4F16-B121-A254A0715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Words>
  <Characters>100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Brian D.</dc:creator>
  <cp:keywords/>
  <dc:description/>
  <cp:lastModifiedBy>Sawyer, Tamela (CDC/NIOSH/OD)</cp:lastModifiedBy>
  <cp:revision>3</cp:revision>
  <dcterms:created xsi:type="dcterms:W3CDTF">2012-08-13T14:17:00Z</dcterms:created>
  <dcterms:modified xsi:type="dcterms:W3CDTF">2012-08-24T14:23:00Z</dcterms:modified>
</cp:coreProperties>
</file>