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10" w:rsidRDefault="008F3610" w:rsidP="00B2109A">
      <w:pPr>
        <w:jc w:val="center"/>
        <w:rPr>
          <w:b/>
          <w:sz w:val="24"/>
          <w:szCs w:val="24"/>
        </w:rPr>
      </w:pPr>
    </w:p>
    <w:p w:rsidR="008F3610" w:rsidRDefault="008F3610" w:rsidP="00B2109A">
      <w:pPr>
        <w:jc w:val="center"/>
        <w:rPr>
          <w:b/>
          <w:sz w:val="24"/>
          <w:szCs w:val="24"/>
        </w:rPr>
      </w:pPr>
    </w:p>
    <w:p w:rsidR="008F3610" w:rsidRDefault="008F3610" w:rsidP="00B2109A">
      <w:pPr>
        <w:jc w:val="center"/>
        <w:rPr>
          <w:b/>
          <w:sz w:val="24"/>
          <w:szCs w:val="24"/>
        </w:rPr>
      </w:pPr>
    </w:p>
    <w:p w:rsidR="008F3610" w:rsidRDefault="008F3610" w:rsidP="00B2109A">
      <w:pPr>
        <w:jc w:val="center"/>
        <w:rPr>
          <w:b/>
          <w:sz w:val="24"/>
          <w:szCs w:val="24"/>
        </w:rPr>
      </w:pPr>
    </w:p>
    <w:p w:rsidR="008F3610" w:rsidRDefault="008F3610" w:rsidP="00B2109A">
      <w:pPr>
        <w:jc w:val="center"/>
        <w:rPr>
          <w:b/>
          <w:sz w:val="24"/>
          <w:szCs w:val="24"/>
        </w:rPr>
      </w:pPr>
    </w:p>
    <w:p w:rsidR="008F3610" w:rsidRDefault="008F3610" w:rsidP="00B2109A">
      <w:pPr>
        <w:jc w:val="center"/>
        <w:rPr>
          <w:b/>
          <w:sz w:val="24"/>
          <w:szCs w:val="24"/>
        </w:rPr>
      </w:pPr>
    </w:p>
    <w:p w:rsidR="008F3610" w:rsidRDefault="008F3610" w:rsidP="00B2109A">
      <w:pPr>
        <w:jc w:val="center"/>
        <w:rPr>
          <w:b/>
          <w:sz w:val="24"/>
          <w:szCs w:val="24"/>
        </w:rPr>
      </w:pPr>
    </w:p>
    <w:p w:rsidR="00B2109A" w:rsidRPr="008F3610" w:rsidRDefault="008F3610" w:rsidP="00B2109A">
      <w:pPr>
        <w:jc w:val="center"/>
        <w:rPr>
          <w:b/>
          <w:sz w:val="24"/>
          <w:szCs w:val="24"/>
        </w:rPr>
      </w:pPr>
      <w:r w:rsidRPr="008F3610">
        <w:rPr>
          <w:b/>
          <w:sz w:val="24"/>
          <w:szCs w:val="24"/>
        </w:rPr>
        <w:t>Attachment</w:t>
      </w:r>
      <w:r w:rsidR="00B2109A" w:rsidRPr="008F3610">
        <w:rPr>
          <w:b/>
          <w:sz w:val="24"/>
          <w:szCs w:val="24"/>
        </w:rPr>
        <w:t xml:space="preserve"> K</w:t>
      </w:r>
      <w:r>
        <w:rPr>
          <w:b/>
          <w:sz w:val="24"/>
          <w:szCs w:val="24"/>
        </w:rPr>
        <w:t>:</w:t>
      </w:r>
    </w:p>
    <w:p w:rsidR="00694996" w:rsidRPr="008F3610" w:rsidRDefault="00B2109A" w:rsidP="00B2109A">
      <w:pPr>
        <w:jc w:val="center"/>
        <w:rPr>
          <w:b/>
          <w:sz w:val="24"/>
          <w:szCs w:val="24"/>
        </w:rPr>
      </w:pPr>
      <w:r w:rsidRPr="008F3610">
        <w:rPr>
          <w:b/>
          <w:sz w:val="24"/>
          <w:szCs w:val="24"/>
        </w:rPr>
        <w:t>Details of Interventions</w:t>
      </w:r>
    </w:p>
    <w:p w:rsidR="00B2109A" w:rsidRDefault="00B2109A">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Default="008F3610">
      <w:pPr>
        <w:rPr>
          <w:sz w:val="24"/>
          <w:szCs w:val="24"/>
        </w:rPr>
      </w:pPr>
    </w:p>
    <w:p w:rsidR="008F3610" w:rsidRPr="00E7612C" w:rsidRDefault="008F3610">
      <w:pPr>
        <w:rPr>
          <w:sz w:val="24"/>
          <w:szCs w:val="24"/>
        </w:rPr>
      </w:pPr>
    </w:p>
    <w:p w:rsidR="00B2109A" w:rsidRDefault="00B2109A">
      <w:pPr>
        <w:rPr>
          <w:sz w:val="24"/>
          <w:szCs w:val="24"/>
          <w:u w:val="single"/>
        </w:rPr>
      </w:pPr>
    </w:p>
    <w:p w:rsidR="00694996" w:rsidRPr="00E7612C" w:rsidRDefault="00694996">
      <w:pPr>
        <w:rPr>
          <w:sz w:val="24"/>
          <w:szCs w:val="24"/>
          <w:u w:val="single"/>
        </w:rPr>
      </w:pPr>
      <w:r w:rsidRPr="00E7612C">
        <w:rPr>
          <w:sz w:val="24"/>
          <w:szCs w:val="24"/>
          <w:u w:val="single"/>
        </w:rPr>
        <w:t>Tool Support (TS) Intervention</w:t>
      </w:r>
    </w:p>
    <w:p w:rsidR="00694996" w:rsidRPr="00E7612C" w:rsidRDefault="00694996">
      <w:pPr>
        <w:rPr>
          <w:sz w:val="24"/>
          <w:szCs w:val="24"/>
        </w:rPr>
      </w:pPr>
    </w:p>
    <w:p w:rsidR="00694996" w:rsidRPr="00E7612C" w:rsidRDefault="00694996">
      <w:pPr>
        <w:rPr>
          <w:sz w:val="24"/>
          <w:szCs w:val="24"/>
        </w:rPr>
      </w:pPr>
    </w:p>
    <w:p w:rsidR="00694996" w:rsidRPr="00E7612C" w:rsidRDefault="00694996" w:rsidP="00694996">
      <w:pPr>
        <w:ind w:firstLine="720"/>
        <w:jc w:val="both"/>
        <w:rPr>
          <w:sz w:val="24"/>
          <w:szCs w:val="24"/>
        </w:rPr>
      </w:pPr>
      <w:r w:rsidRPr="00E7612C">
        <w:rPr>
          <w:sz w:val="24"/>
          <w:szCs w:val="24"/>
        </w:rPr>
        <w:t xml:space="preserve">TMMK has pilot tested an articulating tool support device (TS) as an engineering control to reduce muscular loading as </w:t>
      </w:r>
      <w:r w:rsidR="00E7612C">
        <w:rPr>
          <w:sz w:val="24"/>
          <w:szCs w:val="24"/>
        </w:rPr>
        <w:t xml:space="preserve">a </w:t>
      </w:r>
      <w:r w:rsidRPr="00E7612C">
        <w:rPr>
          <w:sz w:val="24"/>
          <w:szCs w:val="24"/>
        </w:rPr>
        <w:t>countermeasur</w:t>
      </w:r>
      <w:r w:rsidR="00E7612C">
        <w:rPr>
          <w:sz w:val="24"/>
          <w:szCs w:val="24"/>
        </w:rPr>
        <w:t>e</w:t>
      </w:r>
      <w:r w:rsidRPr="00E7612C">
        <w:rPr>
          <w:sz w:val="24"/>
          <w:szCs w:val="24"/>
        </w:rPr>
        <w:t xml:space="preserve"> for the problem of overhead work and its contribution to shoulder-related MSD symptoms. The TS includes an articulated arm with multiple spring-tensioned joints originating from a dolly mounted base that can be moved with the assembly line. The device enables workers to maneuver tools as if they are weightless, but without loss of range of motion. The TS unloads the mass of the tool from the employee, potentially saving the employee from 48 minutes of supporting a 4.5 </w:t>
      </w:r>
      <w:proofErr w:type="spellStart"/>
      <w:r w:rsidRPr="00E7612C">
        <w:rPr>
          <w:sz w:val="24"/>
          <w:szCs w:val="24"/>
        </w:rPr>
        <w:t>lb</w:t>
      </w:r>
      <w:proofErr w:type="spellEnd"/>
      <w:r w:rsidRPr="00E7612C">
        <w:rPr>
          <w:sz w:val="24"/>
          <w:szCs w:val="24"/>
        </w:rPr>
        <w:t xml:space="preserve"> load above shoulder height over the course of a two-hour work period.  The TS device is not </w:t>
      </w:r>
      <w:r w:rsidRPr="00E7612C">
        <w:rPr>
          <w:i/>
          <w:sz w:val="24"/>
          <w:szCs w:val="24"/>
        </w:rPr>
        <w:t>believed</w:t>
      </w:r>
      <w:r w:rsidRPr="00E7612C">
        <w:rPr>
          <w:sz w:val="24"/>
          <w:szCs w:val="24"/>
        </w:rPr>
        <w:t xml:space="preserve"> to change working posture or the duration of time the employee’s arm is held elevated (a hypothesis that will be tested in study phase I).  It is, however, expected to reduce </w:t>
      </w:r>
      <w:proofErr w:type="spellStart"/>
      <w:r w:rsidRPr="00E7612C">
        <w:rPr>
          <w:sz w:val="24"/>
          <w:szCs w:val="24"/>
        </w:rPr>
        <w:t>scapulohumeral</w:t>
      </w:r>
      <w:proofErr w:type="spellEnd"/>
      <w:r w:rsidRPr="00E7612C">
        <w:rPr>
          <w:sz w:val="24"/>
          <w:szCs w:val="24"/>
        </w:rPr>
        <w:t xml:space="preserve"> shoulder muscle fatigue accumulated over the work shift.  TMMK has found that the intervention is widely accepted by employees on the chassis assembly line and, based on a few anecdotal reports, has reduced shoulder symptoms and discomfort among these employees. </w:t>
      </w:r>
    </w:p>
    <w:p w:rsidR="00694996" w:rsidRDefault="00F75727" w:rsidP="00694996">
      <w:pPr>
        <w:ind w:firstLine="720"/>
        <w:jc w:val="both"/>
        <w:rPr>
          <w:sz w:val="24"/>
          <w:szCs w:val="24"/>
        </w:rPr>
      </w:pPr>
      <w:r>
        <w:rPr>
          <w:sz w:val="24"/>
          <w:szCs w:val="24"/>
        </w:rPr>
        <w:t>The tool support contains a gimbal mount for a pistol grip nut running torque tool that is suspended at the end of the articulating arm.  Adjust</w:t>
      </w:r>
      <w:r w:rsidR="0058424C">
        <w:rPr>
          <w:sz w:val="24"/>
          <w:szCs w:val="24"/>
        </w:rPr>
        <w:t xml:space="preserve">ment of spring tensions are “tuned” to the mass of the tool supported.  </w:t>
      </w:r>
      <w:r w:rsidR="00915C50">
        <w:rPr>
          <w:sz w:val="24"/>
          <w:szCs w:val="24"/>
        </w:rPr>
        <w:t>See Figure 1.</w:t>
      </w:r>
    </w:p>
    <w:p w:rsidR="00F75727" w:rsidRDefault="00F75727" w:rsidP="00694996">
      <w:pPr>
        <w:ind w:firstLine="720"/>
        <w:jc w:val="both"/>
        <w:rPr>
          <w:sz w:val="24"/>
          <w:szCs w:val="24"/>
        </w:rPr>
      </w:pPr>
    </w:p>
    <w:p w:rsidR="00F75727" w:rsidRDefault="00F75727" w:rsidP="00694996">
      <w:pPr>
        <w:ind w:firstLine="720"/>
        <w:jc w:val="both"/>
        <w:rPr>
          <w:sz w:val="24"/>
          <w:szCs w:val="24"/>
        </w:rPr>
      </w:pPr>
    </w:p>
    <w:p w:rsidR="00F75727" w:rsidRDefault="00F75727" w:rsidP="00694996">
      <w:pPr>
        <w:ind w:firstLine="720"/>
        <w:jc w:val="both"/>
        <w:rPr>
          <w:sz w:val="24"/>
          <w:szCs w:val="24"/>
        </w:rPr>
      </w:pPr>
      <w:bookmarkStart w:id="0" w:name="_GoBack"/>
      <w:bookmarkEnd w:id="0"/>
    </w:p>
    <w:p w:rsidR="00F75727" w:rsidRDefault="00915C50" w:rsidP="00694996">
      <w:pPr>
        <w:ind w:firstLine="720"/>
        <w:jc w:val="both"/>
        <w:rPr>
          <w:sz w:val="24"/>
          <w:szCs w:val="24"/>
        </w:rPr>
      </w:pPr>
      <w:r>
        <w:rPr>
          <w:noProof/>
          <w:sz w:val="24"/>
          <w:szCs w:val="24"/>
        </w:rPr>
        <w:drawing>
          <wp:inline distT="0" distB="0" distL="0" distR="0">
            <wp:extent cx="5069541"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ro G 003 copy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69541" cy="3867150"/>
                    </a:xfrm>
                    <a:prstGeom prst="rect">
                      <a:avLst/>
                    </a:prstGeom>
                  </pic:spPr>
                </pic:pic>
              </a:graphicData>
            </a:graphic>
          </wp:inline>
        </w:drawing>
      </w:r>
    </w:p>
    <w:p w:rsidR="00F75727" w:rsidRDefault="00F75727" w:rsidP="00694996">
      <w:pPr>
        <w:ind w:firstLine="720"/>
        <w:jc w:val="both"/>
        <w:rPr>
          <w:sz w:val="24"/>
          <w:szCs w:val="24"/>
        </w:rPr>
      </w:pPr>
      <w:proofErr w:type="gramStart"/>
      <w:r>
        <w:rPr>
          <w:sz w:val="24"/>
          <w:szCs w:val="24"/>
        </w:rPr>
        <w:t>Figure 1.</w:t>
      </w:r>
      <w:proofErr w:type="gramEnd"/>
      <w:r>
        <w:rPr>
          <w:sz w:val="24"/>
          <w:szCs w:val="24"/>
        </w:rPr>
        <w:t xml:space="preserve">  </w:t>
      </w:r>
      <w:proofErr w:type="gramStart"/>
      <w:r>
        <w:rPr>
          <w:sz w:val="24"/>
          <w:szCs w:val="24"/>
        </w:rPr>
        <w:t>Tool support intervention.</w:t>
      </w:r>
      <w:proofErr w:type="gramEnd"/>
    </w:p>
    <w:p w:rsidR="00F75727" w:rsidRPr="00E7612C" w:rsidRDefault="00F75727" w:rsidP="00694996">
      <w:pPr>
        <w:ind w:firstLine="720"/>
        <w:jc w:val="both"/>
        <w:rPr>
          <w:sz w:val="24"/>
          <w:szCs w:val="24"/>
        </w:rPr>
      </w:pPr>
    </w:p>
    <w:p w:rsidR="00694996" w:rsidRPr="00E7612C" w:rsidRDefault="00694996" w:rsidP="00694996">
      <w:pPr>
        <w:ind w:firstLine="720"/>
        <w:jc w:val="both"/>
        <w:rPr>
          <w:sz w:val="24"/>
          <w:szCs w:val="24"/>
        </w:rPr>
      </w:pPr>
    </w:p>
    <w:p w:rsidR="00694996" w:rsidRPr="00E7612C" w:rsidRDefault="00694996" w:rsidP="00694996">
      <w:pPr>
        <w:ind w:firstLine="720"/>
        <w:jc w:val="both"/>
        <w:rPr>
          <w:sz w:val="24"/>
          <w:szCs w:val="24"/>
        </w:rPr>
      </w:pPr>
    </w:p>
    <w:p w:rsidR="00694996" w:rsidRPr="00E7612C" w:rsidRDefault="00694996" w:rsidP="00694996">
      <w:pPr>
        <w:jc w:val="both"/>
        <w:rPr>
          <w:sz w:val="24"/>
          <w:szCs w:val="24"/>
          <w:u w:val="single"/>
        </w:rPr>
      </w:pPr>
      <w:r w:rsidRPr="00E7612C">
        <w:rPr>
          <w:sz w:val="24"/>
          <w:szCs w:val="24"/>
          <w:u w:val="single"/>
        </w:rPr>
        <w:t>Exercise Intervention</w:t>
      </w:r>
    </w:p>
    <w:p w:rsidR="00694996" w:rsidRPr="00E7612C" w:rsidRDefault="00694996" w:rsidP="00694996">
      <w:pPr>
        <w:ind w:firstLine="720"/>
        <w:jc w:val="both"/>
        <w:rPr>
          <w:b/>
          <w:sz w:val="24"/>
          <w:szCs w:val="24"/>
        </w:rPr>
      </w:pPr>
    </w:p>
    <w:p w:rsidR="00694996" w:rsidRPr="00E7612C" w:rsidRDefault="00694996" w:rsidP="00694996">
      <w:pPr>
        <w:ind w:firstLine="720"/>
        <w:jc w:val="both"/>
        <w:rPr>
          <w:b/>
          <w:sz w:val="24"/>
          <w:szCs w:val="24"/>
        </w:rPr>
      </w:pPr>
    </w:p>
    <w:p w:rsidR="00694996" w:rsidRPr="00E7612C" w:rsidRDefault="00694996" w:rsidP="00694996">
      <w:pPr>
        <w:pStyle w:val="ListTable"/>
        <w:tabs>
          <w:tab w:val="clear" w:pos="1080"/>
        </w:tabs>
        <w:spacing w:before="0" w:after="0"/>
        <w:ind w:firstLine="720"/>
        <w:jc w:val="both"/>
        <w:rPr>
          <w:sz w:val="24"/>
          <w:szCs w:val="24"/>
        </w:rPr>
      </w:pPr>
      <w:r w:rsidRPr="00E7612C">
        <w:rPr>
          <w:sz w:val="24"/>
          <w:szCs w:val="24"/>
          <w:lang w:eastAsia="ja-JP"/>
        </w:rPr>
        <w:t xml:space="preserve">TMMK has </w:t>
      </w:r>
      <w:r w:rsidR="005777B0" w:rsidRPr="00E7612C">
        <w:rPr>
          <w:sz w:val="24"/>
          <w:szCs w:val="24"/>
          <w:lang w:eastAsia="ja-JP"/>
        </w:rPr>
        <w:t xml:space="preserve">previously </w:t>
      </w:r>
      <w:r w:rsidRPr="00E7612C">
        <w:rPr>
          <w:sz w:val="24"/>
          <w:szCs w:val="24"/>
          <w:lang w:eastAsia="ja-JP"/>
        </w:rPr>
        <w:t xml:space="preserve">pilot tested a “shoulder school” exercise program (E), developed and administered by a physical therapist, to condition the musculature of the employee’s shoulder complex and improve their musculoskeletal responses to overhead work. </w:t>
      </w:r>
      <w:r w:rsidR="005777B0" w:rsidRPr="00E7612C">
        <w:rPr>
          <w:sz w:val="24"/>
          <w:szCs w:val="24"/>
          <w:lang w:eastAsia="ja-JP"/>
        </w:rPr>
        <w:t xml:space="preserve"> This program is similar in design to </w:t>
      </w:r>
      <w:r w:rsidRPr="00E7612C">
        <w:rPr>
          <w:sz w:val="24"/>
          <w:szCs w:val="24"/>
          <w:lang w:eastAsia="ja-JP"/>
        </w:rPr>
        <w:t xml:space="preserve"> </w:t>
      </w:r>
      <w:r w:rsidRPr="00E7612C">
        <w:rPr>
          <w:sz w:val="24"/>
          <w:szCs w:val="24"/>
        </w:rPr>
        <w:t xml:space="preserve">therapeutic exercise programs designed to modify motion and muscle activation abnormalities that are believed to be pervasive amongst those whose occupation requires significant exposure to humeral elevation and overhead work   (Wang et al., 1999; Bang and </w:t>
      </w:r>
      <w:proofErr w:type="spellStart"/>
      <w:r w:rsidRPr="00E7612C">
        <w:rPr>
          <w:sz w:val="24"/>
          <w:szCs w:val="24"/>
        </w:rPr>
        <w:t>Deyle</w:t>
      </w:r>
      <w:proofErr w:type="spellEnd"/>
      <w:r w:rsidRPr="00E7612C">
        <w:rPr>
          <w:sz w:val="24"/>
          <w:szCs w:val="24"/>
        </w:rPr>
        <w:t xml:space="preserve">, 2000; </w:t>
      </w:r>
      <w:proofErr w:type="spellStart"/>
      <w:r w:rsidRPr="00E7612C">
        <w:rPr>
          <w:sz w:val="24"/>
          <w:szCs w:val="24"/>
        </w:rPr>
        <w:t>Ludewig</w:t>
      </w:r>
      <w:proofErr w:type="spellEnd"/>
      <w:r w:rsidRPr="00E7612C">
        <w:rPr>
          <w:sz w:val="24"/>
          <w:szCs w:val="24"/>
        </w:rPr>
        <w:t xml:space="preserve"> and </w:t>
      </w:r>
      <w:proofErr w:type="spellStart"/>
      <w:r w:rsidRPr="00E7612C">
        <w:rPr>
          <w:sz w:val="24"/>
          <w:szCs w:val="24"/>
        </w:rPr>
        <w:t>Borstad</w:t>
      </w:r>
      <w:proofErr w:type="spellEnd"/>
      <w:r w:rsidRPr="00E7612C">
        <w:rPr>
          <w:sz w:val="24"/>
          <w:szCs w:val="24"/>
        </w:rPr>
        <w:t xml:space="preserve">, 2003).  The general strategies of these programs include: (1) strengthening of </w:t>
      </w:r>
      <w:proofErr w:type="spellStart"/>
      <w:r w:rsidRPr="00E7612C">
        <w:rPr>
          <w:sz w:val="24"/>
          <w:szCs w:val="24"/>
        </w:rPr>
        <w:t>serratus</w:t>
      </w:r>
      <w:proofErr w:type="spellEnd"/>
      <w:r w:rsidRPr="00E7612C">
        <w:rPr>
          <w:sz w:val="24"/>
          <w:szCs w:val="24"/>
        </w:rPr>
        <w:t xml:space="preserve"> anterior and the rotator cuff musculature;  (2) enhancing normal patterns of </w:t>
      </w:r>
      <w:proofErr w:type="spellStart"/>
      <w:r w:rsidRPr="00E7612C">
        <w:rPr>
          <w:sz w:val="24"/>
          <w:szCs w:val="24"/>
        </w:rPr>
        <w:t>scapulohumeral</w:t>
      </w:r>
      <w:proofErr w:type="spellEnd"/>
      <w:r w:rsidRPr="00E7612C">
        <w:rPr>
          <w:sz w:val="24"/>
          <w:szCs w:val="24"/>
        </w:rPr>
        <w:t xml:space="preserve"> motion that reduce activation of upper trapezius, and (3) </w:t>
      </w:r>
      <w:r w:rsidR="005777B0" w:rsidRPr="00E7612C">
        <w:rPr>
          <w:sz w:val="24"/>
          <w:szCs w:val="24"/>
        </w:rPr>
        <w:t>stretching to reduce “tightness” (shortness)</w:t>
      </w:r>
      <w:r w:rsidRPr="00E7612C">
        <w:rPr>
          <w:sz w:val="24"/>
          <w:szCs w:val="24"/>
        </w:rPr>
        <w:t xml:space="preserve"> in </w:t>
      </w:r>
      <w:proofErr w:type="spellStart"/>
      <w:r w:rsidRPr="00E7612C">
        <w:rPr>
          <w:sz w:val="24"/>
          <w:szCs w:val="24"/>
        </w:rPr>
        <w:t>pectoralis</w:t>
      </w:r>
      <w:proofErr w:type="spellEnd"/>
      <w:r w:rsidRPr="00E7612C">
        <w:rPr>
          <w:sz w:val="24"/>
          <w:szCs w:val="24"/>
        </w:rPr>
        <w:t xml:space="preserve"> minor and the posterior capsule of the </w:t>
      </w:r>
      <w:proofErr w:type="spellStart"/>
      <w:r w:rsidR="000214F4" w:rsidRPr="00E7612C">
        <w:rPr>
          <w:sz w:val="24"/>
          <w:szCs w:val="24"/>
        </w:rPr>
        <w:t>glenohumeral</w:t>
      </w:r>
      <w:proofErr w:type="spellEnd"/>
      <w:r w:rsidR="000214F4" w:rsidRPr="00E7612C">
        <w:rPr>
          <w:sz w:val="24"/>
          <w:szCs w:val="24"/>
        </w:rPr>
        <w:t xml:space="preserve"> joint</w:t>
      </w:r>
      <w:r w:rsidRPr="00E7612C">
        <w:rPr>
          <w:sz w:val="24"/>
          <w:szCs w:val="24"/>
        </w:rPr>
        <w:t xml:space="preserve">. The </w:t>
      </w:r>
      <w:r w:rsidR="000214F4" w:rsidRPr="00E7612C">
        <w:rPr>
          <w:sz w:val="24"/>
          <w:szCs w:val="24"/>
        </w:rPr>
        <w:t>“shoulder school”</w:t>
      </w:r>
      <w:r w:rsidRPr="00E7612C">
        <w:rPr>
          <w:sz w:val="24"/>
          <w:szCs w:val="24"/>
        </w:rPr>
        <w:t xml:space="preserve"> program was evaluated by Toyota in a quasi-experimental pilot test with six employees over a four week time period.  Four of the six participants realized appreciable gains in functional capacity in four weeks.  During that period study participants reported an 83% reduction in ratings of discomfort and the percentage of work shifts in which these employees reported experiencing no shoulder discomfort or fatigue increased from 53% to 92% (Burton and Jones, unpublished internal report). </w:t>
      </w:r>
    </w:p>
    <w:p w:rsidR="00694996" w:rsidRDefault="000214F4">
      <w:pPr>
        <w:rPr>
          <w:sz w:val="24"/>
          <w:szCs w:val="24"/>
        </w:rPr>
      </w:pPr>
      <w:r w:rsidRPr="00E7612C">
        <w:rPr>
          <w:sz w:val="24"/>
          <w:szCs w:val="24"/>
        </w:rPr>
        <w:tab/>
        <w:t>Table 1 lists the specific exercises in the shoulder exercise program</w:t>
      </w:r>
      <w:r w:rsidR="00456471">
        <w:rPr>
          <w:sz w:val="24"/>
          <w:szCs w:val="24"/>
        </w:rPr>
        <w:t>.</w:t>
      </w:r>
    </w:p>
    <w:p w:rsidR="000072EF" w:rsidRDefault="000072EF" w:rsidP="005C565A">
      <w:pPr>
        <w:tabs>
          <w:tab w:val="left" w:pos="540"/>
        </w:tabs>
        <w:spacing w:before="100" w:beforeAutospacing="1" w:after="100" w:afterAutospacing="1"/>
        <w:rPr>
          <w:sz w:val="24"/>
          <w:szCs w:val="24"/>
        </w:rPr>
        <w:sectPr w:rsidR="000072EF">
          <w:pgSz w:w="12240" w:h="15840"/>
          <w:pgMar w:top="1440" w:right="1440" w:bottom="1440" w:left="1440" w:header="720" w:footer="720" w:gutter="0"/>
          <w:cols w:space="720"/>
          <w:docGrid w:linePitch="360"/>
        </w:sectPr>
      </w:pPr>
    </w:p>
    <w:p w:rsidR="005C565A" w:rsidRPr="005C565A" w:rsidRDefault="005C565A" w:rsidP="005C565A">
      <w:pPr>
        <w:tabs>
          <w:tab w:val="left" w:pos="540"/>
        </w:tabs>
        <w:spacing w:before="100" w:beforeAutospacing="1" w:after="100" w:afterAutospacing="1"/>
        <w:rPr>
          <w:rFonts w:eastAsia="MS Mincho"/>
          <w:sz w:val="24"/>
          <w:szCs w:val="24"/>
          <w:lang w:eastAsia="ja-JP"/>
        </w:rPr>
      </w:pPr>
      <w:proofErr w:type="gramStart"/>
      <w:r>
        <w:rPr>
          <w:sz w:val="24"/>
          <w:szCs w:val="24"/>
        </w:rPr>
        <w:lastRenderedPageBreak/>
        <w:t>Table 1.</w:t>
      </w:r>
      <w:proofErr w:type="gramEnd"/>
      <w:r>
        <w:rPr>
          <w:sz w:val="24"/>
          <w:szCs w:val="24"/>
        </w:rPr>
        <w:t xml:space="preserve">  </w:t>
      </w:r>
      <w:proofErr w:type="gramStart"/>
      <w:r w:rsidR="00637322" w:rsidRPr="00637322">
        <w:rPr>
          <w:sz w:val="24"/>
          <w:szCs w:val="24"/>
        </w:rPr>
        <w:t xml:space="preserve">Summary of </w:t>
      </w:r>
      <w:r w:rsidR="00637322">
        <w:rPr>
          <w:sz w:val="24"/>
          <w:szCs w:val="24"/>
        </w:rPr>
        <w:t xml:space="preserve">Relevant </w:t>
      </w:r>
      <w:r w:rsidR="00637322" w:rsidRPr="00637322">
        <w:rPr>
          <w:sz w:val="24"/>
          <w:szCs w:val="24"/>
        </w:rPr>
        <w:t xml:space="preserve">Exercise Programs for </w:t>
      </w:r>
      <w:r w:rsidR="00637322">
        <w:rPr>
          <w:sz w:val="24"/>
          <w:szCs w:val="24"/>
        </w:rPr>
        <w:t xml:space="preserve">Occupational </w:t>
      </w:r>
      <w:r w:rsidR="00637322" w:rsidRPr="00637322">
        <w:rPr>
          <w:sz w:val="24"/>
          <w:szCs w:val="24"/>
        </w:rPr>
        <w:t>Shoulder Pain</w:t>
      </w:r>
      <w:r w:rsidR="00637322">
        <w:rPr>
          <w:sz w:val="24"/>
          <w:szCs w:val="24"/>
        </w:rPr>
        <w:t>.</w:t>
      </w:r>
      <w:proofErr w:type="gramEnd"/>
      <w:r w:rsidR="00637322">
        <w:rPr>
          <w:sz w:val="24"/>
          <w:szCs w:val="24"/>
        </w:rPr>
        <w:t xml:space="preserve">  </w:t>
      </w:r>
      <w:proofErr w:type="gramStart"/>
      <w:r w:rsidRPr="005C565A">
        <w:rPr>
          <w:sz w:val="24"/>
          <w:szCs w:val="24"/>
        </w:rPr>
        <w:t>(</w:t>
      </w:r>
      <w:r w:rsidRPr="005C565A">
        <w:rPr>
          <w:rFonts w:eastAsia="MS Mincho"/>
          <w:sz w:val="24"/>
          <w:szCs w:val="24"/>
          <w:lang w:eastAsia="ja-JP"/>
        </w:rPr>
        <w:t xml:space="preserve">Shown with </w:t>
      </w:r>
      <w:r>
        <w:rPr>
          <w:rFonts w:eastAsia="MS Mincho"/>
          <w:sz w:val="24"/>
          <w:szCs w:val="24"/>
          <w:lang w:eastAsia="ja-JP"/>
        </w:rPr>
        <w:t>re</w:t>
      </w:r>
      <w:r w:rsidRPr="005C565A">
        <w:rPr>
          <w:rFonts w:eastAsia="MS Mincho"/>
          <w:sz w:val="24"/>
          <w:szCs w:val="24"/>
          <w:lang w:eastAsia="ja-JP"/>
        </w:rPr>
        <w:t>presentative</w:t>
      </w:r>
      <w:r w:rsidR="0063675B">
        <w:rPr>
          <w:rFonts w:eastAsia="MS Mincho"/>
          <w:sz w:val="24"/>
          <w:szCs w:val="24"/>
          <w:lang w:eastAsia="ja-JP"/>
        </w:rPr>
        <w:t xml:space="preserve"> studies of</w:t>
      </w:r>
      <w:r w:rsidRPr="005C565A">
        <w:rPr>
          <w:rFonts w:eastAsia="MS Mincho"/>
          <w:sz w:val="24"/>
          <w:szCs w:val="24"/>
          <w:lang w:eastAsia="ja-JP"/>
        </w:rPr>
        <w:t xml:space="preserve"> </w:t>
      </w:r>
      <w:r>
        <w:rPr>
          <w:rFonts w:eastAsia="MS Mincho"/>
          <w:sz w:val="24"/>
          <w:szCs w:val="24"/>
          <w:lang w:eastAsia="ja-JP"/>
        </w:rPr>
        <w:t>p</w:t>
      </w:r>
      <w:r w:rsidRPr="005C565A">
        <w:rPr>
          <w:rFonts w:eastAsia="MS Mincho"/>
          <w:sz w:val="24"/>
          <w:szCs w:val="24"/>
          <w:lang w:eastAsia="ja-JP"/>
        </w:rPr>
        <w:t xml:space="preserve">reventive </w:t>
      </w:r>
      <w:r>
        <w:rPr>
          <w:rFonts w:eastAsia="MS Mincho"/>
          <w:sz w:val="24"/>
          <w:szCs w:val="24"/>
          <w:lang w:eastAsia="ja-JP"/>
        </w:rPr>
        <w:t>e</w:t>
      </w:r>
      <w:r w:rsidRPr="005C565A">
        <w:rPr>
          <w:rFonts w:eastAsia="MS Mincho"/>
          <w:sz w:val="24"/>
          <w:szCs w:val="24"/>
          <w:lang w:eastAsia="ja-JP"/>
        </w:rPr>
        <w:t xml:space="preserve">xercise </w:t>
      </w:r>
      <w:r w:rsidR="0063675B">
        <w:rPr>
          <w:rFonts w:eastAsia="MS Mincho"/>
          <w:sz w:val="24"/>
          <w:szCs w:val="24"/>
          <w:lang w:eastAsia="ja-JP"/>
        </w:rPr>
        <w:t>p</w:t>
      </w:r>
      <w:r w:rsidRPr="005C565A">
        <w:rPr>
          <w:rFonts w:eastAsia="MS Mincho"/>
          <w:sz w:val="24"/>
          <w:szCs w:val="24"/>
          <w:lang w:eastAsia="ja-JP"/>
        </w:rPr>
        <w:t xml:space="preserve">rograms for </w:t>
      </w:r>
      <w:r w:rsidR="0063675B">
        <w:rPr>
          <w:rFonts w:eastAsia="MS Mincho"/>
          <w:sz w:val="24"/>
          <w:szCs w:val="24"/>
          <w:lang w:eastAsia="ja-JP"/>
        </w:rPr>
        <w:t>s</w:t>
      </w:r>
      <w:r w:rsidRPr="005C565A">
        <w:rPr>
          <w:rFonts w:eastAsia="MS Mincho"/>
          <w:sz w:val="24"/>
          <w:szCs w:val="24"/>
          <w:lang w:eastAsia="ja-JP"/>
        </w:rPr>
        <w:t xml:space="preserve">houlder </w:t>
      </w:r>
      <w:r w:rsidR="0063675B">
        <w:rPr>
          <w:rFonts w:eastAsia="MS Mincho"/>
          <w:sz w:val="24"/>
          <w:szCs w:val="24"/>
          <w:lang w:eastAsia="ja-JP"/>
        </w:rPr>
        <w:t>p</w:t>
      </w:r>
      <w:r w:rsidRPr="005C565A">
        <w:rPr>
          <w:rFonts w:eastAsia="MS Mincho"/>
          <w:sz w:val="24"/>
          <w:szCs w:val="24"/>
          <w:lang w:eastAsia="ja-JP"/>
        </w:rPr>
        <w:t>ain/</w:t>
      </w:r>
      <w:r w:rsidR="0063675B">
        <w:rPr>
          <w:rFonts w:eastAsia="MS Mincho"/>
          <w:sz w:val="24"/>
          <w:szCs w:val="24"/>
          <w:lang w:eastAsia="ja-JP"/>
        </w:rPr>
        <w:t>s</w:t>
      </w:r>
      <w:r w:rsidRPr="005C565A">
        <w:rPr>
          <w:rFonts w:eastAsia="MS Mincho"/>
          <w:sz w:val="24"/>
          <w:szCs w:val="24"/>
          <w:lang w:eastAsia="ja-JP"/>
        </w:rPr>
        <w:t>ymptoms.)</w:t>
      </w:r>
      <w:proofErr w:type="gramEnd"/>
    </w:p>
    <w:tbl>
      <w:tblPr>
        <w:tblStyle w:val="TableGrid"/>
        <w:tblW w:w="0" w:type="auto"/>
        <w:tblLook w:val="04A0" w:firstRow="1" w:lastRow="0" w:firstColumn="1" w:lastColumn="0" w:noHBand="0" w:noVBand="1"/>
      </w:tblPr>
      <w:tblGrid>
        <w:gridCol w:w="2037"/>
        <w:gridCol w:w="1221"/>
        <w:gridCol w:w="1388"/>
        <w:gridCol w:w="1433"/>
        <w:gridCol w:w="1437"/>
        <w:gridCol w:w="1395"/>
        <w:gridCol w:w="1354"/>
        <w:gridCol w:w="1367"/>
        <w:gridCol w:w="1544"/>
      </w:tblGrid>
      <w:tr w:rsidR="00F045FC" w:rsidRPr="00594D5A" w:rsidTr="004D05B1">
        <w:tc>
          <w:tcPr>
            <w:tcW w:w="2037" w:type="dxa"/>
            <w:tcBorders>
              <w:bottom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Target joint, muscle, or movement</w:t>
            </w:r>
          </w:p>
        </w:tc>
        <w:tc>
          <w:tcPr>
            <w:tcW w:w="1221" w:type="dxa"/>
            <w:tcBorders>
              <w:bottom w:val="double" w:sz="4" w:space="0" w:color="auto"/>
            </w:tcBorders>
          </w:tcPr>
          <w:p w:rsidR="004D05B1" w:rsidRDefault="004D05B1" w:rsidP="004D05B1">
            <w:pPr>
              <w:rPr>
                <w:rFonts w:ascii="Arial" w:hAnsi="Arial" w:cs="Arial"/>
                <w:sz w:val="16"/>
                <w:szCs w:val="16"/>
              </w:rPr>
            </w:pPr>
            <w:r>
              <w:rPr>
                <w:rFonts w:ascii="Arial" w:hAnsi="Arial" w:cs="Arial"/>
                <w:sz w:val="16"/>
                <w:szCs w:val="16"/>
              </w:rPr>
              <w:t>L.L. Anderson et al. (2010)</w:t>
            </w:r>
          </w:p>
        </w:tc>
        <w:tc>
          <w:tcPr>
            <w:tcW w:w="1388" w:type="dxa"/>
            <w:tcBorders>
              <w:bottom w:val="double" w:sz="4" w:space="0" w:color="auto"/>
            </w:tcBorders>
          </w:tcPr>
          <w:p w:rsidR="004D05B1" w:rsidRDefault="004D05B1" w:rsidP="004D05B1">
            <w:pPr>
              <w:rPr>
                <w:rFonts w:ascii="Arial" w:hAnsi="Arial" w:cs="Arial"/>
                <w:sz w:val="16"/>
                <w:szCs w:val="16"/>
              </w:rPr>
            </w:pPr>
            <w:r>
              <w:rPr>
                <w:rFonts w:ascii="Arial" w:hAnsi="Arial" w:cs="Arial"/>
                <w:sz w:val="16"/>
                <w:szCs w:val="16"/>
              </w:rPr>
              <w:t>C.H. Anderson et al (2011)</w:t>
            </w:r>
          </w:p>
          <w:p w:rsidR="004D05B1" w:rsidRPr="00594D5A" w:rsidRDefault="004D05B1" w:rsidP="004D05B1">
            <w:pPr>
              <w:rPr>
                <w:rFonts w:ascii="Arial" w:hAnsi="Arial" w:cs="Arial"/>
                <w:sz w:val="16"/>
                <w:szCs w:val="16"/>
              </w:rPr>
            </w:pPr>
          </w:p>
        </w:tc>
        <w:tc>
          <w:tcPr>
            <w:tcW w:w="1433" w:type="dxa"/>
            <w:tcBorders>
              <w:bottom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Bang and </w:t>
            </w:r>
            <w:proofErr w:type="spellStart"/>
            <w:r w:rsidRPr="00594D5A">
              <w:rPr>
                <w:rFonts w:ascii="Arial" w:hAnsi="Arial" w:cs="Arial"/>
                <w:sz w:val="16"/>
                <w:szCs w:val="16"/>
              </w:rPr>
              <w:t>Deyle</w:t>
            </w:r>
            <w:proofErr w:type="spellEnd"/>
            <w:r w:rsidRPr="00594D5A">
              <w:rPr>
                <w:rFonts w:ascii="Arial" w:hAnsi="Arial" w:cs="Arial"/>
                <w:sz w:val="16"/>
                <w:szCs w:val="16"/>
              </w:rPr>
              <w:t xml:space="preserve"> (2000)</w:t>
            </w:r>
          </w:p>
        </w:tc>
        <w:tc>
          <w:tcPr>
            <w:tcW w:w="1437" w:type="dxa"/>
            <w:tcBorders>
              <w:bottom w:val="double" w:sz="4" w:space="0" w:color="auto"/>
            </w:tcBorders>
          </w:tcPr>
          <w:p w:rsidR="004D05B1" w:rsidRPr="00594D5A" w:rsidRDefault="004D05B1" w:rsidP="005C565A">
            <w:pPr>
              <w:rPr>
                <w:rFonts w:ascii="Arial" w:hAnsi="Arial" w:cs="Arial"/>
                <w:sz w:val="16"/>
                <w:szCs w:val="16"/>
              </w:rPr>
            </w:pPr>
            <w:proofErr w:type="spellStart"/>
            <w:r w:rsidRPr="00594D5A">
              <w:rPr>
                <w:rFonts w:ascii="Arial" w:hAnsi="Arial" w:cs="Arial"/>
                <w:sz w:val="16"/>
                <w:szCs w:val="16"/>
              </w:rPr>
              <w:t>Ludewig</w:t>
            </w:r>
            <w:proofErr w:type="spellEnd"/>
            <w:r w:rsidRPr="00594D5A">
              <w:rPr>
                <w:rFonts w:ascii="Arial" w:hAnsi="Arial" w:cs="Arial"/>
                <w:sz w:val="16"/>
                <w:szCs w:val="16"/>
              </w:rPr>
              <w:t xml:space="preserve"> (2003)</w:t>
            </w:r>
          </w:p>
        </w:tc>
        <w:tc>
          <w:tcPr>
            <w:tcW w:w="1395" w:type="dxa"/>
            <w:tcBorders>
              <w:bottom w:val="double" w:sz="4" w:space="0" w:color="auto"/>
            </w:tcBorders>
          </w:tcPr>
          <w:p w:rsidR="004D05B1" w:rsidRPr="00594D5A" w:rsidRDefault="004D05B1" w:rsidP="005C565A">
            <w:pPr>
              <w:rPr>
                <w:rFonts w:ascii="Arial" w:hAnsi="Arial" w:cs="Arial"/>
                <w:sz w:val="16"/>
                <w:szCs w:val="16"/>
              </w:rPr>
            </w:pPr>
            <w:proofErr w:type="spellStart"/>
            <w:r w:rsidRPr="00594D5A">
              <w:rPr>
                <w:rFonts w:ascii="Arial" w:hAnsi="Arial" w:cs="Arial"/>
                <w:sz w:val="16"/>
                <w:szCs w:val="16"/>
              </w:rPr>
              <w:t>Borstad</w:t>
            </w:r>
            <w:proofErr w:type="spellEnd"/>
            <w:r w:rsidRPr="00594D5A">
              <w:rPr>
                <w:rFonts w:ascii="Arial" w:hAnsi="Arial" w:cs="Arial"/>
                <w:sz w:val="16"/>
                <w:szCs w:val="16"/>
              </w:rPr>
              <w:t xml:space="preserve"> et al (2009)</w:t>
            </w:r>
          </w:p>
        </w:tc>
        <w:tc>
          <w:tcPr>
            <w:tcW w:w="1354" w:type="dxa"/>
            <w:tcBorders>
              <w:bottom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Camargo et al (2009)</w:t>
            </w:r>
          </w:p>
        </w:tc>
        <w:tc>
          <w:tcPr>
            <w:tcW w:w="1367" w:type="dxa"/>
            <w:tcBorders>
              <w:bottom w:val="double" w:sz="4"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McClure et al (2004)</w:t>
            </w:r>
          </w:p>
        </w:tc>
        <w:tc>
          <w:tcPr>
            <w:tcW w:w="1544" w:type="dxa"/>
            <w:tcBorders>
              <w:top w:val="single" w:sz="12" w:space="0" w:color="auto"/>
              <w:left w:val="single" w:sz="12" w:space="0" w:color="auto"/>
              <w:bottom w:val="double" w:sz="4"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Burton and Jones </w:t>
            </w:r>
          </w:p>
          <w:p w:rsidR="004D05B1" w:rsidRPr="00594D5A" w:rsidRDefault="004D05B1" w:rsidP="005C565A">
            <w:pPr>
              <w:rPr>
                <w:rFonts w:ascii="Arial" w:hAnsi="Arial" w:cs="Arial"/>
                <w:sz w:val="16"/>
                <w:szCs w:val="16"/>
              </w:rPr>
            </w:pPr>
            <w:r w:rsidRPr="00594D5A">
              <w:rPr>
                <w:rFonts w:ascii="Arial" w:hAnsi="Arial" w:cs="Arial"/>
                <w:sz w:val="16"/>
                <w:szCs w:val="16"/>
              </w:rPr>
              <w:t>Toyota -</w:t>
            </w:r>
            <w:r w:rsidR="005612D3">
              <w:rPr>
                <w:rFonts w:ascii="Arial" w:hAnsi="Arial" w:cs="Arial"/>
                <w:sz w:val="16"/>
                <w:szCs w:val="16"/>
              </w:rPr>
              <w:t>**</w:t>
            </w:r>
            <w:r w:rsidRPr="00594D5A">
              <w:rPr>
                <w:rFonts w:ascii="Arial" w:hAnsi="Arial" w:cs="Arial"/>
                <w:sz w:val="16"/>
                <w:szCs w:val="16"/>
              </w:rPr>
              <w:t xml:space="preserve"> Unpublished</w:t>
            </w:r>
          </w:p>
        </w:tc>
      </w:tr>
      <w:tr w:rsidR="00F045FC" w:rsidRPr="00594D5A" w:rsidTr="004D05B1">
        <w:tc>
          <w:tcPr>
            <w:tcW w:w="2037" w:type="dxa"/>
            <w:tcBorders>
              <w:top w:val="double" w:sz="4" w:space="0" w:color="auto"/>
            </w:tcBorders>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Posterior capsule</w:t>
            </w:r>
          </w:p>
        </w:tc>
        <w:tc>
          <w:tcPr>
            <w:tcW w:w="1221" w:type="dxa"/>
            <w:tcBorders>
              <w:top w:val="double" w:sz="4" w:space="0" w:color="auto"/>
            </w:tcBorders>
          </w:tcPr>
          <w:p w:rsidR="004D05B1" w:rsidRPr="00594D5A" w:rsidRDefault="004D05B1" w:rsidP="005C565A">
            <w:pPr>
              <w:rPr>
                <w:rFonts w:ascii="Arial" w:hAnsi="Arial" w:cs="Arial"/>
                <w:sz w:val="16"/>
                <w:szCs w:val="16"/>
              </w:rPr>
            </w:pPr>
          </w:p>
        </w:tc>
        <w:tc>
          <w:tcPr>
            <w:tcW w:w="1388" w:type="dxa"/>
            <w:tcBorders>
              <w:top w:val="double" w:sz="4" w:space="0" w:color="auto"/>
            </w:tcBorders>
          </w:tcPr>
          <w:p w:rsidR="004D05B1" w:rsidRPr="00594D5A" w:rsidRDefault="004D05B1" w:rsidP="005C565A">
            <w:pPr>
              <w:rPr>
                <w:rFonts w:ascii="Arial" w:hAnsi="Arial" w:cs="Arial"/>
                <w:sz w:val="16"/>
                <w:szCs w:val="16"/>
              </w:rPr>
            </w:pPr>
          </w:p>
        </w:tc>
        <w:tc>
          <w:tcPr>
            <w:tcW w:w="1433"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437"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395"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354"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367" w:type="dxa"/>
            <w:tcBorders>
              <w:top w:val="double" w:sz="4"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544" w:type="dxa"/>
            <w:tcBorders>
              <w:top w:val="double" w:sz="4" w:space="0" w:color="auto"/>
              <w:left w:val="single" w:sz="12" w:space="0" w:color="auto"/>
              <w:bottom w:val="single" w:sz="2" w:space="0" w:color="auto"/>
              <w:right w:val="single" w:sz="12" w:space="0" w:color="auto"/>
            </w:tcBorders>
            <w:shd w:val="clear" w:color="auto" w:fill="auto"/>
          </w:tcPr>
          <w:p w:rsidR="004D05B1" w:rsidRPr="00D95D4D" w:rsidRDefault="004D05B1" w:rsidP="005C565A">
            <w:pPr>
              <w:rPr>
                <w:rFonts w:ascii="Arial" w:hAnsi="Arial" w:cs="Arial"/>
                <w:sz w:val="16"/>
                <w:szCs w:val="16"/>
                <w:highlight w:val="yellow"/>
              </w:rPr>
            </w:pPr>
          </w:p>
        </w:tc>
      </w:tr>
      <w:tr w:rsidR="00F045FC" w:rsidRPr="00594D5A" w:rsidTr="004D05B1">
        <w:tc>
          <w:tcPr>
            <w:tcW w:w="2037" w:type="dxa"/>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 xml:space="preserve">Stretch of </w:t>
            </w:r>
            <w:proofErr w:type="spellStart"/>
            <w:r w:rsidRPr="00594D5A">
              <w:rPr>
                <w:rFonts w:ascii="Arial" w:hAnsi="Arial" w:cs="Arial"/>
                <w:sz w:val="16"/>
                <w:szCs w:val="16"/>
              </w:rPr>
              <w:t>Pectoralis</w:t>
            </w:r>
            <w:proofErr w:type="spellEnd"/>
            <w:r w:rsidRPr="00594D5A">
              <w:rPr>
                <w:rFonts w:ascii="Arial" w:hAnsi="Arial" w:cs="Arial"/>
                <w:sz w:val="16"/>
                <w:szCs w:val="16"/>
              </w:rPr>
              <w:t xml:space="preserve"> minor</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Forearm on a wall, lean inward</w:t>
            </w: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Hand on walls of a corner of a room or doorway, lean inward</w:t>
            </w:r>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Hand on walls of a corner of a room or doorway, lean inward</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Hand on walls of a corner of a room or doorway, lean inward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Forearm on a doorframe, lean inward</w:t>
            </w:r>
          </w:p>
        </w:tc>
      </w:tr>
      <w:tr w:rsidR="00F045FC" w:rsidRPr="00594D5A" w:rsidTr="004D05B1">
        <w:tc>
          <w:tcPr>
            <w:tcW w:w="2037" w:type="dxa"/>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Rotator cuff</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Hold towel behind back, use other arm to pull towel up the back</w:t>
            </w: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p>
        </w:tc>
      </w:tr>
      <w:tr w:rsidR="00F045FC" w:rsidRPr="00594D5A" w:rsidTr="004D05B1">
        <w:tc>
          <w:tcPr>
            <w:tcW w:w="2037" w:type="dxa"/>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Upper trapezius</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 xml:space="preserve">Seated, lean head </w:t>
            </w:r>
            <w:proofErr w:type="gramStart"/>
            <w:r w:rsidRPr="00594D5A">
              <w:rPr>
                <w:rFonts w:ascii="Arial" w:hAnsi="Arial" w:cs="Arial"/>
                <w:sz w:val="16"/>
                <w:szCs w:val="16"/>
              </w:rPr>
              <w:t>left,</w:t>
            </w:r>
            <w:proofErr w:type="gramEnd"/>
            <w:r w:rsidRPr="00594D5A">
              <w:rPr>
                <w:rFonts w:ascii="Arial" w:hAnsi="Arial" w:cs="Arial"/>
                <w:sz w:val="16"/>
                <w:szCs w:val="16"/>
              </w:rPr>
              <w:t xml:space="preserve"> drop forward and rotate chin to the right.  Increase stretch passively using other hand.</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 xml:space="preserve">Seated, lean head </w:t>
            </w:r>
            <w:proofErr w:type="gramStart"/>
            <w:r w:rsidRPr="00594D5A">
              <w:rPr>
                <w:rFonts w:ascii="Arial" w:hAnsi="Arial" w:cs="Arial"/>
                <w:sz w:val="16"/>
                <w:szCs w:val="16"/>
              </w:rPr>
              <w:t>left,</w:t>
            </w:r>
            <w:proofErr w:type="gramEnd"/>
            <w:r w:rsidRPr="00594D5A">
              <w:rPr>
                <w:rFonts w:ascii="Arial" w:hAnsi="Arial" w:cs="Arial"/>
                <w:sz w:val="16"/>
                <w:szCs w:val="16"/>
              </w:rPr>
              <w:t xml:space="preserve"> drop forward and rotate chin to the right.  Increase stretch passively using other hand.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Standing, lean head </w:t>
            </w:r>
            <w:proofErr w:type="gramStart"/>
            <w:r w:rsidRPr="00594D5A">
              <w:rPr>
                <w:rFonts w:ascii="Arial" w:hAnsi="Arial" w:cs="Arial"/>
                <w:sz w:val="16"/>
                <w:szCs w:val="16"/>
              </w:rPr>
              <w:t>left,</w:t>
            </w:r>
            <w:proofErr w:type="gramEnd"/>
            <w:r w:rsidRPr="00594D5A">
              <w:rPr>
                <w:rFonts w:ascii="Arial" w:hAnsi="Arial" w:cs="Arial"/>
                <w:sz w:val="16"/>
                <w:szCs w:val="16"/>
              </w:rPr>
              <w:t xml:space="preserve"> drop forward and rotate chin to the right.  Increase stretch passively using other hand.</w:t>
            </w:r>
          </w:p>
        </w:tc>
      </w:tr>
      <w:tr w:rsidR="00F045FC" w:rsidRPr="00594D5A" w:rsidTr="004D05B1">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Selective Inhibition of Upper trapezius</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 xml:space="preserve">Relaxation of upper trapezius when elevating </w:t>
            </w:r>
            <w:proofErr w:type="spellStart"/>
            <w:r w:rsidRPr="00594D5A">
              <w:rPr>
                <w:rFonts w:ascii="Arial" w:hAnsi="Arial" w:cs="Arial"/>
                <w:sz w:val="16"/>
                <w:szCs w:val="16"/>
              </w:rPr>
              <w:t>humerus</w:t>
            </w:r>
            <w:proofErr w:type="spellEnd"/>
            <w:r w:rsidRPr="00594D5A">
              <w:rPr>
                <w:rFonts w:ascii="Arial" w:hAnsi="Arial" w:cs="Arial"/>
                <w:sz w:val="16"/>
                <w:szCs w:val="16"/>
              </w:rPr>
              <w:t xml:space="preserve"> overhead</w:t>
            </w: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p>
        </w:tc>
      </w:tr>
      <w:tr w:rsidR="00F045FC" w:rsidRPr="00594D5A" w:rsidTr="004D05B1">
        <w:trPr>
          <w:trHeight w:val="998"/>
        </w:trPr>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Strengthening</w:t>
            </w:r>
            <w:r>
              <w:rPr>
                <w:rFonts w:ascii="Arial" w:hAnsi="Arial" w:cs="Arial"/>
                <w:sz w:val="16"/>
                <w:szCs w:val="16"/>
              </w:rPr>
              <w:t xml:space="preserve"> </w:t>
            </w:r>
            <w:r w:rsidRPr="00594D5A">
              <w:rPr>
                <w:rFonts w:ascii="Arial" w:hAnsi="Arial" w:cs="Arial"/>
                <w:sz w:val="16"/>
                <w:szCs w:val="16"/>
              </w:rPr>
              <w:t xml:space="preserve"> </w:t>
            </w:r>
            <w:proofErr w:type="spellStart"/>
            <w:r w:rsidRPr="00594D5A">
              <w:rPr>
                <w:rFonts w:ascii="Arial" w:hAnsi="Arial" w:cs="Arial"/>
                <w:sz w:val="16"/>
                <w:szCs w:val="16"/>
              </w:rPr>
              <w:t>Serratus</w:t>
            </w:r>
            <w:proofErr w:type="spellEnd"/>
            <w:r w:rsidRPr="00594D5A">
              <w:rPr>
                <w:rFonts w:ascii="Arial" w:hAnsi="Arial" w:cs="Arial"/>
                <w:sz w:val="16"/>
                <w:szCs w:val="16"/>
              </w:rPr>
              <w:t xml:space="preserve"> anterior </w:t>
            </w:r>
          </w:p>
        </w:tc>
        <w:tc>
          <w:tcPr>
            <w:tcW w:w="1221" w:type="dxa"/>
          </w:tcPr>
          <w:p w:rsidR="004D05B1"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r>
              <w:rPr>
                <w:rFonts w:ascii="Arial" w:hAnsi="Arial" w:cs="Arial"/>
                <w:sz w:val="16"/>
                <w:szCs w:val="16"/>
              </w:rPr>
              <w:t>Push-up plus (modified)</w:t>
            </w: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Elbow push up plus</w:t>
            </w: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 xml:space="preserve">Lying scapular press with </w:t>
            </w:r>
            <w:proofErr w:type="spellStart"/>
            <w:r w:rsidRPr="00594D5A">
              <w:rPr>
                <w:rFonts w:ascii="Arial" w:hAnsi="Arial" w:cs="Arial"/>
                <w:sz w:val="16"/>
                <w:szCs w:val="16"/>
              </w:rPr>
              <w:t>dumbells</w:t>
            </w:r>
            <w:proofErr w:type="spellEnd"/>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Push-up plus</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Seated push up plus with band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Wall push up</w:t>
            </w:r>
          </w:p>
        </w:tc>
      </w:tr>
      <w:tr w:rsidR="00F045FC" w:rsidRPr="00594D5A" w:rsidTr="004D05B1">
        <w:trPr>
          <w:trHeight w:val="1430"/>
        </w:trPr>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lastRenderedPageBreak/>
              <w:t>Strengthening Rotator cuff</w:t>
            </w:r>
          </w:p>
          <w:p w:rsidR="004D05B1" w:rsidRPr="00594D5A" w:rsidRDefault="004D05B1" w:rsidP="005C565A">
            <w:pPr>
              <w:rPr>
                <w:rFonts w:ascii="Arial" w:hAnsi="Arial" w:cs="Arial"/>
                <w:sz w:val="16"/>
                <w:szCs w:val="16"/>
              </w:rPr>
            </w:pPr>
            <w:r w:rsidRPr="00594D5A">
              <w:rPr>
                <w:rFonts w:ascii="Arial" w:hAnsi="Arial" w:cs="Arial"/>
                <w:sz w:val="16"/>
                <w:szCs w:val="16"/>
              </w:rPr>
              <w:t>(external rotation)</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4D05B1">
            <w:pPr>
              <w:rPr>
                <w:rFonts w:ascii="Arial" w:hAnsi="Arial" w:cs="Arial"/>
                <w:sz w:val="16"/>
                <w:szCs w:val="16"/>
              </w:rPr>
            </w:pPr>
            <w:r w:rsidRPr="00594D5A">
              <w:rPr>
                <w:rFonts w:ascii="Arial" w:hAnsi="Arial" w:cs="Arial"/>
                <w:sz w:val="16"/>
                <w:szCs w:val="16"/>
              </w:rPr>
              <w:t>Horizontal extension with external rotation (with bands)</w:t>
            </w: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bands</w:t>
            </w:r>
          </w:p>
          <w:p w:rsidR="004D05B1" w:rsidRPr="00594D5A" w:rsidRDefault="004D05B1" w:rsidP="005C565A">
            <w:pPr>
              <w:rPr>
                <w:rFonts w:ascii="Arial" w:hAnsi="Arial" w:cs="Arial"/>
                <w:sz w:val="16"/>
                <w:szCs w:val="16"/>
              </w:rPr>
            </w:pPr>
            <w:r w:rsidRPr="00594D5A">
              <w:rPr>
                <w:rFonts w:ascii="Arial" w:hAnsi="Arial" w:cs="Arial"/>
                <w:sz w:val="16"/>
                <w:szCs w:val="16"/>
              </w:rPr>
              <w:t>Upper arm at side and upper arm abducted</w:t>
            </w:r>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bands</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bands</w:t>
            </w:r>
          </w:p>
        </w:tc>
      </w:tr>
      <w:tr w:rsidR="00F045FC" w:rsidRPr="00594D5A" w:rsidTr="004D05B1">
        <w:tc>
          <w:tcPr>
            <w:tcW w:w="2037" w:type="dxa"/>
          </w:tcPr>
          <w:p w:rsidR="004D05B1" w:rsidRPr="00594D5A" w:rsidRDefault="008104B0" w:rsidP="008104B0">
            <w:pPr>
              <w:rPr>
                <w:rFonts w:ascii="Arial" w:hAnsi="Arial" w:cs="Arial"/>
                <w:sz w:val="16"/>
                <w:szCs w:val="16"/>
              </w:rPr>
            </w:pPr>
            <w:r>
              <w:rPr>
                <w:rFonts w:ascii="Arial" w:hAnsi="Arial" w:cs="Arial"/>
                <w:sz w:val="16"/>
                <w:szCs w:val="16"/>
              </w:rPr>
              <w:t>Strengthening l</w:t>
            </w:r>
            <w:r w:rsidR="004D05B1" w:rsidRPr="00594D5A">
              <w:rPr>
                <w:rFonts w:ascii="Arial" w:hAnsi="Arial" w:cs="Arial"/>
                <w:sz w:val="16"/>
                <w:szCs w:val="16"/>
              </w:rPr>
              <w:t>ower and upper trapezius - scapular retraction</w:t>
            </w:r>
          </w:p>
        </w:tc>
        <w:tc>
          <w:tcPr>
            <w:tcW w:w="1221" w:type="dxa"/>
          </w:tcPr>
          <w:p w:rsidR="004D05B1" w:rsidRPr="00594D5A" w:rsidRDefault="004D05B1" w:rsidP="005C565A">
            <w:pPr>
              <w:rPr>
                <w:rFonts w:ascii="Arial" w:hAnsi="Arial" w:cs="Arial"/>
                <w:sz w:val="16"/>
                <w:szCs w:val="16"/>
              </w:rPr>
            </w:pPr>
            <w:r>
              <w:rPr>
                <w:rFonts w:ascii="Arial" w:hAnsi="Arial" w:cs="Arial"/>
                <w:sz w:val="16"/>
                <w:szCs w:val="16"/>
              </w:rPr>
              <w:t>Shoulder shrugs (dumbbell)</w:t>
            </w: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Standing rowing with band</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Standing rowing with bands</w:t>
            </w:r>
          </w:p>
        </w:tc>
        <w:tc>
          <w:tcPr>
            <w:tcW w:w="1367" w:type="dxa"/>
            <w:tcBorders>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Shoulder pull backs with bands</w:t>
            </w: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Shoulder pull backs with bands </w:t>
            </w:r>
          </w:p>
        </w:tc>
      </w:tr>
      <w:tr w:rsidR="00F045FC" w:rsidRPr="00594D5A" w:rsidTr="004D05B1">
        <w:tc>
          <w:tcPr>
            <w:tcW w:w="2037" w:type="dxa"/>
          </w:tcPr>
          <w:p w:rsidR="004D05B1" w:rsidRPr="00594D5A" w:rsidRDefault="004D05B1" w:rsidP="008104B0">
            <w:pPr>
              <w:rPr>
                <w:rFonts w:ascii="Arial" w:hAnsi="Arial" w:cs="Arial"/>
                <w:sz w:val="16"/>
                <w:szCs w:val="16"/>
              </w:rPr>
            </w:pPr>
            <w:r w:rsidRPr="00594D5A">
              <w:rPr>
                <w:rFonts w:ascii="Arial" w:hAnsi="Arial" w:cs="Arial"/>
                <w:sz w:val="16"/>
                <w:szCs w:val="16"/>
              </w:rPr>
              <w:t xml:space="preserve">Strengthening </w:t>
            </w:r>
            <w:r>
              <w:rPr>
                <w:rFonts w:ascii="Arial" w:hAnsi="Arial" w:cs="Arial"/>
                <w:sz w:val="16"/>
                <w:szCs w:val="16"/>
              </w:rPr>
              <w:t xml:space="preserve"> </w:t>
            </w:r>
            <w:r w:rsidR="008104B0">
              <w:rPr>
                <w:rFonts w:ascii="Arial" w:hAnsi="Arial" w:cs="Arial"/>
                <w:sz w:val="16"/>
                <w:szCs w:val="16"/>
              </w:rPr>
              <w:t>l</w:t>
            </w:r>
            <w:r w:rsidRPr="00594D5A">
              <w:rPr>
                <w:rFonts w:ascii="Arial" w:hAnsi="Arial" w:cs="Arial"/>
                <w:sz w:val="16"/>
                <w:szCs w:val="16"/>
              </w:rPr>
              <w:t xml:space="preserve">ower trapezius - scapular depression </w:t>
            </w:r>
          </w:p>
        </w:tc>
        <w:tc>
          <w:tcPr>
            <w:tcW w:w="1221" w:type="dxa"/>
          </w:tcPr>
          <w:p w:rsidR="004D05B1" w:rsidRDefault="004D05B1" w:rsidP="00D95D4D">
            <w:pPr>
              <w:rPr>
                <w:rFonts w:ascii="Arial" w:hAnsi="Arial" w:cs="Arial"/>
                <w:sz w:val="16"/>
                <w:szCs w:val="16"/>
              </w:rPr>
            </w:pPr>
          </w:p>
        </w:tc>
        <w:tc>
          <w:tcPr>
            <w:tcW w:w="1388" w:type="dxa"/>
          </w:tcPr>
          <w:p w:rsidR="004D05B1" w:rsidRPr="00594D5A" w:rsidRDefault="004D05B1" w:rsidP="00D95D4D">
            <w:pPr>
              <w:rPr>
                <w:rFonts w:ascii="Arial" w:hAnsi="Arial" w:cs="Arial"/>
                <w:sz w:val="16"/>
                <w:szCs w:val="16"/>
              </w:rPr>
            </w:pPr>
            <w:r>
              <w:rPr>
                <w:rFonts w:ascii="Arial" w:hAnsi="Arial" w:cs="Arial"/>
                <w:sz w:val="16"/>
                <w:szCs w:val="16"/>
              </w:rPr>
              <w:t>Seated press-up</w:t>
            </w: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Seated press up</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0D0362">
            <w:pPr>
              <w:rPr>
                <w:rFonts w:ascii="Arial" w:hAnsi="Arial" w:cs="Arial"/>
                <w:sz w:val="16"/>
                <w:szCs w:val="16"/>
              </w:rPr>
            </w:pPr>
            <w:r w:rsidRPr="00594D5A">
              <w:rPr>
                <w:rFonts w:ascii="Arial" w:hAnsi="Arial" w:cs="Arial"/>
                <w:sz w:val="16"/>
                <w:szCs w:val="16"/>
              </w:rPr>
              <w:t>Elbows in back pockets</w:t>
            </w:r>
            <w:r>
              <w:rPr>
                <w:rFonts w:ascii="Arial" w:hAnsi="Arial" w:cs="Arial"/>
                <w:sz w:val="16"/>
                <w:szCs w:val="16"/>
              </w:rPr>
              <w:t xml:space="preserve"> </w:t>
            </w:r>
          </w:p>
        </w:tc>
      </w:tr>
      <w:tr w:rsidR="00F045FC" w:rsidRPr="00594D5A" w:rsidTr="004D05B1">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Strengthening Abduction</w:t>
            </w:r>
          </w:p>
          <w:p w:rsidR="004D05B1" w:rsidRPr="00594D5A" w:rsidRDefault="004D05B1" w:rsidP="005C565A">
            <w:pPr>
              <w:rPr>
                <w:rFonts w:ascii="Arial" w:hAnsi="Arial" w:cs="Arial"/>
                <w:sz w:val="16"/>
                <w:szCs w:val="16"/>
              </w:rPr>
            </w:pPr>
            <w:r w:rsidRPr="00594D5A">
              <w:rPr>
                <w:rFonts w:ascii="Arial" w:hAnsi="Arial" w:cs="Arial"/>
                <w:sz w:val="16"/>
                <w:szCs w:val="16"/>
              </w:rPr>
              <w:t>(</w:t>
            </w:r>
            <w:proofErr w:type="spellStart"/>
            <w:r w:rsidRPr="00594D5A">
              <w:rPr>
                <w:rFonts w:ascii="Arial" w:hAnsi="Arial" w:cs="Arial"/>
                <w:sz w:val="16"/>
                <w:szCs w:val="16"/>
              </w:rPr>
              <w:t>glenohumeral</w:t>
            </w:r>
            <w:proofErr w:type="spellEnd"/>
            <w:r w:rsidRPr="00594D5A">
              <w:rPr>
                <w:rFonts w:ascii="Arial" w:hAnsi="Arial" w:cs="Arial"/>
                <w:sz w:val="16"/>
                <w:szCs w:val="16"/>
              </w:rPr>
              <w:t>)</w:t>
            </w:r>
          </w:p>
        </w:tc>
        <w:tc>
          <w:tcPr>
            <w:tcW w:w="1221" w:type="dxa"/>
          </w:tcPr>
          <w:p w:rsidR="004D05B1" w:rsidRDefault="004D05B1" w:rsidP="005C565A">
            <w:pPr>
              <w:rPr>
                <w:rFonts w:ascii="Arial" w:hAnsi="Arial" w:cs="Arial"/>
                <w:sz w:val="16"/>
                <w:szCs w:val="16"/>
              </w:rPr>
            </w:pPr>
            <w:r>
              <w:rPr>
                <w:rFonts w:ascii="Arial" w:hAnsi="Arial" w:cs="Arial"/>
                <w:sz w:val="16"/>
                <w:szCs w:val="16"/>
              </w:rPr>
              <w:t>Lateral raises (dumbbell)</w:t>
            </w:r>
          </w:p>
          <w:p w:rsidR="00637322" w:rsidRDefault="00637322" w:rsidP="005C565A">
            <w:pPr>
              <w:rPr>
                <w:rFonts w:ascii="Arial" w:hAnsi="Arial" w:cs="Arial"/>
                <w:sz w:val="16"/>
                <w:szCs w:val="16"/>
              </w:rPr>
            </w:pPr>
          </w:p>
          <w:p w:rsidR="004D05B1" w:rsidRPr="00594D5A" w:rsidRDefault="004D05B1" w:rsidP="005C565A">
            <w:pPr>
              <w:rPr>
                <w:rFonts w:ascii="Arial" w:hAnsi="Arial" w:cs="Arial"/>
                <w:sz w:val="16"/>
                <w:szCs w:val="16"/>
              </w:rPr>
            </w:pPr>
            <w:r>
              <w:rPr>
                <w:rFonts w:ascii="Arial" w:hAnsi="Arial" w:cs="Arial"/>
                <w:sz w:val="16"/>
                <w:szCs w:val="16"/>
              </w:rPr>
              <w:t xml:space="preserve">Reverse flies (dumbbell) </w:t>
            </w: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roofErr w:type="spellStart"/>
            <w:r w:rsidRPr="00594D5A">
              <w:rPr>
                <w:rFonts w:ascii="Arial" w:hAnsi="Arial" w:cs="Arial"/>
                <w:sz w:val="16"/>
                <w:szCs w:val="16"/>
              </w:rPr>
              <w:t>Scaption</w:t>
            </w:r>
            <w:proofErr w:type="spellEnd"/>
            <w:r w:rsidRPr="00594D5A">
              <w:rPr>
                <w:rFonts w:ascii="Arial" w:hAnsi="Arial" w:cs="Arial"/>
                <w:sz w:val="16"/>
                <w:szCs w:val="16"/>
              </w:rPr>
              <w:t xml:space="preserve"> with band</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Abduction with band (</w:t>
            </w:r>
            <w:proofErr w:type="spellStart"/>
            <w:r w:rsidRPr="00594D5A">
              <w:rPr>
                <w:rFonts w:ascii="Arial" w:hAnsi="Arial" w:cs="Arial"/>
                <w:sz w:val="16"/>
                <w:szCs w:val="16"/>
              </w:rPr>
              <w:t>scaption</w:t>
            </w:r>
            <w:proofErr w:type="spellEnd"/>
            <w:r w:rsidRPr="00594D5A">
              <w:rPr>
                <w:rFonts w:ascii="Arial" w:hAnsi="Arial" w:cs="Arial"/>
                <w:sz w:val="16"/>
                <w:szCs w:val="16"/>
              </w:rPr>
              <w:t>)</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p>
        </w:tc>
      </w:tr>
      <w:tr w:rsidR="00F045FC" w:rsidRPr="00594D5A" w:rsidTr="004D05B1">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Strengthening Flexion</w:t>
            </w:r>
          </w:p>
          <w:p w:rsidR="004D05B1" w:rsidRPr="00594D5A" w:rsidRDefault="004D05B1" w:rsidP="005C565A">
            <w:pPr>
              <w:rPr>
                <w:rFonts w:ascii="Arial" w:hAnsi="Arial" w:cs="Arial"/>
                <w:sz w:val="16"/>
                <w:szCs w:val="16"/>
              </w:rPr>
            </w:pPr>
            <w:r w:rsidRPr="00594D5A">
              <w:rPr>
                <w:rFonts w:ascii="Arial" w:hAnsi="Arial" w:cs="Arial"/>
                <w:sz w:val="16"/>
                <w:szCs w:val="16"/>
              </w:rPr>
              <w:t>(</w:t>
            </w:r>
            <w:proofErr w:type="spellStart"/>
            <w:r w:rsidRPr="00594D5A">
              <w:rPr>
                <w:rFonts w:ascii="Arial" w:hAnsi="Arial" w:cs="Arial"/>
                <w:sz w:val="16"/>
                <w:szCs w:val="16"/>
              </w:rPr>
              <w:t>glenohumeral</w:t>
            </w:r>
            <w:proofErr w:type="spellEnd"/>
            <w:r w:rsidRPr="00594D5A">
              <w:rPr>
                <w:rFonts w:ascii="Arial" w:hAnsi="Arial" w:cs="Arial"/>
                <w:sz w:val="16"/>
                <w:szCs w:val="16"/>
              </w:rPr>
              <w:t>)</w:t>
            </w:r>
          </w:p>
        </w:tc>
        <w:tc>
          <w:tcPr>
            <w:tcW w:w="1221" w:type="dxa"/>
          </w:tcPr>
          <w:p w:rsidR="004D05B1" w:rsidRPr="00594D5A" w:rsidRDefault="004D05B1" w:rsidP="005C565A">
            <w:pPr>
              <w:rPr>
                <w:rFonts w:ascii="Arial" w:hAnsi="Arial" w:cs="Arial"/>
                <w:sz w:val="16"/>
                <w:szCs w:val="16"/>
              </w:rPr>
            </w:pPr>
            <w:r>
              <w:rPr>
                <w:rFonts w:ascii="Arial" w:hAnsi="Arial" w:cs="Arial"/>
                <w:sz w:val="16"/>
                <w:szCs w:val="16"/>
              </w:rPr>
              <w:t xml:space="preserve">Front raises </w:t>
            </w:r>
            <w:r w:rsidR="00F045FC">
              <w:rPr>
                <w:rFonts w:ascii="Arial" w:hAnsi="Arial" w:cs="Arial"/>
                <w:sz w:val="16"/>
                <w:szCs w:val="16"/>
              </w:rPr>
              <w:t xml:space="preserve"> - shoulder flexion </w:t>
            </w:r>
            <w:r>
              <w:rPr>
                <w:rFonts w:ascii="Arial" w:hAnsi="Arial" w:cs="Arial"/>
                <w:sz w:val="16"/>
                <w:szCs w:val="16"/>
              </w:rPr>
              <w:t>(dumbbell)</w:t>
            </w: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F045FC" w:rsidP="00F045FC">
            <w:pPr>
              <w:rPr>
                <w:rFonts w:ascii="Arial" w:hAnsi="Arial" w:cs="Arial"/>
                <w:sz w:val="16"/>
                <w:szCs w:val="16"/>
              </w:rPr>
            </w:pPr>
            <w:r>
              <w:rPr>
                <w:rFonts w:ascii="Arial" w:hAnsi="Arial" w:cs="Arial"/>
                <w:sz w:val="16"/>
                <w:szCs w:val="16"/>
              </w:rPr>
              <w:t xml:space="preserve">Shoulder  </w:t>
            </w:r>
            <w:r w:rsidR="004D05B1" w:rsidRPr="00594D5A">
              <w:rPr>
                <w:rFonts w:ascii="Arial" w:hAnsi="Arial" w:cs="Arial"/>
                <w:sz w:val="16"/>
                <w:szCs w:val="16"/>
              </w:rPr>
              <w:t>flexion (elevation)  with band</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12" w:space="0" w:color="auto"/>
              <w:right w:val="single" w:sz="12" w:space="0" w:color="auto"/>
            </w:tcBorders>
          </w:tcPr>
          <w:p w:rsidR="004D05B1" w:rsidRPr="00594D5A" w:rsidRDefault="004D05B1" w:rsidP="005C565A">
            <w:pPr>
              <w:rPr>
                <w:rFonts w:ascii="Arial" w:hAnsi="Arial" w:cs="Arial"/>
                <w:sz w:val="16"/>
                <w:szCs w:val="16"/>
              </w:rPr>
            </w:pPr>
          </w:p>
        </w:tc>
      </w:tr>
    </w:tbl>
    <w:p w:rsidR="005C565A" w:rsidRDefault="005C565A"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Pr="005C565A" w:rsidRDefault="008F425D" w:rsidP="005C565A">
      <w:r w:rsidRPr="008F425D">
        <w:rPr>
          <w:noProof/>
        </w:rPr>
        <w:drawing>
          <wp:inline distT="0" distB="0" distL="0" distR="0" wp14:anchorId="339E9542" wp14:editId="65D0CD48">
            <wp:extent cx="8511587" cy="54006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511587" cy="5400675"/>
                    </a:xfrm>
                    <a:prstGeom prst="rect">
                      <a:avLst/>
                    </a:prstGeom>
                  </pic:spPr>
                </pic:pic>
              </a:graphicData>
            </a:graphic>
          </wp:inline>
        </w:drawing>
      </w:r>
    </w:p>
    <w:p w:rsidR="005C565A" w:rsidRPr="00E7612C" w:rsidRDefault="005C565A">
      <w:pPr>
        <w:rPr>
          <w:sz w:val="24"/>
          <w:szCs w:val="24"/>
        </w:rPr>
      </w:pPr>
    </w:p>
    <w:sectPr w:rsidR="005C565A" w:rsidRPr="00E7612C" w:rsidSect="000072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96"/>
    <w:rsid w:val="000072EF"/>
    <w:rsid w:val="000214F4"/>
    <w:rsid w:val="000D0362"/>
    <w:rsid w:val="000D30E3"/>
    <w:rsid w:val="002218BE"/>
    <w:rsid w:val="002B1172"/>
    <w:rsid w:val="00305EAA"/>
    <w:rsid w:val="003157B7"/>
    <w:rsid w:val="003C73FA"/>
    <w:rsid w:val="00456471"/>
    <w:rsid w:val="004C7C88"/>
    <w:rsid w:val="004D05B1"/>
    <w:rsid w:val="005612D3"/>
    <w:rsid w:val="005777B0"/>
    <w:rsid w:val="0058424C"/>
    <w:rsid w:val="00594D5A"/>
    <w:rsid w:val="005C565A"/>
    <w:rsid w:val="0063675B"/>
    <w:rsid w:val="00637322"/>
    <w:rsid w:val="00694996"/>
    <w:rsid w:val="007316CE"/>
    <w:rsid w:val="007B1F51"/>
    <w:rsid w:val="008104B0"/>
    <w:rsid w:val="008B218D"/>
    <w:rsid w:val="008F3610"/>
    <w:rsid w:val="008F425D"/>
    <w:rsid w:val="00915C50"/>
    <w:rsid w:val="00AE2CAA"/>
    <w:rsid w:val="00B2109A"/>
    <w:rsid w:val="00CE2F28"/>
    <w:rsid w:val="00D61749"/>
    <w:rsid w:val="00D95D4D"/>
    <w:rsid w:val="00E079B9"/>
    <w:rsid w:val="00E7612C"/>
    <w:rsid w:val="00F045FC"/>
    <w:rsid w:val="00F67E57"/>
    <w:rsid w:val="00F75727"/>
    <w:rsid w:val="00FA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able">
    <w:name w:val="List Table"/>
    <w:basedOn w:val="Normal"/>
    <w:rsid w:val="00694996"/>
    <w:pPr>
      <w:tabs>
        <w:tab w:val="left" w:pos="1080"/>
      </w:tabs>
      <w:spacing w:before="120" w:after="120"/>
    </w:pPr>
    <w:rPr>
      <w:sz w:val="22"/>
    </w:rPr>
  </w:style>
  <w:style w:type="paragraph" w:styleId="BalloonText">
    <w:name w:val="Balloon Text"/>
    <w:basedOn w:val="Normal"/>
    <w:link w:val="BalloonTextChar"/>
    <w:uiPriority w:val="99"/>
    <w:semiHidden/>
    <w:unhideWhenUsed/>
    <w:rsid w:val="00915C50"/>
    <w:rPr>
      <w:rFonts w:ascii="Tahoma" w:hAnsi="Tahoma" w:cs="Tahoma"/>
      <w:sz w:val="16"/>
      <w:szCs w:val="16"/>
    </w:rPr>
  </w:style>
  <w:style w:type="character" w:customStyle="1" w:styleId="BalloonTextChar">
    <w:name w:val="Balloon Text Char"/>
    <w:basedOn w:val="DefaultParagraphFont"/>
    <w:link w:val="BalloonText"/>
    <w:uiPriority w:val="99"/>
    <w:semiHidden/>
    <w:rsid w:val="00915C50"/>
    <w:rPr>
      <w:rFonts w:ascii="Tahoma" w:eastAsia="Times New Roman" w:hAnsi="Tahoma" w:cs="Tahoma"/>
      <w:sz w:val="16"/>
      <w:szCs w:val="16"/>
    </w:rPr>
  </w:style>
  <w:style w:type="table" w:styleId="TableGrid">
    <w:name w:val="Table Grid"/>
    <w:basedOn w:val="TableNormal"/>
    <w:uiPriority w:val="59"/>
    <w:rsid w:val="005C56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able">
    <w:name w:val="List Table"/>
    <w:basedOn w:val="Normal"/>
    <w:rsid w:val="00694996"/>
    <w:pPr>
      <w:tabs>
        <w:tab w:val="left" w:pos="1080"/>
      </w:tabs>
      <w:spacing w:before="120" w:after="120"/>
    </w:pPr>
    <w:rPr>
      <w:sz w:val="22"/>
    </w:rPr>
  </w:style>
  <w:style w:type="paragraph" w:styleId="BalloonText">
    <w:name w:val="Balloon Text"/>
    <w:basedOn w:val="Normal"/>
    <w:link w:val="BalloonTextChar"/>
    <w:uiPriority w:val="99"/>
    <w:semiHidden/>
    <w:unhideWhenUsed/>
    <w:rsid w:val="00915C50"/>
    <w:rPr>
      <w:rFonts w:ascii="Tahoma" w:hAnsi="Tahoma" w:cs="Tahoma"/>
      <w:sz w:val="16"/>
      <w:szCs w:val="16"/>
    </w:rPr>
  </w:style>
  <w:style w:type="character" w:customStyle="1" w:styleId="BalloonTextChar">
    <w:name w:val="Balloon Text Char"/>
    <w:basedOn w:val="DefaultParagraphFont"/>
    <w:link w:val="BalloonText"/>
    <w:uiPriority w:val="99"/>
    <w:semiHidden/>
    <w:rsid w:val="00915C50"/>
    <w:rPr>
      <w:rFonts w:ascii="Tahoma" w:eastAsia="Times New Roman" w:hAnsi="Tahoma" w:cs="Tahoma"/>
      <w:sz w:val="16"/>
      <w:szCs w:val="16"/>
    </w:rPr>
  </w:style>
  <w:style w:type="table" w:styleId="TableGrid">
    <w:name w:val="Table Grid"/>
    <w:basedOn w:val="TableNormal"/>
    <w:uiPriority w:val="59"/>
    <w:rsid w:val="005C56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4989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2</cp:revision>
  <cp:lastPrinted>2012-08-07T15:32:00Z</cp:lastPrinted>
  <dcterms:created xsi:type="dcterms:W3CDTF">2012-08-24T14:32:00Z</dcterms:created>
  <dcterms:modified xsi:type="dcterms:W3CDTF">2012-08-24T14:32:00Z</dcterms:modified>
</cp:coreProperties>
</file>