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69" w:rsidRDefault="00C32969" w:rsidP="00A85429">
      <w:pPr>
        <w:ind w:left="720" w:hanging="720"/>
        <w:rPr>
          <w:b/>
          <w:u w:val="single"/>
        </w:rPr>
      </w:pPr>
    </w:p>
    <w:p w:rsidR="00557288" w:rsidRPr="00536678" w:rsidRDefault="00647762" w:rsidP="00647762">
      <w:pPr>
        <w:jc w:val="center"/>
        <w:outlineLvl w:val="0"/>
        <w:rPr>
          <w:b/>
        </w:rPr>
      </w:pPr>
      <w:r w:rsidRPr="00536678">
        <w:rPr>
          <w:b/>
        </w:rPr>
        <w:t>Proficiency Testing</w:t>
      </w:r>
      <w:r w:rsidR="00557288" w:rsidRPr="00536678">
        <w:rPr>
          <w:b/>
        </w:rPr>
        <w:t xml:space="preserve"> in US Clinical Laboratories:</w:t>
      </w:r>
    </w:p>
    <w:p w:rsidR="00C32969" w:rsidRPr="00536678" w:rsidRDefault="00647762" w:rsidP="00647762">
      <w:pPr>
        <w:jc w:val="center"/>
        <w:outlineLvl w:val="0"/>
        <w:rPr>
          <w:b/>
        </w:rPr>
      </w:pPr>
      <w:r w:rsidRPr="00536678">
        <w:rPr>
          <w:b/>
        </w:rPr>
        <w:t xml:space="preserve"> Perception, Practices and Potential for Expanded Utility</w:t>
      </w:r>
    </w:p>
    <w:p w:rsidR="00647762" w:rsidRPr="00536678" w:rsidRDefault="00647762" w:rsidP="00C32969">
      <w:pPr>
        <w:ind w:left="1440" w:hanging="1440"/>
        <w:jc w:val="center"/>
        <w:rPr>
          <w:b/>
        </w:rPr>
      </w:pPr>
    </w:p>
    <w:p w:rsidR="00C32969" w:rsidRPr="00536678" w:rsidRDefault="00C32969" w:rsidP="00C32969">
      <w:pPr>
        <w:ind w:left="1440" w:hanging="1440"/>
        <w:jc w:val="center"/>
        <w:rPr>
          <w:b/>
          <w:i/>
        </w:rPr>
      </w:pPr>
      <w:r w:rsidRPr="00536678">
        <w:rPr>
          <w:b/>
          <w:i/>
        </w:rPr>
        <w:t>Request for Approval of New Data Collection</w:t>
      </w:r>
    </w:p>
    <w:p w:rsidR="00C32969" w:rsidRPr="00536678" w:rsidRDefault="00C32969" w:rsidP="00C32969">
      <w:pPr>
        <w:ind w:left="1440" w:hanging="1440"/>
        <w:jc w:val="center"/>
        <w:rPr>
          <w:b/>
          <w:i/>
        </w:rPr>
      </w:pPr>
      <w:r w:rsidRPr="00536678">
        <w:rPr>
          <w:b/>
          <w:i/>
        </w:rPr>
        <w:t>Supporting Statement B</w:t>
      </w:r>
    </w:p>
    <w:p w:rsidR="00C32969" w:rsidRPr="00536678" w:rsidRDefault="00C32969" w:rsidP="00C32969">
      <w:pPr>
        <w:ind w:left="1440" w:hanging="1440"/>
        <w:jc w:val="center"/>
        <w:rPr>
          <w:b/>
        </w:rPr>
      </w:pPr>
    </w:p>
    <w:p w:rsidR="00C32969" w:rsidRPr="0087205F" w:rsidRDefault="00257254" w:rsidP="00C32969">
      <w:pPr>
        <w:ind w:left="1440" w:hanging="1440"/>
        <w:jc w:val="center"/>
        <w:rPr>
          <w:b/>
        </w:rPr>
      </w:pPr>
      <w:r>
        <w:rPr>
          <w:b/>
        </w:rPr>
        <w:t>December 4</w:t>
      </w:r>
      <w:r w:rsidR="000B2396">
        <w:rPr>
          <w:b/>
        </w:rPr>
        <w:t>, 2012</w:t>
      </w: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6F3709" w:rsidRDefault="006F3709" w:rsidP="00C32969">
      <w:pPr>
        <w:ind w:left="1440" w:hanging="1440"/>
        <w:rPr>
          <w:b/>
        </w:rPr>
      </w:pPr>
    </w:p>
    <w:p w:rsidR="006F3709" w:rsidRDefault="006F3709" w:rsidP="00C32969">
      <w:pPr>
        <w:ind w:left="1440" w:hanging="1440"/>
        <w:rPr>
          <w:b/>
        </w:rPr>
      </w:pPr>
    </w:p>
    <w:p w:rsidR="006F3709" w:rsidRDefault="006F3709"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AA1B05" w:rsidRDefault="00AA1B05"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outlineLvl w:val="0"/>
        <w:rPr>
          <w:b/>
        </w:rPr>
      </w:pPr>
      <w:r w:rsidRPr="003F70F9">
        <w:rPr>
          <w:b/>
        </w:rPr>
        <w:t>Contact:</w:t>
      </w:r>
    </w:p>
    <w:p w:rsidR="00C32969" w:rsidRPr="00536678" w:rsidRDefault="00647762" w:rsidP="00C32969">
      <w:pPr>
        <w:outlineLvl w:val="0"/>
        <w:rPr>
          <w:b/>
        </w:rPr>
      </w:pPr>
      <w:r w:rsidRPr="00536678">
        <w:rPr>
          <w:b/>
        </w:rPr>
        <w:t>Rex Astles</w:t>
      </w:r>
      <w:r w:rsidR="00557288" w:rsidRPr="00536678">
        <w:rPr>
          <w:b/>
        </w:rPr>
        <w:t>, PhD</w:t>
      </w:r>
    </w:p>
    <w:p w:rsidR="00C32969" w:rsidRPr="00536678" w:rsidRDefault="00C32969" w:rsidP="00C32969">
      <w:pPr>
        <w:outlineLvl w:val="0"/>
        <w:rPr>
          <w:b/>
        </w:rPr>
      </w:pPr>
      <w:r w:rsidRPr="00536678">
        <w:rPr>
          <w:b/>
        </w:rPr>
        <w:t>Division of Laboratory Science and Standards</w:t>
      </w:r>
    </w:p>
    <w:p w:rsidR="00C32969" w:rsidRPr="00536678" w:rsidRDefault="00C32969" w:rsidP="00C32969">
      <w:pPr>
        <w:outlineLvl w:val="0"/>
        <w:rPr>
          <w:b/>
        </w:rPr>
      </w:pPr>
      <w:bookmarkStart w:id="0" w:name="OLE_LINK1"/>
      <w:r w:rsidRPr="00536678">
        <w:rPr>
          <w:b/>
        </w:rPr>
        <w:t xml:space="preserve">Laboratory Science, Policy, &amp; Practice Program Office </w:t>
      </w:r>
    </w:p>
    <w:bookmarkEnd w:id="0"/>
    <w:p w:rsidR="00C32969" w:rsidRPr="00536678" w:rsidRDefault="00C32969" w:rsidP="00C32969">
      <w:pPr>
        <w:outlineLvl w:val="0"/>
        <w:rPr>
          <w:b/>
        </w:rPr>
      </w:pPr>
      <w:r w:rsidRPr="00536678">
        <w:rPr>
          <w:b/>
        </w:rPr>
        <w:t>Centers for Disease Control and Prevention</w:t>
      </w:r>
    </w:p>
    <w:p w:rsidR="00C32969" w:rsidRPr="00536678" w:rsidRDefault="00C32969" w:rsidP="00C32969">
      <w:pPr>
        <w:outlineLvl w:val="0"/>
        <w:rPr>
          <w:b/>
        </w:rPr>
      </w:pPr>
      <w:r w:rsidRPr="00536678">
        <w:rPr>
          <w:b/>
        </w:rPr>
        <w:t xml:space="preserve">1600 Clifton Rd. </w:t>
      </w:r>
    </w:p>
    <w:p w:rsidR="00C32969" w:rsidRPr="00536678" w:rsidRDefault="00C32969" w:rsidP="00C32969">
      <w:pPr>
        <w:outlineLvl w:val="0"/>
        <w:rPr>
          <w:b/>
        </w:rPr>
      </w:pPr>
      <w:r w:rsidRPr="00536678">
        <w:rPr>
          <w:b/>
        </w:rPr>
        <w:t xml:space="preserve">MS </w:t>
      </w:r>
      <w:r w:rsidR="00557288" w:rsidRPr="00536678">
        <w:rPr>
          <w:b/>
        </w:rPr>
        <w:t>F11</w:t>
      </w:r>
    </w:p>
    <w:p w:rsidR="00C32969" w:rsidRPr="00536678" w:rsidRDefault="00C32969" w:rsidP="00C32969">
      <w:pPr>
        <w:outlineLvl w:val="0"/>
        <w:rPr>
          <w:b/>
        </w:rPr>
      </w:pPr>
      <w:r w:rsidRPr="00536678">
        <w:rPr>
          <w:b/>
        </w:rPr>
        <w:t>Atlanta, Georgia 30333</w:t>
      </w:r>
    </w:p>
    <w:p w:rsidR="00C32969" w:rsidRPr="00536678" w:rsidRDefault="00C32969" w:rsidP="00C32969">
      <w:pPr>
        <w:outlineLvl w:val="0"/>
        <w:rPr>
          <w:b/>
        </w:rPr>
      </w:pPr>
      <w:r w:rsidRPr="00536678">
        <w:rPr>
          <w:b/>
        </w:rPr>
        <w:t>Phone: 404.498.</w:t>
      </w:r>
      <w:r w:rsidR="00557288" w:rsidRPr="00536678">
        <w:rPr>
          <w:b/>
        </w:rPr>
        <w:t>2296</w:t>
      </w:r>
    </w:p>
    <w:p w:rsidR="00C32969" w:rsidRPr="00536678" w:rsidRDefault="00C32969" w:rsidP="00C32969">
      <w:pPr>
        <w:outlineLvl w:val="0"/>
        <w:rPr>
          <w:b/>
        </w:rPr>
      </w:pPr>
      <w:r w:rsidRPr="00536678">
        <w:rPr>
          <w:b/>
        </w:rPr>
        <w:t>Fax: 404.498.</w:t>
      </w:r>
      <w:r w:rsidR="00C46D0B" w:rsidRPr="00C46D0B">
        <w:rPr>
          <w:b/>
        </w:rPr>
        <w:t xml:space="preserve"> </w:t>
      </w:r>
      <w:r w:rsidR="00C46D0B" w:rsidRPr="00AE4929">
        <w:rPr>
          <w:b/>
        </w:rPr>
        <w:t>2219</w:t>
      </w:r>
    </w:p>
    <w:p w:rsidR="00C32969" w:rsidRDefault="00C32969" w:rsidP="00C32969">
      <w:pPr>
        <w:outlineLvl w:val="0"/>
        <w:rPr>
          <w:b/>
        </w:rPr>
      </w:pPr>
      <w:r w:rsidRPr="00536678">
        <w:rPr>
          <w:b/>
        </w:rPr>
        <w:t xml:space="preserve">Email: </w:t>
      </w:r>
      <w:hyperlink r:id="rId8" w:history="1">
        <w:r w:rsidR="00557288" w:rsidRPr="00536678">
          <w:rPr>
            <w:rStyle w:val="Hyperlink"/>
            <w:b/>
          </w:rPr>
          <w:t>jda4@cdc.gov</w:t>
        </w:r>
      </w:hyperlink>
      <w:r>
        <w:rPr>
          <w:b/>
        </w:rPr>
        <w:t xml:space="preserve"> </w:t>
      </w:r>
    </w:p>
    <w:p w:rsidR="00C32969" w:rsidRDefault="00C32969" w:rsidP="00C32969">
      <w:pPr>
        <w:ind w:left="1440" w:hanging="1440"/>
        <w:outlineLvl w:val="0"/>
      </w:pPr>
      <w:r>
        <w:t xml:space="preserve"> </w:t>
      </w:r>
      <w:r>
        <w:tab/>
      </w:r>
    </w:p>
    <w:p w:rsidR="00C32969" w:rsidRDefault="00C32969" w:rsidP="00C32969">
      <w:r>
        <w:br w:type="page"/>
      </w:r>
    </w:p>
    <w:p w:rsidR="00AA1B05" w:rsidRPr="009C20C0" w:rsidRDefault="00AA1B05" w:rsidP="00AA1B05">
      <w:pPr>
        <w:jc w:val="center"/>
        <w:outlineLvl w:val="0"/>
        <w:rPr>
          <w:b/>
          <w:bCs/>
          <w:sz w:val="28"/>
          <w:szCs w:val="28"/>
        </w:rPr>
      </w:pPr>
      <w:r w:rsidRPr="009C20C0">
        <w:rPr>
          <w:b/>
          <w:sz w:val="28"/>
          <w:szCs w:val="28"/>
        </w:rPr>
        <w:lastRenderedPageBreak/>
        <w:t>Table of Contents</w:t>
      </w:r>
    </w:p>
    <w:p w:rsidR="00AA1B05" w:rsidRPr="009C20C0" w:rsidRDefault="00AA1B05" w:rsidP="00AA1B05"/>
    <w:p w:rsidR="00AA1B05" w:rsidRPr="009C20C0" w:rsidRDefault="00AA1B05" w:rsidP="00AA1B05">
      <w:pPr>
        <w:ind w:left="6480" w:firstLine="720"/>
        <w:rPr>
          <w:b/>
          <w:u w:val="single"/>
        </w:rPr>
      </w:pPr>
      <w:r w:rsidRPr="009C20C0">
        <w:rPr>
          <w:b/>
          <w:u w:val="single"/>
        </w:rPr>
        <w:t>Page Number</w:t>
      </w:r>
    </w:p>
    <w:p w:rsidR="00AA1B05" w:rsidRDefault="00AA1B05" w:rsidP="00AA1B05">
      <w:pPr>
        <w:ind w:left="1440" w:hanging="1440"/>
        <w:outlineLvl w:val="0"/>
      </w:pPr>
    </w:p>
    <w:p w:rsidR="00AA1B05" w:rsidRDefault="00AA1B05" w:rsidP="00AA1B05">
      <w:pPr>
        <w:ind w:left="1440" w:hanging="1440"/>
        <w:outlineLvl w:val="0"/>
      </w:pPr>
    </w:p>
    <w:p w:rsidR="00AA1B05" w:rsidRPr="00315601" w:rsidRDefault="00AA1B05" w:rsidP="00AA1B05">
      <w:pPr>
        <w:rPr>
          <w:b/>
          <w:bCs/>
        </w:rPr>
      </w:pPr>
      <w:r w:rsidRPr="00315601">
        <w:rPr>
          <w:b/>
          <w:bCs/>
          <w:u w:val="single"/>
        </w:rPr>
        <w:t>B. Collections of Information Employing Statistical Methods</w:t>
      </w:r>
      <w:r w:rsidRPr="00315601">
        <w:rPr>
          <w:b/>
          <w:bCs/>
        </w:rPr>
        <w:tab/>
      </w:r>
      <w:r w:rsidRPr="00315601">
        <w:rPr>
          <w:b/>
          <w:bCs/>
        </w:rPr>
        <w:tab/>
      </w:r>
      <w:r w:rsidRPr="00315601">
        <w:rPr>
          <w:b/>
          <w:bCs/>
        </w:rPr>
        <w:tab/>
      </w:r>
      <w:r>
        <w:rPr>
          <w:b/>
          <w:bCs/>
        </w:rPr>
        <w:t>3</w:t>
      </w:r>
    </w:p>
    <w:p w:rsidR="00AA1B05" w:rsidRPr="00315601" w:rsidRDefault="00AA1B05" w:rsidP="00AA1B05">
      <w:pPr>
        <w:rPr>
          <w:b/>
          <w:bCs/>
        </w:rPr>
      </w:pPr>
    </w:p>
    <w:p w:rsidR="00AA1B05" w:rsidRPr="00315601" w:rsidRDefault="00AA1B05" w:rsidP="00AA1B05">
      <w:pPr>
        <w:rPr>
          <w:bCs/>
        </w:rPr>
      </w:pPr>
      <w:r w:rsidRPr="00315601">
        <w:rPr>
          <w:bCs/>
        </w:rPr>
        <w:t>B. 1. Respondent Universe and Sampling Methods</w:t>
      </w:r>
      <w:r w:rsidRPr="00315601">
        <w:rPr>
          <w:bCs/>
        </w:rPr>
        <w:tab/>
      </w:r>
      <w:r w:rsidRPr="00315601">
        <w:rPr>
          <w:bCs/>
        </w:rPr>
        <w:tab/>
      </w:r>
      <w:r w:rsidRPr="00315601">
        <w:rPr>
          <w:bCs/>
        </w:rPr>
        <w:tab/>
      </w:r>
      <w:r w:rsidRPr="00315601">
        <w:rPr>
          <w:bCs/>
        </w:rPr>
        <w:tab/>
      </w:r>
      <w:r w:rsidRPr="00315601">
        <w:rPr>
          <w:bCs/>
        </w:rPr>
        <w:tab/>
      </w:r>
      <w:r>
        <w:rPr>
          <w:bCs/>
        </w:rPr>
        <w:t>3</w:t>
      </w:r>
    </w:p>
    <w:p w:rsidR="00AA1B05" w:rsidRPr="00315601" w:rsidRDefault="00AA1B05" w:rsidP="00AA1B05">
      <w:pPr>
        <w:rPr>
          <w:bCs/>
        </w:rPr>
      </w:pPr>
    </w:p>
    <w:p w:rsidR="00AA1B05" w:rsidRPr="00315601" w:rsidRDefault="00AA1B05" w:rsidP="00AA1B05">
      <w:pPr>
        <w:rPr>
          <w:bCs/>
        </w:rPr>
      </w:pPr>
      <w:r w:rsidRPr="00315601">
        <w:rPr>
          <w:bCs/>
        </w:rPr>
        <w:t>B. 2. Procedures for the Collection of Information</w:t>
      </w:r>
      <w:r w:rsidRPr="00315601">
        <w:rPr>
          <w:bCs/>
        </w:rPr>
        <w:tab/>
      </w:r>
      <w:r w:rsidRPr="00315601">
        <w:rPr>
          <w:bCs/>
        </w:rPr>
        <w:tab/>
      </w:r>
      <w:r w:rsidRPr="00315601">
        <w:rPr>
          <w:bCs/>
        </w:rPr>
        <w:tab/>
      </w:r>
      <w:r w:rsidRPr="00315601">
        <w:rPr>
          <w:bCs/>
        </w:rPr>
        <w:tab/>
      </w:r>
      <w:r w:rsidRPr="00315601">
        <w:rPr>
          <w:bCs/>
        </w:rPr>
        <w:tab/>
      </w:r>
      <w:r>
        <w:rPr>
          <w:bCs/>
        </w:rPr>
        <w:t>4</w:t>
      </w:r>
      <w:r w:rsidRPr="00315601">
        <w:rPr>
          <w:bCs/>
        </w:rPr>
        <w:tab/>
      </w:r>
      <w:r w:rsidRPr="00315601">
        <w:rPr>
          <w:bCs/>
        </w:rPr>
        <w:tab/>
      </w:r>
      <w:r w:rsidRPr="00315601">
        <w:rPr>
          <w:bCs/>
        </w:rPr>
        <w:tab/>
      </w:r>
      <w:r w:rsidRPr="00315601">
        <w:rPr>
          <w:bCs/>
        </w:rPr>
        <w:tab/>
      </w:r>
    </w:p>
    <w:p w:rsidR="00AA1B05" w:rsidRPr="00315601" w:rsidRDefault="00AA1B05" w:rsidP="00AA1B05">
      <w:pPr>
        <w:rPr>
          <w:bCs/>
        </w:rPr>
      </w:pPr>
      <w:r w:rsidRPr="00315601">
        <w:rPr>
          <w:bCs/>
        </w:rPr>
        <w:t>B. 3. Methods to Maximize Response Rates and Deal with Nonresponse</w:t>
      </w:r>
      <w:r w:rsidRPr="00315601">
        <w:rPr>
          <w:bCs/>
        </w:rPr>
        <w:tab/>
      </w:r>
      <w:r w:rsidRPr="00315601">
        <w:rPr>
          <w:bCs/>
        </w:rPr>
        <w:tab/>
      </w:r>
      <w:r>
        <w:rPr>
          <w:bCs/>
        </w:rPr>
        <w:t>5</w:t>
      </w:r>
    </w:p>
    <w:p w:rsidR="00AA1B05" w:rsidRPr="00315601" w:rsidRDefault="00AA1B05" w:rsidP="00AA1B05">
      <w:pPr>
        <w:rPr>
          <w:bCs/>
        </w:rPr>
      </w:pPr>
    </w:p>
    <w:p w:rsidR="00AA1B05" w:rsidRPr="00315601" w:rsidRDefault="00AA1B05" w:rsidP="00AA1B05">
      <w:pPr>
        <w:rPr>
          <w:bCs/>
        </w:rPr>
      </w:pPr>
      <w:r w:rsidRPr="00315601">
        <w:rPr>
          <w:bCs/>
        </w:rPr>
        <w:t>B. 4. Tests of Procedures or Methods to be Undertaken</w:t>
      </w:r>
      <w:r w:rsidRPr="00315601">
        <w:rPr>
          <w:bCs/>
        </w:rPr>
        <w:tab/>
      </w:r>
      <w:r w:rsidRPr="00315601">
        <w:rPr>
          <w:bCs/>
        </w:rPr>
        <w:tab/>
      </w:r>
      <w:r w:rsidRPr="00315601">
        <w:rPr>
          <w:bCs/>
        </w:rPr>
        <w:tab/>
      </w:r>
      <w:r w:rsidRPr="00315601">
        <w:rPr>
          <w:bCs/>
        </w:rPr>
        <w:tab/>
      </w:r>
      <w:r>
        <w:rPr>
          <w:bCs/>
        </w:rPr>
        <w:t>5</w:t>
      </w:r>
    </w:p>
    <w:p w:rsidR="00AA1B05" w:rsidRPr="00315601" w:rsidRDefault="00AA1B05" w:rsidP="00AA1B05">
      <w:pPr>
        <w:rPr>
          <w:bCs/>
        </w:rPr>
      </w:pPr>
    </w:p>
    <w:p w:rsidR="00AA1B05" w:rsidRPr="00315601" w:rsidRDefault="00AA1B05" w:rsidP="00AA1B05">
      <w:pPr>
        <w:rPr>
          <w:bCs/>
        </w:rPr>
      </w:pPr>
      <w:r w:rsidRPr="00315601">
        <w:rPr>
          <w:bCs/>
        </w:rPr>
        <w:t xml:space="preserve">B. 5. Individuals Consulted on Statistical Aspects and Individuals </w:t>
      </w:r>
      <w:r w:rsidRPr="00315601">
        <w:rPr>
          <w:bCs/>
        </w:rPr>
        <w:tab/>
      </w:r>
      <w:r w:rsidRPr="00315601">
        <w:rPr>
          <w:bCs/>
        </w:rPr>
        <w:tab/>
      </w:r>
      <w:r w:rsidRPr="00315601">
        <w:rPr>
          <w:bCs/>
        </w:rPr>
        <w:tab/>
      </w:r>
      <w:r>
        <w:rPr>
          <w:bCs/>
        </w:rPr>
        <w:t>6</w:t>
      </w:r>
    </w:p>
    <w:p w:rsidR="00AA1B05" w:rsidRPr="00315601" w:rsidRDefault="00AA1B05" w:rsidP="00AA1B05">
      <w:pPr>
        <w:rPr>
          <w:bCs/>
        </w:rPr>
      </w:pPr>
      <w:r w:rsidRPr="00315601">
        <w:rPr>
          <w:bCs/>
        </w:rPr>
        <w:t>Collecting and/or Analyzing Data</w:t>
      </w:r>
    </w:p>
    <w:p w:rsidR="00AA1B05" w:rsidRPr="00315601" w:rsidRDefault="00AA1B05" w:rsidP="00AA1B05">
      <w:pPr>
        <w:rPr>
          <w:bCs/>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AA1B05" w:rsidRDefault="00AA1B05" w:rsidP="00465CB4">
      <w:pPr>
        <w:jc w:val="center"/>
        <w:outlineLvl w:val="0"/>
        <w:rPr>
          <w:b/>
        </w:rPr>
      </w:pPr>
    </w:p>
    <w:p w:rsidR="00465CB4" w:rsidRPr="00536678" w:rsidRDefault="00465CB4" w:rsidP="00465CB4">
      <w:pPr>
        <w:jc w:val="center"/>
        <w:outlineLvl w:val="0"/>
        <w:rPr>
          <w:b/>
        </w:rPr>
      </w:pPr>
      <w:r w:rsidRPr="00536678">
        <w:rPr>
          <w:b/>
        </w:rPr>
        <w:lastRenderedPageBreak/>
        <w:t>Proficiency Testing in US Clinical Laboratories:</w:t>
      </w:r>
    </w:p>
    <w:p w:rsidR="00FA44E4" w:rsidRPr="00536678" w:rsidRDefault="00465CB4" w:rsidP="00465CB4">
      <w:pPr>
        <w:jc w:val="center"/>
        <w:outlineLvl w:val="0"/>
        <w:rPr>
          <w:b/>
        </w:rPr>
      </w:pPr>
      <w:r w:rsidRPr="00536678">
        <w:rPr>
          <w:b/>
        </w:rPr>
        <w:t xml:space="preserve"> Perception, Practices and Potential for Expanded Utility</w:t>
      </w:r>
    </w:p>
    <w:p w:rsidR="00C32969" w:rsidRDefault="00C32969" w:rsidP="00C32969">
      <w:pPr>
        <w:jc w:val="center"/>
        <w:rPr>
          <w:b/>
          <w:i/>
        </w:rPr>
      </w:pPr>
      <w:r w:rsidRPr="00536678">
        <w:rPr>
          <w:b/>
          <w:i/>
        </w:rPr>
        <w:t>Request for Approval of New Data Collection</w:t>
      </w:r>
    </w:p>
    <w:p w:rsidR="00C32969" w:rsidRPr="00C32969" w:rsidRDefault="00C32969" w:rsidP="00C32969">
      <w:pPr>
        <w:jc w:val="center"/>
        <w:rPr>
          <w:b/>
          <w:i/>
        </w:rPr>
      </w:pPr>
    </w:p>
    <w:p w:rsidR="00C32969" w:rsidRPr="00AE194A" w:rsidRDefault="00C32969" w:rsidP="00AE194A">
      <w:pPr>
        <w:outlineLvl w:val="0"/>
      </w:pPr>
      <w:r>
        <w:t xml:space="preserve">This is a request for OMB approval of a new data collection, </w:t>
      </w:r>
      <w:r w:rsidR="00AE194A" w:rsidRPr="00AE194A">
        <w:t>Proficiency Testing Perception, Practices and Potential for Expanded Utility</w:t>
      </w:r>
      <w:r w:rsidR="00AE194A">
        <w:t xml:space="preserve"> Interpretation</w:t>
      </w:r>
      <w:r w:rsidR="0066614C">
        <w:t xml:space="preserve">. </w:t>
      </w:r>
      <w:r>
        <w:t xml:space="preserve">CDC is requesting a </w:t>
      </w:r>
      <w:r w:rsidR="00907C7F">
        <w:t>three-year</w:t>
      </w:r>
      <w:r>
        <w:t xml:space="preserve"> approval to collect the data.</w:t>
      </w:r>
    </w:p>
    <w:p w:rsidR="00C32969" w:rsidRDefault="00C32969" w:rsidP="00A85429">
      <w:pPr>
        <w:ind w:left="720" w:hanging="720"/>
        <w:rPr>
          <w:b/>
          <w:u w:val="single"/>
        </w:rPr>
      </w:pPr>
    </w:p>
    <w:p w:rsidR="00A85429" w:rsidRDefault="00A85429" w:rsidP="00A85429">
      <w:pPr>
        <w:ind w:left="720" w:hanging="720"/>
      </w:pPr>
      <w:r>
        <w:rPr>
          <w:b/>
          <w:u w:val="single"/>
        </w:rPr>
        <w:t>B.  Collections of Information Employing Statistical Methods</w:t>
      </w:r>
    </w:p>
    <w:p w:rsidR="00A85429" w:rsidRDefault="00A85429" w:rsidP="00A85429">
      <w:pPr>
        <w:ind w:left="720" w:hanging="720"/>
      </w:pPr>
    </w:p>
    <w:p w:rsidR="00A85429" w:rsidRDefault="00A85429" w:rsidP="00A85429">
      <w:pPr>
        <w:ind w:left="720" w:hanging="720"/>
        <w:rPr>
          <w:b/>
        </w:rPr>
      </w:pPr>
      <w:r>
        <w:rPr>
          <w:b/>
        </w:rPr>
        <w:t>1. Respondent Universe and Sampling Methods</w:t>
      </w:r>
    </w:p>
    <w:p w:rsidR="007F70FB" w:rsidRDefault="007F70FB" w:rsidP="00A85429">
      <w:pPr>
        <w:ind w:left="720" w:hanging="720"/>
        <w:rPr>
          <w:b/>
        </w:rPr>
      </w:pPr>
    </w:p>
    <w:p w:rsidR="00E13C5C" w:rsidRDefault="00E13C5C" w:rsidP="00E13C5C">
      <w:r>
        <w:t xml:space="preserve">This project is part of a cooperative agreement between the Centers for Disease Control and Prevention (CDC) and the Association of Public Health Laboratories (APHL).  </w:t>
      </w:r>
      <w:r w:rsidRPr="00AE4929">
        <w:t xml:space="preserve">The primary focus is to conduct a systematic analysis to understand which types of laboratories follow </w:t>
      </w:r>
      <w:r>
        <w:t>p</w:t>
      </w:r>
      <w:r w:rsidRPr="00AE4929">
        <w:t xml:space="preserve">roficiency </w:t>
      </w:r>
      <w:r>
        <w:t>t</w:t>
      </w:r>
      <w:r w:rsidRPr="00AE4929">
        <w:t xml:space="preserve">esting (PT) </w:t>
      </w:r>
      <w:r>
        <w:t>g</w:t>
      </w:r>
      <w:r w:rsidRPr="00AE4929">
        <w:t xml:space="preserve">ood </w:t>
      </w:r>
      <w:r>
        <w:t>l</w:t>
      </w:r>
      <w:r w:rsidRPr="00AE4929">
        <w:t xml:space="preserve">aboratory </w:t>
      </w:r>
      <w:r>
        <w:t>p</w:t>
      </w:r>
      <w:r w:rsidRPr="00AE4929">
        <w:t>ractices (GLPs)</w:t>
      </w:r>
      <w:r>
        <w:t xml:space="preserve"> and to identify which kinds of laboratories could be targeted to promote PT GLPs</w:t>
      </w:r>
      <w:r w:rsidRPr="00AE4929">
        <w:t xml:space="preserve">.  </w:t>
      </w:r>
      <w:r>
        <w:t>Based upon prior work conducted by APHL and CDC, it appears that m</w:t>
      </w:r>
      <w:r w:rsidRPr="00AE4929">
        <w:t xml:space="preserve">any of these </w:t>
      </w:r>
      <w:r>
        <w:t>laboratories</w:t>
      </w:r>
      <w:r w:rsidRPr="00AE4929">
        <w:t xml:space="preserve"> also use their PT results internally for quality improvement</w:t>
      </w:r>
      <w:r>
        <w:t xml:space="preserve">. </w:t>
      </w:r>
      <w:r w:rsidRPr="00AE4929">
        <w:t xml:space="preserve">Since laboratories already pay for PT materials, </w:t>
      </w:r>
      <w:r>
        <w:t>the</w:t>
      </w:r>
      <w:r w:rsidRPr="00AE4929">
        <w:t xml:space="preserve"> use</w:t>
      </w:r>
      <w:r>
        <w:t xml:space="preserve"> of</w:t>
      </w:r>
      <w:r w:rsidRPr="00AE4929">
        <w:t xml:space="preserve"> PT for quality improvement purposes has the potential to further improve laboratory quality at no additional cost to US clinical laboratories.</w:t>
      </w:r>
      <w:r>
        <w:t xml:space="preserve">  </w:t>
      </w:r>
    </w:p>
    <w:p w:rsidR="00E13C5C" w:rsidRDefault="00E13C5C" w:rsidP="00E13C5C"/>
    <w:p w:rsidR="00E13C5C" w:rsidRPr="00AE4929" w:rsidRDefault="00E13C5C" w:rsidP="00E13C5C">
      <w:r>
        <w:t>Further</w:t>
      </w:r>
      <w:r w:rsidRPr="00AE4929">
        <w:t xml:space="preserve">, the Centers for </w:t>
      </w:r>
      <w:r>
        <w:t xml:space="preserve">Medicare &amp; </w:t>
      </w:r>
      <w:r w:rsidRPr="00AE4929">
        <w:t xml:space="preserve">Medicaid Services (CMS) and CDC are currently collaborating to revise the </w:t>
      </w:r>
      <w:r w:rsidR="00755BA2">
        <w:t>Clinical Laboratory Improvement Amendments (</w:t>
      </w:r>
      <w:r w:rsidRPr="00AE4929">
        <w:t>CLIA</w:t>
      </w:r>
      <w:r w:rsidR="00755BA2">
        <w:t>),</w:t>
      </w:r>
      <w:bookmarkStart w:id="1" w:name="_GoBack"/>
      <w:bookmarkEnd w:id="1"/>
      <w:r w:rsidRPr="00AE4929">
        <w:t xml:space="preserve"> regulations to update the list of non-microbiological tests (</w:t>
      </w:r>
      <w:proofErr w:type="spellStart"/>
      <w:r w:rsidRPr="00AE4929">
        <w:t>analytes</w:t>
      </w:r>
      <w:proofErr w:type="spellEnd"/>
      <w:r w:rsidRPr="00AE4929">
        <w:t xml:space="preserve">) for which PT is required, and to update the requirements for microbiology PT.  Both of these changes are expected to have some impact on clinical and public health laboratories, but CDC has very little data to estimate the impact.  </w:t>
      </w:r>
      <w:r w:rsidR="00D6689C">
        <w:t>Information to be collected concerning the perceived benefits and burden of performing PT will be</w:t>
      </w:r>
      <w:r w:rsidRPr="00AE4929">
        <w:t xml:space="preserve"> needed to complete the regulatory impact analysis. The Department of Health and Human Services knows very little about </w:t>
      </w:r>
      <w:r>
        <w:t xml:space="preserve">the perceived </w:t>
      </w:r>
      <w:r w:rsidR="00212B9B">
        <w:t xml:space="preserve">benefits and burden </w:t>
      </w:r>
      <w:r>
        <w:t>of PT</w:t>
      </w:r>
      <w:r w:rsidRPr="00AE4929">
        <w:t xml:space="preserve"> </w:t>
      </w:r>
      <w:r>
        <w:t>and t</w:t>
      </w:r>
      <w:r w:rsidRPr="00AE4929">
        <w:t xml:space="preserve">his survey </w:t>
      </w:r>
      <w:r>
        <w:t>will provide an opportunity to learn about the</w:t>
      </w:r>
      <w:r w:rsidR="00212B9B">
        <w:t>m.</w:t>
      </w:r>
    </w:p>
    <w:p w:rsidR="00E13C5C" w:rsidRPr="00AE4929" w:rsidRDefault="00E13C5C" w:rsidP="00E13C5C"/>
    <w:p w:rsidR="00E13C5C" w:rsidRDefault="00E13C5C" w:rsidP="00E13C5C">
      <w:r w:rsidRPr="00AE4929">
        <w:t xml:space="preserve">This study will explore </w:t>
      </w:r>
      <w:r>
        <w:t xml:space="preserve">how </w:t>
      </w:r>
      <w:r w:rsidRPr="00AE4929">
        <w:t>the</w:t>
      </w:r>
      <w:r>
        <w:t xml:space="preserve"> targeted</w:t>
      </w:r>
      <w:r w:rsidRPr="00AE4929">
        <w:t xml:space="preserve"> laboratories use PT </w:t>
      </w:r>
      <w:r>
        <w:t>for</w:t>
      </w:r>
      <w:r w:rsidRPr="00AE4929">
        <w:t xml:space="preserve"> GLPs</w:t>
      </w:r>
      <w:r>
        <w:t>, which</w:t>
      </w:r>
      <w:r w:rsidRPr="00AE4929">
        <w:t xml:space="preserve"> may relate to independent variables</w:t>
      </w:r>
      <w:r>
        <w:t xml:space="preserve"> that</w:t>
      </w:r>
      <w:r w:rsidRPr="00AE4929">
        <w:t xml:space="preserve"> includ</w:t>
      </w:r>
      <w:r>
        <w:t>e</w:t>
      </w:r>
      <w:r w:rsidRPr="00AE4929">
        <w:t xml:space="preserve"> laboratory testing volume and other characteristics of the laboratory or laboratory staff.  For the laboratories that perform microbiology testing, the survey will ask a series of question</w:t>
      </w:r>
      <w:r>
        <w:t>s</w:t>
      </w:r>
      <w:r w:rsidRPr="00AE4929">
        <w:t xml:space="preserve"> on the use of PT </w:t>
      </w:r>
      <w:r>
        <w:t>in</w:t>
      </w:r>
      <w:r w:rsidRPr="00AE4929">
        <w:t xml:space="preserve"> microbiology</w:t>
      </w:r>
      <w:r>
        <w:t xml:space="preserve"> and ways that it may be improved.</w:t>
      </w:r>
      <w:r w:rsidRPr="00AE4929">
        <w:t xml:space="preserve"> </w:t>
      </w:r>
    </w:p>
    <w:p w:rsidR="00E13C5C" w:rsidRPr="00AE4929" w:rsidRDefault="00E13C5C" w:rsidP="00E13C5C"/>
    <w:p w:rsidR="00E13C5C" w:rsidRPr="00AE4929" w:rsidRDefault="00E13C5C" w:rsidP="00E13C5C">
      <w:r w:rsidRPr="00AE4929">
        <w:t xml:space="preserve">This research study will </w:t>
      </w:r>
      <w:r>
        <w:t>include</w:t>
      </w:r>
      <w:r w:rsidRPr="00AE4929">
        <w:t xml:space="preserve"> administering a survey to help identify laboratories that would benefit from learning </w:t>
      </w:r>
      <w:r>
        <w:t xml:space="preserve">about </w:t>
      </w:r>
      <w:r w:rsidRPr="00AE4929">
        <w:t>additional uses for PT and providing information</w:t>
      </w:r>
      <w:r w:rsidR="00D6689C">
        <w:t xml:space="preserve"> about PT GLP’s</w:t>
      </w:r>
      <w:r w:rsidRPr="00AE4929">
        <w:t xml:space="preserve"> to </w:t>
      </w:r>
      <w:r>
        <w:t xml:space="preserve">these </w:t>
      </w:r>
      <w:r w:rsidRPr="00AE4929">
        <w:t xml:space="preserve">laboratories in a strategic and targeted way.  </w:t>
      </w:r>
    </w:p>
    <w:p w:rsidR="007506B6" w:rsidRDefault="007506B6" w:rsidP="00BC54EC"/>
    <w:p w:rsidR="0029742E" w:rsidRPr="00BC54EC" w:rsidRDefault="007D6DA5" w:rsidP="00BC54EC">
      <w:r>
        <w:t xml:space="preserve">The </w:t>
      </w:r>
      <w:r w:rsidR="00203B63">
        <w:t>goal is to</w:t>
      </w:r>
      <w:r w:rsidR="0038780B">
        <w:t xml:space="preserve"> achieve </w:t>
      </w:r>
      <w:r w:rsidR="00AF1623">
        <w:t>at minimum</w:t>
      </w:r>
      <w:r w:rsidR="0038780B">
        <w:t xml:space="preserve"> </w:t>
      </w:r>
      <w:proofErr w:type="gramStart"/>
      <w:r w:rsidR="0038780B">
        <w:t>a</w:t>
      </w:r>
      <w:proofErr w:type="gramEnd"/>
      <w:r w:rsidR="007506B6">
        <w:t xml:space="preserve"> </w:t>
      </w:r>
      <w:r w:rsidR="00D05998">
        <w:t>80</w:t>
      </w:r>
      <w:r w:rsidR="007506B6">
        <w:t>% response rate (</w:t>
      </w:r>
      <w:r w:rsidR="00D05998">
        <w:t>29,840</w:t>
      </w:r>
      <w:r w:rsidR="00472856">
        <w:t xml:space="preserve"> </w:t>
      </w:r>
      <w:r w:rsidR="007506B6">
        <w:t>out of 3</w:t>
      </w:r>
      <w:r w:rsidR="00472856">
        <w:t>7</w:t>
      </w:r>
      <w:r w:rsidR="007506B6">
        <w:t>,</w:t>
      </w:r>
      <w:r w:rsidR="00472856">
        <w:t>3</w:t>
      </w:r>
      <w:r w:rsidR="007506B6">
        <w:t xml:space="preserve">00 labs).  </w:t>
      </w:r>
      <w:r w:rsidR="006F3709">
        <w:t>APHL and CDC</w:t>
      </w:r>
      <w:r w:rsidR="007506B6">
        <w:t xml:space="preserve"> </w:t>
      </w:r>
      <w:r w:rsidR="00780375">
        <w:t xml:space="preserve">will strive to </w:t>
      </w:r>
      <w:r w:rsidR="00291A50">
        <w:t>achieve</w:t>
      </w:r>
      <w:r w:rsidR="0038780B">
        <w:t xml:space="preserve"> </w:t>
      </w:r>
      <w:proofErr w:type="gramStart"/>
      <w:r w:rsidR="00291A50">
        <w:t>a</w:t>
      </w:r>
      <w:proofErr w:type="gramEnd"/>
      <w:r w:rsidR="00291A50">
        <w:t xml:space="preserve"> </w:t>
      </w:r>
      <w:r w:rsidR="00D05998">
        <w:t>8</w:t>
      </w:r>
      <w:r w:rsidR="00291A50">
        <w:t xml:space="preserve">0% </w:t>
      </w:r>
      <w:r w:rsidR="0038780B">
        <w:t xml:space="preserve">response rate </w:t>
      </w:r>
      <w:r w:rsidR="00291A50">
        <w:t xml:space="preserve">by promoting the survey through advertisements in laboratory trade publications, </w:t>
      </w:r>
      <w:r w:rsidR="00472856">
        <w:t xml:space="preserve">at professional meetings, and possibly through programs and </w:t>
      </w:r>
      <w:r w:rsidR="00291A50">
        <w:t>laboratory accreditation organizations</w:t>
      </w:r>
      <w:r w:rsidR="00472856">
        <w:t>.</w:t>
      </w:r>
    </w:p>
    <w:p w:rsidR="00BC54EC" w:rsidRPr="00BC54EC" w:rsidRDefault="00BC54EC" w:rsidP="00BC54EC"/>
    <w:p w:rsidR="00AE27AA" w:rsidRDefault="007D6DA5" w:rsidP="00BC54EC">
      <w:r>
        <w:lastRenderedPageBreak/>
        <w:t>The cohort</w:t>
      </w:r>
      <w:r w:rsidR="00AE27AA">
        <w:t xml:space="preserve"> of laboratories </w:t>
      </w:r>
      <w:r w:rsidR="00D6689C">
        <w:t xml:space="preserve">surveyed </w:t>
      </w:r>
      <w:r w:rsidR="00AE27AA">
        <w:t>will be all</w:t>
      </w:r>
      <w:r w:rsidR="00907C7F">
        <w:t xml:space="preserve"> Certificate of Compliance and Certificate of Accreditation</w:t>
      </w:r>
      <w:r w:rsidR="00AE27AA">
        <w:t xml:space="preserve"> laboratories listed in the</w:t>
      </w:r>
      <w:r w:rsidR="00AE27AA" w:rsidRPr="00BC54EC">
        <w:t xml:space="preserve"> </w:t>
      </w:r>
      <w:r w:rsidR="00F5417D">
        <w:t>Centers for Medicare and Medicaid (CMS) Online Survey, Certification and Reporting (</w:t>
      </w:r>
      <w:r w:rsidR="0040047D">
        <w:t>OSCAR</w:t>
      </w:r>
      <w:r w:rsidR="00F5417D">
        <w:t>)</w:t>
      </w:r>
      <w:r w:rsidR="0040047D">
        <w:t xml:space="preserve"> database</w:t>
      </w:r>
      <w:r w:rsidR="00AE27AA">
        <w:t>.  The OSCAR database</w:t>
      </w:r>
      <w:r w:rsidR="00BC54EC" w:rsidRPr="00BC54EC">
        <w:t xml:space="preserve"> contains</w:t>
      </w:r>
      <w:r w:rsidR="00637529">
        <w:t xml:space="preserve"> demographic information and practice characteristics</w:t>
      </w:r>
      <w:r w:rsidR="00BC54EC" w:rsidRPr="00BC54EC">
        <w:t xml:space="preserve"> </w:t>
      </w:r>
      <w:r w:rsidR="007506B6" w:rsidRPr="00BC54EC">
        <w:t xml:space="preserve">for </w:t>
      </w:r>
      <w:r w:rsidR="000B2396" w:rsidRPr="00BC54EC">
        <w:t xml:space="preserve">approximately </w:t>
      </w:r>
      <w:r w:rsidR="000B2396">
        <w:t>all</w:t>
      </w:r>
      <w:r w:rsidR="00291A50">
        <w:t xml:space="preserve"> these laboratories</w:t>
      </w:r>
      <w:r w:rsidR="003C4E44">
        <w:t xml:space="preserve">.  </w:t>
      </w:r>
    </w:p>
    <w:p w:rsidR="00AE27AA" w:rsidRDefault="00AE27AA" w:rsidP="00BC54EC"/>
    <w:p w:rsidR="00BC54EC" w:rsidRPr="00BC54EC" w:rsidRDefault="006F3709" w:rsidP="00BC54EC">
      <w:r>
        <w:t>The survey will be administered</w:t>
      </w:r>
      <w:r w:rsidR="00AE27AA">
        <w:t xml:space="preserve"> through a web-based survey system, specifically Survey Monkey.  </w:t>
      </w:r>
      <w:r>
        <w:t>APHL</w:t>
      </w:r>
      <w:r w:rsidR="00637529">
        <w:t xml:space="preserve"> will send each laboratory a postmarked letter explaining the survey and providing them with a link to log </w:t>
      </w:r>
      <w:r w:rsidR="0068751B">
        <w:t xml:space="preserve">in to </w:t>
      </w:r>
      <w:r w:rsidR="00637529">
        <w:t>the survey</w:t>
      </w:r>
      <w:r w:rsidR="00AE27AA">
        <w:t xml:space="preserve"> with a unique identifier on their address label</w:t>
      </w:r>
      <w:r w:rsidR="0068751B">
        <w:t>.</w:t>
      </w:r>
      <w:r w:rsidR="00AE27AA">
        <w:t xml:space="preserve"> </w:t>
      </w:r>
      <w:r w:rsidR="0068751B">
        <w:t>Two</w:t>
      </w:r>
      <w:r w:rsidR="00637529">
        <w:t xml:space="preserve"> weeks </w:t>
      </w:r>
      <w:r w:rsidR="0068751B">
        <w:t xml:space="preserve">afterwards, </w:t>
      </w:r>
      <w:r>
        <w:t>APHL</w:t>
      </w:r>
      <w:r w:rsidR="00637529">
        <w:t xml:space="preserve"> will follow-up with a postcard reminder</w:t>
      </w:r>
      <w:r w:rsidR="00AE27AA">
        <w:t xml:space="preserve"> which </w:t>
      </w:r>
      <w:r w:rsidR="0068751B">
        <w:t xml:space="preserve">will </w:t>
      </w:r>
      <w:r w:rsidR="00AE27AA">
        <w:t>also include that unique identifier on the address label</w:t>
      </w:r>
      <w:r w:rsidR="00637529">
        <w:t>.</w:t>
      </w:r>
    </w:p>
    <w:p w:rsidR="0038780B" w:rsidRDefault="0038780B" w:rsidP="00A85429"/>
    <w:p w:rsidR="00F72042" w:rsidRDefault="00F72042" w:rsidP="00F72042">
      <w:pPr>
        <w:rPr>
          <w:b/>
        </w:rPr>
      </w:pPr>
      <w:r w:rsidRPr="00944643">
        <w:rPr>
          <w:b/>
        </w:rPr>
        <w:t>2. Procedures for the Collection of Information</w:t>
      </w:r>
    </w:p>
    <w:p w:rsidR="00981841" w:rsidRDefault="00981841" w:rsidP="00F72042">
      <w:pPr>
        <w:rPr>
          <w:b/>
        </w:rPr>
      </w:pPr>
    </w:p>
    <w:p w:rsidR="00981841" w:rsidRDefault="00981841" w:rsidP="00981841">
      <w:r w:rsidRPr="00944643">
        <w:t xml:space="preserve">Survey Monkey is a commercial software system </w:t>
      </w:r>
      <w:r>
        <w:t>which</w:t>
      </w:r>
      <w:r w:rsidRPr="00944643">
        <w:t xml:space="preserve"> supports compliance with Section 508 of the American Rehabilitation Act.   Survey Monkey has been used successfully on many public health projects to collect survey data.  Extensive internal testing of the survey questionnaire and associated field protocols </w:t>
      </w:r>
      <w:r>
        <w:t>will be performed</w:t>
      </w:r>
      <w:r w:rsidRPr="00944643">
        <w:t xml:space="preserve"> prior </w:t>
      </w:r>
      <w:r>
        <w:t>to the actual launch of the survey.</w:t>
      </w:r>
      <w:r w:rsidRPr="00944643">
        <w:t xml:space="preserve">  </w:t>
      </w:r>
    </w:p>
    <w:p w:rsidR="006F3709" w:rsidRPr="00944643" w:rsidRDefault="006F3709" w:rsidP="00981841"/>
    <w:p w:rsidR="00981841" w:rsidRDefault="00F72042" w:rsidP="00F72042">
      <w:r w:rsidRPr="00944643">
        <w:t xml:space="preserve">The </w:t>
      </w:r>
      <w:r w:rsidR="00BF75CE">
        <w:t xml:space="preserve">survey </w:t>
      </w:r>
      <w:r w:rsidR="00981841">
        <w:t>will include</w:t>
      </w:r>
      <w:r w:rsidR="00BF75CE">
        <w:t xml:space="preserve"> 2</w:t>
      </w:r>
      <w:r w:rsidR="00202FD8">
        <w:t>6</w:t>
      </w:r>
      <w:r w:rsidR="00BF75CE">
        <w:t xml:space="preserve"> questions.</w:t>
      </w:r>
      <w:r w:rsidR="00981841">
        <w:t xml:space="preserve">  The questions will be multiple choice or </w:t>
      </w:r>
      <w:proofErr w:type="spellStart"/>
      <w:r w:rsidR="00981841">
        <w:t>Likert</w:t>
      </w:r>
      <w:proofErr w:type="spellEnd"/>
      <w:r w:rsidR="00981841">
        <w:t xml:space="preserve"> scale and one question will be open-ended.  </w:t>
      </w:r>
    </w:p>
    <w:p w:rsidR="00981841" w:rsidRDefault="00981841" w:rsidP="00F72042"/>
    <w:p w:rsidR="00981841" w:rsidRPr="00944643" w:rsidRDefault="00981841" w:rsidP="00981841">
      <w:r w:rsidRPr="00944643">
        <w:t xml:space="preserve">Each </w:t>
      </w:r>
      <w:r>
        <w:t xml:space="preserve">of the </w:t>
      </w:r>
      <w:r w:rsidR="00784D7A">
        <w:t>37,300</w:t>
      </w:r>
      <w:r>
        <w:t xml:space="preserve"> laboratories</w:t>
      </w:r>
      <w:r w:rsidRPr="00944643">
        <w:t xml:space="preserve"> will receive a postal mailing on APHL letterhead.  The mailing will contain a letter explaining the research purpose of </w:t>
      </w:r>
      <w:r>
        <w:t xml:space="preserve">the </w:t>
      </w:r>
      <w:r w:rsidRPr="00944643">
        <w:t xml:space="preserve">survey, and a </w:t>
      </w:r>
      <w:r>
        <w:t xml:space="preserve">link to </w:t>
      </w:r>
      <w:r w:rsidR="007D6DA5">
        <w:t>access</w:t>
      </w:r>
      <w:r w:rsidRPr="00944643">
        <w:t xml:space="preserve"> and complete the survey.  The letter will</w:t>
      </w:r>
      <w:r>
        <w:t xml:space="preserve"> describe the survey being fielded by CDC and APHL and will</w:t>
      </w:r>
      <w:r w:rsidRPr="00944643">
        <w:t xml:space="preserve"> be signed by one credible official from the APHL.   </w:t>
      </w:r>
    </w:p>
    <w:p w:rsidR="00981841" w:rsidRPr="00944643" w:rsidRDefault="00981841" w:rsidP="00981841"/>
    <w:p w:rsidR="00981841" w:rsidRDefault="00981841" w:rsidP="00981841">
      <w:r w:rsidRPr="006F16BB">
        <w:t>Approximately 14 days afte</w:t>
      </w:r>
      <w:r w:rsidR="00C62633">
        <w:t>r the initial postal mailing, APHL</w:t>
      </w:r>
      <w:r w:rsidRPr="006F16BB">
        <w:t xml:space="preserve"> will send a follow-up post card as a reminder to the laboratories</w:t>
      </w:r>
      <w:r>
        <w:t xml:space="preserve">. </w:t>
      </w:r>
      <w:r w:rsidRPr="006F16BB">
        <w:t xml:space="preserve">The message will </w:t>
      </w:r>
      <w:r w:rsidR="00395B5F">
        <w:t>convey the same</w:t>
      </w:r>
      <w:r w:rsidRPr="006F16BB">
        <w:t xml:space="preserve"> information contained in the first mailing including the purpose and website address to access the survey. All correspondence will be addressed to the laboratory director asking that they take the survey or share it with an appropriate staff member</w:t>
      </w:r>
      <w:r>
        <w:t xml:space="preserve"> who can </w:t>
      </w:r>
      <w:r w:rsidR="007D6DA5">
        <w:t>complete it.</w:t>
      </w:r>
    </w:p>
    <w:p w:rsidR="00981841" w:rsidRDefault="00981841" w:rsidP="00F72042"/>
    <w:p w:rsidR="00981841" w:rsidRDefault="009028EB" w:rsidP="00F72042">
      <w:r>
        <w:t xml:space="preserve">Laboratorians will need to use one of two identifiers to </w:t>
      </w:r>
      <w:r w:rsidR="00064475">
        <w:t>log</w:t>
      </w:r>
      <w:r w:rsidR="005677F5">
        <w:t xml:space="preserve"> </w:t>
      </w:r>
      <w:r w:rsidR="00064475">
        <w:t>in</w:t>
      </w:r>
      <w:r>
        <w:t xml:space="preserve"> </w:t>
      </w:r>
      <w:r w:rsidR="00981841">
        <w:t xml:space="preserve">to take the survey.  </w:t>
      </w:r>
      <w:r w:rsidR="00CF27F3">
        <w:t xml:space="preserve">The </w:t>
      </w:r>
      <w:r w:rsidR="004E31C1">
        <w:t>survey invitation</w:t>
      </w:r>
      <w:r w:rsidR="00981841">
        <w:t xml:space="preserve"> and follow-up postcard</w:t>
      </w:r>
      <w:r w:rsidR="004E31C1">
        <w:t xml:space="preserve"> will include a unique</w:t>
      </w:r>
      <w:r w:rsidR="00981841">
        <w:t xml:space="preserve"> 8-digit</w:t>
      </w:r>
      <w:r w:rsidR="004E31C1">
        <w:t xml:space="preserve"> </w:t>
      </w:r>
      <w:r w:rsidR="00064475">
        <w:t>log-in</w:t>
      </w:r>
      <w:r w:rsidR="004E31C1">
        <w:t xml:space="preserve"> identifier </w:t>
      </w:r>
      <w:r w:rsidR="00981841">
        <w:t xml:space="preserve">on the address label </w:t>
      </w:r>
      <w:r w:rsidR="004E31C1">
        <w:t xml:space="preserve">which will </w:t>
      </w:r>
      <w:r w:rsidR="00981841">
        <w:t>correspond to their laboratory</w:t>
      </w:r>
      <w:r w:rsidR="00C62633">
        <w:t xml:space="preserve"> and enable the respondent to </w:t>
      </w:r>
      <w:r w:rsidR="00064475">
        <w:t>log</w:t>
      </w:r>
      <w:r w:rsidR="00784D7A">
        <w:t xml:space="preserve"> </w:t>
      </w:r>
      <w:r w:rsidR="00064475">
        <w:t>in</w:t>
      </w:r>
      <w:r w:rsidR="00784D7A">
        <w:t xml:space="preserve"> </w:t>
      </w:r>
      <w:r w:rsidR="00C62633">
        <w:t>to the survey</w:t>
      </w:r>
      <w:r w:rsidR="007D6DA5">
        <w:t>; alternatively,</w:t>
      </w:r>
      <w:r w:rsidR="00981841">
        <w:t xml:space="preserve"> respondents can </w:t>
      </w:r>
      <w:r w:rsidR="00064475">
        <w:t>log</w:t>
      </w:r>
      <w:r w:rsidR="007D6DA5">
        <w:t xml:space="preserve"> </w:t>
      </w:r>
      <w:r w:rsidR="00064475">
        <w:t>in</w:t>
      </w:r>
      <w:r w:rsidR="00784D7A">
        <w:t xml:space="preserve"> </w:t>
      </w:r>
      <w:r w:rsidR="00981841">
        <w:t xml:space="preserve">to the survey using their laboratory’s CLIA number.  </w:t>
      </w:r>
      <w:r w:rsidR="004E31C1">
        <w:t xml:space="preserve"> </w:t>
      </w:r>
      <w:r w:rsidR="0001034A">
        <w:t>Regardless of which number is used</w:t>
      </w:r>
      <w:r w:rsidR="00981841">
        <w:t>: the 8-digit unique identifier on the postal letter and postcard or the CLIA number,</w:t>
      </w:r>
      <w:r w:rsidR="0001034A">
        <w:t xml:space="preserve"> there wi</w:t>
      </w:r>
      <w:r w:rsidR="00D92685">
        <w:t>l</w:t>
      </w:r>
      <w:r w:rsidR="0001034A">
        <w:t>l be a lock-out feature</w:t>
      </w:r>
      <w:r w:rsidR="000B2396">
        <w:t xml:space="preserve"> </w:t>
      </w:r>
      <w:r w:rsidR="0001034A">
        <w:t xml:space="preserve">ensuring </w:t>
      </w:r>
      <w:r w:rsidR="000B2396">
        <w:t>only one response per laboratory</w:t>
      </w:r>
      <w:r w:rsidR="00981841">
        <w:t>.  This will also enable APHL to track the number of responses</w:t>
      </w:r>
      <w:r w:rsidR="0001034A">
        <w:t xml:space="preserve">.  </w:t>
      </w:r>
    </w:p>
    <w:p w:rsidR="00981841" w:rsidRDefault="00981841" w:rsidP="00F72042"/>
    <w:p w:rsidR="00981841" w:rsidRDefault="00981841" w:rsidP="00F72042">
      <w:r>
        <w:t>Both the 8-digit unique identifier on the mailings and the CLIA number will link the</w:t>
      </w:r>
      <w:r w:rsidR="0001034A">
        <w:t xml:space="preserve"> responses to the OSCAR database</w:t>
      </w:r>
      <w:r>
        <w:t>.  The OSCAR database contains demographic information on each laboratory and</w:t>
      </w:r>
      <w:r w:rsidR="0001034A">
        <w:t xml:space="preserve"> will </w:t>
      </w:r>
      <w:r w:rsidR="00BF75CE">
        <w:t xml:space="preserve">enable </w:t>
      </w:r>
      <w:r w:rsidR="006F3709">
        <w:t xml:space="preserve">the APHL contractor </w:t>
      </w:r>
      <w:r w:rsidR="00BF75CE">
        <w:t>to</w:t>
      </w:r>
      <w:r w:rsidR="000B2396">
        <w:t xml:space="preserve"> analyze the data by</w:t>
      </w:r>
      <w:r>
        <w:t xml:space="preserve"> </w:t>
      </w:r>
      <w:r w:rsidR="00E43AA5">
        <w:t>demographic criteria</w:t>
      </w:r>
      <w:r w:rsidR="00784D7A">
        <w:t xml:space="preserve"> including</w:t>
      </w:r>
      <w:r w:rsidR="000B2396">
        <w:t>: rural/urban</w:t>
      </w:r>
      <w:r w:rsidR="00AF1623">
        <w:t xml:space="preserve"> setting,</w:t>
      </w:r>
      <w:r w:rsidR="000B2396">
        <w:t xml:space="preserve"> size </w:t>
      </w:r>
      <w:r w:rsidR="0001034A">
        <w:t xml:space="preserve">and type </w:t>
      </w:r>
      <w:r w:rsidR="000B2396">
        <w:t>of laboratory</w:t>
      </w:r>
      <w:r w:rsidR="0001034A">
        <w:t>,</w:t>
      </w:r>
      <w:r w:rsidR="000B2396">
        <w:t xml:space="preserve"> and </w:t>
      </w:r>
      <w:r w:rsidR="0001034A">
        <w:t xml:space="preserve">laboratory testing </w:t>
      </w:r>
      <w:r w:rsidR="00E43AA5">
        <w:t>specialty</w:t>
      </w:r>
      <w:r w:rsidR="000B2396">
        <w:t xml:space="preserve">.  </w:t>
      </w:r>
      <w:r w:rsidR="00CF27F3">
        <w:t xml:space="preserve"> </w:t>
      </w:r>
    </w:p>
    <w:p w:rsidR="00F72042" w:rsidRPr="00944643" w:rsidRDefault="00F72042" w:rsidP="00F72042"/>
    <w:p w:rsidR="00F72042" w:rsidRPr="00944643" w:rsidRDefault="00F72042" w:rsidP="00F72042">
      <w:r w:rsidRPr="00944643">
        <w:lastRenderedPageBreak/>
        <w:t>When the survey field period closes</w:t>
      </w:r>
      <w:r w:rsidR="00981841">
        <w:t xml:space="preserve"> after 1 month</w:t>
      </w:r>
      <w:r w:rsidRPr="00944643">
        <w:t xml:space="preserve">, </w:t>
      </w:r>
      <w:r w:rsidR="00A6459C">
        <w:t xml:space="preserve">the </w:t>
      </w:r>
      <w:r w:rsidRPr="00944643">
        <w:t xml:space="preserve">data </w:t>
      </w:r>
      <w:r w:rsidR="00A74279">
        <w:t xml:space="preserve">will be cleaned and analyzed by </w:t>
      </w:r>
      <w:r w:rsidR="00A6459C">
        <w:t>the</w:t>
      </w:r>
      <w:r w:rsidR="00A74279">
        <w:t xml:space="preserve"> </w:t>
      </w:r>
      <w:r w:rsidR="00C62633">
        <w:t xml:space="preserve">APHL </w:t>
      </w:r>
      <w:r w:rsidR="00A74279">
        <w:t>contractor</w:t>
      </w:r>
      <w:r w:rsidR="00A6459C">
        <w:t xml:space="preserve">.  The </w:t>
      </w:r>
      <w:r w:rsidR="00C62633">
        <w:t xml:space="preserve">APHL </w:t>
      </w:r>
      <w:r w:rsidR="00A6459C">
        <w:t xml:space="preserve">contractor will also write a final report based on the findings.  </w:t>
      </w:r>
      <w:r w:rsidRPr="00944643">
        <w:t xml:space="preserve">The final dataset will include one record for each originally sampled laboratory, whether or not a response was recorded.  </w:t>
      </w:r>
      <w:r w:rsidR="006F3709">
        <w:t>The APHL contractor</w:t>
      </w:r>
      <w:r w:rsidRPr="00944643">
        <w:t xml:space="preserve"> will retain</w:t>
      </w:r>
      <w:r w:rsidR="0022007A">
        <w:t xml:space="preserve"> the survey results.  </w:t>
      </w:r>
      <w:r w:rsidR="001C5FC7">
        <w:t>However</w:t>
      </w:r>
      <w:r w:rsidR="001C5FC7" w:rsidRPr="00944643">
        <w:t xml:space="preserve"> </w:t>
      </w:r>
      <w:r w:rsidRPr="00944643">
        <w:t>all identifying information</w:t>
      </w:r>
      <w:r w:rsidR="009E232C">
        <w:t xml:space="preserve"> including the CLIA number and alternative identification number</w:t>
      </w:r>
      <w:r w:rsidRPr="00944643">
        <w:t xml:space="preserve"> will be removed before an analysis dataset is released and </w:t>
      </w:r>
      <w:r w:rsidR="00E43AA5" w:rsidRPr="00944643">
        <w:t>reported</w:t>
      </w:r>
      <w:r w:rsidR="00E43AA5">
        <w:t xml:space="preserve"> both</w:t>
      </w:r>
      <w:r w:rsidR="00A203A6">
        <w:t xml:space="preserve"> </w:t>
      </w:r>
      <w:r w:rsidR="001C5FC7">
        <w:t>for internal and external purposes</w:t>
      </w:r>
      <w:r w:rsidRPr="00944643">
        <w:t>.</w:t>
      </w:r>
      <w:r w:rsidR="00A6459C">
        <w:t xml:space="preserve">  All raw data files</w:t>
      </w:r>
      <w:r w:rsidR="00C23509">
        <w:t xml:space="preserve"> minus the CLIA numbers and alternate identification codes</w:t>
      </w:r>
      <w:r w:rsidR="00A6459C">
        <w:t xml:space="preserve"> will be provided to APHL and CDC for further analysis, if necessary.  </w:t>
      </w:r>
    </w:p>
    <w:p w:rsidR="00F72042" w:rsidRPr="00944643" w:rsidRDefault="00F72042" w:rsidP="00F72042"/>
    <w:p w:rsidR="00310251" w:rsidRDefault="00F72042" w:rsidP="00F72042">
      <w:pPr>
        <w:rPr>
          <w:b/>
        </w:rPr>
      </w:pPr>
      <w:r w:rsidRPr="00944643">
        <w:rPr>
          <w:b/>
        </w:rPr>
        <w:t>3. Methods to Maximize Response Rates and Deal with No response</w:t>
      </w:r>
    </w:p>
    <w:p w:rsidR="00C62633" w:rsidRDefault="00C62633" w:rsidP="00F72042"/>
    <w:p w:rsidR="00F72042" w:rsidRDefault="00C62633" w:rsidP="00F72042">
      <w:r>
        <w:t xml:space="preserve">As mentioned above, </w:t>
      </w:r>
      <w:r w:rsidR="00981841">
        <w:t>APHL will send out an</w:t>
      </w:r>
      <w:r w:rsidR="009E232C">
        <w:t xml:space="preserve"> </w:t>
      </w:r>
      <w:r w:rsidR="00F72042" w:rsidRPr="006F16BB">
        <w:t>initial postal mailing to establish credibility</w:t>
      </w:r>
      <w:r w:rsidR="0041143F">
        <w:t xml:space="preserve"> and provide</w:t>
      </w:r>
      <w:r w:rsidR="00A74279" w:rsidRPr="006F16BB">
        <w:t xml:space="preserve"> detailed information on how to access the web survey</w:t>
      </w:r>
      <w:r w:rsidR="0041143F">
        <w:t xml:space="preserve">.  </w:t>
      </w:r>
      <w:r w:rsidR="00981841">
        <w:t xml:space="preserve">APHL will then </w:t>
      </w:r>
      <w:r w:rsidR="0041143F">
        <w:t>follow up with</w:t>
      </w:r>
      <w:r w:rsidR="00F72042" w:rsidRPr="006F16BB">
        <w:t xml:space="preserve"> a second mailing</w:t>
      </w:r>
      <w:r w:rsidR="00981841">
        <w:t xml:space="preserve"> two weeks after the initial mailing</w:t>
      </w:r>
      <w:r w:rsidR="00E075E5" w:rsidRPr="006F16BB">
        <w:t xml:space="preserve"> as a follow-up reminder</w:t>
      </w:r>
      <w:r w:rsidR="00981841">
        <w:t xml:space="preserve">.  </w:t>
      </w:r>
      <w:r w:rsidR="009E232C">
        <w:t xml:space="preserve">The initial and follow-up mailings will provide the </w:t>
      </w:r>
      <w:r w:rsidR="00981841">
        <w:t xml:space="preserve">unique </w:t>
      </w:r>
      <w:r w:rsidR="009E232C">
        <w:t xml:space="preserve">identification number on the address </w:t>
      </w:r>
      <w:r w:rsidR="00E43AA5">
        <w:t>label in</w:t>
      </w:r>
      <w:r w:rsidR="00981841">
        <w:t xml:space="preserve"> order to track </w:t>
      </w:r>
      <w:r w:rsidR="00E43AA5">
        <w:t>responses.</w:t>
      </w:r>
      <w:r w:rsidR="00E075E5">
        <w:t xml:space="preserve">  </w:t>
      </w:r>
      <w:r w:rsidR="00981841">
        <w:t xml:space="preserve">The web survey will be on-line for approximately 1 month, </w:t>
      </w:r>
      <w:r w:rsidR="00784D7A">
        <w:t xml:space="preserve">inclusive of </w:t>
      </w:r>
      <w:r w:rsidR="00981841">
        <w:t xml:space="preserve">2 weeks after the final postcard reminder.  </w:t>
      </w:r>
      <w:r w:rsidR="00F72042" w:rsidRPr="00944643">
        <w:t xml:space="preserve"> </w:t>
      </w:r>
      <w:r>
        <w:t xml:space="preserve">In addition, respondents </w:t>
      </w:r>
      <w:r w:rsidR="00395B5F">
        <w:t>will also be able</w:t>
      </w:r>
      <w:r w:rsidR="00F16604">
        <w:t xml:space="preserve"> </w:t>
      </w:r>
      <w:r w:rsidR="00395B5F">
        <w:t>to</w:t>
      </w:r>
      <w:r>
        <w:t xml:space="preserve"> </w:t>
      </w:r>
      <w:r w:rsidR="00064475">
        <w:t>log</w:t>
      </w:r>
      <w:r w:rsidR="00CA3CB1">
        <w:t xml:space="preserve"> </w:t>
      </w:r>
      <w:r w:rsidR="00064475">
        <w:t>in</w:t>
      </w:r>
      <w:r w:rsidR="00784D7A">
        <w:t xml:space="preserve"> </w:t>
      </w:r>
      <w:r>
        <w:t xml:space="preserve">to the survey using their CLIA number.  </w:t>
      </w:r>
    </w:p>
    <w:p w:rsidR="006F3709" w:rsidRPr="00944643" w:rsidRDefault="006F3709" w:rsidP="00F72042"/>
    <w:p w:rsidR="00C62633" w:rsidRDefault="00B7737D" w:rsidP="00C62633">
      <w:r>
        <w:t>In addition,</w:t>
      </w:r>
      <w:r w:rsidR="00C62633">
        <w:t xml:space="preserve"> </w:t>
      </w:r>
      <w:r w:rsidR="006F3709">
        <w:t>APHL</w:t>
      </w:r>
      <w:r w:rsidR="00CA3CB1">
        <w:t xml:space="preserve"> </w:t>
      </w:r>
      <w:r w:rsidR="00C62633">
        <w:t>will promote the survey</w:t>
      </w:r>
      <w:r w:rsidR="00C62633" w:rsidRPr="006F16BB">
        <w:t xml:space="preserve"> </w:t>
      </w:r>
      <w:r w:rsidR="00C62633">
        <w:t>through</w:t>
      </w:r>
      <w:r w:rsidR="00C62633" w:rsidRPr="006F16BB">
        <w:t xml:space="preserve"> </w:t>
      </w:r>
      <w:r w:rsidR="00472856">
        <w:t>advertisements in laboratory trade publications, at professional meetings, and possibly through programs and laboratory accreditation organizations.</w:t>
      </w:r>
      <w:r>
        <w:t xml:space="preserve">  </w:t>
      </w:r>
      <w:r w:rsidRPr="00AE4929">
        <w:rPr>
          <w:rFonts w:cs="FranklinGothic-Book"/>
        </w:rPr>
        <w:t xml:space="preserve">As a token of appreciation for completing the survey, the </w:t>
      </w:r>
      <w:r>
        <w:rPr>
          <w:rFonts w:cs="FranklinGothic-Book"/>
        </w:rPr>
        <w:t>respondents</w:t>
      </w:r>
      <w:r w:rsidRPr="00AE4929">
        <w:rPr>
          <w:rFonts w:cs="FranklinGothic-Book"/>
        </w:rPr>
        <w:t xml:space="preserve"> will</w:t>
      </w:r>
      <w:r>
        <w:rPr>
          <w:rFonts w:cs="FranklinGothic-Book"/>
        </w:rPr>
        <w:t xml:space="preserve"> also</w:t>
      </w:r>
      <w:r w:rsidRPr="00AE4929">
        <w:rPr>
          <w:rFonts w:cs="FranklinGothic-Book"/>
        </w:rPr>
        <w:t xml:space="preserve"> have the chance to enter a raffle to win one of 50 APHL teleconferences.  The one-hour teleconference will be offered as either a live or recorded teleconference.  The teleconferences will address relevant, contemporary issues in laboratory testing, and laboratories will have the opportunity to choose one that best meets their needs.  All staff at the winning laboratory will be eligible to participate in the teleconference and to earn continuing education </w:t>
      </w:r>
      <w:r w:rsidR="000D0E84">
        <w:rPr>
          <w:rFonts w:cs="FranklinGothic-Book"/>
        </w:rPr>
        <w:t xml:space="preserve">credits. </w:t>
      </w:r>
    </w:p>
    <w:p w:rsidR="007B31F5" w:rsidRDefault="007B31F5" w:rsidP="00A85429"/>
    <w:p w:rsidR="00A85429" w:rsidRDefault="00A85429" w:rsidP="00A85429">
      <w:r w:rsidRPr="00700C3C">
        <w:rPr>
          <w:b/>
        </w:rPr>
        <w:t xml:space="preserve">4.  Tests of Procedures of Methods to be </w:t>
      </w:r>
      <w:proofErr w:type="gramStart"/>
      <w:r w:rsidRPr="00700C3C">
        <w:rPr>
          <w:b/>
        </w:rPr>
        <w:t>Undertaken</w:t>
      </w:r>
      <w:proofErr w:type="gramEnd"/>
    </w:p>
    <w:p w:rsidR="00A85429" w:rsidRDefault="00A85429" w:rsidP="00A85429"/>
    <w:p w:rsidR="005547D3" w:rsidRDefault="001C5FC7" w:rsidP="00A85429">
      <w:r w:rsidRPr="00E43AA5">
        <w:t>The analysis of the data will be comprised of reviewing and identifying trends related to</w:t>
      </w:r>
      <w:r w:rsidR="00A85429" w:rsidRPr="00E43AA5">
        <w:t xml:space="preserve"> </w:t>
      </w:r>
      <w:r w:rsidR="00AE27AA" w:rsidRPr="00E43AA5">
        <w:t>differences</w:t>
      </w:r>
      <w:r w:rsidR="00A85429" w:rsidRPr="00E43AA5">
        <w:t xml:space="preserve"> </w:t>
      </w:r>
      <w:r w:rsidR="005547D3" w:rsidRPr="00E43AA5">
        <w:t>related to demographic characteristics including:</w:t>
      </w:r>
      <w:r w:rsidR="00807203" w:rsidRPr="00E43AA5">
        <w:t xml:space="preserve"> </w:t>
      </w:r>
      <w:r w:rsidR="00E76CE9" w:rsidRPr="00E43AA5">
        <w:t xml:space="preserve">rural/urban setting, size and type of laboratory, and laboratory testing specialty. </w:t>
      </w:r>
      <w:r w:rsidRPr="00E43AA5">
        <w:t>The APHL contractor will also</w:t>
      </w:r>
      <w:r w:rsidR="00AE27AA" w:rsidRPr="00E43AA5">
        <w:t xml:space="preserve"> </w:t>
      </w:r>
      <w:r w:rsidRPr="00E43AA5">
        <w:t>run</w:t>
      </w:r>
      <w:r w:rsidR="00A203A6" w:rsidRPr="00E43AA5">
        <w:t xml:space="preserve"> </w:t>
      </w:r>
      <w:r w:rsidR="003243ED" w:rsidRPr="00E43AA5">
        <w:t xml:space="preserve">descriptive </w:t>
      </w:r>
      <w:r w:rsidR="006F3709">
        <w:t>statistics</w:t>
      </w:r>
      <w:r w:rsidRPr="00E43AA5">
        <w:t xml:space="preserve"> on all of</w:t>
      </w:r>
      <w:r w:rsidR="00AE27AA" w:rsidRPr="00E43AA5">
        <w:t xml:space="preserve"> the survey questions</w:t>
      </w:r>
      <w:r w:rsidRPr="00E43AA5">
        <w:t xml:space="preserve"> to determine whether there are additional trends in the data that should be explored.</w:t>
      </w:r>
      <w:r w:rsidR="002D646C" w:rsidRPr="00E43AA5" w:rsidDel="002D646C">
        <w:t xml:space="preserve"> </w:t>
      </w:r>
    </w:p>
    <w:p w:rsidR="00A2579F" w:rsidRDefault="00A2579F" w:rsidP="00A85429"/>
    <w:p w:rsidR="00F72042" w:rsidRDefault="005547D3" w:rsidP="00F72042">
      <w:r>
        <w:t xml:space="preserve">This study is the first to explore the use and perceived value of </w:t>
      </w:r>
      <w:r w:rsidR="00933EC9">
        <w:t>PT</w:t>
      </w:r>
      <w:r>
        <w:t xml:space="preserve">.  </w:t>
      </w:r>
      <w:r w:rsidR="001C5FC7">
        <w:t>Through the survey APHL and CDC hope to quantify how</w:t>
      </w:r>
      <w:r w:rsidR="00CA3CB1">
        <w:t xml:space="preserve"> </w:t>
      </w:r>
      <w:r w:rsidR="001C5FC7">
        <w:t xml:space="preserve">PT is used </w:t>
      </w:r>
      <w:r w:rsidR="00CA3CB1">
        <w:t>as a GLP</w:t>
      </w:r>
      <w:r w:rsidR="005C5957">
        <w:t xml:space="preserve"> by different types of laboratories</w:t>
      </w:r>
      <w:r w:rsidR="00CA3CB1">
        <w:t>.  T</w:t>
      </w:r>
      <w:r w:rsidR="006F3709">
        <w:t xml:space="preserve">he goal </w:t>
      </w:r>
      <w:r w:rsidR="00CA3CB1">
        <w:t>is</w:t>
      </w:r>
      <w:r w:rsidR="006F3709">
        <w:t xml:space="preserve"> to use </w:t>
      </w:r>
      <w:r w:rsidR="00050F41">
        <w:t>that information</w:t>
      </w:r>
      <w:r w:rsidR="001C5FC7">
        <w:t xml:space="preserve"> to guide efforts to develop educational materials and effectively target laboratory audiences. </w:t>
      </w:r>
    </w:p>
    <w:p w:rsidR="00A335CE" w:rsidRDefault="00A335CE" w:rsidP="00F72042"/>
    <w:p w:rsidR="00A335CE" w:rsidRDefault="00A335CE" w:rsidP="00F72042"/>
    <w:p w:rsidR="00A335CE" w:rsidRDefault="00A335CE" w:rsidP="00F72042"/>
    <w:p w:rsidR="00A85429" w:rsidRDefault="00A85429" w:rsidP="00A85429">
      <w:pPr>
        <w:rPr>
          <w:b/>
        </w:rPr>
      </w:pPr>
    </w:p>
    <w:p w:rsidR="00A85429" w:rsidRPr="0039001F" w:rsidRDefault="00A85429" w:rsidP="00A85429">
      <w:pPr>
        <w:rPr>
          <w:b/>
        </w:rPr>
      </w:pPr>
      <w:r w:rsidRPr="0039001F">
        <w:rPr>
          <w:b/>
        </w:rPr>
        <w:lastRenderedPageBreak/>
        <w:t xml:space="preserve">5.  Individuals Consulted on Statistical Aspects and Individuals Collecting and/or Analyzing Data </w:t>
      </w:r>
    </w:p>
    <w:p w:rsidR="00A85429" w:rsidRPr="0039001F" w:rsidRDefault="00A85429" w:rsidP="00A85429"/>
    <w:p w:rsidR="00A85429" w:rsidRPr="0039001F" w:rsidRDefault="00A85429" w:rsidP="00A85429">
      <w:r w:rsidRPr="0039001F">
        <w:t xml:space="preserve">Statistical aspects of the study have been reviewed by the individuals listed below:           </w:t>
      </w:r>
    </w:p>
    <w:p w:rsidR="00A85429" w:rsidRPr="0039001F" w:rsidRDefault="00A85429" w:rsidP="00A85429"/>
    <w:p w:rsidR="00536678" w:rsidRDefault="00536678" w:rsidP="006017AE">
      <w:r w:rsidRPr="00536678">
        <w:t>John S. Hancock</w:t>
      </w:r>
    </w:p>
    <w:p w:rsidR="00536678" w:rsidRPr="00536678" w:rsidRDefault="009E232C" w:rsidP="006017AE">
      <w:r>
        <w:t>Statistical Consultant</w:t>
      </w:r>
    </w:p>
    <w:p w:rsidR="00536678" w:rsidRPr="00536678" w:rsidRDefault="00536678" w:rsidP="006017AE">
      <w:r w:rsidRPr="00536678">
        <w:t>1445 Monroe Dr. N</w:t>
      </w:r>
      <w:r>
        <w:t>E</w:t>
      </w:r>
      <w:r w:rsidRPr="00536678">
        <w:t xml:space="preserve"> </w:t>
      </w:r>
      <w:r w:rsidR="00AF1623">
        <w:t>U</w:t>
      </w:r>
      <w:r w:rsidRPr="00536678">
        <w:t>nit 27c</w:t>
      </w:r>
    </w:p>
    <w:p w:rsidR="00536678" w:rsidRPr="00536678" w:rsidRDefault="00536678" w:rsidP="006017AE">
      <w:r w:rsidRPr="00536678">
        <w:t>Atlanta Ga. 30324</w:t>
      </w:r>
    </w:p>
    <w:p w:rsidR="00536678" w:rsidRPr="00536678" w:rsidRDefault="00536678" w:rsidP="006017AE">
      <w:r w:rsidRPr="00536678">
        <w:t>Phone 404-713-4119</w:t>
      </w:r>
    </w:p>
    <w:p w:rsidR="00A85429" w:rsidRDefault="00E43AA5" w:rsidP="00A85429">
      <w:r w:rsidRPr="00536678">
        <w:t>Email</w:t>
      </w:r>
      <w:r w:rsidR="00536678" w:rsidRPr="00536678">
        <w:t xml:space="preserve">   </w:t>
      </w:r>
      <w:hyperlink r:id="rId9" w:history="1">
        <w:r w:rsidR="00536678" w:rsidRPr="00536678">
          <w:t>jhancock1944@yahoo.com</w:t>
        </w:r>
      </w:hyperlink>
    </w:p>
    <w:sectPr w:rsidR="00A85429" w:rsidSect="00AA1B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FD" w:rsidRDefault="009031FD" w:rsidP="002A46B5">
      <w:r>
        <w:separator/>
      </w:r>
    </w:p>
  </w:endnote>
  <w:endnote w:type="continuationSeparator" w:id="0">
    <w:p w:rsidR="009031FD" w:rsidRDefault="009031FD" w:rsidP="002A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Gothic-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67" w:rsidRDefault="004D2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647580"/>
      <w:docPartObj>
        <w:docPartGallery w:val="Page Numbers (Bottom of Page)"/>
        <w:docPartUnique/>
      </w:docPartObj>
    </w:sdtPr>
    <w:sdtEndPr/>
    <w:sdtContent>
      <w:p w:rsidR="00395B5F" w:rsidRDefault="00395B5F">
        <w:pPr>
          <w:pStyle w:val="Footer"/>
          <w:jc w:val="right"/>
        </w:pPr>
        <w:r>
          <w:fldChar w:fldCharType="begin"/>
        </w:r>
        <w:r>
          <w:instrText xml:space="preserve"> PAGE   \* MERGEFORMAT </w:instrText>
        </w:r>
        <w:r>
          <w:fldChar w:fldCharType="separate"/>
        </w:r>
        <w:r w:rsidR="00755BA2">
          <w:rPr>
            <w:noProof/>
          </w:rPr>
          <w:t>3</w:t>
        </w:r>
        <w:r>
          <w:rPr>
            <w:noProof/>
          </w:rPr>
          <w:fldChar w:fldCharType="end"/>
        </w:r>
      </w:p>
    </w:sdtContent>
  </w:sdt>
  <w:p w:rsidR="00395B5F" w:rsidRDefault="00395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67" w:rsidRDefault="004D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FD" w:rsidRDefault="009031FD" w:rsidP="002A46B5">
      <w:r>
        <w:separator/>
      </w:r>
    </w:p>
  </w:footnote>
  <w:footnote w:type="continuationSeparator" w:id="0">
    <w:p w:rsidR="009031FD" w:rsidRDefault="009031FD" w:rsidP="002A4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67" w:rsidRDefault="004D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67" w:rsidRDefault="004D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767" w:rsidRDefault="004D2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29"/>
    <w:rsid w:val="0001034A"/>
    <w:rsid w:val="00034F7A"/>
    <w:rsid w:val="00047318"/>
    <w:rsid w:val="00050F41"/>
    <w:rsid w:val="00061272"/>
    <w:rsid w:val="00064475"/>
    <w:rsid w:val="00087D7A"/>
    <w:rsid w:val="000B146B"/>
    <w:rsid w:val="000B2396"/>
    <w:rsid w:val="000C0059"/>
    <w:rsid w:val="000C0FB4"/>
    <w:rsid w:val="000D0E84"/>
    <w:rsid w:val="000D6689"/>
    <w:rsid w:val="0014091B"/>
    <w:rsid w:val="001557AD"/>
    <w:rsid w:val="001811E2"/>
    <w:rsid w:val="001C5D95"/>
    <w:rsid w:val="001C5FC7"/>
    <w:rsid w:val="001D3F2C"/>
    <w:rsid w:val="00202FD8"/>
    <w:rsid w:val="00203B63"/>
    <w:rsid w:val="00205B9C"/>
    <w:rsid w:val="00212B9B"/>
    <w:rsid w:val="0022007A"/>
    <w:rsid w:val="00222786"/>
    <w:rsid w:val="00257254"/>
    <w:rsid w:val="00291A50"/>
    <w:rsid w:val="0029742E"/>
    <w:rsid w:val="002A46B5"/>
    <w:rsid w:val="002D646C"/>
    <w:rsid w:val="002E4A3D"/>
    <w:rsid w:val="002F43E4"/>
    <w:rsid w:val="00307F52"/>
    <w:rsid w:val="00310251"/>
    <w:rsid w:val="003151F7"/>
    <w:rsid w:val="003243ED"/>
    <w:rsid w:val="00325C6E"/>
    <w:rsid w:val="00370419"/>
    <w:rsid w:val="003731AA"/>
    <w:rsid w:val="0038780B"/>
    <w:rsid w:val="0039001F"/>
    <w:rsid w:val="00395B5F"/>
    <w:rsid w:val="003A3DE2"/>
    <w:rsid w:val="003C4E44"/>
    <w:rsid w:val="003C57E6"/>
    <w:rsid w:val="003F5BB0"/>
    <w:rsid w:val="003F5C0E"/>
    <w:rsid w:val="003F66AF"/>
    <w:rsid w:val="0040047D"/>
    <w:rsid w:val="0041143F"/>
    <w:rsid w:val="00414880"/>
    <w:rsid w:val="00465CB4"/>
    <w:rsid w:val="00472856"/>
    <w:rsid w:val="00474E0F"/>
    <w:rsid w:val="004B119C"/>
    <w:rsid w:val="004C4FF8"/>
    <w:rsid w:val="004D2767"/>
    <w:rsid w:val="004E31C1"/>
    <w:rsid w:val="004E4EF3"/>
    <w:rsid w:val="005332C6"/>
    <w:rsid w:val="00536678"/>
    <w:rsid w:val="005547D3"/>
    <w:rsid w:val="00557288"/>
    <w:rsid w:val="00561181"/>
    <w:rsid w:val="00566B06"/>
    <w:rsid w:val="005677F5"/>
    <w:rsid w:val="00597C77"/>
    <w:rsid w:val="005B6B07"/>
    <w:rsid w:val="005C5957"/>
    <w:rsid w:val="005D42B5"/>
    <w:rsid w:val="005E57FB"/>
    <w:rsid w:val="006017AE"/>
    <w:rsid w:val="00637529"/>
    <w:rsid w:val="00647762"/>
    <w:rsid w:val="0066614C"/>
    <w:rsid w:val="00676D4C"/>
    <w:rsid w:val="00681AC0"/>
    <w:rsid w:val="0068751B"/>
    <w:rsid w:val="00692E3E"/>
    <w:rsid w:val="006A3112"/>
    <w:rsid w:val="006F16BB"/>
    <w:rsid w:val="006F3709"/>
    <w:rsid w:val="00712DBB"/>
    <w:rsid w:val="007216E5"/>
    <w:rsid w:val="00722496"/>
    <w:rsid w:val="007506B6"/>
    <w:rsid w:val="00755BA2"/>
    <w:rsid w:val="00772267"/>
    <w:rsid w:val="00780375"/>
    <w:rsid w:val="00784D7A"/>
    <w:rsid w:val="007B2D96"/>
    <w:rsid w:val="007B31F5"/>
    <w:rsid w:val="007D11F5"/>
    <w:rsid w:val="007D6DA5"/>
    <w:rsid w:val="007F6CE2"/>
    <w:rsid w:val="007F70FB"/>
    <w:rsid w:val="00807203"/>
    <w:rsid w:val="00816A2A"/>
    <w:rsid w:val="00867604"/>
    <w:rsid w:val="00874775"/>
    <w:rsid w:val="00891F1B"/>
    <w:rsid w:val="008A422E"/>
    <w:rsid w:val="008A6F09"/>
    <w:rsid w:val="008C49FF"/>
    <w:rsid w:val="008D5051"/>
    <w:rsid w:val="009028EB"/>
    <w:rsid w:val="009031FD"/>
    <w:rsid w:val="00907C7F"/>
    <w:rsid w:val="00916236"/>
    <w:rsid w:val="009319CB"/>
    <w:rsid w:val="00933EC9"/>
    <w:rsid w:val="00935275"/>
    <w:rsid w:val="00956A11"/>
    <w:rsid w:val="00962338"/>
    <w:rsid w:val="00970BE3"/>
    <w:rsid w:val="00977B3D"/>
    <w:rsid w:val="00981841"/>
    <w:rsid w:val="009939E1"/>
    <w:rsid w:val="009C24E9"/>
    <w:rsid w:val="009E232C"/>
    <w:rsid w:val="00A2013F"/>
    <w:rsid w:val="00A203A6"/>
    <w:rsid w:val="00A2579F"/>
    <w:rsid w:val="00A335CE"/>
    <w:rsid w:val="00A6459C"/>
    <w:rsid w:val="00A74279"/>
    <w:rsid w:val="00A85429"/>
    <w:rsid w:val="00A929CB"/>
    <w:rsid w:val="00AA1B05"/>
    <w:rsid w:val="00AA38C6"/>
    <w:rsid w:val="00AE194A"/>
    <w:rsid w:val="00AE27AA"/>
    <w:rsid w:val="00AF1623"/>
    <w:rsid w:val="00AF78F9"/>
    <w:rsid w:val="00B10BAF"/>
    <w:rsid w:val="00B1281B"/>
    <w:rsid w:val="00B2274F"/>
    <w:rsid w:val="00B7737D"/>
    <w:rsid w:val="00B96949"/>
    <w:rsid w:val="00BC54EC"/>
    <w:rsid w:val="00BD0084"/>
    <w:rsid w:val="00BE3EDA"/>
    <w:rsid w:val="00BF2600"/>
    <w:rsid w:val="00BF5D4E"/>
    <w:rsid w:val="00BF75CE"/>
    <w:rsid w:val="00C23509"/>
    <w:rsid w:val="00C24B13"/>
    <w:rsid w:val="00C32969"/>
    <w:rsid w:val="00C46D0B"/>
    <w:rsid w:val="00C62633"/>
    <w:rsid w:val="00C96AC3"/>
    <w:rsid w:val="00CA3CB1"/>
    <w:rsid w:val="00CE7C72"/>
    <w:rsid w:val="00CF27F3"/>
    <w:rsid w:val="00D03542"/>
    <w:rsid w:val="00D05998"/>
    <w:rsid w:val="00D15A68"/>
    <w:rsid w:val="00D2548D"/>
    <w:rsid w:val="00D26FDA"/>
    <w:rsid w:val="00D3331C"/>
    <w:rsid w:val="00D457E7"/>
    <w:rsid w:val="00D51785"/>
    <w:rsid w:val="00D6689C"/>
    <w:rsid w:val="00D92685"/>
    <w:rsid w:val="00DB78D6"/>
    <w:rsid w:val="00DC09FB"/>
    <w:rsid w:val="00DD0E1C"/>
    <w:rsid w:val="00DF4DD5"/>
    <w:rsid w:val="00E075E5"/>
    <w:rsid w:val="00E13C5C"/>
    <w:rsid w:val="00E17A5E"/>
    <w:rsid w:val="00E21997"/>
    <w:rsid w:val="00E43AA5"/>
    <w:rsid w:val="00E76CE9"/>
    <w:rsid w:val="00E83D13"/>
    <w:rsid w:val="00E8573B"/>
    <w:rsid w:val="00ED2BFA"/>
    <w:rsid w:val="00EF0D3E"/>
    <w:rsid w:val="00F04050"/>
    <w:rsid w:val="00F10F95"/>
    <w:rsid w:val="00F16604"/>
    <w:rsid w:val="00F33D4B"/>
    <w:rsid w:val="00F40A5F"/>
    <w:rsid w:val="00F51C3C"/>
    <w:rsid w:val="00F52EAD"/>
    <w:rsid w:val="00F5417D"/>
    <w:rsid w:val="00F646E5"/>
    <w:rsid w:val="00F72042"/>
    <w:rsid w:val="00F834BE"/>
    <w:rsid w:val="00F85420"/>
    <w:rsid w:val="00F86C3F"/>
    <w:rsid w:val="00F95982"/>
    <w:rsid w:val="00FA44E4"/>
    <w:rsid w:val="00FA7E90"/>
    <w:rsid w:val="00FB2A08"/>
    <w:rsid w:val="00FB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429"/>
    <w:rPr>
      <w:color w:val="0000FF"/>
      <w:u w:val="single"/>
    </w:rPr>
  </w:style>
  <w:style w:type="paragraph" w:styleId="ListParagraph">
    <w:name w:val="List Paragraph"/>
    <w:basedOn w:val="Normal"/>
    <w:uiPriority w:val="34"/>
    <w:qFormat/>
    <w:rsid w:val="007F70FB"/>
    <w:pPr>
      <w:ind w:left="720"/>
      <w:contextualSpacing/>
    </w:pPr>
  </w:style>
  <w:style w:type="paragraph" w:styleId="Header">
    <w:name w:val="header"/>
    <w:basedOn w:val="Normal"/>
    <w:link w:val="HeaderChar"/>
    <w:uiPriority w:val="99"/>
    <w:unhideWhenUsed/>
    <w:rsid w:val="002A46B5"/>
    <w:pPr>
      <w:tabs>
        <w:tab w:val="center" w:pos="4680"/>
        <w:tab w:val="right" w:pos="9360"/>
      </w:tabs>
    </w:pPr>
  </w:style>
  <w:style w:type="character" w:customStyle="1" w:styleId="HeaderChar">
    <w:name w:val="Header Char"/>
    <w:basedOn w:val="DefaultParagraphFont"/>
    <w:link w:val="Header"/>
    <w:uiPriority w:val="99"/>
    <w:rsid w:val="002A46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6B5"/>
    <w:pPr>
      <w:tabs>
        <w:tab w:val="center" w:pos="4680"/>
        <w:tab w:val="right" w:pos="9360"/>
      </w:tabs>
    </w:pPr>
  </w:style>
  <w:style w:type="character" w:customStyle="1" w:styleId="FooterChar">
    <w:name w:val="Footer Char"/>
    <w:basedOn w:val="DefaultParagraphFont"/>
    <w:link w:val="Footer"/>
    <w:uiPriority w:val="99"/>
    <w:rsid w:val="002A46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2042"/>
    <w:rPr>
      <w:sz w:val="16"/>
      <w:szCs w:val="16"/>
    </w:rPr>
  </w:style>
  <w:style w:type="paragraph" w:styleId="CommentText">
    <w:name w:val="annotation text"/>
    <w:basedOn w:val="Normal"/>
    <w:link w:val="CommentTextChar"/>
    <w:uiPriority w:val="99"/>
    <w:semiHidden/>
    <w:unhideWhenUsed/>
    <w:rsid w:val="00F72042"/>
    <w:rPr>
      <w:rFonts w:ascii="Calibri" w:hAnsi="Calibri"/>
      <w:sz w:val="20"/>
      <w:szCs w:val="20"/>
    </w:rPr>
  </w:style>
  <w:style w:type="character" w:customStyle="1" w:styleId="CommentTextChar">
    <w:name w:val="Comment Text Char"/>
    <w:basedOn w:val="DefaultParagraphFont"/>
    <w:link w:val="CommentText"/>
    <w:uiPriority w:val="99"/>
    <w:semiHidden/>
    <w:rsid w:val="00F7204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72042"/>
    <w:rPr>
      <w:rFonts w:ascii="Tahoma" w:hAnsi="Tahoma" w:cs="Tahoma"/>
      <w:sz w:val="16"/>
      <w:szCs w:val="16"/>
    </w:rPr>
  </w:style>
  <w:style w:type="character" w:customStyle="1" w:styleId="BalloonTextChar">
    <w:name w:val="Balloon Text Char"/>
    <w:basedOn w:val="DefaultParagraphFont"/>
    <w:link w:val="BalloonText"/>
    <w:uiPriority w:val="99"/>
    <w:semiHidden/>
    <w:rsid w:val="00F7204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57288"/>
    <w:rPr>
      <w:rFonts w:ascii="Times New Roman" w:hAnsi="Times New Roman"/>
      <w:b/>
      <w:bCs/>
    </w:rPr>
  </w:style>
  <w:style w:type="character" w:customStyle="1" w:styleId="CommentSubjectChar">
    <w:name w:val="Comment Subject Char"/>
    <w:basedOn w:val="CommentTextChar"/>
    <w:link w:val="CommentSubject"/>
    <w:uiPriority w:val="99"/>
    <w:semiHidden/>
    <w:rsid w:val="00557288"/>
    <w:rPr>
      <w:rFonts w:ascii="Times New Roman" w:eastAsia="Times New Roman" w:hAnsi="Times New Roman" w:cs="Times New Roman"/>
      <w:b/>
      <w:bCs/>
      <w:sz w:val="20"/>
      <w:szCs w:val="20"/>
    </w:rPr>
  </w:style>
  <w:style w:type="character" w:customStyle="1" w:styleId="apple-style-span">
    <w:name w:val="apple-style-span"/>
    <w:basedOn w:val="DefaultParagraphFont"/>
    <w:rsid w:val="005366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429"/>
    <w:rPr>
      <w:color w:val="0000FF"/>
      <w:u w:val="single"/>
    </w:rPr>
  </w:style>
  <w:style w:type="paragraph" w:styleId="ListParagraph">
    <w:name w:val="List Paragraph"/>
    <w:basedOn w:val="Normal"/>
    <w:uiPriority w:val="34"/>
    <w:qFormat/>
    <w:rsid w:val="007F70FB"/>
    <w:pPr>
      <w:ind w:left="720"/>
      <w:contextualSpacing/>
    </w:pPr>
  </w:style>
  <w:style w:type="paragraph" w:styleId="Header">
    <w:name w:val="header"/>
    <w:basedOn w:val="Normal"/>
    <w:link w:val="HeaderChar"/>
    <w:uiPriority w:val="99"/>
    <w:unhideWhenUsed/>
    <w:rsid w:val="002A46B5"/>
    <w:pPr>
      <w:tabs>
        <w:tab w:val="center" w:pos="4680"/>
        <w:tab w:val="right" w:pos="9360"/>
      </w:tabs>
    </w:pPr>
  </w:style>
  <w:style w:type="character" w:customStyle="1" w:styleId="HeaderChar">
    <w:name w:val="Header Char"/>
    <w:basedOn w:val="DefaultParagraphFont"/>
    <w:link w:val="Header"/>
    <w:uiPriority w:val="99"/>
    <w:rsid w:val="002A46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6B5"/>
    <w:pPr>
      <w:tabs>
        <w:tab w:val="center" w:pos="4680"/>
        <w:tab w:val="right" w:pos="9360"/>
      </w:tabs>
    </w:pPr>
  </w:style>
  <w:style w:type="character" w:customStyle="1" w:styleId="FooterChar">
    <w:name w:val="Footer Char"/>
    <w:basedOn w:val="DefaultParagraphFont"/>
    <w:link w:val="Footer"/>
    <w:uiPriority w:val="99"/>
    <w:rsid w:val="002A46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2042"/>
    <w:rPr>
      <w:sz w:val="16"/>
      <w:szCs w:val="16"/>
    </w:rPr>
  </w:style>
  <w:style w:type="paragraph" w:styleId="CommentText">
    <w:name w:val="annotation text"/>
    <w:basedOn w:val="Normal"/>
    <w:link w:val="CommentTextChar"/>
    <w:uiPriority w:val="99"/>
    <w:semiHidden/>
    <w:unhideWhenUsed/>
    <w:rsid w:val="00F72042"/>
    <w:rPr>
      <w:rFonts w:ascii="Calibri" w:hAnsi="Calibri"/>
      <w:sz w:val="20"/>
      <w:szCs w:val="20"/>
    </w:rPr>
  </w:style>
  <w:style w:type="character" w:customStyle="1" w:styleId="CommentTextChar">
    <w:name w:val="Comment Text Char"/>
    <w:basedOn w:val="DefaultParagraphFont"/>
    <w:link w:val="CommentText"/>
    <w:uiPriority w:val="99"/>
    <w:semiHidden/>
    <w:rsid w:val="00F7204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72042"/>
    <w:rPr>
      <w:rFonts w:ascii="Tahoma" w:hAnsi="Tahoma" w:cs="Tahoma"/>
      <w:sz w:val="16"/>
      <w:szCs w:val="16"/>
    </w:rPr>
  </w:style>
  <w:style w:type="character" w:customStyle="1" w:styleId="BalloonTextChar">
    <w:name w:val="Balloon Text Char"/>
    <w:basedOn w:val="DefaultParagraphFont"/>
    <w:link w:val="BalloonText"/>
    <w:uiPriority w:val="99"/>
    <w:semiHidden/>
    <w:rsid w:val="00F7204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57288"/>
    <w:rPr>
      <w:rFonts w:ascii="Times New Roman" w:hAnsi="Times New Roman"/>
      <w:b/>
      <w:bCs/>
    </w:rPr>
  </w:style>
  <w:style w:type="character" w:customStyle="1" w:styleId="CommentSubjectChar">
    <w:name w:val="Comment Subject Char"/>
    <w:basedOn w:val="CommentTextChar"/>
    <w:link w:val="CommentSubject"/>
    <w:uiPriority w:val="99"/>
    <w:semiHidden/>
    <w:rsid w:val="00557288"/>
    <w:rPr>
      <w:rFonts w:ascii="Times New Roman" w:eastAsia="Times New Roman" w:hAnsi="Times New Roman" w:cs="Times New Roman"/>
      <w:b/>
      <w:bCs/>
      <w:sz w:val="20"/>
      <w:szCs w:val="20"/>
    </w:rPr>
  </w:style>
  <w:style w:type="character" w:customStyle="1" w:styleId="apple-style-span">
    <w:name w:val="apple-style-span"/>
    <w:basedOn w:val="DefaultParagraphFont"/>
    <w:rsid w:val="0053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035">
      <w:bodyDiv w:val="1"/>
      <w:marLeft w:val="0"/>
      <w:marRight w:val="0"/>
      <w:marTop w:val="0"/>
      <w:marBottom w:val="0"/>
      <w:divBdr>
        <w:top w:val="none" w:sz="0" w:space="0" w:color="auto"/>
        <w:left w:val="none" w:sz="0" w:space="0" w:color="auto"/>
        <w:bottom w:val="none" w:sz="0" w:space="0" w:color="auto"/>
        <w:right w:val="none" w:sz="0" w:space="0" w:color="auto"/>
      </w:divBdr>
    </w:div>
    <w:div w:id="639312852">
      <w:bodyDiv w:val="1"/>
      <w:marLeft w:val="0"/>
      <w:marRight w:val="0"/>
      <w:marTop w:val="0"/>
      <w:marBottom w:val="0"/>
      <w:divBdr>
        <w:top w:val="none" w:sz="0" w:space="0" w:color="auto"/>
        <w:left w:val="none" w:sz="0" w:space="0" w:color="auto"/>
        <w:bottom w:val="none" w:sz="0" w:space="0" w:color="auto"/>
        <w:right w:val="none" w:sz="0" w:space="0" w:color="auto"/>
      </w:divBdr>
    </w:div>
    <w:div w:id="12278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7@cdc.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ancock1944@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B80E-1612-4910-A0B7-763EC907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CDC User</cp:lastModifiedBy>
  <cp:revision>6</cp:revision>
  <cp:lastPrinted>2012-12-05T18:04:00Z</cp:lastPrinted>
  <dcterms:created xsi:type="dcterms:W3CDTF">2012-11-08T19:57:00Z</dcterms:created>
  <dcterms:modified xsi:type="dcterms:W3CDTF">2013-01-28T12:34:00Z</dcterms:modified>
</cp:coreProperties>
</file>