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F6EAE" w14:textId="77777777" w:rsidR="009578C2" w:rsidRPr="00E11C97" w:rsidRDefault="009578C2" w:rsidP="009578C2">
      <w:pPr>
        <w:spacing w:line="276" w:lineRule="auto"/>
        <w:jc w:val="center"/>
        <w:rPr>
          <w:rFonts w:ascii="Arial" w:eastAsiaTheme="minorEastAsia" w:hAnsi="Arial" w:cs="Arial"/>
          <w:color w:val="0070C0"/>
          <w:sz w:val="28"/>
          <w:szCs w:val="28"/>
        </w:rPr>
      </w:pPr>
    </w:p>
    <w:p w14:paraId="6A548C43" w14:textId="3A370FD3" w:rsidR="009578C2" w:rsidRPr="00840350" w:rsidRDefault="00710186" w:rsidP="009578C2">
      <w:pPr>
        <w:spacing w:line="276" w:lineRule="auto"/>
        <w:jc w:val="center"/>
        <w:rPr>
          <w:rFonts w:eastAsiaTheme="minorEastAsia"/>
          <w:b/>
          <w:color w:val="000000" w:themeColor="text1"/>
          <w:sz w:val="40"/>
          <w:szCs w:val="22"/>
        </w:rPr>
      </w:pPr>
      <w:r w:rsidRPr="00710186">
        <w:rPr>
          <w:rFonts w:eastAsiaTheme="minorEastAsia"/>
          <w:color w:val="000000" w:themeColor="text1"/>
          <w:sz w:val="28"/>
          <w:szCs w:val="28"/>
        </w:rPr>
        <w:t>Interviews with State Officials and Experts to Inform Cost Estimates of Implementing Policy and Behavioral Interventions to Reduce Motor Vehicle Injuries</w:t>
      </w:r>
      <w:r w:rsidRPr="00710186" w:rsidDel="00710186">
        <w:rPr>
          <w:rFonts w:eastAsiaTheme="minorEastAsia"/>
          <w:color w:val="000000" w:themeColor="text1"/>
          <w:sz w:val="28"/>
          <w:szCs w:val="28"/>
        </w:rPr>
        <w:t xml:space="preserve"> </w:t>
      </w:r>
      <w:r w:rsidR="009578C2" w:rsidRPr="00840350">
        <w:rPr>
          <w:rFonts w:eastAsiaTheme="minorEastAsia"/>
          <w:b/>
          <w:color w:val="000000" w:themeColor="text1"/>
          <w:sz w:val="40"/>
          <w:szCs w:val="22"/>
        </w:rPr>
        <w:t xml:space="preserve"> </w:t>
      </w:r>
    </w:p>
    <w:p w14:paraId="4895D04A" w14:textId="77777777" w:rsidR="009578C2" w:rsidRPr="00840350" w:rsidRDefault="009578C2" w:rsidP="009578C2">
      <w:pPr>
        <w:pStyle w:val="Heading7"/>
        <w:jc w:val="center"/>
        <w:rPr>
          <w:color w:val="000000" w:themeColor="text1"/>
          <w:sz w:val="28"/>
          <w:szCs w:val="28"/>
        </w:rPr>
      </w:pPr>
    </w:p>
    <w:p w14:paraId="36647A94" w14:textId="77777777" w:rsidR="009578C2" w:rsidRPr="00840350" w:rsidRDefault="009578C2" w:rsidP="009578C2">
      <w:pPr>
        <w:rPr>
          <w:color w:val="000000" w:themeColor="text1"/>
        </w:rPr>
      </w:pPr>
    </w:p>
    <w:p w14:paraId="47BF557C" w14:textId="77777777" w:rsidR="009578C2" w:rsidRPr="00840350" w:rsidRDefault="009578C2" w:rsidP="009578C2">
      <w:pPr>
        <w:rPr>
          <w:color w:val="000000" w:themeColor="text1"/>
        </w:rPr>
      </w:pPr>
    </w:p>
    <w:p w14:paraId="123F4819" w14:textId="77777777" w:rsidR="009578C2" w:rsidRPr="00840350" w:rsidRDefault="009578C2" w:rsidP="009578C2">
      <w:pPr>
        <w:rPr>
          <w:color w:val="000000" w:themeColor="text1"/>
        </w:rPr>
      </w:pPr>
    </w:p>
    <w:p w14:paraId="20BD9697" w14:textId="77777777" w:rsidR="009578C2" w:rsidRPr="00840350" w:rsidRDefault="009578C2" w:rsidP="009578C2">
      <w:pPr>
        <w:rPr>
          <w:color w:val="000000" w:themeColor="text1"/>
        </w:rPr>
      </w:pPr>
    </w:p>
    <w:p w14:paraId="2446D87A" w14:textId="77777777" w:rsidR="009578C2" w:rsidRPr="00840350" w:rsidRDefault="009578C2" w:rsidP="009578C2">
      <w:pPr>
        <w:pStyle w:val="Heading7"/>
        <w:jc w:val="center"/>
        <w:rPr>
          <w:color w:val="000000" w:themeColor="text1"/>
          <w:sz w:val="28"/>
          <w:szCs w:val="28"/>
        </w:rPr>
      </w:pPr>
      <w:r w:rsidRPr="00840350">
        <w:rPr>
          <w:rStyle w:val="Heading11"/>
          <w:color w:val="000000" w:themeColor="text1"/>
          <w:sz w:val="28"/>
          <w:szCs w:val="28"/>
        </w:rPr>
        <w:t xml:space="preserve">SUPPORTING STATEMENT:  </w:t>
      </w:r>
      <w:r w:rsidRPr="00840350">
        <w:rPr>
          <w:color w:val="000000" w:themeColor="text1"/>
          <w:sz w:val="28"/>
          <w:szCs w:val="28"/>
        </w:rPr>
        <w:t>PART A</w:t>
      </w:r>
    </w:p>
    <w:p w14:paraId="4CEB8DF2" w14:textId="77777777" w:rsidR="009578C2" w:rsidRPr="00840350" w:rsidRDefault="009578C2" w:rsidP="009578C2">
      <w:pPr>
        <w:rPr>
          <w:color w:val="000000" w:themeColor="text1"/>
        </w:rPr>
      </w:pPr>
    </w:p>
    <w:p w14:paraId="03B15DA7" w14:textId="77777777" w:rsidR="009578C2" w:rsidRPr="00840350" w:rsidRDefault="009578C2" w:rsidP="009578C2">
      <w:pPr>
        <w:pStyle w:val="Heading7"/>
        <w:jc w:val="center"/>
        <w:rPr>
          <w:b/>
          <w:color w:val="000000" w:themeColor="text1"/>
        </w:rPr>
      </w:pPr>
    </w:p>
    <w:p w14:paraId="46626FE3" w14:textId="77777777" w:rsidR="009578C2" w:rsidRPr="00840350" w:rsidRDefault="009578C2" w:rsidP="009578C2">
      <w:pPr>
        <w:pStyle w:val="Heading7"/>
        <w:rPr>
          <w:color w:val="000000" w:themeColor="text1"/>
        </w:rPr>
      </w:pPr>
    </w:p>
    <w:p w14:paraId="496B355A" w14:textId="77777777" w:rsidR="009578C2" w:rsidRPr="00CE6281" w:rsidRDefault="009578C2" w:rsidP="009578C2">
      <w:pPr>
        <w:pStyle w:val="Heading7"/>
        <w:jc w:val="center"/>
        <w:rPr>
          <w:color w:val="000000" w:themeColor="text1"/>
        </w:rPr>
      </w:pPr>
      <w:r w:rsidRPr="00CE6281">
        <w:rPr>
          <w:color w:val="000000" w:themeColor="text1"/>
        </w:rPr>
        <w:t>Submitted by:</w:t>
      </w:r>
    </w:p>
    <w:p w14:paraId="30EA8807" w14:textId="77777777" w:rsidR="009578C2" w:rsidRPr="00CE6281" w:rsidRDefault="009578C2" w:rsidP="009578C2">
      <w:pPr>
        <w:rPr>
          <w:rFonts w:ascii="Arial" w:hAnsi="Arial"/>
          <w:color w:val="000000" w:themeColor="text1"/>
        </w:rPr>
      </w:pPr>
    </w:p>
    <w:p w14:paraId="30712F37" w14:textId="77777777" w:rsidR="009578C2" w:rsidRPr="00CE6281" w:rsidRDefault="009578C2" w:rsidP="009578C2">
      <w:pPr>
        <w:ind w:left="360"/>
        <w:jc w:val="center"/>
        <w:rPr>
          <w:color w:val="000000" w:themeColor="text1"/>
        </w:rPr>
      </w:pPr>
      <w:r w:rsidRPr="00CE6281">
        <w:rPr>
          <w:color w:val="000000" w:themeColor="text1"/>
        </w:rPr>
        <w:t xml:space="preserve">Department of Health and Human Services </w:t>
      </w:r>
    </w:p>
    <w:p w14:paraId="012D0D14" w14:textId="77777777" w:rsidR="009578C2" w:rsidRPr="00CE6281" w:rsidRDefault="009578C2" w:rsidP="009578C2">
      <w:pPr>
        <w:ind w:left="360"/>
        <w:jc w:val="center"/>
        <w:rPr>
          <w:color w:val="000000" w:themeColor="text1"/>
        </w:rPr>
      </w:pPr>
      <w:r w:rsidRPr="00CE6281">
        <w:rPr>
          <w:color w:val="000000" w:themeColor="text1"/>
        </w:rPr>
        <w:t>Center for Disease Control and Prevention</w:t>
      </w:r>
    </w:p>
    <w:p w14:paraId="385B5F4E" w14:textId="77777777" w:rsidR="009578C2" w:rsidRPr="00CE6281" w:rsidRDefault="009578C2" w:rsidP="009578C2">
      <w:pPr>
        <w:ind w:left="360"/>
        <w:jc w:val="center"/>
        <w:rPr>
          <w:color w:val="000000" w:themeColor="text1"/>
        </w:rPr>
      </w:pPr>
      <w:r w:rsidRPr="00CE6281">
        <w:rPr>
          <w:color w:val="000000" w:themeColor="text1"/>
        </w:rPr>
        <w:t>National Center for Injury Prevention and Control</w:t>
      </w:r>
    </w:p>
    <w:p w14:paraId="2463FF2B" w14:textId="77777777" w:rsidR="009578C2" w:rsidRPr="00CE6281" w:rsidRDefault="009578C2" w:rsidP="009578C2">
      <w:pPr>
        <w:ind w:left="360"/>
        <w:jc w:val="center"/>
        <w:rPr>
          <w:bCs/>
          <w:color w:val="000000" w:themeColor="text1"/>
        </w:rPr>
      </w:pPr>
      <w:r w:rsidRPr="00CE6281">
        <w:rPr>
          <w:color w:val="000000" w:themeColor="text1"/>
        </w:rPr>
        <w:t>Division of Unintentional Injury Prevention</w:t>
      </w:r>
    </w:p>
    <w:p w14:paraId="2B40CCAB" w14:textId="77777777" w:rsidR="009578C2" w:rsidRPr="00CE6281" w:rsidRDefault="009578C2" w:rsidP="009578C2">
      <w:pPr>
        <w:ind w:left="360"/>
        <w:jc w:val="center"/>
        <w:rPr>
          <w:bCs/>
          <w:color w:val="000000" w:themeColor="text1"/>
        </w:rPr>
      </w:pPr>
      <w:r w:rsidRPr="00CE6281">
        <w:rPr>
          <w:bCs/>
          <w:color w:val="000000" w:themeColor="text1"/>
        </w:rPr>
        <w:t>4770 Buford Highway, NE</w:t>
      </w:r>
      <w:r w:rsidRPr="00CE6281">
        <w:rPr>
          <w:rFonts w:ascii="Arial" w:hAnsi="Arial" w:cs="Arial"/>
          <w:color w:val="000000" w:themeColor="text1"/>
        </w:rPr>
        <w:t xml:space="preserve">, </w:t>
      </w:r>
      <w:r w:rsidRPr="00CE6281">
        <w:rPr>
          <w:color w:val="000000" w:themeColor="text1"/>
        </w:rPr>
        <w:t>Mailstop F62</w:t>
      </w:r>
      <w:r w:rsidRPr="00CE6281">
        <w:rPr>
          <w:bCs/>
          <w:color w:val="000000" w:themeColor="text1"/>
        </w:rPr>
        <w:t xml:space="preserve"> </w:t>
      </w:r>
      <w:r w:rsidRPr="00CE6281">
        <w:rPr>
          <w:bCs/>
          <w:color w:val="000000" w:themeColor="text1"/>
        </w:rPr>
        <w:br/>
        <w:t>Atlanta, GA  30341-3717</w:t>
      </w:r>
    </w:p>
    <w:p w14:paraId="6FF890DD" w14:textId="77777777" w:rsidR="009578C2" w:rsidRPr="00CE6281" w:rsidRDefault="009578C2" w:rsidP="009578C2">
      <w:pPr>
        <w:ind w:left="360"/>
        <w:jc w:val="center"/>
        <w:rPr>
          <w:rFonts w:ascii="Arial" w:hAnsi="Arial" w:cs="Arial"/>
          <w:color w:val="000000" w:themeColor="text1"/>
        </w:rPr>
      </w:pPr>
    </w:p>
    <w:p w14:paraId="2DDA58D6" w14:textId="77777777" w:rsidR="009578C2" w:rsidRPr="00CE6281" w:rsidRDefault="009578C2" w:rsidP="009578C2">
      <w:pPr>
        <w:ind w:left="360"/>
        <w:jc w:val="center"/>
        <w:rPr>
          <w:rFonts w:ascii="Arial" w:hAnsi="Arial" w:cs="Arial"/>
          <w:color w:val="000000" w:themeColor="text1"/>
        </w:rPr>
      </w:pPr>
    </w:p>
    <w:p w14:paraId="2C8EC89C" w14:textId="77777777" w:rsidR="009578C2" w:rsidRPr="00CE6281" w:rsidRDefault="009578C2" w:rsidP="009578C2">
      <w:pPr>
        <w:ind w:left="360"/>
        <w:jc w:val="center"/>
        <w:rPr>
          <w:rFonts w:ascii="Arial" w:hAnsi="Arial" w:cs="Arial"/>
          <w:color w:val="000000" w:themeColor="text1"/>
        </w:rPr>
      </w:pPr>
    </w:p>
    <w:p w14:paraId="7CB2CB5B" w14:textId="77777777" w:rsidR="009578C2" w:rsidRPr="00CE6281" w:rsidRDefault="009578C2" w:rsidP="009578C2">
      <w:pPr>
        <w:rPr>
          <w:rFonts w:eastAsiaTheme="minorEastAsia"/>
          <w:color w:val="000000" w:themeColor="text1"/>
        </w:rPr>
      </w:pPr>
      <w:r w:rsidRPr="00CE6281">
        <w:rPr>
          <w:rFonts w:ascii="Arial" w:hAnsi="Arial" w:cs="Arial"/>
          <w:color w:val="000000" w:themeColor="text1"/>
        </w:rPr>
        <w:tab/>
      </w:r>
      <w:r w:rsidRPr="00CE6281">
        <w:rPr>
          <w:rFonts w:ascii="Arial" w:hAnsi="Arial" w:cs="Arial"/>
          <w:color w:val="000000" w:themeColor="text1"/>
        </w:rPr>
        <w:tab/>
      </w:r>
    </w:p>
    <w:p w14:paraId="72305538" w14:textId="77777777" w:rsidR="009578C2" w:rsidRPr="00CE6281" w:rsidRDefault="009578C2" w:rsidP="009578C2">
      <w:pPr>
        <w:pStyle w:val="Heading7"/>
        <w:jc w:val="center"/>
        <w:rPr>
          <w:color w:val="000000" w:themeColor="text1"/>
        </w:rPr>
      </w:pPr>
    </w:p>
    <w:p w14:paraId="43424C97" w14:textId="77777777" w:rsidR="009578C2" w:rsidRPr="00CE6281" w:rsidRDefault="009578C2" w:rsidP="009578C2">
      <w:pPr>
        <w:rPr>
          <w:color w:val="000000" w:themeColor="text1"/>
        </w:rPr>
      </w:pPr>
      <w:r w:rsidRPr="00CE6281">
        <w:rPr>
          <w:color w:val="000000" w:themeColor="text1"/>
        </w:rPr>
        <w:br/>
        <w:t>Project Officer:</w:t>
      </w:r>
      <w:r w:rsidRPr="00CE6281">
        <w:rPr>
          <w:b/>
          <w:color w:val="000000" w:themeColor="text1"/>
        </w:rPr>
        <w:t xml:space="preserve"> </w:t>
      </w:r>
      <w:r w:rsidRPr="00CE6281">
        <w:rPr>
          <w:b/>
          <w:color w:val="000000" w:themeColor="text1"/>
        </w:rPr>
        <w:tab/>
      </w:r>
      <w:r w:rsidRPr="00CE6281">
        <w:rPr>
          <w:b/>
          <w:color w:val="000000" w:themeColor="text1"/>
        </w:rPr>
        <w:tab/>
      </w:r>
      <w:r w:rsidRPr="00CE6281">
        <w:rPr>
          <w:color w:val="000000" w:themeColor="text1"/>
        </w:rPr>
        <w:t>Angela Salazar</w:t>
      </w:r>
    </w:p>
    <w:p w14:paraId="61811173" w14:textId="77777777" w:rsidR="009578C2" w:rsidRPr="00CE6281" w:rsidRDefault="009578C2" w:rsidP="009578C2">
      <w:pPr>
        <w:rPr>
          <w:color w:val="000000" w:themeColor="text1"/>
        </w:rPr>
      </w:pPr>
      <w:r w:rsidRPr="00CE6281">
        <w:rPr>
          <w:color w:val="000000" w:themeColor="text1"/>
        </w:rPr>
        <w:tab/>
      </w:r>
      <w:r w:rsidRPr="00CE6281">
        <w:rPr>
          <w:color w:val="000000" w:themeColor="text1"/>
        </w:rPr>
        <w:tab/>
      </w:r>
      <w:r w:rsidRPr="00CE6281">
        <w:rPr>
          <w:color w:val="000000" w:themeColor="text1"/>
        </w:rPr>
        <w:tab/>
      </w:r>
      <w:r w:rsidRPr="00CE6281">
        <w:rPr>
          <w:color w:val="000000" w:themeColor="text1"/>
        </w:rPr>
        <w:tab/>
        <w:t>Public Health Advisor</w:t>
      </w:r>
    </w:p>
    <w:p w14:paraId="2F874564" w14:textId="77777777" w:rsidR="009578C2" w:rsidRPr="00CE6281" w:rsidRDefault="009578C2" w:rsidP="009578C2">
      <w:pPr>
        <w:rPr>
          <w:color w:val="000000" w:themeColor="text1"/>
        </w:rPr>
      </w:pPr>
      <w:r w:rsidRPr="00CE6281">
        <w:rPr>
          <w:color w:val="000000" w:themeColor="text1"/>
        </w:rPr>
        <w:tab/>
      </w:r>
      <w:r w:rsidRPr="00CE6281">
        <w:rPr>
          <w:color w:val="000000" w:themeColor="text1"/>
        </w:rPr>
        <w:tab/>
      </w:r>
      <w:r w:rsidRPr="00CE6281">
        <w:rPr>
          <w:color w:val="000000" w:themeColor="text1"/>
        </w:rPr>
        <w:tab/>
      </w:r>
      <w:r w:rsidRPr="00CE6281">
        <w:rPr>
          <w:color w:val="000000" w:themeColor="text1"/>
        </w:rPr>
        <w:tab/>
        <w:t>Phone:  770.488.3949</w:t>
      </w:r>
    </w:p>
    <w:p w14:paraId="737DD448" w14:textId="77777777" w:rsidR="009578C2" w:rsidRPr="00CE6281" w:rsidRDefault="009578C2" w:rsidP="009578C2">
      <w:pPr>
        <w:rPr>
          <w:color w:val="000000" w:themeColor="text1"/>
        </w:rPr>
      </w:pPr>
      <w:r w:rsidRPr="00CE6281">
        <w:rPr>
          <w:color w:val="000000" w:themeColor="text1"/>
        </w:rPr>
        <w:tab/>
      </w:r>
      <w:r w:rsidRPr="00CE6281">
        <w:rPr>
          <w:color w:val="000000" w:themeColor="text1"/>
        </w:rPr>
        <w:tab/>
      </w:r>
      <w:r w:rsidRPr="00CE6281">
        <w:rPr>
          <w:color w:val="000000" w:themeColor="text1"/>
        </w:rPr>
        <w:tab/>
      </w:r>
      <w:r w:rsidRPr="00CE6281">
        <w:rPr>
          <w:color w:val="000000" w:themeColor="text1"/>
        </w:rPr>
        <w:tab/>
        <w:t>Fax:  770.488.1317</w:t>
      </w:r>
    </w:p>
    <w:p w14:paraId="3D45CEE2" w14:textId="77777777" w:rsidR="009578C2" w:rsidRPr="00CE6281" w:rsidRDefault="009578C2" w:rsidP="009578C2">
      <w:pPr>
        <w:rPr>
          <w:color w:val="000000" w:themeColor="text1"/>
        </w:rPr>
      </w:pPr>
      <w:r w:rsidRPr="00CE6281">
        <w:rPr>
          <w:color w:val="000000" w:themeColor="text1"/>
        </w:rPr>
        <w:tab/>
      </w:r>
      <w:r w:rsidRPr="00CE6281">
        <w:rPr>
          <w:color w:val="000000" w:themeColor="text1"/>
        </w:rPr>
        <w:tab/>
      </w:r>
      <w:r w:rsidRPr="00CE6281">
        <w:rPr>
          <w:color w:val="000000" w:themeColor="text1"/>
        </w:rPr>
        <w:tab/>
      </w:r>
      <w:r w:rsidRPr="00CE6281">
        <w:rPr>
          <w:color w:val="000000" w:themeColor="text1"/>
        </w:rPr>
        <w:tab/>
        <w:t xml:space="preserve">Email:  </w:t>
      </w:r>
      <w:hyperlink r:id="rId8" w:history="1">
        <w:r w:rsidRPr="00CE6281">
          <w:rPr>
            <w:rStyle w:val="Hyperlink"/>
            <w:rFonts w:eastAsiaTheme="majorEastAsia"/>
            <w:color w:val="000000" w:themeColor="text1"/>
          </w:rPr>
          <w:t>aos9@cdc.gov</w:t>
        </w:r>
      </w:hyperlink>
    </w:p>
    <w:p w14:paraId="3A1E9057" w14:textId="77777777" w:rsidR="009578C2" w:rsidRPr="00CE6281" w:rsidRDefault="009578C2" w:rsidP="009578C2">
      <w:pPr>
        <w:rPr>
          <w:color w:val="000000" w:themeColor="text1"/>
        </w:rPr>
      </w:pPr>
      <w:r w:rsidRPr="00CE6281">
        <w:rPr>
          <w:color w:val="000000" w:themeColor="text1"/>
        </w:rPr>
        <w:tab/>
      </w:r>
      <w:r w:rsidRPr="00CE6281">
        <w:rPr>
          <w:color w:val="000000" w:themeColor="text1"/>
        </w:rPr>
        <w:tab/>
        <w:t xml:space="preserve">       </w:t>
      </w:r>
    </w:p>
    <w:p w14:paraId="41942416" w14:textId="77777777" w:rsidR="009578C2" w:rsidRPr="00CE6281" w:rsidRDefault="009578C2" w:rsidP="009578C2">
      <w:pPr>
        <w:rPr>
          <w:b/>
          <w:color w:val="000000" w:themeColor="text1"/>
        </w:rPr>
      </w:pPr>
    </w:p>
    <w:p w14:paraId="6B392898" w14:textId="77777777" w:rsidR="009578C2" w:rsidRPr="00CE6281" w:rsidRDefault="009578C2" w:rsidP="009578C2">
      <w:pPr>
        <w:rPr>
          <w:b/>
          <w:color w:val="000000" w:themeColor="text1"/>
        </w:rPr>
      </w:pPr>
    </w:p>
    <w:p w14:paraId="0AD74FCD" w14:textId="46CEFB1E" w:rsidR="009578C2" w:rsidRPr="00CE6281" w:rsidRDefault="00CE6281" w:rsidP="009578C2">
      <w:pPr>
        <w:rPr>
          <w:b/>
          <w:color w:val="000000" w:themeColor="text1"/>
        </w:rPr>
      </w:pPr>
      <w:r w:rsidRPr="00CE6281">
        <w:rPr>
          <w:color w:val="000000" w:themeColor="text1"/>
        </w:rPr>
        <w:t xml:space="preserve">Date submitted:  </w:t>
      </w:r>
      <w:r w:rsidRPr="00CE6281">
        <w:rPr>
          <w:color w:val="000000" w:themeColor="text1"/>
        </w:rPr>
        <w:tab/>
      </w:r>
      <w:r w:rsidRPr="00CE6281">
        <w:rPr>
          <w:color w:val="000000" w:themeColor="text1"/>
        </w:rPr>
        <w:tab/>
      </w:r>
      <w:r w:rsidR="00E22D78">
        <w:rPr>
          <w:b/>
          <w:color w:val="000000" w:themeColor="text1"/>
        </w:rPr>
        <w:t>4-26-2013</w:t>
      </w:r>
    </w:p>
    <w:p w14:paraId="011D1344" w14:textId="77777777" w:rsidR="009578C2" w:rsidRPr="00840350" w:rsidRDefault="009578C2" w:rsidP="009578C2">
      <w:pPr>
        <w:jc w:val="center"/>
        <w:rPr>
          <w:caps/>
          <w:color w:val="000000" w:themeColor="text1"/>
        </w:rPr>
      </w:pPr>
      <w:r w:rsidRPr="00840350">
        <w:rPr>
          <w:color w:val="000000" w:themeColor="text1"/>
          <w:sz w:val="32"/>
          <w:szCs w:val="32"/>
        </w:rPr>
        <w:br w:type="page"/>
      </w:r>
      <w:bookmarkStart w:id="0" w:name="_Toc12183265"/>
      <w:r w:rsidRPr="00840350">
        <w:rPr>
          <w:caps/>
          <w:color w:val="000000" w:themeColor="text1"/>
        </w:rPr>
        <w:lastRenderedPageBreak/>
        <w:t>Table of Contents</w:t>
      </w:r>
      <w:bookmarkEnd w:id="0"/>
    </w:p>
    <w:p w14:paraId="5378B620" w14:textId="77777777" w:rsidR="009578C2" w:rsidRPr="00840350" w:rsidRDefault="009578C2" w:rsidP="009578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rPr>
          <w:color w:val="000000" w:themeColor="text1"/>
        </w:rPr>
      </w:pPr>
    </w:p>
    <w:p w14:paraId="58EFB9B9" w14:textId="77777777" w:rsidR="009578C2" w:rsidRPr="00840350" w:rsidRDefault="009578C2" w:rsidP="009578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rPr>
          <w:color w:val="000000" w:themeColor="text1"/>
        </w:rPr>
      </w:pP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r>
      <w:r w:rsidRPr="00840350">
        <w:rPr>
          <w:color w:val="000000" w:themeColor="text1"/>
        </w:rPr>
        <w:tab/>
        <w:t xml:space="preserve">        </w:t>
      </w:r>
      <w:r w:rsidRPr="00840350">
        <w:rPr>
          <w:color w:val="000000" w:themeColor="text1"/>
        </w:rPr>
        <w:tab/>
      </w:r>
      <w:r w:rsidRPr="00840350">
        <w:rPr>
          <w:color w:val="000000" w:themeColor="text1"/>
        </w:rPr>
        <w:tab/>
      </w:r>
      <w:r w:rsidRPr="00840350">
        <w:rPr>
          <w:color w:val="000000" w:themeColor="text1"/>
        </w:rPr>
        <w:tab/>
      </w:r>
    </w:p>
    <w:p w14:paraId="7FB4DA2D" w14:textId="77777777" w:rsidR="009578C2" w:rsidRPr="00840350" w:rsidRDefault="009578C2" w:rsidP="009578C2">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color w:val="000000" w:themeColor="text1"/>
        </w:rPr>
      </w:pPr>
      <w:r w:rsidRPr="00840350">
        <w:rPr>
          <w:b/>
          <w:bCs/>
          <w:color w:val="000000" w:themeColor="text1"/>
        </w:rPr>
        <w:t>A.</w:t>
      </w:r>
      <w:r w:rsidRPr="00840350">
        <w:rPr>
          <w:b/>
          <w:bCs/>
          <w:color w:val="000000" w:themeColor="text1"/>
        </w:rPr>
        <w:tab/>
        <w:t>JUSTIFICATION</w:t>
      </w:r>
    </w:p>
    <w:p w14:paraId="5822E6BC" w14:textId="77777777" w:rsidR="009578C2" w:rsidRPr="00840350" w:rsidRDefault="009578C2" w:rsidP="009578C2">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color w:val="000000" w:themeColor="text1"/>
          <w:szCs w:val="24"/>
        </w:rPr>
      </w:pPr>
      <w:r w:rsidRPr="00840350">
        <w:rPr>
          <w:color w:val="000000" w:themeColor="text1"/>
          <w:szCs w:val="24"/>
        </w:rPr>
        <w:t>1.</w:t>
      </w:r>
      <w:r w:rsidRPr="00840350">
        <w:rPr>
          <w:color w:val="000000" w:themeColor="text1"/>
          <w:szCs w:val="24"/>
        </w:rPr>
        <w:tab/>
        <w:t>Circumstances Making the Collection of Information Necessary</w:t>
      </w:r>
    </w:p>
    <w:p w14:paraId="4DFA93D6" w14:textId="77777777" w:rsidR="009578C2" w:rsidRPr="00840350" w:rsidRDefault="009578C2" w:rsidP="009578C2">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color w:val="000000" w:themeColor="text1"/>
          <w:szCs w:val="24"/>
        </w:rPr>
      </w:pPr>
      <w:r w:rsidRPr="00840350">
        <w:rPr>
          <w:color w:val="000000" w:themeColor="text1"/>
          <w:szCs w:val="24"/>
        </w:rPr>
        <w:t>2.</w:t>
      </w:r>
      <w:r w:rsidRPr="00840350">
        <w:rPr>
          <w:color w:val="000000" w:themeColor="text1"/>
          <w:szCs w:val="24"/>
        </w:rPr>
        <w:tab/>
        <w:t xml:space="preserve">Purpose and Use of Information Collection </w:t>
      </w:r>
    </w:p>
    <w:p w14:paraId="210654E8" w14:textId="77777777" w:rsidR="009578C2" w:rsidRPr="00840350" w:rsidRDefault="009578C2" w:rsidP="009578C2">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color w:val="000000" w:themeColor="text1"/>
          <w:szCs w:val="24"/>
        </w:rPr>
      </w:pPr>
      <w:r w:rsidRPr="00840350">
        <w:rPr>
          <w:color w:val="000000" w:themeColor="text1"/>
          <w:szCs w:val="24"/>
        </w:rPr>
        <w:t>3.</w:t>
      </w:r>
      <w:r w:rsidRPr="00840350">
        <w:rPr>
          <w:color w:val="000000" w:themeColor="text1"/>
          <w:szCs w:val="24"/>
        </w:rPr>
        <w:tab/>
        <w:t>Use of Information Technology and Burden Reduction</w:t>
      </w:r>
    </w:p>
    <w:p w14:paraId="0AF40BCC"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4.</w:t>
      </w:r>
      <w:r w:rsidRPr="00840350">
        <w:rPr>
          <w:color w:val="000000" w:themeColor="text1"/>
        </w:rPr>
        <w:tab/>
        <w:t>Efforts to Identify Duplication and Use of Similar Information</w:t>
      </w:r>
    </w:p>
    <w:p w14:paraId="4F753779"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5.</w:t>
      </w:r>
      <w:r w:rsidRPr="00840350">
        <w:rPr>
          <w:color w:val="000000" w:themeColor="text1"/>
        </w:rPr>
        <w:tab/>
        <w:t>Impact on Small B</w:t>
      </w:r>
      <w:r>
        <w:rPr>
          <w:color w:val="000000" w:themeColor="text1"/>
        </w:rPr>
        <w:t>usiness or other Small Entities</w:t>
      </w:r>
    </w:p>
    <w:p w14:paraId="5EDDF6CB"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6.</w:t>
      </w:r>
      <w:r w:rsidRPr="00840350">
        <w:rPr>
          <w:color w:val="000000" w:themeColor="text1"/>
        </w:rPr>
        <w:tab/>
        <w:t>Consequences of Collecting Information Less Frequently</w:t>
      </w:r>
    </w:p>
    <w:p w14:paraId="0451C1C9"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olor w:val="000000" w:themeColor="text1"/>
        </w:rPr>
      </w:pPr>
      <w:r w:rsidRPr="00840350">
        <w:rPr>
          <w:color w:val="000000" w:themeColor="text1"/>
        </w:rPr>
        <w:t>7.</w:t>
      </w:r>
      <w:r w:rsidRPr="00840350">
        <w:rPr>
          <w:color w:val="000000" w:themeColor="text1"/>
        </w:rPr>
        <w:tab/>
        <w:t>Special Circumstances Relating to the Guidelines of 5CFR 13205</w:t>
      </w:r>
    </w:p>
    <w:p w14:paraId="4F83EF0C"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8.</w:t>
      </w:r>
      <w:r w:rsidRPr="00840350">
        <w:rPr>
          <w:color w:val="000000" w:themeColor="text1"/>
        </w:rPr>
        <w:tab/>
        <w:t>Comments in Response to Federal Register and Efforts to Consult Outside the Agency.</w:t>
      </w:r>
    </w:p>
    <w:p w14:paraId="13766D96"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9.</w:t>
      </w:r>
      <w:r w:rsidRPr="00840350">
        <w:rPr>
          <w:color w:val="000000" w:themeColor="text1"/>
        </w:rPr>
        <w:tab/>
        <w:t>Explanation of Any Payments or Gifts to Respondents</w:t>
      </w:r>
    </w:p>
    <w:p w14:paraId="4156DF3F"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10.</w:t>
      </w:r>
      <w:r w:rsidRPr="00840350">
        <w:rPr>
          <w:color w:val="000000" w:themeColor="text1"/>
        </w:rPr>
        <w:tab/>
        <w:t>Assurance of Confidentiality Provided to Respondents</w:t>
      </w:r>
    </w:p>
    <w:p w14:paraId="3CBF3FDD"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11.</w:t>
      </w:r>
      <w:r w:rsidRPr="00840350">
        <w:rPr>
          <w:color w:val="000000" w:themeColor="text1"/>
        </w:rPr>
        <w:tab/>
        <w:t>Justification for Sensitive Question.</w:t>
      </w:r>
    </w:p>
    <w:p w14:paraId="1001E22C"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12.</w:t>
      </w:r>
      <w:r w:rsidRPr="00840350">
        <w:rPr>
          <w:color w:val="000000" w:themeColor="text1"/>
        </w:rPr>
        <w:tab/>
        <w:t>Estimates of Annualized Burden Hours, and Costs</w:t>
      </w:r>
    </w:p>
    <w:p w14:paraId="334E6024"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13.</w:t>
      </w:r>
      <w:r w:rsidRPr="00840350">
        <w:rPr>
          <w:color w:val="000000" w:themeColor="text1"/>
        </w:rPr>
        <w:tab/>
        <w:t>Estimates of Other Total Annual Cost Burden to Respondents or Record</w:t>
      </w:r>
      <w:r>
        <w:rPr>
          <w:color w:val="000000" w:themeColor="text1"/>
        </w:rPr>
        <w:t xml:space="preserve"> K</w:t>
      </w:r>
      <w:r w:rsidRPr="00840350">
        <w:rPr>
          <w:color w:val="000000" w:themeColor="text1"/>
        </w:rPr>
        <w:t>eepers</w:t>
      </w:r>
    </w:p>
    <w:p w14:paraId="60CB1AB8"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olor w:val="000000" w:themeColor="text1"/>
        </w:rPr>
      </w:pPr>
      <w:r w:rsidRPr="00840350">
        <w:rPr>
          <w:color w:val="000000" w:themeColor="text1"/>
        </w:rPr>
        <w:t>14.</w:t>
      </w:r>
      <w:r w:rsidRPr="00840350">
        <w:rPr>
          <w:color w:val="000000" w:themeColor="text1"/>
        </w:rPr>
        <w:tab/>
        <w:t xml:space="preserve">Annualized Costs to the Federal Government  </w:t>
      </w:r>
    </w:p>
    <w:p w14:paraId="6ACCF648"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15.</w:t>
      </w:r>
      <w:r w:rsidRPr="00840350">
        <w:rPr>
          <w:color w:val="000000" w:themeColor="text1"/>
        </w:rPr>
        <w:tab/>
        <w:t xml:space="preserve">Explanation for Program Changes </w:t>
      </w:r>
    </w:p>
    <w:p w14:paraId="54112882"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sidRPr="00840350">
        <w:rPr>
          <w:color w:val="000000" w:themeColor="text1"/>
        </w:rPr>
        <w:t>16.</w:t>
      </w:r>
      <w:r w:rsidRPr="00840350">
        <w:rPr>
          <w:color w:val="000000" w:themeColor="text1"/>
        </w:rPr>
        <w:tab/>
        <w:t>Plans for Tabulation, Publication, and Project Time Schedule</w:t>
      </w:r>
    </w:p>
    <w:p w14:paraId="314BE2E9"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olor w:val="000000" w:themeColor="text1"/>
        </w:rPr>
      </w:pPr>
      <w:r w:rsidRPr="00840350">
        <w:rPr>
          <w:color w:val="000000" w:themeColor="text1"/>
        </w:rPr>
        <w:t>17.</w:t>
      </w:r>
      <w:r w:rsidRPr="00840350">
        <w:rPr>
          <w:color w:val="000000" w:themeColor="text1"/>
        </w:rPr>
        <w:tab/>
        <w:t xml:space="preserve">Reason(s) Display of OMB Expiration Date Inappropriate </w:t>
      </w:r>
    </w:p>
    <w:p w14:paraId="474CDCC3"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olor w:val="000000" w:themeColor="text1"/>
        </w:rPr>
      </w:pPr>
      <w:r w:rsidRPr="00840350">
        <w:rPr>
          <w:color w:val="000000" w:themeColor="text1"/>
        </w:rPr>
        <w:t>18.</w:t>
      </w:r>
      <w:r w:rsidRPr="00840350">
        <w:rPr>
          <w:color w:val="000000" w:themeColor="text1"/>
        </w:rPr>
        <w:tab/>
        <w:t xml:space="preserve">Exemptions to Certification for Paperwork Reduction Act Submissions </w:t>
      </w:r>
    </w:p>
    <w:p w14:paraId="6ABDEFB1"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p>
    <w:p w14:paraId="13A144C0" w14:textId="77777777" w:rsidR="009578C2" w:rsidRPr="00840350" w:rsidRDefault="009578C2" w:rsidP="009578C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color w:val="000000" w:themeColor="text1"/>
        </w:rPr>
      </w:pPr>
    </w:p>
    <w:p w14:paraId="2CD73F5C" w14:textId="77777777" w:rsidR="009578C2" w:rsidRPr="00840350" w:rsidRDefault="009578C2" w:rsidP="009578C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color w:val="000000" w:themeColor="text1"/>
          <w:szCs w:val="20"/>
        </w:rPr>
      </w:pPr>
      <w:r w:rsidRPr="00840350">
        <w:rPr>
          <w:b/>
          <w:bCs/>
          <w:color w:val="000000" w:themeColor="text1"/>
          <w:szCs w:val="20"/>
        </w:rPr>
        <w:t>LIST OF ATTACHMENTS</w:t>
      </w:r>
    </w:p>
    <w:p w14:paraId="58A67C72"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rPr>
          <w:color w:val="000000" w:themeColor="text1"/>
        </w:rPr>
      </w:pPr>
    </w:p>
    <w:p w14:paraId="0600FAF5" w14:textId="77777777" w:rsidR="009578C2" w:rsidRPr="00840350"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rPr>
          <w:color w:val="000000" w:themeColor="text1"/>
        </w:rPr>
      </w:pPr>
      <w:r w:rsidRPr="00840350">
        <w:rPr>
          <w:color w:val="000000" w:themeColor="text1"/>
        </w:rPr>
        <w:t xml:space="preserve">Attachment </w:t>
      </w:r>
      <w:r>
        <w:rPr>
          <w:color w:val="000000" w:themeColor="text1"/>
        </w:rPr>
        <w:t>1</w:t>
      </w:r>
      <w:r w:rsidRPr="00840350">
        <w:rPr>
          <w:color w:val="000000" w:themeColor="text1"/>
        </w:rPr>
        <w:t>.</w:t>
      </w:r>
      <w:r w:rsidRPr="00840350">
        <w:rPr>
          <w:color w:val="000000" w:themeColor="text1"/>
        </w:rPr>
        <w:tab/>
      </w:r>
      <w:r w:rsidRPr="00840350">
        <w:rPr>
          <w:color w:val="000000" w:themeColor="text1"/>
        </w:rPr>
        <w:tab/>
        <w:t>Public Health Service Act: Sections 301 (42 U.S.C. 241)</w:t>
      </w:r>
    </w:p>
    <w:p w14:paraId="6EA83ECD" w14:textId="77777777" w:rsidR="009578C2"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rPr>
          <w:color w:val="000000" w:themeColor="text1"/>
        </w:rPr>
      </w:pPr>
      <w:r w:rsidRPr="00915F04">
        <w:rPr>
          <w:color w:val="000000" w:themeColor="text1"/>
        </w:rPr>
        <w:t xml:space="preserve">Attachment </w:t>
      </w:r>
      <w:r>
        <w:rPr>
          <w:color w:val="000000" w:themeColor="text1"/>
        </w:rPr>
        <w:t>2</w:t>
      </w:r>
      <w:r w:rsidRPr="00915F04">
        <w:rPr>
          <w:color w:val="000000" w:themeColor="text1"/>
        </w:rPr>
        <w:t>.</w:t>
      </w:r>
      <w:r w:rsidRPr="00915F04">
        <w:rPr>
          <w:color w:val="000000" w:themeColor="text1"/>
        </w:rPr>
        <w:tab/>
      </w:r>
      <w:r w:rsidRPr="00915F04">
        <w:rPr>
          <w:color w:val="000000" w:themeColor="text1"/>
        </w:rPr>
        <w:tab/>
        <w:t>60-Day Federal Register Notice</w:t>
      </w:r>
      <w:r w:rsidRPr="000E6446" w:rsidDel="00361233">
        <w:rPr>
          <w:color w:val="000000" w:themeColor="text1"/>
        </w:rPr>
        <w:t xml:space="preserve"> </w:t>
      </w:r>
    </w:p>
    <w:p w14:paraId="477E2859" w14:textId="77777777" w:rsidR="009578C2"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rPr>
          <w:bCs/>
          <w:color w:val="000000" w:themeColor="text1"/>
        </w:rPr>
      </w:pPr>
      <w:r>
        <w:rPr>
          <w:color w:val="000000" w:themeColor="text1"/>
        </w:rPr>
        <w:t>Attachment 3.</w:t>
      </w:r>
      <w:r>
        <w:rPr>
          <w:color w:val="000000" w:themeColor="text1"/>
        </w:rPr>
        <w:tab/>
      </w:r>
      <w:r>
        <w:rPr>
          <w:color w:val="000000" w:themeColor="text1"/>
        </w:rPr>
        <w:tab/>
      </w:r>
      <w:r w:rsidRPr="008B3FDA">
        <w:rPr>
          <w:bCs/>
          <w:color w:val="000000" w:themeColor="text1"/>
        </w:rPr>
        <w:t>60-</w:t>
      </w:r>
      <w:r>
        <w:rPr>
          <w:bCs/>
          <w:color w:val="000000" w:themeColor="text1"/>
        </w:rPr>
        <w:t>D</w:t>
      </w:r>
      <w:r w:rsidRPr="008B3FDA">
        <w:rPr>
          <w:bCs/>
          <w:color w:val="000000" w:themeColor="text1"/>
        </w:rPr>
        <w:t>ay Federal Register Notice</w:t>
      </w:r>
      <w:r>
        <w:rPr>
          <w:bCs/>
          <w:color w:val="000000" w:themeColor="text1"/>
        </w:rPr>
        <w:t xml:space="preserve"> - Public Response</w:t>
      </w:r>
    </w:p>
    <w:p w14:paraId="4DDEAB22" w14:textId="77777777" w:rsidR="009578C2" w:rsidRPr="00323783"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rPr>
          <w:b/>
          <w:color w:val="FF0000"/>
        </w:rPr>
      </w:pPr>
      <w:r>
        <w:rPr>
          <w:color w:val="000000" w:themeColor="text1"/>
        </w:rPr>
        <w:t>Attachment 4</w:t>
      </w:r>
      <w:r w:rsidRPr="000E6446">
        <w:rPr>
          <w:color w:val="000000" w:themeColor="text1"/>
        </w:rPr>
        <w:t>.</w:t>
      </w:r>
      <w:r w:rsidRPr="000E6446">
        <w:rPr>
          <w:color w:val="000000" w:themeColor="text1"/>
        </w:rPr>
        <w:tab/>
      </w:r>
      <w:r w:rsidRPr="000E6446">
        <w:rPr>
          <w:color w:val="000000" w:themeColor="text1"/>
        </w:rPr>
        <w:tab/>
      </w:r>
      <w:r>
        <w:rPr>
          <w:color w:val="000000" w:themeColor="text1"/>
        </w:rPr>
        <w:t xml:space="preserve">RAND </w:t>
      </w:r>
      <w:r w:rsidRPr="00915F04">
        <w:rPr>
          <w:color w:val="000000" w:themeColor="text1"/>
        </w:rPr>
        <w:t>IRB Approval</w:t>
      </w:r>
      <w:r w:rsidRPr="00915F04" w:rsidDel="00361233">
        <w:rPr>
          <w:color w:val="000000" w:themeColor="text1"/>
        </w:rPr>
        <w:t xml:space="preserve"> </w:t>
      </w:r>
      <w:r w:rsidRPr="00915F04">
        <w:rPr>
          <w:color w:val="000000" w:themeColor="text1"/>
        </w:rPr>
        <w:t>(BCM</w:t>
      </w:r>
      <w:r>
        <w:rPr>
          <w:color w:val="000000" w:themeColor="text1"/>
        </w:rPr>
        <w:t>)</w:t>
      </w:r>
      <w:r w:rsidRPr="00915F04">
        <w:rPr>
          <w:color w:val="000000" w:themeColor="text1"/>
        </w:rPr>
        <w:t xml:space="preserve"> </w:t>
      </w:r>
    </w:p>
    <w:p w14:paraId="72581828" w14:textId="77777777" w:rsidR="009578C2" w:rsidRPr="000E6446"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rPr>
          <w:color w:val="000000" w:themeColor="text1"/>
        </w:rPr>
      </w:pPr>
      <w:r>
        <w:rPr>
          <w:color w:val="000000" w:themeColor="text1"/>
        </w:rPr>
        <w:t>Attachment 5</w:t>
      </w:r>
      <w:r>
        <w:rPr>
          <w:color w:val="000000" w:themeColor="text1"/>
        </w:rPr>
        <w:tab/>
      </w:r>
      <w:r>
        <w:rPr>
          <w:color w:val="000000" w:themeColor="text1"/>
        </w:rPr>
        <w:tab/>
      </w:r>
      <w:r w:rsidRPr="000E6446">
        <w:rPr>
          <w:color w:val="000000" w:themeColor="text1"/>
        </w:rPr>
        <w:t>Public Safety Advocacy Group-Coalitions</w:t>
      </w:r>
    </w:p>
    <w:p w14:paraId="38A3AA72" w14:textId="77777777" w:rsidR="009578C2" w:rsidRPr="000E6446"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rPr>
          <w:color w:val="000000" w:themeColor="text1"/>
        </w:rPr>
      </w:pPr>
      <w:r>
        <w:rPr>
          <w:color w:val="000000" w:themeColor="text1"/>
        </w:rPr>
        <w:t>Attachment 6</w:t>
      </w:r>
      <w:r w:rsidRPr="000E6446">
        <w:rPr>
          <w:color w:val="000000" w:themeColor="text1"/>
        </w:rPr>
        <w:t xml:space="preserve">. </w:t>
      </w:r>
      <w:r w:rsidRPr="000E6446">
        <w:rPr>
          <w:color w:val="000000" w:themeColor="text1"/>
        </w:rPr>
        <w:tab/>
      </w:r>
      <w:r>
        <w:rPr>
          <w:color w:val="000000" w:themeColor="text1"/>
        </w:rPr>
        <w:tab/>
      </w:r>
      <w:r w:rsidRPr="000E6446">
        <w:rPr>
          <w:color w:val="000000" w:themeColor="text1"/>
        </w:rPr>
        <w:t>DWI/DUI Defense Attorneys</w:t>
      </w:r>
    </w:p>
    <w:p w14:paraId="79CEB140" w14:textId="77777777" w:rsidR="009578C2" w:rsidRPr="000E6446"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rPr>
          <w:color w:val="000000" w:themeColor="text1"/>
        </w:rPr>
      </w:pPr>
      <w:r>
        <w:rPr>
          <w:color w:val="000000" w:themeColor="text1"/>
        </w:rPr>
        <w:t>Attachment 7</w:t>
      </w:r>
      <w:r w:rsidRPr="000E6446">
        <w:rPr>
          <w:color w:val="000000" w:themeColor="text1"/>
        </w:rPr>
        <w:t>.</w:t>
      </w:r>
      <w:r w:rsidRPr="000E6446">
        <w:rPr>
          <w:color w:val="000000" w:themeColor="text1"/>
        </w:rPr>
        <w:tab/>
      </w:r>
      <w:r w:rsidRPr="000E6446">
        <w:rPr>
          <w:color w:val="000000" w:themeColor="text1"/>
        </w:rPr>
        <w:tab/>
        <w:t>Court Case Managers</w:t>
      </w:r>
    </w:p>
    <w:p w14:paraId="0972DC4A" w14:textId="77777777" w:rsidR="009578C2" w:rsidRPr="000E6446"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rPr>
          <w:color w:val="000000" w:themeColor="text1"/>
        </w:rPr>
      </w:pPr>
      <w:r>
        <w:rPr>
          <w:color w:val="000000" w:themeColor="text1"/>
        </w:rPr>
        <w:t>Attachment 8</w:t>
      </w:r>
      <w:r w:rsidRPr="000E6446">
        <w:rPr>
          <w:color w:val="000000" w:themeColor="text1"/>
        </w:rPr>
        <w:t>.</w:t>
      </w:r>
      <w:r w:rsidRPr="000E6446">
        <w:rPr>
          <w:color w:val="000000" w:themeColor="text1"/>
        </w:rPr>
        <w:tab/>
      </w:r>
      <w:r w:rsidRPr="000E6446">
        <w:rPr>
          <w:color w:val="000000" w:themeColor="text1"/>
        </w:rPr>
        <w:tab/>
        <w:t>State Parole Agencies</w:t>
      </w:r>
    </w:p>
    <w:p w14:paraId="1679B610" w14:textId="77777777" w:rsidR="009578C2" w:rsidRPr="000E6446"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rPr>
          <w:color w:val="000000" w:themeColor="text1"/>
        </w:rPr>
      </w:pPr>
      <w:r>
        <w:rPr>
          <w:color w:val="000000" w:themeColor="text1"/>
        </w:rPr>
        <w:t>Attachment 9</w:t>
      </w:r>
      <w:r w:rsidRPr="000E6446">
        <w:rPr>
          <w:color w:val="000000" w:themeColor="text1"/>
        </w:rPr>
        <w:t>.</w:t>
      </w:r>
      <w:r w:rsidRPr="000E6446">
        <w:rPr>
          <w:color w:val="000000" w:themeColor="text1"/>
        </w:rPr>
        <w:tab/>
      </w:r>
      <w:r w:rsidRPr="000E6446">
        <w:rPr>
          <w:color w:val="000000" w:themeColor="text1"/>
        </w:rPr>
        <w:tab/>
        <w:t>State Departments of Public Safety</w:t>
      </w:r>
    </w:p>
    <w:p w14:paraId="564A399C" w14:textId="77777777" w:rsidR="009578C2"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rPr>
          <w:color w:val="000000" w:themeColor="text1"/>
        </w:rPr>
      </w:pPr>
      <w:r>
        <w:rPr>
          <w:color w:val="000000" w:themeColor="text1"/>
        </w:rPr>
        <w:t>Attachment 10</w:t>
      </w:r>
      <w:r w:rsidRPr="000E6446">
        <w:rPr>
          <w:color w:val="000000" w:themeColor="text1"/>
        </w:rPr>
        <w:t>.</w:t>
      </w:r>
      <w:r w:rsidRPr="000E6446">
        <w:rPr>
          <w:color w:val="000000" w:themeColor="text1"/>
        </w:rPr>
        <w:tab/>
        <w:t>Local Law Enforcement Agencies</w:t>
      </w:r>
    </w:p>
    <w:p w14:paraId="7890FF8B" w14:textId="77777777" w:rsidR="009578C2" w:rsidRDefault="009578C2" w:rsidP="009578C2">
      <w:pPr>
        <w:tabs>
          <w:tab w:val="left" w:pos="-1080"/>
          <w:tab w:val="left" w:pos="-720"/>
          <w:tab w:val="left" w:pos="0"/>
          <w:tab w:val="left" w:pos="720"/>
          <w:tab w:val="left" w:pos="1440"/>
        </w:tabs>
        <w:ind w:left="2160" w:hanging="2160"/>
        <w:rPr>
          <w:color w:val="000000" w:themeColor="text1"/>
        </w:rPr>
      </w:pPr>
      <w:r>
        <w:rPr>
          <w:color w:val="000000" w:themeColor="text1"/>
        </w:rPr>
        <w:t xml:space="preserve">Attachment 11. </w:t>
      </w:r>
      <w:r>
        <w:rPr>
          <w:color w:val="000000" w:themeColor="text1"/>
        </w:rPr>
        <w:tab/>
        <w:t>Discussion Guide - Online Expert Panel</w:t>
      </w:r>
    </w:p>
    <w:p w14:paraId="1BA2D6A2" w14:textId="77777777" w:rsidR="004414A0" w:rsidRDefault="009578C2" w:rsidP="00843185">
      <w:pPr>
        <w:tabs>
          <w:tab w:val="left" w:pos="-1080"/>
          <w:tab w:val="left" w:pos="-720"/>
          <w:tab w:val="left" w:pos="0"/>
          <w:tab w:val="left" w:pos="720"/>
          <w:tab w:val="left" w:pos="1440"/>
        </w:tabs>
        <w:ind w:left="2160" w:hanging="2160"/>
        <w:rPr>
          <w:color w:val="000000" w:themeColor="text1"/>
        </w:rPr>
      </w:pPr>
      <w:r>
        <w:rPr>
          <w:color w:val="000000" w:themeColor="text1"/>
        </w:rPr>
        <w:t>Attachment 12.</w:t>
      </w:r>
      <w:r>
        <w:rPr>
          <w:color w:val="000000" w:themeColor="text1"/>
        </w:rPr>
        <w:tab/>
        <w:t>CDC Data Collection Email Invitation</w:t>
      </w:r>
    </w:p>
    <w:p w14:paraId="198980A6" w14:textId="5110C763" w:rsidR="004414A0" w:rsidRPr="00843185" w:rsidRDefault="004414A0" w:rsidP="00843185">
      <w:pPr>
        <w:tabs>
          <w:tab w:val="left" w:pos="-1080"/>
          <w:tab w:val="left" w:pos="-720"/>
          <w:tab w:val="left" w:pos="0"/>
          <w:tab w:val="left" w:pos="720"/>
          <w:tab w:val="left" w:pos="1440"/>
        </w:tabs>
        <w:ind w:left="2160" w:hanging="2160"/>
        <w:rPr>
          <w:color w:val="000000" w:themeColor="text1"/>
        </w:rPr>
      </w:pPr>
      <w:r>
        <w:rPr>
          <w:color w:val="000000" w:themeColor="text1"/>
        </w:rPr>
        <w:t>Attachment 13.</w:t>
      </w:r>
      <w:r>
        <w:rPr>
          <w:color w:val="000000" w:themeColor="text1"/>
        </w:rPr>
        <w:tab/>
      </w:r>
      <w:proofErr w:type="spellStart"/>
      <w:r w:rsidRPr="00843185">
        <w:rPr>
          <w:rFonts w:eastAsia="Cambria"/>
        </w:rPr>
        <w:t>ExpertLens</w:t>
      </w:r>
      <w:proofErr w:type="spellEnd"/>
      <w:r w:rsidRPr="00843185">
        <w:rPr>
          <w:rFonts w:eastAsia="Cambria"/>
        </w:rPr>
        <w:t xml:space="preserve"> Screenshot</w:t>
      </w:r>
    </w:p>
    <w:p w14:paraId="24D4FE4F" w14:textId="1A2CEF46" w:rsidR="004414A0" w:rsidRPr="000E6446" w:rsidRDefault="004414A0" w:rsidP="009578C2">
      <w:pPr>
        <w:tabs>
          <w:tab w:val="left" w:pos="-1080"/>
          <w:tab w:val="left" w:pos="-720"/>
          <w:tab w:val="left" w:pos="0"/>
          <w:tab w:val="left" w:pos="720"/>
          <w:tab w:val="left" w:pos="1440"/>
        </w:tabs>
        <w:ind w:left="2160" w:hanging="2160"/>
        <w:rPr>
          <w:color w:val="000000" w:themeColor="text1"/>
        </w:rPr>
      </w:pPr>
    </w:p>
    <w:p w14:paraId="710DD654" w14:textId="77777777" w:rsidR="009578C2" w:rsidRPr="000E6446" w:rsidRDefault="009578C2" w:rsidP="009578C2">
      <w:pPr>
        <w:tabs>
          <w:tab w:val="left" w:pos="-1080"/>
          <w:tab w:val="left" w:pos="-720"/>
          <w:tab w:val="left" w:pos="0"/>
          <w:tab w:val="left" w:pos="720"/>
          <w:tab w:val="left" w:pos="1440"/>
          <w:tab w:val="left" w:pos="2160"/>
        </w:tabs>
        <w:ind w:left="2160" w:hanging="2160"/>
        <w:rPr>
          <w:color w:val="000000" w:themeColor="text1"/>
        </w:rPr>
      </w:pPr>
    </w:p>
    <w:p w14:paraId="3AE44CA0" w14:textId="77777777" w:rsidR="009578C2" w:rsidRPr="00915F04" w:rsidRDefault="009578C2" w:rsidP="009578C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rPr>
          <w:color w:val="000000" w:themeColor="text1"/>
        </w:rPr>
      </w:pPr>
      <w:r w:rsidRPr="00915F04">
        <w:rPr>
          <w:color w:val="000000" w:themeColor="text1"/>
        </w:rPr>
        <w:tab/>
      </w:r>
    </w:p>
    <w:p w14:paraId="635C768E" w14:textId="77777777" w:rsidR="009578C2" w:rsidRPr="00840350" w:rsidRDefault="009578C2" w:rsidP="009578C2">
      <w:pPr>
        <w:rPr>
          <w:color w:val="000000" w:themeColor="text1"/>
        </w:rPr>
      </w:pPr>
      <w:r w:rsidRPr="00840350">
        <w:rPr>
          <w:color w:val="000000" w:themeColor="text1"/>
        </w:rPr>
        <w:br w:type="page"/>
      </w:r>
      <w:bookmarkStart w:id="1" w:name="_Toc12183266"/>
      <w:bookmarkStart w:id="2" w:name="_Toc14160660"/>
    </w:p>
    <w:p w14:paraId="6D3D1D05" w14:textId="77777777" w:rsidR="009578C2" w:rsidRPr="00484351" w:rsidRDefault="009578C2" w:rsidP="009578C2">
      <w:pPr>
        <w:pStyle w:val="Heading1"/>
        <w:rPr>
          <w:rFonts w:ascii="Times New Roman" w:hAnsi="Times New Roman" w:cs="Times New Roman"/>
          <w:sz w:val="24"/>
          <w:szCs w:val="24"/>
        </w:rPr>
      </w:pPr>
      <w:r w:rsidRPr="00484351">
        <w:rPr>
          <w:rFonts w:ascii="Times New Roman" w:hAnsi="Times New Roman" w:cs="Times New Roman"/>
          <w:sz w:val="24"/>
          <w:szCs w:val="24"/>
        </w:rPr>
        <w:lastRenderedPageBreak/>
        <w:t>A. Justification</w:t>
      </w:r>
      <w:bookmarkEnd w:id="1"/>
      <w:bookmarkEnd w:id="2"/>
    </w:p>
    <w:p w14:paraId="5C8F372F" w14:textId="77777777" w:rsidR="009578C2" w:rsidRDefault="009578C2" w:rsidP="009578C2">
      <w:pPr>
        <w:pStyle w:val="Heading3"/>
        <w:rPr>
          <w:rStyle w:val="Heading11"/>
          <w:rFonts w:ascii="Times New Roman" w:hAnsi="Times New Roman"/>
          <w:b/>
          <w:sz w:val="24"/>
          <w:szCs w:val="24"/>
        </w:rPr>
      </w:pPr>
      <w:bookmarkStart w:id="3" w:name="_Toc12183267"/>
      <w:bookmarkStart w:id="4" w:name="_Toc14160661"/>
      <w:r w:rsidRPr="00DC449B">
        <w:rPr>
          <w:rStyle w:val="Heading11"/>
          <w:rFonts w:ascii="Times New Roman" w:hAnsi="Times New Roman"/>
          <w:b/>
          <w:sz w:val="24"/>
          <w:szCs w:val="24"/>
        </w:rPr>
        <w:t>1. Circumstances Making the Collection of Information Necessary</w:t>
      </w:r>
      <w:bookmarkEnd w:id="3"/>
      <w:bookmarkEnd w:id="4"/>
    </w:p>
    <w:p w14:paraId="2B0566AE" w14:textId="77777777" w:rsidR="004B35B2" w:rsidRDefault="004B35B2" w:rsidP="009578C2">
      <w:pPr>
        <w:rPr>
          <w:color w:val="000000" w:themeColor="text1"/>
        </w:rPr>
      </w:pPr>
    </w:p>
    <w:p w14:paraId="069C7DDE" w14:textId="77777777" w:rsidR="004B35B2" w:rsidRPr="004B35B2" w:rsidRDefault="004B35B2" w:rsidP="004B35B2">
      <w:pPr>
        <w:rPr>
          <w:color w:val="000000" w:themeColor="text1"/>
        </w:rPr>
      </w:pPr>
      <w:r w:rsidRPr="004B35B2">
        <w:rPr>
          <w:color w:val="000000" w:themeColor="text1"/>
        </w:rPr>
        <w:t xml:space="preserve">The Centers for Disease Control and Prevention (CDC) is seeking a new OMB approval to collect information to fill gaps in the literature related to the cost-side of the cost-benefit analysis.  This is a new Information Collection Request (ICR).  Approval is being requested for one year.  </w:t>
      </w:r>
    </w:p>
    <w:p w14:paraId="470FB914" w14:textId="77777777" w:rsidR="004B35B2" w:rsidRDefault="004B35B2" w:rsidP="004B35B2">
      <w:pPr>
        <w:rPr>
          <w:color w:val="000000" w:themeColor="text1"/>
        </w:rPr>
      </w:pPr>
    </w:p>
    <w:p w14:paraId="0940F68F" w14:textId="3C954F4B" w:rsidR="004B35B2" w:rsidRDefault="004B35B2" w:rsidP="004B35B2">
      <w:pPr>
        <w:rPr>
          <w:color w:val="000000" w:themeColor="text1"/>
        </w:rPr>
      </w:pPr>
      <w:r w:rsidRPr="004B35B2">
        <w:rPr>
          <w:color w:val="000000" w:themeColor="text1"/>
        </w:rPr>
        <w:t>This ICR is being requested to fill these gaps in information relating to the costs of implementing interventions. Without this information, the principal product of the research – the online tool – cannot be completed. In addition, it is this element (the cost of implementation) that sets this research apart from previous research on this topic.</w:t>
      </w:r>
    </w:p>
    <w:p w14:paraId="413BFD05" w14:textId="77777777" w:rsidR="004B35B2" w:rsidRDefault="004B35B2" w:rsidP="009578C2">
      <w:pPr>
        <w:rPr>
          <w:color w:val="000000" w:themeColor="text1"/>
        </w:rPr>
      </w:pPr>
    </w:p>
    <w:p w14:paraId="7D44F557" w14:textId="77777777" w:rsidR="009578C2" w:rsidRPr="00840350" w:rsidRDefault="009578C2" w:rsidP="009578C2">
      <w:pPr>
        <w:rPr>
          <w:color w:val="000000" w:themeColor="text1"/>
        </w:rPr>
      </w:pPr>
      <w:r w:rsidRPr="00840350">
        <w:rPr>
          <w:color w:val="000000" w:themeColor="text1"/>
        </w:rPr>
        <w:t>Motor vehicle injuries are the leading cause of death for children, adolescents, and young adults, and a major cause of death for all other ages</w:t>
      </w:r>
      <w:r>
        <w:rPr>
          <w:color w:val="000000" w:themeColor="text1"/>
        </w:rPr>
        <w:t xml:space="preserve"> (CDC WISQARS)</w:t>
      </w:r>
      <w:r w:rsidRPr="00840350">
        <w:rPr>
          <w:color w:val="000000" w:themeColor="text1"/>
        </w:rPr>
        <w:t>.  In 2009, 33,808 people were killed in crashes in the United States and more than 2.2 million people were injured</w:t>
      </w:r>
      <w:r>
        <w:rPr>
          <w:color w:val="000000" w:themeColor="text1"/>
        </w:rPr>
        <w:t xml:space="preserve"> (</w:t>
      </w:r>
      <w:r w:rsidRPr="00A743BB">
        <w:rPr>
          <w:color w:val="000000" w:themeColor="text1"/>
        </w:rPr>
        <w:t>http://www-nrd.nhtsa.dot.gov/Pubs/811363.PDF</w:t>
      </w:r>
      <w:r>
        <w:rPr>
          <w:color w:val="000000" w:themeColor="text1"/>
        </w:rPr>
        <w:t>)</w:t>
      </w:r>
      <w:r w:rsidRPr="00840350">
        <w:rPr>
          <w:color w:val="000000" w:themeColor="text1"/>
        </w:rPr>
        <w:t>.  Medical costs and productivity losses associated with traffic injuries amounted to more than $99 billion in 2005, equivalent to about $500 for each U.S. licensed driver</w:t>
      </w:r>
      <w:r>
        <w:rPr>
          <w:color w:val="000000" w:themeColor="text1"/>
        </w:rPr>
        <w:t xml:space="preserve"> (</w:t>
      </w:r>
      <w:proofErr w:type="spellStart"/>
      <w:r w:rsidRPr="00A743BB">
        <w:rPr>
          <w:color w:val="000000" w:themeColor="text1"/>
        </w:rPr>
        <w:t>Naumann</w:t>
      </w:r>
      <w:proofErr w:type="spellEnd"/>
      <w:r w:rsidRPr="00A743BB">
        <w:rPr>
          <w:color w:val="000000" w:themeColor="text1"/>
        </w:rPr>
        <w:t xml:space="preserve"> RB, Dellinger AM, </w:t>
      </w:r>
      <w:proofErr w:type="spellStart"/>
      <w:r w:rsidRPr="00A743BB">
        <w:rPr>
          <w:color w:val="000000" w:themeColor="text1"/>
        </w:rPr>
        <w:t>Zaloshnja</w:t>
      </w:r>
      <w:proofErr w:type="spellEnd"/>
      <w:r w:rsidRPr="00A743BB">
        <w:rPr>
          <w:color w:val="000000" w:themeColor="text1"/>
        </w:rPr>
        <w:t xml:space="preserve"> E, Lawrence BA, Miller TR. Incidence and total lifetime costs of motor vehicle-related fatal and nonfatal injury by road user type, United States, 2005. Traffic Injury Prevention 2010; 11(4):353-360)</w:t>
      </w:r>
      <w:r w:rsidRPr="00840350">
        <w:rPr>
          <w:color w:val="000000" w:themeColor="text1"/>
        </w:rPr>
        <w:t xml:space="preserve">. Due to the magnitude of this injury problem and the availability of evidence-based policies and interventions to prevent it, motor vehicle injury prevention has been designated as one of the CDC’s Winnable Battles.  </w:t>
      </w:r>
    </w:p>
    <w:p w14:paraId="598500B1" w14:textId="77777777" w:rsidR="009578C2" w:rsidRDefault="009578C2" w:rsidP="009578C2">
      <w:pPr>
        <w:autoSpaceDE w:val="0"/>
        <w:autoSpaceDN w:val="0"/>
        <w:adjustRightInd w:val="0"/>
        <w:spacing w:before="120" w:after="120"/>
        <w:rPr>
          <w:rFonts w:eastAsiaTheme="minorEastAsia"/>
          <w:color w:val="000000" w:themeColor="text1"/>
        </w:rPr>
      </w:pPr>
      <w:r w:rsidRPr="00840350">
        <w:rPr>
          <w:color w:val="000000" w:themeColor="text1"/>
        </w:rPr>
        <w:t>While considerable evaluation work, led by the Task Force on Community Preventive Services and others, has identified evidence-based motor vehicle injury prevention interventions, little has been done to identify the levels of economic resources needed to implement these interventions and the potential cost savings that will result from them.  Such information can help communities understand the economic benefits of specific interventions and prioritize implementation of such interventions.</w:t>
      </w:r>
      <w:r>
        <w:rPr>
          <w:color w:val="000000" w:themeColor="text1"/>
        </w:rPr>
        <w:t xml:space="preserve"> </w:t>
      </w:r>
      <w:r w:rsidRPr="00840350">
        <w:rPr>
          <w:rFonts w:eastAsiaTheme="minorEastAsia"/>
          <w:color w:val="000000" w:themeColor="text1"/>
        </w:rPr>
        <w:t xml:space="preserve"> Consequently, the decision-makers, who are primarily at the state level, are not able to conduct a full assessment of the costs and benefits of different interventions in their prioritization process. Such information would help states and local communities understand the economic benefits of specific interventions and prioritize implementation of </w:t>
      </w:r>
      <w:r>
        <w:rPr>
          <w:rFonts w:eastAsiaTheme="minorEastAsia"/>
          <w:color w:val="000000" w:themeColor="text1"/>
        </w:rPr>
        <w:t>them</w:t>
      </w:r>
      <w:r w:rsidRPr="00840350">
        <w:rPr>
          <w:rFonts w:eastAsiaTheme="minorEastAsia"/>
          <w:color w:val="000000" w:themeColor="text1"/>
        </w:rPr>
        <w:t>.</w:t>
      </w:r>
      <w:r>
        <w:rPr>
          <w:rFonts w:eastAsiaTheme="minorEastAsia"/>
          <w:color w:val="000000" w:themeColor="text1"/>
        </w:rPr>
        <w:t xml:space="preserve"> </w:t>
      </w:r>
    </w:p>
    <w:p w14:paraId="5E786A54" w14:textId="77777777" w:rsidR="009578C2" w:rsidRDefault="009578C2" w:rsidP="009578C2">
      <w:pPr>
        <w:autoSpaceDE w:val="0"/>
        <w:autoSpaceDN w:val="0"/>
        <w:adjustRightInd w:val="0"/>
        <w:spacing w:before="120" w:after="120"/>
      </w:pPr>
      <w:r w:rsidRPr="00521E72">
        <w:rPr>
          <w:rFonts w:eastAsiaTheme="minorEastAsia"/>
          <w:color w:val="000000" w:themeColor="text1"/>
        </w:rPr>
        <w:t xml:space="preserve">RAND will </w:t>
      </w:r>
      <w:r>
        <w:rPr>
          <w:rFonts w:eastAsiaTheme="minorEastAsia"/>
          <w:color w:val="000000" w:themeColor="text1"/>
        </w:rPr>
        <w:t>meet this information need</w:t>
      </w:r>
      <w:r w:rsidRPr="00521E72">
        <w:rPr>
          <w:rFonts w:eastAsiaTheme="minorEastAsia"/>
          <w:color w:val="000000" w:themeColor="text1"/>
        </w:rPr>
        <w:t xml:space="preserve"> by building a tool that states can use to assess the costs and benefits of different interventions designed to prevent motor vehicle injuries. They will first generate estimates of the cost of implementing selected evidence-based interventions. They will then combine these estimates with existing data on the effect of each intervention and the costs of motor vehicle injuries. The resulting tool will help states understand the tradeoffs and prioritize high-impact interventions to reduce motor vehicle injuries. </w:t>
      </w:r>
    </w:p>
    <w:p w14:paraId="67D9D7E1" w14:textId="77777777" w:rsidR="009578C2" w:rsidRDefault="009578C2" w:rsidP="009578C2">
      <w:pPr>
        <w:tabs>
          <w:tab w:val="left" w:pos="432"/>
        </w:tabs>
        <w:rPr>
          <w:color w:val="000000" w:themeColor="text1"/>
        </w:rPr>
      </w:pPr>
      <w:r w:rsidRPr="00DC449B">
        <w:t xml:space="preserve">With this ICR, we hope to fill the information gaps through expert opinion.  </w:t>
      </w:r>
      <w:r>
        <w:t>Initially</w:t>
      </w:r>
      <w:r w:rsidRPr="00DC449B">
        <w:t xml:space="preserve">, we hope to collect the necessary information through structured interviews with subject matter experts. </w:t>
      </w:r>
      <w:r>
        <w:t xml:space="preserve">This will be followed by the convening of </w:t>
      </w:r>
      <w:r w:rsidRPr="00DC449B">
        <w:t>an online Delphi panel.</w:t>
      </w:r>
      <w:r>
        <w:rPr>
          <w:color w:val="000000" w:themeColor="text1"/>
        </w:rPr>
        <w:t xml:space="preserve"> </w:t>
      </w:r>
      <w:r w:rsidRPr="00DC449B">
        <w:rPr>
          <w:color w:val="000000" w:themeColor="text1"/>
        </w:rPr>
        <w:t>This proposed data collection fits into CDC’s broader research agenda because motor vehicle injury prevention</w:t>
      </w:r>
      <w:r>
        <w:rPr>
          <w:color w:val="000000" w:themeColor="text1"/>
        </w:rPr>
        <w:t xml:space="preserve"> </w:t>
      </w:r>
      <w:r w:rsidRPr="00DC449B">
        <w:rPr>
          <w:color w:val="000000" w:themeColor="text1"/>
        </w:rPr>
        <w:t xml:space="preserve">has been designated as one of the CDC’s Winnable Battles. First, there is the magnitude of the problem: motor vehicle injuries are the leading cause of death for children, adolescents, and young adults </w:t>
      </w:r>
      <w:r w:rsidRPr="00DC449B">
        <w:rPr>
          <w:color w:val="000000" w:themeColor="text1"/>
        </w:rPr>
        <w:lastRenderedPageBreak/>
        <w:t>and a major cause of death for all other ages</w:t>
      </w:r>
      <w:r w:rsidRPr="00DC449B">
        <w:rPr>
          <w:rStyle w:val="FootnoteReference"/>
          <w:color w:val="000000" w:themeColor="text1"/>
        </w:rPr>
        <w:footnoteReference w:id="1"/>
      </w:r>
      <w:r w:rsidRPr="00DC449B">
        <w:rPr>
          <w:color w:val="000000" w:themeColor="text1"/>
        </w:rPr>
        <w:t xml:space="preserve"> and medical costs and productivity losses associated with traffic injuries amounted to more than $99 billion in 2005</w:t>
      </w:r>
      <w:r w:rsidRPr="00DC449B">
        <w:rPr>
          <w:rStyle w:val="FootnoteReference"/>
          <w:color w:val="000000" w:themeColor="text1"/>
        </w:rPr>
        <w:footnoteReference w:id="2"/>
      </w:r>
      <w:r w:rsidRPr="00DC449B">
        <w:rPr>
          <w:color w:val="000000" w:themeColor="text1"/>
        </w:rPr>
        <w:t>.  Second, the availability of evidence-based policies and interventions has the capability to prevent injuries and deaths stemming from motor vehicle crashes. In these times of fiscal constraints, states need an easy-to-use tool to calculate how they can achieve the greatest prevention at the least cost.</w:t>
      </w:r>
    </w:p>
    <w:p w14:paraId="2B3BB246" w14:textId="77777777" w:rsidR="009578C2" w:rsidRPr="00E27994" w:rsidRDefault="009578C2" w:rsidP="009578C2">
      <w:pPr>
        <w:tabs>
          <w:tab w:val="left" w:pos="432"/>
        </w:tabs>
        <w:rPr>
          <w:color w:val="000000" w:themeColor="text1"/>
          <w:sz w:val="16"/>
          <w:szCs w:val="16"/>
        </w:rPr>
      </w:pPr>
      <w:r w:rsidRPr="00DC449B">
        <w:rPr>
          <w:color w:val="000000" w:themeColor="text1"/>
        </w:rPr>
        <w:t xml:space="preserve"> </w:t>
      </w:r>
    </w:p>
    <w:p w14:paraId="2C32F19C" w14:textId="77777777" w:rsidR="009578C2" w:rsidRPr="00DC449B" w:rsidRDefault="009578C2" w:rsidP="009578C2">
      <w:pPr>
        <w:rPr>
          <w:color w:val="000000" w:themeColor="text1"/>
        </w:rPr>
      </w:pPr>
      <w:r w:rsidRPr="00DC449B">
        <w:rPr>
          <w:color w:val="000000" w:themeColor="text1"/>
        </w:rPr>
        <w:t xml:space="preserve">Authority for CDC’s National Center for Injury Prevention and Control to collect this data is granted by Section 301 of the Public Health Service Act (42 U.S.C. 241) </w:t>
      </w:r>
      <w:r w:rsidRPr="004D2688">
        <w:rPr>
          <w:b/>
          <w:color w:val="000000" w:themeColor="text1"/>
        </w:rPr>
        <w:t xml:space="preserve">(Attachment </w:t>
      </w:r>
      <w:r>
        <w:rPr>
          <w:b/>
          <w:color w:val="000000" w:themeColor="text1"/>
        </w:rPr>
        <w:t>1</w:t>
      </w:r>
      <w:r w:rsidRPr="00DC449B">
        <w:rPr>
          <w:color w:val="000000" w:themeColor="text1"/>
        </w:rPr>
        <w:t>). This act gives federal health agencies, such as CDC, broad authority to collect data and do other public health activities, including this type of study.</w:t>
      </w:r>
    </w:p>
    <w:p w14:paraId="396BC0C5" w14:textId="77777777" w:rsidR="009578C2" w:rsidRPr="004A34E6" w:rsidRDefault="009578C2" w:rsidP="009578C2">
      <w:pPr>
        <w:pStyle w:val="Heading5"/>
        <w:rPr>
          <w:i w:val="0"/>
          <w:sz w:val="24"/>
          <w:szCs w:val="24"/>
        </w:rPr>
      </w:pPr>
      <w:r w:rsidRPr="004A34E6">
        <w:rPr>
          <w:i w:val="0"/>
          <w:sz w:val="24"/>
          <w:szCs w:val="24"/>
        </w:rPr>
        <w:t>1.1 Privacy Impact Assessment</w:t>
      </w:r>
    </w:p>
    <w:p w14:paraId="75CF09E6" w14:textId="77777777" w:rsidR="009578C2" w:rsidRDefault="009578C2" w:rsidP="009578C2">
      <w:pPr>
        <w:pStyle w:val="Heading6"/>
      </w:pPr>
      <w:r w:rsidRPr="00484351">
        <w:rPr>
          <w:sz w:val="24"/>
          <w:szCs w:val="24"/>
        </w:rPr>
        <w:t>1.1.1 Overview of the Data Collection System</w:t>
      </w:r>
    </w:p>
    <w:p w14:paraId="22BBAF92" w14:textId="77777777" w:rsidR="009578C2" w:rsidRDefault="009578C2" w:rsidP="009578C2">
      <w:r>
        <w:rPr>
          <w:bCs/>
        </w:rPr>
        <w:t xml:space="preserve">RAND researchers will conduct structured interviews with subject matter experts: </w:t>
      </w:r>
      <w:r w:rsidRPr="00B57150">
        <w:rPr>
          <w:bCs/>
        </w:rPr>
        <w:t xml:space="preserve">Dr. </w:t>
      </w:r>
      <w:r w:rsidRPr="00C75EB2">
        <w:rPr>
          <w:bCs/>
        </w:rPr>
        <w:t xml:space="preserve">Andres </w:t>
      </w:r>
      <w:proofErr w:type="spellStart"/>
      <w:r w:rsidRPr="00C75EB2">
        <w:rPr>
          <w:bCs/>
        </w:rPr>
        <w:t>Villaveces</w:t>
      </w:r>
      <w:proofErr w:type="spellEnd"/>
      <w:r w:rsidRPr="00C75EB2">
        <w:rPr>
          <w:bCs/>
        </w:rPr>
        <w:t xml:space="preserve"> and </w:t>
      </w:r>
      <w:proofErr w:type="spellStart"/>
      <w:r w:rsidRPr="00C75EB2">
        <w:rPr>
          <w:bCs/>
        </w:rPr>
        <w:t>Liisa</w:t>
      </w:r>
      <w:proofErr w:type="spellEnd"/>
      <w:r w:rsidRPr="00C75EB2">
        <w:rPr>
          <w:bCs/>
        </w:rPr>
        <w:t xml:space="preserve"> </w:t>
      </w:r>
      <w:proofErr w:type="spellStart"/>
      <w:r w:rsidRPr="00C75EB2">
        <w:rPr>
          <w:bCs/>
        </w:rPr>
        <w:t>Ecola</w:t>
      </w:r>
      <w:proofErr w:type="spellEnd"/>
      <w:r w:rsidRPr="00C75EB2">
        <w:rPr>
          <w:bCs/>
        </w:rPr>
        <w:t xml:space="preserve">. </w:t>
      </w:r>
      <w:r w:rsidRPr="00C75EB2">
        <w:t xml:space="preserve">Dr. Andres </w:t>
      </w:r>
      <w:proofErr w:type="spellStart"/>
      <w:r w:rsidRPr="00C75EB2">
        <w:t>Villaveces</w:t>
      </w:r>
      <w:proofErr w:type="spellEnd"/>
      <w:r w:rsidRPr="00C75EB2">
        <w:t xml:space="preserve"> is an </w:t>
      </w:r>
      <w:r>
        <w:t>E</w:t>
      </w:r>
      <w:r w:rsidRPr="00C75EB2">
        <w:t xml:space="preserve">pidemiologist at RAND Corporation. </w:t>
      </w:r>
      <w:r>
        <w:t xml:space="preserve">Dr. </w:t>
      </w:r>
      <w:proofErr w:type="spellStart"/>
      <w:r>
        <w:t>Villaveces</w:t>
      </w:r>
      <w:proofErr w:type="spellEnd"/>
      <w:r w:rsidRPr="00C75EB2">
        <w:t xml:space="preserve"> has extensive expertise in global health and injury prevention, with a focus on transportation injuries, alcohol policies and injuries, and firearm injuries. </w:t>
      </w:r>
      <w:r w:rsidRPr="00C75EB2">
        <w:rPr>
          <w:bCs/>
        </w:rPr>
        <w:t xml:space="preserve">Liisa Ecola is a </w:t>
      </w:r>
      <w:r>
        <w:t>P</w:t>
      </w:r>
      <w:r w:rsidRPr="00C75EB2">
        <w:t xml:space="preserve">roject </w:t>
      </w:r>
      <w:r>
        <w:t>A</w:t>
      </w:r>
      <w:r w:rsidRPr="00C75EB2">
        <w:t>ssociate</w:t>
      </w:r>
      <w:r>
        <w:t xml:space="preserve"> and Transportation Planner.  Ms. Ecola</w:t>
      </w:r>
      <w:r w:rsidRPr="00C75EB2">
        <w:t xml:space="preserve"> will be responsible for coordinating quality control, report writing, and review processes; as well as monitoring protection of human subjects; ensuring consistency and timeliness of reporting; and making timely identification and resolution of any issues that arise.</w:t>
      </w:r>
      <w:r w:rsidRPr="00C75EB2">
        <w:rPr>
          <w:bCs/>
        </w:rPr>
        <w:t xml:space="preserve"> </w:t>
      </w:r>
      <w:r>
        <w:rPr>
          <w:bCs/>
        </w:rPr>
        <w:t xml:space="preserve">The structured interviews will take place via telephone and average sixty minutes per interview.  Subject matter experts are identified based on their expertise and experience in the field of motor vehicle injury prevention.  We have identified six different types of experts:  public safety advocates, DWI/DUI defense attorneys, court case managers, state parole agency staff, staff of state departments of public safety, and local law enforcement agency staff.  Twenty-four experts will be interviewed. These twenty-four telephone interviews will be conducted by the RAND researchers noted above.  Data will be used to complete the matrix of cost implementation categories by intervention.  </w:t>
      </w:r>
      <w:r w:rsidRPr="00C25207">
        <w:rPr>
          <w:bCs/>
        </w:rPr>
        <w:t xml:space="preserve">The data will be retained for one year following the completion of the project. The data will be managed and protected by RAND employees: Johanna </w:t>
      </w:r>
      <w:proofErr w:type="spellStart"/>
      <w:r w:rsidRPr="00C25207">
        <w:rPr>
          <w:bCs/>
        </w:rPr>
        <w:t>Zmud</w:t>
      </w:r>
      <w:proofErr w:type="spellEnd"/>
      <w:r w:rsidRPr="00C25207">
        <w:rPr>
          <w:bCs/>
        </w:rPr>
        <w:t xml:space="preserve">, Dr. Andres </w:t>
      </w:r>
      <w:proofErr w:type="spellStart"/>
      <w:r w:rsidRPr="00C25207">
        <w:rPr>
          <w:bCs/>
        </w:rPr>
        <w:t>Villaveces</w:t>
      </w:r>
      <w:proofErr w:type="spellEnd"/>
      <w:r w:rsidRPr="00C25207">
        <w:rPr>
          <w:bCs/>
        </w:rPr>
        <w:t xml:space="preserve">, and </w:t>
      </w:r>
      <w:proofErr w:type="spellStart"/>
      <w:r w:rsidRPr="00C25207">
        <w:rPr>
          <w:bCs/>
        </w:rPr>
        <w:t>Liisa</w:t>
      </w:r>
      <w:proofErr w:type="spellEnd"/>
      <w:r w:rsidRPr="00C25207">
        <w:rPr>
          <w:bCs/>
        </w:rPr>
        <w:t xml:space="preserve"> </w:t>
      </w:r>
      <w:proofErr w:type="spellStart"/>
      <w:r w:rsidRPr="00C25207">
        <w:rPr>
          <w:bCs/>
        </w:rPr>
        <w:t>Ecola</w:t>
      </w:r>
      <w:proofErr w:type="spellEnd"/>
      <w:r w:rsidRPr="00C25207">
        <w:rPr>
          <w:bCs/>
        </w:rPr>
        <w:t xml:space="preserve">. This information will be destroyed after the interviews.  </w:t>
      </w:r>
    </w:p>
    <w:p w14:paraId="154B46FD" w14:textId="77777777" w:rsidR="009578C2" w:rsidRPr="00484351" w:rsidRDefault="009578C2" w:rsidP="009578C2">
      <w:pPr>
        <w:pStyle w:val="Heading6"/>
        <w:rPr>
          <w:color w:val="000000" w:themeColor="text1"/>
          <w:sz w:val="24"/>
          <w:szCs w:val="24"/>
        </w:rPr>
      </w:pPr>
      <w:r w:rsidRPr="00484351">
        <w:rPr>
          <w:sz w:val="24"/>
          <w:szCs w:val="24"/>
        </w:rPr>
        <w:t>1.1.2 Information to be Collected</w:t>
      </w:r>
    </w:p>
    <w:p w14:paraId="03EF0E50" w14:textId="77777777" w:rsidR="009578C2" w:rsidRPr="00DC449B" w:rsidRDefault="009578C2" w:rsidP="009578C2">
      <w:pPr>
        <w:pStyle w:val="Default"/>
        <w:rPr>
          <w:bCs/>
          <w:color w:val="auto"/>
        </w:rPr>
      </w:pPr>
      <w:r w:rsidRPr="00DC449B">
        <w:rPr>
          <w:bCs/>
          <w:color w:val="auto"/>
        </w:rPr>
        <w:t>Questions pertaining to the cost of implementing motor vehicle injury prevention strategies will be asked of each respondent. Information to be collected</w:t>
      </w:r>
      <w:r>
        <w:rPr>
          <w:bCs/>
          <w:color w:val="auto"/>
        </w:rPr>
        <w:t xml:space="preserve"> </w:t>
      </w:r>
      <w:r w:rsidRPr="001F7349">
        <w:rPr>
          <w:b/>
          <w:bCs/>
          <w:color w:val="auto"/>
        </w:rPr>
        <w:t xml:space="preserve">(Attachments </w:t>
      </w:r>
      <w:r>
        <w:rPr>
          <w:b/>
          <w:bCs/>
          <w:color w:val="auto"/>
        </w:rPr>
        <w:t>5-12</w:t>
      </w:r>
      <w:r w:rsidRPr="001F7349">
        <w:rPr>
          <w:b/>
          <w:bCs/>
          <w:color w:val="auto"/>
        </w:rPr>
        <w:t xml:space="preserve">) </w:t>
      </w:r>
      <w:r w:rsidRPr="00DC449B">
        <w:rPr>
          <w:bCs/>
          <w:color w:val="auto"/>
        </w:rPr>
        <w:t>includes perceptions to existing motor vehicle injury prevention strategies; cost associated with existing strategies; effectiveness of intervention;</w:t>
      </w:r>
      <w:r>
        <w:rPr>
          <w:bCs/>
          <w:color w:val="auto"/>
        </w:rPr>
        <w:t xml:space="preserve"> and information on elements of cost.  </w:t>
      </w:r>
    </w:p>
    <w:p w14:paraId="0504C199" w14:textId="77777777" w:rsidR="009578C2" w:rsidRDefault="009578C2" w:rsidP="009578C2">
      <w:pPr>
        <w:pStyle w:val="Default"/>
        <w:rPr>
          <w:bCs/>
          <w:color w:val="auto"/>
        </w:rPr>
      </w:pPr>
    </w:p>
    <w:p w14:paraId="2283B658" w14:textId="77777777" w:rsidR="009578C2" w:rsidRPr="00840350" w:rsidRDefault="009578C2" w:rsidP="009578C2">
      <w:pPr>
        <w:pStyle w:val="Default"/>
      </w:pPr>
      <w:r>
        <w:rPr>
          <w:bCs/>
          <w:color w:val="auto"/>
        </w:rPr>
        <w:t xml:space="preserve">Personally identifiable information that will be collected include name, employer, work email, and work phone number.  This information is necessary to contact selected subject matter experts via email, invite them to participate in the interview, and to conduct the interview. Information </w:t>
      </w:r>
      <w:r>
        <w:rPr>
          <w:bCs/>
          <w:color w:val="auto"/>
        </w:rPr>
        <w:lastRenderedPageBreak/>
        <w:t>will be maintained and stored on a secure RAND server.  Once the interviews (and any follow-up questions) have been completed, the personally identifiable information will be destroyed.</w:t>
      </w:r>
      <w:bookmarkStart w:id="5" w:name="_Toc12183268"/>
    </w:p>
    <w:p w14:paraId="31F70471" w14:textId="77777777" w:rsidR="009578C2" w:rsidRPr="00484351" w:rsidRDefault="009578C2" w:rsidP="009578C2">
      <w:pPr>
        <w:pStyle w:val="Heading3"/>
        <w:rPr>
          <w:rFonts w:ascii="Times New Roman" w:hAnsi="Times New Roman" w:cs="Times New Roman"/>
          <w:sz w:val="24"/>
          <w:szCs w:val="24"/>
        </w:rPr>
      </w:pPr>
      <w:r w:rsidRPr="00484351">
        <w:rPr>
          <w:rFonts w:ascii="Times New Roman" w:hAnsi="Times New Roman" w:cs="Times New Roman"/>
          <w:sz w:val="24"/>
          <w:szCs w:val="24"/>
        </w:rPr>
        <w:t>2. Purpose and Use of the Information Collection</w:t>
      </w:r>
      <w:bookmarkEnd w:id="5"/>
    </w:p>
    <w:p w14:paraId="6C723EE9" w14:textId="77777777" w:rsidR="009578C2" w:rsidRDefault="009578C2" w:rsidP="009578C2">
      <w:pPr>
        <w:spacing w:after="200"/>
        <w:rPr>
          <w:rFonts w:eastAsiaTheme="minorEastAsia"/>
          <w:color w:val="000000" w:themeColor="text1"/>
        </w:rPr>
      </w:pPr>
      <w:r w:rsidRPr="00DC449B">
        <w:rPr>
          <w:rFonts w:eastAsiaTheme="minorEastAsia"/>
          <w:color w:val="000000" w:themeColor="text1"/>
        </w:rPr>
        <w:t>All respo</w:t>
      </w:r>
      <w:r w:rsidRPr="004A34E6">
        <w:rPr>
          <w:rFonts w:eastAsiaTheme="minorEastAsia"/>
          <w:color w:val="000000" w:themeColor="text1"/>
        </w:rPr>
        <w:t xml:space="preserve">ndent data will be </w:t>
      </w:r>
      <w:r>
        <w:rPr>
          <w:rFonts w:eastAsiaTheme="minorEastAsia"/>
          <w:color w:val="000000" w:themeColor="text1"/>
        </w:rPr>
        <w:t xml:space="preserve">part of the source data that powers the </w:t>
      </w:r>
      <w:r w:rsidRPr="004A34E6">
        <w:rPr>
          <w:rFonts w:eastAsiaTheme="minorEastAsia"/>
          <w:color w:val="000000" w:themeColor="text1"/>
        </w:rPr>
        <w:t xml:space="preserve">online tool that will identify </w:t>
      </w:r>
      <w:r>
        <w:rPr>
          <w:rFonts w:eastAsiaTheme="minorEastAsia"/>
          <w:color w:val="000000" w:themeColor="text1"/>
        </w:rPr>
        <w:t>cost-</w:t>
      </w:r>
      <w:r w:rsidRPr="004A34E6">
        <w:rPr>
          <w:rFonts w:eastAsiaTheme="minorEastAsia"/>
          <w:color w:val="000000" w:themeColor="text1"/>
        </w:rPr>
        <w:t>effective motor vehicle injury prevention int</w:t>
      </w:r>
      <w:r w:rsidRPr="00BC5A9E">
        <w:rPr>
          <w:rFonts w:eastAsiaTheme="minorEastAsia"/>
          <w:color w:val="000000" w:themeColor="text1"/>
        </w:rPr>
        <w:t>erventions</w:t>
      </w:r>
      <w:r>
        <w:rPr>
          <w:rFonts w:eastAsiaTheme="minorEastAsia"/>
          <w:color w:val="000000" w:themeColor="text1"/>
        </w:rPr>
        <w:t xml:space="preserve"> by state</w:t>
      </w:r>
      <w:r w:rsidRPr="00BC5A9E">
        <w:rPr>
          <w:rFonts w:eastAsiaTheme="minorEastAsia"/>
          <w:color w:val="000000" w:themeColor="text1"/>
        </w:rPr>
        <w:t xml:space="preserve">. This tool will function as a </w:t>
      </w:r>
      <w:r>
        <w:rPr>
          <w:rFonts w:eastAsiaTheme="minorEastAsia"/>
          <w:color w:val="000000" w:themeColor="text1"/>
        </w:rPr>
        <w:t xml:space="preserve">online cost-benefit calculator </w:t>
      </w:r>
      <w:r w:rsidRPr="00BC5A9E">
        <w:rPr>
          <w:rFonts w:eastAsiaTheme="minorEastAsia"/>
          <w:color w:val="000000" w:themeColor="text1"/>
        </w:rPr>
        <w:t xml:space="preserve">where </w:t>
      </w:r>
      <w:r>
        <w:rPr>
          <w:rFonts w:eastAsiaTheme="minorEastAsia"/>
          <w:color w:val="000000" w:themeColor="text1"/>
        </w:rPr>
        <w:t xml:space="preserve">state-specific guidance is provided on which intervention(s) will provide the biggest “bang for its bucks” in terms of motor vehicle injury prevention. Respondent data will fill in holes in the costs of implementing the interventions.  </w:t>
      </w:r>
      <w:r w:rsidRPr="00DC449B">
        <w:rPr>
          <w:rFonts w:eastAsiaTheme="minorEastAsia"/>
          <w:color w:val="000000" w:themeColor="text1"/>
        </w:rPr>
        <w:t xml:space="preserve">Information will be collected one time. </w:t>
      </w:r>
    </w:p>
    <w:p w14:paraId="75E46501" w14:textId="77777777" w:rsidR="009578C2" w:rsidRPr="00DC449B" w:rsidRDefault="009578C2" w:rsidP="009578C2">
      <w:pPr>
        <w:spacing w:after="200"/>
        <w:rPr>
          <w:color w:val="000000" w:themeColor="text1"/>
        </w:rPr>
      </w:pPr>
      <w:r>
        <w:rPr>
          <w:rFonts w:eastAsiaTheme="minorEastAsia"/>
          <w:color w:val="000000" w:themeColor="text1"/>
        </w:rPr>
        <w:t>Once this data is collected</w:t>
      </w:r>
      <w:r w:rsidRPr="00DC449B">
        <w:rPr>
          <w:rFonts w:eastAsiaTheme="minorEastAsia"/>
          <w:color w:val="000000" w:themeColor="text1"/>
        </w:rPr>
        <w:t>, th</w:t>
      </w:r>
      <w:r>
        <w:rPr>
          <w:rFonts w:eastAsiaTheme="minorEastAsia"/>
          <w:color w:val="000000" w:themeColor="text1"/>
        </w:rPr>
        <w:t>e</w:t>
      </w:r>
      <w:r w:rsidRPr="00DC449B">
        <w:rPr>
          <w:rFonts w:eastAsiaTheme="minorEastAsia"/>
          <w:color w:val="000000" w:themeColor="text1"/>
        </w:rPr>
        <w:t xml:space="preserve"> information will be combined with</w:t>
      </w:r>
      <w:r w:rsidRPr="00DC449B">
        <w:rPr>
          <w:color w:val="000000" w:themeColor="text1"/>
        </w:rPr>
        <w:t xml:space="preserve"> the estimates </w:t>
      </w:r>
      <w:r>
        <w:rPr>
          <w:color w:val="000000" w:themeColor="text1"/>
        </w:rPr>
        <w:t xml:space="preserve">of </w:t>
      </w:r>
      <w:r w:rsidRPr="00DC449B">
        <w:rPr>
          <w:color w:val="000000" w:themeColor="text1"/>
        </w:rPr>
        <w:t xml:space="preserve">existing data on the effect of each intervention and the costs of motor vehicle injuries, to build the interactive, user-friendly online tool (with the data embedded in it) that states can use to assess the state specific costs and benefits of different interventions designed to prevent motor vehicle injuries and deaths.  The resulting tool </w:t>
      </w:r>
      <w:r>
        <w:rPr>
          <w:color w:val="000000" w:themeColor="text1"/>
        </w:rPr>
        <w:t xml:space="preserve">will </w:t>
      </w:r>
      <w:r w:rsidRPr="00DC449B">
        <w:rPr>
          <w:color w:val="000000" w:themeColor="text1"/>
        </w:rPr>
        <w:t xml:space="preserve">help states understand the tradeoffs and prioritize high-impact interventions to reduce motor vehicle injuries and deaths in their state.   </w:t>
      </w:r>
    </w:p>
    <w:p w14:paraId="5603DB03" w14:textId="77777777" w:rsidR="009578C2" w:rsidRDefault="009578C2" w:rsidP="009578C2">
      <w:pPr>
        <w:spacing w:before="120" w:after="120"/>
        <w:rPr>
          <w:color w:val="000000" w:themeColor="text1"/>
        </w:rPr>
      </w:pPr>
      <w:r w:rsidRPr="00DC449B">
        <w:rPr>
          <w:color w:val="000000" w:themeColor="text1"/>
        </w:rPr>
        <w:t xml:space="preserve">The </w:t>
      </w:r>
      <w:r>
        <w:rPr>
          <w:color w:val="000000" w:themeColor="text1"/>
        </w:rPr>
        <w:t>value</w:t>
      </w:r>
      <w:r w:rsidRPr="00DC449B">
        <w:rPr>
          <w:color w:val="000000" w:themeColor="text1"/>
        </w:rPr>
        <w:t xml:space="preserve"> of the information collected via the subject matter interviews (</w:t>
      </w:r>
      <w:r>
        <w:rPr>
          <w:color w:val="000000" w:themeColor="text1"/>
        </w:rPr>
        <w:t xml:space="preserve">and </w:t>
      </w:r>
      <w:r w:rsidRPr="00DC449B">
        <w:rPr>
          <w:color w:val="000000" w:themeColor="text1"/>
        </w:rPr>
        <w:t xml:space="preserve">the online Delphi panel) is to fill gaps in knowledge for interventions that do not have extensive literature on their costs </w:t>
      </w:r>
      <w:r>
        <w:rPr>
          <w:color w:val="000000" w:themeColor="text1"/>
        </w:rPr>
        <w:t>of implementation</w:t>
      </w:r>
      <w:r w:rsidRPr="00DC449B">
        <w:rPr>
          <w:color w:val="000000" w:themeColor="text1"/>
        </w:rPr>
        <w:t>. The negative consequence of not collecting the information from the subject matter expert interviews are that cost</w:t>
      </w:r>
      <w:r>
        <w:rPr>
          <w:color w:val="000000" w:themeColor="text1"/>
        </w:rPr>
        <w:t>-</w:t>
      </w:r>
      <w:r w:rsidRPr="00DC449B">
        <w:rPr>
          <w:color w:val="000000" w:themeColor="text1"/>
        </w:rPr>
        <w:t xml:space="preserve">benefit estimates </w:t>
      </w:r>
      <w:r>
        <w:rPr>
          <w:color w:val="000000" w:themeColor="text1"/>
        </w:rPr>
        <w:t>will</w:t>
      </w:r>
      <w:r w:rsidRPr="00DC449B">
        <w:rPr>
          <w:color w:val="000000" w:themeColor="text1"/>
        </w:rPr>
        <w:t xml:space="preserve"> be less precise and subject to incorrect estimation.</w:t>
      </w:r>
    </w:p>
    <w:p w14:paraId="6CF5E179" w14:textId="77777777" w:rsidR="009578C2" w:rsidRPr="004A34E6" w:rsidRDefault="009578C2" w:rsidP="009578C2">
      <w:pPr>
        <w:pStyle w:val="Heading5"/>
        <w:rPr>
          <w:i w:val="0"/>
        </w:rPr>
      </w:pPr>
      <w:r w:rsidRPr="004A34E6">
        <w:rPr>
          <w:i w:val="0"/>
          <w:sz w:val="24"/>
          <w:szCs w:val="24"/>
        </w:rPr>
        <w:t>2.1 Privacy Impact Assessment</w:t>
      </w:r>
    </w:p>
    <w:p w14:paraId="2FD7C190" w14:textId="77777777" w:rsidR="009578C2" w:rsidRPr="00020242" w:rsidRDefault="009578C2" w:rsidP="009578C2">
      <w:pPr>
        <w:pStyle w:val="Heading6"/>
        <w:tabs>
          <w:tab w:val="left" w:pos="8010"/>
        </w:tabs>
        <w:rPr>
          <w:b w:val="0"/>
          <w:sz w:val="24"/>
          <w:szCs w:val="24"/>
        </w:rPr>
      </w:pPr>
      <w:r>
        <w:rPr>
          <w:b w:val="0"/>
          <w:sz w:val="24"/>
          <w:szCs w:val="24"/>
        </w:rPr>
        <w:t>The individual responses to questions about cost of implementation</w:t>
      </w:r>
      <w:r w:rsidRPr="00020242">
        <w:rPr>
          <w:b w:val="0"/>
          <w:sz w:val="24"/>
          <w:szCs w:val="24"/>
        </w:rPr>
        <w:t xml:space="preserve"> collected by RAND will not be shared with </w:t>
      </w:r>
      <w:r>
        <w:rPr>
          <w:b w:val="0"/>
          <w:sz w:val="24"/>
          <w:szCs w:val="24"/>
        </w:rPr>
        <w:t xml:space="preserve">the </w:t>
      </w:r>
      <w:r w:rsidRPr="00020242">
        <w:rPr>
          <w:b w:val="0"/>
          <w:sz w:val="24"/>
          <w:szCs w:val="24"/>
        </w:rPr>
        <w:t>CDC.  Th</w:t>
      </w:r>
      <w:r>
        <w:rPr>
          <w:b w:val="0"/>
          <w:sz w:val="24"/>
          <w:szCs w:val="24"/>
        </w:rPr>
        <w:t>is</w:t>
      </w:r>
      <w:r w:rsidRPr="00020242">
        <w:rPr>
          <w:b w:val="0"/>
          <w:sz w:val="24"/>
          <w:szCs w:val="24"/>
        </w:rPr>
        <w:t xml:space="preserve"> data will </w:t>
      </w:r>
      <w:r>
        <w:rPr>
          <w:b w:val="0"/>
          <w:sz w:val="24"/>
          <w:szCs w:val="24"/>
        </w:rPr>
        <w:t>be used to develop cost estimates of implementing specific interventions by state. These estimates will then be incorporated into</w:t>
      </w:r>
      <w:r w:rsidRPr="00020242">
        <w:rPr>
          <w:b w:val="0"/>
          <w:sz w:val="24"/>
          <w:szCs w:val="24"/>
        </w:rPr>
        <w:t xml:space="preserve"> the tool that users </w:t>
      </w:r>
      <w:r>
        <w:rPr>
          <w:b w:val="0"/>
          <w:sz w:val="24"/>
          <w:szCs w:val="24"/>
        </w:rPr>
        <w:t>can</w:t>
      </w:r>
      <w:r w:rsidRPr="00020242">
        <w:rPr>
          <w:b w:val="0"/>
          <w:sz w:val="24"/>
          <w:szCs w:val="24"/>
        </w:rPr>
        <w:t xml:space="preserve"> </w:t>
      </w:r>
      <w:r w:rsidR="00330317" w:rsidRPr="00020242">
        <w:rPr>
          <w:b w:val="0"/>
          <w:sz w:val="24"/>
          <w:szCs w:val="24"/>
        </w:rPr>
        <w:t>access,</w:t>
      </w:r>
      <w:r>
        <w:rPr>
          <w:b w:val="0"/>
          <w:sz w:val="24"/>
          <w:szCs w:val="24"/>
        </w:rPr>
        <w:t xml:space="preserve"> but the individual responses</w:t>
      </w:r>
      <w:r w:rsidRPr="00020242">
        <w:rPr>
          <w:b w:val="0"/>
          <w:sz w:val="24"/>
          <w:szCs w:val="24"/>
        </w:rPr>
        <w:t xml:space="preserve"> will not be available as </w:t>
      </w:r>
      <w:r>
        <w:rPr>
          <w:b w:val="0"/>
          <w:sz w:val="24"/>
          <w:szCs w:val="24"/>
        </w:rPr>
        <w:t xml:space="preserve">discrete </w:t>
      </w:r>
      <w:r w:rsidRPr="00020242">
        <w:rPr>
          <w:b w:val="0"/>
          <w:sz w:val="24"/>
          <w:szCs w:val="24"/>
        </w:rPr>
        <w:t>data</w:t>
      </w:r>
      <w:r>
        <w:rPr>
          <w:b w:val="0"/>
          <w:sz w:val="24"/>
          <w:szCs w:val="24"/>
        </w:rPr>
        <w:t xml:space="preserve"> elements</w:t>
      </w:r>
      <w:r w:rsidRPr="00020242">
        <w:rPr>
          <w:b w:val="0"/>
          <w:sz w:val="24"/>
          <w:szCs w:val="24"/>
        </w:rPr>
        <w:t>.</w:t>
      </w:r>
      <w:r>
        <w:rPr>
          <w:b w:val="0"/>
          <w:sz w:val="24"/>
          <w:szCs w:val="24"/>
        </w:rPr>
        <w:t xml:space="preserve"> The subject matter experts that we interview will be able to access the tool, but we will not share responses from other experts with them. </w:t>
      </w:r>
    </w:p>
    <w:p w14:paraId="03298CA7" w14:textId="77777777" w:rsidR="009578C2" w:rsidRPr="00484351" w:rsidRDefault="009578C2" w:rsidP="009578C2">
      <w:pPr>
        <w:pStyle w:val="Heading6"/>
        <w:tabs>
          <w:tab w:val="left" w:pos="8010"/>
        </w:tabs>
        <w:rPr>
          <w:sz w:val="24"/>
          <w:szCs w:val="24"/>
        </w:rPr>
      </w:pPr>
      <w:r w:rsidRPr="00484351">
        <w:rPr>
          <w:sz w:val="24"/>
          <w:szCs w:val="24"/>
        </w:rPr>
        <w:t>2.1.2 Impact on Respondent’s Privacy</w:t>
      </w:r>
    </w:p>
    <w:p w14:paraId="6C05A640" w14:textId="77777777" w:rsidR="009578C2" w:rsidRPr="004A34E6" w:rsidRDefault="009578C2" w:rsidP="009578C2">
      <w:pPr>
        <w:spacing w:before="120" w:after="120"/>
      </w:pPr>
      <w:r w:rsidRPr="004A34E6">
        <w:t>The information in the database will not be attributed to any specific expert. Personally, identifiable information compiled to contact the respondents will be destroyed after the contact.</w:t>
      </w:r>
      <w:r>
        <w:t xml:space="preserve"> The collection of personal identifiable information will not impact respondent privacy; all such information will be destroyed.</w:t>
      </w:r>
      <w:r w:rsidRPr="004A34E6">
        <w:t xml:space="preserve"> </w:t>
      </w:r>
    </w:p>
    <w:p w14:paraId="2FC7DF50" w14:textId="77777777" w:rsidR="009578C2" w:rsidRPr="00484351" w:rsidRDefault="009578C2" w:rsidP="009578C2">
      <w:pPr>
        <w:pStyle w:val="Heading3"/>
        <w:rPr>
          <w:rFonts w:ascii="Times New Roman" w:hAnsi="Times New Roman" w:cs="Times New Roman"/>
          <w:sz w:val="24"/>
          <w:szCs w:val="24"/>
        </w:rPr>
      </w:pPr>
      <w:bookmarkStart w:id="6" w:name="_Toc12183269"/>
      <w:bookmarkStart w:id="7" w:name="_Toc14160662"/>
      <w:r w:rsidRPr="00484351">
        <w:rPr>
          <w:rFonts w:ascii="Times New Roman" w:hAnsi="Times New Roman" w:cs="Times New Roman"/>
          <w:sz w:val="24"/>
          <w:szCs w:val="24"/>
        </w:rPr>
        <w:t>3. Use of Information Technology and Burden Reduction</w:t>
      </w:r>
      <w:bookmarkEnd w:id="6"/>
      <w:bookmarkEnd w:id="7"/>
    </w:p>
    <w:p w14:paraId="21CEC66C" w14:textId="77777777" w:rsidR="009578C2" w:rsidRDefault="009578C2" w:rsidP="009578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pPr>
      <w:r>
        <w:t xml:space="preserve">The information will be collected by telephone interviews. This method was selected because the qualitative nature of the information to be collected necessitates using open-ended questions.  The immediacy of the telephone exchange will enable the interviewers to efficiently clarify or follow-up on respondents’ answers. If respondents feel that they are not experts in a particular topic, that question (or questions) will be skipped.  The use of telephone interviews will pose the least amount of burden on respondents, as this will offer the opportunity for respondents to fully express a concept or idea related to their field of expertise. </w:t>
      </w:r>
    </w:p>
    <w:p w14:paraId="149EE638" w14:textId="77777777" w:rsidR="009578C2" w:rsidRPr="00A17DD3" w:rsidRDefault="009578C2" w:rsidP="009578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eastAsiaTheme="minorEastAsia"/>
          <w:color w:val="000000"/>
          <w:lang w:eastAsia="ja-JP"/>
        </w:rPr>
      </w:pPr>
      <w:r>
        <w:lastRenderedPageBreak/>
        <w:t xml:space="preserve">An online Delphi panel will be used to collect additional missing information; RAND will use its </w:t>
      </w:r>
      <w:proofErr w:type="spellStart"/>
      <w:r>
        <w:t>ExpertLens</w:t>
      </w:r>
      <w:proofErr w:type="spellEnd"/>
      <w:r>
        <w:t xml:space="preserve"> system to efficiently conduct the Delphi exercise. </w:t>
      </w:r>
      <w:proofErr w:type="spellStart"/>
      <w:r>
        <w:t>ExpertLens</w:t>
      </w:r>
      <w:proofErr w:type="spellEnd"/>
      <w:r>
        <w:t xml:space="preserve"> enables participants to engage in the Delphi activity via computer on the day and time of their choice. For this activity, 100% of the data capture will be online (</w:t>
      </w:r>
      <w:r w:rsidRPr="00C25207">
        <w:rPr>
          <w:b/>
        </w:rPr>
        <w:t xml:space="preserve">Attachment </w:t>
      </w:r>
      <w:r>
        <w:rPr>
          <w:b/>
        </w:rPr>
        <w:t>10</w:t>
      </w:r>
      <w:r>
        <w:t xml:space="preserve">).  </w:t>
      </w:r>
    </w:p>
    <w:p w14:paraId="2EF2A2AD" w14:textId="77777777" w:rsidR="009578C2" w:rsidRPr="00484351" w:rsidRDefault="009578C2" w:rsidP="009578C2">
      <w:pPr>
        <w:pStyle w:val="Heading3"/>
        <w:rPr>
          <w:rFonts w:ascii="Times New Roman" w:hAnsi="Times New Roman" w:cs="Times New Roman"/>
          <w:sz w:val="24"/>
          <w:szCs w:val="24"/>
        </w:rPr>
      </w:pPr>
      <w:bookmarkStart w:id="8" w:name="_Toc12183270"/>
      <w:bookmarkStart w:id="9" w:name="_Toc14160663"/>
      <w:r w:rsidRPr="00484351">
        <w:rPr>
          <w:rFonts w:ascii="Times New Roman" w:hAnsi="Times New Roman" w:cs="Times New Roman"/>
          <w:sz w:val="24"/>
          <w:szCs w:val="24"/>
        </w:rPr>
        <w:t>4. Efforts to Identify Duplication and Use of Similar Information</w:t>
      </w:r>
      <w:bookmarkEnd w:id="8"/>
      <w:bookmarkEnd w:id="9"/>
    </w:p>
    <w:p w14:paraId="2D578065" w14:textId="77777777" w:rsidR="009578C2" w:rsidRDefault="009578C2" w:rsidP="009578C2">
      <w:pPr>
        <w:spacing w:before="120" w:after="120"/>
        <w:rPr>
          <w:color w:val="000000" w:themeColor="text1"/>
        </w:rPr>
      </w:pPr>
      <w:r>
        <w:rPr>
          <w:color w:val="000000" w:themeColor="text1"/>
        </w:rPr>
        <w:t>This information is needed to complete a research study of the costs and costs savings to society of implementing evidence-based interventions</w:t>
      </w:r>
      <w:r w:rsidRPr="00DC449B">
        <w:rPr>
          <w:color w:val="000000" w:themeColor="text1"/>
        </w:rPr>
        <w:t>. The main product of the study is an online tool that can be used to identify the intervention or sets of interventions that can be implemented in individual states that would provide the “biggest bang for the buck” in terms of having the greatest potential to reduce motor vehicle related injuries and deaths</w:t>
      </w:r>
      <w:r>
        <w:rPr>
          <w:color w:val="000000" w:themeColor="text1"/>
        </w:rPr>
        <w:t xml:space="preserve">. RAND Corporation is the CDC contractor for this study. </w:t>
      </w:r>
    </w:p>
    <w:p w14:paraId="10E5695A" w14:textId="77777777" w:rsidR="009578C2" w:rsidRDefault="009578C2" w:rsidP="009578C2">
      <w:pPr>
        <w:spacing w:before="120" w:after="120"/>
        <w:rPr>
          <w:color w:val="000000" w:themeColor="text1"/>
        </w:rPr>
      </w:pPr>
      <w:r w:rsidRPr="00484351">
        <w:rPr>
          <w:color w:val="000000" w:themeColor="text1"/>
        </w:rPr>
        <w:t xml:space="preserve">The study focuses on </w:t>
      </w:r>
      <w:r>
        <w:rPr>
          <w:color w:val="000000" w:themeColor="text1"/>
        </w:rPr>
        <w:t xml:space="preserve">thirteen </w:t>
      </w:r>
      <w:r w:rsidRPr="00484351">
        <w:rPr>
          <w:color w:val="000000" w:themeColor="text1"/>
        </w:rPr>
        <w:t xml:space="preserve">interventions. These interventions are:  </w:t>
      </w:r>
    </w:p>
    <w:p w14:paraId="4C07602F"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R</w:t>
      </w:r>
      <w:r w:rsidRPr="0028083E">
        <w:rPr>
          <w:color w:val="000000" w:themeColor="text1"/>
        </w:rPr>
        <w:t xml:space="preserve">ed light camera automated enforcement, </w:t>
      </w:r>
    </w:p>
    <w:p w14:paraId="5201D7A5"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S</w:t>
      </w:r>
      <w:r w:rsidRPr="0028083E">
        <w:rPr>
          <w:color w:val="000000" w:themeColor="text1"/>
        </w:rPr>
        <w:t xml:space="preserve">peed camera automated enforcement, </w:t>
      </w:r>
    </w:p>
    <w:p w14:paraId="2BBAB65A"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A</w:t>
      </w:r>
      <w:r w:rsidRPr="0028083E">
        <w:rPr>
          <w:color w:val="000000" w:themeColor="text1"/>
        </w:rPr>
        <w:t xml:space="preserve">lcohol interlocks, </w:t>
      </w:r>
    </w:p>
    <w:p w14:paraId="34F25344"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S</w:t>
      </w:r>
      <w:r w:rsidRPr="0028083E">
        <w:rPr>
          <w:color w:val="000000" w:themeColor="text1"/>
        </w:rPr>
        <w:t xml:space="preserve">obriety checkpoints, </w:t>
      </w:r>
    </w:p>
    <w:p w14:paraId="4F7136DD"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S</w:t>
      </w:r>
      <w:r w:rsidRPr="0028083E">
        <w:rPr>
          <w:color w:val="000000" w:themeColor="text1"/>
        </w:rPr>
        <w:t xml:space="preserve">aturation patrols, </w:t>
      </w:r>
    </w:p>
    <w:p w14:paraId="455289FC"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B</w:t>
      </w:r>
      <w:r w:rsidRPr="0028083E">
        <w:rPr>
          <w:color w:val="000000" w:themeColor="text1"/>
        </w:rPr>
        <w:t xml:space="preserve">icycle helmet laws for children, </w:t>
      </w:r>
    </w:p>
    <w:p w14:paraId="0A847040"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H</w:t>
      </w:r>
      <w:r w:rsidRPr="0028083E">
        <w:rPr>
          <w:color w:val="000000" w:themeColor="text1"/>
        </w:rPr>
        <w:t xml:space="preserve">igh visibility child restraint/ booster or seat belt law enforcement, </w:t>
      </w:r>
    </w:p>
    <w:p w14:paraId="15D309B7"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M</w:t>
      </w:r>
      <w:r w:rsidRPr="0028083E">
        <w:rPr>
          <w:color w:val="000000" w:themeColor="text1"/>
        </w:rPr>
        <w:t xml:space="preserve">otorcycle helmet use laws, </w:t>
      </w:r>
    </w:p>
    <w:p w14:paraId="5C286960"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P</w:t>
      </w:r>
      <w:r w:rsidRPr="0028083E">
        <w:rPr>
          <w:color w:val="000000" w:themeColor="text1"/>
        </w:rPr>
        <w:t xml:space="preserve">rimary enforcement of seat belt laws, </w:t>
      </w:r>
    </w:p>
    <w:p w14:paraId="155F750C"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L</w:t>
      </w:r>
      <w:r w:rsidRPr="0028083E">
        <w:rPr>
          <w:color w:val="000000" w:themeColor="text1"/>
        </w:rPr>
        <w:t xml:space="preserve">imits on diversion and plea agreements, </w:t>
      </w:r>
    </w:p>
    <w:p w14:paraId="0A1A19CA"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L</w:t>
      </w:r>
      <w:r w:rsidRPr="0028083E">
        <w:rPr>
          <w:color w:val="000000" w:themeColor="text1"/>
        </w:rPr>
        <w:t xml:space="preserve">ower BAC limits for repeat offenders, </w:t>
      </w:r>
    </w:p>
    <w:p w14:paraId="265C185A" w14:textId="77777777" w:rsidR="009578C2" w:rsidRPr="0028083E" w:rsidRDefault="009578C2" w:rsidP="009578C2">
      <w:pPr>
        <w:pStyle w:val="ListParagraph"/>
        <w:numPr>
          <w:ilvl w:val="0"/>
          <w:numId w:val="34"/>
        </w:numPr>
        <w:spacing w:before="120" w:after="120"/>
        <w:rPr>
          <w:color w:val="000000" w:themeColor="text1"/>
        </w:rPr>
      </w:pPr>
      <w:r>
        <w:rPr>
          <w:color w:val="000000" w:themeColor="text1"/>
        </w:rPr>
        <w:t>V</w:t>
      </w:r>
      <w:r w:rsidRPr="0028083E">
        <w:rPr>
          <w:color w:val="000000" w:themeColor="text1"/>
        </w:rPr>
        <w:t xml:space="preserve">ehicle impoundment, </w:t>
      </w:r>
    </w:p>
    <w:p w14:paraId="361EF07D" w14:textId="77777777" w:rsidR="009578C2" w:rsidRPr="0028083E" w:rsidRDefault="009578C2" w:rsidP="009578C2">
      <w:pPr>
        <w:pStyle w:val="ListParagraph"/>
        <w:numPr>
          <w:ilvl w:val="0"/>
          <w:numId w:val="34"/>
        </w:numPr>
        <w:spacing w:before="120" w:after="120"/>
        <w:rPr>
          <w:color w:val="000000" w:themeColor="text1"/>
        </w:rPr>
      </w:pPr>
      <w:r w:rsidRPr="0028083E">
        <w:rPr>
          <w:color w:val="000000" w:themeColor="text1"/>
        </w:rPr>
        <w:t xml:space="preserve">and license plate impoundment.  </w:t>
      </w:r>
    </w:p>
    <w:p w14:paraId="5BFCC34D" w14:textId="77777777" w:rsidR="00342090" w:rsidRDefault="00342090" w:rsidP="009578C2">
      <w:pPr>
        <w:spacing w:before="120" w:after="120"/>
        <w:rPr>
          <w:color w:val="000000" w:themeColor="text1"/>
        </w:rPr>
      </w:pPr>
      <w:r>
        <w:rPr>
          <w:color w:val="000000" w:themeColor="text1"/>
        </w:rPr>
        <w:t xml:space="preserve">These interventions were selected based on three criteria: </w:t>
      </w:r>
    </w:p>
    <w:p w14:paraId="0ADD3D4A" w14:textId="77777777" w:rsidR="00342090" w:rsidRPr="00843185" w:rsidRDefault="00342090" w:rsidP="00843185">
      <w:pPr>
        <w:pStyle w:val="ListParagraph"/>
        <w:numPr>
          <w:ilvl w:val="0"/>
          <w:numId w:val="45"/>
        </w:numPr>
        <w:spacing w:before="120" w:after="120"/>
        <w:rPr>
          <w:color w:val="000000" w:themeColor="text1"/>
        </w:rPr>
      </w:pPr>
      <w:r w:rsidRPr="00843185">
        <w:rPr>
          <w:color w:val="000000" w:themeColor="text1"/>
        </w:rPr>
        <w:t xml:space="preserve">The likely magnitude of the effect (i.e., potential for high impact). If the evidence suggests only a minor reduction in crashes or their severity, it is possible the cost outweighs the benefit. </w:t>
      </w:r>
    </w:p>
    <w:p w14:paraId="6484EAF7" w14:textId="77777777" w:rsidR="00F564E2" w:rsidRDefault="00342090" w:rsidP="00843185">
      <w:pPr>
        <w:pStyle w:val="ListParagraph"/>
        <w:numPr>
          <w:ilvl w:val="0"/>
          <w:numId w:val="45"/>
        </w:numPr>
        <w:spacing w:before="120" w:after="120"/>
        <w:rPr>
          <w:color w:val="000000" w:themeColor="text1"/>
        </w:rPr>
      </w:pPr>
      <w:r w:rsidRPr="00843185">
        <w:rPr>
          <w:color w:val="000000" w:themeColor="text1"/>
        </w:rPr>
        <w:t xml:space="preserve">The number of states that have implemented the intervention (i.e., potential for broad implementation). If an intervention is already in widespread use, the potential for additional impact is limited. </w:t>
      </w:r>
    </w:p>
    <w:p w14:paraId="5A36F094" w14:textId="77777777" w:rsidR="00342090" w:rsidRPr="00843185" w:rsidRDefault="00342090" w:rsidP="00843185">
      <w:pPr>
        <w:pStyle w:val="ListParagraph"/>
        <w:numPr>
          <w:ilvl w:val="0"/>
          <w:numId w:val="45"/>
        </w:numPr>
        <w:spacing w:before="120" w:after="120"/>
        <w:rPr>
          <w:color w:val="000000" w:themeColor="text1"/>
        </w:rPr>
      </w:pPr>
      <w:r w:rsidRPr="00843185">
        <w:rPr>
          <w:color w:val="000000" w:themeColor="text1"/>
        </w:rPr>
        <w:t xml:space="preserve">The ability of states to implement an intervention. As the goal of this project is to assist state decision-making, interventions that would be implemented exclusively at the federal or local level would be ranked low. </w:t>
      </w:r>
    </w:p>
    <w:p w14:paraId="08B8385C" w14:textId="77777777" w:rsidR="00F564E2" w:rsidRDefault="00F564E2" w:rsidP="009578C2">
      <w:pPr>
        <w:spacing w:before="120" w:after="120"/>
        <w:rPr>
          <w:color w:val="000000" w:themeColor="text1"/>
        </w:rPr>
      </w:pPr>
      <w:r>
        <w:rPr>
          <w:color w:val="000000" w:themeColor="text1"/>
        </w:rPr>
        <w:t xml:space="preserve">The list of interventions was jointly selected by RAND and CDC based on information from </w:t>
      </w:r>
      <w:r w:rsidRPr="00F564E2">
        <w:rPr>
          <w:color w:val="000000" w:themeColor="text1"/>
        </w:rPr>
        <w:t xml:space="preserve">NHTSA’s </w:t>
      </w:r>
      <w:r w:rsidRPr="00F564E2">
        <w:rPr>
          <w:i/>
          <w:color w:val="000000" w:themeColor="text1"/>
        </w:rPr>
        <w:t>Countermeasures that Work</w:t>
      </w:r>
      <w:r w:rsidRPr="00F564E2">
        <w:rPr>
          <w:color w:val="000000" w:themeColor="text1"/>
        </w:rPr>
        <w:t xml:space="preserve"> report (Un</w:t>
      </w:r>
      <w:r>
        <w:rPr>
          <w:color w:val="000000" w:themeColor="text1"/>
        </w:rPr>
        <w:t>iversity of North Carolina</w:t>
      </w:r>
      <w:r w:rsidRPr="00F564E2">
        <w:rPr>
          <w:color w:val="000000" w:themeColor="text1"/>
        </w:rPr>
        <w:t>, 2011)</w:t>
      </w:r>
      <w:r>
        <w:rPr>
          <w:color w:val="000000" w:themeColor="text1"/>
        </w:rPr>
        <w:t>, subsequent research on the availability of data, and the difficulty of assessing costs and benefits for specific interventions.</w:t>
      </w:r>
    </w:p>
    <w:p w14:paraId="1E56C5B1" w14:textId="77777777" w:rsidR="009578C2" w:rsidRPr="00DC449B" w:rsidRDefault="009578C2" w:rsidP="009578C2">
      <w:pPr>
        <w:spacing w:before="120" w:after="120"/>
        <w:rPr>
          <w:color w:val="000000" w:themeColor="text1"/>
        </w:rPr>
      </w:pPr>
      <w:r w:rsidRPr="00DC449B">
        <w:rPr>
          <w:color w:val="000000" w:themeColor="text1"/>
        </w:rPr>
        <w:t xml:space="preserve">For each intervention, RAND </w:t>
      </w:r>
      <w:r>
        <w:rPr>
          <w:color w:val="000000" w:themeColor="text1"/>
        </w:rPr>
        <w:t>has compiled</w:t>
      </w:r>
      <w:r w:rsidRPr="00DC449B">
        <w:rPr>
          <w:color w:val="000000" w:themeColor="text1"/>
        </w:rPr>
        <w:t xml:space="preserve"> documented evidence from secondary sources (i.e., reviews of the literature and publicly available data) on:</w:t>
      </w:r>
    </w:p>
    <w:p w14:paraId="01EAC77C" w14:textId="77777777" w:rsidR="009578C2" w:rsidRPr="00DC449B" w:rsidRDefault="009578C2" w:rsidP="009578C2">
      <w:pPr>
        <w:pStyle w:val="ListParagraph"/>
        <w:numPr>
          <w:ilvl w:val="0"/>
          <w:numId w:val="29"/>
        </w:numPr>
        <w:spacing w:before="120" w:after="120"/>
        <w:ind w:left="782" w:hanging="357"/>
        <w:contextualSpacing w:val="0"/>
        <w:rPr>
          <w:color w:val="000000" w:themeColor="text1"/>
        </w:rPr>
      </w:pPr>
      <w:r w:rsidRPr="00DC449B">
        <w:rPr>
          <w:color w:val="000000" w:themeColor="text1"/>
        </w:rPr>
        <w:lastRenderedPageBreak/>
        <w:t>Effects on fatalities and injury prevention</w:t>
      </w:r>
      <w:r>
        <w:rPr>
          <w:color w:val="000000" w:themeColor="text1"/>
        </w:rPr>
        <w:t>:</w:t>
      </w:r>
      <w:r w:rsidRPr="00DC449B">
        <w:rPr>
          <w:color w:val="000000" w:themeColor="text1"/>
        </w:rPr>
        <w:t xml:space="preserve"> We have specifically determined </w:t>
      </w:r>
      <w:r w:rsidRPr="00DC449B">
        <w:t>fatality and injury reductions for interventions by state, total fatalities and estimated injury rates by state, injury to fatality ratios, and the current laws for each state.</w:t>
      </w:r>
    </w:p>
    <w:p w14:paraId="26F38BA8" w14:textId="77777777" w:rsidR="00F564E2" w:rsidRDefault="009578C2" w:rsidP="00F564E2">
      <w:pPr>
        <w:pStyle w:val="ListParagraph"/>
        <w:numPr>
          <w:ilvl w:val="0"/>
          <w:numId w:val="29"/>
        </w:numPr>
        <w:spacing w:before="120" w:after="120"/>
        <w:ind w:left="782" w:hanging="357"/>
        <w:contextualSpacing w:val="0"/>
        <w:rPr>
          <w:color w:val="000000" w:themeColor="text1"/>
        </w:rPr>
      </w:pPr>
      <w:r w:rsidRPr="00F564E2">
        <w:rPr>
          <w:color w:val="000000" w:themeColor="text1"/>
        </w:rPr>
        <w:t xml:space="preserve">Estimated costs associated with motor vehicle injuries and deaths and </w:t>
      </w:r>
      <w:r w:rsidRPr="00DC449B">
        <w:t>how costs of similar injuries vary from state to state</w:t>
      </w:r>
      <w:r>
        <w:t>:</w:t>
      </w:r>
      <w:r w:rsidRPr="00DC449B">
        <w:t xml:space="preserve">  We are currently developing state-specific estimates of expected cost savings associated with the reductions in injuries and deaths from each intervention.</w:t>
      </w:r>
      <w:r w:rsidR="00F564E2">
        <w:t xml:space="preserve"> </w:t>
      </w:r>
    </w:p>
    <w:p w14:paraId="68417AEE" w14:textId="77777777" w:rsidR="009578C2" w:rsidRPr="00F564E2" w:rsidRDefault="009578C2" w:rsidP="00F564E2">
      <w:pPr>
        <w:pStyle w:val="ListParagraph"/>
        <w:numPr>
          <w:ilvl w:val="0"/>
          <w:numId w:val="29"/>
        </w:numPr>
        <w:spacing w:before="120" w:after="120"/>
        <w:ind w:left="782" w:hanging="357"/>
        <w:contextualSpacing w:val="0"/>
        <w:rPr>
          <w:color w:val="000000" w:themeColor="text1"/>
        </w:rPr>
      </w:pPr>
      <w:r w:rsidRPr="00F564E2">
        <w:rPr>
          <w:color w:val="000000" w:themeColor="text1"/>
        </w:rPr>
        <w:t xml:space="preserve">Costs of implementing each intervention in states:  We have developed a matrix of implementation cost categories by interventions and are populating the resultant cells.  Implementation cost categories include items such as cost of creating the legislation, costs for publicity, personnel (e.g., law enforcement, court) time, and equipment purchase, or maintenance cost, jail or prison facility costs. RAND is using several techniques </w:t>
      </w:r>
      <w:r w:rsidRPr="00DC449B">
        <w:t>including estimating from actuals, analogy, build up, and parametric analysis to populate the matrix but have come to the recognition that there are gaps in information</w:t>
      </w:r>
      <w:r>
        <w:t xml:space="preserve"> regarding implementation costs that cannot be filled through literature reviews and publicly available information.</w:t>
      </w:r>
    </w:p>
    <w:p w14:paraId="3315F792" w14:textId="5F7F036B" w:rsidR="009578C2" w:rsidRPr="00DC449B" w:rsidRDefault="00F564E2" w:rsidP="00F564E2">
      <w:pPr>
        <w:spacing w:before="120" w:after="120"/>
      </w:pPr>
      <w:r>
        <w:rPr>
          <w:color w:val="000000" w:themeColor="text1"/>
        </w:rPr>
        <w:t xml:space="preserve">Based on available data (see </w:t>
      </w:r>
      <w:r w:rsidR="00823693">
        <w:rPr>
          <w:color w:val="000000" w:themeColor="text1"/>
        </w:rPr>
        <w:t xml:space="preserve">Section </w:t>
      </w:r>
      <w:r w:rsidR="00E755C0">
        <w:rPr>
          <w:color w:val="000000" w:themeColor="text1"/>
        </w:rPr>
        <w:t xml:space="preserve">8, below, for data sources used) </w:t>
      </w:r>
      <w:r>
        <w:rPr>
          <w:color w:val="000000" w:themeColor="text1"/>
        </w:rPr>
        <w:t xml:space="preserve">regarding fatalities and injuries by state, the effectiveness of specific interventions, and the associated costs (medical and lost wages) for fatalities and injuries, we have been able to develop estimates </w:t>
      </w:r>
      <w:r w:rsidR="00E755C0">
        <w:rPr>
          <w:color w:val="000000" w:themeColor="text1"/>
        </w:rPr>
        <w:t>for</w:t>
      </w:r>
      <w:r>
        <w:rPr>
          <w:color w:val="000000" w:themeColor="text1"/>
        </w:rPr>
        <w:t xml:space="preserve"> numbers 1 and 2 above. </w:t>
      </w:r>
      <w:r w:rsidR="009578C2" w:rsidRPr="00F564E2">
        <w:rPr>
          <w:color w:val="000000" w:themeColor="text1"/>
        </w:rPr>
        <w:t xml:space="preserve">The gaps in evidence relate to implementation cost issues such as </w:t>
      </w:r>
      <w:r w:rsidR="009578C2" w:rsidRPr="00DC449B">
        <w:t>the amount of time it takes for police to deal with an incident, paperwork, and court; the amount of court staff time it takes to handle various cases and whether there are costs to the court in particular situations, particularly among DWI cases.  We also seek information to complete multiple missing cells pertaining to the costs of implementing lower BAC, limits on diversion, and saturation patrols.</w:t>
      </w:r>
    </w:p>
    <w:p w14:paraId="6CC76039" w14:textId="77777777" w:rsidR="009578C2" w:rsidRDefault="009578C2" w:rsidP="009578C2">
      <w:pPr>
        <w:pStyle w:val="BodyText"/>
        <w:jc w:val="left"/>
        <w:rPr>
          <w:sz w:val="24"/>
          <w:szCs w:val="24"/>
        </w:rPr>
      </w:pPr>
    </w:p>
    <w:p w14:paraId="37C34FC9" w14:textId="77777777" w:rsidR="009578C2" w:rsidRDefault="009578C2" w:rsidP="009578C2">
      <w:pPr>
        <w:pStyle w:val="BodyText"/>
        <w:jc w:val="left"/>
        <w:rPr>
          <w:sz w:val="24"/>
          <w:szCs w:val="24"/>
        </w:rPr>
      </w:pPr>
      <w:r w:rsidRPr="004A34E6">
        <w:rPr>
          <w:sz w:val="24"/>
          <w:szCs w:val="24"/>
        </w:rPr>
        <w:t>Evidence points to the fact that th</w:t>
      </w:r>
      <w:r>
        <w:rPr>
          <w:sz w:val="24"/>
          <w:szCs w:val="24"/>
        </w:rPr>
        <w:t>is</w:t>
      </w:r>
      <w:r w:rsidRPr="004A34E6">
        <w:rPr>
          <w:sz w:val="24"/>
          <w:szCs w:val="24"/>
        </w:rPr>
        <w:t xml:space="preserve"> data collection is not duplicative. There </w:t>
      </w:r>
      <w:r>
        <w:rPr>
          <w:sz w:val="24"/>
          <w:szCs w:val="24"/>
        </w:rPr>
        <w:t>are</w:t>
      </w:r>
      <w:r w:rsidRPr="004A34E6">
        <w:rPr>
          <w:sz w:val="24"/>
          <w:szCs w:val="24"/>
        </w:rPr>
        <w:t xml:space="preserve"> no similar data available. A thorough literature review was conducted to identify the necessary information on </w:t>
      </w:r>
      <w:r w:rsidRPr="008E3519">
        <w:rPr>
          <w:sz w:val="24"/>
          <w:szCs w:val="24"/>
        </w:rPr>
        <w:t xml:space="preserve">costs of implementation of the interventions prior to initiating </w:t>
      </w:r>
      <w:r w:rsidRPr="0036505D">
        <w:rPr>
          <w:sz w:val="24"/>
          <w:szCs w:val="24"/>
        </w:rPr>
        <w:t xml:space="preserve">this ICR. </w:t>
      </w:r>
      <w:r w:rsidRPr="008E3519">
        <w:rPr>
          <w:sz w:val="24"/>
          <w:szCs w:val="24"/>
        </w:rPr>
        <w:t xml:space="preserve">Our literature review indicated that certain pieces of information have not been published; therefore, we are filling the gaps by conducting </w:t>
      </w:r>
      <w:r w:rsidRPr="00BB3414">
        <w:rPr>
          <w:sz w:val="24"/>
          <w:szCs w:val="24"/>
        </w:rPr>
        <w:t>interviews with subject matter experts and the Delphi panel. The literature search that was done to identify the needed information on costs of implementation also failed to identify similar data collectio</w:t>
      </w:r>
      <w:r w:rsidRPr="008E3519">
        <w:rPr>
          <w:sz w:val="24"/>
          <w:szCs w:val="24"/>
        </w:rPr>
        <w:t>n by another institution. Missing information includes national or state estimates of the numbers of persons who ride bikes, costs incurred by the average state in creating legislation on motorcycle helmet use laws</w:t>
      </w:r>
      <w:r>
        <w:rPr>
          <w:sz w:val="24"/>
          <w:szCs w:val="24"/>
        </w:rPr>
        <w:t xml:space="preserve">, the </w:t>
      </w:r>
      <w:r w:rsidRPr="003E687D">
        <w:rPr>
          <w:sz w:val="24"/>
          <w:szCs w:val="24"/>
        </w:rPr>
        <w:t>fees for an offender that has a diversion programs or plea agreements v</w:t>
      </w:r>
      <w:r>
        <w:rPr>
          <w:sz w:val="24"/>
          <w:szCs w:val="24"/>
        </w:rPr>
        <w:t>ersu</w:t>
      </w:r>
      <w:r w:rsidRPr="003E687D">
        <w:rPr>
          <w:sz w:val="24"/>
          <w:szCs w:val="24"/>
        </w:rPr>
        <w:t>s an offender that faces limits on diversion and plea agreement</w:t>
      </w:r>
      <w:r>
        <w:rPr>
          <w:sz w:val="24"/>
          <w:szCs w:val="24"/>
        </w:rPr>
        <w:t>.  These are all questions that will be asked of respondents in our study.</w:t>
      </w:r>
      <w:bookmarkStart w:id="10" w:name="_Toc12183271"/>
    </w:p>
    <w:p w14:paraId="5AD8AD35" w14:textId="77777777" w:rsidR="00E755C0" w:rsidRDefault="00E755C0" w:rsidP="009578C2">
      <w:pPr>
        <w:pStyle w:val="BodyText"/>
        <w:jc w:val="left"/>
        <w:rPr>
          <w:sz w:val="24"/>
          <w:szCs w:val="24"/>
        </w:rPr>
      </w:pPr>
    </w:p>
    <w:p w14:paraId="4579A644" w14:textId="77777777" w:rsidR="00E755C0" w:rsidRPr="008E3519" w:rsidRDefault="00E755C0" w:rsidP="009578C2">
      <w:pPr>
        <w:pStyle w:val="BodyText"/>
        <w:jc w:val="left"/>
        <w:rPr>
          <w:sz w:val="24"/>
          <w:szCs w:val="24"/>
        </w:rPr>
      </w:pPr>
      <w:r>
        <w:rPr>
          <w:sz w:val="24"/>
          <w:szCs w:val="24"/>
        </w:rPr>
        <w:t xml:space="preserve">While we do not intend to interview a large number of experts in each category identified in Table A.12.A, we believe this number will be sufficient for the purposes of developing cost estimates, for two reasons. First, we will ask some interviewees, such as public safety advocacy groups and state safety officials, about multiple interventions. Second, we will ask questions whose responses can help develop estimates across states. For example, a question about the number of bicycle riders will ask not just for a number, but information about how they collect data or extrapolate from existing sources. Similarly, many of our questions about costs are about the time required to </w:t>
      </w:r>
      <w:r w:rsidR="00E61834">
        <w:rPr>
          <w:sz w:val="24"/>
          <w:szCs w:val="24"/>
        </w:rPr>
        <w:t xml:space="preserve">conduct certain tasks, which we do not expect to vary substantially across </w:t>
      </w:r>
      <w:r w:rsidR="00E61834">
        <w:rPr>
          <w:sz w:val="24"/>
          <w:szCs w:val="24"/>
        </w:rPr>
        <w:lastRenderedPageBreak/>
        <w:t>states. We can use this information to develop estimates of the amount of time required, and multiply it by average hourly wage rates for various categories of employees (information that we already have for individual states).</w:t>
      </w:r>
    </w:p>
    <w:p w14:paraId="66EC5AA3" w14:textId="77777777" w:rsidR="009578C2" w:rsidRPr="00484351" w:rsidRDefault="009578C2" w:rsidP="009578C2">
      <w:pPr>
        <w:pStyle w:val="Heading3"/>
        <w:rPr>
          <w:rFonts w:ascii="Times New Roman" w:hAnsi="Times New Roman" w:cs="Times New Roman"/>
          <w:sz w:val="24"/>
          <w:szCs w:val="24"/>
        </w:rPr>
      </w:pPr>
      <w:r w:rsidRPr="00484351">
        <w:rPr>
          <w:rFonts w:ascii="Times New Roman" w:hAnsi="Times New Roman" w:cs="Times New Roman"/>
          <w:sz w:val="24"/>
          <w:szCs w:val="24"/>
        </w:rPr>
        <w:t>5. Impact on Small Businesses or Other Small Entities</w:t>
      </w:r>
      <w:bookmarkEnd w:id="10"/>
    </w:p>
    <w:p w14:paraId="145E1A8D" w14:textId="77777777" w:rsidR="009578C2" w:rsidRPr="00840350" w:rsidRDefault="009578C2" w:rsidP="009578C2">
      <w:pPr>
        <w:rPr>
          <w:b/>
          <w:bCs/>
          <w:color w:val="000000" w:themeColor="text1"/>
        </w:rPr>
      </w:pPr>
      <w:r>
        <w:rPr>
          <w:color w:val="000000" w:themeColor="text1"/>
        </w:rPr>
        <w:t>No small businesses will be involved in this data collection.</w:t>
      </w:r>
      <w:r w:rsidRPr="00840350">
        <w:rPr>
          <w:color w:val="000000" w:themeColor="text1"/>
        </w:rPr>
        <w:t xml:space="preserve"> </w:t>
      </w:r>
    </w:p>
    <w:p w14:paraId="792D45F2" w14:textId="77777777" w:rsidR="009578C2" w:rsidRPr="00484351" w:rsidRDefault="009578C2" w:rsidP="009578C2">
      <w:pPr>
        <w:pStyle w:val="Heading3"/>
        <w:rPr>
          <w:rFonts w:ascii="Times New Roman" w:hAnsi="Times New Roman" w:cs="Times New Roman"/>
          <w:sz w:val="24"/>
          <w:szCs w:val="24"/>
        </w:rPr>
      </w:pPr>
      <w:bookmarkStart w:id="11" w:name="_Toc12183272"/>
      <w:bookmarkStart w:id="12" w:name="_Toc14160664"/>
      <w:r w:rsidRPr="00484351">
        <w:rPr>
          <w:rFonts w:ascii="Times New Roman" w:hAnsi="Times New Roman" w:cs="Times New Roman"/>
          <w:sz w:val="24"/>
          <w:szCs w:val="24"/>
        </w:rPr>
        <w:t>6. Consequences of Collecting the Information Less Frequently</w:t>
      </w:r>
      <w:bookmarkEnd w:id="11"/>
      <w:bookmarkEnd w:id="12"/>
    </w:p>
    <w:p w14:paraId="58E153FE" w14:textId="77777777" w:rsidR="009578C2" w:rsidRPr="004A34E6" w:rsidRDefault="009578C2" w:rsidP="009578C2">
      <w:pPr>
        <w:rPr>
          <w:color w:val="000000" w:themeColor="text1"/>
        </w:rPr>
      </w:pPr>
      <w:r w:rsidRPr="004A34E6">
        <w:t xml:space="preserve">This request is for a one-time data collection. </w:t>
      </w:r>
      <w:r>
        <w:t>The study outcome provides a unique tool for states to use in calculating the return on investment in terms of implementing motor vehicle injury prevention strategies. If the gaps are not filled for the costs of implementation,</w:t>
      </w:r>
      <w:r w:rsidRPr="004A34E6">
        <w:t xml:space="preserve"> it is possible that not all thirteen interventions will be able to be included in cost </w:t>
      </w:r>
      <w:r w:rsidR="00CE6281" w:rsidRPr="004A34E6">
        <w:t>benefit, which</w:t>
      </w:r>
      <w:r>
        <w:t xml:space="preserve"> will limit </w:t>
      </w:r>
      <w:r w:rsidRPr="004A34E6">
        <w:t>practical utility of the online tool.</w:t>
      </w:r>
    </w:p>
    <w:p w14:paraId="57601382" w14:textId="77777777" w:rsidR="009578C2" w:rsidRPr="00484351" w:rsidRDefault="009578C2" w:rsidP="009578C2">
      <w:pPr>
        <w:pStyle w:val="Heading3"/>
        <w:rPr>
          <w:rFonts w:ascii="Times New Roman" w:hAnsi="Times New Roman" w:cs="Times New Roman"/>
          <w:sz w:val="24"/>
          <w:szCs w:val="24"/>
        </w:rPr>
      </w:pPr>
      <w:bookmarkStart w:id="13" w:name="_Toc12183273"/>
      <w:bookmarkStart w:id="14" w:name="_Toc14160665"/>
      <w:r w:rsidRPr="00484351">
        <w:rPr>
          <w:rFonts w:ascii="Times New Roman" w:hAnsi="Times New Roman" w:cs="Times New Roman"/>
          <w:sz w:val="24"/>
          <w:szCs w:val="24"/>
        </w:rPr>
        <w:t>7. Special Circumstances Relating to the Guidelines of 5 CFR 1320.5</w:t>
      </w:r>
      <w:bookmarkEnd w:id="13"/>
      <w:bookmarkEnd w:id="14"/>
    </w:p>
    <w:p w14:paraId="1BD95312" w14:textId="77777777" w:rsidR="009578C2" w:rsidRPr="00840350" w:rsidRDefault="009578C2" w:rsidP="009578C2">
      <w:pPr>
        <w:spacing w:after="240"/>
        <w:rPr>
          <w:b/>
          <w:bCs/>
          <w:color w:val="000000" w:themeColor="text1"/>
        </w:rPr>
      </w:pPr>
      <w:r w:rsidRPr="00840350">
        <w:rPr>
          <w:color w:val="000000" w:themeColor="text1"/>
        </w:rPr>
        <w:t>This request fully complies with the regulation 5 CFR 1320.5.</w:t>
      </w:r>
      <w:bookmarkStart w:id="15" w:name="_Toc12183274"/>
    </w:p>
    <w:p w14:paraId="7B54A224" w14:textId="77777777" w:rsidR="009578C2" w:rsidRPr="00484351" w:rsidRDefault="009578C2" w:rsidP="009578C2">
      <w:pPr>
        <w:pStyle w:val="Heading3"/>
        <w:rPr>
          <w:rFonts w:ascii="Times New Roman" w:hAnsi="Times New Roman" w:cs="Times New Roman"/>
          <w:sz w:val="24"/>
          <w:szCs w:val="24"/>
        </w:rPr>
      </w:pPr>
      <w:r w:rsidRPr="00484351">
        <w:rPr>
          <w:rFonts w:ascii="Times New Roman" w:hAnsi="Times New Roman" w:cs="Times New Roman"/>
          <w:sz w:val="24"/>
          <w:szCs w:val="24"/>
        </w:rPr>
        <w:t>8. Comments in Response to the Federal Register Notice and Efforts to Consult Outside Agency</w:t>
      </w:r>
      <w:bookmarkEnd w:id="15"/>
    </w:p>
    <w:p w14:paraId="78DD3FA7" w14:textId="77777777" w:rsidR="00621DA3" w:rsidRDefault="009578C2" w:rsidP="00621DA3">
      <w:pPr>
        <w:pStyle w:val="ListParagraph"/>
        <w:numPr>
          <w:ilvl w:val="0"/>
          <w:numId w:val="44"/>
        </w:numPr>
        <w:rPr>
          <w:bCs/>
          <w:color w:val="000000" w:themeColor="text1"/>
        </w:rPr>
      </w:pPr>
      <w:r w:rsidRPr="00621DA3">
        <w:rPr>
          <w:bCs/>
          <w:color w:val="000000" w:themeColor="text1"/>
        </w:rPr>
        <w:t xml:space="preserve">The 60-day Federal Register Notice was published in the Federal Register on August 17, 2012, Vol. 77, No. 160, pp. 49796-97 </w:t>
      </w:r>
      <w:r w:rsidRPr="00621DA3">
        <w:rPr>
          <w:b/>
          <w:bCs/>
          <w:color w:val="000000" w:themeColor="text1"/>
        </w:rPr>
        <w:t>(Attachment 2).</w:t>
      </w:r>
      <w:r w:rsidRPr="00621DA3">
        <w:rPr>
          <w:bCs/>
          <w:color w:val="000000" w:themeColor="text1"/>
        </w:rPr>
        <w:t xml:space="preserve">  One </w:t>
      </w:r>
      <w:r w:rsidR="0034415E" w:rsidRPr="00621DA3">
        <w:rPr>
          <w:bCs/>
          <w:color w:val="000000" w:themeColor="text1"/>
        </w:rPr>
        <w:t xml:space="preserve">non-substantive </w:t>
      </w:r>
      <w:r w:rsidRPr="00621DA3">
        <w:rPr>
          <w:bCs/>
          <w:color w:val="000000" w:themeColor="text1"/>
        </w:rPr>
        <w:t>public comment was received</w:t>
      </w:r>
      <w:r w:rsidR="0034415E" w:rsidRPr="00621DA3">
        <w:rPr>
          <w:bCs/>
          <w:color w:val="000000" w:themeColor="text1"/>
        </w:rPr>
        <w:t xml:space="preserve"> (</w:t>
      </w:r>
      <w:r w:rsidR="0034415E" w:rsidRPr="00621DA3">
        <w:rPr>
          <w:b/>
          <w:bCs/>
          <w:color w:val="000000" w:themeColor="text1"/>
        </w:rPr>
        <w:t>Attachment 3</w:t>
      </w:r>
      <w:r w:rsidR="0033107A" w:rsidRPr="00621DA3">
        <w:rPr>
          <w:bCs/>
          <w:color w:val="000000" w:themeColor="text1"/>
        </w:rPr>
        <w:t>)</w:t>
      </w:r>
      <w:r w:rsidRPr="00621DA3">
        <w:rPr>
          <w:bCs/>
          <w:color w:val="000000" w:themeColor="text1"/>
        </w:rPr>
        <w:t xml:space="preserve">.  The standard CDC response was sent. </w:t>
      </w:r>
    </w:p>
    <w:p w14:paraId="5ADFDE2E" w14:textId="77777777" w:rsidR="009578C2" w:rsidRPr="00621DA3" w:rsidRDefault="009578C2" w:rsidP="00621DA3">
      <w:pPr>
        <w:pStyle w:val="ListParagraph"/>
        <w:numPr>
          <w:ilvl w:val="0"/>
          <w:numId w:val="44"/>
        </w:numPr>
        <w:rPr>
          <w:bCs/>
          <w:color w:val="000000" w:themeColor="text1"/>
        </w:rPr>
      </w:pPr>
      <w:r w:rsidRPr="00621DA3">
        <w:rPr>
          <w:bCs/>
          <w:color w:val="000000" w:themeColor="text1"/>
        </w:rPr>
        <w:t>The following published and online sources were researched to ensure that the efforts are not duplicated.  Additionally, some of the intervention data was extracted directly from state DMV's or from State Statutes directly and we</w:t>
      </w:r>
      <w:r w:rsidR="00AF3E07" w:rsidRPr="00621DA3">
        <w:rPr>
          <w:bCs/>
          <w:color w:val="000000" w:themeColor="text1"/>
        </w:rPr>
        <w:t xml:space="preserve"> </w:t>
      </w:r>
      <w:r w:rsidRPr="00621DA3">
        <w:rPr>
          <w:bCs/>
          <w:color w:val="000000" w:themeColor="text1"/>
        </w:rPr>
        <w:t>also consulted the US Census Bureau population databases.</w:t>
      </w:r>
    </w:p>
    <w:p w14:paraId="595B75EF" w14:textId="77777777" w:rsidR="00AF3E07" w:rsidRDefault="00AF3E07" w:rsidP="009578C2">
      <w:pPr>
        <w:rPr>
          <w:bCs/>
          <w:color w:val="000000" w:themeColor="text1"/>
        </w:rPr>
      </w:pPr>
    </w:p>
    <w:p w14:paraId="24C828E5" w14:textId="77777777" w:rsidR="009578C2" w:rsidRPr="00621DA3" w:rsidRDefault="009578C2" w:rsidP="00621DA3">
      <w:pPr>
        <w:pStyle w:val="ListParagraph"/>
        <w:numPr>
          <w:ilvl w:val="0"/>
          <w:numId w:val="39"/>
        </w:numPr>
        <w:ind w:left="1800"/>
        <w:rPr>
          <w:bCs/>
          <w:color w:val="000000" w:themeColor="text1"/>
        </w:rPr>
      </w:pPr>
      <w:r w:rsidRPr="00621DA3">
        <w:rPr>
          <w:bCs/>
          <w:color w:val="000000" w:themeColor="text1"/>
        </w:rPr>
        <w:t>NHTSA Driving Safety Research publications</w:t>
      </w:r>
    </w:p>
    <w:p w14:paraId="2DD58F37" w14:textId="77777777" w:rsidR="009578C2" w:rsidRPr="00A926C1" w:rsidRDefault="009578C2" w:rsidP="00621DA3">
      <w:pPr>
        <w:ind w:left="1080"/>
        <w:rPr>
          <w:bCs/>
          <w:color w:val="000000" w:themeColor="text1"/>
        </w:rPr>
      </w:pPr>
      <w:r>
        <w:rPr>
          <w:bCs/>
          <w:color w:val="000000" w:themeColor="text1"/>
        </w:rPr>
        <w:tab/>
      </w:r>
      <w:r w:rsidRPr="00A926C1">
        <w:rPr>
          <w:bCs/>
          <w:color w:val="000000" w:themeColor="text1"/>
        </w:rPr>
        <w:t xml:space="preserve">Link: http://www.nhtsa.gov/Driving+Safety </w:t>
      </w:r>
    </w:p>
    <w:p w14:paraId="74E40965" w14:textId="77777777" w:rsidR="009578C2" w:rsidRPr="00A926C1" w:rsidRDefault="009578C2" w:rsidP="00621DA3">
      <w:pPr>
        <w:ind w:left="1440"/>
        <w:rPr>
          <w:bCs/>
          <w:color w:val="000000" w:themeColor="text1"/>
        </w:rPr>
      </w:pPr>
      <w:r w:rsidRPr="00A926C1">
        <w:rPr>
          <w:bCs/>
          <w:color w:val="000000" w:themeColor="text1"/>
        </w:rPr>
        <w:t>Description: literature from NHTSA publications were used to compile the intervention fact sheets, laws and intervention cost data quotes.</w:t>
      </w:r>
    </w:p>
    <w:p w14:paraId="6B494E6A" w14:textId="77777777" w:rsidR="009578C2" w:rsidRDefault="009578C2" w:rsidP="00621DA3">
      <w:pPr>
        <w:ind w:left="1080"/>
        <w:rPr>
          <w:bCs/>
          <w:color w:val="000000" w:themeColor="text1"/>
        </w:rPr>
      </w:pPr>
      <w:r>
        <w:rPr>
          <w:bCs/>
          <w:color w:val="000000" w:themeColor="text1"/>
        </w:rPr>
        <w:tab/>
      </w:r>
      <w:r w:rsidRPr="00A926C1">
        <w:rPr>
          <w:bCs/>
          <w:color w:val="000000" w:themeColor="text1"/>
        </w:rPr>
        <w:t>NHTSA Fatality Analysis Reporting System (FARS)</w:t>
      </w:r>
    </w:p>
    <w:p w14:paraId="765239E8" w14:textId="77777777" w:rsidR="009578C2" w:rsidRPr="00A926C1" w:rsidRDefault="009578C2" w:rsidP="00621DA3">
      <w:pPr>
        <w:pStyle w:val="ListParagraph"/>
        <w:numPr>
          <w:ilvl w:val="0"/>
          <w:numId w:val="39"/>
        </w:numPr>
        <w:ind w:left="1800"/>
        <w:rPr>
          <w:bCs/>
          <w:color w:val="000000" w:themeColor="text1"/>
        </w:rPr>
      </w:pPr>
      <w:r w:rsidRPr="00A926C1">
        <w:rPr>
          <w:bCs/>
          <w:color w:val="000000" w:themeColor="text1"/>
        </w:rPr>
        <w:t>AAA Foundation for Traffic Safety publications</w:t>
      </w:r>
    </w:p>
    <w:p w14:paraId="4B846DCB" w14:textId="77777777" w:rsidR="009578C2" w:rsidRDefault="009578C2" w:rsidP="00621DA3">
      <w:pPr>
        <w:pStyle w:val="ListParagraph"/>
        <w:ind w:left="1800"/>
        <w:rPr>
          <w:bCs/>
          <w:color w:val="000000" w:themeColor="text1"/>
        </w:rPr>
      </w:pPr>
      <w:r w:rsidRPr="00A926C1">
        <w:rPr>
          <w:bCs/>
          <w:color w:val="000000" w:themeColor="text1"/>
        </w:rPr>
        <w:t>Link: http://www.aaafoundation.org/resources/index.cfm?button=links</w:t>
      </w:r>
    </w:p>
    <w:p w14:paraId="3274EFF8" w14:textId="77777777" w:rsidR="009578C2" w:rsidRPr="00A926C1" w:rsidRDefault="009578C2" w:rsidP="00621DA3">
      <w:pPr>
        <w:pStyle w:val="ListParagraph"/>
        <w:numPr>
          <w:ilvl w:val="0"/>
          <w:numId w:val="39"/>
        </w:numPr>
        <w:ind w:left="1800"/>
        <w:rPr>
          <w:bCs/>
          <w:color w:val="000000" w:themeColor="text1"/>
        </w:rPr>
      </w:pPr>
      <w:r w:rsidRPr="00A926C1">
        <w:rPr>
          <w:bCs/>
          <w:color w:val="000000" w:themeColor="text1"/>
        </w:rPr>
        <w:t>Child Injury Prevention Tool Database</w:t>
      </w:r>
    </w:p>
    <w:p w14:paraId="4B26D429" w14:textId="77777777" w:rsidR="009578C2" w:rsidRDefault="009578C2" w:rsidP="00621DA3">
      <w:pPr>
        <w:pStyle w:val="ListParagraph"/>
        <w:ind w:left="1800"/>
        <w:rPr>
          <w:bCs/>
          <w:color w:val="000000" w:themeColor="text1"/>
        </w:rPr>
      </w:pPr>
      <w:r w:rsidRPr="00A926C1">
        <w:rPr>
          <w:bCs/>
          <w:color w:val="000000" w:themeColor="text1"/>
        </w:rPr>
        <w:t>Link: http://childinjuryprevention.org/mechanism.aspx?id=4</w:t>
      </w:r>
    </w:p>
    <w:p w14:paraId="2BA60548" w14:textId="77777777" w:rsidR="009578C2" w:rsidRPr="00621DA3" w:rsidRDefault="009578C2" w:rsidP="00621DA3">
      <w:pPr>
        <w:pStyle w:val="ListParagraph"/>
        <w:numPr>
          <w:ilvl w:val="0"/>
          <w:numId w:val="39"/>
        </w:numPr>
        <w:ind w:left="1800"/>
        <w:rPr>
          <w:bCs/>
          <w:color w:val="000000" w:themeColor="text1"/>
        </w:rPr>
      </w:pPr>
      <w:r w:rsidRPr="00621DA3">
        <w:rPr>
          <w:bCs/>
          <w:color w:val="000000" w:themeColor="text1"/>
        </w:rPr>
        <w:t>PubMed</w:t>
      </w:r>
      <w:r w:rsidR="00621DA3" w:rsidRPr="00621DA3">
        <w:rPr>
          <w:bCs/>
          <w:color w:val="000000" w:themeColor="text1"/>
        </w:rPr>
        <w:t xml:space="preserve"> </w:t>
      </w:r>
      <w:r w:rsidRPr="00621DA3">
        <w:rPr>
          <w:bCs/>
          <w:color w:val="000000" w:themeColor="text1"/>
        </w:rPr>
        <w:t>National Library of Medicine] Database of medical literature Description: Literature from PubMed were used to identify health costs, benefits of interventions, and cite intervention implementation outcomes.</w:t>
      </w:r>
    </w:p>
    <w:p w14:paraId="1B257393" w14:textId="77777777" w:rsidR="009578C2" w:rsidRPr="00A926C1" w:rsidRDefault="009578C2" w:rsidP="00621DA3">
      <w:pPr>
        <w:pStyle w:val="ListParagraph"/>
        <w:numPr>
          <w:ilvl w:val="0"/>
          <w:numId w:val="39"/>
        </w:numPr>
        <w:ind w:left="1800"/>
        <w:rPr>
          <w:bCs/>
          <w:color w:val="000000" w:themeColor="text1"/>
        </w:rPr>
      </w:pPr>
      <w:proofErr w:type="spellStart"/>
      <w:r w:rsidRPr="00A926C1">
        <w:rPr>
          <w:bCs/>
          <w:color w:val="000000" w:themeColor="text1"/>
        </w:rPr>
        <w:t>EBSCOhost</w:t>
      </w:r>
      <w:proofErr w:type="spellEnd"/>
      <w:r w:rsidRPr="00A926C1">
        <w:rPr>
          <w:bCs/>
          <w:color w:val="000000" w:themeColor="text1"/>
        </w:rPr>
        <w:t xml:space="preserve">  </w:t>
      </w:r>
    </w:p>
    <w:p w14:paraId="06CF8EC5" w14:textId="77777777" w:rsidR="009578C2" w:rsidRDefault="009578C2" w:rsidP="00621DA3">
      <w:pPr>
        <w:pStyle w:val="ListParagraph"/>
        <w:ind w:left="1800"/>
        <w:rPr>
          <w:bCs/>
          <w:color w:val="000000" w:themeColor="text1"/>
        </w:rPr>
      </w:pPr>
      <w:r w:rsidRPr="00A926C1">
        <w:rPr>
          <w:bCs/>
          <w:color w:val="000000" w:themeColor="text1"/>
        </w:rPr>
        <w:t>Description: Cross-database search covering topics such as education, health, law, psychology, and social sciences.</w:t>
      </w:r>
    </w:p>
    <w:p w14:paraId="63A4D02A" w14:textId="77777777" w:rsidR="009578C2" w:rsidRPr="00A926C1" w:rsidRDefault="009578C2" w:rsidP="00621DA3">
      <w:pPr>
        <w:pStyle w:val="ListParagraph"/>
        <w:numPr>
          <w:ilvl w:val="0"/>
          <w:numId w:val="39"/>
        </w:numPr>
        <w:ind w:left="1800"/>
        <w:rPr>
          <w:bCs/>
          <w:color w:val="000000" w:themeColor="text1"/>
        </w:rPr>
      </w:pPr>
      <w:r w:rsidRPr="00A926C1">
        <w:rPr>
          <w:bCs/>
          <w:color w:val="000000" w:themeColor="text1"/>
        </w:rPr>
        <w:t>IIHS: Highway Safety Research &amp; Communication Database</w:t>
      </w:r>
    </w:p>
    <w:p w14:paraId="44D2C8BA" w14:textId="77777777" w:rsidR="009578C2" w:rsidRDefault="009578C2" w:rsidP="00621DA3">
      <w:pPr>
        <w:pStyle w:val="ListParagraph"/>
        <w:ind w:left="1800"/>
        <w:rPr>
          <w:bCs/>
          <w:color w:val="000000" w:themeColor="text1"/>
        </w:rPr>
      </w:pPr>
      <w:r w:rsidRPr="00A926C1">
        <w:rPr>
          <w:bCs/>
          <w:color w:val="000000" w:themeColor="text1"/>
        </w:rPr>
        <w:t>Link: http://www.iihs.org/laws/default.aspx  (Laws &amp; regulations, Highway safety law in the US)</w:t>
      </w:r>
    </w:p>
    <w:p w14:paraId="656B6FDE" w14:textId="77777777" w:rsidR="009578C2" w:rsidRPr="00A926C1" w:rsidRDefault="009578C2" w:rsidP="00621DA3">
      <w:pPr>
        <w:pStyle w:val="ListParagraph"/>
        <w:numPr>
          <w:ilvl w:val="0"/>
          <w:numId w:val="39"/>
        </w:numPr>
        <w:ind w:left="1800"/>
        <w:rPr>
          <w:bCs/>
          <w:color w:val="000000" w:themeColor="text1"/>
        </w:rPr>
      </w:pPr>
      <w:r w:rsidRPr="00A926C1">
        <w:rPr>
          <w:bCs/>
          <w:color w:val="000000" w:themeColor="text1"/>
        </w:rPr>
        <w:t>Governor Highway Safety Association</w:t>
      </w:r>
      <w:r>
        <w:rPr>
          <w:bCs/>
          <w:color w:val="000000" w:themeColor="text1"/>
        </w:rPr>
        <w:t>/</w:t>
      </w:r>
      <w:r w:rsidRPr="00A926C1">
        <w:rPr>
          <w:bCs/>
          <w:color w:val="000000" w:themeColor="text1"/>
        </w:rPr>
        <w:t>State Highway Safety Offices data</w:t>
      </w:r>
    </w:p>
    <w:p w14:paraId="65AF91DB" w14:textId="77777777" w:rsidR="009578C2" w:rsidRDefault="009578C2" w:rsidP="00621DA3">
      <w:pPr>
        <w:pStyle w:val="ListParagraph"/>
        <w:ind w:left="1800"/>
        <w:rPr>
          <w:bCs/>
          <w:color w:val="000000" w:themeColor="text1"/>
        </w:rPr>
      </w:pPr>
      <w:r w:rsidRPr="00A926C1">
        <w:rPr>
          <w:bCs/>
          <w:color w:val="000000" w:themeColor="text1"/>
        </w:rPr>
        <w:lastRenderedPageBreak/>
        <w:t>Link: http://www.ghsa.org/html/links/shsos.html</w:t>
      </w:r>
    </w:p>
    <w:p w14:paraId="1B7B6237" w14:textId="77777777" w:rsidR="009578C2" w:rsidRPr="00DD001A" w:rsidRDefault="009578C2" w:rsidP="00621DA3">
      <w:pPr>
        <w:pStyle w:val="ListParagraph"/>
        <w:numPr>
          <w:ilvl w:val="0"/>
          <w:numId w:val="39"/>
        </w:numPr>
        <w:ind w:left="1800"/>
        <w:rPr>
          <w:bCs/>
          <w:color w:val="000000" w:themeColor="text1"/>
        </w:rPr>
      </w:pPr>
      <w:r w:rsidRPr="00DD001A">
        <w:rPr>
          <w:bCs/>
          <w:color w:val="000000" w:themeColor="text1"/>
        </w:rPr>
        <w:t xml:space="preserve">LexisNexis Federal and State Codes  </w:t>
      </w:r>
    </w:p>
    <w:p w14:paraId="6773A1C8" w14:textId="77777777" w:rsidR="009578C2" w:rsidRDefault="009578C2" w:rsidP="00621DA3">
      <w:pPr>
        <w:pStyle w:val="ListParagraph"/>
        <w:ind w:left="1800"/>
        <w:rPr>
          <w:bCs/>
          <w:color w:val="000000" w:themeColor="text1"/>
        </w:rPr>
      </w:pPr>
      <w:r w:rsidRPr="00DD001A">
        <w:rPr>
          <w:bCs/>
          <w:color w:val="000000" w:themeColor="text1"/>
        </w:rPr>
        <w:t>Description: A database of federal and state laws. It was used to supplement transportation law uncovered in NHTSA publications and databases.</w:t>
      </w:r>
    </w:p>
    <w:p w14:paraId="5A1272A3" w14:textId="77777777" w:rsidR="009578C2" w:rsidRPr="00DD001A" w:rsidRDefault="009578C2" w:rsidP="00621DA3">
      <w:pPr>
        <w:pStyle w:val="ListParagraph"/>
        <w:numPr>
          <w:ilvl w:val="0"/>
          <w:numId w:val="39"/>
        </w:numPr>
        <w:ind w:left="1800"/>
        <w:rPr>
          <w:bCs/>
          <w:color w:val="000000" w:themeColor="text1"/>
        </w:rPr>
      </w:pPr>
      <w:r w:rsidRPr="00DD001A">
        <w:rPr>
          <w:bCs/>
          <w:color w:val="000000" w:themeColor="text1"/>
        </w:rPr>
        <w:t>MEDLINE</w:t>
      </w:r>
      <w:r w:rsidRPr="00DD001A">
        <w:t xml:space="preserve"> </w:t>
      </w:r>
      <w:r w:rsidRPr="00DD001A">
        <w:rPr>
          <w:bCs/>
          <w:color w:val="000000" w:themeColor="text1"/>
        </w:rPr>
        <w:t xml:space="preserve">Medical journals related to the medical costs and benefits of transportation safety interventions. </w:t>
      </w:r>
    </w:p>
    <w:p w14:paraId="10C4B028" w14:textId="77777777" w:rsidR="009578C2" w:rsidRDefault="009578C2" w:rsidP="00621DA3">
      <w:pPr>
        <w:pStyle w:val="ListParagraph"/>
        <w:numPr>
          <w:ilvl w:val="0"/>
          <w:numId w:val="39"/>
        </w:numPr>
        <w:ind w:left="1800"/>
        <w:rPr>
          <w:bCs/>
          <w:color w:val="000000" w:themeColor="text1"/>
        </w:rPr>
      </w:pPr>
      <w:r w:rsidRPr="00DD001A">
        <w:rPr>
          <w:bCs/>
          <w:color w:val="000000" w:themeColor="text1"/>
        </w:rPr>
        <w:t>Google Scholar</w:t>
      </w:r>
      <w:r>
        <w:rPr>
          <w:bCs/>
          <w:color w:val="000000" w:themeColor="text1"/>
        </w:rPr>
        <w:t xml:space="preserve">:  </w:t>
      </w:r>
      <w:r w:rsidRPr="00DD001A">
        <w:rPr>
          <w:bCs/>
          <w:color w:val="000000" w:themeColor="text1"/>
        </w:rPr>
        <w:t>General search with key words listed below.</w:t>
      </w:r>
    </w:p>
    <w:p w14:paraId="64A6B94F" w14:textId="77777777" w:rsidR="009578C2" w:rsidRDefault="009578C2" w:rsidP="00621DA3">
      <w:pPr>
        <w:pStyle w:val="ListParagraph"/>
        <w:ind w:left="1800"/>
        <w:rPr>
          <w:bCs/>
          <w:color w:val="000000" w:themeColor="text1"/>
        </w:rPr>
      </w:pPr>
      <w:r w:rsidRPr="00B54431">
        <w:rPr>
          <w:bCs/>
          <w:color w:val="000000" w:themeColor="text1"/>
        </w:rPr>
        <w:t>Red Light Camera Automated Enforcement</w:t>
      </w:r>
      <w:r>
        <w:rPr>
          <w:bCs/>
          <w:color w:val="000000" w:themeColor="text1"/>
        </w:rPr>
        <w:t>,</w:t>
      </w:r>
      <w:r w:rsidRPr="00B54431">
        <w:rPr>
          <w:bCs/>
          <w:color w:val="000000" w:themeColor="text1"/>
        </w:rPr>
        <w:t xml:space="preserve"> </w:t>
      </w:r>
      <w:r w:rsidRPr="00B54431">
        <w:rPr>
          <w:bCs/>
          <w:color w:val="000000" w:themeColor="text1"/>
        </w:rPr>
        <w:tab/>
        <w:t>Speed Camera Automated Enforcement</w:t>
      </w:r>
      <w:r>
        <w:rPr>
          <w:bCs/>
          <w:color w:val="000000" w:themeColor="text1"/>
        </w:rPr>
        <w:t xml:space="preserve">, </w:t>
      </w:r>
      <w:r w:rsidRPr="00B54431">
        <w:rPr>
          <w:bCs/>
          <w:color w:val="000000" w:themeColor="text1"/>
        </w:rPr>
        <w:t>Alcohol Interlocks</w:t>
      </w:r>
      <w:r>
        <w:rPr>
          <w:bCs/>
          <w:color w:val="000000" w:themeColor="text1"/>
        </w:rPr>
        <w:t xml:space="preserve">, </w:t>
      </w:r>
      <w:r w:rsidRPr="00B54431">
        <w:rPr>
          <w:bCs/>
          <w:color w:val="000000" w:themeColor="text1"/>
        </w:rPr>
        <w:t>Sobriety Checkpoints</w:t>
      </w:r>
      <w:r>
        <w:rPr>
          <w:bCs/>
          <w:color w:val="000000" w:themeColor="text1"/>
        </w:rPr>
        <w:t xml:space="preserve">, Saturation Patrols, </w:t>
      </w:r>
      <w:r w:rsidRPr="00B54431">
        <w:rPr>
          <w:bCs/>
          <w:color w:val="000000" w:themeColor="text1"/>
        </w:rPr>
        <w:t>Bicycle Helmet Laws for Children</w:t>
      </w:r>
      <w:r>
        <w:rPr>
          <w:bCs/>
          <w:color w:val="000000" w:themeColor="text1"/>
        </w:rPr>
        <w:t xml:space="preserve">, </w:t>
      </w:r>
      <w:r w:rsidRPr="00B54431">
        <w:rPr>
          <w:bCs/>
          <w:color w:val="000000" w:themeColor="text1"/>
        </w:rPr>
        <w:t xml:space="preserve">Short-Term, High-Visibility Child </w:t>
      </w:r>
      <w:r>
        <w:rPr>
          <w:bCs/>
          <w:color w:val="000000" w:themeColor="text1"/>
        </w:rPr>
        <w:tab/>
      </w:r>
      <w:r w:rsidRPr="00B54431">
        <w:rPr>
          <w:bCs/>
          <w:color w:val="000000" w:themeColor="text1"/>
        </w:rPr>
        <w:t>Restraint/Booster/ Seatbelt Law Enforcement &amp; Communications</w:t>
      </w:r>
      <w:r>
        <w:rPr>
          <w:bCs/>
          <w:color w:val="000000" w:themeColor="text1"/>
        </w:rPr>
        <w:t xml:space="preserve">, </w:t>
      </w:r>
      <w:r w:rsidRPr="00B54431">
        <w:rPr>
          <w:bCs/>
          <w:color w:val="000000" w:themeColor="text1"/>
        </w:rPr>
        <w:t xml:space="preserve">State </w:t>
      </w:r>
      <w:r>
        <w:rPr>
          <w:bCs/>
          <w:color w:val="000000" w:themeColor="text1"/>
        </w:rPr>
        <w:t xml:space="preserve"> </w:t>
      </w:r>
      <w:r w:rsidRPr="00B54431">
        <w:rPr>
          <w:bCs/>
          <w:color w:val="000000" w:themeColor="text1"/>
        </w:rPr>
        <w:t>Motorcycle Helmet Use Laws - universal</w:t>
      </w:r>
      <w:r>
        <w:rPr>
          <w:bCs/>
          <w:color w:val="000000" w:themeColor="text1"/>
        </w:rPr>
        <w:t xml:space="preserve">, </w:t>
      </w:r>
      <w:r w:rsidRPr="00B54431">
        <w:rPr>
          <w:bCs/>
          <w:color w:val="000000" w:themeColor="text1"/>
        </w:rPr>
        <w:t xml:space="preserve">Short-Term, High Visibility Belt </w:t>
      </w:r>
      <w:r>
        <w:rPr>
          <w:bCs/>
          <w:color w:val="000000" w:themeColor="text1"/>
        </w:rPr>
        <w:t>l</w:t>
      </w:r>
      <w:r w:rsidRPr="00B54431">
        <w:rPr>
          <w:bCs/>
          <w:color w:val="000000" w:themeColor="text1"/>
        </w:rPr>
        <w:t>aw Enforcement</w:t>
      </w:r>
      <w:r>
        <w:rPr>
          <w:bCs/>
          <w:color w:val="000000" w:themeColor="text1"/>
        </w:rPr>
        <w:t xml:space="preserve">, </w:t>
      </w:r>
      <w:r w:rsidRPr="00B54431">
        <w:rPr>
          <w:bCs/>
          <w:color w:val="000000" w:themeColor="text1"/>
        </w:rPr>
        <w:t>Vehicle And License Plate Sanctions</w:t>
      </w:r>
      <w:r>
        <w:rPr>
          <w:bCs/>
          <w:color w:val="000000" w:themeColor="text1"/>
        </w:rPr>
        <w:t xml:space="preserve">, </w:t>
      </w:r>
      <w:r w:rsidRPr="00B54431">
        <w:rPr>
          <w:bCs/>
          <w:color w:val="000000" w:themeColor="text1"/>
        </w:rPr>
        <w:t>Limits On Diversion And Plea Agreements</w:t>
      </w:r>
      <w:r>
        <w:rPr>
          <w:bCs/>
          <w:color w:val="000000" w:themeColor="text1"/>
        </w:rPr>
        <w:t xml:space="preserve">, </w:t>
      </w:r>
      <w:r w:rsidRPr="00B54431">
        <w:rPr>
          <w:bCs/>
          <w:color w:val="000000" w:themeColor="text1"/>
        </w:rPr>
        <w:t>Lower BAC Limits for Repeat Offenders</w:t>
      </w:r>
      <w:r>
        <w:rPr>
          <w:bCs/>
          <w:color w:val="000000" w:themeColor="text1"/>
        </w:rPr>
        <w:t xml:space="preserve">, </w:t>
      </w:r>
      <w:r w:rsidRPr="00B54431">
        <w:rPr>
          <w:bCs/>
          <w:color w:val="000000" w:themeColor="text1"/>
        </w:rPr>
        <w:t>Referring Older Drivers to Licensing Agencies</w:t>
      </w:r>
    </w:p>
    <w:p w14:paraId="6B1FF02D" w14:textId="77777777" w:rsidR="009578C2" w:rsidRPr="00A7531D" w:rsidRDefault="009578C2" w:rsidP="00621DA3">
      <w:pPr>
        <w:pStyle w:val="ListParagraph"/>
        <w:numPr>
          <w:ilvl w:val="0"/>
          <w:numId w:val="39"/>
        </w:numPr>
        <w:ind w:left="1800"/>
        <w:rPr>
          <w:bCs/>
          <w:color w:val="000000" w:themeColor="text1"/>
        </w:rPr>
      </w:pPr>
      <w:r w:rsidRPr="00A7531D">
        <w:rPr>
          <w:bCs/>
          <w:color w:val="000000" w:themeColor="text1"/>
        </w:rPr>
        <w:t>Telephone interview with Richard Compton, Director, Office of Behavioral Safety Research, NHTSA, on Februar</w:t>
      </w:r>
      <w:r w:rsidRPr="00302D0A">
        <w:rPr>
          <w:bCs/>
          <w:color w:val="000000" w:themeColor="text1"/>
        </w:rPr>
        <w:t>y 16, 2012.</w:t>
      </w:r>
      <w:r w:rsidRPr="00A7531D">
        <w:t xml:space="preserve"> </w:t>
      </w:r>
      <w:hyperlink r:id="rId9" w:history="1">
        <w:r w:rsidRPr="00485ABF">
          <w:rPr>
            <w:rStyle w:val="Hyperlink"/>
            <w:rFonts w:eastAsiaTheme="majorEastAsia"/>
            <w:bCs/>
          </w:rPr>
          <w:t>richard.compton@dot.gov</w:t>
        </w:r>
      </w:hyperlink>
      <w:r>
        <w:rPr>
          <w:bCs/>
          <w:color w:val="000000" w:themeColor="text1"/>
        </w:rPr>
        <w:t xml:space="preserve"> 202-366-2699.</w:t>
      </w:r>
    </w:p>
    <w:p w14:paraId="434DDE71" w14:textId="77777777" w:rsidR="009578C2" w:rsidRPr="00DD001A" w:rsidRDefault="009578C2" w:rsidP="009578C2">
      <w:pPr>
        <w:pStyle w:val="ListParagraph"/>
        <w:rPr>
          <w:bCs/>
          <w:color w:val="000000" w:themeColor="text1"/>
        </w:rPr>
      </w:pPr>
    </w:p>
    <w:p w14:paraId="1D5B64B4" w14:textId="77777777" w:rsidR="009578C2" w:rsidRPr="00302D0A" w:rsidRDefault="009578C2" w:rsidP="009578C2">
      <w:pPr>
        <w:rPr>
          <w:bCs/>
          <w:color w:val="000000" w:themeColor="text1"/>
        </w:rPr>
      </w:pPr>
      <w:r>
        <w:rPr>
          <w:bCs/>
          <w:color w:val="000000" w:themeColor="text1"/>
        </w:rPr>
        <w:t xml:space="preserve">These searches took place between October 2011 and July 2012. </w:t>
      </w:r>
    </w:p>
    <w:p w14:paraId="56330416" w14:textId="77777777" w:rsidR="009578C2" w:rsidRPr="00484351" w:rsidRDefault="009578C2" w:rsidP="009578C2">
      <w:pPr>
        <w:pStyle w:val="Heading3"/>
        <w:rPr>
          <w:rFonts w:ascii="Times New Roman" w:hAnsi="Times New Roman" w:cs="Times New Roman"/>
          <w:sz w:val="24"/>
          <w:szCs w:val="24"/>
        </w:rPr>
      </w:pPr>
      <w:bookmarkStart w:id="16" w:name="_Toc12183275"/>
      <w:r w:rsidRPr="00484351">
        <w:rPr>
          <w:rFonts w:ascii="Times New Roman" w:hAnsi="Times New Roman" w:cs="Times New Roman"/>
          <w:sz w:val="24"/>
          <w:szCs w:val="24"/>
        </w:rPr>
        <w:t>9. Explanation of Any Payment or Gift to Respondents</w:t>
      </w:r>
      <w:bookmarkEnd w:id="16"/>
    </w:p>
    <w:p w14:paraId="7E30B0C1" w14:textId="77777777" w:rsidR="009578C2" w:rsidRPr="00840350" w:rsidRDefault="009578C2" w:rsidP="009578C2">
      <w:pPr>
        <w:rPr>
          <w:color w:val="000000" w:themeColor="text1"/>
        </w:rPr>
      </w:pPr>
      <w:r w:rsidRPr="00840350">
        <w:rPr>
          <w:color w:val="000000" w:themeColor="text1"/>
        </w:rPr>
        <w:t>CDC will not provide payments or gifts to respondents.</w:t>
      </w:r>
    </w:p>
    <w:p w14:paraId="2CF9EA7B" w14:textId="77777777" w:rsidR="009578C2" w:rsidRPr="00484351" w:rsidRDefault="009578C2" w:rsidP="009578C2">
      <w:pPr>
        <w:pStyle w:val="Heading3"/>
        <w:rPr>
          <w:rFonts w:ascii="Times New Roman" w:hAnsi="Times New Roman" w:cs="Times New Roman"/>
          <w:sz w:val="24"/>
          <w:szCs w:val="24"/>
        </w:rPr>
      </w:pPr>
      <w:bookmarkStart w:id="17" w:name="_Toc12183276"/>
      <w:r w:rsidRPr="00484351">
        <w:rPr>
          <w:rFonts w:ascii="Times New Roman" w:hAnsi="Times New Roman" w:cs="Times New Roman"/>
          <w:sz w:val="24"/>
          <w:szCs w:val="24"/>
        </w:rPr>
        <w:t>10. Assurance of Confidentiality Provided to Respondents</w:t>
      </w:r>
      <w:bookmarkEnd w:id="17"/>
    </w:p>
    <w:p w14:paraId="0AA528A9" w14:textId="77777777" w:rsidR="00500C57" w:rsidRDefault="00F85CAE" w:rsidP="009578C2">
      <w:pPr>
        <w:pStyle w:val="OMBbodytext"/>
      </w:pPr>
      <w:r>
        <w:t>This submission has been reviewed by ICRO, who determined that the Privacy Act does not apply.</w:t>
      </w:r>
      <w:r w:rsidR="00500C57">
        <w:t xml:space="preserve">  There is no applicable System of Records Notice for this study.  </w:t>
      </w:r>
      <w:r w:rsidRPr="00500C57">
        <w:t>Individuals will be “speaking from their roles” and only their business contact information will be collected</w:t>
      </w:r>
      <w:r>
        <w:t>.</w:t>
      </w:r>
    </w:p>
    <w:p w14:paraId="7D1582CE" w14:textId="77777777" w:rsidR="009578C2" w:rsidRPr="004A34E6" w:rsidRDefault="009578C2" w:rsidP="009578C2">
      <w:pPr>
        <w:pStyle w:val="OMBbodytext"/>
        <w:rPr>
          <w:szCs w:val="24"/>
        </w:rPr>
      </w:pPr>
      <w:r w:rsidRPr="004A34E6">
        <w:rPr>
          <w:szCs w:val="24"/>
        </w:rPr>
        <w:t xml:space="preserve">This data collection includes the use of identifiable information including name, address, email, </w:t>
      </w:r>
      <w:r>
        <w:rPr>
          <w:szCs w:val="24"/>
        </w:rPr>
        <w:t xml:space="preserve">and </w:t>
      </w:r>
      <w:r w:rsidRPr="004A34E6">
        <w:rPr>
          <w:szCs w:val="24"/>
        </w:rPr>
        <w:t>phone</w:t>
      </w:r>
      <w:r>
        <w:rPr>
          <w:szCs w:val="24"/>
        </w:rPr>
        <w:t xml:space="preserve"> number.</w:t>
      </w:r>
      <w:r w:rsidRPr="004A34E6">
        <w:rPr>
          <w:szCs w:val="24"/>
        </w:rPr>
        <w:t xml:space="preserve"> Identifiable data is used to facilitate the collection of response data (e.g., names and telephone numbers may be used to schedule interviews).  The following procedures are used to limit the linkage of this information to response data: </w:t>
      </w:r>
    </w:p>
    <w:p w14:paraId="3D480781" w14:textId="77777777" w:rsidR="009578C2" w:rsidRPr="004A34E6" w:rsidRDefault="009578C2" w:rsidP="009578C2">
      <w:pPr>
        <w:widowControl w:val="0"/>
        <w:autoSpaceDE w:val="0"/>
        <w:autoSpaceDN w:val="0"/>
        <w:adjustRightInd w:val="0"/>
      </w:pPr>
      <w:r w:rsidRPr="004A34E6">
        <w:t xml:space="preserve">The research team will have acquired personally identifiable information about the respondents (name, </w:t>
      </w:r>
      <w:r w:rsidRPr="004A34E6">
        <w:rPr>
          <w:bCs/>
        </w:rPr>
        <w:t>employer, work email, and work phone number) in order to send an email inviting the subject matter expert to participate in the interviews.</w:t>
      </w:r>
      <w:r>
        <w:rPr>
          <w:bCs/>
        </w:rPr>
        <w:t xml:space="preserve"> </w:t>
      </w:r>
      <w:r>
        <w:t>All of the experts reside in states that have recently implemented one of the 13 interventions in question or are knowledgeable of its implementation. The information compiled on the states that have implemented interventions is reflected in the sources listed in section 12.</w:t>
      </w:r>
      <w:r>
        <w:rPr>
          <w:bCs/>
        </w:rPr>
        <w:t xml:space="preserve"> </w:t>
      </w:r>
      <w:r w:rsidRPr="004A34E6">
        <w:rPr>
          <w:bCs/>
        </w:rPr>
        <w:t xml:space="preserve">The data will be retained for one year following the completion of the project. The data will be managed and protected by </w:t>
      </w:r>
      <w:r w:rsidRPr="004A34E6">
        <w:t xml:space="preserve">RAND employees: Johanna </w:t>
      </w:r>
      <w:proofErr w:type="spellStart"/>
      <w:r w:rsidRPr="004A34E6">
        <w:t>Zmud</w:t>
      </w:r>
      <w:proofErr w:type="spellEnd"/>
      <w:r w:rsidRPr="004A34E6">
        <w:t xml:space="preserve">, Dr. Andres </w:t>
      </w:r>
      <w:proofErr w:type="spellStart"/>
      <w:r w:rsidRPr="004A34E6">
        <w:t>Villaveces</w:t>
      </w:r>
      <w:proofErr w:type="spellEnd"/>
      <w:r w:rsidRPr="004A34E6">
        <w:t xml:space="preserve">, and </w:t>
      </w:r>
      <w:proofErr w:type="spellStart"/>
      <w:r w:rsidRPr="004A34E6">
        <w:t>Liisa</w:t>
      </w:r>
      <w:proofErr w:type="spellEnd"/>
      <w:r w:rsidRPr="004A34E6">
        <w:t xml:space="preserve"> </w:t>
      </w:r>
      <w:proofErr w:type="spellStart"/>
      <w:r w:rsidRPr="004A34E6">
        <w:t>Ecola</w:t>
      </w:r>
      <w:proofErr w:type="spellEnd"/>
      <w:r w:rsidRPr="004A34E6">
        <w:t xml:space="preserve">. </w:t>
      </w:r>
      <w:r w:rsidRPr="004A34E6">
        <w:rPr>
          <w:bCs/>
        </w:rPr>
        <w:t xml:space="preserve">This information will be </w:t>
      </w:r>
      <w:r>
        <w:rPr>
          <w:bCs/>
        </w:rPr>
        <w:t xml:space="preserve">kept for one year and then </w:t>
      </w:r>
      <w:r w:rsidRPr="004A34E6">
        <w:rPr>
          <w:bCs/>
        </w:rPr>
        <w:t xml:space="preserve">destroyed after the interviews.  </w:t>
      </w:r>
    </w:p>
    <w:p w14:paraId="0F54C4A5" w14:textId="77777777" w:rsidR="009578C2" w:rsidRPr="004A34E6" w:rsidRDefault="009578C2" w:rsidP="009578C2">
      <w:pPr>
        <w:rPr>
          <w:bCs/>
        </w:rPr>
      </w:pPr>
    </w:p>
    <w:p w14:paraId="4208AD2E" w14:textId="77777777" w:rsidR="009578C2" w:rsidRPr="004A34E6" w:rsidRDefault="009578C2" w:rsidP="009578C2">
      <w:r w:rsidRPr="004A34E6">
        <w:t xml:space="preserve">This study has received local IRB approval through RAND.  </w:t>
      </w:r>
      <w:r w:rsidRPr="004A34E6">
        <w:rPr>
          <w:color w:val="000000" w:themeColor="text1"/>
        </w:rPr>
        <w:t xml:space="preserve">A copy of the IRB approval notice is included as </w:t>
      </w:r>
      <w:r w:rsidRPr="00FD46B0">
        <w:rPr>
          <w:b/>
          <w:color w:val="000000" w:themeColor="text1"/>
        </w:rPr>
        <w:t>(</w:t>
      </w:r>
      <w:r w:rsidRPr="004A34E6">
        <w:rPr>
          <w:b/>
          <w:color w:val="000000" w:themeColor="text1"/>
        </w:rPr>
        <w:t>Attachment</w:t>
      </w:r>
      <w:r>
        <w:rPr>
          <w:b/>
          <w:color w:val="000000" w:themeColor="text1"/>
        </w:rPr>
        <w:t xml:space="preserve"> 4</w:t>
      </w:r>
      <w:r w:rsidRPr="004A34E6">
        <w:rPr>
          <w:b/>
          <w:color w:val="000000" w:themeColor="text1"/>
        </w:rPr>
        <w:t>)</w:t>
      </w:r>
      <w:r w:rsidRPr="004A34E6">
        <w:rPr>
          <w:color w:val="000000" w:themeColor="text1"/>
        </w:rPr>
        <w:t>.</w:t>
      </w:r>
    </w:p>
    <w:p w14:paraId="61E8A33D" w14:textId="77777777" w:rsidR="009578C2" w:rsidRPr="004A34E6" w:rsidRDefault="009578C2" w:rsidP="009578C2">
      <w:pPr>
        <w:pStyle w:val="Heading5"/>
        <w:rPr>
          <w:i w:val="0"/>
          <w:sz w:val="24"/>
          <w:szCs w:val="24"/>
        </w:rPr>
      </w:pPr>
      <w:r w:rsidRPr="004A34E6">
        <w:rPr>
          <w:i w:val="0"/>
          <w:sz w:val="24"/>
          <w:szCs w:val="24"/>
        </w:rPr>
        <w:lastRenderedPageBreak/>
        <w:t>10.1 Privacy Impact Assessment Information</w:t>
      </w:r>
    </w:p>
    <w:p w14:paraId="34CB39B8" w14:textId="77777777" w:rsidR="009578C2" w:rsidRDefault="009578C2" w:rsidP="009578C2">
      <w:r>
        <w:rPr>
          <w:bCs/>
        </w:rPr>
        <w:t>The</w:t>
      </w:r>
      <w:r w:rsidRPr="00E41628">
        <w:rPr>
          <w:bCs/>
        </w:rPr>
        <w:t xml:space="preserve"> email invitation </w:t>
      </w:r>
      <w:r w:rsidRPr="00B54431">
        <w:rPr>
          <w:b/>
          <w:bCs/>
        </w:rPr>
        <w:t>(Attachment 12)</w:t>
      </w:r>
      <w:r>
        <w:rPr>
          <w:bCs/>
        </w:rPr>
        <w:t xml:space="preserve"> </w:t>
      </w:r>
      <w:r w:rsidRPr="00E41628">
        <w:rPr>
          <w:bCs/>
        </w:rPr>
        <w:t xml:space="preserve">will contain a </w:t>
      </w:r>
      <w:r>
        <w:rPr>
          <w:bCs/>
        </w:rPr>
        <w:t xml:space="preserve">detailed </w:t>
      </w:r>
      <w:r w:rsidRPr="00E41628">
        <w:rPr>
          <w:bCs/>
        </w:rPr>
        <w:t xml:space="preserve">explanation of the research and a consent form.  The consent language will make it clear that </w:t>
      </w:r>
      <w:r w:rsidRPr="00E41628">
        <w:t>t</w:t>
      </w:r>
      <w:r>
        <w:t xml:space="preserve">aking part in the </w:t>
      </w:r>
      <w:r w:rsidRPr="00E41628">
        <w:t>interview</w:t>
      </w:r>
      <w:r>
        <w:t xml:space="preserve"> is voluntary, and that respondents </w:t>
      </w:r>
      <w:r w:rsidRPr="00E41628">
        <w:t xml:space="preserve">may </w:t>
      </w:r>
      <w:r>
        <w:t>stop participating at any time, and that respondents are</w:t>
      </w:r>
      <w:r w:rsidRPr="00E41628">
        <w:t xml:space="preserve"> free to skip any questions </w:t>
      </w:r>
      <w:r>
        <w:t xml:space="preserve">that they </w:t>
      </w:r>
      <w:r w:rsidRPr="00E41628">
        <w:t xml:space="preserve">prefer not to answer.  </w:t>
      </w:r>
      <w:r>
        <w:t xml:space="preserve">The consent language will specify that </w:t>
      </w:r>
      <w:r w:rsidRPr="00E41628">
        <w:t xml:space="preserve">RAND will use the information </w:t>
      </w:r>
      <w:r>
        <w:t>p</w:t>
      </w:r>
      <w:r w:rsidRPr="00E41628">
        <w:t>rovide</w:t>
      </w:r>
      <w:r>
        <w:t xml:space="preserve">d for research </w:t>
      </w:r>
      <w:r w:rsidRPr="00E41628">
        <w:t>purposes only and that RAND will not disclose</w:t>
      </w:r>
      <w:r>
        <w:t xml:space="preserve"> any</w:t>
      </w:r>
      <w:r w:rsidRPr="00E41628">
        <w:t xml:space="preserve"> </w:t>
      </w:r>
      <w:r>
        <w:t>respondents’</w:t>
      </w:r>
      <w:r w:rsidRPr="00E41628">
        <w:t xml:space="preserve"> identity or information that </w:t>
      </w:r>
      <w:r>
        <w:t>could potentially</w:t>
      </w:r>
      <w:r w:rsidRPr="00E41628">
        <w:t xml:space="preserve"> identify the</w:t>
      </w:r>
      <w:r>
        <w:t>m</w:t>
      </w:r>
      <w:r w:rsidRPr="00E41628">
        <w:t xml:space="preserve"> to anyone outside of the project without</w:t>
      </w:r>
      <w:r>
        <w:t xml:space="preserve"> the respondents’</w:t>
      </w:r>
      <w:r w:rsidRPr="00E41628">
        <w:t xml:space="preserve"> permission, except as required by law. </w:t>
      </w:r>
      <w:r>
        <w:t>RAND will remove, delink, and destroy any information that could potentially identify respondents to their responses to survey questions after interviews are complete.</w:t>
      </w:r>
    </w:p>
    <w:p w14:paraId="73722A86" w14:textId="77777777" w:rsidR="009578C2" w:rsidRDefault="009578C2" w:rsidP="009578C2"/>
    <w:p w14:paraId="7DD638FB" w14:textId="77777777" w:rsidR="009578C2" w:rsidRDefault="009578C2" w:rsidP="009578C2">
      <w:r>
        <w:t xml:space="preserve">The information will be secured and maintained on the RAND server. This server is managed and protected by RAND employees: Johanna </w:t>
      </w:r>
      <w:proofErr w:type="spellStart"/>
      <w:r>
        <w:t>Zmud</w:t>
      </w:r>
      <w:proofErr w:type="spellEnd"/>
      <w:r>
        <w:t xml:space="preserve">, Dr. Andres </w:t>
      </w:r>
      <w:proofErr w:type="spellStart"/>
      <w:r>
        <w:t>Villaveces</w:t>
      </w:r>
      <w:proofErr w:type="spellEnd"/>
      <w:r>
        <w:t xml:space="preserve">, and </w:t>
      </w:r>
      <w:proofErr w:type="spellStart"/>
      <w:r>
        <w:t>Liisa</w:t>
      </w:r>
      <w:proofErr w:type="spellEnd"/>
      <w:r>
        <w:t xml:space="preserve"> </w:t>
      </w:r>
      <w:proofErr w:type="spellStart"/>
      <w:r>
        <w:t>Ecola</w:t>
      </w:r>
      <w:proofErr w:type="spellEnd"/>
      <w:r>
        <w:t>.</w:t>
      </w:r>
    </w:p>
    <w:p w14:paraId="1E550160" w14:textId="0C33C241" w:rsidR="009578C2" w:rsidRDefault="009578C2" w:rsidP="009578C2">
      <w:r>
        <w:t>The informant personal information will be retained in two separate files. One file will include identifying information (name, title, and agency) in order to track who has been interviewed. All persons interviewed will receive a RAND identifier that is simply a sequential number (the second file). In the second file, this number will be used to identify the informant on all hard copy documents and will be part of the survey data. No names of persons interviewed nor any other kind of identifier will appear on the interview questions or the file that contains their responses.</w:t>
      </w:r>
      <w:r w:rsidR="00B23AD1">
        <w:t xml:space="preserve">  </w:t>
      </w:r>
      <w:r w:rsidR="00B23AD1" w:rsidRPr="00B23AD1">
        <w:t xml:space="preserve">There is no applicable System of Records Notice for this study.  </w:t>
      </w:r>
    </w:p>
    <w:p w14:paraId="3E229405" w14:textId="77777777" w:rsidR="009578C2" w:rsidRPr="00484351" w:rsidRDefault="009578C2" w:rsidP="009578C2">
      <w:pPr>
        <w:pStyle w:val="Heading3"/>
        <w:rPr>
          <w:rFonts w:ascii="Times New Roman" w:hAnsi="Times New Roman" w:cs="Times New Roman"/>
          <w:sz w:val="24"/>
          <w:szCs w:val="24"/>
        </w:rPr>
      </w:pPr>
      <w:bookmarkStart w:id="18" w:name="_Toc12183277"/>
      <w:bookmarkStart w:id="19" w:name="_Toc14160666"/>
      <w:r w:rsidRPr="00484351">
        <w:rPr>
          <w:rFonts w:ascii="Times New Roman" w:hAnsi="Times New Roman" w:cs="Times New Roman"/>
          <w:sz w:val="24"/>
          <w:szCs w:val="24"/>
        </w:rPr>
        <w:t>11. Justification for Sensitive Questions</w:t>
      </w:r>
      <w:bookmarkEnd w:id="18"/>
      <w:bookmarkEnd w:id="19"/>
    </w:p>
    <w:p w14:paraId="4F955CFB" w14:textId="77777777" w:rsidR="009578C2" w:rsidRPr="00840350" w:rsidRDefault="009578C2" w:rsidP="009578C2">
      <w:pPr>
        <w:rPr>
          <w:color w:val="000000" w:themeColor="text1"/>
        </w:rPr>
      </w:pPr>
      <w:r w:rsidRPr="00840350">
        <w:rPr>
          <w:color w:val="000000" w:themeColor="text1"/>
        </w:rPr>
        <w:t xml:space="preserve">Participants will not be asked to answer questions of a sensitive nature.  </w:t>
      </w:r>
    </w:p>
    <w:p w14:paraId="301CE8DE" w14:textId="77777777" w:rsidR="009578C2" w:rsidRPr="00484351" w:rsidRDefault="009578C2" w:rsidP="009578C2">
      <w:pPr>
        <w:pStyle w:val="Heading3"/>
        <w:rPr>
          <w:rFonts w:ascii="Times New Roman" w:hAnsi="Times New Roman" w:cs="Times New Roman"/>
          <w:sz w:val="24"/>
          <w:szCs w:val="24"/>
        </w:rPr>
      </w:pPr>
      <w:r w:rsidRPr="00484351">
        <w:rPr>
          <w:rFonts w:ascii="Times New Roman" w:hAnsi="Times New Roman" w:cs="Times New Roman"/>
          <w:sz w:val="24"/>
          <w:szCs w:val="24"/>
        </w:rPr>
        <w:t>12. Estimates of Annualized Burden Hours and Costs</w:t>
      </w:r>
    </w:p>
    <w:p w14:paraId="601E64C3" w14:textId="77777777" w:rsidR="009578C2" w:rsidRPr="005E08C7" w:rsidRDefault="009578C2" w:rsidP="009578C2">
      <w:pPr>
        <w:pStyle w:val="Heading5"/>
      </w:pPr>
      <w:bookmarkStart w:id="20" w:name="_Toc14160668"/>
      <w:bookmarkStart w:id="21" w:name="_Toc12183279"/>
      <w:r w:rsidRPr="004A34E6">
        <w:rPr>
          <w:i w:val="0"/>
          <w:sz w:val="24"/>
          <w:szCs w:val="24"/>
        </w:rPr>
        <w:t>12. A Burden</w:t>
      </w:r>
      <w:bookmarkEnd w:id="20"/>
      <w:r w:rsidRPr="004A34E6">
        <w:rPr>
          <w:i w:val="0"/>
          <w:sz w:val="24"/>
          <w:szCs w:val="24"/>
        </w:rPr>
        <w:t xml:space="preserve"> </w:t>
      </w:r>
      <w:bookmarkEnd w:id="21"/>
    </w:p>
    <w:p w14:paraId="090C7E0F" w14:textId="77777777" w:rsidR="009578C2" w:rsidRDefault="009578C2" w:rsidP="009578C2">
      <w:pPr>
        <w:widowControl w:val="0"/>
        <w:autoSpaceDE w:val="0"/>
        <w:autoSpaceDN w:val="0"/>
        <w:adjustRightInd w:val="0"/>
      </w:pPr>
      <w:r>
        <w:rPr>
          <w:color w:val="000000" w:themeColor="text1"/>
        </w:rPr>
        <w:t xml:space="preserve">Our data collection will be a one-time collection effort. The structured subject matter </w:t>
      </w:r>
      <w:r w:rsidRPr="00754DFC">
        <w:rPr>
          <w:color w:val="000000" w:themeColor="text1"/>
        </w:rPr>
        <w:t>interviews will be used to fill gaps in knowledge</w:t>
      </w:r>
      <w:r>
        <w:rPr>
          <w:color w:val="000000" w:themeColor="text1"/>
        </w:rPr>
        <w:t xml:space="preserve"> about costs of implementation</w:t>
      </w:r>
      <w:r w:rsidRPr="00754DFC">
        <w:rPr>
          <w:color w:val="000000" w:themeColor="text1"/>
        </w:rPr>
        <w:t xml:space="preserve"> for </w:t>
      </w:r>
      <w:r>
        <w:rPr>
          <w:color w:val="000000" w:themeColor="text1"/>
        </w:rPr>
        <w:t xml:space="preserve">categories of cost and for </w:t>
      </w:r>
      <w:r w:rsidRPr="00754DFC">
        <w:rPr>
          <w:color w:val="000000" w:themeColor="text1"/>
        </w:rPr>
        <w:t xml:space="preserve">interventions that do not </w:t>
      </w:r>
      <w:r w:rsidRPr="00754DFC">
        <w:t>have extensive literature</w:t>
      </w:r>
      <w:r>
        <w:t>. We will choose our sample of subject matter experts based on who we think would be appropriate for the study. All of our experts will reside in states that have recently implemented one of the 13 interventions in question or are knowledgeable of its implementation. We compiled information on which states have implemented which interventions based on the following sources:</w:t>
      </w:r>
    </w:p>
    <w:p w14:paraId="3F4CCA89" w14:textId="77777777" w:rsidR="009578C2" w:rsidRDefault="009578C2" w:rsidP="009578C2">
      <w:pPr>
        <w:widowControl w:val="0"/>
        <w:autoSpaceDE w:val="0"/>
        <w:autoSpaceDN w:val="0"/>
        <w:adjustRightInd w:val="0"/>
      </w:pPr>
    </w:p>
    <w:p w14:paraId="0002AF62" w14:textId="77777777" w:rsidR="009578C2" w:rsidRDefault="009578C2" w:rsidP="009578C2">
      <w:pPr>
        <w:pStyle w:val="ListParagraph"/>
        <w:widowControl w:val="0"/>
        <w:numPr>
          <w:ilvl w:val="0"/>
          <w:numId w:val="40"/>
        </w:numPr>
        <w:autoSpaceDE w:val="0"/>
        <w:autoSpaceDN w:val="0"/>
        <w:adjustRightInd w:val="0"/>
      </w:pPr>
      <w:r w:rsidRPr="00C534C1">
        <w:t>Century Council</w:t>
      </w:r>
      <w:r>
        <w:t xml:space="preserve">, </w:t>
      </w:r>
      <w:r w:rsidRPr="00C534C1">
        <w:rPr>
          <w:i/>
        </w:rPr>
        <w:t>The National Hardcore Drunk Driver Project: The National Agenda: A System To Fight Hardcore DWI,</w:t>
      </w:r>
      <w:r>
        <w:t xml:space="preserve"> 2008. Intervention: Saturation patrols.</w:t>
      </w:r>
    </w:p>
    <w:p w14:paraId="020EEC44" w14:textId="77777777" w:rsidR="009578C2" w:rsidRDefault="009578C2" w:rsidP="009578C2">
      <w:pPr>
        <w:pStyle w:val="ListParagraph"/>
        <w:widowControl w:val="0"/>
        <w:numPr>
          <w:ilvl w:val="0"/>
          <w:numId w:val="40"/>
        </w:numPr>
        <w:autoSpaceDE w:val="0"/>
        <w:autoSpaceDN w:val="0"/>
        <w:adjustRightInd w:val="0"/>
      </w:pPr>
      <w:r>
        <w:t>Governors Highway Safety Association, “</w:t>
      </w:r>
      <w:r w:rsidRPr="003C503C">
        <w:t>Sobriety Checkpoint Law</w:t>
      </w:r>
      <w:r>
        <w:t xml:space="preserve">s,” online at: </w:t>
      </w:r>
      <w:hyperlink r:id="rId10" w:history="1">
        <w:r w:rsidRPr="00485ABF">
          <w:rPr>
            <w:rStyle w:val="Hyperlink"/>
            <w:rFonts w:eastAsiaTheme="majorEastAsia"/>
          </w:rPr>
          <w:t>www.ghsa.org/html/stateinfo/laws/checkpoint_laws.html</w:t>
        </w:r>
      </w:hyperlink>
      <w:r>
        <w:t>. Intervention: Sobriety checkpoints.</w:t>
      </w:r>
    </w:p>
    <w:p w14:paraId="118A9FE2" w14:textId="77777777" w:rsidR="009578C2" w:rsidRDefault="009578C2" w:rsidP="009578C2">
      <w:pPr>
        <w:pStyle w:val="ListParagraph"/>
        <w:widowControl w:val="0"/>
        <w:numPr>
          <w:ilvl w:val="0"/>
          <w:numId w:val="40"/>
        </w:numPr>
        <w:autoSpaceDE w:val="0"/>
        <w:autoSpaceDN w:val="0"/>
        <w:adjustRightInd w:val="0"/>
      </w:pPr>
      <w:r>
        <w:t xml:space="preserve">Insurance Institute for Highway Safety (IIHS), “Automated Enforcement Laws,” online at: </w:t>
      </w:r>
      <w:hyperlink r:id="rId11" w:history="1">
        <w:r w:rsidRPr="00485ABF">
          <w:rPr>
            <w:rStyle w:val="Hyperlink"/>
            <w:rFonts w:eastAsiaTheme="majorEastAsia"/>
          </w:rPr>
          <w:t>http://www.iihs.org/laws/automated_enforcement.aspx</w:t>
        </w:r>
      </w:hyperlink>
      <w:r>
        <w:t xml:space="preserve">. Interventions: Red light camera </w:t>
      </w:r>
      <w:r w:rsidRPr="00BB27FE">
        <w:rPr>
          <w:color w:val="000000" w:themeColor="text1"/>
        </w:rPr>
        <w:t>automated enforcement</w:t>
      </w:r>
      <w:r>
        <w:t xml:space="preserve">, speed camera </w:t>
      </w:r>
      <w:r w:rsidRPr="00BB27FE">
        <w:rPr>
          <w:color w:val="000000" w:themeColor="text1"/>
        </w:rPr>
        <w:t>automated enforcement</w:t>
      </w:r>
      <w:r>
        <w:t>.</w:t>
      </w:r>
    </w:p>
    <w:p w14:paraId="0E2464BD" w14:textId="77777777" w:rsidR="009578C2" w:rsidRDefault="009578C2" w:rsidP="009578C2">
      <w:pPr>
        <w:pStyle w:val="ListParagraph"/>
        <w:widowControl w:val="0"/>
        <w:numPr>
          <w:ilvl w:val="0"/>
          <w:numId w:val="40"/>
        </w:numPr>
        <w:autoSpaceDE w:val="0"/>
        <w:autoSpaceDN w:val="0"/>
        <w:adjustRightInd w:val="0"/>
      </w:pPr>
      <w:r>
        <w:t>IIHS, “</w:t>
      </w:r>
      <w:r w:rsidRPr="003C503C">
        <w:t>Motorcycle and Bicycle Helmet Use Laws</w:t>
      </w:r>
      <w:r>
        <w:t xml:space="preserve">,” online at: </w:t>
      </w:r>
      <w:hyperlink r:id="rId12" w:history="1">
        <w:r w:rsidRPr="00485ABF">
          <w:rPr>
            <w:rStyle w:val="Hyperlink"/>
            <w:rFonts w:eastAsiaTheme="majorEastAsia"/>
          </w:rPr>
          <w:t>http://www.iihs.org/laws/helmetusecurrent.aspx</w:t>
        </w:r>
      </w:hyperlink>
      <w:r>
        <w:t>. Interventions: bicycle helmet laws for children, motorcycle helmet use laws.</w:t>
      </w:r>
    </w:p>
    <w:p w14:paraId="25396A8C" w14:textId="77777777" w:rsidR="009578C2" w:rsidRDefault="009578C2" w:rsidP="009578C2">
      <w:pPr>
        <w:pStyle w:val="ListParagraph"/>
        <w:widowControl w:val="0"/>
        <w:numPr>
          <w:ilvl w:val="0"/>
          <w:numId w:val="40"/>
        </w:numPr>
        <w:autoSpaceDE w:val="0"/>
        <w:autoSpaceDN w:val="0"/>
        <w:adjustRightInd w:val="0"/>
      </w:pPr>
      <w:r>
        <w:lastRenderedPageBreak/>
        <w:t xml:space="preserve">IIHS, “DUI/DWI Laws,” </w:t>
      </w:r>
      <w:hyperlink r:id="rId13" w:history="1">
        <w:r w:rsidRPr="00485ABF">
          <w:rPr>
            <w:rStyle w:val="Hyperlink"/>
            <w:rFonts w:eastAsiaTheme="majorEastAsia"/>
          </w:rPr>
          <w:t>http://www.iihs.org/laws/dui.aspx</w:t>
        </w:r>
      </w:hyperlink>
      <w:r>
        <w:t>. Intervention: Alcohol interlocks.</w:t>
      </w:r>
    </w:p>
    <w:p w14:paraId="26B94611" w14:textId="77777777" w:rsidR="009578C2" w:rsidRDefault="009578C2" w:rsidP="009578C2">
      <w:pPr>
        <w:pStyle w:val="ListParagraph"/>
        <w:widowControl w:val="0"/>
        <w:numPr>
          <w:ilvl w:val="0"/>
          <w:numId w:val="40"/>
        </w:numPr>
        <w:autoSpaceDE w:val="0"/>
        <w:autoSpaceDN w:val="0"/>
        <w:adjustRightInd w:val="0"/>
      </w:pPr>
      <w:r>
        <w:t xml:space="preserve">IIHS, “Safety Belt and Child Restraint Laws,” online at: </w:t>
      </w:r>
      <w:hyperlink r:id="rId14" w:history="1">
        <w:r w:rsidRPr="00485ABF">
          <w:rPr>
            <w:rStyle w:val="Hyperlink"/>
            <w:rFonts w:eastAsiaTheme="majorEastAsia"/>
          </w:rPr>
          <w:t>http://www.iihs.org/laws/SafetyBeltUse.aspx</w:t>
        </w:r>
      </w:hyperlink>
      <w:r>
        <w:t xml:space="preserve">. Intervention: </w:t>
      </w:r>
      <w:r>
        <w:rPr>
          <w:color w:val="000000" w:themeColor="text1"/>
        </w:rPr>
        <w:t>P</w:t>
      </w:r>
      <w:r w:rsidRPr="0028083E">
        <w:rPr>
          <w:color w:val="000000" w:themeColor="text1"/>
        </w:rPr>
        <w:t xml:space="preserve">rimary enforcement of </w:t>
      </w:r>
      <w:r>
        <w:rPr>
          <w:color w:val="000000" w:themeColor="text1"/>
        </w:rPr>
        <w:t>s</w:t>
      </w:r>
      <w:r>
        <w:t>eat belt laws.</w:t>
      </w:r>
    </w:p>
    <w:p w14:paraId="2CC1BF69" w14:textId="77777777" w:rsidR="009578C2" w:rsidRDefault="009578C2" w:rsidP="009578C2">
      <w:pPr>
        <w:pStyle w:val="ListParagraph"/>
        <w:widowControl w:val="0"/>
        <w:numPr>
          <w:ilvl w:val="0"/>
          <w:numId w:val="40"/>
        </w:numPr>
        <w:autoSpaceDE w:val="0"/>
        <w:autoSpaceDN w:val="0"/>
        <w:adjustRightInd w:val="0"/>
      </w:pPr>
      <w:r w:rsidRPr="003C503C">
        <w:t xml:space="preserve">McKnight, </w:t>
      </w:r>
      <w:r w:rsidRPr="00BB27FE">
        <w:t xml:space="preserve">A. Scott, </w:t>
      </w:r>
      <w:proofErr w:type="spellStart"/>
      <w:r w:rsidRPr="00BB27FE">
        <w:t>Derrik</w:t>
      </w:r>
      <w:proofErr w:type="spellEnd"/>
      <w:r w:rsidRPr="00BB27FE">
        <w:t xml:space="preserve"> E.</w:t>
      </w:r>
      <w:r>
        <w:t xml:space="preserve"> Watson, Robert </w:t>
      </w:r>
      <w:r w:rsidRPr="00BB27FE">
        <w:t xml:space="preserve">B. </w:t>
      </w:r>
      <w:proofErr w:type="spellStart"/>
      <w:r w:rsidRPr="00BB27FE">
        <w:t>Voas</w:t>
      </w:r>
      <w:proofErr w:type="spellEnd"/>
      <w:r w:rsidRPr="00BB27FE">
        <w:t>, and James C.</w:t>
      </w:r>
      <w:r>
        <w:t xml:space="preserve"> </w:t>
      </w:r>
      <w:r w:rsidRPr="003C503C">
        <w:t>Fell</w:t>
      </w:r>
      <w:r>
        <w:t xml:space="preserve">. </w:t>
      </w:r>
      <w:r w:rsidRPr="00302D0A">
        <w:rPr>
          <w:i/>
        </w:rPr>
        <w:t xml:space="preserve">Update of Vehicle Sanction Laws and Their Application, Volume II — Vehicle Sanctions Status by State. </w:t>
      </w:r>
      <w:r>
        <w:t>National Highway Traffic Safety Administration (NHTSA), Report DOT HS 811 028B, Washington, DC, September, 2008. Interventions: Vehicle impoundment, license plate impoundment.</w:t>
      </w:r>
    </w:p>
    <w:p w14:paraId="1FD8F2B1" w14:textId="77777777" w:rsidR="009578C2" w:rsidRPr="00C534C1" w:rsidRDefault="009578C2" w:rsidP="009578C2">
      <w:pPr>
        <w:pStyle w:val="ListParagraph"/>
        <w:widowControl w:val="0"/>
        <w:numPr>
          <w:ilvl w:val="0"/>
          <w:numId w:val="40"/>
        </w:numPr>
        <w:autoSpaceDE w:val="0"/>
        <w:autoSpaceDN w:val="0"/>
        <w:adjustRightInd w:val="0"/>
      </w:pPr>
      <w:r w:rsidRPr="00BB27FE">
        <w:t xml:space="preserve">NHTSA, </w:t>
      </w:r>
      <w:r w:rsidRPr="00302D0A">
        <w:rPr>
          <w:i/>
        </w:rPr>
        <w:t>Digest of Impaired Driving and Selected Beve</w:t>
      </w:r>
      <w:r w:rsidRPr="00C534C1">
        <w:rPr>
          <w:i/>
        </w:rPr>
        <w:t xml:space="preserve">rage Control Laws, 25th Edition, </w:t>
      </w:r>
      <w:r>
        <w:t xml:space="preserve">Report DOT HS 811 456, Washington, DC, April 2011. Intervention: </w:t>
      </w:r>
      <w:r w:rsidRPr="00302D0A">
        <w:t>Limits o</w:t>
      </w:r>
      <w:r w:rsidRPr="00C534C1">
        <w:t>n diversion and plea agreements.</w:t>
      </w:r>
    </w:p>
    <w:p w14:paraId="60E33815" w14:textId="77777777" w:rsidR="009578C2" w:rsidRPr="00C534C1" w:rsidRDefault="009578C2" w:rsidP="009578C2">
      <w:pPr>
        <w:pStyle w:val="ListParagraph"/>
        <w:widowControl w:val="0"/>
        <w:numPr>
          <w:ilvl w:val="0"/>
          <w:numId w:val="40"/>
        </w:numPr>
        <w:autoSpaceDE w:val="0"/>
        <w:autoSpaceDN w:val="0"/>
        <w:adjustRightInd w:val="0"/>
      </w:pPr>
      <w:r w:rsidRPr="00302D0A">
        <w:t>National Conference of State Legislatures, “Increased Penalties for High Blood Alcohol Content</w:t>
      </w:r>
      <w:r w:rsidRPr="00302D0A">
        <w:rPr>
          <w:bCs/>
        </w:rPr>
        <w:t>,”</w:t>
      </w:r>
      <w:r w:rsidRPr="00C534C1">
        <w:rPr>
          <w:bCs/>
        </w:rPr>
        <w:t xml:space="preserve"> online at: </w:t>
      </w:r>
      <w:hyperlink r:id="rId15" w:history="1">
        <w:r w:rsidRPr="00302D0A">
          <w:rPr>
            <w:rStyle w:val="Hyperlink"/>
            <w:rFonts w:eastAsiaTheme="majorEastAsia"/>
          </w:rPr>
          <w:t>http://www.ncsl.org/Default.aspx?TabId=13557</w:t>
        </w:r>
      </w:hyperlink>
      <w:r w:rsidRPr="00302D0A">
        <w:t xml:space="preserve">. Intervention: Lower </w:t>
      </w:r>
      <w:r w:rsidRPr="00C534C1">
        <w:t>BAC limits for repeat offenders.</w:t>
      </w:r>
    </w:p>
    <w:p w14:paraId="07EB57EC" w14:textId="77777777" w:rsidR="009578C2" w:rsidRPr="00C534C1" w:rsidRDefault="009578C2" w:rsidP="009578C2">
      <w:pPr>
        <w:pStyle w:val="ListParagraph"/>
        <w:widowControl w:val="0"/>
        <w:numPr>
          <w:ilvl w:val="0"/>
          <w:numId w:val="40"/>
        </w:numPr>
        <w:autoSpaceDE w:val="0"/>
        <w:autoSpaceDN w:val="0"/>
        <w:adjustRightInd w:val="0"/>
      </w:pPr>
      <w:r w:rsidRPr="00C534C1">
        <w:t>University of North Carolina Highway Safety Research Center</w:t>
      </w:r>
      <w:r>
        <w:t>,</w:t>
      </w:r>
      <w:r w:rsidRPr="00C534C1">
        <w:t xml:space="preserve"> </w:t>
      </w:r>
      <w:r w:rsidRPr="00C534C1">
        <w:rPr>
          <w:i/>
          <w:iCs/>
        </w:rPr>
        <w:t>Countermeasures that Work</w:t>
      </w:r>
      <w:r>
        <w:rPr>
          <w:i/>
          <w:iCs/>
        </w:rPr>
        <w:t>: A Highway Safety Countermeasure Guide for State Highway Safety Offices, Sixth Edition,</w:t>
      </w:r>
      <w:r w:rsidRPr="00C534C1">
        <w:rPr>
          <w:i/>
          <w:iCs/>
        </w:rPr>
        <w:t xml:space="preserve"> </w:t>
      </w:r>
      <w:r>
        <w:t xml:space="preserve">NHTSA, 2001. Intervention: </w:t>
      </w:r>
      <w:r w:rsidRPr="00C534C1">
        <w:t>High visibility child restraint/ boost</w:t>
      </w:r>
      <w:r>
        <w:t>er or seat belt law enforcement.</w:t>
      </w:r>
      <w:r w:rsidRPr="00C534C1">
        <w:t xml:space="preserve"> </w:t>
      </w:r>
    </w:p>
    <w:p w14:paraId="6A98A77D" w14:textId="77777777" w:rsidR="009578C2" w:rsidRDefault="009578C2" w:rsidP="009578C2">
      <w:pPr>
        <w:widowControl w:val="0"/>
        <w:autoSpaceDE w:val="0"/>
        <w:autoSpaceDN w:val="0"/>
        <w:adjustRightInd w:val="0"/>
      </w:pPr>
    </w:p>
    <w:p w14:paraId="7D5E4D6F" w14:textId="77777777" w:rsidR="009578C2" w:rsidRDefault="009578C2" w:rsidP="009578C2">
      <w:pPr>
        <w:widowControl w:val="0"/>
        <w:autoSpaceDE w:val="0"/>
        <w:autoSpaceDN w:val="0"/>
        <w:adjustRightInd w:val="0"/>
      </w:pPr>
      <w:r>
        <w:t xml:space="preserve">Based on the information that we need to collect, we have stratified our respondent universe into six categories: Public safety advocates, DWI/ DUI defense attorneys, Court case managers, State parole agency staff, State department of public safety staff, and Law enforcement agency personnel. We are conducting qualitative interviews and therefore, need only a few respondents representing each stratum. </w:t>
      </w:r>
    </w:p>
    <w:p w14:paraId="25CD922A" w14:textId="77777777" w:rsidR="009578C2" w:rsidRDefault="009578C2" w:rsidP="009578C2">
      <w:pPr>
        <w:autoSpaceDE w:val="0"/>
        <w:autoSpaceDN w:val="0"/>
        <w:adjustRightInd w:val="0"/>
      </w:pPr>
    </w:p>
    <w:p w14:paraId="5A6D0C07" w14:textId="77777777" w:rsidR="009578C2" w:rsidRDefault="009578C2" w:rsidP="009578C2">
      <w:pPr>
        <w:autoSpaceDE w:val="0"/>
        <w:autoSpaceDN w:val="0"/>
        <w:adjustRightInd w:val="0"/>
      </w:pPr>
      <w:r w:rsidRPr="00382155">
        <w:t>Table</w:t>
      </w:r>
      <w:r>
        <w:t>(s)</w:t>
      </w:r>
      <w:r w:rsidRPr="00382155">
        <w:t xml:space="preserve"> A</w:t>
      </w:r>
      <w:r>
        <w:t>.</w:t>
      </w:r>
      <w:r w:rsidRPr="00382155">
        <w:t>12</w:t>
      </w:r>
      <w:r>
        <w:t>.A and A.12.B</w:t>
      </w:r>
      <w:r w:rsidRPr="00382155">
        <w:t xml:space="preserve"> detail the </w:t>
      </w:r>
      <w:r>
        <w:t>total</w:t>
      </w:r>
      <w:r w:rsidRPr="00382155">
        <w:t xml:space="preserve"> number of respondents</w:t>
      </w:r>
      <w:r>
        <w:t xml:space="preserve"> per group</w:t>
      </w:r>
      <w:r w:rsidRPr="00382155">
        <w:t xml:space="preserve">, the average response burden per </w:t>
      </w:r>
      <w:r>
        <w:t xml:space="preserve">semi-structured </w:t>
      </w:r>
      <w:r w:rsidRPr="00382155">
        <w:t xml:space="preserve">interview, and the total response burden for the </w:t>
      </w:r>
      <w:r>
        <w:t>semi-structured interviews</w:t>
      </w:r>
      <w:r w:rsidRPr="00382155">
        <w:t>. Es</w:t>
      </w:r>
      <w:r>
        <w:t>timates of burden for the interviews</w:t>
      </w:r>
      <w:r w:rsidRPr="00382155">
        <w:t xml:space="preserve"> are based on simulated runs with </w:t>
      </w:r>
      <w:r>
        <w:t xml:space="preserve">RAND </w:t>
      </w:r>
      <w:r w:rsidRPr="00382155">
        <w:t xml:space="preserve">staff answering each questionnaire.  </w:t>
      </w:r>
      <w:r>
        <w:t xml:space="preserve">The number of responses per respondent differs by subject matter expert group as presented in the </w:t>
      </w:r>
      <w:r w:rsidRPr="00061BC6">
        <w:rPr>
          <w:b/>
        </w:rPr>
        <w:t>(Attachments</w:t>
      </w:r>
      <w:r>
        <w:rPr>
          <w:b/>
        </w:rPr>
        <w:t xml:space="preserve"> 5-12</w:t>
      </w:r>
      <w:r w:rsidRPr="00061BC6">
        <w:rPr>
          <w:b/>
        </w:rPr>
        <w:t xml:space="preserve">) </w:t>
      </w:r>
      <w:r>
        <w:t xml:space="preserve">as does the depth of the response anticipated – thus the response burden would differ by SME group.  </w:t>
      </w:r>
    </w:p>
    <w:p w14:paraId="24736048" w14:textId="77777777" w:rsidR="009578C2" w:rsidRDefault="009578C2" w:rsidP="009578C2">
      <w:pPr>
        <w:autoSpaceDE w:val="0"/>
        <w:autoSpaceDN w:val="0"/>
        <w:adjustRightInd w:val="0"/>
      </w:pPr>
    </w:p>
    <w:p w14:paraId="794167AB" w14:textId="77777777" w:rsidR="009578C2" w:rsidRDefault="009578C2" w:rsidP="009578C2">
      <w:pPr>
        <w:rPr>
          <w:color w:val="000000" w:themeColor="text1"/>
        </w:rPr>
      </w:pPr>
      <w:r w:rsidRPr="00754DFC">
        <w:rPr>
          <w:color w:val="000000" w:themeColor="text1"/>
        </w:rPr>
        <w:t>The total estimated one-time burden for data collection for the following respondents are calculated as</w:t>
      </w:r>
      <w:r w:rsidRPr="00FF4F1B">
        <w:rPr>
          <w:color w:val="000000" w:themeColor="text1"/>
        </w:rPr>
        <w:t xml:space="preserve"> follows; Public Safety Advocacy Groups </w:t>
      </w:r>
      <w:r w:rsidRPr="00FD46B0">
        <w:rPr>
          <w:b/>
          <w:color w:val="000000" w:themeColor="text1"/>
        </w:rPr>
        <w:t xml:space="preserve">(Attachment </w:t>
      </w:r>
      <w:r>
        <w:rPr>
          <w:b/>
          <w:color w:val="000000" w:themeColor="text1"/>
        </w:rPr>
        <w:t>5</w:t>
      </w:r>
      <w:r w:rsidRPr="00FD46B0">
        <w:rPr>
          <w:b/>
          <w:color w:val="000000" w:themeColor="text1"/>
        </w:rPr>
        <w:t>)</w:t>
      </w:r>
      <w:r w:rsidRPr="00FF4F1B">
        <w:rPr>
          <w:color w:val="000000" w:themeColor="text1"/>
        </w:rPr>
        <w:t xml:space="preserve"> = (4 respondents x 1 hour/response); DWI/DUI Defense Attorneys </w:t>
      </w:r>
      <w:r w:rsidRPr="00FD46B0">
        <w:rPr>
          <w:b/>
          <w:color w:val="000000" w:themeColor="text1"/>
        </w:rPr>
        <w:t xml:space="preserve">(Attachment </w:t>
      </w:r>
      <w:r>
        <w:rPr>
          <w:b/>
          <w:color w:val="000000" w:themeColor="text1"/>
        </w:rPr>
        <w:t>6</w:t>
      </w:r>
      <w:r w:rsidRPr="00FD46B0">
        <w:rPr>
          <w:b/>
          <w:color w:val="000000" w:themeColor="text1"/>
        </w:rPr>
        <w:t>)</w:t>
      </w:r>
      <w:r w:rsidRPr="00FF4F1B">
        <w:rPr>
          <w:color w:val="000000" w:themeColor="text1"/>
        </w:rPr>
        <w:t xml:space="preserve"> = (4 respondents x </w:t>
      </w:r>
      <w:r>
        <w:rPr>
          <w:color w:val="000000" w:themeColor="text1"/>
        </w:rPr>
        <w:t>1</w:t>
      </w:r>
      <w:r w:rsidRPr="00FF4F1B">
        <w:rPr>
          <w:color w:val="000000" w:themeColor="text1"/>
        </w:rPr>
        <w:t xml:space="preserve">hour/response); Court Case Managers </w:t>
      </w:r>
      <w:r w:rsidRPr="00FD46B0">
        <w:rPr>
          <w:b/>
          <w:color w:val="000000" w:themeColor="text1"/>
        </w:rPr>
        <w:t>(Attachment</w:t>
      </w:r>
      <w:r>
        <w:rPr>
          <w:b/>
          <w:color w:val="000000" w:themeColor="text1"/>
        </w:rPr>
        <w:t xml:space="preserve"> 7</w:t>
      </w:r>
      <w:r w:rsidRPr="00FD46B0">
        <w:rPr>
          <w:b/>
          <w:color w:val="000000" w:themeColor="text1"/>
        </w:rPr>
        <w:t>)</w:t>
      </w:r>
      <w:r w:rsidRPr="00FF4F1B">
        <w:rPr>
          <w:color w:val="000000" w:themeColor="text1"/>
        </w:rPr>
        <w:t xml:space="preserve"> = (4 respondents x 1 hour/response); State Parole Agencies </w:t>
      </w:r>
      <w:r w:rsidRPr="00FD46B0">
        <w:rPr>
          <w:b/>
          <w:color w:val="000000" w:themeColor="text1"/>
        </w:rPr>
        <w:t>(Attachment</w:t>
      </w:r>
      <w:r>
        <w:rPr>
          <w:b/>
          <w:color w:val="000000" w:themeColor="text1"/>
        </w:rPr>
        <w:t xml:space="preserve"> 8</w:t>
      </w:r>
      <w:r w:rsidRPr="00FD46B0">
        <w:rPr>
          <w:b/>
          <w:color w:val="000000" w:themeColor="text1"/>
        </w:rPr>
        <w:t>)</w:t>
      </w:r>
      <w:r w:rsidRPr="00FF4F1B">
        <w:rPr>
          <w:color w:val="000000" w:themeColor="text1"/>
        </w:rPr>
        <w:t xml:space="preserve"> = (2 respondents x </w:t>
      </w:r>
      <w:r>
        <w:rPr>
          <w:color w:val="000000" w:themeColor="text1"/>
        </w:rPr>
        <w:t>1</w:t>
      </w:r>
      <w:r w:rsidRPr="00FF4F1B">
        <w:rPr>
          <w:color w:val="000000" w:themeColor="text1"/>
        </w:rPr>
        <w:t xml:space="preserve">hour/response); State Depts. Of Public Safety </w:t>
      </w:r>
      <w:r w:rsidRPr="00FD46B0">
        <w:rPr>
          <w:b/>
          <w:color w:val="000000" w:themeColor="text1"/>
        </w:rPr>
        <w:t>(Attachment</w:t>
      </w:r>
      <w:r>
        <w:rPr>
          <w:b/>
          <w:color w:val="000000" w:themeColor="text1"/>
        </w:rPr>
        <w:t xml:space="preserve"> 9</w:t>
      </w:r>
      <w:r w:rsidRPr="00FD46B0">
        <w:rPr>
          <w:b/>
          <w:color w:val="000000" w:themeColor="text1"/>
        </w:rPr>
        <w:t xml:space="preserve">) </w:t>
      </w:r>
      <w:r w:rsidRPr="00FF4F1B">
        <w:rPr>
          <w:color w:val="000000" w:themeColor="text1"/>
        </w:rPr>
        <w:t xml:space="preserve">= (6 respondents x 1 hour/response); Local Law Enforcement </w:t>
      </w:r>
      <w:r w:rsidRPr="00FD46B0">
        <w:rPr>
          <w:b/>
          <w:color w:val="000000" w:themeColor="text1"/>
        </w:rPr>
        <w:t>(Attachment</w:t>
      </w:r>
      <w:r>
        <w:rPr>
          <w:b/>
          <w:color w:val="000000" w:themeColor="text1"/>
        </w:rPr>
        <w:t xml:space="preserve"> 10</w:t>
      </w:r>
      <w:r w:rsidRPr="00FD46B0">
        <w:rPr>
          <w:b/>
          <w:color w:val="000000" w:themeColor="text1"/>
        </w:rPr>
        <w:t>)</w:t>
      </w:r>
      <w:r w:rsidRPr="00FF4F1B">
        <w:rPr>
          <w:color w:val="000000" w:themeColor="text1"/>
        </w:rPr>
        <w:t xml:space="preserve"> = (4 respondents x 1 hour/response).</w:t>
      </w:r>
      <w:r>
        <w:rPr>
          <w:color w:val="000000" w:themeColor="text1"/>
        </w:rPr>
        <w:t xml:space="preserve"> </w:t>
      </w:r>
    </w:p>
    <w:p w14:paraId="5D331031" w14:textId="77777777" w:rsidR="009578C2" w:rsidRDefault="009578C2" w:rsidP="009578C2">
      <w:pPr>
        <w:rPr>
          <w:color w:val="000000" w:themeColor="text1"/>
        </w:rPr>
      </w:pPr>
    </w:p>
    <w:p w14:paraId="0B01186C" w14:textId="10A5DACD" w:rsidR="009578C2" w:rsidRPr="00020242" w:rsidRDefault="009578C2" w:rsidP="009578C2">
      <w:pPr>
        <w:rPr>
          <w:color w:val="000000" w:themeColor="text1"/>
        </w:rPr>
      </w:pPr>
      <w:r w:rsidRPr="00BE1337">
        <w:rPr>
          <w:color w:val="000000" w:themeColor="text1"/>
        </w:rPr>
        <w:t>All of our experts will reside in states that have recently implemented the intervention in question or be knowledgeable of its implementation.</w:t>
      </w:r>
      <w:r>
        <w:rPr>
          <w:color w:val="000000" w:themeColor="text1"/>
        </w:rPr>
        <w:t xml:space="preserve"> The burden tables below include the burden hours for the online Delphi expert panel</w:t>
      </w:r>
      <w:r w:rsidR="00E40285">
        <w:rPr>
          <w:color w:val="000000" w:themeColor="text1"/>
        </w:rPr>
        <w:t xml:space="preserve">, which </w:t>
      </w:r>
      <w:r>
        <w:rPr>
          <w:color w:val="000000" w:themeColor="text1"/>
        </w:rPr>
        <w:t xml:space="preserve">will be convened to fill important information gaps after the subject matter expert interviews have been completed. </w:t>
      </w:r>
      <w:r w:rsidR="00E40285">
        <w:rPr>
          <w:color w:val="000000" w:themeColor="text1"/>
        </w:rPr>
        <w:t xml:space="preserve">The panel will include three </w:t>
      </w:r>
      <w:r w:rsidR="00E40285">
        <w:rPr>
          <w:color w:val="000000" w:themeColor="text1"/>
        </w:rPr>
        <w:lastRenderedPageBreak/>
        <w:t xml:space="preserve">academic researchers in fields such as traffic safety. </w:t>
      </w:r>
      <w:r>
        <w:rPr>
          <w:color w:val="000000" w:themeColor="text1"/>
        </w:rPr>
        <w:t xml:space="preserve"> The online Delphi panel will include the following for </w:t>
      </w:r>
      <w:r w:rsidRPr="00FF4F1B">
        <w:rPr>
          <w:color w:val="000000" w:themeColor="text1"/>
        </w:rPr>
        <w:t>est</w:t>
      </w:r>
      <w:r>
        <w:rPr>
          <w:color w:val="000000" w:themeColor="text1"/>
        </w:rPr>
        <w:t>imated</w:t>
      </w:r>
      <w:r w:rsidRPr="00FF4F1B">
        <w:rPr>
          <w:color w:val="000000" w:themeColor="text1"/>
        </w:rPr>
        <w:t xml:space="preserve"> one-time burden for data collection for the following respondents</w:t>
      </w:r>
      <w:r>
        <w:rPr>
          <w:color w:val="000000" w:themeColor="text1"/>
        </w:rPr>
        <w:t>,</w:t>
      </w:r>
      <w:r w:rsidRPr="00FF4F1B">
        <w:rPr>
          <w:color w:val="000000" w:themeColor="text1"/>
        </w:rPr>
        <w:t xml:space="preserve"> calculated as follows;</w:t>
      </w:r>
      <w:r>
        <w:rPr>
          <w:color w:val="000000" w:themeColor="text1"/>
        </w:rPr>
        <w:t xml:space="preserve"> academic researchers </w:t>
      </w:r>
      <w:r w:rsidRPr="003F775E">
        <w:rPr>
          <w:b/>
          <w:color w:val="000000" w:themeColor="text1"/>
        </w:rPr>
        <w:t>(Attachment</w:t>
      </w:r>
      <w:r>
        <w:rPr>
          <w:b/>
          <w:color w:val="000000" w:themeColor="text1"/>
        </w:rPr>
        <w:t xml:space="preserve"> 11</w:t>
      </w:r>
      <w:r w:rsidRPr="003F775E">
        <w:rPr>
          <w:b/>
          <w:color w:val="000000" w:themeColor="text1"/>
        </w:rPr>
        <w:t xml:space="preserve">) </w:t>
      </w:r>
      <w:r>
        <w:rPr>
          <w:color w:val="000000" w:themeColor="text1"/>
        </w:rPr>
        <w:t>= (3 Respondents x 1hr/response)</w:t>
      </w:r>
      <w:r w:rsidR="00BE0480">
        <w:rPr>
          <w:color w:val="000000" w:themeColor="text1"/>
        </w:rPr>
        <w:t>.</w:t>
      </w:r>
      <w:r>
        <w:rPr>
          <w:color w:val="000000" w:themeColor="text1"/>
        </w:rPr>
        <w:t xml:space="preserve"> </w:t>
      </w:r>
      <w:r w:rsidR="00E40285">
        <w:rPr>
          <w:color w:val="000000" w:themeColor="text1"/>
        </w:rPr>
        <w:t xml:space="preserve">The remainder of the panel will be comprised of federal employees, such as staff at CDC and NHTSA. </w:t>
      </w:r>
    </w:p>
    <w:p w14:paraId="44129AEF" w14:textId="77777777" w:rsidR="009578C2" w:rsidRDefault="009578C2" w:rsidP="009578C2"/>
    <w:p w14:paraId="18CEA967" w14:textId="77777777" w:rsidR="009578C2" w:rsidRPr="00FD43DF" w:rsidRDefault="009578C2" w:rsidP="009578C2">
      <w:r w:rsidRPr="009412A3">
        <w:rPr>
          <w:b/>
          <w:color w:val="000000" w:themeColor="text1"/>
        </w:rPr>
        <w:t>Table A.12</w:t>
      </w:r>
      <w:r>
        <w:rPr>
          <w:b/>
          <w:color w:val="000000" w:themeColor="text1"/>
        </w:rPr>
        <w:t>.A</w:t>
      </w:r>
      <w:r w:rsidRPr="00840350">
        <w:rPr>
          <w:color w:val="000000" w:themeColor="text1"/>
        </w:rPr>
        <w:t xml:space="preserve">- </w:t>
      </w:r>
      <w:r w:rsidRPr="003F775E">
        <w:rPr>
          <w:b/>
          <w:color w:val="000000" w:themeColor="text1"/>
        </w:rPr>
        <w:t>Estimate of Annualized Burden Hours</w:t>
      </w:r>
    </w:p>
    <w:p w14:paraId="4B45A172" w14:textId="77777777" w:rsidR="009578C2" w:rsidRPr="00FD43DF" w:rsidRDefault="009578C2" w:rsidP="009578C2"/>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2"/>
        <w:gridCol w:w="2096"/>
        <w:gridCol w:w="1528"/>
        <w:gridCol w:w="1650"/>
        <w:gridCol w:w="1365"/>
        <w:gridCol w:w="1079"/>
      </w:tblGrid>
      <w:tr w:rsidR="009578C2" w:rsidRPr="00264083" w14:paraId="5CC98C81" w14:textId="77777777" w:rsidTr="005379CD">
        <w:trPr>
          <w:trHeight w:val="422"/>
        </w:trPr>
        <w:tc>
          <w:tcPr>
            <w:tcW w:w="1792" w:type="dxa"/>
          </w:tcPr>
          <w:p w14:paraId="494F61C3" w14:textId="77777777" w:rsidR="009578C2" w:rsidRPr="005F1261" w:rsidRDefault="009578C2" w:rsidP="005379CD">
            <w:pPr>
              <w:rPr>
                <w:b/>
                <w:color w:val="000000" w:themeColor="text1"/>
              </w:rPr>
            </w:pPr>
            <w:r w:rsidRPr="005F1261">
              <w:rPr>
                <w:b/>
                <w:color w:val="000000" w:themeColor="text1"/>
              </w:rPr>
              <w:t xml:space="preserve">Type of Respondent </w:t>
            </w:r>
          </w:p>
        </w:tc>
        <w:tc>
          <w:tcPr>
            <w:tcW w:w="2096" w:type="dxa"/>
          </w:tcPr>
          <w:p w14:paraId="05665D65" w14:textId="77777777" w:rsidR="009578C2" w:rsidRPr="005F1261" w:rsidRDefault="009578C2" w:rsidP="005379CD">
            <w:pPr>
              <w:rPr>
                <w:b/>
                <w:color w:val="000000" w:themeColor="text1"/>
              </w:rPr>
            </w:pPr>
            <w:r w:rsidRPr="005F1261">
              <w:rPr>
                <w:b/>
                <w:color w:val="000000" w:themeColor="text1"/>
              </w:rPr>
              <w:t>Form Name</w:t>
            </w:r>
          </w:p>
        </w:tc>
        <w:tc>
          <w:tcPr>
            <w:tcW w:w="1528" w:type="dxa"/>
          </w:tcPr>
          <w:p w14:paraId="4319A037" w14:textId="77777777" w:rsidR="009578C2" w:rsidRPr="005F1261" w:rsidRDefault="009578C2" w:rsidP="005379CD">
            <w:pPr>
              <w:rPr>
                <w:b/>
                <w:color w:val="000000" w:themeColor="text1"/>
              </w:rPr>
            </w:pPr>
            <w:r w:rsidRPr="005F1261">
              <w:rPr>
                <w:b/>
                <w:color w:val="000000" w:themeColor="text1"/>
              </w:rPr>
              <w:t xml:space="preserve">No. of </w:t>
            </w:r>
          </w:p>
          <w:p w14:paraId="4924447B" w14:textId="77777777" w:rsidR="009578C2" w:rsidRPr="005F1261" w:rsidRDefault="009578C2" w:rsidP="005379CD">
            <w:pPr>
              <w:rPr>
                <w:b/>
                <w:color w:val="000000" w:themeColor="text1"/>
              </w:rPr>
            </w:pPr>
            <w:r w:rsidRPr="005F1261">
              <w:rPr>
                <w:b/>
                <w:color w:val="000000" w:themeColor="text1"/>
              </w:rPr>
              <w:t>Respondents</w:t>
            </w:r>
          </w:p>
        </w:tc>
        <w:tc>
          <w:tcPr>
            <w:tcW w:w="1650" w:type="dxa"/>
          </w:tcPr>
          <w:p w14:paraId="0F640F1C" w14:textId="77777777" w:rsidR="009578C2" w:rsidRPr="005F1261" w:rsidRDefault="009578C2" w:rsidP="005379CD">
            <w:pPr>
              <w:rPr>
                <w:b/>
                <w:color w:val="000000" w:themeColor="text1"/>
              </w:rPr>
            </w:pPr>
            <w:r w:rsidRPr="005F1261">
              <w:rPr>
                <w:b/>
                <w:color w:val="000000" w:themeColor="text1"/>
              </w:rPr>
              <w:t>No. of responses per respondent</w:t>
            </w:r>
          </w:p>
        </w:tc>
        <w:tc>
          <w:tcPr>
            <w:tcW w:w="1365" w:type="dxa"/>
          </w:tcPr>
          <w:p w14:paraId="0CA45248" w14:textId="77777777" w:rsidR="009578C2" w:rsidRPr="005F1261" w:rsidRDefault="009578C2" w:rsidP="005379CD">
            <w:pPr>
              <w:rPr>
                <w:b/>
                <w:color w:val="000000" w:themeColor="text1"/>
              </w:rPr>
            </w:pPr>
            <w:r w:rsidRPr="005F1261">
              <w:rPr>
                <w:b/>
                <w:color w:val="000000" w:themeColor="text1"/>
              </w:rPr>
              <w:t xml:space="preserve">Average Burden per Response (hours) </w:t>
            </w:r>
          </w:p>
        </w:tc>
        <w:tc>
          <w:tcPr>
            <w:tcW w:w="1079" w:type="dxa"/>
          </w:tcPr>
          <w:p w14:paraId="16F554F9" w14:textId="77777777" w:rsidR="009578C2" w:rsidRPr="005F1261" w:rsidRDefault="009578C2" w:rsidP="005379CD">
            <w:pPr>
              <w:rPr>
                <w:b/>
                <w:color w:val="000000" w:themeColor="text1"/>
              </w:rPr>
            </w:pPr>
            <w:r w:rsidRPr="005F1261">
              <w:rPr>
                <w:b/>
                <w:color w:val="000000" w:themeColor="text1"/>
              </w:rPr>
              <w:t>Total Burden Hours</w:t>
            </w:r>
          </w:p>
        </w:tc>
      </w:tr>
      <w:tr w:rsidR="009578C2" w:rsidRPr="00AF3E07" w14:paraId="48A74952" w14:textId="77777777" w:rsidTr="005379CD">
        <w:trPr>
          <w:trHeight w:val="453"/>
        </w:trPr>
        <w:tc>
          <w:tcPr>
            <w:tcW w:w="1792" w:type="dxa"/>
          </w:tcPr>
          <w:p w14:paraId="3B20059C" w14:textId="77777777" w:rsidR="009578C2" w:rsidRPr="00AF3E07" w:rsidRDefault="009578C2" w:rsidP="005379CD">
            <w:pPr>
              <w:rPr>
                <w:b/>
                <w:color w:val="000000" w:themeColor="text1"/>
              </w:rPr>
            </w:pPr>
            <w:r w:rsidRPr="00AF3E07">
              <w:rPr>
                <w:color w:val="000000" w:themeColor="text1"/>
              </w:rPr>
              <w:t>Public Safety Advocacy Groups</w:t>
            </w:r>
          </w:p>
        </w:tc>
        <w:tc>
          <w:tcPr>
            <w:tcW w:w="2096" w:type="dxa"/>
          </w:tcPr>
          <w:p w14:paraId="5683F5DB" w14:textId="77777777" w:rsidR="009578C2" w:rsidRPr="00AF3E07" w:rsidRDefault="009578C2" w:rsidP="005379CD">
            <w:pPr>
              <w:jc w:val="center"/>
              <w:rPr>
                <w:color w:val="000000" w:themeColor="text1"/>
              </w:rPr>
            </w:pPr>
            <w:r w:rsidRPr="00AF3E07">
              <w:rPr>
                <w:color w:val="000000" w:themeColor="text1"/>
              </w:rPr>
              <w:t xml:space="preserve">Semi-Structured Interviews – </w:t>
            </w:r>
            <w:r w:rsidRPr="00AF3E07">
              <w:rPr>
                <w:b/>
                <w:color w:val="000000" w:themeColor="text1"/>
              </w:rPr>
              <w:t>(Attachment 5)</w:t>
            </w:r>
            <w:r w:rsidRPr="00AF3E07">
              <w:rPr>
                <w:color w:val="000000" w:themeColor="text1"/>
              </w:rPr>
              <w:t xml:space="preserve"> </w:t>
            </w:r>
          </w:p>
        </w:tc>
        <w:tc>
          <w:tcPr>
            <w:tcW w:w="1528" w:type="dxa"/>
          </w:tcPr>
          <w:p w14:paraId="1F7BB7A4" w14:textId="77777777" w:rsidR="009578C2" w:rsidRPr="00AF3E07" w:rsidRDefault="009578C2" w:rsidP="005379CD">
            <w:pPr>
              <w:jc w:val="center"/>
              <w:rPr>
                <w:color w:val="000000" w:themeColor="text1"/>
              </w:rPr>
            </w:pPr>
            <w:r w:rsidRPr="00AF3E07">
              <w:rPr>
                <w:color w:val="000000" w:themeColor="text1"/>
              </w:rPr>
              <w:t>4</w:t>
            </w:r>
          </w:p>
        </w:tc>
        <w:tc>
          <w:tcPr>
            <w:tcW w:w="1650" w:type="dxa"/>
          </w:tcPr>
          <w:p w14:paraId="6840C353" w14:textId="77777777" w:rsidR="009578C2" w:rsidRPr="00AF3E07" w:rsidRDefault="009578C2" w:rsidP="005379CD">
            <w:pPr>
              <w:jc w:val="center"/>
              <w:rPr>
                <w:color w:val="000000" w:themeColor="text1"/>
              </w:rPr>
            </w:pPr>
            <w:r w:rsidRPr="00AF3E07">
              <w:rPr>
                <w:color w:val="000000" w:themeColor="text1"/>
              </w:rPr>
              <w:t>1</w:t>
            </w:r>
          </w:p>
        </w:tc>
        <w:tc>
          <w:tcPr>
            <w:tcW w:w="1365" w:type="dxa"/>
          </w:tcPr>
          <w:p w14:paraId="17924290" w14:textId="77777777" w:rsidR="009578C2" w:rsidRPr="00AF3E07" w:rsidRDefault="009578C2" w:rsidP="005379CD">
            <w:pPr>
              <w:jc w:val="center"/>
              <w:rPr>
                <w:color w:val="000000" w:themeColor="text1"/>
              </w:rPr>
            </w:pPr>
            <w:r w:rsidRPr="00AF3E07">
              <w:rPr>
                <w:color w:val="000000" w:themeColor="text1"/>
              </w:rPr>
              <w:t>1</w:t>
            </w:r>
          </w:p>
        </w:tc>
        <w:tc>
          <w:tcPr>
            <w:tcW w:w="1079" w:type="dxa"/>
          </w:tcPr>
          <w:p w14:paraId="61104801" w14:textId="77777777" w:rsidR="009578C2" w:rsidRPr="00AF3E07" w:rsidRDefault="009578C2" w:rsidP="005379CD">
            <w:pPr>
              <w:jc w:val="center"/>
              <w:rPr>
                <w:color w:val="000000" w:themeColor="text1"/>
              </w:rPr>
            </w:pPr>
            <w:r w:rsidRPr="00AF3E07">
              <w:rPr>
                <w:color w:val="000000" w:themeColor="text1"/>
              </w:rPr>
              <w:t>4</w:t>
            </w:r>
          </w:p>
        </w:tc>
      </w:tr>
      <w:tr w:rsidR="009578C2" w:rsidRPr="00AF3E07" w14:paraId="7F8FAFC4" w14:textId="77777777" w:rsidTr="005379CD">
        <w:trPr>
          <w:trHeight w:val="908"/>
        </w:trPr>
        <w:tc>
          <w:tcPr>
            <w:tcW w:w="1792" w:type="dxa"/>
          </w:tcPr>
          <w:p w14:paraId="54B4AB66" w14:textId="77777777" w:rsidR="009578C2" w:rsidRPr="00AF3E07" w:rsidRDefault="009578C2" w:rsidP="005379CD">
            <w:pPr>
              <w:rPr>
                <w:b/>
                <w:color w:val="000000" w:themeColor="text1"/>
              </w:rPr>
            </w:pPr>
            <w:r w:rsidRPr="00AF3E07">
              <w:rPr>
                <w:color w:val="000000" w:themeColor="text1"/>
              </w:rPr>
              <w:t>DWI/DUI Defense Attorneys</w:t>
            </w:r>
          </w:p>
          <w:p w14:paraId="32205560" w14:textId="77777777" w:rsidR="009578C2" w:rsidRPr="00AF3E07" w:rsidRDefault="009578C2" w:rsidP="005379CD">
            <w:pPr>
              <w:rPr>
                <w:b/>
                <w:color w:val="000000" w:themeColor="text1"/>
              </w:rPr>
            </w:pPr>
          </w:p>
        </w:tc>
        <w:tc>
          <w:tcPr>
            <w:tcW w:w="2096" w:type="dxa"/>
          </w:tcPr>
          <w:p w14:paraId="1D781E3E" w14:textId="77777777" w:rsidR="009578C2" w:rsidRPr="00AF3E07" w:rsidRDefault="009578C2" w:rsidP="005379CD">
            <w:pPr>
              <w:jc w:val="center"/>
              <w:rPr>
                <w:color w:val="000000" w:themeColor="text1"/>
              </w:rPr>
            </w:pPr>
            <w:r w:rsidRPr="00AF3E07">
              <w:rPr>
                <w:color w:val="000000" w:themeColor="text1"/>
              </w:rPr>
              <w:t>Semi-Structured Interviews</w:t>
            </w:r>
            <w:r w:rsidRPr="00AF3E07">
              <w:rPr>
                <w:b/>
                <w:color w:val="000000" w:themeColor="text1"/>
              </w:rPr>
              <w:t>-(Attachment 6)</w:t>
            </w:r>
          </w:p>
        </w:tc>
        <w:tc>
          <w:tcPr>
            <w:tcW w:w="1528" w:type="dxa"/>
          </w:tcPr>
          <w:p w14:paraId="242CE640" w14:textId="77777777" w:rsidR="009578C2" w:rsidRPr="00AF3E07" w:rsidRDefault="009578C2" w:rsidP="005379CD">
            <w:pPr>
              <w:jc w:val="center"/>
              <w:rPr>
                <w:color w:val="000000" w:themeColor="text1"/>
              </w:rPr>
            </w:pPr>
            <w:r w:rsidRPr="00AF3E07">
              <w:rPr>
                <w:color w:val="000000" w:themeColor="text1"/>
              </w:rPr>
              <w:t>4</w:t>
            </w:r>
          </w:p>
        </w:tc>
        <w:tc>
          <w:tcPr>
            <w:tcW w:w="1650" w:type="dxa"/>
          </w:tcPr>
          <w:p w14:paraId="6989E1CA" w14:textId="77777777" w:rsidR="009578C2" w:rsidRPr="00AF3E07" w:rsidRDefault="009578C2" w:rsidP="005379CD">
            <w:pPr>
              <w:jc w:val="center"/>
            </w:pPr>
            <w:r w:rsidRPr="00AF3E07">
              <w:t>1</w:t>
            </w:r>
          </w:p>
        </w:tc>
        <w:tc>
          <w:tcPr>
            <w:tcW w:w="1365" w:type="dxa"/>
            <w:shd w:val="clear" w:color="auto" w:fill="auto"/>
          </w:tcPr>
          <w:p w14:paraId="69A7F997" w14:textId="77777777" w:rsidR="009578C2" w:rsidRPr="00AF3E07" w:rsidRDefault="009578C2" w:rsidP="005379CD">
            <w:pPr>
              <w:jc w:val="center"/>
            </w:pPr>
            <w:r w:rsidRPr="00AF3E07">
              <w:t>1</w:t>
            </w:r>
          </w:p>
        </w:tc>
        <w:tc>
          <w:tcPr>
            <w:tcW w:w="1079" w:type="dxa"/>
          </w:tcPr>
          <w:p w14:paraId="6C1F15AE" w14:textId="77777777" w:rsidR="009578C2" w:rsidRPr="00AF3E07" w:rsidRDefault="009578C2" w:rsidP="005379CD">
            <w:pPr>
              <w:jc w:val="center"/>
              <w:rPr>
                <w:color w:val="000000" w:themeColor="text1"/>
              </w:rPr>
            </w:pPr>
            <w:r w:rsidRPr="00AF3E07">
              <w:rPr>
                <w:color w:val="000000" w:themeColor="text1"/>
              </w:rPr>
              <w:t>4</w:t>
            </w:r>
          </w:p>
        </w:tc>
      </w:tr>
      <w:tr w:rsidR="009578C2" w:rsidRPr="00AF3E07" w14:paraId="562370B3" w14:textId="77777777" w:rsidTr="005379CD">
        <w:trPr>
          <w:trHeight w:val="319"/>
        </w:trPr>
        <w:tc>
          <w:tcPr>
            <w:tcW w:w="1792" w:type="dxa"/>
          </w:tcPr>
          <w:p w14:paraId="4656E046" w14:textId="77777777" w:rsidR="009578C2" w:rsidRPr="00AF3E07" w:rsidRDefault="009578C2" w:rsidP="005379CD">
            <w:pPr>
              <w:rPr>
                <w:color w:val="000000" w:themeColor="text1"/>
              </w:rPr>
            </w:pPr>
            <w:r w:rsidRPr="00AF3E07">
              <w:rPr>
                <w:color w:val="000000" w:themeColor="text1"/>
              </w:rPr>
              <w:t>Court Case Managers</w:t>
            </w:r>
          </w:p>
          <w:p w14:paraId="0DE6B0D4" w14:textId="77777777" w:rsidR="009578C2" w:rsidRPr="00AF3E07" w:rsidRDefault="009578C2" w:rsidP="005379CD">
            <w:pPr>
              <w:rPr>
                <w:color w:val="000000" w:themeColor="text1"/>
              </w:rPr>
            </w:pPr>
          </w:p>
        </w:tc>
        <w:tc>
          <w:tcPr>
            <w:tcW w:w="2096" w:type="dxa"/>
          </w:tcPr>
          <w:p w14:paraId="661A6EDC" w14:textId="04B987AA" w:rsidR="009578C2" w:rsidRPr="00AF3E07" w:rsidRDefault="009578C2" w:rsidP="005379CD">
            <w:pPr>
              <w:jc w:val="center"/>
              <w:rPr>
                <w:color w:val="000000" w:themeColor="text1"/>
              </w:rPr>
            </w:pPr>
            <w:r w:rsidRPr="00AF3E07">
              <w:rPr>
                <w:color w:val="000000" w:themeColor="text1"/>
              </w:rPr>
              <w:t>Semi-Structured Interviews</w:t>
            </w:r>
            <w:r w:rsidRPr="00AF3E07">
              <w:rPr>
                <w:b/>
                <w:color w:val="000000" w:themeColor="text1"/>
              </w:rPr>
              <w:t>-(Attachment</w:t>
            </w:r>
            <w:r w:rsidR="00BE0480">
              <w:rPr>
                <w:b/>
                <w:color w:val="000000" w:themeColor="text1"/>
              </w:rPr>
              <w:t xml:space="preserve"> </w:t>
            </w:r>
            <w:r w:rsidRPr="00AF3E07">
              <w:rPr>
                <w:b/>
                <w:color w:val="000000" w:themeColor="text1"/>
              </w:rPr>
              <w:t>7)</w:t>
            </w:r>
            <w:r w:rsidRPr="00AF3E07" w:rsidDel="0042710E">
              <w:rPr>
                <w:color w:val="000000" w:themeColor="text1"/>
              </w:rPr>
              <w:t xml:space="preserve"> </w:t>
            </w:r>
          </w:p>
        </w:tc>
        <w:tc>
          <w:tcPr>
            <w:tcW w:w="1528" w:type="dxa"/>
          </w:tcPr>
          <w:p w14:paraId="1F1BD074" w14:textId="77777777" w:rsidR="009578C2" w:rsidRPr="00AF3E07" w:rsidRDefault="009578C2" w:rsidP="005379CD">
            <w:pPr>
              <w:jc w:val="center"/>
              <w:rPr>
                <w:color w:val="000000" w:themeColor="text1"/>
              </w:rPr>
            </w:pPr>
            <w:r w:rsidRPr="00AF3E07">
              <w:rPr>
                <w:color w:val="000000" w:themeColor="text1"/>
              </w:rPr>
              <w:t>4</w:t>
            </w:r>
          </w:p>
        </w:tc>
        <w:tc>
          <w:tcPr>
            <w:tcW w:w="1650" w:type="dxa"/>
          </w:tcPr>
          <w:p w14:paraId="0918C683" w14:textId="77777777" w:rsidR="009578C2" w:rsidRPr="00AF3E07" w:rsidRDefault="009578C2" w:rsidP="005379CD">
            <w:pPr>
              <w:jc w:val="center"/>
            </w:pPr>
            <w:r w:rsidRPr="00AF3E07">
              <w:t>1</w:t>
            </w:r>
          </w:p>
        </w:tc>
        <w:tc>
          <w:tcPr>
            <w:tcW w:w="1365" w:type="dxa"/>
          </w:tcPr>
          <w:p w14:paraId="1684574D" w14:textId="77777777" w:rsidR="009578C2" w:rsidRPr="00AF3E07" w:rsidRDefault="009578C2" w:rsidP="005379CD">
            <w:pPr>
              <w:jc w:val="center"/>
            </w:pPr>
            <w:r w:rsidRPr="00AF3E07">
              <w:t>1</w:t>
            </w:r>
          </w:p>
        </w:tc>
        <w:tc>
          <w:tcPr>
            <w:tcW w:w="1079" w:type="dxa"/>
          </w:tcPr>
          <w:p w14:paraId="6E15D1ED" w14:textId="77777777" w:rsidR="009578C2" w:rsidRPr="00AF3E07" w:rsidRDefault="009578C2" w:rsidP="005379CD">
            <w:pPr>
              <w:jc w:val="center"/>
              <w:rPr>
                <w:color w:val="000000" w:themeColor="text1"/>
              </w:rPr>
            </w:pPr>
            <w:r w:rsidRPr="00AF3E07">
              <w:rPr>
                <w:color w:val="000000" w:themeColor="text1"/>
              </w:rPr>
              <w:t>4</w:t>
            </w:r>
          </w:p>
        </w:tc>
      </w:tr>
      <w:tr w:rsidR="009578C2" w:rsidRPr="00AF3E07" w14:paraId="40E13C22" w14:textId="77777777" w:rsidTr="005379CD">
        <w:trPr>
          <w:trHeight w:val="309"/>
        </w:trPr>
        <w:tc>
          <w:tcPr>
            <w:tcW w:w="1792" w:type="dxa"/>
          </w:tcPr>
          <w:p w14:paraId="28A769C1" w14:textId="77777777" w:rsidR="009578C2" w:rsidRPr="00AF3E07" w:rsidRDefault="009578C2" w:rsidP="005379CD">
            <w:pPr>
              <w:rPr>
                <w:color w:val="000000" w:themeColor="text1"/>
              </w:rPr>
            </w:pPr>
          </w:p>
          <w:p w14:paraId="3990EC14" w14:textId="77777777" w:rsidR="009578C2" w:rsidRPr="00AF3E07" w:rsidRDefault="009578C2" w:rsidP="005379CD">
            <w:pPr>
              <w:rPr>
                <w:color w:val="000000" w:themeColor="text1"/>
              </w:rPr>
            </w:pPr>
            <w:r w:rsidRPr="00AF3E07">
              <w:rPr>
                <w:color w:val="000000" w:themeColor="text1"/>
              </w:rPr>
              <w:t>State Parole Agencies</w:t>
            </w:r>
          </w:p>
        </w:tc>
        <w:tc>
          <w:tcPr>
            <w:tcW w:w="2096" w:type="dxa"/>
          </w:tcPr>
          <w:p w14:paraId="07BD8260" w14:textId="77777777" w:rsidR="009578C2" w:rsidRPr="00AF3E07" w:rsidRDefault="009578C2" w:rsidP="005379CD">
            <w:pPr>
              <w:jc w:val="center"/>
              <w:rPr>
                <w:color w:val="000000" w:themeColor="text1"/>
              </w:rPr>
            </w:pPr>
            <w:r w:rsidRPr="00AF3E07">
              <w:rPr>
                <w:color w:val="000000" w:themeColor="text1"/>
              </w:rPr>
              <w:t>Semi-Structured Interviews</w:t>
            </w:r>
            <w:r w:rsidRPr="00AF3E07">
              <w:rPr>
                <w:b/>
                <w:color w:val="000000" w:themeColor="text1"/>
              </w:rPr>
              <w:t>-(Attachment 8)</w:t>
            </w:r>
            <w:r w:rsidRPr="00AF3E07" w:rsidDel="0042710E">
              <w:rPr>
                <w:color w:val="000000" w:themeColor="text1"/>
              </w:rPr>
              <w:t xml:space="preserve"> </w:t>
            </w:r>
          </w:p>
        </w:tc>
        <w:tc>
          <w:tcPr>
            <w:tcW w:w="1528" w:type="dxa"/>
          </w:tcPr>
          <w:p w14:paraId="0C3F5ED1" w14:textId="77777777" w:rsidR="009578C2" w:rsidRPr="00AF3E07" w:rsidRDefault="009578C2" w:rsidP="005379CD">
            <w:pPr>
              <w:jc w:val="center"/>
              <w:rPr>
                <w:color w:val="000000" w:themeColor="text1"/>
              </w:rPr>
            </w:pPr>
            <w:r w:rsidRPr="00AF3E07">
              <w:rPr>
                <w:color w:val="000000" w:themeColor="text1"/>
              </w:rPr>
              <w:t>2</w:t>
            </w:r>
          </w:p>
        </w:tc>
        <w:tc>
          <w:tcPr>
            <w:tcW w:w="1650" w:type="dxa"/>
          </w:tcPr>
          <w:p w14:paraId="76252567" w14:textId="77777777" w:rsidR="009578C2" w:rsidRPr="00AF3E07" w:rsidRDefault="009578C2" w:rsidP="005379CD">
            <w:pPr>
              <w:jc w:val="center"/>
            </w:pPr>
            <w:r w:rsidRPr="00AF3E07">
              <w:t>1</w:t>
            </w:r>
          </w:p>
        </w:tc>
        <w:tc>
          <w:tcPr>
            <w:tcW w:w="1365" w:type="dxa"/>
          </w:tcPr>
          <w:p w14:paraId="0A18EA71" w14:textId="77777777" w:rsidR="009578C2" w:rsidRPr="00AF3E07" w:rsidRDefault="009578C2" w:rsidP="005379CD">
            <w:pPr>
              <w:jc w:val="center"/>
            </w:pPr>
            <w:r w:rsidRPr="00AF3E07">
              <w:t>1</w:t>
            </w:r>
          </w:p>
        </w:tc>
        <w:tc>
          <w:tcPr>
            <w:tcW w:w="1079" w:type="dxa"/>
          </w:tcPr>
          <w:p w14:paraId="78E694A3" w14:textId="77777777" w:rsidR="009578C2" w:rsidRPr="00AF3E07" w:rsidRDefault="009578C2" w:rsidP="005379CD">
            <w:pPr>
              <w:jc w:val="center"/>
              <w:rPr>
                <w:color w:val="000000" w:themeColor="text1"/>
              </w:rPr>
            </w:pPr>
            <w:r w:rsidRPr="00AF3E07">
              <w:rPr>
                <w:color w:val="000000" w:themeColor="text1"/>
              </w:rPr>
              <w:t>2</w:t>
            </w:r>
          </w:p>
        </w:tc>
      </w:tr>
      <w:tr w:rsidR="009578C2" w:rsidRPr="00AF3E07" w14:paraId="4CC50180" w14:textId="77777777" w:rsidTr="005379CD">
        <w:trPr>
          <w:trHeight w:val="628"/>
        </w:trPr>
        <w:tc>
          <w:tcPr>
            <w:tcW w:w="1792" w:type="dxa"/>
          </w:tcPr>
          <w:p w14:paraId="1BCCB534" w14:textId="77777777" w:rsidR="009578C2" w:rsidRPr="00AF3E07" w:rsidRDefault="009578C2" w:rsidP="005379CD">
            <w:pPr>
              <w:rPr>
                <w:color w:val="000000" w:themeColor="text1"/>
              </w:rPr>
            </w:pPr>
          </w:p>
          <w:p w14:paraId="17503EFF" w14:textId="77777777" w:rsidR="009578C2" w:rsidRPr="00AF3E07" w:rsidRDefault="009578C2" w:rsidP="005379CD">
            <w:pPr>
              <w:rPr>
                <w:color w:val="000000" w:themeColor="text1"/>
              </w:rPr>
            </w:pPr>
            <w:r w:rsidRPr="00AF3E07">
              <w:rPr>
                <w:color w:val="000000" w:themeColor="text1"/>
              </w:rPr>
              <w:t>State Depts. Of Public Safety</w:t>
            </w:r>
          </w:p>
          <w:p w14:paraId="7C8D6B77" w14:textId="77777777" w:rsidR="009578C2" w:rsidRPr="00AF3E07" w:rsidRDefault="009578C2" w:rsidP="005379CD">
            <w:pPr>
              <w:rPr>
                <w:color w:val="000000" w:themeColor="text1"/>
              </w:rPr>
            </w:pPr>
          </w:p>
        </w:tc>
        <w:tc>
          <w:tcPr>
            <w:tcW w:w="2096" w:type="dxa"/>
          </w:tcPr>
          <w:p w14:paraId="5860A239" w14:textId="77777777" w:rsidR="009578C2" w:rsidRPr="00AF3E07" w:rsidRDefault="009578C2" w:rsidP="005379CD">
            <w:pPr>
              <w:jc w:val="center"/>
              <w:rPr>
                <w:color w:val="000000" w:themeColor="text1"/>
              </w:rPr>
            </w:pPr>
            <w:r w:rsidRPr="00AF3E07">
              <w:rPr>
                <w:color w:val="000000" w:themeColor="text1"/>
              </w:rPr>
              <w:t>Semi-Structured Interviews</w:t>
            </w:r>
            <w:r w:rsidRPr="00AF3E07">
              <w:rPr>
                <w:b/>
                <w:color w:val="000000" w:themeColor="text1"/>
              </w:rPr>
              <w:t>-(Attachment 9)</w:t>
            </w:r>
            <w:r w:rsidRPr="00AF3E07" w:rsidDel="0042710E">
              <w:rPr>
                <w:color w:val="000000" w:themeColor="text1"/>
              </w:rPr>
              <w:t xml:space="preserve"> </w:t>
            </w:r>
          </w:p>
        </w:tc>
        <w:tc>
          <w:tcPr>
            <w:tcW w:w="1528" w:type="dxa"/>
          </w:tcPr>
          <w:p w14:paraId="0E3C576D" w14:textId="77777777" w:rsidR="009578C2" w:rsidRPr="00AF3E07" w:rsidRDefault="009578C2" w:rsidP="005379CD">
            <w:pPr>
              <w:jc w:val="center"/>
              <w:rPr>
                <w:color w:val="000000" w:themeColor="text1"/>
              </w:rPr>
            </w:pPr>
            <w:r w:rsidRPr="00AF3E07">
              <w:rPr>
                <w:color w:val="000000" w:themeColor="text1"/>
              </w:rPr>
              <w:t>6</w:t>
            </w:r>
          </w:p>
        </w:tc>
        <w:tc>
          <w:tcPr>
            <w:tcW w:w="1650" w:type="dxa"/>
          </w:tcPr>
          <w:p w14:paraId="3BF2A798" w14:textId="77777777" w:rsidR="009578C2" w:rsidRPr="00AF3E07" w:rsidRDefault="009578C2" w:rsidP="005379CD">
            <w:pPr>
              <w:jc w:val="center"/>
            </w:pPr>
            <w:r w:rsidRPr="00AF3E07">
              <w:t>1</w:t>
            </w:r>
          </w:p>
        </w:tc>
        <w:tc>
          <w:tcPr>
            <w:tcW w:w="1365" w:type="dxa"/>
          </w:tcPr>
          <w:p w14:paraId="6714587E" w14:textId="77777777" w:rsidR="009578C2" w:rsidRPr="00AF3E07" w:rsidRDefault="009578C2" w:rsidP="005379CD">
            <w:pPr>
              <w:jc w:val="center"/>
            </w:pPr>
            <w:r w:rsidRPr="00AF3E07">
              <w:t>1</w:t>
            </w:r>
          </w:p>
        </w:tc>
        <w:tc>
          <w:tcPr>
            <w:tcW w:w="1079" w:type="dxa"/>
          </w:tcPr>
          <w:p w14:paraId="1293D7A8" w14:textId="77777777" w:rsidR="009578C2" w:rsidRPr="00AF3E07" w:rsidRDefault="009578C2" w:rsidP="005379CD">
            <w:pPr>
              <w:jc w:val="center"/>
              <w:rPr>
                <w:color w:val="000000" w:themeColor="text1"/>
              </w:rPr>
            </w:pPr>
            <w:r w:rsidRPr="00AF3E07">
              <w:rPr>
                <w:color w:val="000000" w:themeColor="text1"/>
              </w:rPr>
              <w:t>6</w:t>
            </w:r>
          </w:p>
        </w:tc>
      </w:tr>
      <w:tr w:rsidR="009578C2" w:rsidRPr="00AF3E07" w14:paraId="38CEE962" w14:textId="77777777" w:rsidTr="005379CD">
        <w:trPr>
          <w:trHeight w:val="309"/>
        </w:trPr>
        <w:tc>
          <w:tcPr>
            <w:tcW w:w="1792" w:type="dxa"/>
          </w:tcPr>
          <w:p w14:paraId="3CD7718E" w14:textId="77777777" w:rsidR="009578C2" w:rsidRPr="00AF3E07" w:rsidRDefault="009578C2" w:rsidP="005379CD">
            <w:pPr>
              <w:rPr>
                <w:color w:val="000000" w:themeColor="text1"/>
              </w:rPr>
            </w:pPr>
            <w:r w:rsidRPr="00AF3E07">
              <w:rPr>
                <w:color w:val="000000" w:themeColor="text1"/>
              </w:rPr>
              <w:t>Local Law Enforcement</w:t>
            </w:r>
          </w:p>
          <w:p w14:paraId="302C1733" w14:textId="77777777" w:rsidR="009578C2" w:rsidRPr="00AF3E07" w:rsidRDefault="009578C2" w:rsidP="005379CD">
            <w:pPr>
              <w:rPr>
                <w:color w:val="000000" w:themeColor="text1"/>
              </w:rPr>
            </w:pPr>
          </w:p>
        </w:tc>
        <w:tc>
          <w:tcPr>
            <w:tcW w:w="2096" w:type="dxa"/>
          </w:tcPr>
          <w:p w14:paraId="2682C55D" w14:textId="77777777" w:rsidR="009578C2" w:rsidRPr="00AF3E07" w:rsidRDefault="009578C2" w:rsidP="005379CD">
            <w:pPr>
              <w:jc w:val="center"/>
              <w:rPr>
                <w:color w:val="000000" w:themeColor="text1"/>
              </w:rPr>
            </w:pPr>
            <w:r w:rsidRPr="00AF3E07">
              <w:rPr>
                <w:color w:val="000000" w:themeColor="text1"/>
              </w:rPr>
              <w:t>Semi-Structured Interviews</w:t>
            </w:r>
            <w:r w:rsidRPr="00AF3E07">
              <w:rPr>
                <w:b/>
                <w:color w:val="000000" w:themeColor="text1"/>
              </w:rPr>
              <w:t>-(Attachment 10)</w:t>
            </w:r>
            <w:r w:rsidRPr="00AF3E07">
              <w:rPr>
                <w:color w:val="000000" w:themeColor="text1"/>
              </w:rPr>
              <w:t xml:space="preserve"> </w:t>
            </w:r>
            <w:r w:rsidRPr="00AF3E07" w:rsidDel="0042710E">
              <w:rPr>
                <w:color w:val="000000" w:themeColor="text1"/>
              </w:rPr>
              <w:t xml:space="preserve"> </w:t>
            </w:r>
          </w:p>
        </w:tc>
        <w:tc>
          <w:tcPr>
            <w:tcW w:w="1528" w:type="dxa"/>
          </w:tcPr>
          <w:p w14:paraId="01DA3F5B" w14:textId="77777777" w:rsidR="009578C2" w:rsidRPr="00AF3E07" w:rsidRDefault="009578C2" w:rsidP="005379CD">
            <w:pPr>
              <w:jc w:val="center"/>
              <w:rPr>
                <w:color w:val="000000" w:themeColor="text1"/>
              </w:rPr>
            </w:pPr>
            <w:r w:rsidRPr="00AF3E07">
              <w:rPr>
                <w:color w:val="000000" w:themeColor="text1"/>
              </w:rPr>
              <w:t>4</w:t>
            </w:r>
          </w:p>
        </w:tc>
        <w:tc>
          <w:tcPr>
            <w:tcW w:w="1650" w:type="dxa"/>
          </w:tcPr>
          <w:p w14:paraId="2CBD2CDF" w14:textId="77777777" w:rsidR="009578C2" w:rsidRPr="00AF3E07" w:rsidRDefault="009578C2" w:rsidP="005379CD">
            <w:pPr>
              <w:jc w:val="center"/>
            </w:pPr>
            <w:r w:rsidRPr="00AF3E07">
              <w:t>1</w:t>
            </w:r>
          </w:p>
        </w:tc>
        <w:tc>
          <w:tcPr>
            <w:tcW w:w="1365" w:type="dxa"/>
          </w:tcPr>
          <w:p w14:paraId="706F444C" w14:textId="77777777" w:rsidR="009578C2" w:rsidRPr="00AF3E07" w:rsidRDefault="009578C2" w:rsidP="005379CD">
            <w:pPr>
              <w:jc w:val="center"/>
            </w:pPr>
            <w:r w:rsidRPr="00AF3E07">
              <w:t>1</w:t>
            </w:r>
          </w:p>
        </w:tc>
        <w:tc>
          <w:tcPr>
            <w:tcW w:w="1079" w:type="dxa"/>
          </w:tcPr>
          <w:p w14:paraId="779C0DEB" w14:textId="77777777" w:rsidR="009578C2" w:rsidRPr="00AF3E07" w:rsidRDefault="009578C2" w:rsidP="005379CD">
            <w:pPr>
              <w:jc w:val="center"/>
              <w:rPr>
                <w:color w:val="000000" w:themeColor="text1"/>
              </w:rPr>
            </w:pPr>
            <w:r w:rsidRPr="00AF3E07">
              <w:rPr>
                <w:color w:val="000000" w:themeColor="text1"/>
              </w:rPr>
              <w:t>4</w:t>
            </w:r>
          </w:p>
        </w:tc>
      </w:tr>
      <w:tr w:rsidR="009578C2" w:rsidRPr="00AF3E07" w14:paraId="72AC9064" w14:textId="77777777" w:rsidTr="005379CD">
        <w:trPr>
          <w:trHeight w:val="309"/>
        </w:trPr>
        <w:tc>
          <w:tcPr>
            <w:tcW w:w="1792" w:type="dxa"/>
            <w:shd w:val="clear" w:color="auto" w:fill="FFFFFF" w:themeFill="background1"/>
          </w:tcPr>
          <w:p w14:paraId="74DC1590" w14:textId="77777777" w:rsidR="009578C2" w:rsidRPr="00AF3E07" w:rsidRDefault="009578C2" w:rsidP="005379CD">
            <w:pPr>
              <w:rPr>
                <w:rFonts w:eastAsiaTheme="minorHAnsi"/>
                <w:color w:val="000000" w:themeColor="text1"/>
              </w:rPr>
            </w:pPr>
            <w:r w:rsidRPr="00AF3E07">
              <w:rPr>
                <w:color w:val="000000" w:themeColor="text1"/>
              </w:rPr>
              <w:t>Academic Researchers</w:t>
            </w:r>
            <w:bookmarkStart w:id="22" w:name="_GoBack"/>
            <w:bookmarkEnd w:id="22"/>
          </w:p>
        </w:tc>
        <w:tc>
          <w:tcPr>
            <w:tcW w:w="2096" w:type="dxa"/>
            <w:shd w:val="clear" w:color="auto" w:fill="FFFFFF" w:themeFill="background1"/>
          </w:tcPr>
          <w:p w14:paraId="3A3421A9" w14:textId="77777777" w:rsidR="009578C2" w:rsidRPr="00AF3E07" w:rsidRDefault="009578C2" w:rsidP="005379CD">
            <w:pPr>
              <w:jc w:val="center"/>
              <w:rPr>
                <w:rFonts w:eastAsiaTheme="minorHAnsi"/>
                <w:color w:val="000000" w:themeColor="text1"/>
              </w:rPr>
            </w:pPr>
            <w:r w:rsidRPr="00AF3E07">
              <w:rPr>
                <w:rFonts w:eastAsiaTheme="minorHAnsi"/>
                <w:color w:val="000000" w:themeColor="text1"/>
              </w:rPr>
              <w:t>Discussion Guide-Online Expert Panel</w:t>
            </w:r>
            <w:r w:rsidRPr="00AF3E07">
              <w:rPr>
                <w:rFonts w:eastAsiaTheme="minorHAnsi"/>
                <w:b/>
                <w:color w:val="000000" w:themeColor="text1"/>
              </w:rPr>
              <w:t>-(Attachment 11)</w:t>
            </w:r>
          </w:p>
        </w:tc>
        <w:tc>
          <w:tcPr>
            <w:tcW w:w="1528" w:type="dxa"/>
            <w:shd w:val="clear" w:color="auto" w:fill="FFFFFF" w:themeFill="background1"/>
          </w:tcPr>
          <w:p w14:paraId="7CFC1D0B" w14:textId="77777777" w:rsidR="009578C2" w:rsidRPr="00AF3E07" w:rsidRDefault="009578C2" w:rsidP="005379CD">
            <w:pPr>
              <w:jc w:val="center"/>
              <w:rPr>
                <w:rFonts w:eastAsiaTheme="minorHAnsi"/>
                <w:color w:val="000000" w:themeColor="text1"/>
              </w:rPr>
            </w:pPr>
            <w:r w:rsidRPr="00AF3E07">
              <w:rPr>
                <w:bCs/>
                <w:color w:val="000000" w:themeColor="text1"/>
              </w:rPr>
              <w:t>3</w:t>
            </w:r>
          </w:p>
        </w:tc>
        <w:tc>
          <w:tcPr>
            <w:tcW w:w="1650" w:type="dxa"/>
            <w:shd w:val="clear" w:color="auto" w:fill="FFFFFF" w:themeFill="background1"/>
          </w:tcPr>
          <w:p w14:paraId="6EF3283A" w14:textId="77777777" w:rsidR="009578C2" w:rsidRPr="00AF3E07" w:rsidRDefault="009578C2" w:rsidP="005379CD">
            <w:pPr>
              <w:jc w:val="center"/>
              <w:rPr>
                <w:rFonts w:eastAsiaTheme="minorHAnsi"/>
                <w:color w:val="000000" w:themeColor="text1"/>
              </w:rPr>
            </w:pPr>
            <w:r w:rsidRPr="00AF3E07">
              <w:rPr>
                <w:bCs/>
                <w:color w:val="000000" w:themeColor="text1"/>
              </w:rPr>
              <w:t>1</w:t>
            </w:r>
          </w:p>
        </w:tc>
        <w:tc>
          <w:tcPr>
            <w:tcW w:w="1365" w:type="dxa"/>
            <w:shd w:val="clear" w:color="auto" w:fill="FFFFFF" w:themeFill="background1"/>
          </w:tcPr>
          <w:p w14:paraId="015B3561" w14:textId="77777777" w:rsidR="009578C2" w:rsidRPr="00AF3E07" w:rsidRDefault="009578C2" w:rsidP="005379CD">
            <w:pPr>
              <w:jc w:val="center"/>
              <w:rPr>
                <w:rFonts w:eastAsiaTheme="minorHAnsi"/>
                <w:color w:val="000000" w:themeColor="text1"/>
              </w:rPr>
            </w:pPr>
            <w:r w:rsidRPr="00AF3E07">
              <w:rPr>
                <w:bCs/>
                <w:color w:val="000000" w:themeColor="text1"/>
              </w:rPr>
              <w:t>1</w:t>
            </w:r>
          </w:p>
        </w:tc>
        <w:tc>
          <w:tcPr>
            <w:tcW w:w="1079" w:type="dxa"/>
            <w:shd w:val="clear" w:color="auto" w:fill="FFFFFF" w:themeFill="background1"/>
          </w:tcPr>
          <w:p w14:paraId="231B8AE7" w14:textId="77777777" w:rsidR="009578C2" w:rsidRPr="00AF3E07" w:rsidRDefault="009578C2" w:rsidP="005379CD">
            <w:pPr>
              <w:jc w:val="center"/>
              <w:rPr>
                <w:rFonts w:eastAsiaTheme="minorHAnsi"/>
                <w:color w:val="000000" w:themeColor="text1"/>
              </w:rPr>
            </w:pPr>
            <w:r w:rsidRPr="00AF3E07">
              <w:rPr>
                <w:bCs/>
                <w:color w:val="000000" w:themeColor="text1"/>
              </w:rPr>
              <w:t>3</w:t>
            </w:r>
          </w:p>
        </w:tc>
      </w:tr>
      <w:tr w:rsidR="009578C2" w:rsidRPr="00264083" w14:paraId="35F12294" w14:textId="77777777" w:rsidTr="005379CD">
        <w:trPr>
          <w:trHeight w:val="309"/>
        </w:trPr>
        <w:tc>
          <w:tcPr>
            <w:tcW w:w="1792" w:type="dxa"/>
            <w:shd w:val="clear" w:color="auto" w:fill="FFFFFF" w:themeFill="background1"/>
          </w:tcPr>
          <w:p w14:paraId="77F3081E" w14:textId="154B4D3B" w:rsidR="009578C2" w:rsidRPr="00FD46B0" w:rsidRDefault="009578C2" w:rsidP="005379CD">
            <w:pPr>
              <w:rPr>
                <w:rFonts w:eastAsiaTheme="minorHAnsi"/>
                <w:color w:val="000000" w:themeColor="text1"/>
              </w:rPr>
            </w:pPr>
          </w:p>
        </w:tc>
        <w:tc>
          <w:tcPr>
            <w:tcW w:w="2096" w:type="dxa"/>
            <w:shd w:val="clear" w:color="auto" w:fill="FFFFFF" w:themeFill="background1"/>
          </w:tcPr>
          <w:p w14:paraId="418B7111" w14:textId="03C0E8F6" w:rsidR="009578C2" w:rsidRPr="00FD46B0" w:rsidRDefault="009578C2" w:rsidP="005379CD">
            <w:pPr>
              <w:jc w:val="center"/>
              <w:rPr>
                <w:rFonts w:eastAsiaTheme="minorHAnsi"/>
                <w:color w:val="000000" w:themeColor="text1"/>
              </w:rPr>
            </w:pPr>
          </w:p>
        </w:tc>
        <w:tc>
          <w:tcPr>
            <w:tcW w:w="1528" w:type="dxa"/>
            <w:shd w:val="clear" w:color="auto" w:fill="FFFFFF" w:themeFill="background1"/>
          </w:tcPr>
          <w:p w14:paraId="1D7D70EB" w14:textId="1AB5DB18" w:rsidR="009578C2" w:rsidRPr="00A870B4" w:rsidRDefault="009578C2" w:rsidP="005379CD">
            <w:pPr>
              <w:jc w:val="center"/>
              <w:rPr>
                <w:rFonts w:eastAsiaTheme="minorHAnsi"/>
                <w:color w:val="000000" w:themeColor="text1"/>
              </w:rPr>
            </w:pPr>
          </w:p>
        </w:tc>
        <w:tc>
          <w:tcPr>
            <w:tcW w:w="1650" w:type="dxa"/>
            <w:shd w:val="clear" w:color="auto" w:fill="FFFFFF" w:themeFill="background1"/>
          </w:tcPr>
          <w:p w14:paraId="7061B5BE" w14:textId="4DA2E443" w:rsidR="009578C2" w:rsidRPr="00A870B4" w:rsidRDefault="009578C2" w:rsidP="005379CD">
            <w:pPr>
              <w:jc w:val="center"/>
              <w:rPr>
                <w:rFonts w:eastAsiaTheme="minorHAnsi"/>
                <w:color w:val="000000" w:themeColor="text1"/>
              </w:rPr>
            </w:pPr>
          </w:p>
        </w:tc>
        <w:tc>
          <w:tcPr>
            <w:tcW w:w="1365" w:type="dxa"/>
            <w:shd w:val="clear" w:color="auto" w:fill="FFFFFF" w:themeFill="background1"/>
          </w:tcPr>
          <w:p w14:paraId="6F863A13" w14:textId="7D1BAF2F" w:rsidR="009578C2" w:rsidRPr="00A870B4" w:rsidRDefault="009578C2" w:rsidP="005379CD">
            <w:pPr>
              <w:jc w:val="center"/>
              <w:rPr>
                <w:rFonts w:eastAsiaTheme="minorHAnsi"/>
                <w:color w:val="000000" w:themeColor="text1"/>
              </w:rPr>
            </w:pPr>
          </w:p>
        </w:tc>
        <w:tc>
          <w:tcPr>
            <w:tcW w:w="1079" w:type="dxa"/>
            <w:shd w:val="clear" w:color="auto" w:fill="FFFFFF" w:themeFill="background1"/>
          </w:tcPr>
          <w:p w14:paraId="0B6ED514" w14:textId="2A1C9DE7" w:rsidR="009578C2" w:rsidRPr="00A870B4" w:rsidRDefault="009578C2" w:rsidP="005379CD">
            <w:pPr>
              <w:jc w:val="center"/>
              <w:rPr>
                <w:rFonts w:eastAsiaTheme="minorHAnsi"/>
                <w:color w:val="000000" w:themeColor="text1"/>
              </w:rPr>
            </w:pPr>
          </w:p>
        </w:tc>
      </w:tr>
      <w:tr w:rsidR="009578C2" w:rsidRPr="00264083" w14:paraId="378067F6" w14:textId="77777777" w:rsidTr="005379CD">
        <w:trPr>
          <w:trHeight w:val="309"/>
        </w:trPr>
        <w:tc>
          <w:tcPr>
            <w:tcW w:w="1792" w:type="dxa"/>
            <w:shd w:val="clear" w:color="auto" w:fill="FFFFFF" w:themeFill="background1"/>
          </w:tcPr>
          <w:p w14:paraId="66E83967" w14:textId="59C02C2A" w:rsidR="009578C2" w:rsidRPr="00FD46B0" w:rsidRDefault="009578C2" w:rsidP="005379CD">
            <w:pPr>
              <w:rPr>
                <w:rFonts w:eastAsiaTheme="minorHAnsi"/>
                <w:color w:val="000000" w:themeColor="text1"/>
              </w:rPr>
            </w:pPr>
          </w:p>
        </w:tc>
        <w:tc>
          <w:tcPr>
            <w:tcW w:w="2096" w:type="dxa"/>
            <w:shd w:val="clear" w:color="auto" w:fill="FFFFFF" w:themeFill="background1"/>
          </w:tcPr>
          <w:p w14:paraId="75EF1688" w14:textId="70B36C7B" w:rsidR="009578C2" w:rsidRPr="00FD46B0" w:rsidRDefault="009578C2" w:rsidP="005379CD">
            <w:pPr>
              <w:jc w:val="center"/>
              <w:rPr>
                <w:rFonts w:eastAsiaTheme="minorHAnsi"/>
                <w:color w:val="000000" w:themeColor="text1"/>
              </w:rPr>
            </w:pPr>
          </w:p>
        </w:tc>
        <w:tc>
          <w:tcPr>
            <w:tcW w:w="1528" w:type="dxa"/>
            <w:shd w:val="clear" w:color="auto" w:fill="FFFFFF" w:themeFill="background1"/>
          </w:tcPr>
          <w:p w14:paraId="704051BF" w14:textId="2E55917D" w:rsidR="009578C2" w:rsidRPr="00A870B4" w:rsidRDefault="009578C2" w:rsidP="005379CD">
            <w:pPr>
              <w:jc w:val="center"/>
              <w:rPr>
                <w:rFonts w:eastAsiaTheme="minorHAnsi"/>
                <w:color w:val="000000" w:themeColor="text1"/>
              </w:rPr>
            </w:pPr>
          </w:p>
        </w:tc>
        <w:tc>
          <w:tcPr>
            <w:tcW w:w="1650" w:type="dxa"/>
            <w:shd w:val="clear" w:color="auto" w:fill="FFFFFF" w:themeFill="background1"/>
          </w:tcPr>
          <w:p w14:paraId="6E8CED6B" w14:textId="23BB23FB" w:rsidR="009578C2" w:rsidRPr="00A870B4" w:rsidRDefault="009578C2" w:rsidP="005379CD">
            <w:pPr>
              <w:jc w:val="center"/>
              <w:rPr>
                <w:rFonts w:eastAsiaTheme="minorHAnsi"/>
                <w:color w:val="000000" w:themeColor="text1"/>
              </w:rPr>
            </w:pPr>
          </w:p>
        </w:tc>
        <w:tc>
          <w:tcPr>
            <w:tcW w:w="1365" w:type="dxa"/>
            <w:shd w:val="clear" w:color="auto" w:fill="FFFFFF" w:themeFill="background1"/>
          </w:tcPr>
          <w:p w14:paraId="2F7D0467" w14:textId="5D60172B" w:rsidR="009578C2" w:rsidRPr="00A870B4" w:rsidRDefault="009578C2" w:rsidP="005379CD">
            <w:pPr>
              <w:jc w:val="center"/>
              <w:rPr>
                <w:rFonts w:eastAsiaTheme="minorHAnsi"/>
                <w:color w:val="000000" w:themeColor="text1"/>
              </w:rPr>
            </w:pPr>
          </w:p>
        </w:tc>
        <w:tc>
          <w:tcPr>
            <w:tcW w:w="1079" w:type="dxa"/>
            <w:shd w:val="clear" w:color="auto" w:fill="FFFFFF" w:themeFill="background1"/>
          </w:tcPr>
          <w:p w14:paraId="6A1EB7DC" w14:textId="4A65B54C" w:rsidR="009578C2" w:rsidRPr="00A870B4" w:rsidRDefault="009578C2" w:rsidP="005379CD">
            <w:pPr>
              <w:jc w:val="center"/>
              <w:rPr>
                <w:rFonts w:eastAsiaTheme="minorHAnsi"/>
                <w:color w:val="000000" w:themeColor="text1"/>
              </w:rPr>
            </w:pPr>
          </w:p>
        </w:tc>
      </w:tr>
      <w:tr w:rsidR="009578C2" w:rsidRPr="00264083" w14:paraId="0AE0D97E" w14:textId="77777777" w:rsidTr="005379CD">
        <w:trPr>
          <w:trHeight w:val="309"/>
        </w:trPr>
        <w:tc>
          <w:tcPr>
            <w:tcW w:w="1792" w:type="dxa"/>
            <w:shd w:val="clear" w:color="auto" w:fill="FFFFFF" w:themeFill="background1"/>
          </w:tcPr>
          <w:p w14:paraId="54211791" w14:textId="77777777" w:rsidR="009578C2" w:rsidRPr="003C6013" w:rsidRDefault="009578C2" w:rsidP="005379CD">
            <w:pPr>
              <w:rPr>
                <w:color w:val="000000" w:themeColor="text1"/>
              </w:rPr>
            </w:pPr>
            <w:r w:rsidRPr="003C6013">
              <w:rPr>
                <w:color w:val="000000" w:themeColor="text1"/>
              </w:rPr>
              <w:t>Total</w:t>
            </w:r>
          </w:p>
        </w:tc>
        <w:tc>
          <w:tcPr>
            <w:tcW w:w="2096" w:type="dxa"/>
            <w:shd w:val="clear" w:color="auto" w:fill="FFFFFF" w:themeFill="background1"/>
          </w:tcPr>
          <w:p w14:paraId="1491EF4B" w14:textId="77777777" w:rsidR="009578C2" w:rsidRPr="00FD46B0" w:rsidRDefault="009578C2" w:rsidP="005379CD">
            <w:pPr>
              <w:jc w:val="center"/>
              <w:rPr>
                <w:b/>
                <w:color w:val="000000" w:themeColor="text1"/>
              </w:rPr>
            </w:pPr>
          </w:p>
        </w:tc>
        <w:tc>
          <w:tcPr>
            <w:tcW w:w="1528" w:type="dxa"/>
            <w:shd w:val="clear" w:color="auto" w:fill="FFFFFF" w:themeFill="background1"/>
          </w:tcPr>
          <w:p w14:paraId="3D95CD03" w14:textId="77777777" w:rsidR="009578C2" w:rsidRPr="00FD46B0" w:rsidRDefault="009578C2" w:rsidP="005379CD">
            <w:pPr>
              <w:jc w:val="center"/>
              <w:rPr>
                <w:b/>
                <w:color w:val="000000" w:themeColor="text1"/>
              </w:rPr>
            </w:pPr>
          </w:p>
        </w:tc>
        <w:tc>
          <w:tcPr>
            <w:tcW w:w="1650" w:type="dxa"/>
            <w:shd w:val="clear" w:color="auto" w:fill="FFFFFF" w:themeFill="background1"/>
          </w:tcPr>
          <w:p w14:paraId="36E6D1D8" w14:textId="77777777" w:rsidR="009578C2" w:rsidRPr="00FD46B0" w:rsidRDefault="009578C2" w:rsidP="005379CD">
            <w:pPr>
              <w:jc w:val="center"/>
              <w:rPr>
                <w:b/>
                <w:color w:val="000000" w:themeColor="text1"/>
              </w:rPr>
            </w:pPr>
          </w:p>
        </w:tc>
        <w:tc>
          <w:tcPr>
            <w:tcW w:w="1365" w:type="dxa"/>
            <w:shd w:val="clear" w:color="auto" w:fill="FFFFFF" w:themeFill="background1"/>
          </w:tcPr>
          <w:p w14:paraId="500D1892" w14:textId="77777777" w:rsidR="009578C2" w:rsidRPr="00FD46B0" w:rsidRDefault="009578C2" w:rsidP="005379CD">
            <w:pPr>
              <w:jc w:val="center"/>
              <w:rPr>
                <w:b/>
                <w:color w:val="000000" w:themeColor="text1"/>
              </w:rPr>
            </w:pPr>
          </w:p>
        </w:tc>
        <w:tc>
          <w:tcPr>
            <w:tcW w:w="1079" w:type="dxa"/>
            <w:shd w:val="clear" w:color="auto" w:fill="FFFFFF" w:themeFill="background1"/>
          </w:tcPr>
          <w:p w14:paraId="21746F5C" w14:textId="3AE8F4EF" w:rsidR="009578C2" w:rsidRPr="00FD46B0" w:rsidRDefault="00E779EC" w:rsidP="005379CD">
            <w:pPr>
              <w:jc w:val="center"/>
              <w:rPr>
                <w:b/>
                <w:color w:val="000000" w:themeColor="text1"/>
              </w:rPr>
            </w:pPr>
            <w:r>
              <w:rPr>
                <w:b/>
                <w:color w:val="000000" w:themeColor="text1"/>
              </w:rPr>
              <w:t>27</w:t>
            </w:r>
          </w:p>
        </w:tc>
      </w:tr>
    </w:tbl>
    <w:p w14:paraId="6F046BAC" w14:textId="77777777" w:rsidR="009578C2" w:rsidRDefault="009578C2" w:rsidP="009578C2">
      <w:pPr>
        <w:rPr>
          <w:b/>
          <w:bCs/>
          <w:color w:val="000000" w:themeColor="text1"/>
        </w:rPr>
      </w:pPr>
    </w:p>
    <w:p w14:paraId="17A38878" w14:textId="77777777" w:rsidR="009578C2" w:rsidRDefault="009578C2" w:rsidP="009578C2">
      <w:r>
        <w:rPr>
          <w:b/>
          <w:bCs/>
          <w:color w:val="000000" w:themeColor="text1"/>
        </w:rPr>
        <w:t>A.12.B</w:t>
      </w:r>
      <w:r w:rsidRPr="00840350">
        <w:rPr>
          <w:b/>
          <w:bCs/>
          <w:color w:val="000000" w:themeColor="text1"/>
        </w:rPr>
        <w:t>. Estimated Annualized Burden Cost</w:t>
      </w:r>
      <w:r>
        <w:t xml:space="preserve"> </w:t>
      </w:r>
    </w:p>
    <w:p w14:paraId="77B7151E" w14:textId="77777777" w:rsidR="009578C2" w:rsidRDefault="009578C2" w:rsidP="009578C2">
      <w:r>
        <w:t>Number of respondents, number of responses per respondent, and response burden (hours) are taken from Table A.12.A.  The hourly wage costs have been derived from the Bureau of Labor Statistics (BLS), Occupational Employment Statistics, May 2011 National Occupational Employment Wage Estimates (</w:t>
      </w:r>
      <w:r w:rsidRPr="004F34BC">
        <w:t>www.bls.gov/oes/current/oes_nat.htm</w:t>
      </w:r>
      <w:r>
        <w:t xml:space="preserve">).  For each, we have taken </w:t>
      </w:r>
      <w:r>
        <w:lastRenderedPageBreak/>
        <w:t xml:space="preserve">the mean hourly wage indicated.  Because the categories in the BLS database do not match perfectly with our SME categories, we have made the following cross-walk assumptions:  Public safety advocacy groups </w:t>
      </w:r>
      <w:r w:rsidRPr="003F775E">
        <w:rPr>
          <w:b/>
        </w:rPr>
        <w:t xml:space="preserve">(Attachment </w:t>
      </w:r>
      <w:r>
        <w:rPr>
          <w:b/>
        </w:rPr>
        <w:t>2</w:t>
      </w:r>
      <w:r w:rsidRPr="003F775E">
        <w:rPr>
          <w:b/>
        </w:rPr>
        <w:t>)</w:t>
      </w:r>
      <w:r>
        <w:t xml:space="preserve"> = Social scientists and other related worker, DWI/ DUI Defense Attorney </w:t>
      </w:r>
      <w:r w:rsidRPr="003F775E">
        <w:rPr>
          <w:b/>
        </w:rPr>
        <w:t xml:space="preserve">(Attachment </w:t>
      </w:r>
      <w:r>
        <w:rPr>
          <w:b/>
        </w:rPr>
        <w:t>3</w:t>
      </w:r>
      <w:r w:rsidRPr="003F775E">
        <w:rPr>
          <w:b/>
        </w:rPr>
        <w:t>)</w:t>
      </w:r>
      <w:r>
        <w:t xml:space="preserve"> = lawyers; Court Case Managers </w:t>
      </w:r>
      <w:r w:rsidRPr="0035580F">
        <w:rPr>
          <w:b/>
        </w:rPr>
        <w:t xml:space="preserve">(Attachment 4) </w:t>
      </w:r>
      <w:r>
        <w:t xml:space="preserve">= Administrative law judges, adjudicators, and hearing officers; State Parole Agencies </w:t>
      </w:r>
      <w:r w:rsidRPr="003F775E">
        <w:rPr>
          <w:b/>
        </w:rPr>
        <w:t xml:space="preserve">(Attachment </w:t>
      </w:r>
      <w:r>
        <w:rPr>
          <w:b/>
        </w:rPr>
        <w:t>5</w:t>
      </w:r>
      <w:r w:rsidRPr="003F775E">
        <w:rPr>
          <w:b/>
        </w:rPr>
        <w:t>)</w:t>
      </w:r>
      <w:r>
        <w:t xml:space="preserve"> = Probation offices, and correctional treatment specialists; State Depts. of Public Safety </w:t>
      </w:r>
      <w:r w:rsidRPr="003F775E">
        <w:rPr>
          <w:b/>
        </w:rPr>
        <w:t xml:space="preserve">(Attachment </w:t>
      </w:r>
      <w:r>
        <w:rPr>
          <w:b/>
        </w:rPr>
        <w:t>6</w:t>
      </w:r>
      <w:r w:rsidRPr="003F775E">
        <w:rPr>
          <w:b/>
        </w:rPr>
        <w:t>)</w:t>
      </w:r>
      <w:r>
        <w:t xml:space="preserve"> = Social scientists and related workers; Local law enforcement </w:t>
      </w:r>
      <w:r w:rsidRPr="003F775E">
        <w:rPr>
          <w:b/>
        </w:rPr>
        <w:t xml:space="preserve">(Attachment </w:t>
      </w:r>
      <w:r>
        <w:rPr>
          <w:b/>
        </w:rPr>
        <w:t>7</w:t>
      </w:r>
      <w:r w:rsidRPr="003F775E">
        <w:rPr>
          <w:b/>
        </w:rPr>
        <w:t>)</w:t>
      </w:r>
      <w:r>
        <w:t xml:space="preserve"> = First-line supervisors of police and detectives.  Respondent cost is a per respondent cost (response burden X hourly wage cost). </w:t>
      </w:r>
      <w:r>
        <w:rPr>
          <w:color w:val="000000"/>
        </w:rPr>
        <w:t xml:space="preserve">Bureau of Labor Statistics, “May 2011 National Occupational Employment and Wage Estimates United States,” Web page, March 29, 2012. As of September 27, 2012: </w:t>
      </w:r>
      <w:hyperlink r:id="rId16" w:anchor="23-0000" w:history="1">
        <w:r>
          <w:rPr>
            <w:rStyle w:val="Hyperlink"/>
            <w:rFonts w:eastAsiaTheme="majorEastAsia"/>
          </w:rPr>
          <w:t>http://www.bls.gov/oes/current/oes_nat.htm#23-0000</w:t>
        </w:r>
      </w:hyperlink>
      <w:r>
        <w:t xml:space="preserve">  </w:t>
      </w:r>
    </w:p>
    <w:p w14:paraId="45B22293" w14:textId="77777777" w:rsidR="009578C2" w:rsidRPr="00840350" w:rsidRDefault="009578C2" w:rsidP="009578C2">
      <w:pPr>
        <w:rPr>
          <w:color w:val="000000" w:themeColor="text1"/>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800"/>
        <w:gridCol w:w="1260"/>
        <w:gridCol w:w="1440"/>
        <w:gridCol w:w="1080"/>
        <w:gridCol w:w="1170"/>
        <w:gridCol w:w="1170"/>
      </w:tblGrid>
      <w:tr w:rsidR="00E779EC" w:rsidRPr="00FC6C8E" w14:paraId="33AA80CA" w14:textId="77777777" w:rsidTr="00E779EC">
        <w:trPr>
          <w:trHeight w:val="915"/>
        </w:trPr>
        <w:tc>
          <w:tcPr>
            <w:tcW w:w="1458" w:type="dxa"/>
          </w:tcPr>
          <w:p w14:paraId="5DE532D9" w14:textId="77777777" w:rsidR="009578C2" w:rsidRPr="00085D8F" w:rsidRDefault="009578C2" w:rsidP="005379CD">
            <w:pPr>
              <w:rPr>
                <w:b/>
                <w:color w:val="000000" w:themeColor="text1"/>
              </w:rPr>
            </w:pPr>
            <w:r w:rsidRPr="00085D8F">
              <w:rPr>
                <w:b/>
                <w:color w:val="000000" w:themeColor="text1"/>
              </w:rPr>
              <w:t xml:space="preserve">Type of Respondent </w:t>
            </w:r>
          </w:p>
        </w:tc>
        <w:tc>
          <w:tcPr>
            <w:tcW w:w="1800" w:type="dxa"/>
          </w:tcPr>
          <w:p w14:paraId="3CDC99AE" w14:textId="77777777" w:rsidR="009578C2" w:rsidRPr="00085D8F" w:rsidRDefault="009578C2" w:rsidP="005379CD">
            <w:pPr>
              <w:rPr>
                <w:b/>
                <w:color w:val="000000" w:themeColor="text1"/>
              </w:rPr>
            </w:pPr>
            <w:r w:rsidRPr="00085D8F">
              <w:rPr>
                <w:b/>
                <w:color w:val="000000" w:themeColor="text1"/>
              </w:rPr>
              <w:t xml:space="preserve">Name of Form </w:t>
            </w:r>
          </w:p>
        </w:tc>
        <w:tc>
          <w:tcPr>
            <w:tcW w:w="1260" w:type="dxa"/>
          </w:tcPr>
          <w:p w14:paraId="760082CC" w14:textId="77777777" w:rsidR="009578C2" w:rsidRPr="00085D8F" w:rsidRDefault="009578C2" w:rsidP="005379CD">
            <w:pPr>
              <w:rPr>
                <w:b/>
                <w:color w:val="000000" w:themeColor="text1"/>
              </w:rPr>
            </w:pPr>
            <w:r w:rsidRPr="00085D8F">
              <w:rPr>
                <w:b/>
                <w:color w:val="000000" w:themeColor="text1"/>
              </w:rPr>
              <w:t xml:space="preserve">No. of </w:t>
            </w:r>
          </w:p>
          <w:p w14:paraId="0CA6BD1B" w14:textId="77777777" w:rsidR="009578C2" w:rsidRPr="00085D8F" w:rsidRDefault="009578C2" w:rsidP="005379CD">
            <w:pPr>
              <w:rPr>
                <w:b/>
                <w:color w:val="000000" w:themeColor="text1"/>
              </w:rPr>
            </w:pPr>
            <w:r w:rsidRPr="00085D8F">
              <w:rPr>
                <w:b/>
                <w:color w:val="000000" w:themeColor="text1"/>
              </w:rPr>
              <w:t>Respondents</w:t>
            </w:r>
          </w:p>
        </w:tc>
        <w:tc>
          <w:tcPr>
            <w:tcW w:w="1440" w:type="dxa"/>
          </w:tcPr>
          <w:p w14:paraId="73B164FC" w14:textId="77777777" w:rsidR="009578C2" w:rsidRPr="00085D8F" w:rsidRDefault="009578C2" w:rsidP="005379CD">
            <w:pPr>
              <w:rPr>
                <w:b/>
                <w:color w:val="000000" w:themeColor="text1"/>
              </w:rPr>
            </w:pPr>
            <w:r w:rsidRPr="00085D8F">
              <w:rPr>
                <w:b/>
                <w:color w:val="000000" w:themeColor="text1"/>
              </w:rPr>
              <w:t xml:space="preserve">Average Burden per Response (hours) </w:t>
            </w:r>
          </w:p>
        </w:tc>
        <w:tc>
          <w:tcPr>
            <w:tcW w:w="1080" w:type="dxa"/>
          </w:tcPr>
          <w:p w14:paraId="777C0FE1" w14:textId="77777777" w:rsidR="009578C2" w:rsidRPr="00085D8F" w:rsidRDefault="009578C2" w:rsidP="005379CD">
            <w:pPr>
              <w:rPr>
                <w:b/>
                <w:color w:val="000000" w:themeColor="text1"/>
              </w:rPr>
            </w:pPr>
            <w:r w:rsidRPr="00085D8F">
              <w:rPr>
                <w:b/>
                <w:color w:val="000000" w:themeColor="text1"/>
              </w:rPr>
              <w:t>Total Burden Hours</w:t>
            </w:r>
          </w:p>
        </w:tc>
        <w:tc>
          <w:tcPr>
            <w:tcW w:w="1170" w:type="dxa"/>
          </w:tcPr>
          <w:p w14:paraId="6D7A2026" w14:textId="77777777" w:rsidR="009578C2" w:rsidRPr="00085D8F" w:rsidRDefault="009578C2" w:rsidP="005379CD">
            <w:pPr>
              <w:rPr>
                <w:b/>
                <w:color w:val="000000" w:themeColor="text1"/>
              </w:rPr>
            </w:pPr>
            <w:r w:rsidRPr="00085D8F">
              <w:rPr>
                <w:b/>
                <w:color w:val="000000" w:themeColor="text1"/>
              </w:rPr>
              <w:t>Hourly Wage Cost</w:t>
            </w:r>
          </w:p>
        </w:tc>
        <w:tc>
          <w:tcPr>
            <w:tcW w:w="1170" w:type="dxa"/>
          </w:tcPr>
          <w:p w14:paraId="013043ED" w14:textId="77777777" w:rsidR="009578C2" w:rsidRPr="00085D8F" w:rsidRDefault="009578C2" w:rsidP="005379CD">
            <w:pPr>
              <w:rPr>
                <w:b/>
                <w:color w:val="000000" w:themeColor="text1"/>
              </w:rPr>
            </w:pPr>
            <w:r w:rsidRPr="00085D8F">
              <w:rPr>
                <w:b/>
                <w:color w:val="000000" w:themeColor="text1"/>
              </w:rPr>
              <w:t>Total Respondent Cost</w:t>
            </w:r>
          </w:p>
        </w:tc>
      </w:tr>
      <w:tr w:rsidR="00E779EC" w:rsidRPr="00840350" w14:paraId="79911818" w14:textId="77777777" w:rsidTr="00E779EC">
        <w:trPr>
          <w:trHeight w:val="453"/>
        </w:trPr>
        <w:tc>
          <w:tcPr>
            <w:tcW w:w="1458" w:type="dxa"/>
          </w:tcPr>
          <w:p w14:paraId="2F1B86DF" w14:textId="77777777" w:rsidR="009578C2" w:rsidRPr="00AF3E07" w:rsidRDefault="009578C2" w:rsidP="005379CD">
            <w:pPr>
              <w:rPr>
                <w:color w:val="000000" w:themeColor="text1"/>
              </w:rPr>
            </w:pPr>
            <w:r w:rsidRPr="00AF3E07">
              <w:rPr>
                <w:color w:val="000000" w:themeColor="text1"/>
              </w:rPr>
              <w:t>Public Safety Advocacy Groups</w:t>
            </w:r>
          </w:p>
        </w:tc>
        <w:tc>
          <w:tcPr>
            <w:tcW w:w="1800" w:type="dxa"/>
          </w:tcPr>
          <w:p w14:paraId="4E11F4E9" w14:textId="77777777" w:rsidR="009578C2" w:rsidRPr="00AF3E07" w:rsidRDefault="009578C2" w:rsidP="005379CD">
            <w:pPr>
              <w:pStyle w:val="NoSpacing"/>
            </w:pPr>
            <w:r w:rsidRPr="00AF3E07">
              <w:t xml:space="preserve">Semi-Structured Interviews - </w:t>
            </w:r>
            <w:r w:rsidRPr="00AF3E07">
              <w:rPr>
                <w:b/>
              </w:rPr>
              <w:t>(Attachment 5)</w:t>
            </w:r>
          </w:p>
        </w:tc>
        <w:tc>
          <w:tcPr>
            <w:tcW w:w="1260" w:type="dxa"/>
          </w:tcPr>
          <w:p w14:paraId="21ED7350"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440" w:type="dxa"/>
          </w:tcPr>
          <w:p w14:paraId="2D6D8BFF" w14:textId="77777777" w:rsidR="009578C2" w:rsidRPr="00AF3E07" w:rsidRDefault="009578C2" w:rsidP="005379CD">
            <w:pPr>
              <w:spacing w:line="480" w:lineRule="auto"/>
              <w:jc w:val="center"/>
              <w:rPr>
                <w:color w:val="000000" w:themeColor="text1"/>
              </w:rPr>
            </w:pPr>
            <w:r w:rsidRPr="00AF3E07">
              <w:rPr>
                <w:color w:val="000000" w:themeColor="text1"/>
              </w:rPr>
              <w:t>1</w:t>
            </w:r>
          </w:p>
        </w:tc>
        <w:tc>
          <w:tcPr>
            <w:tcW w:w="1080" w:type="dxa"/>
          </w:tcPr>
          <w:p w14:paraId="5EA0777F"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170" w:type="dxa"/>
          </w:tcPr>
          <w:p w14:paraId="4D153660" w14:textId="77777777" w:rsidR="009578C2" w:rsidRPr="00AF3E07" w:rsidRDefault="009578C2" w:rsidP="005379CD">
            <w:pPr>
              <w:spacing w:line="480" w:lineRule="auto"/>
              <w:jc w:val="center"/>
              <w:rPr>
                <w:color w:val="000000" w:themeColor="text1"/>
              </w:rPr>
            </w:pPr>
            <w:r w:rsidRPr="00AF3E07">
              <w:rPr>
                <w:color w:val="000000" w:themeColor="text1"/>
              </w:rPr>
              <w:t>$37.82</w:t>
            </w:r>
          </w:p>
        </w:tc>
        <w:tc>
          <w:tcPr>
            <w:tcW w:w="1170" w:type="dxa"/>
          </w:tcPr>
          <w:p w14:paraId="41D3E8A7" w14:textId="77777777" w:rsidR="009578C2" w:rsidRPr="00AF3E07" w:rsidRDefault="009578C2" w:rsidP="005379CD">
            <w:pPr>
              <w:spacing w:line="480" w:lineRule="auto"/>
              <w:jc w:val="center"/>
              <w:rPr>
                <w:color w:val="000000" w:themeColor="text1"/>
              </w:rPr>
            </w:pPr>
            <w:r w:rsidRPr="00AF3E07">
              <w:rPr>
                <w:color w:val="000000" w:themeColor="text1"/>
              </w:rPr>
              <w:t>$151.28</w:t>
            </w:r>
          </w:p>
        </w:tc>
      </w:tr>
      <w:tr w:rsidR="00E779EC" w:rsidRPr="00840350" w14:paraId="5351189C" w14:textId="77777777" w:rsidTr="00E779EC">
        <w:trPr>
          <w:trHeight w:val="453"/>
        </w:trPr>
        <w:tc>
          <w:tcPr>
            <w:tcW w:w="1458" w:type="dxa"/>
          </w:tcPr>
          <w:p w14:paraId="4E565138" w14:textId="77777777" w:rsidR="009578C2" w:rsidRPr="00AF3E07" w:rsidRDefault="009578C2" w:rsidP="005379CD">
            <w:pPr>
              <w:rPr>
                <w:color w:val="000000" w:themeColor="text1"/>
              </w:rPr>
            </w:pPr>
            <w:r w:rsidRPr="00AF3E07">
              <w:rPr>
                <w:color w:val="000000" w:themeColor="text1"/>
              </w:rPr>
              <w:t>DWI/DUI Defense Attorneys</w:t>
            </w:r>
          </w:p>
        </w:tc>
        <w:tc>
          <w:tcPr>
            <w:tcW w:w="1800" w:type="dxa"/>
          </w:tcPr>
          <w:p w14:paraId="6076BEF6" w14:textId="77777777" w:rsidR="009578C2" w:rsidRPr="00AF3E07" w:rsidRDefault="009578C2" w:rsidP="005379CD">
            <w:pPr>
              <w:pStyle w:val="NoSpacing"/>
            </w:pPr>
            <w:r w:rsidRPr="00AF3E07">
              <w:rPr>
                <w:color w:val="000000" w:themeColor="text1"/>
              </w:rPr>
              <w:t>Semi-Structured Interviews-</w:t>
            </w:r>
            <w:r w:rsidRPr="00AF3E07">
              <w:rPr>
                <w:b/>
                <w:color w:val="000000" w:themeColor="text1"/>
              </w:rPr>
              <w:t>(Attachment 6)</w:t>
            </w:r>
          </w:p>
        </w:tc>
        <w:tc>
          <w:tcPr>
            <w:tcW w:w="1260" w:type="dxa"/>
          </w:tcPr>
          <w:p w14:paraId="4688D99B"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440" w:type="dxa"/>
          </w:tcPr>
          <w:p w14:paraId="0B10DAEA" w14:textId="77777777" w:rsidR="009578C2" w:rsidRPr="00AF3E07" w:rsidRDefault="009578C2" w:rsidP="005379CD">
            <w:pPr>
              <w:spacing w:line="480" w:lineRule="auto"/>
              <w:jc w:val="center"/>
              <w:rPr>
                <w:color w:val="000000" w:themeColor="text1"/>
              </w:rPr>
            </w:pPr>
            <w:r w:rsidRPr="00AF3E07">
              <w:rPr>
                <w:color w:val="000000" w:themeColor="text1"/>
              </w:rPr>
              <w:t>1</w:t>
            </w:r>
          </w:p>
        </w:tc>
        <w:tc>
          <w:tcPr>
            <w:tcW w:w="1080" w:type="dxa"/>
          </w:tcPr>
          <w:p w14:paraId="20AB010D"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170" w:type="dxa"/>
          </w:tcPr>
          <w:p w14:paraId="5B54127C" w14:textId="77777777" w:rsidR="009578C2" w:rsidRPr="00AF3E07" w:rsidRDefault="009578C2" w:rsidP="005379CD">
            <w:pPr>
              <w:spacing w:line="480" w:lineRule="auto"/>
              <w:jc w:val="center"/>
              <w:rPr>
                <w:color w:val="000000" w:themeColor="text1"/>
              </w:rPr>
            </w:pPr>
            <w:r w:rsidRPr="00AF3E07">
              <w:rPr>
                <w:color w:val="000000" w:themeColor="text1"/>
              </w:rPr>
              <w:t>$62.74</w:t>
            </w:r>
          </w:p>
        </w:tc>
        <w:tc>
          <w:tcPr>
            <w:tcW w:w="1170" w:type="dxa"/>
          </w:tcPr>
          <w:p w14:paraId="4355F2D1" w14:textId="77777777" w:rsidR="009578C2" w:rsidRPr="00AF3E07" w:rsidRDefault="009578C2" w:rsidP="005379CD">
            <w:pPr>
              <w:spacing w:line="480" w:lineRule="auto"/>
              <w:jc w:val="center"/>
              <w:rPr>
                <w:color w:val="000000" w:themeColor="text1"/>
              </w:rPr>
            </w:pPr>
            <w:r w:rsidRPr="00AF3E07">
              <w:rPr>
                <w:color w:val="000000" w:themeColor="text1"/>
              </w:rPr>
              <w:t>$250.96</w:t>
            </w:r>
          </w:p>
        </w:tc>
      </w:tr>
      <w:tr w:rsidR="00E779EC" w:rsidRPr="00840350" w14:paraId="2CA14149" w14:textId="77777777" w:rsidTr="00E779EC">
        <w:trPr>
          <w:trHeight w:val="453"/>
        </w:trPr>
        <w:tc>
          <w:tcPr>
            <w:tcW w:w="1458" w:type="dxa"/>
          </w:tcPr>
          <w:p w14:paraId="692A0CF5" w14:textId="77777777" w:rsidR="009578C2" w:rsidRPr="00AF3E07" w:rsidRDefault="009578C2" w:rsidP="005379CD">
            <w:pPr>
              <w:rPr>
                <w:color w:val="000000" w:themeColor="text1"/>
              </w:rPr>
            </w:pPr>
            <w:r w:rsidRPr="00AF3E07">
              <w:rPr>
                <w:color w:val="000000" w:themeColor="text1"/>
              </w:rPr>
              <w:t>Court Case Managers</w:t>
            </w:r>
          </w:p>
        </w:tc>
        <w:tc>
          <w:tcPr>
            <w:tcW w:w="1800" w:type="dxa"/>
          </w:tcPr>
          <w:p w14:paraId="0D400F9D" w14:textId="77777777" w:rsidR="009578C2" w:rsidRPr="00AF3E07" w:rsidRDefault="009578C2" w:rsidP="005379CD">
            <w:pPr>
              <w:pStyle w:val="NoSpacing"/>
            </w:pPr>
            <w:r w:rsidRPr="00AF3E07">
              <w:rPr>
                <w:color w:val="000000" w:themeColor="text1"/>
              </w:rPr>
              <w:t>Semi-Structured Interviews-</w:t>
            </w:r>
            <w:r w:rsidRPr="00AF3E07">
              <w:rPr>
                <w:b/>
                <w:color w:val="000000" w:themeColor="text1"/>
              </w:rPr>
              <w:t>(Attachment 7)</w:t>
            </w:r>
          </w:p>
        </w:tc>
        <w:tc>
          <w:tcPr>
            <w:tcW w:w="1260" w:type="dxa"/>
          </w:tcPr>
          <w:p w14:paraId="6DA3B022"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440" w:type="dxa"/>
          </w:tcPr>
          <w:p w14:paraId="3BA8E7BC" w14:textId="77777777" w:rsidR="009578C2" w:rsidRPr="00AF3E07" w:rsidRDefault="009578C2" w:rsidP="005379CD">
            <w:pPr>
              <w:spacing w:line="480" w:lineRule="auto"/>
              <w:jc w:val="center"/>
              <w:rPr>
                <w:color w:val="000000" w:themeColor="text1"/>
              </w:rPr>
            </w:pPr>
            <w:r w:rsidRPr="00AF3E07">
              <w:rPr>
                <w:color w:val="000000" w:themeColor="text1"/>
              </w:rPr>
              <w:t>1</w:t>
            </w:r>
          </w:p>
        </w:tc>
        <w:tc>
          <w:tcPr>
            <w:tcW w:w="1080" w:type="dxa"/>
          </w:tcPr>
          <w:p w14:paraId="59CEF9FA"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170" w:type="dxa"/>
          </w:tcPr>
          <w:p w14:paraId="7458CE20" w14:textId="77777777" w:rsidR="009578C2" w:rsidRPr="00AF3E07" w:rsidRDefault="009578C2" w:rsidP="005379CD">
            <w:pPr>
              <w:spacing w:line="480" w:lineRule="auto"/>
              <w:jc w:val="center"/>
              <w:rPr>
                <w:color w:val="000000" w:themeColor="text1"/>
              </w:rPr>
            </w:pPr>
            <w:r w:rsidRPr="00AF3E07">
              <w:rPr>
                <w:color w:val="000000" w:themeColor="text1"/>
              </w:rPr>
              <w:t>$42.47</w:t>
            </w:r>
          </w:p>
        </w:tc>
        <w:tc>
          <w:tcPr>
            <w:tcW w:w="1170" w:type="dxa"/>
          </w:tcPr>
          <w:p w14:paraId="0DE88775" w14:textId="77777777" w:rsidR="009578C2" w:rsidRPr="00AF3E07" w:rsidRDefault="009578C2" w:rsidP="005379CD">
            <w:pPr>
              <w:spacing w:line="480" w:lineRule="auto"/>
              <w:jc w:val="center"/>
              <w:rPr>
                <w:color w:val="000000" w:themeColor="text1"/>
              </w:rPr>
            </w:pPr>
            <w:r w:rsidRPr="00AF3E07">
              <w:rPr>
                <w:color w:val="000000" w:themeColor="text1"/>
              </w:rPr>
              <w:t>$169.88</w:t>
            </w:r>
          </w:p>
        </w:tc>
      </w:tr>
      <w:tr w:rsidR="00E779EC" w:rsidRPr="00840350" w14:paraId="6D5747EC" w14:textId="77777777" w:rsidTr="00E779EC">
        <w:trPr>
          <w:trHeight w:val="505"/>
        </w:trPr>
        <w:tc>
          <w:tcPr>
            <w:tcW w:w="1458" w:type="dxa"/>
          </w:tcPr>
          <w:p w14:paraId="415266AF" w14:textId="77777777" w:rsidR="009578C2" w:rsidRPr="00AF3E07" w:rsidRDefault="009578C2" w:rsidP="005379CD">
            <w:pPr>
              <w:rPr>
                <w:color w:val="000000" w:themeColor="text1"/>
              </w:rPr>
            </w:pPr>
            <w:r w:rsidRPr="00AF3E07">
              <w:rPr>
                <w:color w:val="000000" w:themeColor="text1"/>
              </w:rPr>
              <w:t>State Parole Agencies</w:t>
            </w:r>
          </w:p>
        </w:tc>
        <w:tc>
          <w:tcPr>
            <w:tcW w:w="1800" w:type="dxa"/>
          </w:tcPr>
          <w:p w14:paraId="113A2743" w14:textId="77777777" w:rsidR="009578C2" w:rsidRPr="00AF3E07" w:rsidRDefault="009578C2" w:rsidP="005379CD">
            <w:pPr>
              <w:pStyle w:val="NoSpacing"/>
            </w:pPr>
            <w:r w:rsidRPr="00AF3E07">
              <w:rPr>
                <w:color w:val="000000" w:themeColor="text1"/>
              </w:rPr>
              <w:t>Semi-Structured Interviews</w:t>
            </w:r>
            <w:r w:rsidRPr="00AF3E07">
              <w:rPr>
                <w:b/>
                <w:color w:val="000000" w:themeColor="text1"/>
              </w:rPr>
              <w:t>-(Attachment 8)</w:t>
            </w:r>
            <w:r w:rsidRPr="00AF3E07">
              <w:rPr>
                <w:color w:val="000000" w:themeColor="text1"/>
              </w:rPr>
              <w:t xml:space="preserve"> </w:t>
            </w:r>
          </w:p>
        </w:tc>
        <w:tc>
          <w:tcPr>
            <w:tcW w:w="1260" w:type="dxa"/>
          </w:tcPr>
          <w:p w14:paraId="7F00E717" w14:textId="77777777" w:rsidR="009578C2" w:rsidRPr="00AF3E07" w:rsidRDefault="009578C2" w:rsidP="005379CD">
            <w:pPr>
              <w:spacing w:line="480" w:lineRule="auto"/>
              <w:jc w:val="center"/>
              <w:rPr>
                <w:color w:val="000000" w:themeColor="text1"/>
              </w:rPr>
            </w:pPr>
            <w:r w:rsidRPr="00AF3E07">
              <w:rPr>
                <w:color w:val="000000" w:themeColor="text1"/>
              </w:rPr>
              <w:t>2</w:t>
            </w:r>
          </w:p>
        </w:tc>
        <w:tc>
          <w:tcPr>
            <w:tcW w:w="1440" w:type="dxa"/>
          </w:tcPr>
          <w:p w14:paraId="60AE4E92" w14:textId="77777777" w:rsidR="009578C2" w:rsidRPr="00AF3E07" w:rsidRDefault="009578C2" w:rsidP="005379CD">
            <w:pPr>
              <w:spacing w:line="480" w:lineRule="auto"/>
              <w:jc w:val="center"/>
              <w:rPr>
                <w:color w:val="000000" w:themeColor="text1"/>
              </w:rPr>
            </w:pPr>
            <w:r w:rsidRPr="00AF3E07">
              <w:rPr>
                <w:color w:val="000000" w:themeColor="text1"/>
              </w:rPr>
              <w:t>1</w:t>
            </w:r>
          </w:p>
        </w:tc>
        <w:tc>
          <w:tcPr>
            <w:tcW w:w="1080" w:type="dxa"/>
          </w:tcPr>
          <w:p w14:paraId="1A092290" w14:textId="77777777" w:rsidR="009578C2" w:rsidRPr="00AF3E07" w:rsidRDefault="009578C2" w:rsidP="005379CD">
            <w:pPr>
              <w:spacing w:line="480" w:lineRule="auto"/>
              <w:jc w:val="center"/>
              <w:rPr>
                <w:color w:val="000000" w:themeColor="text1"/>
              </w:rPr>
            </w:pPr>
            <w:r w:rsidRPr="00AF3E07">
              <w:rPr>
                <w:color w:val="000000" w:themeColor="text1"/>
              </w:rPr>
              <w:t>2</w:t>
            </w:r>
          </w:p>
        </w:tc>
        <w:tc>
          <w:tcPr>
            <w:tcW w:w="1170" w:type="dxa"/>
          </w:tcPr>
          <w:p w14:paraId="6B7FBAE3" w14:textId="77777777" w:rsidR="009578C2" w:rsidRPr="00AF3E07" w:rsidRDefault="009578C2" w:rsidP="005379CD">
            <w:pPr>
              <w:spacing w:line="480" w:lineRule="auto"/>
              <w:jc w:val="center"/>
              <w:rPr>
                <w:color w:val="000000" w:themeColor="text1"/>
              </w:rPr>
            </w:pPr>
            <w:r w:rsidRPr="00AF3E07">
              <w:rPr>
                <w:color w:val="000000" w:themeColor="text1"/>
              </w:rPr>
              <w:t>$25.05</w:t>
            </w:r>
          </w:p>
        </w:tc>
        <w:tc>
          <w:tcPr>
            <w:tcW w:w="1170" w:type="dxa"/>
          </w:tcPr>
          <w:p w14:paraId="1E3188BC" w14:textId="77777777" w:rsidR="009578C2" w:rsidRPr="00AF3E07" w:rsidRDefault="009578C2" w:rsidP="005379CD">
            <w:pPr>
              <w:spacing w:line="480" w:lineRule="auto"/>
              <w:jc w:val="center"/>
              <w:rPr>
                <w:color w:val="000000" w:themeColor="text1"/>
              </w:rPr>
            </w:pPr>
            <w:r w:rsidRPr="00AF3E07">
              <w:rPr>
                <w:color w:val="000000" w:themeColor="text1"/>
              </w:rPr>
              <w:t>$50.10</w:t>
            </w:r>
          </w:p>
        </w:tc>
      </w:tr>
      <w:tr w:rsidR="00E779EC" w:rsidRPr="00840350" w14:paraId="750DC38A" w14:textId="77777777" w:rsidTr="00E779EC">
        <w:trPr>
          <w:trHeight w:val="453"/>
        </w:trPr>
        <w:tc>
          <w:tcPr>
            <w:tcW w:w="1458" w:type="dxa"/>
          </w:tcPr>
          <w:p w14:paraId="486F0858" w14:textId="77777777" w:rsidR="009578C2" w:rsidRPr="00AF3E07" w:rsidRDefault="009578C2" w:rsidP="005379CD">
            <w:pPr>
              <w:rPr>
                <w:color w:val="000000" w:themeColor="text1"/>
              </w:rPr>
            </w:pPr>
            <w:r w:rsidRPr="00AF3E07">
              <w:rPr>
                <w:color w:val="000000" w:themeColor="text1"/>
              </w:rPr>
              <w:t>State Depts. Of Public Safety</w:t>
            </w:r>
          </w:p>
        </w:tc>
        <w:tc>
          <w:tcPr>
            <w:tcW w:w="1800" w:type="dxa"/>
          </w:tcPr>
          <w:p w14:paraId="669FE91D" w14:textId="77777777" w:rsidR="009578C2" w:rsidRPr="00AF3E07" w:rsidRDefault="009578C2" w:rsidP="005379CD">
            <w:pPr>
              <w:pStyle w:val="NoSpacing"/>
            </w:pPr>
            <w:r w:rsidRPr="00AF3E07">
              <w:rPr>
                <w:color w:val="000000" w:themeColor="text1"/>
              </w:rPr>
              <w:t>Semi-Structured Interviews-</w:t>
            </w:r>
            <w:r w:rsidRPr="00AF3E07">
              <w:rPr>
                <w:b/>
                <w:color w:val="000000" w:themeColor="text1"/>
              </w:rPr>
              <w:t>(Attachment 9)</w:t>
            </w:r>
            <w:r w:rsidRPr="00AF3E07" w:rsidDel="0042710E">
              <w:rPr>
                <w:b/>
                <w:color w:val="000000" w:themeColor="text1"/>
              </w:rPr>
              <w:t xml:space="preserve"> </w:t>
            </w:r>
          </w:p>
        </w:tc>
        <w:tc>
          <w:tcPr>
            <w:tcW w:w="1260" w:type="dxa"/>
          </w:tcPr>
          <w:p w14:paraId="1FBEF2E0" w14:textId="77777777" w:rsidR="009578C2" w:rsidRPr="00AF3E07" w:rsidRDefault="009578C2" w:rsidP="005379CD">
            <w:pPr>
              <w:spacing w:line="480" w:lineRule="auto"/>
              <w:jc w:val="center"/>
              <w:rPr>
                <w:color w:val="000000" w:themeColor="text1"/>
              </w:rPr>
            </w:pPr>
            <w:r w:rsidRPr="00AF3E07">
              <w:rPr>
                <w:color w:val="000000" w:themeColor="text1"/>
              </w:rPr>
              <w:t>6</w:t>
            </w:r>
          </w:p>
        </w:tc>
        <w:tc>
          <w:tcPr>
            <w:tcW w:w="1440" w:type="dxa"/>
          </w:tcPr>
          <w:p w14:paraId="7B784015" w14:textId="77777777" w:rsidR="009578C2" w:rsidRPr="00AF3E07" w:rsidRDefault="009578C2" w:rsidP="005379CD">
            <w:pPr>
              <w:spacing w:line="480" w:lineRule="auto"/>
              <w:jc w:val="center"/>
              <w:rPr>
                <w:color w:val="000000" w:themeColor="text1"/>
              </w:rPr>
            </w:pPr>
            <w:r w:rsidRPr="00AF3E07">
              <w:rPr>
                <w:color w:val="000000" w:themeColor="text1"/>
              </w:rPr>
              <w:t>1</w:t>
            </w:r>
          </w:p>
        </w:tc>
        <w:tc>
          <w:tcPr>
            <w:tcW w:w="1080" w:type="dxa"/>
          </w:tcPr>
          <w:p w14:paraId="4F3F551F" w14:textId="77777777" w:rsidR="009578C2" w:rsidRPr="00AF3E07" w:rsidRDefault="009578C2" w:rsidP="005379CD">
            <w:pPr>
              <w:spacing w:line="480" w:lineRule="auto"/>
              <w:jc w:val="center"/>
              <w:rPr>
                <w:color w:val="000000" w:themeColor="text1"/>
              </w:rPr>
            </w:pPr>
            <w:r w:rsidRPr="00AF3E07">
              <w:rPr>
                <w:color w:val="000000" w:themeColor="text1"/>
              </w:rPr>
              <w:t>6</w:t>
            </w:r>
          </w:p>
        </w:tc>
        <w:tc>
          <w:tcPr>
            <w:tcW w:w="1170" w:type="dxa"/>
          </w:tcPr>
          <w:p w14:paraId="4BB16AE4" w14:textId="77777777" w:rsidR="009578C2" w:rsidRPr="00AF3E07" w:rsidRDefault="009578C2" w:rsidP="005379CD">
            <w:pPr>
              <w:spacing w:line="480" w:lineRule="auto"/>
              <w:jc w:val="center"/>
              <w:rPr>
                <w:color w:val="000000" w:themeColor="text1"/>
              </w:rPr>
            </w:pPr>
            <w:r w:rsidRPr="00AF3E07">
              <w:rPr>
                <w:color w:val="000000" w:themeColor="text1"/>
              </w:rPr>
              <w:t>$37.82</w:t>
            </w:r>
          </w:p>
        </w:tc>
        <w:tc>
          <w:tcPr>
            <w:tcW w:w="1170" w:type="dxa"/>
          </w:tcPr>
          <w:p w14:paraId="705E847E" w14:textId="77777777" w:rsidR="009578C2" w:rsidRPr="00AF3E07" w:rsidRDefault="009578C2" w:rsidP="005379CD">
            <w:pPr>
              <w:spacing w:line="480" w:lineRule="auto"/>
              <w:jc w:val="center"/>
              <w:rPr>
                <w:color w:val="000000" w:themeColor="text1"/>
              </w:rPr>
            </w:pPr>
            <w:r w:rsidRPr="00AF3E07">
              <w:rPr>
                <w:color w:val="000000" w:themeColor="text1"/>
              </w:rPr>
              <w:t>$226.92</w:t>
            </w:r>
          </w:p>
        </w:tc>
      </w:tr>
      <w:tr w:rsidR="00E779EC" w:rsidRPr="00840350" w14:paraId="40CAADAD" w14:textId="77777777" w:rsidTr="00E779EC">
        <w:trPr>
          <w:trHeight w:val="453"/>
        </w:trPr>
        <w:tc>
          <w:tcPr>
            <w:tcW w:w="1458" w:type="dxa"/>
          </w:tcPr>
          <w:p w14:paraId="2C138962" w14:textId="77777777" w:rsidR="009578C2" w:rsidRPr="00AF3E07" w:rsidRDefault="009578C2" w:rsidP="005379CD">
            <w:pPr>
              <w:rPr>
                <w:color w:val="000000" w:themeColor="text1"/>
              </w:rPr>
            </w:pPr>
            <w:r w:rsidRPr="00AF3E07">
              <w:rPr>
                <w:color w:val="000000" w:themeColor="text1"/>
              </w:rPr>
              <w:t>Local Law Enforcement</w:t>
            </w:r>
          </w:p>
        </w:tc>
        <w:tc>
          <w:tcPr>
            <w:tcW w:w="1800" w:type="dxa"/>
          </w:tcPr>
          <w:p w14:paraId="048A3F02" w14:textId="77777777" w:rsidR="009578C2" w:rsidRPr="00AF3E07" w:rsidRDefault="009578C2" w:rsidP="005379CD">
            <w:pPr>
              <w:pStyle w:val="NoSpacing"/>
            </w:pPr>
            <w:r w:rsidRPr="00AF3E07">
              <w:rPr>
                <w:color w:val="000000" w:themeColor="text1"/>
              </w:rPr>
              <w:t xml:space="preserve">Semi-Structured Interviews- </w:t>
            </w:r>
            <w:r w:rsidRPr="00AF3E07">
              <w:rPr>
                <w:b/>
                <w:color w:val="000000" w:themeColor="text1"/>
              </w:rPr>
              <w:t>(Attachment 10)</w:t>
            </w:r>
            <w:r w:rsidRPr="00AF3E07" w:rsidDel="0042710E">
              <w:rPr>
                <w:color w:val="000000" w:themeColor="text1"/>
              </w:rPr>
              <w:t xml:space="preserve"> </w:t>
            </w:r>
          </w:p>
        </w:tc>
        <w:tc>
          <w:tcPr>
            <w:tcW w:w="1260" w:type="dxa"/>
          </w:tcPr>
          <w:p w14:paraId="469FF15D"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440" w:type="dxa"/>
          </w:tcPr>
          <w:p w14:paraId="00FB5B20" w14:textId="77777777" w:rsidR="009578C2" w:rsidRPr="00AF3E07" w:rsidRDefault="009578C2" w:rsidP="005379CD">
            <w:pPr>
              <w:spacing w:line="480" w:lineRule="auto"/>
              <w:jc w:val="center"/>
              <w:rPr>
                <w:color w:val="000000" w:themeColor="text1"/>
              </w:rPr>
            </w:pPr>
            <w:r w:rsidRPr="00AF3E07">
              <w:rPr>
                <w:color w:val="000000" w:themeColor="text1"/>
              </w:rPr>
              <w:t>1</w:t>
            </w:r>
          </w:p>
        </w:tc>
        <w:tc>
          <w:tcPr>
            <w:tcW w:w="1080" w:type="dxa"/>
          </w:tcPr>
          <w:p w14:paraId="45E3820A" w14:textId="77777777" w:rsidR="009578C2" w:rsidRPr="00AF3E07" w:rsidRDefault="009578C2" w:rsidP="005379CD">
            <w:pPr>
              <w:spacing w:line="480" w:lineRule="auto"/>
              <w:jc w:val="center"/>
              <w:rPr>
                <w:color w:val="000000" w:themeColor="text1"/>
              </w:rPr>
            </w:pPr>
            <w:r w:rsidRPr="00AF3E07">
              <w:rPr>
                <w:color w:val="000000" w:themeColor="text1"/>
              </w:rPr>
              <w:t>4</w:t>
            </w:r>
          </w:p>
        </w:tc>
        <w:tc>
          <w:tcPr>
            <w:tcW w:w="1170" w:type="dxa"/>
          </w:tcPr>
          <w:p w14:paraId="440081F1" w14:textId="77777777" w:rsidR="009578C2" w:rsidRPr="00AF3E07" w:rsidRDefault="009578C2" w:rsidP="005379CD">
            <w:pPr>
              <w:spacing w:line="480" w:lineRule="auto"/>
              <w:jc w:val="center"/>
              <w:rPr>
                <w:color w:val="000000" w:themeColor="text1"/>
              </w:rPr>
            </w:pPr>
            <w:r w:rsidRPr="00AF3E07">
              <w:rPr>
                <w:color w:val="000000" w:themeColor="text1"/>
              </w:rPr>
              <w:t>$39.06</w:t>
            </w:r>
          </w:p>
        </w:tc>
        <w:tc>
          <w:tcPr>
            <w:tcW w:w="1170" w:type="dxa"/>
          </w:tcPr>
          <w:p w14:paraId="6285C45A" w14:textId="77777777" w:rsidR="009578C2" w:rsidRPr="00AF3E07" w:rsidRDefault="009578C2" w:rsidP="005379CD">
            <w:pPr>
              <w:spacing w:line="480" w:lineRule="auto"/>
              <w:jc w:val="center"/>
              <w:rPr>
                <w:color w:val="000000" w:themeColor="text1"/>
              </w:rPr>
            </w:pPr>
            <w:r w:rsidRPr="00AF3E07">
              <w:rPr>
                <w:color w:val="000000" w:themeColor="text1"/>
              </w:rPr>
              <w:t>$156.24</w:t>
            </w:r>
          </w:p>
        </w:tc>
      </w:tr>
      <w:tr w:rsidR="00E779EC" w:rsidRPr="00840350" w14:paraId="75217BC3" w14:textId="77777777" w:rsidTr="00E779EC">
        <w:trPr>
          <w:trHeight w:val="453"/>
        </w:trPr>
        <w:tc>
          <w:tcPr>
            <w:tcW w:w="1458" w:type="dxa"/>
          </w:tcPr>
          <w:p w14:paraId="3A759ECA" w14:textId="77777777" w:rsidR="009578C2" w:rsidRPr="00AF3E07" w:rsidRDefault="009578C2" w:rsidP="005379CD">
            <w:pPr>
              <w:rPr>
                <w:color w:val="000000" w:themeColor="text1"/>
              </w:rPr>
            </w:pPr>
            <w:r w:rsidRPr="00AF3E07">
              <w:rPr>
                <w:color w:val="000000" w:themeColor="text1"/>
              </w:rPr>
              <w:t>Academic Researchers</w:t>
            </w:r>
          </w:p>
        </w:tc>
        <w:tc>
          <w:tcPr>
            <w:tcW w:w="1800" w:type="dxa"/>
          </w:tcPr>
          <w:p w14:paraId="4D597629" w14:textId="77777777" w:rsidR="009578C2" w:rsidRPr="00AF3E07" w:rsidRDefault="009578C2" w:rsidP="005379CD">
            <w:pPr>
              <w:pStyle w:val="NoSpacing"/>
              <w:rPr>
                <w:color w:val="000000" w:themeColor="text1"/>
              </w:rPr>
            </w:pPr>
            <w:r w:rsidRPr="00AF3E07">
              <w:rPr>
                <w:rFonts w:eastAsiaTheme="minorHAnsi"/>
                <w:color w:val="000000" w:themeColor="text1"/>
              </w:rPr>
              <w:t>Discussion Guide-Online Expert Panel-</w:t>
            </w:r>
            <w:r w:rsidRPr="00AF3E07">
              <w:rPr>
                <w:rFonts w:eastAsiaTheme="minorHAnsi"/>
                <w:b/>
                <w:color w:val="000000" w:themeColor="text1"/>
              </w:rPr>
              <w:t>(Attachment 11)</w:t>
            </w:r>
          </w:p>
        </w:tc>
        <w:tc>
          <w:tcPr>
            <w:tcW w:w="1260" w:type="dxa"/>
          </w:tcPr>
          <w:p w14:paraId="7C16E75F" w14:textId="77777777" w:rsidR="009578C2" w:rsidRPr="00AF3E07" w:rsidRDefault="009578C2" w:rsidP="005379CD">
            <w:pPr>
              <w:spacing w:line="480" w:lineRule="auto"/>
              <w:jc w:val="center"/>
              <w:rPr>
                <w:color w:val="000000" w:themeColor="text1"/>
              </w:rPr>
            </w:pPr>
            <w:r w:rsidRPr="00AF3E07">
              <w:rPr>
                <w:bCs/>
                <w:color w:val="000000" w:themeColor="text1"/>
              </w:rPr>
              <w:t>3</w:t>
            </w:r>
          </w:p>
        </w:tc>
        <w:tc>
          <w:tcPr>
            <w:tcW w:w="1440" w:type="dxa"/>
          </w:tcPr>
          <w:p w14:paraId="15B7179B" w14:textId="77777777" w:rsidR="009578C2" w:rsidRPr="00AF3E07" w:rsidRDefault="009578C2" w:rsidP="005379CD">
            <w:pPr>
              <w:spacing w:line="480" w:lineRule="auto"/>
              <w:jc w:val="center"/>
              <w:rPr>
                <w:color w:val="000000" w:themeColor="text1"/>
              </w:rPr>
            </w:pPr>
            <w:r w:rsidRPr="00AF3E07">
              <w:rPr>
                <w:bCs/>
                <w:color w:val="000000" w:themeColor="text1"/>
              </w:rPr>
              <w:t>1</w:t>
            </w:r>
          </w:p>
        </w:tc>
        <w:tc>
          <w:tcPr>
            <w:tcW w:w="1080" w:type="dxa"/>
          </w:tcPr>
          <w:p w14:paraId="2C1164F5" w14:textId="77777777" w:rsidR="009578C2" w:rsidRPr="00AF3E07" w:rsidRDefault="009578C2" w:rsidP="005379CD">
            <w:pPr>
              <w:spacing w:line="480" w:lineRule="auto"/>
              <w:jc w:val="center"/>
              <w:rPr>
                <w:color w:val="000000" w:themeColor="text1"/>
              </w:rPr>
            </w:pPr>
            <w:r w:rsidRPr="00AF3E07">
              <w:rPr>
                <w:color w:val="000000" w:themeColor="text1"/>
              </w:rPr>
              <w:t>3</w:t>
            </w:r>
          </w:p>
        </w:tc>
        <w:tc>
          <w:tcPr>
            <w:tcW w:w="1170" w:type="dxa"/>
          </w:tcPr>
          <w:p w14:paraId="325AE811" w14:textId="77777777" w:rsidR="009578C2" w:rsidRPr="00AF3E07" w:rsidRDefault="009578C2" w:rsidP="005379CD">
            <w:pPr>
              <w:spacing w:line="480" w:lineRule="auto"/>
              <w:jc w:val="center"/>
              <w:rPr>
                <w:color w:val="000000" w:themeColor="text1"/>
              </w:rPr>
            </w:pPr>
            <w:r w:rsidRPr="00AF3E07">
              <w:rPr>
                <w:color w:val="000000" w:themeColor="text1"/>
              </w:rPr>
              <w:t>$35.00</w:t>
            </w:r>
          </w:p>
        </w:tc>
        <w:tc>
          <w:tcPr>
            <w:tcW w:w="1170" w:type="dxa"/>
          </w:tcPr>
          <w:p w14:paraId="64859E94" w14:textId="77777777" w:rsidR="009578C2" w:rsidRPr="00AF3E07" w:rsidRDefault="009578C2" w:rsidP="005379CD">
            <w:pPr>
              <w:spacing w:line="480" w:lineRule="auto"/>
              <w:jc w:val="center"/>
              <w:rPr>
                <w:color w:val="000000" w:themeColor="text1"/>
              </w:rPr>
            </w:pPr>
            <w:r w:rsidRPr="00AF3E07">
              <w:rPr>
                <w:color w:val="000000" w:themeColor="text1"/>
              </w:rPr>
              <w:t>$105.00</w:t>
            </w:r>
          </w:p>
        </w:tc>
      </w:tr>
      <w:tr w:rsidR="00E779EC" w:rsidRPr="00840350" w14:paraId="69C38422" w14:textId="77777777" w:rsidTr="00E779EC">
        <w:trPr>
          <w:trHeight w:val="453"/>
        </w:trPr>
        <w:tc>
          <w:tcPr>
            <w:tcW w:w="1458" w:type="dxa"/>
          </w:tcPr>
          <w:p w14:paraId="32A037FC" w14:textId="77777777" w:rsidR="009578C2" w:rsidRPr="00AF3E07" w:rsidRDefault="009578C2" w:rsidP="005379CD">
            <w:pPr>
              <w:rPr>
                <w:color w:val="000000" w:themeColor="text1"/>
              </w:rPr>
            </w:pPr>
          </w:p>
        </w:tc>
        <w:tc>
          <w:tcPr>
            <w:tcW w:w="1800" w:type="dxa"/>
          </w:tcPr>
          <w:p w14:paraId="47908DD2" w14:textId="7D714217" w:rsidR="009578C2" w:rsidRPr="00AF3E07" w:rsidRDefault="009578C2" w:rsidP="005379CD">
            <w:pPr>
              <w:pStyle w:val="NoSpacing"/>
              <w:rPr>
                <w:color w:val="000000" w:themeColor="text1"/>
              </w:rPr>
            </w:pPr>
          </w:p>
        </w:tc>
        <w:tc>
          <w:tcPr>
            <w:tcW w:w="1260" w:type="dxa"/>
          </w:tcPr>
          <w:p w14:paraId="0F9D91E0" w14:textId="7D0177CB" w:rsidR="009578C2" w:rsidRPr="00AF3E07" w:rsidRDefault="009578C2" w:rsidP="005379CD">
            <w:pPr>
              <w:spacing w:line="480" w:lineRule="auto"/>
              <w:jc w:val="center"/>
              <w:rPr>
                <w:color w:val="000000" w:themeColor="text1"/>
              </w:rPr>
            </w:pPr>
          </w:p>
        </w:tc>
        <w:tc>
          <w:tcPr>
            <w:tcW w:w="1440" w:type="dxa"/>
          </w:tcPr>
          <w:p w14:paraId="2AF1F706" w14:textId="3C5DA84C" w:rsidR="009578C2" w:rsidRPr="00AF3E07" w:rsidRDefault="009578C2" w:rsidP="005379CD">
            <w:pPr>
              <w:spacing w:line="480" w:lineRule="auto"/>
              <w:jc w:val="center"/>
              <w:rPr>
                <w:color w:val="000000" w:themeColor="text1"/>
              </w:rPr>
            </w:pPr>
          </w:p>
        </w:tc>
        <w:tc>
          <w:tcPr>
            <w:tcW w:w="1080" w:type="dxa"/>
          </w:tcPr>
          <w:p w14:paraId="1F9E60F2" w14:textId="700E47B2" w:rsidR="009578C2" w:rsidRPr="00AF3E07" w:rsidRDefault="009578C2" w:rsidP="005379CD">
            <w:pPr>
              <w:spacing w:line="480" w:lineRule="auto"/>
              <w:jc w:val="center"/>
              <w:rPr>
                <w:color w:val="000000" w:themeColor="text1"/>
              </w:rPr>
            </w:pPr>
          </w:p>
        </w:tc>
        <w:tc>
          <w:tcPr>
            <w:tcW w:w="1170" w:type="dxa"/>
          </w:tcPr>
          <w:p w14:paraId="19F9ED7F" w14:textId="6EE15A91" w:rsidR="009578C2" w:rsidRPr="00AF3E07" w:rsidRDefault="009578C2" w:rsidP="005379CD">
            <w:pPr>
              <w:spacing w:line="480" w:lineRule="auto"/>
              <w:jc w:val="center"/>
              <w:rPr>
                <w:color w:val="000000" w:themeColor="text1"/>
              </w:rPr>
            </w:pPr>
          </w:p>
        </w:tc>
        <w:tc>
          <w:tcPr>
            <w:tcW w:w="1170" w:type="dxa"/>
          </w:tcPr>
          <w:p w14:paraId="2418E2DA" w14:textId="565C63E3" w:rsidR="009578C2" w:rsidRPr="00AF3E07" w:rsidRDefault="009578C2" w:rsidP="005379CD">
            <w:pPr>
              <w:spacing w:line="480" w:lineRule="auto"/>
              <w:jc w:val="center"/>
              <w:rPr>
                <w:color w:val="000000" w:themeColor="text1"/>
              </w:rPr>
            </w:pPr>
          </w:p>
        </w:tc>
      </w:tr>
      <w:tr w:rsidR="00E779EC" w:rsidRPr="00840350" w14:paraId="155DD84F" w14:textId="77777777" w:rsidTr="00E779EC">
        <w:trPr>
          <w:trHeight w:val="453"/>
        </w:trPr>
        <w:tc>
          <w:tcPr>
            <w:tcW w:w="1458" w:type="dxa"/>
          </w:tcPr>
          <w:p w14:paraId="7CCE9130" w14:textId="77777777" w:rsidR="009578C2" w:rsidRPr="00AF3E07" w:rsidRDefault="009578C2" w:rsidP="005379CD">
            <w:pPr>
              <w:rPr>
                <w:color w:val="000000" w:themeColor="text1"/>
              </w:rPr>
            </w:pPr>
          </w:p>
        </w:tc>
        <w:tc>
          <w:tcPr>
            <w:tcW w:w="1800" w:type="dxa"/>
          </w:tcPr>
          <w:p w14:paraId="1BA4E5FC" w14:textId="5E1F1550" w:rsidR="009578C2" w:rsidRPr="00AF3E07" w:rsidRDefault="009578C2" w:rsidP="005379CD">
            <w:pPr>
              <w:pStyle w:val="NoSpacing"/>
              <w:rPr>
                <w:color w:val="000000" w:themeColor="text1"/>
              </w:rPr>
            </w:pPr>
          </w:p>
        </w:tc>
        <w:tc>
          <w:tcPr>
            <w:tcW w:w="1260" w:type="dxa"/>
          </w:tcPr>
          <w:p w14:paraId="2017BEA7" w14:textId="698177E6" w:rsidR="009578C2" w:rsidRPr="00AF3E07" w:rsidRDefault="009578C2" w:rsidP="005379CD">
            <w:pPr>
              <w:spacing w:line="480" w:lineRule="auto"/>
              <w:jc w:val="center"/>
              <w:rPr>
                <w:color w:val="000000" w:themeColor="text1"/>
              </w:rPr>
            </w:pPr>
          </w:p>
        </w:tc>
        <w:tc>
          <w:tcPr>
            <w:tcW w:w="1440" w:type="dxa"/>
          </w:tcPr>
          <w:p w14:paraId="49F9D8CB" w14:textId="26E1AA97" w:rsidR="009578C2" w:rsidRPr="00AF3E07" w:rsidRDefault="009578C2" w:rsidP="005379CD">
            <w:pPr>
              <w:spacing w:line="480" w:lineRule="auto"/>
              <w:jc w:val="center"/>
              <w:rPr>
                <w:color w:val="000000" w:themeColor="text1"/>
              </w:rPr>
            </w:pPr>
          </w:p>
        </w:tc>
        <w:tc>
          <w:tcPr>
            <w:tcW w:w="1080" w:type="dxa"/>
          </w:tcPr>
          <w:p w14:paraId="10FED291" w14:textId="3A5A3C3F" w:rsidR="009578C2" w:rsidRPr="00AF3E07" w:rsidRDefault="009578C2" w:rsidP="005379CD">
            <w:pPr>
              <w:spacing w:line="480" w:lineRule="auto"/>
              <w:jc w:val="center"/>
              <w:rPr>
                <w:color w:val="000000" w:themeColor="text1"/>
              </w:rPr>
            </w:pPr>
          </w:p>
        </w:tc>
        <w:tc>
          <w:tcPr>
            <w:tcW w:w="1170" w:type="dxa"/>
          </w:tcPr>
          <w:p w14:paraId="1AE0D0F5" w14:textId="32C60B1D" w:rsidR="009578C2" w:rsidRPr="00AF3E07" w:rsidRDefault="009578C2" w:rsidP="005379CD">
            <w:pPr>
              <w:spacing w:line="480" w:lineRule="auto"/>
              <w:jc w:val="center"/>
              <w:rPr>
                <w:color w:val="000000" w:themeColor="text1"/>
              </w:rPr>
            </w:pPr>
          </w:p>
        </w:tc>
        <w:tc>
          <w:tcPr>
            <w:tcW w:w="1170" w:type="dxa"/>
          </w:tcPr>
          <w:p w14:paraId="3DBCF709" w14:textId="72A52349" w:rsidR="009578C2" w:rsidRPr="00AF3E07" w:rsidRDefault="009578C2" w:rsidP="005379CD">
            <w:pPr>
              <w:spacing w:line="480" w:lineRule="auto"/>
              <w:jc w:val="center"/>
              <w:rPr>
                <w:color w:val="000000" w:themeColor="text1"/>
              </w:rPr>
            </w:pPr>
          </w:p>
        </w:tc>
      </w:tr>
      <w:tr w:rsidR="00E779EC" w:rsidRPr="00840350" w14:paraId="1927ECDE" w14:textId="77777777" w:rsidTr="00E779EC">
        <w:trPr>
          <w:trHeight w:val="588"/>
        </w:trPr>
        <w:tc>
          <w:tcPr>
            <w:tcW w:w="1458" w:type="dxa"/>
          </w:tcPr>
          <w:p w14:paraId="4C3FFF7A" w14:textId="77777777" w:rsidR="009578C2" w:rsidRPr="00AF3E07" w:rsidRDefault="009578C2" w:rsidP="005379CD">
            <w:pPr>
              <w:rPr>
                <w:color w:val="000000" w:themeColor="text1"/>
              </w:rPr>
            </w:pPr>
            <w:r w:rsidRPr="00AF3E07">
              <w:rPr>
                <w:color w:val="000000" w:themeColor="text1"/>
              </w:rPr>
              <w:lastRenderedPageBreak/>
              <w:t>Total Burden Cost</w:t>
            </w:r>
          </w:p>
        </w:tc>
        <w:tc>
          <w:tcPr>
            <w:tcW w:w="1800" w:type="dxa"/>
          </w:tcPr>
          <w:p w14:paraId="4E38CEAD" w14:textId="77777777" w:rsidR="009578C2" w:rsidRPr="00AF3E07" w:rsidRDefault="009578C2" w:rsidP="005379CD">
            <w:pPr>
              <w:spacing w:line="480" w:lineRule="auto"/>
              <w:jc w:val="center"/>
              <w:rPr>
                <w:b/>
                <w:color w:val="000000" w:themeColor="text1"/>
              </w:rPr>
            </w:pPr>
            <w:r w:rsidRPr="00AF3E07">
              <w:rPr>
                <w:b/>
                <w:color w:val="000000" w:themeColor="text1"/>
              </w:rPr>
              <w:t>_____</w:t>
            </w:r>
          </w:p>
        </w:tc>
        <w:tc>
          <w:tcPr>
            <w:tcW w:w="1260" w:type="dxa"/>
          </w:tcPr>
          <w:p w14:paraId="745D9724" w14:textId="77777777" w:rsidR="009578C2" w:rsidRPr="00AF3E07" w:rsidRDefault="009578C2" w:rsidP="005379CD">
            <w:pPr>
              <w:spacing w:line="480" w:lineRule="auto"/>
              <w:jc w:val="center"/>
              <w:rPr>
                <w:color w:val="000000" w:themeColor="text1"/>
              </w:rPr>
            </w:pPr>
          </w:p>
        </w:tc>
        <w:tc>
          <w:tcPr>
            <w:tcW w:w="1440" w:type="dxa"/>
          </w:tcPr>
          <w:p w14:paraId="457C272E" w14:textId="77777777" w:rsidR="009578C2" w:rsidRPr="00AF3E07" w:rsidRDefault="009578C2" w:rsidP="005379CD">
            <w:pPr>
              <w:spacing w:line="480" w:lineRule="auto"/>
              <w:jc w:val="center"/>
              <w:rPr>
                <w:color w:val="000000" w:themeColor="text1"/>
              </w:rPr>
            </w:pPr>
          </w:p>
        </w:tc>
        <w:tc>
          <w:tcPr>
            <w:tcW w:w="1080" w:type="dxa"/>
          </w:tcPr>
          <w:p w14:paraId="46F7E727" w14:textId="77777777" w:rsidR="009578C2" w:rsidRPr="00AF3E07" w:rsidRDefault="009578C2" w:rsidP="005379CD">
            <w:pPr>
              <w:spacing w:line="480" w:lineRule="auto"/>
              <w:jc w:val="center"/>
              <w:rPr>
                <w:color w:val="000000" w:themeColor="text1"/>
              </w:rPr>
            </w:pPr>
          </w:p>
        </w:tc>
        <w:tc>
          <w:tcPr>
            <w:tcW w:w="1170" w:type="dxa"/>
          </w:tcPr>
          <w:p w14:paraId="2F6B9C09" w14:textId="77777777" w:rsidR="009578C2" w:rsidRPr="00AF3E07" w:rsidRDefault="009578C2" w:rsidP="005379CD">
            <w:pPr>
              <w:spacing w:line="480" w:lineRule="auto"/>
              <w:jc w:val="center"/>
              <w:rPr>
                <w:color w:val="000000" w:themeColor="text1"/>
              </w:rPr>
            </w:pPr>
          </w:p>
        </w:tc>
        <w:tc>
          <w:tcPr>
            <w:tcW w:w="1170" w:type="dxa"/>
          </w:tcPr>
          <w:p w14:paraId="4E4DC914" w14:textId="444799DC" w:rsidR="009578C2" w:rsidRPr="00AF3E07" w:rsidRDefault="009578C2" w:rsidP="005379CD">
            <w:pPr>
              <w:spacing w:line="480" w:lineRule="auto"/>
              <w:jc w:val="center"/>
              <w:rPr>
                <w:color w:val="000000" w:themeColor="text1"/>
              </w:rPr>
            </w:pPr>
            <w:r w:rsidRPr="00AF3E07">
              <w:rPr>
                <w:color w:val="000000" w:themeColor="text1"/>
              </w:rPr>
              <w:t>$</w:t>
            </w:r>
            <w:r w:rsidR="00E779EC">
              <w:rPr>
                <w:color w:val="000000" w:themeColor="text1"/>
              </w:rPr>
              <w:t>1110.38</w:t>
            </w:r>
          </w:p>
        </w:tc>
      </w:tr>
    </w:tbl>
    <w:p w14:paraId="2BB6CA01" w14:textId="77777777" w:rsidR="009578C2" w:rsidRPr="00840350" w:rsidRDefault="009578C2" w:rsidP="009578C2">
      <w:pPr>
        <w:rPr>
          <w:color w:val="000000" w:themeColor="text1"/>
        </w:rPr>
      </w:pPr>
    </w:p>
    <w:p w14:paraId="1E705B89" w14:textId="77777777" w:rsidR="009578C2" w:rsidRPr="00840350" w:rsidRDefault="009578C2" w:rsidP="009578C2">
      <w:pPr>
        <w:rPr>
          <w:b/>
          <w:bCs/>
          <w:color w:val="000000" w:themeColor="text1"/>
        </w:rPr>
      </w:pPr>
      <w:bookmarkStart w:id="23" w:name="_Toc12183281"/>
      <w:r w:rsidRPr="00840350">
        <w:rPr>
          <w:b/>
          <w:bCs/>
          <w:color w:val="000000" w:themeColor="text1"/>
        </w:rPr>
        <w:t>A.13. Estimates of Other Total Annual Cost</w:t>
      </w:r>
      <w:bookmarkEnd w:id="23"/>
      <w:r w:rsidRPr="00840350">
        <w:rPr>
          <w:b/>
          <w:bCs/>
          <w:color w:val="000000" w:themeColor="text1"/>
        </w:rPr>
        <w:t xml:space="preserve"> Burden to Respondents or Record-keepers.</w:t>
      </w:r>
    </w:p>
    <w:p w14:paraId="57746212" w14:textId="77777777" w:rsidR="009578C2" w:rsidRPr="0035580F" w:rsidRDefault="009578C2" w:rsidP="009578C2">
      <w:pPr>
        <w:pStyle w:val="CM89"/>
        <w:spacing w:line="228" w:lineRule="atLeast"/>
        <w:rPr>
          <w:rFonts w:ascii="Times New Roman" w:hAnsi="Times New Roman" w:cs="Times New Roman"/>
          <w:color w:val="000000" w:themeColor="text1"/>
        </w:rPr>
      </w:pPr>
      <w:r w:rsidRPr="0035580F">
        <w:rPr>
          <w:rFonts w:ascii="Times New Roman" w:hAnsi="Times New Roman" w:cs="Times New Roman"/>
          <w:color w:val="000000" w:themeColor="text1"/>
        </w:rPr>
        <w:t>There will be no direct costs to the respondents other than their time to participate in each survey.</w:t>
      </w:r>
    </w:p>
    <w:p w14:paraId="26E33B6F" w14:textId="77777777" w:rsidR="009578C2" w:rsidRDefault="009578C2" w:rsidP="009578C2">
      <w:pPr>
        <w:rPr>
          <w:b/>
          <w:bCs/>
          <w:color w:val="000000" w:themeColor="text1"/>
        </w:rPr>
      </w:pPr>
      <w:bookmarkStart w:id="24" w:name="_Toc12183282"/>
    </w:p>
    <w:p w14:paraId="766BE491" w14:textId="77777777" w:rsidR="009578C2" w:rsidRPr="00840350" w:rsidRDefault="009578C2" w:rsidP="009578C2">
      <w:pPr>
        <w:rPr>
          <w:b/>
          <w:bCs/>
          <w:color w:val="000000" w:themeColor="text1"/>
        </w:rPr>
      </w:pPr>
      <w:r w:rsidRPr="00840350">
        <w:rPr>
          <w:b/>
          <w:bCs/>
          <w:color w:val="000000" w:themeColor="text1"/>
        </w:rPr>
        <w:t>A.14. Estimates of Annualized Cost to the Federal Government.</w:t>
      </w:r>
      <w:bookmarkEnd w:id="24"/>
    </w:p>
    <w:p w14:paraId="242C8750" w14:textId="77777777" w:rsidR="009578C2" w:rsidRPr="00840350" w:rsidRDefault="009578C2" w:rsidP="00957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The estimated annualized cost to the federal government listed in the table below include; personnel, number of hours, hourly rate, other costs (i.e. overhead, equipment and support staff) and travel. All estimated expenses below include two primary types of government costs to be incurred: (a) government personnel, and (b) contractual services. The total estimated annualized cost is based upon the number of personnel hours x hourly rate + other costs and travel.</w:t>
      </w:r>
      <w:r w:rsidR="005379CD">
        <w:rPr>
          <w:color w:val="000000" w:themeColor="text1"/>
        </w:rPr>
        <w:t xml:space="preserve"> The total cost to t</w:t>
      </w:r>
      <w:r w:rsidR="00C16CE3">
        <w:rPr>
          <w:color w:val="000000" w:themeColor="text1"/>
        </w:rPr>
        <w:t xml:space="preserve">he federal government for </w:t>
      </w:r>
      <w:r w:rsidR="00621DA3">
        <w:rPr>
          <w:color w:val="000000" w:themeColor="text1"/>
        </w:rPr>
        <w:t>1 year</w:t>
      </w:r>
      <w:r w:rsidR="00C16CE3">
        <w:rPr>
          <w:color w:val="000000" w:themeColor="text1"/>
        </w:rPr>
        <w:t xml:space="preserve"> is</w:t>
      </w:r>
      <w:r w:rsidR="005379CD">
        <w:rPr>
          <w:color w:val="000000" w:themeColor="text1"/>
        </w:rPr>
        <w:t xml:space="preserve"> </w:t>
      </w:r>
      <w:r w:rsidR="005379CD" w:rsidRPr="005379CD">
        <w:rPr>
          <w:color w:val="000000" w:themeColor="text1"/>
        </w:rPr>
        <w:t>$</w:t>
      </w:r>
      <w:r w:rsidR="00621DA3">
        <w:rPr>
          <w:color w:val="000000" w:themeColor="text1"/>
        </w:rPr>
        <w:t xml:space="preserve">624,377.00. </w:t>
      </w:r>
    </w:p>
    <w:p w14:paraId="5B4FCC9F" w14:textId="26222028" w:rsidR="009578C2" w:rsidRPr="00E779EC" w:rsidRDefault="009578C2" w:rsidP="00091BF6">
      <w:pPr>
        <w:tabs>
          <w:tab w:val="left" w:pos="0"/>
        </w:tabs>
        <w:ind w:left="720" w:hanging="720"/>
        <w:rPr>
          <w:color w:val="000000" w:themeColor="text1"/>
          <w:u w:val="single"/>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3"/>
        <w:gridCol w:w="2308"/>
        <w:gridCol w:w="1382"/>
        <w:gridCol w:w="2346"/>
      </w:tblGrid>
      <w:tr w:rsidR="00091BF6" w:rsidRPr="00FC6C8E" w14:paraId="64299BF0" w14:textId="77777777" w:rsidTr="00091BF6">
        <w:trPr>
          <w:trHeight w:val="638"/>
        </w:trPr>
        <w:tc>
          <w:tcPr>
            <w:tcW w:w="3453" w:type="dxa"/>
          </w:tcPr>
          <w:p w14:paraId="1F69D152" w14:textId="77777777" w:rsidR="00091BF6" w:rsidRPr="00085D8F" w:rsidRDefault="00091BF6" w:rsidP="005379CD">
            <w:pPr>
              <w:jc w:val="center"/>
              <w:rPr>
                <w:b/>
                <w:color w:val="000000" w:themeColor="text1"/>
              </w:rPr>
            </w:pPr>
            <w:r>
              <w:rPr>
                <w:b/>
                <w:color w:val="000000" w:themeColor="text1"/>
              </w:rPr>
              <w:t>Costs</w:t>
            </w:r>
          </w:p>
          <w:p w14:paraId="398FFD4C" w14:textId="77777777" w:rsidR="00091BF6" w:rsidRPr="00085D8F" w:rsidRDefault="00091BF6" w:rsidP="005379CD">
            <w:pPr>
              <w:jc w:val="center"/>
              <w:rPr>
                <w:b/>
                <w:color w:val="000000" w:themeColor="text1"/>
              </w:rPr>
            </w:pPr>
          </w:p>
        </w:tc>
        <w:tc>
          <w:tcPr>
            <w:tcW w:w="2308" w:type="dxa"/>
          </w:tcPr>
          <w:p w14:paraId="63F52386" w14:textId="77777777" w:rsidR="00091BF6" w:rsidRPr="00085D8F" w:rsidRDefault="00091BF6" w:rsidP="005379CD">
            <w:pPr>
              <w:jc w:val="center"/>
              <w:rPr>
                <w:b/>
                <w:color w:val="000000" w:themeColor="text1"/>
              </w:rPr>
            </w:pPr>
            <w:r w:rsidRPr="00085D8F">
              <w:rPr>
                <w:b/>
                <w:color w:val="000000" w:themeColor="text1"/>
              </w:rPr>
              <w:t>Hours</w:t>
            </w:r>
          </w:p>
        </w:tc>
        <w:tc>
          <w:tcPr>
            <w:tcW w:w="1382" w:type="dxa"/>
          </w:tcPr>
          <w:p w14:paraId="4E60C07E" w14:textId="77777777" w:rsidR="00091BF6" w:rsidRPr="00085D8F" w:rsidRDefault="00091BF6" w:rsidP="005379CD">
            <w:pPr>
              <w:jc w:val="center"/>
              <w:rPr>
                <w:b/>
                <w:color w:val="000000" w:themeColor="text1"/>
              </w:rPr>
            </w:pPr>
            <w:r w:rsidRPr="00085D8F">
              <w:rPr>
                <w:b/>
                <w:color w:val="000000" w:themeColor="text1"/>
              </w:rPr>
              <w:t>Hourly Rate</w:t>
            </w:r>
          </w:p>
        </w:tc>
        <w:tc>
          <w:tcPr>
            <w:tcW w:w="2346" w:type="dxa"/>
          </w:tcPr>
          <w:p w14:paraId="70C5826E" w14:textId="77777777" w:rsidR="00091BF6" w:rsidRPr="00085D8F" w:rsidRDefault="00091BF6" w:rsidP="005379CD">
            <w:pPr>
              <w:jc w:val="center"/>
              <w:rPr>
                <w:b/>
                <w:color w:val="000000" w:themeColor="text1"/>
              </w:rPr>
            </w:pPr>
            <w:r w:rsidRPr="00085D8F">
              <w:rPr>
                <w:b/>
                <w:color w:val="000000" w:themeColor="text1"/>
              </w:rPr>
              <w:t>Total</w:t>
            </w:r>
          </w:p>
        </w:tc>
      </w:tr>
      <w:tr w:rsidR="00091BF6" w:rsidRPr="00FC6C8E" w14:paraId="3F1DD001" w14:textId="77777777" w:rsidTr="00091BF6">
        <w:trPr>
          <w:trHeight w:val="638"/>
        </w:trPr>
        <w:tc>
          <w:tcPr>
            <w:tcW w:w="3453" w:type="dxa"/>
            <w:shd w:val="clear" w:color="auto" w:fill="auto"/>
          </w:tcPr>
          <w:p w14:paraId="2B502845" w14:textId="77777777" w:rsidR="00091BF6" w:rsidRPr="00AF3E07" w:rsidRDefault="00091BF6" w:rsidP="005379CD">
            <w:pPr>
              <w:tabs>
                <w:tab w:val="left" w:pos="1392"/>
              </w:tabs>
              <w:rPr>
                <w:color w:val="000000" w:themeColor="text1"/>
              </w:rPr>
            </w:pPr>
            <w:r w:rsidRPr="00AF3E07">
              <w:rPr>
                <w:color w:val="000000" w:themeColor="text1"/>
              </w:rPr>
              <w:t>CDC FTE</w:t>
            </w:r>
            <w:r w:rsidRPr="00AF3E07">
              <w:rPr>
                <w:color w:val="000000" w:themeColor="text1"/>
              </w:rPr>
              <w:tab/>
            </w:r>
          </w:p>
        </w:tc>
        <w:tc>
          <w:tcPr>
            <w:tcW w:w="2308" w:type="dxa"/>
            <w:shd w:val="clear" w:color="auto" w:fill="auto"/>
          </w:tcPr>
          <w:p w14:paraId="3D25AFFD" w14:textId="77777777" w:rsidR="00091BF6" w:rsidRPr="00AF3E07" w:rsidRDefault="008C03C7" w:rsidP="005379CD">
            <w:pPr>
              <w:spacing w:line="480" w:lineRule="auto"/>
              <w:jc w:val="center"/>
              <w:rPr>
                <w:color w:val="000000" w:themeColor="text1"/>
              </w:rPr>
            </w:pPr>
            <w:r>
              <w:rPr>
                <w:color w:val="000000" w:themeColor="text1"/>
              </w:rPr>
              <w:t>84</w:t>
            </w:r>
            <w:r w:rsidR="00091BF6" w:rsidRPr="00AF3E07">
              <w:rPr>
                <w:color w:val="000000" w:themeColor="text1"/>
              </w:rPr>
              <w:t>.00</w:t>
            </w:r>
          </w:p>
        </w:tc>
        <w:tc>
          <w:tcPr>
            <w:tcW w:w="1382" w:type="dxa"/>
            <w:shd w:val="clear" w:color="auto" w:fill="auto"/>
          </w:tcPr>
          <w:p w14:paraId="69DD5D57"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40.97</w:t>
            </w:r>
          </w:p>
        </w:tc>
        <w:tc>
          <w:tcPr>
            <w:tcW w:w="2346" w:type="dxa"/>
            <w:shd w:val="clear" w:color="auto" w:fill="auto"/>
          </w:tcPr>
          <w:p w14:paraId="6C52CA0A"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3441.48</w:t>
            </w:r>
          </w:p>
        </w:tc>
      </w:tr>
      <w:tr w:rsidR="00091BF6" w:rsidRPr="00840350" w14:paraId="4AE1D3E8" w14:textId="77777777" w:rsidTr="00091BF6">
        <w:trPr>
          <w:trHeight w:val="491"/>
        </w:trPr>
        <w:tc>
          <w:tcPr>
            <w:tcW w:w="3453" w:type="dxa"/>
          </w:tcPr>
          <w:p w14:paraId="75C17F44" w14:textId="77777777" w:rsidR="00091BF6" w:rsidRPr="00AF3E07" w:rsidRDefault="00091BF6" w:rsidP="005379CD">
            <w:pPr>
              <w:rPr>
                <w:color w:val="000000" w:themeColor="text1"/>
              </w:rPr>
            </w:pPr>
            <w:r w:rsidRPr="00AF3E07">
              <w:rPr>
                <w:color w:val="000000" w:themeColor="text1"/>
              </w:rPr>
              <w:t>Adjunct Staff</w:t>
            </w:r>
          </w:p>
        </w:tc>
        <w:tc>
          <w:tcPr>
            <w:tcW w:w="2308" w:type="dxa"/>
          </w:tcPr>
          <w:p w14:paraId="1B3C49CB" w14:textId="77777777" w:rsidR="00091BF6" w:rsidRPr="00AF3E07" w:rsidRDefault="008C03C7" w:rsidP="005379CD">
            <w:pPr>
              <w:spacing w:line="480" w:lineRule="auto"/>
              <w:jc w:val="center"/>
              <w:rPr>
                <w:color w:val="000000" w:themeColor="text1"/>
              </w:rPr>
            </w:pPr>
            <w:r>
              <w:rPr>
                <w:color w:val="000000" w:themeColor="text1"/>
              </w:rPr>
              <w:t>4</w:t>
            </w:r>
            <w:r w:rsidR="00091BF6" w:rsidRPr="00AF3E07">
              <w:rPr>
                <w:color w:val="000000" w:themeColor="text1"/>
              </w:rPr>
              <w:t>0.00</w:t>
            </w:r>
          </w:p>
        </w:tc>
        <w:tc>
          <w:tcPr>
            <w:tcW w:w="1382" w:type="dxa"/>
          </w:tcPr>
          <w:p w14:paraId="72E7AE69"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7</w:t>
            </w:r>
            <w:r w:rsidRPr="00AF3E07">
              <w:rPr>
                <w:color w:val="000000" w:themeColor="text1"/>
              </w:rPr>
              <w:t>7.</w:t>
            </w:r>
            <w:r w:rsidR="008C03C7">
              <w:rPr>
                <w:color w:val="000000" w:themeColor="text1"/>
              </w:rPr>
              <w:t>2</w:t>
            </w:r>
            <w:r w:rsidRPr="00AF3E07">
              <w:rPr>
                <w:color w:val="000000" w:themeColor="text1"/>
              </w:rPr>
              <w:t>5</w:t>
            </w:r>
          </w:p>
        </w:tc>
        <w:tc>
          <w:tcPr>
            <w:tcW w:w="2346" w:type="dxa"/>
          </w:tcPr>
          <w:p w14:paraId="3D1ADECB"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3090.00</w:t>
            </w:r>
          </w:p>
        </w:tc>
      </w:tr>
      <w:tr w:rsidR="00091BF6" w:rsidRPr="00840350" w14:paraId="713EAEE5" w14:textId="77777777" w:rsidTr="00091BF6">
        <w:trPr>
          <w:trHeight w:val="491"/>
        </w:trPr>
        <w:tc>
          <w:tcPr>
            <w:tcW w:w="3453" w:type="dxa"/>
          </w:tcPr>
          <w:p w14:paraId="548B5408" w14:textId="77777777" w:rsidR="00091BF6" w:rsidRPr="00AF3E07" w:rsidRDefault="00091BF6" w:rsidP="005379CD">
            <w:pPr>
              <w:rPr>
                <w:color w:val="000000" w:themeColor="text1"/>
              </w:rPr>
            </w:pPr>
            <w:r w:rsidRPr="00AF3E07">
              <w:rPr>
                <w:color w:val="000000" w:themeColor="text1"/>
              </w:rPr>
              <w:t>Physical Science, Sr.</w:t>
            </w:r>
          </w:p>
        </w:tc>
        <w:tc>
          <w:tcPr>
            <w:tcW w:w="2308" w:type="dxa"/>
          </w:tcPr>
          <w:p w14:paraId="00238E34" w14:textId="77777777" w:rsidR="00091BF6" w:rsidRPr="00AF3E07" w:rsidRDefault="008C03C7" w:rsidP="005379CD">
            <w:pPr>
              <w:spacing w:line="480" w:lineRule="auto"/>
              <w:jc w:val="center"/>
              <w:rPr>
                <w:color w:val="000000" w:themeColor="text1"/>
              </w:rPr>
            </w:pPr>
            <w:r>
              <w:rPr>
                <w:color w:val="000000" w:themeColor="text1"/>
              </w:rPr>
              <w:t>160.00</w:t>
            </w:r>
          </w:p>
        </w:tc>
        <w:tc>
          <w:tcPr>
            <w:tcW w:w="1382" w:type="dxa"/>
          </w:tcPr>
          <w:p w14:paraId="6F130574"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85.62</w:t>
            </w:r>
          </w:p>
        </w:tc>
        <w:tc>
          <w:tcPr>
            <w:tcW w:w="2346" w:type="dxa"/>
          </w:tcPr>
          <w:p w14:paraId="47C5258F"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13,700.00</w:t>
            </w:r>
          </w:p>
        </w:tc>
      </w:tr>
      <w:tr w:rsidR="00091BF6" w:rsidRPr="00840350" w14:paraId="594B97C5" w14:textId="77777777" w:rsidTr="00091BF6">
        <w:trPr>
          <w:trHeight w:val="491"/>
        </w:trPr>
        <w:tc>
          <w:tcPr>
            <w:tcW w:w="3453" w:type="dxa"/>
          </w:tcPr>
          <w:p w14:paraId="0CC88021" w14:textId="77777777" w:rsidR="00091BF6" w:rsidRPr="00AF3E07" w:rsidRDefault="00091BF6" w:rsidP="005379CD">
            <w:pPr>
              <w:rPr>
                <w:color w:val="000000" w:themeColor="text1"/>
              </w:rPr>
            </w:pPr>
            <w:r w:rsidRPr="00AF3E07">
              <w:rPr>
                <w:color w:val="000000" w:themeColor="text1"/>
              </w:rPr>
              <w:t>Cost Analysis Associate</w:t>
            </w:r>
          </w:p>
        </w:tc>
        <w:tc>
          <w:tcPr>
            <w:tcW w:w="2308" w:type="dxa"/>
          </w:tcPr>
          <w:p w14:paraId="02E82C10" w14:textId="77777777" w:rsidR="00091BF6" w:rsidRPr="00AF3E07" w:rsidRDefault="008C03C7" w:rsidP="005379CD">
            <w:pPr>
              <w:spacing w:line="480" w:lineRule="auto"/>
              <w:jc w:val="center"/>
              <w:rPr>
                <w:color w:val="000000" w:themeColor="text1"/>
              </w:rPr>
            </w:pPr>
            <w:r>
              <w:rPr>
                <w:color w:val="000000" w:themeColor="text1"/>
              </w:rPr>
              <w:t>240.00</w:t>
            </w:r>
          </w:p>
        </w:tc>
        <w:tc>
          <w:tcPr>
            <w:tcW w:w="1382" w:type="dxa"/>
          </w:tcPr>
          <w:p w14:paraId="1FEF0C86"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45.09</w:t>
            </w:r>
          </w:p>
        </w:tc>
        <w:tc>
          <w:tcPr>
            <w:tcW w:w="2346" w:type="dxa"/>
          </w:tcPr>
          <w:p w14:paraId="30C038B0"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10,821.00</w:t>
            </w:r>
          </w:p>
        </w:tc>
      </w:tr>
      <w:tr w:rsidR="00091BF6" w:rsidRPr="00840350" w14:paraId="4396F6C0" w14:textId="77777777" w:rsidTr="00091BF6">
        <w:trPr>
          <w:trHeight w:val="547"/>
        </w:trPr>
        <w:tc>
          <w:tcPr>
            <w:tcW w:w="3453" w:type="dxa"/>
          </w:tcPr>
          <w:p w14:paraId="440A469E" w14:textId="77777777" w:rsidR="00091BF6" w:rsidRPr="00AF3E07" w:rsidRDefault="00091BF6" w:rsidP="005379CD">
            <w:pPr>
              <w:rPr>
                <w:color w:val="000000" w:themeColor="text1"/>
              </w:rPr>
            </w:pPr>
            <w:r w:rsidRPr="00AF3E07">
              <w:rPr>
                <w:color w:val="000000" w:themeColor="text1"/>
              </w:rPr>
              <w:t>Project Associate, IV</w:t>
            </w:r>
          </w:p>
        </w:tc>
        <w:tc>
          <w:tcPr>
            <w:tcW w:w="2308" w:type="dxa"/>
          </w:tcPr>
          <w:p w14:paraId="5944045F" w14:textId="77777777" w:rsidR="00091BF6" w:rsidRPr="00AF3E07" w:rsidRDefault="008C03C7" w:rsidP="005379CD">
            <w:pPr>
              <w:spacing w:line="480" w:lineRule="auto"/>
              <w:jc w:val="center"/>
              <w:rPr>
                <w:color w:val="000000" w:themeColor="text1"/>
              </w:rPr>
            </w:pPr>
            <w:r>
              <w:rPr>
                <w:color w:val="000000" w:themeColor="text1"/>
              </w:rPr>
              <w:t>200.00</w:t>
            </w:r>
          </w:p>
        </w:tc>
        <w:tc>
          <w:tcPr>
            <w:tcW w:w="1382" w:type="dxa"/>
          </w:tcPr>
          <w:p w14:paraId="21689CB6"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45.75</w:t>
            </w:r>
          </w:p>
        </w:tc>
        <w:tc>
          <w:tcPr>
            <w:tcW w:w="2346" w:type="dxa"/>
          </w:tcPr>
          <w:p w14:paraId="4550B0AF"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9,150.00</w:t>
            </w:r>
          </w:p>
        </w:tc>
      </w:tr>
      <w:tr w:rsidR="00091BF6" w:rsidRPr="00840350" w14:paraId="4735CAF3" w14:textId="77777777" w:rsidTr="00091BF6">
        <w:trPr>
          <w:trHeight w:val="491"/>
        </w:trPr>
        <w:tc>
          <w:tcPr>
            <w:tcW w:w="3453" w:type="dxa"/>
          </w:tcPr>
          <w:p w14:paraId="1185010A" w14:textId="77777777" w:rsidR="00091BF6" w:rsidRPr="00AF3E07" w:rsidRDefault="00091BF6" w:rsidP="005379CD">
            <w:pPr>
              <w:rPr>
                <w:color w:val="000000" w:themeColor="text1"/>
              </w:rPr>
            </w:pPr>
            <w:r w:rsidRPr="00AF3E07">
              <w:rPr>
                <w:color w:val="000000" w:themeColor="text1"/>
              </w:rPr>
              <w:t>Website Producer II</w:t>
            </w:r>
          </w:p>
        </w:tc>
        <w:tc>
          <w:tcPr>
            <w:tcW w:w="2308" w:type="dxa"/>
          </w:tcPr>
          <w:p w14:paraId="36859594" w14:textId="77777777" w:rsidR="00091BF6" w:rsidRPr="00AF3E07" w:rsidRDefault="008C03C7" w:rsidP="005379CD">
            <w:pPr>
              <w:spacing w:line="480" w:lineRule="auto"/>
              <w:jc w:val="center"/>
              <w:rPr>
                <w:color w:val="000000" w:themeColor="text1"/>
              </w:rPr>
            </w:pPr>
            <w:r>
              <w:rPr>
                <w:color w:val="000000" w:themeColor="text1"/>
              </w:rPr>
              <w:t>80.00</w:t>
            </w:r>
          </w:p>
        </w:tc>
        <w:tc>
          <w:tcPr>
            <w:tcW w:w="1382" w:type="dxa"/>
          </w:tcPr>
          <w:p w14:paraId="3DC82A67"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33.30</w:t>
            </w:r>
          </w:p>
        </w:tc>
        <w:tc>
          <w:tcPr>
            <w:tcW w:w="2346" w:type="dxa"/>
          </w:tcPr>
          <w:p w14:paraId="430F90E0"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2,664.00</w:t>
            </w:r>
          </w:p>
        </w:tc>
      </w:tr>
      <w:tr w:rsidR="00091BF6" w:rsidRPr="00840350" w14:paraId="4821F72A" w14:textId="77777777" w:rsidTr="00091BF6">
        <w:trPr>
          <w:trHeight w:val="491"/>
        </w:trPr>
        <w:tc>
          <w:tcPr>
            <w:tcW w:w="3453" w:type="dxa"/>
          </w:tcPr>
          <w:p w14:paraId="75B7A37E" w14:textId="77777777" w:rsidR="00091BF6" w:rsidRPr="00AF3E07" w:rsidRDefault="00091BF6" w:rsidP="005379CD">
            <w:pPr>
              <w:rPr>
                <w:color w:val="000000" w:themeColor="text1"/>
              </w:rPr>
            </w:pPr>
            <w:r w:rsidRPr="00AF3E07">
              <w:rPr>
                <w:color w:val="000000" w:themeColor="text1"/>
              </w:rPr>
              <w:t>Policy Researcher, Sr.</w:t>
            </w:r>
          </w:p>
        </w:tc>
        <w:tc>
          <w:tcPr>
            <w:tcW w:w="2308" w:type="dxa"/>
          </w:tcPr>
          <w:p w14:paraId="21080319" w14:textId="77777777" w:rsidR="00091BF6" w:rsidRPr="00AF3E07" w:rsidRDefault="008C03C7" w:rsidP="005379CD">
            <w:pPr>
              <w:spacing w:line="480" w:lineRule="auto"/>
              <w:jc w:val="center"/>
              <w:rPr>
                <w:color w:val="000000" w:themeColor="text1"/>
              </w:rPr>
            </w:pPr>
            <w:r>
              <w:rPr>
                <w:color w:val="000000" w:themeColor="text1"/>
              </w:rPr>
              <w:t>160.00</w:t>
            </w:r>
          </w:p>
        </w:tc>
        <w:tc>
          <w:tcPr>
            <w:tcW w:w="1382" w:type="dxa"/>
          </w:tcPr>
          <w:p w14:paraId="4B6BA654"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72.61</w:t>
            </w:r>
          </w:p>
        </w:tc>
        <w:tc>
          <w:tcPr>
            <w:tcW w:w="2346" w:type="dxa"/>
          </w:tcPr>
          <w:p w14:paraId="7BD8D2F5"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11,618.00</w:t>
            </w:r>
          </w:p>
        </w:tc>
      </w:tr>
      <w:tr w:rsidR="00091BF6" w:rsidRPr="00840350" w14:paraId="05D9D121" w14:textId="77777777" w:rsidTr="00091BF6">
        <w:trPr>
          <w:trHeight w:val="491"/>
        </w:trPr>
        <w:tc>
          <w:tcPr>
            <w:tcW w:w="3453" w:type="dxa"/>
          </w:tcPr>
          <w:p w14:paraId="5A13F154" w14:textId="77777777" w:rsidR="00091BF6" w:rsidRPr="00AF3E07" w:rsidRDefault="00091BF6" w:rsidP="005379CD">
            <w:pPr>
              <w:rPr>
                <w:color w:val="000000" w:themeColor="text1"/>
              </w:rPr>
            </w:pPr>
            <w:r w:rsidRPr="00AF3E07">
              <w:rPr>
                <w:color w:val="000000" w:themeColor="text1"/>
              </w:rPr>
              <w:t>VP, Dir. RAND Health</w:t>
            </w:r>
          </w:p>
        </w:tc>
        <w:tc>
          <w:tcPr>
            <w:tcW w:w="2308" w:type="dxa"/>
          </w:tcPr>
          <w:p w14:paraId="4A1E1302" w14:textId="77777777" w:rsidR="00091BF6" w:rsidRPr="00AF3E07" w:rsidRDefault="008C03C7" w:rsidP="005379CD">
            <w:pPr>
              <w:spacing w:line="480" w:lineRule="auto"/>
              <w:jc w:val="center"/>
              <w:rPr>
                <w:color w:val="000000" w:themeColor="text1"/>
              </w:rPr>
            </w:pPr>
            <w:r>
              <w:rPr>
                <w:color w:val="000000" w:themeColor="text1"/>
              </w:rPr>
              <w:t>40.00</w:t>
            </w:r>
          </w:p>
        </w:tc>
        <w:tc>
          <w:tcPr>
            <w:tcW w:w="1382" w:type="dxa"/>
          </w:tcPr>
          <w:p w14:paraId="7ECC185A"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142.28</w:t>
            </w:r>
          </w:p>
        </w:tc>
        <w:tc>
          <w:tcPr>
            <w:tcW w:w="2346" w:type="dxa"/>
          </w:tcPr>
          <w:p w14:paraId="76CF32B9"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5,691.00</w:t>
            </w:r>
          </w:p>
        </w:tc>
      </w:tr>
      <w:tr w:rsidR="00091BF6" w:rsidRPr="00840350" w14:paraId="0A9BAB6A" w14:textId="77777777" w:rsidTr="00091BF6">
        <w:trPr>
          <w:trHeight w:val="491"/>
        </w:trPr>
        <w:tc>
          <w:tcPr>
            <w:tcW w:w="3453" w:type="dxa"/>
          </w:tcPr>
          <w:p w14:paraId="1038A473" w14:textId="77777777" w:rsidR="00091BF6" w:rsidRPr="00AF3E07" w:rsidRDefault="00091BF6" w:rsidP="005379CD">
            <w:pPr>
              <w:rPr>
                <w:color w:val="000000" w:themeColor="text1"/>
              </w:rPr>
            </w:pPr>
            <w:r w:rsidRPr="00AF3E07">
              <w:rPr>
                <w:color w:val="000000" w:themeColor="text1"/>
              </w:rPr>
              <w:t>Economist, Associate</w:t>
            </w:r>
          </w:p>
        </w:tc>
        <w:tc>
          <w:tcPr>
            <w:tcW w:w="2308" w:type="dxa"/>
          </w:tcPr>
          <w:p w14:paraId="680991DD" w14:textId="77777777" w:rsidR="00091BF6" w:rsidRPr="00AF3E07" w:rsidRDefault="008C03C7" w:rsidP="005379CD">
            <w:pPr>
              <w:spacing w:line="480" w:lineRule="auto"/>
              <w:jc w:val="center"/>
              <w:rPr>
                <w:color w:val="000000" w:themeColor="text1"/>
              </w:rPr>
            </w:pPr>
            <w:r>
              <w:rPr>
                <w:color w:val="000000" w:themeColor="text1"/>
              </w:rPr>
              <w:t>200.00</w:t>
            </w:r>
          </w:p>
        </w:tc>
        <w:tc>
          <w:tcPr>
            <w:tcW w:w="1382" w:type="dxa"/>
          </w:tcPr>
          <w:p w14:paraId="522DAD11"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65.69</w:t>
            </w:r>
          </w:p>
        </w:tc>
        <w:tc>
          <w:tcPr>
            <w:tcW w:w="2346" w:type="dxa"/>
          </w:tcPr>
          <w:p w14:paraId="3D554097"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13,139.00</w:t>
            </w:r>
          </w:p>
        </w:tc>
      </w:tr>
      <w:tr w:rsidR="00091BF6" w:rsidRPr="00840350" w14:paraId="722132E1" w14:textId="77777777" w:rsidTr="00091BF6">
        <w:trPr>
          <w:trHeight w:val="491"/>
        </w:trPr>
        <w:tc>
          <w:tcPr>
            <w:tcW w:w="3453" w:type="dxa"/>
          </w:tcPr>
          <w:p w14:paraId="110BAAB9" w14:textId="77777777" w:rsidR="00091BF6" w:rsidRPr="00AF3E07" w:rsidRDefault="00091BF6" w:rsidP="005379CD">
            <w:pPr>
              <w:rPr>
                <w:color w:val="000000" w:themeColor="text1"/>
              </w:rPr>
            </w:pPr>
            <w:r w:rsidRPr="00AF3E07">
              <w:rPr>
                <w:color w:val="000000" w:themeColor="text1"/>
              </w:rPr>
              <w:t>Economist, Sr.</w:t>
            </w:r>
          </w:p>
        </w:tc>
        <w:tc>
          <w:tcPr>
            <w:tcW w:w="2308" w:type="dxa"/>
          </w:tcPr>
          <w:p w14:paraId="07A12AF1" w14:textId="77777777" w:rsidR="00091BF6" w:rsidRPr="00AF3E07" w:rsidRDefault="008C03C7" w:rsidP="005379CD">
            <w:pPr>
              <w:spacing w:line="480" w:lineRule="auto"/>
              <w:jc w:val="center"/>
              <w:rPr>
                <w:color w:val="000000" w:themeColor="text1"/>
              </w:rPr>
            </w:pPr>
            <w:r>
              <w:rPr>
                <w:color w:val="000000" w:themeColor="text1"/>
              </w:rPr>
              <w:t>200.00</w:t>
            </w:r>
          </w:p>
        </w:tc>
        <w:tc>
          <w:tcPr>
            <w:tcW w:w="1382" w:type="dxa"/>
          </w:tcPr>
          <w:p w14:paraId="4CF907B6"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87.67</w:t>
            </w:r>
          </w:p>
        </w:tc>
        <w:tc>
          <w:tcPr>
            <w:tcW w:w="2346" w:type="dxa"/>
          </w:tcPr>
          <w:p w14:paraId="08A9B8BF"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17,534.00</w:t>
            </w:r>
          </w:p>
        </w:tc>
      </w:tr>
      <w:tr w:rsidR="00091BF6" w:rsidRPr="00840350" w14:paraId="5511A0AF" w14:textId="77777777" w:rsidTr="00091BF6">
        <w:trPr>
          <w:trHeight w:val="491"/>
        </w:trPr>
        <w:tc>
          <w:tcPr>
            <w:tcW w:w="3453" w:type="dxa"/>
          </w:tcPr>
          <w:p w14:paraId="7EA9C41E" w14:textId="77777777" w:rsidR="00091BF6" w:rsidRPr="00AF3E07" w:rsidRDefault="00091BF6" w:rsidP="005379CD">
            <w:pPr>
              <w:rPr>
                <w:color w:val="000000" w:themeColor="text1"/>
              </w:rPr>
            </w:pPr>
            <w:r w:rsidRPr="00AF3E07">
              <w:rPr>
                <w:color w:val="000000" w:themeColor="text1"/>
              </w:rPr>
              <w:t xml:space="preserve">Physical </w:t>
            </w:r>
            <w:proofErr w:type="spellStart"/>
            <w:r w:rsidRPr="00AF3E07">
              <w:rPr>
                <w:color w:val="000000" w:themeColor="text1"/>
              </w:rPr>
              <w:t>Sci</w:t>
            </w:r>
            <w:proofErr w:type="spellEnd"/>
            <w:r w:rsidRPr="00AF3E07">
              <w:rPr>
                <w:color w:val="000000" w:themeColor="text1"/>
              </w:rPr>
              <w:t>, Sr.</w:t>
            </w:r>
          </w:p>
        </w:tc>
        <w:tc>
          <w:tcPr>
            <w:tcW w:w="2308" w:type="dxa"/>
          </w:tcPr>
          <w:p w14:paraId="51D59FC5" w14:textId="77777777" w:rsidR="00091BF6" w:rsidRPr="00AF3E07" w:rsidRDefault="008C03C7" w:rsidP="005379CD">
            <w:pPr>
              <w:spacing w:line="480" w:lineRule="auto"/>
              <w:jc w:val="center"/>
              <w:rPr>
                <w:color w:val="000000" w:themeColor="text1"/>
              </w:rPr>
            </w:pPr>
            <w:r>
              <w:rPr>
                <w:color w:val="000000" w:themeColor="text1"/>
              </w:rPr>
              <w:t>80.00</w:t>
            </w:r>
          </w:p>
        </w:tc>
        <w:tc>
          <w:tcPr>
            <w:tcW w:w="1382" w:type="dxa"/>
          </w:tcPr>
          <w:p w14:paraId="0B5F1F90"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83.43</w:t>
            </w:r>
          </w:p>
        </w:tc>
        <w:tc>
          <w:tcPr>
            <w:tcW w:w="2346" w:type="dxa"/>
          </w:tcPr>
          <w:p w14:paraId="5B4A865E"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6,674.00</w:t>
            </w:r>
          </w:p>
        </w:tc>
      </w:tr>
      <w:tr w:rsidR="00091BF6" w:rsidRPr="00840350" w14:paraId="5C086CDC" w14:textId="77777777" w:rsidTr="00091BF6">
        <w:trPr>
          <w:trHeight w:val="491"/>
        </w:trPr>
        <w:tc>
          <w:tcPr>
            <w:tcW w:w="3453" w:type="dxa"/>
          </w:tcPr>
          <w:p w14:paraId="204E3FEE" w14:textId="77777777" w:rsidR="00091BF6" w:rsidRPr="00AF3E07" w:rsidRDefault="00091BF6" w:rsidP="005379CD">
            <w:pPr>
              <w:rPr>
                <w:color w:val="000000" w:themeColor="text1"/>
              </w:rPr>
            </w:pPr>
            <w:r w:rsidRPr="00AF3E07">
              <w:rPr>
                <w:color w:val="000000" w:themeColor="text1"/>
              </w:rPr>
              <w:t>Policy Researcher, Sr.</w:t>
            </w:r>
          </w:p>
        </w:tc>
        <w:tc>
          <w:tcPr>
            <w:tcW w:w="2308" w:type="dxa"/>
          </w:tcPr>
          <w:p w14:paraId="74F74594" w14:textId="77777777" w:rsidR="00091BF6" w:rsidRPr="00AF3E07" w:rsidRDefault="008C03C7" w:rsidP="005379CD">
            <w:pPr>
              <w:spacing w:line="480" w:lineRule="auto"/>
              <w:jc w:val="center"/>
              <w:rPr>
                <w:color w:val="000000" w:themeColor="text1"/>
              </w:rPr>
            </w:pPr>
            <w:r>
              <w:rPr>
                <w:color w:val="000000" w:themeColor="text1"/>
              </w:rPr>
              <w:t>200.00</w:t>
            </w:r>
          </w:p>
        </w:tc>
        <w:tc>
          <w:tcPr>
            <w:tcW w:w="1382" w:type="dxa"/>
          </w:tcPr>
          <w:p w14:paraId="4D3540D7" w14:textId="77777777" w:rsidR="00091BF6" w:rsidRPr="00AF3E07" w:rsidRDefault="00091BF6" w:rsidP="005379CD">
            <w:pPr>
              <w:spacing w:line="480" w:lineRule="auto"/>
              <w:jc w:val="center"/>
              <w:rPr>
                <w:color w:val="000000" w:themeColor="text1"/>
              </w:rPr>
            </w:pPr>
            <w:r w:rsidRPr="00AF3E07">
              <w:rPr>
                <w:color w:val="000000" w:themeColor="text1"/>
              </w:rPr>
              <w:t>$</w:t>
            </w:r>
            <w:r w:rsidR="008C03C7">
              <w:rPr>
                <w:color w:val="000000" w:themeColor="text1"/>
              </w:rPr>
              <w:t>90.54</w:t>
            </w:r>
          </w:p>
        </w:tc>
        <w:tc>
          <w:tcPr>
            <w:tcW w:w="2346" w:type="dxa"/>
          </w:tcPr>
          <w:p w14:paraId="0F055E89"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18,108.00</w:t>
            </w:r>
          </w:p>
        </w:tc>
      </w:tr>
      <w:tr w:rsidR="00091BF6" w:rsidRPr="00840350" w14:paraId="2644C2D4" w14:textId="77777777" w:rsidTr="00091BF6">
        <w:trPr>
          <w:trHeight w:val="491"/>
        </w:trPr>
        <w:tc>
          <w:tcPr>
            <w:tcW w:w="3453" w:type="dxa"/>
          </w:tcPr>
          <w:p w14:paraId="4A450B83" w14:textId="77777777" w:rsidR="00091BF6" w:rsidRPr="00AF3E07" w:rsidRDefault="00091BF6" w:rsidP="005379CD">
            <w:pPr>
              <w:rPr>
                <w:color w:val="000000" w:themeColor="text1"/>
              </w:rPr>
            </w:pPr>
            <w:r w:rsidRPr="00AF3E07">
              <w:rPr>
                <w:color w:val="000000" w:themeColor="text1"/>
              </w:rPr>
              <w:t>Research Programmer III</w:t>
            </w:r>
          </w:p>
        </w:tc>
        <w:tc>
          <w:tcPr>
            <w:tcW w:w="2308" w:type="dxa"/>
          </w:tcPr>
          <w:p w14:paraId="55D78764" w14:textId="77777777" w:rsidR="00091BF6" w:rsidRPr="00AF3E07" w:rsidRDefault="008C03C7" w:rsidP="005379CD">
            <w:pPr>
              <w:spacing w:line="480" w:lineRule="auto"/>
              <w:jc w:val="center"/>
              <w:rPr>
                <w:color w:val="000000" w:themeColor="text1"/>
              </w:rPr>
            </w:pPr>
            <w:r>
              <w:rPr>
                <w:color w:val="000000" w:themeColor="text1"/>
              </w:rPr>
              <w:t>200.00</w:t>
            </w:r>
          </w:p>
        </w:tc>
        <w:tc>
          <w:tcPr>
            <w:tcW w:w="1382" w:type="dxa"/>
          </w:tcPr>
          <w:p w14:paraId="4871E942"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46.61</w:t>
            </w:r>
          </w:p>
        </w:tc>
        <w:tc>
          <w:tcPr>
            <w:tcW w:w="2346" w:type="dxa"/>
          </w:tcPr>
          <w:p w14:paraId="550E7253"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9,323.00</w:t>
            </w:r>
          </w:p>
        </w:tc>
      </w:tr>
      <w:tr w:rsidR="00091BF6" w:rsidRPr="00840350" w14:paraId="12E0DEA2" w14:textId="77777777" w:rsidTr="00091BF6">
        <w:trPr>
          <w:trHeight w:val="491"/>
        </w:trPr>
        <w:tc>
          <w:tcPr>
            <w:tcW w:w="3453" w:type="dxa"/>
          </w:tcPr>
          <w:p w14:paraId="36F30F57" w14:textId="77777777" w:rsidR="00091BF6" w:rsidRPr="00AF3E07" w:rsidRDefault="00091BF6" w:rsidP="005379CD">
            <w:pPr>
              <w:rPr>
                <w:color w:val="000000" w:themeColor="text1"/>
              </w:rPr>
            </w:pPr>
            <w:r w:rsidRPr="00AF3E07">
              <w:rPr>
                <w:color w:val="000000" w:themeColor="text1"/>
              </w:rPr>
              <w:t>Administrative Assistant, IV</w:t>
            </w:r>
          </w:p>
        </w:tc>
        <w:tc>
          <w:tcPr>
            <w:tcW w:w="2308" w:type="dxa"/>
          </w:tcPr>
          <w:p w14:paraId="25A04BA8" w14:textId="77777777" w:rsidR="00091BF6" w:rsidRPr="00AF3E07" w:rsidRDefault="008C03C7" w:rsidP="005379CD">
            <w:pPr>
              <w:spacing w:line="480" w:lineRule="auto"/>
              <w:jc w:val="center"/>
              <w:rPr>
                <w:color w:val="000000" w:themeColor="text1"/>
              </w:rPr>
            </w:pPr>
            <w:r>
              <w:rPr>
                <w:color w:val="000000" w:themeColor="text1"/>
              </w:rPr>
              <w:t>120.00</w:t>
            </w:r>
          </w:p>
        </w:tc>
        <w:tc>
          <w:tcPr>
            <w:tcW w:w="1382" w:type="dxa"/>
          </w:tcPr>
          <w:p w14:paraId="118337B6"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28.80</w:t>
            </w:r>
          </w:p>
        </w:tc>
        <w:tc>
          <w:tcPr>
            <w:tcW w:w="2346" w:type="dxa"/>
          </w:tcPr>
          <w:p w14:paraId="71FD0620"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3,456.00</w:t>
            </w:r>
          </w:p>
        </w:tc>
      </w:tr>
      <w:tr w:rsidR="00091BF6" w:rsidRPr="00840350" w14:paraId="0834EF1B" w14:textId="77777777" w:rsidTr="00091BF6">
        <w:trPr>
          <w:trHeight w:val="491"/>
        </w:trPr>
        <w:tc>
          <w:tcPr>
            <w:tcW w:w="3453" w:type="dxa"/>
          </w:tcPr>
          <w:p w14:paraId="57C99AA2" w14:textId="77777777" w:rsidR="00091BF6" w:rsidRPr="00AF3E07" w:rsidRDefault="00091BF6" w:rsidP="005379CD">
            <w:pPr>
              <w:rPr>
                <w:color w:val="000000" w:themeColor="text1"/>
              </w:rPr>
            </w:pPr>
            <w:proofErr w:type="spellStart"/>
            <w:r w:rsidRPr="00AF3E07">
              <w:rPr>
                <w:color w:val="000000" w:themeColor="text1"/>
              </w:rPr>
              <w:lastRenderedPageBreak/>
              <w:t>Pardee</w:t>
            </w:r>
            <w:proofErr w:type="spellEnd"/>
            <w:r w:rsidRPr="00AF3E07">
              <w:rPr>
                <w:color w:val="000000" w:themeColor="text1"/>
              </w:rPr>
              <w:t xml:space="preserve"> RAND Graduate School Fellow</w:t>
            </w:r>
          </w:p>
        </w:tc>
        <w:tc>
          <w:tcPr>
            <w:tcW w:w="2308" w:type="dxa"/>
          </w:tcPr>
          <w:p w14:paraId="6C3E1204" w14:textId="77777777" w:rsidR="00091BF6" w:rsidRPr="00AF3E07" w:rsidRDefault="008C03C7" w:rsidP="005379CD">
            <w:pPr>
              <w:spacing w:line="480" w:lineRule="auto"/>
              <w:jc w:val="center"/>
              <w:rPr>
                <w:color w:val="000000" w:themeColor="text1"/>
              </w:rPr>
            </w:pPr>
            <w:r>
              <w:rPr>
                <w:color w:val="000000" w:themeColor="text1"/>
              </w:rPr>
              <w:t>400.00</w:t>
            </w:r>
          </w:p>
        </w:tc>
        <w:tc>
          <w:tcPr>
            <w:tcW w:w="1382" w:type="dxa"/>
          </w:tcPr>
          <w:p w14:paraId="24460323"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39.89</w:t>
            </w:r>
          </w:p>
        </w:tc>
        <w:tc>
          <w:tcPr>
            <w:tcW w:w="2346" w:type="dxa"/>
          </w:tcPr>
          <w:p w14:paraId="2CF32DE8" w14:textId="77777777" w:rsidR="00091BF6" w:rsidRPr="00AF3E07" w:rsidRDefault="00091BF6" w:rsidP="005379CD">
            <w:pPr>
              <w:spacing w:line="480" w:lineRule="auto"/>
              <w:jc w:val="center"/>
              <w:rPr>
                <w:color w:val="000000" w:themeColor="text1"/>
              </w:rPr>
            </w:pPr>
            <w:r w:rsidRPr="00AF3E07">
              <w:rPr>
                <w:color w:val="000000" w:themeColor="text1"/>
              </w:rPr>
              <w:t>$</w:t>
            </w:r>
            <w:r w:rsidR="00824336">
              <w:rPr>
                <w:color w:val="000000" w:themeColor="text1"/>
              </w:rPr>
              <w:t>15,995.00</w:t>
            </w:r>
          </w:p>
        </w:tc>
      </w:tr>
      <w:tr w:rsidR="00091BF6" w:rsidRPr="00840350" w14:paraId="4BC05D7F" w14:textId="77777777" w:rsidTr="00091BF6">
        <w:trPr>
          <w:trHeight w:val="491"/>
        </w:trPr>
        <w:tc>
          <w:tcPr>
            <w:tcW w:w="3453" w:type="dxa"/>
          </w:tcPr>
          <w:p w14:paraId="71C59FC5" w14:textId="77777777" w:rsidR="00091BF6" w:rsidRPr="00AF3E07" w:rsidRDefault="00091BF6" w:rsidP="005379CD">
            <w:pPr>
              <w:rPr>
                <w:color w:val="000000" w:themeColor="text1"/>
              </w:rPr>
            </w:pPr>
            <w:r>
              <w:rPr>
                <w:color w:val="000000" w:themeColor="text1"/>
              </w:rPr>
              <w:t>Direct Non Labor Costs</w:t>
            </w:r>
          </w:p>
        </w:tc>
        <w:tc>
          <w:tcPr>
            <w:tcW w:w="2308" w:type="dxa"/>
          </w:tcPr>
          <w:p w14:paraId="458F34EA" w14:textId="77777777" w:rsidR="00091BF6" w:rsidRPr="00AF3E07" w:rsidRDefault="00091BF6" w:rsidP="0033107A">
            <w:pPr>
              <w:spacing w:line="480" w:lineRule="auto"/>
              <w:jc w:val="center"/>
              <w:rPr>
                <w:color w:val="000000" w:themeColor="text1"/>
              </w:rPr>
            </w:pPr>
            <w:r w:rsidRPr="00AF3E07">
              <w:rPr>
                <w:color w:val="000000" w:themeColor="text1"/>
              </w:rPr>
              <w:t>$</w:t>
            </w:r>
            <w:r w:rsidR="008C03C7">
              <w:rPr>
                <w:color w:val="000000" w:themeColor="text1"/>
              </w:rPr>
              <w:t>324,017.00</w:t>
            </w:r>
          </w:p>
        </w:tc>
        <w:tc>
          <w:tcPr>
            <w:tcW w:w="1382" w:type="dxa"/>
          </w:tcPr>
          <w:p w14:paraId="21EDC1A9" w14:textId="77777777" w:rsidR="00091BF6" w:rsidRPr="00AF3E07" w:rsidRDefault="00091BF6" w:rsidP="005379CD">
            <w:pPr>
              <w:spacing w:line="480" w:lineRule="auto"/>
              <w:jc w:val="center"/>
              <w:rPr>
                <w:color w:val="000000" w:themeColor="text1"/>
              </w:rPr>
            </w:pPr>
          </w:p>
        </w:tc>
        <w:tc>
          <w:tcPr>
            <w:tcW w:w="2346" w:type="dxa"/>
          </w:tcPr>
          <w:p w14:paraId="392B4344" w14:textId="77777777" w:rsidR="00091BF6" w:rsidRPr="00AF3E07" w:rsidRDefault="00091BF6" w:rsidP="005379CD">
            <w:pPr>
              <w:spacing w:line="480" w:lineRule="auto"/>
              <w:jc w:val="center"/>
              <w:rPr>
                <w:color w:val="000000" w:themeColor="text1"/>
              </w:rPr>
            </w:pPr>
            <w:r w:rsidRPr="00091BF6">
              <w:rPr>
                <w:color w:val="000000" w:themeColor="text1"/>
              </w:rPr>
              <w:t>$</w:t>
            </w:r>
            <w:r w:rsidR="00824336">
              <w:rPr>
                <w:color w:val="000000" w:themeColor="text1"/>
              </w:rPr>
              <w:t>324,017.00</w:t>
            </w:r>
          </w:p>
        </w:tc>
      </w:tr>
      <w:tr w:rsidR="00091BF6" w:rsidRPr="00840350" w14:paraId="180039BE" w14:textId="77777777" w:rsidTr="00091BF6">
        <w:trPr>
          <w:trHeight w:val="491"/>
        </w:trPr>
        <w:tc>
          <w:tcPr>
            <w:tcW w:w="3453" w:type="dxa"/>
          </w:tcPr>
          <w:p w14:paraId="2DCFAA27" w14:textId="77777777" w:rsidR="00091BF6" w:rsidRDefault="00091BF6" w:rsidP="005379CD">
            <w:pPr>
              <w:rPr>
                <w:color w:val="000000" w:themeColor="text1"/>
              </w:rPr>
            </w:pPr>
            <w:r>
              <w:rPr>
                <w:color w:val="000000" w:themeColor="text1"/>
              </w:rPr>
              <w:t>Travel Cost</w:t>
            </w:r>
          </w:p>
        </w:tc>
        <w:tc>
          <w:tcPr>
            <w:tcW w:w="2308" w:type="dxa"/>
          </w:tcPr>
          <w:p w14:paraId="12BF6BEB" w14:textId="77777777" w:rsidR="00091BF6" w:rsidRPr="00AF3E07" w:rsidRDefault="00091BF6" w:rsidP="0033107A">
            <w:pPr>
              <w:spacing w:line="480" w:lineRule="auto"/>
              <w:jc w:val="center"/>
              <w:rPr>
                <w:color w:val="000000" w:themeColor="text1"/>
              </w:rPr>
            </w:pPr>
            <w:r w:rsidRPr="00091BF6">
              <w:rPr>
                <w:color w:val="000000" w:themeColor="text1"/>
              </w:rPr>
              <w:t>$1</w:t>
            </w:r>
            <w:r w:rsidR="008C03C7">
              <w:rPr>
                <w:color w:val="000000" w:themeColor="text1"/>
              </w:rPr>
              <w:t>5,073.00</w:t>
            </w:r>
          </w:p>
        </w:tc>
        <w:tc>
          <w:tcPr>
            <w:tcW w:w="1382" w:type="dxa"/>
          </w:tcPr>
          <w:p w14:paraId="549BD05D" w14:textId="77777777" w:rsidR="00091BF6" w:rsidRPr="00AF3E07" w:rsidRDefault="00091BF6" w:rsidP="005379CD">
            <w:pPr>
              <w:spacing w:line="480" w:lineRule="auto"/>
              <w:jc w:val="center"/>
              <w:rPr>
                <w:color w:val="000000" w:themeColor="text1"/>
              </w:rPr>
            </w:pPr>
          </w:p>
        </w:tc>
        <w:tc>
          <w:tcPr>
            <w:tcW w:w="2346" w:type="dxa"/>
          </w:tcPr>
          <w:p w14:paraId="78957040" w14:textId="77777777" w:rsidR="00091BF6" w:rsidRDefault="00091BF6" w:rsidP="005379CD">
            <w:pPr>
              <w:spacing w:line="480" w:lineRule="auto"/>
              <w:jc w:val="center"/>
              <w:rPr>
                <w:color w:val="000000" w:themeColor="text1"/>
              </w:rPr>
            </w:pPr>
            <w:r w:rsidRPr="00091BF6">
              <w:rPr>
                <w:color w:val="000000" w:themeColor="text1"/>
              </w:rPr>
              <w:t>$1</w:t>
            </w:r>
            <w:r w:rsidR="00824336">
              <w:rPr>
                <w:color w:val="000000" w:themeColor="text1"/>
              </w:rPr>
              <w:t>5,073.00</w:t>
            </w:r>
          </w:p>
        </w:tc>
      </w:tr>
      <w:tr w:rsidR="00091BF6" w:rsidRPr="00840350" w14:paraId="0DD57785" w14:textId="77777777" w:rsidTr="00091BF6">
        <w:trPr>
          <w:trHeight w:val="491"/>
        </w:trPr>
        <w:tc>
          <w:tcPr>
            <w:tcW w:w="3453" w:type="dxa"/>
            <w:shd w:val="clear" w:color="auto" w:fill="auto"/>
          </w:tcPr>
          <w:p w14:paraId="5BB3F67A" w14:textId="77777777" w:rsidR="00091BF6" w:rsidRPr="00AF3E07" w:rsidRDefault="00091BF6" w:rsidP="005379CD">
            <w:pPr>
              <w:rPr>
                <w:b/>
                <w:color w:val="000000" w:themeColor="text1"/>
              </w:rPr>
            </w:pPr>
            <w:r w:rsidRPr="00AF3E07">
              <w:rPr>
                <w:b/>
                <w:color w:val="000000" w:themeColor="text1"/>
              </w:rPr>
              <w:t>Total Funding:</w:t>
            </w:r>
          </w:p>
        </w:tc>
        <w:tc>
          <w:tcPr>
            <w:tcW w:w="2308" w:type="dxa"/>
            <w:shd w:val="clear" w:color="auto" w:fill="404040" w:themeFill="text1" w:themeFillTint="BF"/>
          </w:tcPr>
          <w:p w14:paraId="220398F6" w14:textId="77777777" w:rsidR="00091BF6" w:rsidRPr="00AF3E07" w:rsidRDefault="00091BF6" w:rsidP="005379CD">
            <w:pPr>
              <w:spacing w:line="480" w:lineRule="auto"/>
              <w:jc w:val="center"/>
              <w:rPr>
                <w:b/>
                <w:color w:val="000000" w:themeColor="text1"/>
              </w:rPr>
            </w:pPr>
          </w:p>
        </w:tc>
        <w:tc>
          <w:tcPr>
            <w:tcW w:w="1382" w:type="dxa"/>
            <w:shd w:val="clear" w:color="auto" w:fill="404040" w:themeFill="text1" w:themeFillTint="BF"/>
          </w:tcPr>
          <w:p w14:paraId="7F0FEBC2" w14:textId="77777777" w:rsidR="00091BF6" w:rsidRPr="00AF3E07" w:rsidRDefault="00091BF6" w:rsidP="005379CD">
            <w:pPr>
              <w:spacing w:line="480" w:lineRule="auto"/>
              <w:jc w:val="center"/>
              <w:rPr>
                <w:b/>
                <w:color w:val="000000" w:themeColor="text1"/>
              </w:rPr>
            </w:pPr>
          </w:p>
        </w:tc>
        <w:tc>
          <w:tcPr>
            <w:tcW w:w="2346" w:type="dxa"/>
          </w:tcPr>
          <w:p w14:paraId="20D45BE1" w14:textId="77777777" w:rsidR="00091BF6" w:rsidRPr="00AF3E07" w:rsidRDefault="00091BF6" w:rsidP="005379CD">
            <w:pPr>
              <w:spacing w:line="480" w:lineRule="auto"/>
              <w:jc w:val="center"/>
              <w:rPr>
                <w:b/>
                <w:color w:val="000000" w:themeColor="text1"/>
              </w:rPr>
            </w:pPr>
            <w:r w:rsidRPr="00AF3E07">
              <w:rPr>
                <w:b/>
                <w:color w:val="000000" w:themeColor="text1"/>
              </w:rPr>
              <w:t>$</w:t>
            </w:r>
            <w:r w:rsidR="00824336">
              <w:rPr>
                <w:b/>
                <w:color w:val="000000" w:themeColor="text1"/>
              </w:rPr>
              <w:t>624,377.00</w:t>
            </w:r>
          </w:p>
        </w:tc>
      </w:tr>
    </w:tbl>
    <w:p w14:paraId="5156E64F" w14:textId="77777777" w:rsidR="009578C2" w:rsidRPr="00484351" w:rsidRDefault="009578C2" w:rsidP="009578C2">
      <w:pPr>
        <w:pStyle w:val="Heading3"/>
        <w:rPr>
          <w:rFonts w:ascii="Times New Roman" w:hAnsi="Times New Roman" w:cs="Times New Roman"/>
          <w:sz w:val="24"/>
          <w:szCs w:val="24"/>
        </w:rPr>
      </w:pPr>
      <w:bookmarkStart w:id="25" w:name="_Toc12183283"/>
      <w:bookmarkStart w:id="26" w:name="_Toc14160669"/>
      <w:r w:rsidRPr="00484351">
        <w:rPr>
          <w:rFonts w:ascii="Times New Roman" w:hAnsi="Times New Roman" w:cs="Times New Roman"/>
          <w:sz w:val="24"/>
          <w:szCs w:val="24"/>
        </w:rPr>
        <w:t>15. Explanation for Program Changes or Adjustments</w:t>
      </w:r>
      <w:bookmarkEnd w:id="25"/>
      <w:bookmarkEnd w:id="26"/>
    </w:p>
    <w:p w14:paraId="0DCE38FF" w14:textId="77777777" w:rsidR="009578C2" w:rsidRPr="00840350" w:rsidRDefault="009578C2" w:rsidP="009578C2">
      <w:pPr>
        <w:rPr>
          <w:color w:val="000000" w:themeColor="text1"/>
        </w:rPr>
      </w:pPr>
      <w:r w:rsidRPr="00840350">
        <w:rPr>
          <w:color w:val="000000" w:themeColor="text1"/>
        </w:rPr>
        <w:t>This is a new data collection.</w:t>
      </w:r>
    </w:p>
    <w:p w14:paraId="3B6D4F60" w14:textId="77777777" w:rsidR="009578C2" w:rsidRDefault="009578C2" w:rsidP="009578C2">
      <w:pPr>
        <w:rPr>
          <w:color w:val="000000" w:themeColor="text1"/>
        </w:rPr>
      </w:pPr>
      <w:r w:rsidRPr="00840350">
        <w:rPr>
          <w:color w:val="000000" w:themeColor="text1"/>
        </w:rPr>
        <w:t xml:space="preserve">      </w:t>
      </w:r>
      <w:bookmarkStart w:id="27" w:name="_Toc12183284"/>
    </w:p>
    <w:p w14:paraId="6B8AED50" w14:textId="77777777" w:rsidR="009578C2" w:rsidRPr="00DC449B" w:rsidRDefault="009578C2" w:rsidP="009578C2">
      <w:pPr>
        <w:rPr>
          <w:b/>
          <w:i/>
          <w:iCs/>
        </w:rPr>
      </w:pPr>
      <w:r w:rsidRPr="00DC449B">
        <w:rPr>
          <w:b/>
        </w:rPr>
        <w:t>16. Plans for Tabulation and Publication and Project Time Schedule.</w:t>
      </w:r>
      <w:bookmarkEnd w:id="27"/>
    </w:p>
    <w:p w14:paraId="4BBF154A" w14:textId="77777777" w:rsidR="009578C2" w:rsidRDefault="009578C2" w:rsidP="009578C2">
      <w:pPr>
        <w:rPr>
          <w:color w:val="000000" w:themeColor="text1"/>
        </w:rPr>
      </w:pPr>
      <w:r>
        <w:rPr>
          <w:color w:val="000000" w:themeColor="text1"/>
        </w:rPr>
        <w:t xml:space="preserve">The results of this research study will be provided to CDC in a final report.  </w:t>
      </w:r>
      <w:r w:rsidRPr="00805A9B">
        <w:rPr>
          <w:color w:val="000000" w:themeColor="text1"/>
        </w:rPr>
        <w:t xml:space="preserve">As a not-for-profit research institute, RAND publishes all research as a public service.  It is expected that a report describing the research and its outcomes will be available free of charge on the RAND website. </w:t>
      </w:r>
      <w:r>
        <w:rPr>
          <w:color w:val="000000" w:themeColor="text1"/>
        </w:rPr>
        <w:t xml:space="preserve">In addition, webinars and /or presentations of results at national professional meetings may occur.  </w:t>
      </w:r>
      <w:r w:rsidRPr="00805A9B">
        <w:rPr>
          <w:color w:val="000000" w:themeColor="text1"/>
        </w:rPr>
        <w:t>There will be no quantitative statistical analyses done.</w:t>
      </w:r>
    </w:p>
    <w:p w14:paraId="7CA0A234" w14:textId="77777777" w:rsidR="009578C2" w:rsidRPr="00805A9B" w:rsidRDefault="009578C2" w:rsidP="009578C2">
      <w:pPr>
        <w:rPr>
          <w:b/>
          <w:color w:val="000000" w:themeColor="text1"/>
        </w:rPr>
      </w:pPr>
    </w:p>
    <w:p w14:paraId="397B9B6E" w14:textId="77777777" w:rsidR="009578C2" w:rsidRDefault="009578C2" w:rsidP="009578C2">
      <w:pPr>
        <w:rPr>
          <w:color w:val="000000" w:themeColor="text1"/>
        </w:rPr>
      </w:pPr>
      <w:r w:rsidRPr="00805A9B">
        <w:rPr>
          <w:b/>
          <w:color w:val="000000" w:themeColor="text1"/>
        </w:rPr>
        <w:t>Table 16-1. Time Schedule</w:t>
      </w:r>
    </w:p>
    <w:p w14:paraId="56068C39" w14:textId="77777777" w:rsidR="009578C2" w:rsidRPr="00805A9B" w:rsidRDefault="009578C2" w:rsidP="009578C2">
      <w:pPr>
        <w:rPr>
          <w:color w:val="000000" w:themeColor="text1"/>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2"/>
        <w:gridCol w:w="4376"/>
      </w:tblGrid>
      <w:tr w:rsidR="009578C2" w:rsidRPr="00805A9B" w14:paraId="6C3ED918" w14:textId="77777777" w:rsidTr="005379CD">
        <w:trPr>
          <w:trHeight w:val="444"/>
        </w:trPr>
        <w:tc>
          <w:tcPr>
            <w:tcW w:w="4822" w:type="dxa"/>
          </w:tcPr>
          <w:p w14:paraId="543E4890" w14:textId="77777777" w:rsidR="009578C2" w:rsidRPr="00805A9B" w:rsidRDefault="009578C2" w:rsidP="005379CD">
            <w:pPr>
              <w:spacing w:line="480" w:lineRule="auto"/>
              <w:jc w:val="center"/>
              <w:rPr>
                <w:b/>
              </w:rPr>
            </w:pPr>
            <w:r w:rsidRPr="00805A9B">
              <w:rPr>
                <w:b/>
              </w:rPr>
              <w:t>Activity</w:t>
            </w:r>
          </w:p>
        </w:tc>
        <w:tc>
          <w:tcPr>
            <w:tcW w:w="4376" w:type="dxa"/>
          </w:tcPr>
          <w:p w14:paraId="74729EB1" w14:textId="77777777" w:rsidR="009578C2" w:rsidRPr="00805A9B" w:rsidRDefault="009578C2" w:rsidP="005379CD">
            <w:pPr>
              <w:spacing w:line="480" w:lineRule="auto"/>
              <w:jc w:val="center"/>
              <w:rPr>
                <w:b/>
              </w:rPr>
            </w:pPr>
            <w:r w:rsidRPr="00805A9B">
              <w:rPr>
                <w:b/>
              </w:rPr>
              <w:t>Time Schedule</w:t>
            </w:r>
          </w:p>
        </w:tc>
      </w:tr>
      <w:tr w:rsidR="009578C2" w:rsidRPr="00805A9B" w14:paraId="404D5D79" w14:textId="77777777" w:rsidTr="005379CD">
        <w:trPr>
          <w:trHeight w:val="552"/>
        </w:trPr>
        <w:tc>
          <w:tcPr>
            <w:tcW w:w="4822" w:type="dxa"/>
          </w:tcPr>
          <w:p w14:paraId="421B6408" w14:textId="77777777" w:rsidR="009578C2" w:rsidRPr="00805A9B" w:rsidRDefault="009578C2" w:rsidP="005379CD">
            <w:pPr>
              <w:spacing w:line="480" w:lineRule="auto"/>
            </w:pPr>
            <w:r w:rsidRPr="00805A9B">
              <w:t>Emails sent to respondents</w:t>
            </w:r>
          </w:p>
        </w:tc>
        <w:tc>
          <w:tcPr>
            <w:tcW w:w="4376" w:type="dxa"/>
          </w:tcPr>
          <w:p w14:paraId="2FD9598E" w14:textId="77777777" w:rsidR="009578C2" w:rsidRPr="00805A9B" w:rsidRDefault="009578C2" w:rsidP="005379CD">
            <w:pPr>
              <w:spacing w:line="480" w:lineRule="auto"/>
              <w:jc w:val="center"/>
            </w:pPr>
            <w:r w:rsidRPr="00805A9B">
              <w:t>1 month after OMB approval</w:t>
            </w:r>
          </w:p>
        </w:tc>
      </w:tr>
      <w:tr w:rsidR="009578C2" w:rsidRPr="00805A9B" w14:paraId="09C86036" w14:textId="77777777" w:rsidTr="005379CD">
        <w:trPr>
          <w:trHeight w:val="552"/>
        </w:trPr>
        <w:tc>
          <w:tcPr>
            <w:tcW w:w="4822" w:type="dxa"/>
          </w:tcPr>
          <w:p w14:paraId="7307D055" w14:textId="77777777" w:rsidR="009578C2" w:rsidRPr="00805A9B" w:rsidRDefault="009578C2" w:rsidP="005379CD">
            <w:pPr>
              <w:spacing w:line="480" w:lineRule="auto"/>
            </w:pPr>
            <w:r w:rsidRPr="00805A9B">
              <w:t>Interviews with subject matter experts</w:t>
            </w:r>
          </w:p>
        </w:tc>
        <w:tc>
          <w:tcPr>
            <w:tcW w:w="4376" w:type="dxa"/>
          </w:tcPr>
          <w:p w14:paraId="0DD043DE" w14:textId="77777777" w:rsidR="009578C2" w:rsidRPr="00805A9B" w:rsidRDefault="009578C2" w:rsidP="005379CD">
            <w:pPr>
              <w:spacing w:line="480" w:lineRule="auto"/>
              <w:jc w:val="center"/>
            </w:pPr>
            <w:r w:rsidRPr="00805A9B">
              <w:t>1-2 months after OMB approval</w:t>
            </w:r>
          </w:p>
        </w:tc>
      </w:tr>
      <w:tr w:rsidR="009578C2" w:rsidRPr="00805A9B" w14:paraId="2C3F3575" w14:textId="77777777" w:rsidTr="005379CD">
        <w:trPr>
          <w:trHeight w:val="552"/>
        </w:trPr>
        <w:tc>
          <w:tcPr>
            <w:tcW w:w="4822" w:type="dxa"/>
          </w:tcPr>
          <w:p w14:paraId="671FB2CF" w14:textId="77777777" w:rsidR="009578C2" w:rsidRPr="00805A9B" w:rsidRDefault="009578C2" w:rsidP="005379CD">
            <w:r w:rsidRPr="00805A9B">
              <w:t xml:space="preserve">Use of information to develop cost of implementation estimates to fill gaps from literature search </w:t>
            </w:r>
          </w:p>
        </w:tc>
        <w:tc>
          <w:tcPr>
            <w:tcW w:w="4376" w:type="dxa"/>
          </w:tcPr>
          <w:p w14:paraId="461B9C12" w14:textId="77777777" w:rsidR="009578C2" w:rsidRPr="00805A9B" w:rsidRDefault="009578C2" w:rsidP="005379CD">
            <w:pPr>
              <w:spacing w:line="480" w:lineRule="auto"/>
              <w:jc w:val="center"/>
            </w:pPr>
            <w:r w:rsidRPr="00805A9B">
              <w:t>3 months after OMB approval</w:t>
            </w:r>
          </w:p>
        </w:tc>
      </w:tr>
      <w:tr w:rsidR="009578C2" w:rsidRPr="00805A9B" w14:paraId="1AC7E597" w14:textId="77777777" w:rsidTr="005379CD">
        <w:trPr>
          <w:trHeight w:val="552"/>
        </w:trPr>
        <w:tc>
          <w:tcPr>
            <w:tcW w:w="4822" w:type="dxa"/>
          </w:tcPr>
          <w:p w14:paraId="0FF297F5" w14:textId="77777777" w:rsidR="009578C2" w:rsidRPr="00805A9B" w:rsidRDefault="009578C2" w:rsidP="005379CD">
            <w:r w:rsidRPr="00805A9B">
              <w:t>Analysis of missing information on costs of implementing interventions after interviews</w:t>
            </w:r>
          </w:p>
        </w:tc>
        <w:tc>
          <w:tcPr>
            <w:tcW w:w="4376" w:type="dxa"/>
          </w:tcPr>
          <w:p w14:paraId="68BC4C4C" w14:textId="77777777" w:rsidR="009578C2" w:rsidRPr="00805A9B" w:rsidRDefault="009578C2" w:rsidP="005379CD">
            <w:pPr>
              <w:spacing w:line="480" w:lineRule="auto"/>
              <w:jc w:val="center"/>
            </w:pPr>
            <w:r w:rsidRPr="00805A9B">
              <w:t>3 months after OMB approval</w:t>
            </w:r>
          </w:p>
        </w:tc>
      </w:tr>
      <w:tr w:rsidR="009578C2" w:rsidRPr="00805A9B" w14:paraId="320A13B3" w14:textId="77777777" w:rsidTr="005379CD">
        <w:trPr>
          <w:trHeight w:val="552"/>
        </w:trPr>
        <w:tc>
          <w:tcPr>
            <w:tcW w:w="4822" w:type="dxa"/>
          </w:tcPr>
          <w:p w14:paraId="01BF8D81" w14:textId="77777777" w:rsidR="009578C2" w:rsidRPr="00805A9B" w:rsidRDefault="009578C2" w:rsidP="005379CD">
            <w:r w:rsidRPr="00805A9B">
              <w:t>Online Delphi panel</w:t>
            </w:r>
          </w:p>
        </w:tc>
        <w:tc>
          <w:tcPr>
            <w:tcW w:w="4376" w:type="dxa"/>
          </w:tcPr>
          <w:p w14:paraId="2CA43175" w14:textId="77777777" w:rsidR="009578C2" w:rsidRPr="00805A9B" w:rsidRDefault="009578C2" w:rsidP="005379CD">
            <w:pPr>
              <w:spacing w:line="480" w:lineRule="auto"/>
              <w:jc w:val="center"/>
            </w:pPr>
            <w:r w:rsidRPr="00805A9B">
              <w:t>4 months after OMB approval</w:t>
            </w:r>
          </w:p>
        </w:tc>
      </w:tr>
      <w:tr w:rsidR="009578C2" w:rsidRPr="00805A9B" w14:paraId="685649EE" w14:textId="77777777" w:rsidTr="005379CD">
        <w:trPr>
          <w:trHeight w:val="552"/>
        </w:trPr>
        <w:tc>
          <w:tcPr>
            <w:tcW w:w="4822" w:type="dxa"/>
          </w:tcPr>
          <w:p w14:paraId="47A27B5D" w14:textId="77777777" w:rsidR="009578C2" w:rsidRPr="00805A9B" w:rsidRDefault="009578C2" w:rsidP="005379CD">
            <w:r w:rsidRPr="00805A9B">
              <w:t>Combine with other information to build tool to assess the costs and benefits of each intervention at the state level</w:t>
            </w:r>
          </w:p>
        </w:tc>
        <w:tc>
          <w:tcPr>
            <w:tcW w:w="4376" w:type="dxa"/>
          </w:tcPr>
          <w:p w14:paraId="3F63879C" w14:textId="77777777" w:rsidR="009578C2" w:rsidRPr="00805A9B" w:rsidRDefault="009578C2" w:rsidP="005379CD">
            <w:pPr>
              <w:spacing w:line="480" w:lineRule="auto"/>
              <w:jc w:val="center"/>
            </w:pPr>
            <w:r w:rsidRPr="00805A9B">
              <w:t>5-6 months after OMB approval</w:t>
            </w:r>
          </w:p>
        </w:tc>
      </w:tr>
      <w:tr w:rsidR="009578C2" w:rsidRPr="00805A9B" w14:paraId="77BA6B1E" w14:textId="77777777" w:rsidTr="005379CD">
        <w:trPr>
          <w:trHeight w:val="565"/>
        </w:trPr>
        <w:tc>
          <w:tcPr>
            <w:tcW w:w="4822" w:type="dxa"/>
          </w:tcPr>
          <w:p w14:paraId="515F1CA1" w14:textId="77777777" w:rsidR="009578C2" w:rsidRPr="00805A9B" w:rsidRDefault="009578C2" w:rsidP="005379CD">
            <w:r w:rsidRPr="00805A9B">
              <w:t>Disseminate information about the tool and track its use</w:t>
            </w:r>
          </w:p>
        </w:tc>
        <w:tc>
          <w:tcPr>
            <w:tcW w:w="4376" w:type="dxa"/>
          </w:tcPr>
          <w:p w14:paraId="48DA3F47" w14:textId="77777777" w:rsidR="009578C2" w:rsidRPr="00805A9B" w:rsidRDefault="009578C2" w:rsidP="005379CD">
            <w:pPr>
              <w:spacing w:line="480" w:lineRule="auto"/>
              <w:jc w:val="center"/>
            </w:pPr>
            <w:r w:rsidRPr="00805A9B">
              <w:t>7-8 months after OMB approval</w:t>
            </w:r>
          </w:p>
        </w:tc>
      </w:tr>
      <w:tr w:rsidR="009578C2" w:rsidRPr="004A1773" w14:paraId="53974AE4" w14:textId="77777777" w:rsidTr="005379CD">
        <w:trPr>
          <w:trHeight w:val="552"/>
        </w:trPr>
        <w:tc>
          <w:tcPr>
            <w:tcW w:w="4822" w:type="dxa"/>
          </w:tcPr>
          <w:p w14:paraId="45AC666B" w14:textId="77777777" w:rsidR="009578C2" w:rsidRPr="00805A9B" w:rsidRDefault="009578C2" w:rsidP="005379CD">
            <w:r w:rsidRPr="00805A9B">
              <w:t>Publication</w:t>
            </w:r>
          </w:p>
        </w:tc>
        <w:tc>
          <w:tcPr>
            <w:tcW w:w="4376" w:type="dxa"/>
          </w:tcPr>
          <w:p w14:paraId="01E1EEEA" w14:textId="77777777" w:rsidR="009578C2" w:rsidRPr="004A1773" w:rsidRDefault="009578C2" w:rsidP="005379CD">
            <w:pPr>
              <w:spacing w:line="480" w:lineRule="auto"/>
              <w:jc w:val="center"/>
            </w:pPr>
            <w:r w:rsidRPr="00805A9B">
              <w:t>9-10 months after OMB approval</w:t>
            </w:r>
          </w:p>
        </w:tc>
      </w:tr>
    </w:tbl>
    <w:p w14:paraId="6E20FC65" w14:textId="77777777" w:rsidR="009578C2" w:rsidRPr="00484351" w:rsidRDefault="009578C2" w:rsidP="009578C2">
      <w:pPr>
        <w:pStyle w:val="Heading3"/>
        <w:rPr>
          <w:rFonts w:ascii="Times New Roman" w:hAnsi="Times New Roman" w:cs="Times New Roman"/>
          <w:sz w:val="24"/>
          <w:szCs w:val="24"/>
        </w:rPr>
      </w:pPr>
      <w:r w:rsidRPr="00484351">
        <w:rPr>
          <w:rFonts w:ascii="Times New Roman" w:hAnsi="Times New Roman" w:cs="Times New Roman"/>
          <w:sz w:val="24"/>
          <w:szCs w:val="24"/>
        </w:rPr>
        <w:t>17. Reason(s) Display of OMB Expiration Date is Inappropriate</w:t>
      </w:r>
    </w:p>
    <w:p w14:paraId="027FB14C" w14:textId="77777777" w:rsidR="009578C2" w:rsidRPr="00840350" w:rsidRDefault="009578C2" w:rsidP="009578C2">
      <w:pPr>
        <w:rPr>
          <w:color w:val="000000" w:themeColor="text1"/>
        </w:rPr>
      </w:pPr>
      <w:r w:rsidRPr="00840350">
        <w:rPr>
          <w:color w:val="000000" w:themeColor="text1"/>
        </w:rPr>
        <w:t>No exemption is being sought.  The CDC intends to display the OMB approval expiration date and the information collection control number.</w:t>
      </w:r>
    </w:p>
    <w:p w14:paraId="77C154CC" w14:textId="77777777" w:rsidR="009578C2" w:rsidRPr="00484351" w:rsidRDefault="009578C2" w:rsidP="009578C2">
      <w:pPr>
        <w:pStyle w:val="Heading3"/>
        <w:rPr>
          <w:rFonts w:ascii="Times New Roman" w:hAnsi="Times New Roman" w:cs="Times New Roman"/>
          <w:sz w:val="24"/>
          <w:szCs w:val="24"/>
        </w:rPr>
      </w:pPr>
      <w:bookmarkStart w:id="28" w:name="_Toc12183286"/>
      <w:r w:rsidRPr="00484351">
        <w:rPr>
          <w:rFonts w:ascii="Times New Roman" w:hAnsi="Times New Roman" w:cs="Times New Roman"/>
          <w:sz w:val="24"/>
          <w:szCs w:val="24"/>
        </w:rPr>
        <w:lastRenderedPageBreak/>
        <w:t>18. Exceptions to Certification for Paperwork Reduction Act Submissions.</w:t>
      </w:r>
      <w:bookmarkEnd w:id="28"/>
    </w:p>
    <w:p w14:paraId="4EDF0C0C" w14:textId="77777777" w:rsidR="009578C2" w:rsidRDefault="009578C2" w:rsidP="009578C2">
      <w:pPr>
        <w:rPr>
          <w:bCs/>
          <w:color w:val="000000" w:themeColor="text1"/>
        </w:rPr>
      </w:pPr>
      <w:r>
        <w:rPr>
          <w:bCs/>
          <w:color w:val="000000" w:themeColor="text1"/>
        </w:rPr>
        <w:t>There are no exceptions to the certification</w:t>
      </w:r>
    </w:p>
    <w:p w14:paraId="5DDE1587" w14:textId="77777777" w:rsidR="00315F24" w:rsidRDefault="00315F24"/>
    <w:sectPr w:rsidR="00315F24" w:rsidSect="00236136">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AE015" w14:textId="77777777" w:rsidR="00B23AD1" w:rsidRDefault="00B23AD1" w:rsidP="009578C2">
      <w:r>
        <w:separator/>
      </w:r>
    </w:p>
  </w:endnote>
  <w:endnote w:type="continuationSeparator" w:id="0">
    <w:p w14:paraId="7A205EBF" w14:textId="77777777" w:rsidR="00B23AD1" w:rsidRDefault="00B23AD1" w:rsidP="0095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446937"/>
      <w:docPartObj>
        <w:docPartGallery w:val="Page Numbers (Bottom of Page)"/>
        <w:docPartUnique/>
      </w:docPartObj>
    </w:sdtPr>
    <w:sdtEndPr>
      <w:rPr>
        <w:noProof/>
      </w:rPr>
    </w:sdtEndPr>
    <w:sdtContent>
      <w:p w14:paraId="717919DD" w14:textId="77777777" w:rsidR="00B23AD1" w:rsidRDefault="00B23AD1">
        <w:pPr>
          <w:pStyle w:val="Footer"/>
          <w:jc w:val="right"/>
        </w:pPr>
        <w:r>
          <w:fldChar w:fldCharType="begin"/>
        </w:r>
        <w:r>
          <w:instrText xml:space="preserve"> PAGE   \* MERGEFORMAT </w:instrText>
        </w:r>
        <w:r>
          <w:fldChar w:fldCharType="separate"/>
        </w:r>
        <w:r w:rsidR="00843185">
          <w:rPr>
            <w:noProof/>
          </w:rPr>
          <w:t>15</w:t>
        </w:r>
        <w:r>
          <w:rPr>
            <w:noProof/>
          </w:rPr>
          <w:fldChar w:fldCharType="end"/>
        </w:r>
      </w:p>
    </w:sdtContent>
  </w:sdt>
  <w:p w14:paraId="4DE23A3B" w14:textId="77777777" w:rsidR="00B23AD1" w:rsidRDefault="00B23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CCED6" w14:textId="77777777" w:rsidR="00B23AD1" w:rsidRDefault="00B23AD1" w:rsidP="009578C2">
      <w:r>
        <w:separator/>
      </w:r>
    </w:p>
  </w:footnote>
  <w:footnote w:type="continuationSeparator" w:id="0">
    <w:p w14:paraId="242CF2E9" w14:textId="77777777" w:rsidR="00B23AD1" w:rsidRDefault="00B23AD1" w:rsidP="009578C2">
      <w:r>
        <w:continuationSeparator/>
      </w:r>
    </w:p>
  </w:footnote>
  <w:footnote w:id="1">
    <w:p w14:paraId="76F3812E" w14:textId="77777777" w:rsidR="00B23AD1" w:rsidRDefault="00B23AD1" w:rsidP="009578C2">
      <w:pPr>
        <w:pStyle w:val="FootnoteText"/>
      </w:pPr>
      <w:r>
        <w:rPr>
          <w:rStyle w:val="FootnoteReference"/>
        </w:rPr>
        <w:footnoteRef/>
      </w:r>
      <w:r>
        <w:t xml:space="preserve"> CDC WISQARS</w:t>
      </w:r>
    </w:p>
  </w:footnote>
  <w:footnote w:id="2">
    <w:p w14:paraId="76AFAA28" w14:textId="77777777" w:rsidR="00B23AD1" w:rsidRDefault="00B23AD1" w:rsidP="009578C2">
      <w:pPr>
        <w:pStyle w:val="FootnoteText"/>
      </w:pPr>
      <w:r>
        <w:rPr>
          <w:rStyle w:val="FootnoteReference"/>
        </w:rPr>
        <w:footnoteRef/>
      </w:r>
      <w:r>
        <w:t xml:space="preserve"> </w:t>
      </w:r>
      <w:proofErr w:type="spellStart"/>
      <w:r w:rsidRPr="00DF0842">
        <w:rPr>
          <w:color w:val="000000" w:themeColor="text1"/>
        </w:rPr>
        <w:t>Naumann</w:t>
      </w:r>
      <w:proofErr w:type="spellEnd"/>
      <w:r w:rsidRPr="00DF0842">
        <w:rPr>
          <w:color w:val="000000" w:themeColor="text1"/>
        </w:rPr>
        <w:t xml:space="preserve"> RB, Dellinger AM, </w:t>
      </w:r>
      <w:proofErr w:type="spellStart"/>
      <w:r w:rsidRPr="00DF0842">
        <w:rPr>
          <w:color w:val="000000" w:themeColor="text1"/>
        </w:rPr>
        <w:t>Zaloshnja</w:t>
      </w:r>
      <w:proofErr w:type="spellEnd"/>
      <w:r w:rsidRPr="00DF0842">
        <w:rPr>
          <w:color w:val="000000" w:themeColor="text1"/>
        </w:rPr>
        <w:t xml:space="preserve"> E, Lawrence BA, Miller TR. Incidence, and total lifetime costs of motor vehicle-related fatal and nonfatal injury by road user type, United States, 2005. Traffic Injury Prevention 2010; 11(4):</w:t>
      </w:r>
      <w:r>
        <w:rPr>
          <w:color w:val="000000" w:themeColor="text1"/>
        </w:rPr>
        <w:t xml:space="preserve"> </w:t>
      </w:r>
      <w:r w:rsidRPr="00DF0842">
        <w:rPr>
          <w:color w:val="000000" w:themeColor="text1"/>
        </w:rPr>
        <w:t>353-360.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C250" w14:textId="77777777" w:rsidR="00B23AD1" w:rsidRDefault="00B23AD1">
    <w:pPr>
      <w:pStyle w:val="Header"/>
      <w:jc w:val="right"/>
    </w:pPr>
  </w:p>
  <w:p w14:paraId="5DD32E35" w14:textId="77777777" w:rsidR="00B23AD1" w:rsidRDefault="00B23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C710544"/>
    <w:multiLevelType w:val="hybridMultilevel"/>
    <w:tmpl w:val="3A1EE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AB83209"/>
    <w:multiLevelType w:val="hybridMultilevel"/>
    <w:tmpl w:val="71C02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F2FB4"/>
    <w:multiLevelType w:val="hybridMultilevel"/>
    <w:tmpl w:val="A8A8B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6853E4"/>
    <w:multiLevelType w:val="hybridMultilevel"/>
    <w:tmpl w:val="A74E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47600"/>
    <w:multiLevelType w:val="hybridMultilevel"/>
    <w:tmpl w:val="521A429E"/>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6C1F5F"/>
    <w:multiLevelType w:val="hybridMultilevel"/>
    <w:tmpl w:val="75E2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5613884"/>
    <w:multiLevelType w:val="hybridMultilevel"/>
    <w:tmpl w:val="E08C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465FC"/>
    <w:multiLevelType w:val="hybridMultilevel"/>
    <w:tmpl w:val="EF9CD1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87483"/>
    <w:multiLevelType w:val="multilevel"/>
    <w:tmpl w:val="574C6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38B15D7"/>
    <w:multiLevelType w:val="hybridMultilevel"/>
    <w:tmpl w:val="28382F0C"/>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0">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5F12ADE"/>
    <w:multiLevelType w:val="hybridMultilevel"/>
    <w:tmpl w:val="96D854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364831BF"/>
    <w:multiLevelType w:val="hybridMultilevel"/>
    <w:tmpl w:val="574C6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32D41"/>
    <w:multiLevelType w:val="hybridMultilevel"/>
    <w:tmpl w:val="8A569D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DE2D15"/>
    <w:multiLevelType w:val="hybridMultilevel"/>
    <w:tmpl w:val="77D0F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E1546B"/>
    <w:multiLevelType w:val="hybridMultilevel"/>
    <w:tmpl w:val="83C0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30">
    <w:nsid w:val="5330220F"/>
    <w:multiLevelType w:val="hybridMultilevel"/>
    <w:tmpl w:val="93CE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E6553"/>
    <w:multiLevelType w:val="hybridMultilevel"/>
    <w:tmpl w:val="E7FEAA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9F617A"/>
    <w:multiLevelType w:val="hybridMultilevel"/>
    <w:tmpl w:val="99A260F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4">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030DD7"/>
    <w:multiLevelType w:val="hybridMultilevel"/>
    <w:tmpl w:val="5AA62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6738C"/>
    <w:multiLevelType w:val="hybridMultilevel"/>
    <w:tmpl w:val="00EE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3">
    <w:nsid w:val="7BF234DD"/>
    <w:multiLevelType w:val="hybridMultilevel"/>
    <w:tmpl w:val="940E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9419A6"/>
    <w:multiLevelType w:val="hybridMultilevel"/>
    <w:tmpl w:val="8F9E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0"/>
  </w:num>
  <w:num w:numId="3">
    <w:abstractNumId w:val="35"/>
  </w:num>
  <w:num w:numId="4">
    <w:abstractNumId w:val="4"/>
  </w:num>
  <w:num w:numId="5">
    <w:abstractNumId w:val="29"/>
  </w:num>
  <w:num w:numId="6">
    <w:abstractNumId w:val="3"/>
  </w:num>
  <w:num w:numId="7">
    <w:abstractNumId w:val="39"/>
  </w:num>
  <w:num w:numId="8">
    <w:abstractNumId w:val="2"/>
  </w:num>
  <w:num w:numId="9">
    <w:abstractNumId w:val="32"/>
  </w:num>
  <w:num w:numId="10">
    <w:abstractNumId w:val="0"/>
  </w:num>
  <w:num w:numId="11">
    <w:abstractNumId w:val="16"/>
  </w:num>
  <w:num w:numId="12">
    <w:abstractNumId w:val="27"/>
  </w:num>
  <w:num w:numId="13">
    <w:abstractNumId w:val="25"/>
  </w:num>
  <w:num w:numId="14">
    <w:abstractNumId w:val="11"/>
  </w:num>
  <w:num w:numId="15">
    <w:abstractNumId w:val="37"/>
  </w:num>
  <w:num w:numId="16">
    <w:abstractNumId w:val="36"/>
  </w:num>
  <w:num w:numId="17">
    <w:abstractNumId w:val="9"/>
  </w:num>
  <w:num w:numId="18">
    <w:abstractNumId w:val="34"/>
  </w:num>
  <w:num w:numId="19">
    <w:abstractNumId w:val="18"/>
  </w:num>
  <w:num w:numId="20">
    <w:abstractNumId w:val="24"/>
  </w:num>
  <w:num w:numId="21">
    <w:abstractNumId w:val="17"/>
  </w:num>
  <w:num w:numId="22">
    <w:abstractNumId w:val="13"/>
  </w:num>
  <w:num w:numId="23">
    <w:abstractNumId w:val="43"/>
  </w:num>
  <w:num w:numId="24">
    <w:abstractNumId w:val="23"/>
  </w:num>
  <w:num w:numId="25">
    <w:abstractNumId w:val="12"/>
  </w:num>
  <w:num w:numId="26">
    <w:abstractNumId w:val="38"/>
  </w:num>
  <w:num w:numId="27">
    <w:abstractNumId w:val="21"/>
  </w:num>
  <w:num w:numId="28">
    <w:abstractNumId w:val="26"/>
  </w:num>
  <w:num w:numId="29">
    <w:abstractNumId w:val="19"/>
  </w:num>
  <w:num w:numId="30">
    <w:abstractNumId w:val="7"/>
  </w:num>
  <w:num w:numId="31">
    <w:abstractNumId w:val="8"/>
  </w:num>
  <w:num w:numId="32">
    <w:abstractNumId w:val="44"/>
  </w:num>
  <w:num w:numId="33">
    <w:abstractNumId w:val="40"/>
  </w:num>
  <w:num w:numId="34">
    <w:abstractNumId w:val="30"/>
  </w:num>
  <w:num w:numId="35">
    <w:abstractNumId w:val="6"/>
  </w:num>
  <w:num w:numId="36">
    <w:abstractNumId w:val="14"/>
  </w:num>
  <w:num w:numId="37">
    <w:abstractNumId w:val="28"/>
  </w:num>
  <w:num w:numId="38">
    <w:abstractNumId w:val="33"/>
  </w:num>
  <w:num w:numId="39">
    <w:abstractNumId w:val="1"/>
  </w:num>
  <w:num w:numId="40">
    <w:abstractNumId w:val="41"/>
  </w:num>
  <w:num w:numId="41">
    <w:abstractNumId w:val="31"/>
  </w:num>
  <w:num w:numId="42">
    <w:abstractNumId w:val="22"/>
  </w:num>
  <w:num w:numId="43">
    <w:abstractNumId w:val="15"/>
  </w:num>
  <w:num w:numId="44">
    <w:abstractNumId w:val="5"/>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C2"/>
    <w:rsid w:val="00091BF6"/>
    <w:rsid w:val="000A7978"/>
    <w:rsid w:val="00100A15"/>
    <w:rsid w:val="001F17B2"/>
    <w:rsid w:val="00236136"/>
    <w:rsid w:val="002A6B97"/>
    <w:rsid w:val="00315F24"/>
    <w:rsid w:val="00330317"/>
    <w:rsid w:val="0033107A"/>
    <w:rsid w:val="00342090"/>
    <w:rsid w:val="0034415E"/>
    <w:rsid w:val="004414A0"/>
    <w:rsid w:val="004B35B2"/>
    <w:rsid w:val="00500C57"/>
    <w:rsid w:val="005379CD"/>
    <w:rsid w:val="00621DA3"/>
    <w:rsid w:val="00710186"/>
    <w:rsid w:val="007655E8"/>
    <w:rsid w:val="007B3543"/>
    <w:rsid w:val="00823693"/>
    <w:rsid w:val="00824336"/>
    <w:rsid w:val="00843185"/>
    <w:rsid w:val="008647C8"/>
    <w:rsid w:val="008C03C7"/>
    <w:rsid w:val="009578C2"/>
    <w:rsid w:val="00AA60EE"/>
    <w:rsid w:val="00AE678B"/>
    <w:rsid w:val="00AF3E07"/>
    <w:rsid w:val="00AF504C"/>
    <w:rsid w:val="00B23AD1"/>
    <w:rsid w:val="00BE0480"/>
    <w:rsid w:val="00C16CE3"/>
    <w:rsid w:val="00CC0787"/>
    <w:rsid w:val="00CE6281"/>
    <w:rsid w:val="00D26F02"/>
    <w:rsid w:val="00D42871"/>
    <w:rsid w:val="00D962E6"/>
    <w:rsid w:val="00E22D78"/>
    <w:rsid w:val="00E40285"/>
    <w:rsid w:val="00E61834"/>
    <w:rsid w:val="00E755C0"/>
    <w:rsid w:val="00E779EC"/>
    <w:rsid w:val="00E9693C"/>
    <w:rsid w:val="00F47509"/>
    <w:rsid w:val="00F564E2"/>
    <w:rsid w:val="00F8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9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578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578C2"/>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9578C2"/>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9578C2"/>
    <w:pPr>
      <w:spacing w:before="240" w:after="60"/>
      <w:outlineLvl w:val="4"/>
    </w:pPr>
    <w:rPr>
      <w:b/>
      <w:bCs/>
      <w:i/>
      <w:iCs/>
      <w:sz w:val="26"/>
      <w:szCs w:val="26"/>
    </w:rPr>
  </w:style>
  <w:style w:type="paragraph" w:styleId="Heading6">
    <w:name w:val="heading 6"/>
    <w:basedOn w:val="Normal"/>
    <w:next w:val="Normal"/>
    <w:link w:val="Heading6Char"/>
    <w:uiPriority w:val="99"/>
    <w:qFormat/>
    <w:rsid w:val="009578C2"/>
    <w:pPr>
      <w:spacing w:before="240" w:after="60"/>
      <w:outlineLvl w:val="5"/>
    </w:pPr>
    <w:rPr>
      <w:b/>
      <w:bCs/>
      <w:sz w:val="22"/>
      <w:szCs w:val="22"/>
    </w:rPr>
  </w:style>
  <w:style w:type="paragraph" w:styleId="Heading7">
    <w:name w:val="heading 7"/>
    <w:basedOn w:val="Normal"/>
    <w:next w:val="Normal"/>
    <w:link w:val="Heading7Char"/>
    <w:semiHidden/>
    <w:unhideWhenUsed/>
    <w:qFormat/>
    <w:rsid w:val="009578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78C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9578C2"/>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9578C2"/>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9578C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9578C2"/>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9578C2"/>
    <w:rPr>
      <w:rFonts w:asciiTheme="majorHAnsi" w:eastAsiaTheme="majorEastAsia" w:hAnsiTheme="majorHAnsi" w:cstheme="majorBidi"/>
      <w:i/>
      <w:iCs/>
      <w:color w:val="404040" w:themeColor="text1" w:themeTint="BF"/>
      <w:sz w:val="24"/>
      <w:szCs w:val="24"/>
    </w:rPr>
  </w:style>
  <w:style w:type="character" w:styleId="Hyperlink">
    <w:name w:val="Hyperlink"/>
    <w:basedOn w:val="DefaultParagraphFont"/>
    <w:uiPriority w:val="99"/>
    <w:rsid w:val="009578C2"/>
    <w:rPr>
      <w:rFonts w:cs="Times New Roman"/>
      <w:color w:val="0000FF"/>
      <w:u w:val="single"/>
    </w:rPr>
  </w:style>
  <w:style w:type="paragraph" w:styleId="Footer">
    <w:name w:val="footer"/>
    <w:basedOn w:val="Normal"/>
    <w:link w:val="FooterChar"/>
    <w:uiPriority w:val="99"/>
    <w:rsid w:val="009578C2"/>
    <w:pPr>
      <w:tabs>
        <w:tab w:val="center" w:pos="4320"/>
        <w:tab w:val="right" w:pos="8640"/>
      </w:tabs>
    </w:pPr>
    <w:rPr>
      <w:szCs w:val="20"/>
    </w:rPr>
  </w:style>
  <w:style w:type="character" w:customStyle="1" w:styleId="FooterChar">
    <w:name w:val="Footer Char"/>
    <w:basedOn w:val="DefaultParagraphFont"/>
    <w:link w:val="Footer"/>
    <w:uiPriority w:val="99"/>
    <w:rsid w:val="009578C2"/>
    <w:rPr>
      <w:rFonts w:ascii="Times New Roman" w:eastAsia="Times New Roman" w:hAnsi="Times New Roman" w:cs="Times New Roman"/>
      <w:sz w:val="24"/>
      <w:szCs w:val="20"/>
    </w:rPr>
  </w:style>
  <w:style w:type="paragraph" w:customStyle="1" w:styleId="1AutoList3">
    <w:name w:val="1AutoList3"/>
    <w:uiPriority w:val="99"/>
    <w:rsid w:val="009578C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rsid w:val="009578C2"/>
    <w:pPr>
      <w:jc w:val="center"/>
    </w:pPr>
    <w:rPr>
      <w:sz w:val="32"/>
      <w:szCs w:val="20"/>
    </w:rPr>
  </w:style>
  <w:style w:type="character" w:customStyle="1" w:styleId="BodyTextChar">
    <w:name w:val="Body Text Char"/>
    <w:basedOn w:val="DefaultParagraphFont"/>
    <w:link w:val="BodyText"/>
    <w:uiPriority w:val="99"/>
    <w:rsid w:val="009578C2"/>
    <w:rPr>
      <w:rFonts w:ascii="Times New Roman" w:eastAsia="Times New Roman" w:hAnsi="Times New Roman" w:cs="Times New Roman"/>
      <w:sz w:val="32"/>
      <w:szCs w:val="20"/>
    </w:rPr>
  </w:style>
  <w:style w:type="paragraph" w:styleId="EndnoteText">
    <w:name w:val="endnote text"/>
    <w:basedOn w:val="Normal"/>
    <w:link w:val="EndnoteTextChar"/>
    <w:uiPriority w:val="99"/>
    <w:semiHidden/>
    <w:rsid w:val="009578C2"/>
    <w:rPr>
      <w:sz w:val="20"/>
      <w:szCs w:val="20"/>
    </w:rPr>
  </w:style>
  <w:style w:type="character" w:customStyle="1" w:styleId="EndnoteTextChar">
    <w:name w:val="Endnote Text Char"/>
    <w:basedOn w:val="DefaultParagraphFont"/>
    <w:link w:val="EndnoteText"/>
    <w:uiPriority w:val="99"/>
    <w:semiHidden/>
    <w:rsid w:val="009578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9578C2"/>
    <w:rPr>
      <w:rFonts w:cs="Times New Roman"/>
      <w:vertAlign w:val="superscript"/>
    </w:rPr>
  </w:style>
  <w:style w:type="character" w:styleId="PageNumber">
    <w:name w:val="page number"/>
    <w:basedOn w:val="DefaultParagraphFont"/>
    <w:uiPriority w:val="99"/>
    <w:rsid w:val="009578C2"/>
    <w:rPr>
      <w:rFonts w:cs="Times New Roman"/>
    </w:rPr>
  </w:style>
  <w:style w:type="paragraph" w:styleId="TOC1">
    <w:name w:val="toc 1"/>
    <w:basedOn w:val="Normal"/>
    <w:next w:val="Normal"/>
    <w:autoRedefine/>
    <w:uiPriority w:val="99"/>
    <w:semiHidden/>
    <w:rsid w:val="009578C2"/>
  </w:style>
  <w:style w:type="paragraph" w:styleId="Header">
    <w:name w:val="header"/>
    <w:basedOn w:val="Normal"/>
    <w:link w:val="HeaderChar"/>
    <w:uiPriority w:val="99"/>
    <w:rsid w:val="009578C2"/>
    <w:pPr>
      <w:tabs>
        <w:tab w:val="center" w:pos="4320"/>
        <w:tab w:val="right" w:pos="8640"/>
      </w:tabs>
    </w:pPr>
    <w:rPr>
      <w:szCs w:val="20"/>
    </w:rPr>
  </w:style>
  <w:style w:type="character" w:customStyle="1" w:styleId="HeaderChar">
    <w:name w:val="Header Char"/>
    <w:basedOn w:val="DefaultParagraphFont"/>
    <w:link w:val="Header"/>
    <w:uiPriority w:val="99"/>
    <w:rsid w:val="009578C2"/>
    <w:rPr>
      <w:rFonts w:ascii="Times New Roman" w:eastAsia="Times New Roman" w:hAnsi="Times New Roman" w:cs="Times New Roman"/>
      <w:sz w:val="24"/>
      <w:szCs w:val="20"/>
    </w:rPr>
  </w:style>
  <w:style w:type="paragraph" w:customStyle="1" w:styleId="AuthorTitle">
    <w:name w:val="Author Title"/>
    <w:basedOn w:val="Normal"/>
    <w:uiPriority w:val="99"/>
    <w:rsid w:val="009578C2"/>
    <w:pPr>
      <w:spacing w:before="60"/>
    </w:pPr>
    <w:rPr>
      <w:sz w:val="20"/>
      <w:szCs w:val="20"/>
      <w:lang w:val="en-GB"/>
    </w:rPr>
  </w:style>
  <w:style w:type="paragraph" w:styleId="BodyText2">
    <w:name w:val="Body Text 2"/>
    <w:basedOn w:val="Normal"/>
    <w:link w:val="BodyText2Char"/>
    <w:uiPriority w:val="99"/>
    <w:rsid w:val="009578C2"/>
    <w:pPr>
      <w:spacing w:after="120" w:line="480" w:lineRule="auto"/>
    </w:pPr>
  </w:style>
  <w:style w:type="character" w:customStyle="1" w:styleId="BodyText2Char">
    <w:name w:val="Body Text 2 Char"/>
    <w:basedOn w:val="DefaultParagraphFont"/>
    <w:link w:val="BodyText2"/>
    <w:uiPriority w:val="99"/>
    <w:rsid w:val="009578C2"/>
    <w:rPr>
      <w:rFonts w:ascii="Times New Roman" w:eastAsia="Times New Roman" w:hAnsi="Times New Roman" w:cs="Times New Roman"/>
      <w:sz w:val="24"/>
      <w:szCs w:val="24"/>
    </w:rPr>
  </w:style>
  <w:style w:type="character" w:customStyle="1" w:styleId="printanswer">
    <w:name w:val="printanswer"/>
    <w:basedOn w:val="DefaultParagraphFont"/>
    <w:uiPriority w:val="99"/>
    <w:rsid w:val="009578C2"/>
    <w:rPr>
      <w:rFonts w:cs="Times New Roman"/>
    </w:rPr>
  </w:style>
  <w:style w:type="character" w:customStyle="1" w:styleId="Italic">
    <w:name w:val="Italic"/>
    <w:basedOn w:val="DefaultParagraphFont"/>
    <w:uiPriority w:val="99"/>
    <w:rsid w:val="009578C2"/>
    <w:rPr>
      <w:rFonts w:cs="Times New Roman"/>
      <w:i/>
    </w:rPr>
  </w:style>
  <w:style w:type="paragraph" w:customStyle="1" w:styleId="References">
    <w:name w:val="References"/>
    <w:basedOn w:val="Normal"/>
    <w:uiPriority w:val="99"/>
    <w:rsid w:val="009578C2"/>
    <w:pPr>
      <w:numPr>
        <w:numId w:val="5"/>
      </w:numPr>
      <w:spacing w:before="60"/>
    </w:pPr>
    <w:rPr>
      <w:sz w:val="20"/>
      <w:szCs w:val="20"/>
      <w:lang w:val="en-GB"/>
    </w:rPr>
  </w:style>
  <w:style w:type="character" w:styleId="CommentReference">
    <w:name w:val="annotation reference"/>
    <w:basedOn w:val="DefaultParagraphFont"/>
    <w:uiPriority w:val="99"/>
    <w:rsid w:val="009578C2"/>
    <w:rPr>
      <w:rFonts w:cs="Times New Roman"/>
      <w:sz w:val="16"/>
      <w:szCs w:val="16"/>
    </w:rPr>
  </w:style>
  <w:style w:type="paragraph" w:styleId="CommentText">
    <w:name w:val="annotation text"/>
    <w:basedOn w:val="Normal"/>
    <w:link w:val="CommentTextChar"/>
    <w:uiPriority w:val="99"/>
    <w:semiHidden/>
    <w:rsid w:val="009578C2"/>
    <w:rPr>
      <w:sz w:val="20"/>
      <w:szCs w:val="20"/>
    </w:rPr>
  </w:style>
  <w:style w:type="character" w:customStyle="1" w:styleId="CommentTextChar">
    <w:name w:val="Comment Text Char"/>
    <w:basedOn w:val="DefaultParagraphFont"/>
    <w:link w:val="CommentText"/>
    <w:uiPriority w:val="99"/>
    <w:semiHidden/>
    <w:rsid w:val="009578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78C2"/>
    <w:rPr>
      <w:b/>
      <w:bCs/>
    </w:rPr>
  </w:style>
  <w:style w:type="character" w:customStyle="1" w:styleId="CommentSubjectChar">
    <w:name w:val="Comment Subject Char"/>
    <w:basedOn w:val="CommentTextChar"/>
    <w:link w:val="CommentSubject"/>
    <w:uiPriority w:val="99"/>
    <w:semiHidden/>
    <w:rsid w:val="009578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578C2"/>
    <w:rPr>
      <w:rFonts w:ascii="Tahoma" w:hAnsi="Tahoma" w:cs="Tahoma"/>
      <w:sz w:val="16"/>
      <w:szCs w:val="16"/>
    </w:rPr>
  </w:style>
  <w:style w:type="character" w:customStyle="1" w:styleId="BalloonTextChar">
    <w:name w:val="Balloon Text Char"/>
    <w:basedOn w:val="DefaultParagraphFont"/>
    <w:link w:val="BalloonText"/>
    <w:uiPriority w:val="99"/>
    <w:semiHidden/>
    <w:rsid w:val="009578C2"/>
    <w:rPr>
      <w:rFonts w:ascii="Tahoma" w:eastAsia="Times New Roman" w:hAnsi="Tahoma" w:cs="Tahoma"/>
      <w:sz w:val="16"/>
      <w:szCs w:val="16"/>
    </w:rPr>
  </w:style>
  <w:style w:type="paragraph" w:styleId="FootnoteText">
    <w:name w:val="footnote text"/>
    <w:basedOn w:val="Normal"/>
    <w:link w:val="FootnoteTextChar"/>
    <w:uiPriority w:val="99"/>
    <w:semiHidden/>
    <w:rsid w:val="009578C2"/>
    <w:rPr>
      <w:sz w:val="20"/>
      <w:szCs w:val="20"/>
    </w:rPr>
  </w:style>
  <w:style w:type="character" w:customStyle="1" w:styleId="FootnoteTextChar">
    <w:name w:val="Footnote Text Char"/>
    <w:basedOn w:val="DefaultParagraphFont"/>
    <w:link w:val="FootnoteText"/>
    <w:uiPriority w:val="99"/>
    <w:semiHidden/>
    <w:rsid w:val="009578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578C2"/>
    <w:rPr>
      <w:rFonts w:cs="Times New Roman"/>
      <w:vertAlign w:val="superscript"/>
    </w:rPr>
  </w:style>
  <w:style w:type="character" w:styleId="FollowedHyperlink">
    <w:name w:val="FollowedHyperlink"/>
    <w:basedOn w:val="DefaultParagraphFont"/>
    <w:uiPriority w:val="99"/>
    <w:rsid w:val="009578C2"/>
    <w:rPr>
      <w:rFonts w:cs="Times New Roman"/>
      <w:color w:val="800080"/>
      <w:u w:val="single"/>
    </w:rPr>
  </w:style>
  <w:style w:type="table" w:styleId="TableGrid">
    <w:name w:val="Table Grid"/>
    <w:basedOn w:val="TableNormal"/>
    <w:uiPriority w:val="99"/>
    <w:rsid w:val="009578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578C2"/>
    <w:pPr>
      <w:spacing w:after="240"/>
    </w:pPr>
    <w:rPr>
      <w:szCs w:val="20"/>
    </w:rPr>
  </w:style>
  <w:style w:type="character" w:customStyle="1" w:styleId="OMBbodytextChar">
    <w:name w:val="OMB body text Char"/>
    <w:basedOn w:val="DefaultParagraphFont"/>
    <w:link w:val="OMBbodytext"/>
    <w:uiPriority w:val="99"/>
    <w:locked/>
    <w:rsid w:val="009578C2"/>
    <w:rPr>
      <w:rFonts w:ascii="Times New Roman" w:eastAsia="Times New Roman" w:hAnsi="Times New Roman" w:cs="Times New Roman"/>
      <w:sz w:val="24"/>
      <w:szCs w:val="20"/>
    </w:rPr>
  </w:style>
  <w:style w:type="paragraph" w:customStyle="1" w:styleId="CM72">
    <w:name w:val="CM72"/>
    <w:basedOn w:val="Normal"/>
    <w:next w:val="Normal"/>
    <w:uiPriority w:val="99"/>
    <w:rsid w:val="009578C2"/>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9578C2"/>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9578C2"/>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9578C2"/>
    <w:rPr>
      <w:rFonts w:ascii="Times New Roman" w:eastAsia="Times New Roman" w:hAnsi="Times New Roman" w:cs="Times New Roman"/>
      <w:szCs w:val="20"/>
    </w:rPr>
  </w:style>
  <w:style w:type="paragraph" w:styleId="NormalWeb">
    <w:name w:val="Normal (Web)"/>
    <w:basedOn w:val="Normal"/>
    <w:uiPriority w:val="99"/>
    <w:rsid w:val="009578C2"/>
    <w:pPr>
      <w:spacing w:after="180"/>
    </w:pPr>
  </w:style>
  <w:style w:type="character" w:customStyle="1" w:styleId="smallgrey1">
    <w:name w:val="smallgrey1"/>
    <w:basedOn w:val="DefaultParagraphFont"/>
    <w:uiPriority w:val="99"/>
    <w:rsid w:val="009578C2"/>
    <w:rPr>
      <w:rFonts w:ascii="Verdana" w:hAnsi="Verdana" w:cs="Times New Roman"/>
      <w:color w:val="666666"/>
      <w:sz w:val="17"/>
      <w:szCs w:val="17"/>
    </w:rPr>
  </w:style>
  <w:style w:type="paragraph" w:customStyle="1" w:styleId="RReference">
    <w:name w:val="R Reference"/>
    <w:basedOn w:val="Normal"/>
    <w:uiPriority w:val="99"/>
    <w:rsid w:val="009578C2"/>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9578C2"/>
    <w:pPr>
      <w:spacing w:before="100" w:beforeAutospacing="1" w:after="100" w:afterAutospacing="1"/>
    </w:pPr>
  </w:style>
  <w:style w:type="character" w:styleId="Strong">
    <w:name w:val="Strong"/>
    <w:basedOn w:val="DefaultParagraphFont"/>
    <w:uiPriority w:val="99"/>
    <w:qFormat/>
    <w:rsid w:val="009578C2"/>
    <w:rPr>
      <w:rFonts w:cs="Times New Roman"/>
      <w:b/>
      <w:bCs/>
    </w:rPr>
  </w:style>
  <w:style w:type="paragraph" w:customStyle="1" w:styleId="articlecontent">
    <w:name w:val="articlecontent"/>
    <w:basedOn w:val="Normal"/>
    <w:uiPriority w:val="99"/>
    <w:rsid w:val="009578C2"/>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20"/>
    <w:qFormat/>
    <w:rsid w:val="009578C2"/>
    <w:rPr>
      <w:rFonts w:cs="Times New Roman"/>
      <w:i/>
      <w:iCs/>
    </w:rPr>
  </w:style>
  <w:style w:type="paragraph" w:styleId="ListParagraph">
    <w:name w:val="List Paragraph"/>
    <w:basedOn w:val="Normal"/>
    <w:uiPriority w:val="34"/>
    <w:qFormat/>
    <w:rsid w:val="009578C2"/>
    <w:pPr>
      <w:ind w:left="720"/>
      <w:contextualSpacing/>
    </w:pPr>
  </w:style>
  <w:style w:type="character" w:customStyle="1" w:styleId="A5">
    <w:name w:val="A5"/>
    <w:uiPriority w:val="99"/>
    <w:rsid w:val="009578C2"/>
    <w:rPr>
      <w:rFonts w:cs="Garamond"/>
      <w:color w:val="000000"/>
    </w:rPr>
  </w:style>
  <w:style w:type="character" w:customStyle="1" w:styleId="Heading11">
    <w:name w:val="Heading 11"/>
    <w:basedOn w:val="DefaultParagraphFont"/>
    <w:uiPriority w:val="99"/>
    <w:rsid w:val="009578C2"/>
    <w:rPr>
      <w:rFonts w:cs="Times New Roman"/>
      <w:b/>
    </w:rPr>
  </w:style>
  <w:style w:type="paragraph" w:customStyle="1" w:styleId="Default">
    <w:name w:val="Default"/>
    <w:rsid w:val="009578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9">
    <w:name w:val="CM89"/>
    <w:basedOn w:val="Default"/>
    <w:next w:val="Default"/>
    <w:uiPriority w:val="99"/>
    <w:rsid w:val="009578C2"/>
    <w:rPr>
      <w:rFonts w:ascii="Arial" w:hAnsi="Arial" w:cs="Arial"/>
      <w:color w:val="auto"/>
    </w:rPr>
  </w:style>
  <w:style w:type="paragraph" w:styleId="Revision">
    <w:name w:val="Revision"/>
    <w:hidden/>
    <w:uiPriority w:val="99"/>
    <w:semiHidden/>
    <w:rsid w:val="009578C2"/>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578C2"/>
  </w:style>
  <w:style w:type="paragraph" w:styleId="Subtitle">
    <w:name w:val="Subtitle"/>
    <w:basedOn w:val="Normal"/>
    <w:next w:val="Normal"/>
    <w:link w:val="SubtitleChar"/>
    <w:qFormat/>
    <w:rsid w:val="009578C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78C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9578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578C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578C2"/>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957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578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578C2"/>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9578C2"/>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9578C2"/>
    <w:pPr>
      <w:spacing w:before="240" w:after="60"/>
      <w:outlineLvl w:val="4"/>
    </w:pPr>
    <w:rPr>
      <w:b/>
      <w:bCs/>
      <w:i/>
      <w:iCs/>
      <w:sz w:val="26"/>
      <w:szCs w:val="26"/>
    </w:rPr>
  </w:style>
  <w:style w:type="paragraph" w:styleId="Heading6">
    <w:name w:val="heading 6"/>
    <w:basedOn w:val="Normal"/>
    <w:next w:val="Normal"/>
    <w:link w:val="Heading6Char"/>
    <w:uiPriority w:val="99"/>
    <w:qFormat/>
    <w:rsid w:val="009578C2"/>
    <w:pPr>
      <w:spacing w:before="240" w:after="60"/>
      <w:outlineLvl w:val="5"/>
    </w:pPr>
    <w:rPr>
      <w:b/>
      <w:bCs/>
      <w:sz w:val="22"/>
      <w:szCs w:val="22"/>
    </w:rPr>
  </w:style>
  <w:style w:type="paragraph" w:styleId="Heading7">
    <w:name w:val="heading 7"/>
    <w:basedOn w:val="Normal"/>
    <w:next w:val="Normal"/>
    <w:link w:val="Heading7Char"/>
    <w:semiHidden/>
    <w:unhideWhenUsed/>
    <w:qFormat/>
    <w:rsid w:val="009578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78C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9578C2"/>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9578C2"/>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9578C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9578C2"/>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9578C2"/>
    <w:rPr>
      <w:rFonts w:asciiTheme="majorHAnsi" w:eastAsiaTheme="majorEastAsia" w:hAnsiTheme="majorHAnsi" w:cstheme="majorBidi"/>
      <w:i/>
      <w:iCs/>
      <w:color w:val="404040" w:themeColor="text1" w:themeTint="BF"/>
      <w:sz w:val="24"/>
      <w:szCs w:val="24"/>
    </w:rPr>
  </w:style>
  <w:style w:type="character" w:styleId="Hyperlink">
    <w:name w:val="Hyperlink"/>
    <w:basedOn w:val="DefaultParagraphFont"/>
    <w:uiPriority w:val="99"/>
    <w:rsid w:val="009578C2"/>
    <w:rPr>
      <w:rFonts w:cs="Times New Roman"/>
      <w:color w:val="0000FF"/>
      <w:u w:val="single"/>
    </w:rPr>
  </w:style>
  <w:style w:type="paragraph" w:styleId="Footer">
    <w:name w:val="footer"/>
    <w:basedOn w:val="Normal"/>
    <w:link w:val="FooterChar"/>
    <w:uiPriority w:val="99"/>
    <w:rsid w:val="009578C2"/>
    <w:pPr>
      <w:tabs>
        <w:tab w:val="center" w:pos="4320"/>
        <w:tab w:val="right" w:pos="8640"/>
      </w:tabs>
    </w:pPr>
    <w:rPr>
      <w:szCs w:val="20"/>
    </w:rPr>
  </w:style>
  <w:style w:type="character" w:customStyle="1" w:styleId="FooterChar">
    <w:name w:val="Footer Char"/>
    <w:basedOn w:val="DefaultParagraphFont"/>
    <w:link w:val="Footer"/>
    <w:uiPriority w:val="99"/>
    <w:rsid w:val="009578C2"/>
    <w:rPr>
      <w:rFonts w:ascii="Times New Roman" w:eastAsia="Times New Roman" w:hAnsi="Times New Roman" w:cs="Times New Roman"/>
      <w:sz w:val="24"/>
      <w:szCs w:val="20"/>
    </w:rPr>
  </w:style>
  <w:style w:type="paragraph" w:customStyle="1" w:styleId="1AutoList3">
    <w:name w:val="1AutoList3"/>
    <w:uiPriority w:val="99"/>
    <w:rsid w:val="009578C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rsid w:val="009578C2"/>
    <w:pPr>
      <w:jc w:val="center"/>
    </w:pPr>
    <w:rPr>
      <w:sz w:val="32"/>
      <w:szCs w:val="20"/>
    </w:rPr>
  </w:style>
  <w:style w:type="character" w:customStyle="1" w:styleId="BodyTextChar">
    <w:name w:val="Body Text Char"/>
    <w:basedOn w:val="DefaultParagraphFont"/>
    <w:link w:val="BodyText"/>
    <w:uiPriority w:val="99"/>
    <w:rsid w:val="009578C2"/>
    <w:rPr>
      <w:rFonts w:ascii="Times New Roman" w:eastAsia="Times New Roman" w:hAnsi="Times New Roman" w:cs="Times New Roman"/>
      <w:sz w:val="32"/>
      <w:szCs w:val="20"/>
    </w:rPr>
  </w:style>
  <w:style w:type="paragraph" w:styleId="EndnoteText">
    <w:name w:val="endnote text"/>
    <w:basedOn w:val="Normal"/>
    <w:link w:val="EndnoteTextChar"/>
    <w:uiPriority w:val="99"/>
    <w:semiHidden/>
    <w:rsid w:val="009578C2"/>
    <w:rPr>
      <w:sz w:val="20"/>
      <w:szCs w:val="20"/>
    </w:rPr>
  </w:style>
  <w:style w:type="character" w:customStyle="1" w:styleId="EndnoteTextChar">
    <w:name w:val="Endnote Text Char"/>
    <w:basedOn w:val="DefaultParagraphFont"/>
    <w:link w:val="EndnoteText"/>
    <w:uiPriority w:val="99"/>
    <w:semiHidden/>
    <w:rsid w:val="009578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9578C2"/>
    <w:rPr>
      <w:rFonts w:cs="Times New Roman"/>
      <w:vertAlign w:val="superscript"/>
    </w:rPr>
  </w:style>
  <w:style w:type="character" w:styleId="PageNumber">
    <w:name w:val="page number"/>
    <w:basedOn w:val="DefaultParagraphFont"/>
    <w:uiPriority w:val="99"/>
    <w:rsid w:val="009578C2"/>
    <w:rPr>
      <w:rFonts w:cs="Times New Roman"/>
    </w:rPr>
  </w:style>
  <w:style w:type="paragraph" w:styleId="TOC1">
    <w:name w:val="toc 1"/>
    <w:basedOn w:val="Normal"/>
    <w:next w:val="Normal"/>
    <w:autoRedefine/>
    <w:uiPriority w:val="99"/>
    <w:semiHidden/>
    <w:rsid w:val="009578C2"/>
  </w:style>
  <w:style w:type="paragraph" w:styleId="Header">
    <w:name w:val="header"/>
    <w:basedOn w:val="Normal"/>
    <w:link w:val="HeaderChar"/>
    <w:uiPriority w:val="99"/>
    <w:rsid w:val="009578C2"/>
    <w:pPr>
      <w:tabs>
        <w:tab w:val="center" w:pos="4320"/>
        <w:tab w:val="right" w:pos="8640"/>
      </w:tabs>
    </w:pPr>
    <w:rPr>
      <w:szCs w:val="20"/>
    </w:rPr>
  </w:style>
  <w:style w:type="character" w:customStyle="1" w:styleId="HeaderChar">
    <w:name w:val="Header Char"/>
    <w:basedOn w:val="DefaultParagraphFont"/>
    <w:link w:val="Header"/>
    <w:uiPriority w:val="99"/>
    <w:rsid w:val="009578C2"/>
    <w:rPr>
      <w:rFonts w:ascii="Times New Roman" w:eastAsia="Times New Roman" w:hAnsi="Times New Roman" w:cs="Times New Roman"/>
      <w:sz w:val="24"/>
      <w:szCs w:val="20"/>
    </w:rPr>
  </w:style>
  <w:style w:type="paragraph" w:customStyle="1" w:styleId="AuthorTitle">
    <w:name w:val="Author Title"/>
    <w:basedOn w:val="Normal"/>
    <w:uiPriority w:val="99"/>
    <w:rsid w:val="009578C2"/>
    <w:pPr>
      <w:spacing w:before="60"/>
    </w:pPr>
    <w:rPr>
      <w:sz w:val="20"/>
      <w:szCs w:val="20"/>
      <w:lang w:val="en-GB"/>
    </w:rPr>
  </w:style>
  <w:style w:type="paragraph" w:styleId="BodyText2">
    <w:name w:val="Body Text 2"/>
    <w:basedOn w:val="Normal"/>
    <w:link w:val="BodyText2Char"/>
    <w:uiPriority w:val="99"/>
    <w:rsid w:val="009578C2"/>
    <w:pPr>
      <w:spacing w:after="120" w:line="480" w:lineRule="auto"/>
    </w:pPr>
  </w:style>
  <w:style w:type="character" w:customStyle="1" w:styleId="BodyText2Char">
    <w:name w:val="Body Text 2 Char"/>
    <w:basedOn w:val="DefaultParagraphFont"/>
    <w:link w:val="BodyText2"/>
    <w:uiPriority w:val="99"/>
    <w:rsid w:val="009578C2"/>
    <w:rPr>
      <w:rFonts w:ascii="Times New Roman" w:eastAsia="Times New Roman" w:hAnsi="Times New Roman" w:cs="Times New Roman"/>
      <w:sz w:val="24"/>
      <w:szCs w:val="24"/>
    </w:rPr>
  </w:style>
  <w:style w:type="character" w:customStyle="1" w:styleId="printanswer">
    <w:name w:val="printanswer"/>
    <w:basedOn w:val="DefaultParagraphFont"/>
    <w:uiPriority w:val="99"/>
    <w:rsid w:val="009578C2"/>
    <w:rPr>
      <w:rFonts w:cs="Times New Roman"/>
    </w:rPr>
  </w:style>
  <w:style w:type="character" w:customStyle="1" w:styleId="Italic">
    <w:name w:val="Italic"/>
    <w:basedOn w:val="DefaultParagraphFont"/>
    <w:uiPriority w:val="99"/>
    <w:rsid w:val="009578C2"/>
    <w:rPr>
      <w:rFonts w:cs="Times New Roman"/>
      <w:i/>
    </w:rPr>
  </w:style>
  <w:style w:type="paragraph" w:customStyle="1" w:styleId="References">
    <w:name w:val="References"/>
    <w:basedOn w:val="Normal"/>
    <w:uiPriority w:val="99"/>
    <w:rsid w:val="009578C2"/>
    <w:pPr>
      <w:numPr>
        <w:numId w:val="5"/>
      </w:numPr>
      <w:spacing w:before="60"/>
    </w:pPr>
    <w:rPr>
      <w:sz w:val="20"/>
      <w:szCs w:val="20"/>
      <w:lang w:val="en-GB"/>
    </w:rPr>
  </w:style>
  <w:style w:type="character" w:styleId="CommentReference">
    <w:name w:val="annotation reference"/>
    <w:basedOn w:val="DefaultParagraphFont"/>
    <w:uiPriority w:val="99"/>
    <w:rsid w:val="009578C2"/>
    <w:rPr>
      <w:rFonts w:cs="Times New Roman"/>
      <w:sz w:val="16"/>
      <w:szCs w:val="16"/>
    </w:rPr>
  </w:style>
  <w:style w:type="paragraph" w:styleId="CommentText">
    <w:name w:val="annotation text"/>
    <w:basedOn w:val="Normal"/>
    <w:link w:val="CommentTextChar"/>
    <w:uiPriority w:val="99"/>
    <w:semiHidden/>
    <w:rsid w:val="009578C2"/>
    <w:rPr>
      <w:sz w:val="20"/>
      <w:szCs w:val="20"/>
    </w:rPr>
  </w:style>
  <w:style w:type="character" w:customStyle="1" w:styleId="CommentTextChar">
    <w:name w:val="Comment Text Char"/>
    <w:basedOn w:val="DefaultParagraphFont"/>
    <w:link w:val="CommentText"/>
    <w:uiPriority w:val="99"/>
    <w:semiHidden/>
    <w:rsid w:val="009578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78C2"/>
    <w:rPr>
      <w:b/>
      <w:bCs/>
    </w:rPr>
  </w:style>
  <w:style w:type="character" w:customStyle="1" w:styleId="CommentSubjectChar">
    <w:name w:val="Comment Subject Char"/>
    <w:basedOn w:val="CommentTextChar"/>
    <w:link w:val="CommentSubject"/>
    <w:uiPriority w:val="99"/>
    <w:semiHidden/>
    <w:rsid w:val="009578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578C2"/>
    <w:rPr>
      <w:rFonts w:ascii="Tahoma" w:hAnsi="Tahoma" w:cs="Tahoma"/>
      <w:sz w:val="16"/>
      <w:szCs w:val="16"/>
    </w:rPr>
  </w:style>
  <w:style w:type="character" w:customStyle="1" w:styleId="BalloonTextChar">
    <w:name w:val="Balloon Text Char"/>
    <w:basedOn w:val="DefaultParagraphFont"/>
    <w:link w:val="BalloonText"/>
    <w:uiPriority w:val="99"/>
    <w:semiHidden/>
    <w:rsid w:val="009578C2"/>
    <w:rPr>
      <w:rFonts w:ascii="Tahoma" w:eastAsia="Times New Roman" w:hAnsi="Tahoma" w:cs="Tahoma"/>
      <w:sz w:val="16"/>
      <w:szCs w:val="16"/>
    </w:rPr>
  </w:style>
  <w:style w:type="paragraph" w:styleId="FootnoteText">
    <w:name w:val="footnote text"/>
    <w:basedOn w:val="Normal"/>
    <w:link w:val="FootnoteTextChar"/>
    <w:uiPriority w:val="99"/>
    <w:semiHidden/>
    <w:rsid w:val="009578C2"/>
    <w:rPr>
      <w:sz w:val="20"/>
      <w:szCs w:val="20"/>
    </w:rPr>
  </w:style>
  <w:style w:type="character" w:customStyle="1" w:styleId="FootnoteTextChar">
    <w:name w:val="Footnote Text Char"/>
    <w:basedOn w:val="DefaultParagraphFont"/>
    <w:link w:val="FootnoteText"/>
    <w:uiPriority w:val="99"/>
    <w:semiHidden/>
    <w:rsid w:val="009578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578C2"/>
    <w:rPr>
      <w:rFonts w:cs="Times New Roman"/>
      <w:vertAlign w:val="superscript"/>
    </w:rPr>
  </w:style>
  <w:style w:type="character" w:styleId="FollowedHyperlink">
    <w:name w:val="FollowedHyperlink"/>
    <w:basedOn w:val="DefaultParagraphFont"/>
    <w:uiPriority w:val="99"/>
    <w:rsid w:val="009578C2"/>
    <w:rPr>
      <w:rFonts w:cs="Times New Roman"/>
      <w:color w:val="800080"/>
      <w:u w:val="single"/>
    </w:rPr>
  </w:style>
  <w:style w:type="table" w:styleId="TableGrid">
    <w:name w:val="Table Grid"/>
    <w:basedOn w:val="TableNormal"/>
    <w:uiPriority w:val="99"/>
    <w:rsid w:val="009578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578C2"/>
    <w:pPr>
      <w:spacing w:after="240"/>
    </w:pPr>
    <w:rPr>
      <w:szCs w:val="20"/>
    </w:rPr>
  </w:style>
  <w:style w:type="character" w:customStyle="1" w:styleId="OMBbodytextChar">
    <w:name w:val="OMB body text Char"/>
    <w:basedOn w:val="DefaultParagraphFont"/>
    <w:link w:val="OMBbodytext"/>
    <w:uiPriority w:val="99"/>
    <w:locked/>
    <w:rsid w:val="009578C2"/>
    <w:rPr>
      <w:rFonts w:ascii="Times New Roman" w:eastAsia="Times New Roman" w:hAnsi="Times New Roman" w:cs="Times New Roman"/>
      <w:sz w:val="24"/>
      <w:szCs w:val="20"/>
    </w:rPr>
  </w:style>
  <w:style w:type="paragraph" w:customStyle="1" w:styleId="CM72">
    <w:name w:val="CM72"/>
    <w:basedOn w:val="Normal"/>
    <w:next w:val="Normal"/>
    <w:uiPriority w:val="99"/>
    <w:rsid w:val="009578C2"/>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9578C2"/>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9578C2"/>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9578C2"/>
    <w:rPr>
      <w:rFonts w:ascii="Times New Roman" w:eastAsia="Times New Roman" w:hAnsi="Times New Roman" w:cs="Times New Roman"/>
      <w:szCs w:val="20"/>
    </w:rPr>
  </w:style>
  <w:style w:type="paragraph" w:styleId="NormalWeb">
    <w:name w:val="Normal (Web)"/>
    <w:basedOn w:val="Normal"/>
    <w:uiPriority w:val="99"/>
    <w:rsid w:val="009578C2"/>
    <w:pPr>
      <w:spacing w:after="180"/>
    </w:pPr>
  </w:style>
  <w:style w:type="character" w:customStyle="1" w:styleId="smallgrey1">
    <w:name w:val="smallgrey1"/>
    <w:basedOn w:val="DefaultParagraphFont"/>
    <w:uiPriority w:val="99"/>
    <w:rsid w:val="009578C2"/>
    <w:rPr>
      <w:rFonts w:ascii="Verdana" w:hAnsi="Verdana" w:cs="Times New Roman"/>
      <w:color w:val="666666"/>
      <w:sz w:val="17"/>
      <w:szCs w:val="17"/>
    </w:rPr>
  </w:style>
  <w:style w:type="paragraph" w:customStyle="1" w:styleId="RReference">
    <w:name w:val="R Reference"/>
    <w:basedOn w:val="Normal"/>
    <w:uiPriority w:val="99"/>
    <w:rsid w:val="009578C2"/>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9578C2"/>
    <w:pPr>
      <w:spacing w:before="100" w:beforeAutospacing="1" w:after="100" w:afterAutospacing="1"/>
    </w:pPr>
  </w:style>
  <w:style w:type="character" w:styleId="Strong">
    <w:name w:val="Strong"/>
    <w:basedOn w:val="DefaultParagraphFont"/>
    <w:uiPriority w:val="99"/>
    <w:qFormat/>
    <w:rsid w:val="009578C2"/>
    <w:rPr>
      <w:rFonts w:cs="Times New Roman"/>
      <w:b/>
      <w:bCs/>
    </w:rPr>
  </w:style>
  <w:style w:type="paragraph" w:customStyle="1" w:styleId="articlecontent">
    <w:name w:val="articlecontent"/>
    <w:basedOn w:val="Normal"/>
    <w:uiPriority w:val="99"/>
    <w:rsid w:val="009578C2"/>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20"/>
    <w:qFormat/>
    <w:rsid w:val="009578C2"/>
    <w:rPr>
      <w:rFonts w:cs="Times New Roman"/>
      <w:i/>
      <w:iCs/>
    </w:rPr>
  </w:style>
  <w:style w:type="paragraph" w:styleId="ListParagraph">
    <w:name w:val="List Paragraph"/>
    <w:basedOn w:val="Normal"/>
    <w:uiPriority w:val="34"/>
    <w:qFormat/>
    <w:rsid w:val="009578C2"/>
    <w:pPr>
      <w:ind w:left="720"/>
      <w:contextualSpacing/>
    </w:pPr>
  </w:style>
  <w:style w:type="character" w:customStyle="1" w:styleId="A5">
    <w:name w:val="A5"/>
    <w:uiPriority w:val="99"/>
    <w:rsid w:val="009578C2"/>
    <w:rPr>
      <w:rFonts w:cs="Garamond"/>
      <w:color w:val="000000"/>
    </w:rPr>
  </w:style>
  <w:style w:type="character" w:customStyle="1" w:styleId="Heading11">
    <w:name w:val="Heading 11"/>
    <w:basedOn w:val="DefaultParagraphFont"/>
    <w:uiPriority w:val="99"/>
    <w:rsid w:val="009578C2"/>
    <w:rPr>
      <w:rFonts w:cs="Times New Roman"/>
      <w:b/>
    </w:rPr>
  </w:style>
  <w:style w:type="paragraph" w:customStyle="1" w:styleId="Default">
    <w:name w:val="Default"/>
    <w:rsid w:val="009578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9">
    <w:name w:val="CM89"/>
    <w:basedOn w:val="Default"/>
    <w:next w:val="Default"/>
    <w:uiPriority w:val="99"/>
    <w:rsid w:val="009578C2"/>
    <w:rPr>
      <w:rFonts w:ascii="Arial" w:hAnsi="Arial" w:cs="Arial"/>
      <w:color w:val="auto"/>
    </w:rPr>
  </w:style>
  <w:style w:type="paragraph" w:styleId="Revision">
    <w:name w:val="Revision"/>
    <w:hidden/>
    <w:uiPriority w:val="99"/>
    <w:semiHidden/>
    <w:rsid w:val="009578C2"/>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578C2"/>
  </w:style>
  <w:style w:type="paragraph" w:styleId="Subtitle">
    <w:name w:val="Subtitle"/>
    <w:basedOn w:val="Normal"/>
    <w:next w:val="Normal"/>
    <w:link w:val="SubtitleChar"/>
    <w:qFormat/>
    <w:rsid w:val="009578C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78C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9578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578C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578C2"/>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95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s9@cdc.gov" TargetMode="External"/><Relationship Id="rId13" Type="http://schemas.openxmlformats.org/officeDocument/2006/relationships/hyperlink" Target="http://www.iihs.org/laws/dui.aspx"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ihs.org/laws/helmetusecurren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ihs.org/laws/automated_enforcement.aspx" TargetMode="External"/><Relationship Id="rId5" Type="http://schemas.openxmlformats.org/officeDocument/2006/relationships/webSettings" Target="webSettings.xml"/><Relationship Id="rId15" Type="http://schemas.openxmlformats.org/officeDocument/2006/relationships/hyperlink" Target="http://www.ncsl.org/Default.aspx?TabId=13557" TargetMode="External"/><Relationship Id="rId10" Type="http://schemas.openxmlformats.org/officeDocument/2006/relationships/hyperlink" Target="http://www.ghsa.org/html/stateinfo/laws/checkpoint_law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chard.compton@dot.gov" TargetMode="External"/><Relationship Id="rId14" Type="http://schemas.openxmlformats.org/officeDocument/2006/relationships/hyperlink" Target="http://www.iihs.org/laws/SafetyBeltU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Karri-hge4</dc:creator>
  <cp:lastModifiedBy>Akil, Jahlani (CDC/ONDIEH/NCIPC)</cp:lastModifiedBy>
  <cp:revision>2</cp:revision>
  <dcterms:created xsi:type="dcterms:W3CDTF">2013-04-26T16:26:00Z</dcterms:created>
  <dcterms:modified xsi:type="dcterms:W3CDTF">2013-04-26T16:26:00Z</dcterms:modified>
</cp:coreProperties>
</file>