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632" w:rsidRPr="00224890" w:rsidRDefault="00074DA3" w:rsidP="00612034">
      <w:pPr>
        <w:widowControl/>
        <w:tabs>
          <w:tab w:val="left" w:pos="216"/>
        </w:tabs>
        <w:suppressAutoHyphens/>
        <w:rPr>
          <w:b/>
          <w:bCs/>
        </w:rPr>
      </w:pPr>
      <w:bookmarkStart w:id="0" w:name="_GoBack"/>
      <w:bookmarkEnd w:id="0"/>
      <w:r>
        <w:rPr>
          <w:rFonts w:ascii="Arial" w:hAnsi="Arial" w:cs="Arial"/>
          <w:b/>
          <w:bCs/>
          <w:noProof/>
          <w:sz w:val="24"/>
          <w:szCs w:val="24"/>
        </w:rPr>
        <w:pict>
          <v:line id="_x0000_s1086" style="position:absolute;flip:x;z-index:251656704" from="500.5pt,-1.05pt" to="500.6pt,635.3pt"/>
        </w:pict>
      </w:r>
      <w:r w:rsidR="00F35632" w:rsidRPr="00F35632">
        <w:rPr>
          <w:rFonts w:ascii="Arial" w:hAnsi="Arial" w:cs="Arial"/>
          <w:b/>
          <w:bCs/>
          <w:snapToGrid w:val="0"/>
          <w:sz w:val="24"/>
          <w:szCs w:val="24"/>
        </w:rPr>
        <w:t>S</w:t>
      </w:r>
      <w:r w:rsidR="007C2F46">
        <w:rPr>
          <w:rFonts w:ascii="Arial" w:hAnsi="Arial" w:cs="Arial"/>
          <w:b/>
          <w:bCs/>
          <w:snapToGrid w:val="0"/>
          <w:sz w:val="24"/>
          <w:szCs w:val="24"/>
        </w:rPr>
        <w:t xml:space="preserve">CHEDULE </w:t>
      </w:r>
      <w:r w:rsidR="002F780E">
        <w:rPr>
          <w:rFonts w:ascii="Arial" w:hAnsi="Arial" w:cs="Arial"/>
          <w:b/>
          <w:bCs/>
          <w:snapToGrid w:val="0"/>
          <w:sz w:val="24"/>
          <w:szCs w:val="24"/>
        </w:rPr>
        <w:t>HI-C</w:t>
      </w:r>
      <w:r w:rsidR="00F35632" w:rsidRPr="00F35632">
        <w:rPr>
          <w:rFonts w:ascii="Arial" w:hAnsi="Arial" w:cs="Arial"/>
          <w:b/>
          <w:bCs/>
          <w:snapToGrid w:val="0"/>
          <w:sz w:val="24"/>
          <w:szCs w:val="24"/>
        </w:rPr>
        <w:t xml:space="preserve"> – D</w:t>
      </w:r>
      <w:r w:rsidR="007C2F46">
        <w:rPr>
          <w:rFonts w:ascii="Arial" w:hAnsi="Arial" w:cs="Arial"/>
          <w:b/>
          <w:bCs/>
          <w:snapToGrid w:val="0"/>
          <w:sz w:val="24"/>
          <w:szCs w:val="24"/>
        </w:rPr>
        <w:t>ISAGGREGATED DATA ON THE ALLOWANCE FOR LOAN AND LEASE LOSSES</w:t>
      </w:r>
    </w:p>
    <w:p w:rsidR="00F35632" w:rsidRPr="00F35632" w:rsidRDefault="00F35632" w:rsidP="00F35632">
      <w:pPr>
        <w:autoSpaceDE w:val="0"/>
        <w:autoSpaceDN w:val="0"/>
        <w:adjustRightInd w:val="0"/>
        <w:rPr>
          <w:rFonts w:ascii="Arial" w:hAnsi="Arial" w:cs="Arial"/>
          <w:b/>
          <w:bCs/>
          <w:snapToGrid w:val="0"/>
        </w:rPr>
      </w:pPr>
    </w:p>
    <w:p w:rsidR="00F35632" w:rsidRPr="00F35632" w:rsidRDefault="00F35632" w:rsidP="00F35632">
      <w:pPr>
        <w:autoSpaceDE w:val="0"/>
        <w:autoSpaceDN w:val="0"/>
        <w:adjustRightInd w:val="0"/>
        <w:rPr>
          <w:rFonts w:ascii="Arial" w:hAnsi="Arial" w:cs="Arial"/>
          <w:b/>
          <w:bCs/>
          <w:snapToGrid w:val="0"/>
          <w:u w:val="single"/>
        </w:rPr>
      </w:pPr>
      <w:r w:rsidRPr="00F35632">
        <w:rPr>
          <w:rFonts w:ascii="Arial" w:hAnsi="Arial" w:cs="Arial"/>
          <w:b/>
          <w:bCs/>
          <w:snapToGrid w:val="0"/>
          <w:u w:val="single"/>
        </w:rPr>
        <w:t>General Instructions</w:t>
      </w:r>
    </w:p>
    <w:p w:rsidR="00F35632" w:rsidRPr="00F35632" w:rsidRDefault="00F35632" w:rsidP="00F35632">
      <w:pPr>
        <w:autoSpaceDE w:val="0"/>
        <w:autoSpaceDN w:val="0"/>
        <w:adjustRightInd w:val="0"/>
        <w:rPr>
          <w:rFonts w:ascii="Arial" w:hAnsi="Arial" w:cs="Arial"/>
          <w:snapToGrid w:val="0"/>
        </w:rPr>
      </w:pPr>
    </w:p>
    <w:p w:rsidR="00F35632" w:rsidRPr="00F35632" w:rsidRDefault="00F35632" w:rsidP="00F35632">
      <w:pPr>
        <w:autoSpaceDE w:val="0"/>
        <w:autoSpaceDN w:val="0"/>
        <w:adjustRightInd w:val="0"/>
        <w:rPr>
          <w:rFonts w:ascii="Arial" w:hAnsi="Arial" w:cs="Arial"/>
          <w:snapToGrid w:val="0"/>
        </w:rPr>
      </w:pPr>
      <w:smartTag w:uri="urn:schemas-microsoft-com:office:smarttags" w:element="City">
        <w:r w:rsidRPr="00F35632">
          <w:rPr>
            <w:rFonts w:ascii="Arial" w:hAnsi="Arial" w:cs="Arial"/>
            <w:snapToGrid w:val="0"/>
          </w:rPr>
          <w:t>Schedule</w:t>
        </w:r>
      </w:smartTag>
      <w:r w:rsidRPr="00F35632">
        <w:rPr>
          <w:rFonts w:ascii="Arial" w:hAnsi="Arial" w:cs="Arial"/>
          <w:snapToGrid w:val="0"/>
        </w:rPr>
        <w:t xml:space="preserve"> </w:t>
      </w:r>
      <w:r w:rsidR="002F780E">
        <w:rPr>
          <w:rFonts w:ascii="Arial" w:hAnsi="Arial" w:cs="Arial"/>
          <w:snapToGrid w:val="0"/>
        </w:rPr>
        <w:t>HI-C</w:t>
      </w:r>
      <w:r w:rsidRPr="00F35632">
        <w:rPr>
          <w:rFonts w:ascii="Arial" w:hAnsi="Arial" w:cs="Arial"/>
          <w:snapToGrid w:val="0"/>
        </w:rPr>
        <w:t xml:space="preserve"> is to be completed by institutions with $1 billion or more in total assets.</w:t>
      </w:r>
    </w:p>
    <w:p w:rsidR="00F35632" w:rsidRPr="00F35632" w:rsidRDefault="00F35632" w:rsidP="00F35632">
      <w:pPr>
        <w:autoSpaceDE w:val="0"/>
        <w:autoSpaceDN w:val="0"/>
        <w:adjustRightInd w:val="0"/>
        <w:rPr>
          <w:rFonts w:ascii="Arial" w:hAnsi="Arial" w:cs="Arial"/>
          <w:snapToGrid w:val="0"/>
        </w:rPr>
      </w:pPr>
    </w:p>
    <w:p w:rsidR="00F35632" w:rsidRPr="00F35632" w:rsidRDefault="00F35632" w:rsidP="00F35632">
      <w:pPr>
        <w:autoSpaceDE w:val="0"/>
        <w:autoSpaceDN w:val="0"/>
        <w:adjustRightInd w:val="0"/>
        <w:rPr>
          <w:rFonts w:ascii="Arial" w:hAnsi="Arial" w:cs="Arial"/>
          <w:snapToGrid w:val="0"/>
        </w:rPr>
      </w:pPr>
      <w:r w:rsidRPr="00F35632">
        <w:rPr>
          <w:rFonts w:ascii="Arial" w:hAnsi="Arial" w:cs="Arial"/>
          <w:snapToGrid w:val="0"/>
        </w:rPr>
        <w:t xml:space="preserve">This schedule has six columns for </w:t>
      </w:r>
      <w:r w:rsidR="00E414A3">
        <w:rPr>
          <w:rFonts w:ascii="Arial" w:hAnsi="Arial" w:cs="Arial"/>
          <w:snapToGrid w:val="0"/>
        </w:rPr>
        <w:t>the disclosure</w:t>
      </w:r>
      <w:r w:rsidRPr="00F35632">
        <w:rPr>
          <w:rFonts w:ascii="Arial" w:hAnsi="Arial" w:cs="Arial"/>
          <w:snapToGrid w:val="0"/>
        </w:rPr>
        <w:t xml:space="preserve"> </w:t>
      </w:r>
      <w:r w:rsidR="00E414A3">
        <w:rPr>
          <w:rFonts w:ascii="Arial" w:hAnsi="Arial" w:cs="Arial"/>
          <w:snapToGrid w:val="0"/>
        </w:rPr>
        <w:t xml:space="preserve">by portfolio </w:t>
      </w:r>
      <w:r w:rsidR="00A32110">
        <w:rPr>
          <w:rFonts w:ascii="Arial" w:hAnsi="Arial" w:cs="Arial"/>
          <w:snapToGrid w:val="0"/>
        </w:rPr>
        <w:t>category</w:t>
      </w:r>
      <w:r w:rsidR="00E414A3">
        <w:rPr>
          <w:rFonts w:ascii="Arial" w:hAnsi="Arial" w:cs="Arial"/>
          <w:snapToGrid w:val="0"/>
        </w:rPr>
        <w:t xml:space="preserve"> </w:t>
      </w:r>
      <w:r w:rsidRPr="00F35632">
        <w:rPr>
          <w:rFonts w:ascii="Arial" w:hAnsi="Arial" w:cs="Arial"/>
          <w:snapToGrid w:val="0"/>
        </w:rPr>
        <w:t>o</w:t>
      </w:r>
      <w:r w:rsidR="00E414A3">
        <w:rPr>
          <w:rFonts w:ascii="Arial" w:hAnsi="Arial" w:cs="Arial"/>
          <w:snapToGrid w:val="0"/>
        </w:rPr>
        <w:t>f</w:t>
      </w:r>
      <w:r w:rsidRPr="00F35632">
        <w:rPr>
          <w:rFonts w:ascii="Arial" w:hAnsi="Arial" w:cs="Arial"/>
          <w:snapToGrid w:val="0"/>
        </w:rPr>
        <w:t xml:space="preserve"> the balance in the allowance for loan and lease losses at the end of each quarter disaggregated on the basis of the reporting institution’s impairment method and the related recorded investment in loans </w:t>
      </w:r>
      <w:r w:rsidR="00A32110">
        <w:rPr>
          <w:rFonts w:ascii="Arial" w:hAnsi="Arial" w:cs="Arial"/>
          <w:snapToGrid w:val="0"/>
        </w:rPr>
        <w:t>(</w:t>
      </w:r>
      <w:r w:rsidRPr="00F35632">
        <w:rPr>
          <w:rFonts w:ascii="Arial" w:hAnsi="Arial" w:cs="Arial"/>
          <w:snapToGrid w:val="0"/>
        </w:rPr>
        <w:t>and, as applicable, leases</w:t>
      </w:r>
      <w:r w:rsidR="00A32110">
        <w:rPr>
          <w:rFonts w:ascii="Arial" w:hAnsi="Arial" w:cs="Arial"/>
          <w:snapToGrid w:val="0"/>
        </w:rPr>
        <w:t>)</w:t>
      </w:r>
      <w:r w:rsidRPr="00F35632">
        <w:rPr>
          <w:rFonts w:ascii="Arial" w:hAnsi="Arial" w:cs="Arial"/>
          <w:snapToGrid w:val="0"/>
        </w:rPr>
        <w:t xml:space="preserve"> held for investment (excluding loans </w:t>
      </w:r>
      <w:r w:rsidR="007C723B">
        <w:rPr>
          <w:rFonts w:ascii="Arial" w:hAnsi="Arial" w:cs="Arial"/>
          <w:snapToGrid w:val="0"/>
        </w:rPr>
        <w:t xml:space="preserve">held for investment </w:t>
      </w:r>
      <w:r w:rsidRPr="00F35632">
        <w:rPr>
          <w:rFonts w:ascii="Arial" w:hAnsi="Arial" w:cs="Arial"/>
          <w:snapToGrid w:val="0"/>
        </w:rPr>
        <w:t>that the institution has elected to report at fair value under a fair value option) disaggregated in the same manner:  two columns for information on loans individually evaluated for impairment, two columns for information on loans and leases collectively evaluated for impairment, and two columns for purchased credit-impaired loans.  For further information on loan impairment methods, see the Glossary entries for “loan impairment” and “purchased impaired loans and debt securities.”</w:t>
      </w:r>
    </w:p>
    <w:p w:rsidR="00F35632" w:rsidRPr="00F35632" w:rsidRDefault="00F35632" w:rsidP="00F35632">
      <w:pPr>
        <w:autoSpaceDE w:val="0"/>
        <w:autoSpaceDN w:val="0"/>
        <w:adjustRightInd w:val="0"/>
        <w:rPr>
          <w:rFonts w:ascii="Arial" w:hAnsi="Arial" w:cs="Arial"/>
          <w:snapToGrid w:val="0"/>
        </w:rPr>
      </w:pPr>
    </w:p>
    <w:p w:rsidR="00F35632" w:rsidRDefault="00F35632" w:rsidP="00F35632">
      <w:pPr>
        <w:autoSpaceDE w:val="0"/>
        <w:autoSpaceDN w:val="0"/>
        <w:adjustRightInd w:val="0"/>
        <w:rPr>
          <w:rFonts w:ascii="Arial" w:hAnsi="Arial" w:cs="Arial"/>
          <w:snapToGrid w:val="0"/>
        </w:rPr>
      </w:pPr>
      <w:r w:rsidRPr="00F35632">
        <w:rPr>
          <w:rFonts w:ascii="Arial" w:hAnsi="Arial" w:cs="Arial"/>
          <w:snapToGrid w:val="0"/>
        </w:rPr>
        <w:t>Loans and leases held for investment are loans and leases that the institution has the intent and ability to hold for the foreseeable future or until maturity or payoff</w:t>
      </w:r>
      <w:r w:rsidR="00B02CB6">
        <w:rPr>
          <w:rFonts w:ascii="Arial" w:hAnsi="Arial" w:cs="Arial"/>
          <w:snapToGrid w:val="0"/>
        </w:rPr>
        <w:t>.</w:t>
      </w:r>
      <w:r w:rsidRPr="00F35632">
        <w:rPr>
          <w:rFonts w:ascii="Arial" w:hAnsi="Arial" w:cs="Arial"/>
          <w:snapToGrid w:val="0"/>
        </w:rPr>
        <w:t xml:space="preserve"> </w:t>
      </w:r>
    </w:p>
    <w:p w:rsidR="00E414A3" w:rsidRDefault="00E414A3" w:rsidP="00F35632">
      <w:pPr>
        <w:autoSpaceDE w:val="0"/>
        <w:autoSpaceDN w:val="0"/>
        <w:adjustRightInd w:val="0"/>
        <w:rPr>
          <w:rFonts w:ascii="Arial" w:hAnsi="Arial" w:cs="Arial"/>
          <w:snapToGrid w:val="0"/>
        </w:rPr>
      </w:pPr>
    </w:p>
    <w:p w:rsidR="00E414A3" w:rsidRPr="00F35632" w:rsidRDefault="00805E92" w:rsidP="00F35632">
      <w:pPr>
        <w:autoSpaceDE w:val="0"/>
        <w:autoSpaceDN w:val="0"/>
        <w:adjustRightInd w:val="0"/>
        <w:rPr>
          <w:rFonts w:ascii="Arial" w:hAnsi="Arial" w:cs="Arial"/>
          <w:snapToGrid w:val="0"/>
        </w:rPr>
      </w:pPr>
      <w:r>
        <w:rPr>
          <w:rFonts w:ascii="Arial" w:hAnsi="Arial" w:cs="Arial"/>
          <w:snapToGrid w:val="0"/>
        </w:rPr>
        <w:t>T</w:t>
      </w:r>
      <w:r w:rsidR="000369DA">
        <w:rPr>
          <w:rFonts w:ascii="Arial" w:hAnsi="Arial" w:cs="Arial"/>
          <w:snapToGrid w:val="0"/>
        </w:rPr>
        <w:t xml:space="preserve">he loan and lease portfolio categories </w:t>
      </w:r>
      <w:r w:rsidR="0049106D">
        <w:rPr>
          <w:rFonts w:ascii="Arial" w:hAnsi="Arial" w:cs="Arial"/>
          <w:snapToGrid w:val="0"/>
        </w:rPr>
        <w:t xml:space="preserve">for which allowance and related recorded investment amounts are to be reported </w:t>
      </w:r>
      <w:r>
        <w:rPr>
          <w:rFonts w:ascii="Arial" w:hAnsi="Arial" w:cs="Arial"/>
          <w:snapToGrid w:val="0"/>
        </w:rPr>
        <w:t xml:space="preserve">in Schedule </w:t>
      </w:r>
      <w:r w:rsidR="002F780E">
        <w:rPr>
          <w:rFonts w:ascii="Arial" w:hAnsi="Arial" w:cs="Arial"/>
          <w:snapToGrid w:val="0"/>
        </w:rPr>
        <w:t>HI-C</w:t>
      </w:r>
      <w:r>
        <w:rPr>
          <w:rFonts w:ascii="Arial" w:hAnsi="Arial" w:cs="Arial"/>
          <w:snapToGrid w:val="0"/>
        </w:rPr>
        <w:t xml:space="preserve"> </w:t>
      </w:r>
      <w:r w:rsidR="0049106D">
        <w:rPr>
          <w:rFonts w:ascii="Arial" w:hAnsi="Arial" w:cs="Arial"/>
          <w:snapToGrid w:val="0"/>
        </w:rPr>
        <w:t>re</w:t>
      </w:r>
      <w:r>
        <w:rPr>
          <w:rFonts w:ascii="Arial" w:hAnsi="Arial" w:cs="Arial"/>
          <w:snapToGrid w:val="0"/>
        </w:rPr>
        <w:t xml:space="preserve">present general categories rather than the standardized loan categories defined in Schedule </w:t>
      </w:r>
      <w:r w:rsidR="002F780E">
        <w:rPr>
          <w:rFonts w:ascii="Arial" w:hAnsi="Arial" w:cs="Arial"/>
          <w:snapToGrid w:val="0"/>
        </w:rPr>
        <w:t>HC</w:t>
      </w:r>
      <w:r>
        <w:rPr>
          <w:rFonts w:ascii="Arial" w:hAnsi="Arial" w:cs="Arial"/>
          <w:snapToGrid w:val="0"/>
        </w:rPr>
        <w:t xml:space="preserve">-C, </w:t>
      </w:r>
      <w:r w:rsidR="002F780E">
        <w:rPr>
          <w:rFonts w:ascii="Arial" w:hAnsi="Arial" w:cs="Arial"/>
          <w:snapToGrid w:val="0"/>
        </w:rPr>
        <w:t>Loans and Lease Financing Receivables</w:t>
      </w:r>
      <w:r>
        <w:rPr>
          <w:rFonts w:ascii="Arial" w:hAnsi="Arial" w:cs="Arial"/>
          <w:snapToGrid w:val="0"/>
        </w:rPr>
        <w:t>.</w:t>
      </w:r>
      <w:r w:rsidR="00EF4561">
        <w:rPr>
          <w:rFonts w:ascii="Arial" w:hAnsi="Arial" w:cs="Arial"/>
          <w:snapToGrid w:val="0"/>
        </w:rPr>
        <w:t xml:space="preserve">  </w:t>
      </w:r>
      <w:r w:rsidR="00DA069C">
        <w:rPr>
          <w:rFonts w:ascii="Arial" w:hAnsi="Arial" w:cs="Arial"/>
          <w:snapToGrid w:val="0"/>
        </w:rPr>
        <w:t xml:space="preserve">Based on the manner in which it segments its portfolio for purposes of applying its allowance methodology, </w:t>
      </w:r>
      <w:r w:rsidR="00F6605A">
        <w:rPr>
          <w:rFonts w:ascii="Arial" w:hAnsi="Arial" w:cs="Arial"/>
          <w:snapToGrid w:val="0"/>
        </w:rPr>
        <w:t>e</w:t>
      </w:r>
      <w:r w:rsidR="00DA069C">
        <w:rPr>
          <w:rFonts w:ascii="Arial" w:hAnsi="Arial" w:cs="Arial"/>
          <w:snapToGrid w:val="0"/>
        </w:rPr>
        <w:t>a</w:t>
      </w:r>
      <w:r w:rsidR="00F6605A">
        <w:rPr>
          <w:rFonts w:ascii="Arial" w:hAnsi="Arial" w:cs="Arial"/>
          <w:snapToGrid w:val="0"/>
        </w:rPr>
        <w:t>ch</w:t>
      </w:r>
      <w:r w:rsidR="00DA069C">
        <w:rPr>
          <w:rFonts w:ascii="Arial" w:hAnsi="Arial" w:cs="Arial"/>
          <w:snapToGrid w:val="0"/>
        </w:rPr>
        <w:t xml:space="preserve"> institution</w:t>
      </w:r>
      <w:r w:rsidR="00F6605A">
        <w:rPr>
          <w:rFonts w:ascii="Arial" w:hAnsi="Arial" w:cs="Arial"/>
          <w:snapToGrid w:val="0"/>
        </w:rPr>
        <w:t xml:space="preserve"> </w:t>
      </w:r>
      <w:r w:rsidR="00DA069C">
        <w:rPr>
          <w:rFonts w:ascii="Arial" w:hAnsi="Arial" w:cs="Arial"/>
          <w:snapToGrid w:val="0"/>
        </w:rPr>
        <w:t>s</w:t>
      </w:r>
      <w:r w:rsidR="00F6605A">
        <w:rPr>
          <w:rFonts w:ascii="Arial" w:hAnsi="Arial" w:cs="Arial"/>
          <w:snapToGrid w:val="0"/>
        </w:rPr>
        <w:t xml:space="preserve">hould </w:t>
      </w:r>
      <w:r w:rsidR="00671935">
        <w:rPr>
          <w:rFonts w:ascii="Arial" w:hAnsi="Arial" w:cs="Arial"/>
          <w:snapToGrid w:val="0"/>
        </w:rPr>
        <w:t xml:space="preserve">report </w:t>
      </w:r>
      <w:r w:rsidR="000F4693">
        <w:rPr>
          <w:rFonts w:ascii="Arial" w:hAnsi="Arial" w:cs="Arial"/>
          <w:snapToGrid w:val="0"/>
        </w:rPr>
        <w:t>each</w:t>
      </w:r>
      <w:r w:rsidR="00F6605A">
        <w:rPr>
          <w:rFonts w:ascii="Arial" w:hAnsi="Arial" w:cs="Arial"/>
          <w:snapToGrid w:val="0"/>
        </w:rPr>
        <w:t xml:space="preserve"> </w:t>
      </w:r>
      <w:r w:rsidR="000F4693">
        <w:rPr>
          <w:rFonts w:ascii="Arial" w:hAnsi="Arial" w:cs="Arial"/>
          <w:snapToGrid w:val="0"/>
        </w:rPr>
        <w:t>component</w:t>
      </w:r>
      <w:r w:rsidR="00F6605A">
        <w:rPr>
          <w:rFonts w:ascii="Arial" w:hAnsi="Arial" w:cs="Arial"/>
          <w:snapToGrid w:val="0"/>
        </w:rPr>
        <w:t xml:space="preserve"> </w:t>
      </w:r>
      <w:r w:rsidR="00F676C6">
        <w:rPr>
          <w:rFonts w:ascii="Arial" w:hAnsi="Arial" w:cs="Arial"/>
          <w:snapToGrid w:val="0"/>
        </w:rPr>
        <w:t xml:space="preserve">of the </w:t>
      </w:r>
      <w:r w:rsidR="00FE77AF">
        <w:rPr>
          <w:rFonts w:ascii="Arial" w:hAnsi="Arial" w:cs="Arial"/>
          <w:snapToGrid w:val="0"/>
        </w:rPr>
        <w:t xml:space="preserve">overall </w:t>
      </w:r>
      <w:r w:rsidR="00F676C6">
        <w:rPr>
          <w:rFonts w:ascii="Arial" w:hAnsi="Arial" w:cs="Arial"/>
          <w:snapToGrid w:val="0"/>
        </w:rPr>
        <w:t xml:space="preserve">allowance reported in Schedule </w:t>
      </w:r>
      <w:r w:rsidR="002F780E">
        <w:rPr>
          <w:rFonts w:ascii="Arial" w:hAnsi="Arial" w:cs="Arial"/>
          <w:snapToGrid w:val="0"/>
        </w:rPr>
        <w:t>HC</w:t>
      </w:r>
      <w:r w:rsidR="00F676C6">
        <w:rPr>
          <w:rFonts w:ascii="Arial" w:hAnsi="Arial" w:cs="Arial"/>
          <w:snapToGrid w:val="0"/>
        </w:rPr>
        <w:t xml:space="preserve">, item 4.c, </w:t>
      </w:r>
      <w:r w:rsidR="00F6605A">
        <w:rPr>
          <w:rFonts w:ascii="Arial" w:hAnsi="Arial" w:cs="Arial"/>
          <w:snapToGrid w:val="0"/>
        </w:rPr>
        <w:t xml:space="preserve">and </w:t>
      </w:r>
      <w:r w:rsidR="000F4693">
        <w:rPr>
          <w:rFonts w:ascii="Arial" w:hAnsi="Arial" w:cs="Arial"/>
          <w:snapToGrid w:val="0"/>
        </w:rPr>
        <w:t xml:space="preserve">the </w:t>
      </w:r>
      <w:r w:rsidR="00A1421D">
        <w:rPr>
          <w:rFonts w:ascii="Arial" w:hAnsi="Arial" w:cs="Arial"/>
          <w:snapToGrid w:val="0"/>
        </w:rPr>
        <w:t xml:space="preserve">recorded investment in the </w:t>
      </w:r>
      <w:r w:rsidR="00F6605A">
        <w:rPr>
          <w:rFonts w:ascii="Arial" w:hAnsi="Arial" w:cs="Arial"/>
          <w:snapToGrid w:val="0"/>
        </w:rPr>
        <w:t xml:space="preserve">related loans </w:t>
      </w:r>
      <w:r w:rsidR="00F676C6">
        <w:rPr>
          <w:rFonts w:ascii="Arial" w:hAnsi="Arial" w:cs="Arial"/>
          <w:snapToGrid w:val="0"/>
        </w:rPr>
        <w:t xml:space="preserve">and leases </w:t>
      </w:r>
      <w:r w:rsidR="00F6605A">
        <w:rPr>
          <w:rFonts w:ascii="Arial" w:hAnsi="Arial" w:cs="Arial"/>
          <w:snapToGrid w:val="0"/>
        </w:rPr>
        <w:t xml:space="preserve">in the Schedule </w:t>
      </w:r>
      <w:r w:rsidR="002F780E">
        <w:rPr>
          <w:rFonts w:ascii="Arial" w:hAnsi="Arial" w:cs="Arial"/>
          <w:snapToGrid w:val="0"/>
        </w:rPr>
        <w:t>HI-C</w:t>
      </w:r>
      <w:r w:rsidR="00F6605A">
        <w:rPr>
          <w:rFonts w:ascii="Arial" w:hAnsi="Arial" w:cs="Arial"/>
          <w:snapToGrid w:val="0"/>
        </w:rPr>
        <w:t xml:space="preserve"> general loan category </w:t>
      </w:r>
      <w:r w:rsidR="000F4693">
        <w:rPr>
          <w:rFonts w:ascii="Arial" w:hAnsi="Arial" w:cs="Arial"/>
          <w:snapToGrid w:val="0"/>
        </w:rPr>
        <w:t>that best corresponds to the characteristics of the related loans</w:t>
      </w:r>
      <w:r w:rsidR="00F676C6">
        <w:rPr>
          <w:rFonts w:ascii="Arial" w:hAnsi="Arial" w:cs="Arial"/>
          <w:snapToGrid w:val="0"/>
        </w:rPr>
        <w:t xml:space="preserve"> and leases</w:t>
      </w:r>
      <w:r w:rsidR="000F4693">
        <w:rPr>
          <w:rFonts w:ascii="Arial" w:hAnsi="Arial" w:cs="Arial"/>
          <w:snapToGrid w:val="0"/>
        </w:rPr>
        <w:t>.</w:t>
      </w:r>
      <w:r w:rsidR="002B49BC">
        <w:rPr>
          <w:rFonts w:ascii="Arial" w:hAnsi="Arial" w:cs="Arial"/>
          <w:snapToGrid w:val="0"/>
          <w:vertAlign w:val="superscript"/>
        </w:rPr>
        <w:t>1</w:t>
      </w:r>
      <w:r w:rsidR="00A1421D">
        <w:rPr>
          <w:rFonts w:ascii="Arial" w:hAnsi="Arial" w:cs="Arial"/>
          <w:snapToGrid w:val="0"/>
        </w:rPr>
        <w:t xml:space="preserve">  The sum of the recorded investment amounts reported in Schedule </w:t>
      </w:r>
      <w:r w:rsidR="002F780E">
        <w:rPr>
          <w:rFonts w:ascii="Arial" w:hAnsi="Arial" w:cs="Arial"/>
          <w:snapToGrid w:val="0"/>
        </w:rPr>
        <w:t>HI-C</w:t>
      </w:r>
      <w:r w:rsidR="00A1421D">
        <w:rPr>
          <w:rFonts w:ascii="Arial" w:hAnsi="Arial" w:cs="Arial"/>
          <w:snapToGrid w:val="0"/>
        </w:rPr>
        <w:t xml:space="preserve"> (plus the</w:t>
      </w:r>
      <w:r w:rsidR="007C723B">
        <w:rPr>
          <w:rFonts w:ascii="Arial" w:hAnsi="Arial" w:cs="Arial"/>
          <w:snapToGrid w:val="0"/>
        </w:rPr>
        <w:t xml:space="preserve"> fair value of loans held for investment for which the fair value option has been elected) must equal the balance sheet amount of held-for-investment loans and leases reported in Schedule </w:t>
      </w:r>
      <w:r w:rsidR="002F780E">
        <w:rPr>
          <w:rFonts w:ascii="Arial" w:hAnsi="Arial" w:cs="Arial"/>
          <w:snapToGrid w:val="0"/>
        </w:rPr>
        <w:t>HC</w:t>
      </w:r>
      <w:r w:rsidR="007C723B">
        <w:rPr>
          <w:rFonts w:ascii="Arial" w:hAnsi="Arial" w:cs="Arial"/>
          <w:snapToGrid w:val="0"/>
        </w:rPr>
        <w:t>, item 4.b, “Loans and leases, net of unearned income.”</w:t>
      </w:r>
    </w:p>
    <w:p w:rsidR="00F35632" w:rsidRPr="00F35632" w:rsidRDefault="00F35632" w:rsidP="00F35632">
      <w:pPr>
        <w:autoSpaceDE w:val="0"/>
        <w:autoSpaceDN w:val="0"/>
        <w:adjustRightInd w:val="0"/>
        <w:rPr>
          <w:rFonts w:ascii="Arial" w:hAnsi="Arial" w:cs="Arial"/>
          <w:snapToGrid w:val="0"/>
        </w:rPr>
      </w:pPr>
    </w:p>
    <w:p w:rsidR="00F35632" w:rsidRPr="00F35632" w:rsidRDefault="00F35632" w:rsidP="00F35632">
      <w:pPr>
        <w:autoSpaceDE w:val="0"/>
        <w:autoSpaceDN w:val="0"/>
        <w:adjustRightInd w:val="0"/>
        <w:rPr>
          <w:rFonts w:ascii="Arial" w:hAnsi="Arial" w:cs="Arial"/>
          <w:b/>
          <w:snapToGrid w:val="0"/>
          <w:u w:val="single"/>
        </w:rPr>
      </w:pPr>
      <w:r w:rsidRPr="00F35632">
        <w:rPr>
          <w:rFonts w:ascii="Arial" w:hAnsi="Arial" w:cs="Arial"/>
          <w:b/>
          <w:snapToGrid w:val="0"/>
          <w:u w:val="single"/>
        </w:rPr>
        <w:t>Column Instructions</w:t>
      </w:r>
    </w:p>
    <w:p w:rsidR="00F35632" w:rsidRPr="00F35632" w:rsidRDefault="00F35632" w:rsidP="00F35632">
      <w:pPr>
        <w:autoSpaceDE w:val="0"/>
        <w:autoSpaceDN w:val="0"/>
        <w:adjustRightInd w:val="0"/>
        <w:rPr>
          <w:rFonts w:ascii="Arial" w:hAnsi="Arial" w:cs="Arial"/>
          <w:snapToGrid w:val="0"/>
        </w:rPr>
      </w:pPr>
    </w:p>
    <w:p w:rsidR="00F35632" w:rsidRPr="00F35632" w:rsidRDefault="00F35632" w:rsidP="00F35632">
      <w:pPr>
        <w:widowControl/>
        <w:autoSpaceDE w:val="0"/>
        <w:autoSpaceDN w:val="0"/>
        <w:adjustRightInd w:val="0"/>
        <w:rPr>
          <w:rFonts w:ascii="Arial" w:hAnsi="Arial" w:cs="Arial"/>
        </w:rPr>
      </w:pPr>
      <w:r w:rsidRPr="00F35632">
        <w:rPr>
          <w:rFonts w:ascii="Arial" w:hAnsi="Arial" w:cs="Arial"/>
          <w:b/>
          <w:i/>
          <w:snapToGrid w:val="0"/>
        </w:rPr>
        <w:t>Columns A and B:</w:t>
      </w:r>
      <w:r w:rsidRPr="00F35632">
        <w:rPr>
          <w:rFonts w:ascii="Arial" w:hAnsi="Arial" w:cs="Arial"/>
          <w:snapToGrid w:val="0"/>
        </w:rPr>
        <w:t xml:space="preserve">  For each of the specified </w:t>
      </w:r>
      <w:r w:rsidR="00FC54F1">
        <w:rPr>
          <w:rFonts w:ascii="Arial" w:hAnsi="Arial" w:cs="Arial"/>
          <w:snapToGrid w:val="0"/>
        </w:rPr>
        <w:t xml:space="preserve">general </w:t>
      </w:r>
      <w:r w:rsidRPr="00F35632">
        <w:rPr>
          <w:rFonts w:ascii="Arial" w:hAnsi="Arial" w:cs="Arial"/>
          <w:snapToGrid w:val="0"/>
        </w:rPr>
        <w:t>categories of loans held fo</w:t>
      </w:r>
      <w:r w:rsidR="00EF6539">
        <w:rPr>
          <w:rFonts w:ascii="Arial" w:hAnsi="Arial" w:cs="Arial"/>
          <w:snapToGrid w:val="0"/>
        </w:rPr>
        <w:t>r investment, report in </w:t>
      </w:r>
      <w:r w:rsidRPr="00F35632">
        <w:rPr>
          <w:rFonts w:ascii="Arial" w:hAnsi="Arial" w:cs="Arial"/>
          <w:snapToGrid w:val="0"/>
        </w:rPr>
        <w:t xml:space="preserve">column A the recorded investment in individually evaluated loans that have been determined to be impaired as defined in </w:t>
      </w:r>
      <w:r w:rsidRPr="00F35632">
        <w:rPr>
          <w:rFonts w:ascii="Arial" w:hAnsi="Arial" w:cs="Arial"/>
        </w:rPr>
        <w:t>ASC Subtopic 310-10, Receivables – Overall (f</w:t>
      </w:r>
      <w:r w:rsidR="00EF6539">
        <w:rPr>
          <w:rFonts w:ascii="Arial" w:hAnsi="Arial" w:cs="Arial"/>
        </w:rPr>
        <w:t>ormerly FASB Statement No. 114, </w:t>
      </w:r>
      <w:r w:rsidRPr="00F35632">
        <w:rPr>
          <w:rFonts w:ascii="Arial" w:hAnsi="Arial" w:cs="Arial"/>
        </w:rPr>
        <w:t>“Accounting by Creditors for Impairment of a Loan,” as amended), including all loans restructured in troubled debt restructurings,</w:t>
      </w:r>
      <w:r w:rsidRPr="00F35632">
        <w:rPr>
          <w:rFonts w:ascii="Arial" w:hAnsi="Arial" w:cs="Arial"/>
          <w:snapToGrid w:val="0"/>
        </w:rPr>
        <w:t xml:space="preserve"> and report in column B the balance of the allowance for loan and lease losses attributable to these individually impaired loans measured in accordance with </w:t>
      </w:r>
      <w:r w:rsidRPr="00F35632">
        <w:rPr>
          <w:rFonts w:ascii="Arial" w:hAnsi="Arial" w:cs="Arial"/>
        </w:rPr>
        <w:t xml:space="preserve">ASC </w:t>
      </w:r>
      <w:proofErr w:type="gramStart"/>
      <w:r w:rsidRPr="00F35632">
        <w:rPr>
          <w:rFonts w:ascii="Arial" w:hAnsi="Arial" w:cs="Arial"/>
        </w:rPr>
        <w:t>Subtopic 310</w:t>
      </w:r>
      <w:r w:rsidR="00EF6539">
        <w:rPr>
          <w:rFonts w:ascii="Arial" w:hAnsi="Arial" w:cs="Arial"/>
        </w:rPr>
        <w:noBreakHyphen/>
      </w:r>
      <w:r w:rsidRPr="00F35632">
        <w:rPr>
          <w:rFonts w:ascii="Arial" w:hAnsi="Arial" w:cs="Arial"/>
        </w:rPr>
        <w:t>10.</w:t>
      </w:r>
      <w:proofErr w:type="gramEnd"/>
    </w:p>
    <w:p w:rsidR="00F35632" w:rsidRPr="00F35632" w:rsidRDefault="00F35632" w:rsidP="00F35632">
      <w:pPr>
        <w:autoSpaceDE w:val="0"/>
        <w:autoSpaceDN w:val="0"/>
        <w:adjustRightInd w:val="0"/>
        <w:rPr>
          <w:rFonts w:ascii="Arial" w:hAnsi="Arial" w:cs="Arial"/>
          <w:b/>
          <w:snapToGrid w:val="0"/>
        </w:rPr>
      </w:pPr>
    </w:p>
    <w:p w:rsidR="00F35632" w:rsidRPr="00F35632" w:rsidRDefault="00F35632" w:rsidP="00F35632">
      <w:pPr>
        <w:widowControl/>
        <w:autoSpaceDE w:val="0"/>
        <w:autoSpaceDN w:val="0"/>
        <w:adjustRightInd w:val="0"/>
        <w:rPr>
          <w:rFonts w:ascii="Arial" w:hAnsi="Arial" w:cs="Arial"/>
        </w:rPr>
      </w:pPr>
      <w:r w:rsidRPr="00F35632">
        <w:rPr>
          <w:rFonts w:ascii="Arial" w:hAnsi="Arial" w:cs="Arial"/>
          <w:b/>
          <w:i/>
          <w:snapToGrid w:val="0"/>
        </w:rPr>
        <w:t>Columns C and D:</w:t>
      </w:r>
      <w:r w:rsidRPr="00F35632">
        <w:rPr>
          <w:rFonts w:ascii="Arial" w:hAnsi="Arial" w:cs="Arial"/>
          <w:snapToGrid w:val="0"/>
        </w:rPr>
        <w:t xml:space="preserve">  For each of the specified </w:t>
      </w:r>
      <w:r w:rsidR="00FC54F1">
        <w:rPr>
          <w:rFonts w:ascii="Arial" w:hAnsi="Arial" w:cs="Arial"/>
          <w:snapToGrid w:val="0"/>
        </w:rPr>
        <w:t xml:space="preserve">general </w:t>
      </w:r>
      <w:r w:rsidRPr="00F35632">
        <w:rPr>
          <w:rFonts w:ascii="Arial" w:hAnsi="Arial" w:cs="Arial"/>
          <w:snapToGrid w:val="0"/>
        </w:rPr>
        <w:t xml:space="preserve">categories of loans and leases held for investment, report in column C the recorded investment in loans and leases that have been collectively evaluated for impairment in accordance with </w:t>
      </w:r>
      <w:r w:rsidRPr="00F35632">
        <w:rPr>
          <w:rFonts w:ascii="Arial" w:hAnsi="Arial" w:cs="Arial"/>
        </w:rPr>
        <w:t>ASC Subtopic 450-20, Contingencies – Loss Contingencies (formerly FASB Statement No. 5, “Accounting for Contingencies”)</w:t>
      </w:r>
      <w:r w:rsidRPr="00F35632">
        <w:rPr>
          <w:rFonts w:ascii="Arial" w:hAnsi="Arial" w:cs="Arial"/>
          <w:snapToGrid w:val="0"/>
        </w:rPr>
        <w:t xml:space="preserve"> and report in column D the balance in the allowance for loan and lease losses attributable to these collectively evaluated loans and leases measured in accordance with </w:t>
      </w:r>
      <w:r w:rsidRPr="00F35632">
        <w:rPr>
          <w:rFonts w:ascii="Arial" w:hAnsi="Arial" w:cs="Arial"/>
        </w:rPr>
        <w:t>ASC Subtopic 450-20.</w:t>
      </w:r>
      <w:r w:rsidR="00C80FE1">
        <w:rPr>
          <w:rFonts w:ascii="Arial" w:hAnsi="Arial" w:cs="Arial"/>
        </w:rPr>
        <w:t xml:space="preserve">  Also </w:t>
      </w:r>
      <w:r w:rsidR="005F1E0F">
        <w:rPr>
          <w:rFonts w:ascii="Arial" w:hAnsi="Arial" w:cs="Arial"/>
        </w:rPr>
        <w:t>report</w:t>
      </w:r>
      <w:r w:rsidR="00C80FE1">
        <w:rPr>
          <w:rFonts w:ascii="Arial" w:hAnsi="Arial" w:cs="Arial"/>
        </w:rPr>
        <w:t xml:space="preserve"> in column D any </w:t>
      </w:r>
      <w:r w:rsidR="00C80FE1">
        <w:rPr>
          <w:rFonts w:ascii="Arial" w:hAnsi="Arial"/>
          <w:color w:val="000000"/>
        </w:rPr>
        <w:t>unallocated portion of the allowance for loan and lease losses f</w:t>
      </w:r>
      <w:r w:rsidR="00C80FE1" w:rsidRPr="00242ED5">
        <w:rPr>
          <w:rFonts w:ascii="Arial" w:hAnsi="Arial"/>
          <w:color w:val="000000"/>
        </w:rPr>
        <w:t>or loans collectively evaluated for impairment</w:t>
      </w:r>
      <w:r w:rsidR="00C80FE1">
        <w:rPr>
          <w:rFonts w:ascii="Arial" w:hAnsi="Arial"/>
          <w:color w:val="000000"/>
        </w:rPr>
        <w:t>.</w:t>
      </w:r>
      <w:r w:rsidR="00C80FE1">
        <w:rPr>
          <w:rFonts w:ascii="Arial" w:hAnsi="Arial" w:cs="Arial"/>
        </w:rPr>
        <w:t xml:space="preserve"> </w:t>
      </w:r>
    </w:p>
    <w:p w:rsidR="00F35632" w:rsidRDefault="00F35632" w:rsidP="00F35632">
      <w:pPr>
        <w:autoSpaceDE w:val="0"/>
        <w:autoSpaceDN w:val="0"/>
        <w:adjustRightInd w:val="0"/>
        <w:rPr>
          <w:rFonts w:ascii="Arial" w:hAnsi="Arial" w:cs="Arial"/>
          <w:b/>
          <w:snapToGrid w:val="0"/>
        </w:rPr>
      </w:pPr>
    </w:p>
    <w:p w:rsidR="00A87F60" w:rsidRPr="00F35632" w:rsidRDefault="00A87F60" w:rsidP="00F35632">
      <w:pPr>
        <w:autoSpaceDE w:val="0"/>
        <w:autoSpaceDN w:val="0"/>
        <w:adjustRightInd w:val="0"/>
        <w:rPr>
          <w:rFonts w:ascii="Arial" w:hAnsi="Arial" w:cs="Arial"/>
          <w:b/>
          <w:snapToGrid w:val="0"/>
        </w:rPr>
      </w:pPr>
    </w:p>
    <w:p w:rsidR="002B49BC" w:rsidRDefault="002B49BC" w:rsidP="00F35632">
      <w:pPr>
        <w:widowControl/>
        <w:tabs>
          <w:tab w:val="left" w:pos="216"/>
        </w:tabs>
        <w:suppressAutoHyphens/>
        <w:rPr>
          <w:rFonts w:ascii="Arial" w:hAnsi="Arial" w:cs="Arial"/>
          <w:snapToGrid w:val="0"/>
        </w:rPr>
      </w:pPr>
      <w:r>
        <w:rPr>
          <w:rFonts w:ascii="Arial" w:hAnsi="Arial" w:cs="Arial"/>
          <w:snapToGrid w:val="0"/>
          <w:u w:val="single"/>
        </w:rPr>
        <w:tab/>
      </w:r>
      <w:r>
        <w:rPr>
          <w:rFonts w:ascii="Arial" w:hAnsi="Arial" w:cs="Arial"/>
          <w:snapToGrid w:val="0"/>
          <w:u w:val="single"/>
        </w:rPr>
        <w:tab/>
      </w:r>
      <w:r>
        <w:rPr>
          <w:rFonts w:ascii="Arial" w:hAnsi="Arial" w:cs="Arial"/>
          <w:snapToGrid w:val="0"/>
          <w:u w:val="single"/>
        </w:rPr>
        <w:tab/>
      </w:r>
      <w:r>
        <w:rPr>
          <w:rFonts w:ascii="Arial" w:hAnsi="Arial" w:cs="Arial"/>
          <w:snapToGrid w:val="0"/>
          <w:u w:val="single"/>
        </w:rPr>
        <w:tab/>
      </w:r>
      <w:r>
        <w:rPr>
          <w:rFonts w:ascii="Arial" w:hAnsi="Arial" w:cs="Arial"/>
          <w:snapToGrid w:val="0"/>
          <w:u w:val="single"/>
        </w:rPr>
        <w:tab/>
      </w:r>
    </w:p>
    <w:p w:rsidR="002B49BC" w:rsidRDefault="002B49BC" w:rsidP="00F35632">
      <w:pPr>
        <w:widowControl/>
        <w:tabs>
          <w:tab w:val="left" w:pos="216"/>
        </w:tabs>
        <w:suppressAutoHyphens/>
        <w:rPr>
          <w:rFonts w:ascii="Arial" w:hAnsi="Arial" w:cs="Arial"/>
          <w:snapToGrid w:val="0"/>
        </w:rPr>
      </w:pPr>
    </w:p>
    <w:p w:rsidR="00A87F60" w:rsidRPr="00F35632" w:rsidRDefault="002B49BC" w:rsidP="00A87F60">
      <w:pPr>
        <w:autoSpaceDE w:val="0"/>
        <w:autoSpaceDN w:val="0"/>
        <w:adjustRightInd w:val="0"/>
        <w:rPr>
          <w:rFonts w:ascii="Arial" w:hAnsi="Arial" w:cs="Arial"/>
          <w:b/>
          <w:snapToGrid w:val="0"/>
          <w:u w:val="single"/>
        </w:rPr>
      </w:pPr>
      <w:proofErr w:type="gramStart"/>
      <w:r w:rsidRPr="00B23FA2">
        <w:rPr>
          <w:rFonts w:ascii="Arial" w:hAnsi="Arial" w:cs="Arial"/>
          <w:snapToGrid w:val="0"/>
          <w:sz w:val="18"/>
          <w:szCs w:val="18"/>
          <w:vertAlign w:val="superscript"/>
        </w:rPr>
        <w:t>1</w:t>
      </w:r>
      <w:r w:rsidRPr="00B23FA2">
        <w:rPr>
          <w:rFonts w:ascii="Arial" w:hAnsi="Arial" w:cs="Arial"/>
          <w:snapToGrid w:val="0"/>
          <w:sz w:val="18"/>
          <w:szCs w:val="18"/>
        </w:rPr>
        <w:t xml:space="preserve">  For</w:t>
      </w:r>
      <w:proofErr w:type="gramEnd"/>
      <w:r w:rsidRPr="00B23FA2">
        <w:rPr>
          <w:rFonts w:ascii="Arial" w:hAnsi="Arial" w:cs="Arial"/>
          <w:snapToGrid w:val="0"/>
          <w:sz w:val="18"/>
          <w:szCs w:val="18"/>
        </w:rPr>
        <w:t xml:space="preserve"> example, based on its allowance methodology, one institution’s allowance components for credit cards might relate to both consumer and business credit card receivables, but another institution’s allowance components for credit cards might relate only to consumer credit card receivables.</w:t>
      </w:r>
      <w:r>
        <w:rPr>
          <w:rFonts w:ascii="Arial" w:hAnsi="Arial" w:cs="Arial"/>
          <w:snapToGrid w:val="0"/>
        </w:rPr>
        <w:t xml:space="preserve"> </w:t>
      </w:r>
      <w:r>
        <w:rPr>
          <w:rFonts w:ascii="Arial" w:hAnsi="Arial" w:cs="Arial"/>
          <w:b/>
          <w:i/>
          <w:snapToGrid w:val="0"/>
        </w:rPr>
        <w:br w:type="page"/>
      </w:r>
      <w:proofErr w:type="gramStart"/>
      <w:r w:rsidR="00A87F60" w:rsidRPr="00F35632">
        <w:rPr>
          <w:rFonts w:ascii="Arial" w:hAnsi="Arial" w:cs="Arial"/>
          <w:b/>
          <w:snapToGrid w:val="0"/>
          <w:u w:val="single"/>
        </w:rPr>
        <w:lastRenderedPageBreak/>
        <w:t>Column Instructions</w:t>
      </w:r>
      <w:r w:rsidR="00A87F60">
        <w:rPr>
          <w:rFonts w:ascii="Arial" w:hAnsi="Arial" w:cs="Arial"/>
          <w:b/>
          <w:snapToGrid w:val="0"/>
          <w:u w:val="single"/>
        </w:rPr>
        <w:t xml:space="preserve"> (cont.)</w:t>
      </w:r>
      <w:proofErr w:type="gramEnd"/>
    </w:p>
    <w:p w:rsidR="00A87F60" w:rsidRPr="00F35632" w:rsidRDefault="001505FD" w:rsidP="00A87F60">
      <w:pPr>
        <w:autoSpaceDE w:val="0"/>
        <w:autoSpaceDN w:val="0"/>
        <w:adjustRightInd w:val="0"/>
        <w:rPr>
          <w:rFonts w:ascii="Arial" w:hAnsi="Arial" w:cs="Arial"/>
          <w:snapToGrid w:val="0"/>
        </w:rPr>
      </w:pPr>
      <w:r>
        <w:rPr>
          <w:rFonts w:ascii="Arial" w:hAnsi="Arial"/>
          <w:noProof/>
          <w:color w:val="000000"/>
        </w:rPr>
        <w:pict>
          <v:line id="_x0000_s1089" style="position:absolute;flip:x;z-index:251657728" from="496.75pt,-10.5pt" to="498.65pt,595.35pt"/>
        </w:pict>
      </w:r>
    </w:p>
    <w:p w:rsidR="00916B57" w:rsidRDefault="00F35632" w:rsidP="00F35632">
      <w:pPr>
        <w:widowControl/>
        <w:tabs>
          <w:tab w:val="left" w:pos="216"/>
        </w:tabs>
        <w:suppressAutoHyphens/>
        <w:rPr>
          <w:rFonts w:ascii="Arial" w:hAnsi="Arial" w:cs="Arial"/>
        </w:rPr>
      </w:pPr>
      <w:r w:rsidRPr="00F35632">
        <w:rPr>
          <w:rFonts w:ascii="Arial" w:hAnsi="Arial" w:cs="Arial"/>
          <w:b/>
          <w:i/>
          <w:snapToGrid w:val="0"/>
        </w:rPr>
        <w:t>Columns E and F:</w:t>
      </w:r>
      <w:r w:rsidRPr="00F35632">
        <w:rPr>
          <w:rFonts w:ascii="Arial" w:hAnsi="Arial" w:cs="Arial"/>
          <w:snapToGrid w:val="0"/>
        </w:rPr>
        <w:t xml:space="preserve">  For each of the specified </w:t>
      </w:r>
      <w:r w:rsidR="00FC54F1">
        <w:rPr>
          <w:rFonts w:ascii="Arial" w:hAnsi="Arial" w:cs="Arial"/>
          <w:snapToGrid w:val="0"/>
        </w:rPr>
        <w:t xml:space="preserve">general </w:t>
      </w:r>
      <w:r w:rsidRPr="00F35632">
        <w:rPr>
          <w:rFonts w:ascii="Arial" w:hAnsi="Arial" w:cs="Arial"/>
          <w:snapToGrid w:val="0"/>
        </w:rPr>
        <w:t>categories of loans</w:t>
      </w:r>
      <w:r w:rsidR="00CD3F65">
        <w:rPr>
          <w:rFonts w:ascii="Arial" w:hAnsi="Arial" w:cs="Arial"/>
          <w:snapToGrid w:val="0"/>
        </w:rPr>
        <w:t xml:space="preserve"> held for investment, report in </w:t>
      </w:r>
      <w:r w:rsidRPr="00F35632">
        <w:rPr>
          <w:rFonts w:ascii="Arial" w:hAnsi="Arial" w:cs="Arial"/>
          <w:snapToGrid w:val="0"/>
        </w:rPr>
        <w:t xml:space="preserve">column E the recorded investment in purchased credit-impaired loans as defined in </w:t>
      </w:r>
      <w:r w:rsidR="00CD3F65">
        <w:rPr>
          <w:rFonts w:ascii="Arial" w:hAnsi="Arial" w:cs="Arial"/>
        </w:rPr>
        <w:t>ASC Subtopic </w:t>
      </w:r>
      <w:r w:rsidRPr="00F35632">
        <w:rPr>
          <w:rFonts w:ascii="Arial" w:hAnsi="Arial" w:cs="Arial"/>
        </w:rPr>
        <w:t>310</w:t>
      </w:r>
      <w:r w:rsidR="00CD3F65">
        <w:rPr>
          <w:rFonts w:ascii="Arial" w:hAnsi="Arial" w:cs="Arial"/>
        </w:rPr>
        <w:noBreakHyphen/>
      </w:r>
      <w:r w:rsidRPr="00F35632">
        <w:rPr>
          <w:rFonts w:ascii="Arial" w:hAnsi="Arial" w:cs="Arial"/>
        </w:rPr>
        <w:t>30, Receivables – Loans and Debt Securities Acquired with Deteriorated Credit Quality (formerly AICPA Statement of Position 03-3, “Accounting for Certain Loans</w:t>
      </w:r>
      <w:r w:rsidR="00CD3F65">
        <w:rPr>
          <w:rFonts w:ascii="Arial" w:hAnsi="Arial" w:cs="Arial"/>
        </w:rPr>
        <w:t xml:space="preserve"> or Debt Securities Acquired in </w:t>
      </w:r>
      <w:r w:rsidRPr="00F35632">
        <w:rPr>
          <w:rFonts w:ascii="Arial" w:hAnsi="Arial" w:cs="Arial"/>
        </w:rPr>
        <w:t>a Transfer”)</w:t>
      </w:r>
      <w:r w:rsidRPr="00F35632">
        <w:rPr>
          <w:rFonts w:ascii="Arial" w:hAnsi="Arial" w:cs="Arial"/>
          <w:snapToGrid w:val="0"/>
        </w:rPr>
        <w:t xml:space="preserve"> and report in column F the balance in the allowance for loan and lease losses attributable to these purchased credit-impaired loans measured in accordance with </w:t>
      </w:r>
      <w:r w:rsidRPr="00F35632">
        <w:rPr>
          <w:rFonts w:ascii="Arial" w:hAnsi="Arial" w:cs="Arial"/>
        </w:rPr>
        <w:t>ASC Subtopic 310-30.</w:t>
      </w:r>
    </w:p>
    <w:p w:rsidR="00916B57" w:rsidRDefault="00916B57" w:rsidP="00F35632">
      <w:pPr>
        <w:widowControl/>
        <w:tabs>
          <w:tab w:val="left" w:pos="216"/>
        </w:tabs>
        <w:suppressAutoHyphens/>
        <w:rPr>
          <w:rFonts w:ascii="Arial" w:hAnsi="Arial" w:cs="Arial"/>
        </w:rPr>
      </w:pPr>
    </w:p>
    <w:p w:rsidR="00916B57" w:rsidRDefault="00916B57" w:rsidP="00916B57">
      <w:pPr>
        <w:suppressAutoHyphens/>
        <w:rPr>
          <w:rFonts w:ascii="Arial" w:hAnsi="Arial"/>
          <w:color w:val="000000"/>
        </w:rPr>
      </w:pPr>
      <w:r>
        <w:rPr>
          <w:rFonts w:ascii="Arial" w:hAnsi="Arial"/>
          <w:b/>
          <w:color w:val="000000"/>
          <w:u w:val="single"/>
        </w:rPr>
        <w:t xml:space="preserve">Item Instructions </w:t>
      </w:r>
    </w:p>
    <w:p w:rsidR="00916B57" w:rsidRPr="009A69C6" w:rsidRDefault="00916B57" w:rsidP="00916B57">
      <w:pPr>
        <w:suppressAutoHyphens/>
        <w:rPr>
          <w:rFonts w:ascii="Arial" w:hAnsi="Arial"/>
          <w:color w:val="000000"/>
          <w:sz w:val="16"/>
          <w:szCs w:val="16"/>
        </w:rPr>
      </w:pPr>
    </w:p>
    <w:p w:rsidR="00916B57" w:rsidRDefault="00916B57" w:rsidP="00916B57">
      <w:pPr>
        <w:tabs>
          <w:tab w:val="left" w:pos="1080"/>
        </w:tabs>
        <w:suppressAutoHyphens/>
        <w:ind w:left="1080" w:hanging="1080"/>
        <w:rPr>
          <w:rFonts w:ascii="Arial" w:hAnsi="Arial"/>
          <w:color w:val="000000"/>
        </w:rPr>
      </w:pPr>
      <w:r>
        <w:rPr>
          <w:rFonts w:ascii="Arial" w:hAnsi="Arial"/>
          <w:b/>
          <w:color w:val="000000"/>
          <w:u w:val="single"/>
        </w:rPr>
        <w:t>Item No.</w:t>
      </w:r>
      <w:r>
        <w:rPr>
          <w:rFonts w:ascii="Arial" w:hAnsi="Arial"/>
          <w:b/>
          <w:color w:val="000000"/>
        </w:rPr>
        <w:tab/>
      </w:r>
      <w:r>
        <w:rPr>
          <w:rFonts w:ascii="Arial" w:hAnsi="Arial"/>
          <w:b/>
          <w:color w:val="000000"/>
          <w:u w:val="single"/>
        </w:rPr>
        <w:t>Caption and Instructions</w:t>
      </w:r>
    </w:p>
    <w:p w:rsidR="00916B57" w:rsidRPr="009A69C6" w:rsidRDefault="00916B57" w:rsidP="00916B57">
      <w:pPr>
        <w:suppressAutoHyphens/>
        <w:rPr>
          <w:rFonts w:ascii="Arial" w:hAnsi="Arial"/>
          <w:color w:val="000000"/>
          <w:sz w:val="16"/>
          <w:szCs w:val="16"/>
        </w:rPr>
      </w:pPr>
    </w:p>
    <w:p w:rsidR="00916B57" w:rsidRDefault="00916B57" w:rsidP="00916B57">
      <w:pPr>
        <w:tabs>
          <w:tab w:val="left" w:pos="1080"/>
        </w:tabs>
        <w:suppressAutoHyphens/>
        <w:ind w:left="1080" w:hanging="1080"/>
        <w:rPr>
          <w:rFonts w:ascii="Arial" w:hAnsi="Arial"/>
          <w:color w:val="000000"/>
        </w:rPr>
      </w:pPr>
      <w:r>
        <w:rPr>
          <w:rFonts w:ascii="Arial" w:hAnsi="Arial"/>
          <w:color w:val="000000"/>
        </w:rPr>
        <w:t xml:space="preserve">   </w:t>
      </w:r>
      <w:r>
        <w:rPr>
          <w:rFonts w:ascii="Arial" w:hAnsi="Arial"/>
          <w:b/>
          <w:color w:val="000000"/>
        </w:rPr>
        <w:t>1</w:t>
      </w:r>
      <w:r>
        <w:rPr>
          <w:rFonts w:ascii="Arial" w:hAnsi="Arial"/>
          <w:color w:val="000000"/>
        </w:rPr>
        <w:tab/>
      </w:r>
      <w:r w:rsidR="003A41E7">
        <w:rPr>
          <w:rFonts w:ascii="Arial" w:hAnsi="Arial"/>
          <w:b/>
          <w:color w:val="000000"/>
          <w:u w:val="single"/>
        </w:rPr>
        <w:t>R</w:t>
      </w:r>
      <w:r>
        <w:rPr>
          <w:rFonts w:ascii="Arial" w:hAnsi="Arial"/>
          <w:b/>
          <w:color w:val="000000"/>
          <w:u w:val="single"/>
        </w:rPr>
        <w:t>eal estate</w:t>
      </w:r>
      <w:r w:rsidR="003A41E7">
        <w:rPr>
          <w:rFonts w:ascii="Arial" w:hAnsi="Arial"/>
          <w:b/>
          <w:color w:val="000000"/>
          <w:u w:val="single"/>
        </w:rPr>
        <w:t xml:space="preserve"> loans</w:t>
      </w:r>
      <w:r>
        <w:rPr>
          <w:rFonts w:ascii="Arial" w:hAnsi="Arial"/>
          <w:b/>
          <w:color w:val="000000"/>
          <w:u w:val="single"/>
        </w:rPr>
        <w:t>:</w:t>
      </w:r>
      <w:r>
        <w:rPr>
          <w:rFonts w:ascii="Arial" w:hAnsi="Arial"/>
          <w:color w:val="000000"/>
        </w:rPr>
        <w:t xml:space="preserve">  </w:t>
      </w:r>
    </w:p>
    <w:p w:rsidR="00916B57" w:rsidRDefault="00916B57" w:rsidP="00916B57">
      <w:pPr>
        <w:tabs>
          <w:tab w:val="left" w:pos="1080"/>
        </w:tabs>
        <w:suppressAutoHyphens/>
        <w:ind w:left="1080" w:hanging="1080"/>
        <w:rPr>
          <w:rFonts w:ascii="Arial" w:hAnsi="Arial"/>
          <w:color w:val="000000"/>
        </w:rPr>
      </w:pPr>
    </w:p>
    <w:p w:rsidR="00916B57" w:rsidRDefault="00916B57" w:rsidP="005D7D22">
      <w:pPr>
        <w:tabs>
          <w:tab w:val="left" w:pos="1080"/>
        </w:tabs>
        <w:suppressAutoHyphens/>
        <w:ind w:left="1080" w:hanging="1080"/>
        <w:rPr>
          <w:rFonts w:ascii="Arial" w:hAnsi="Arial" w:cs="Arial"/>
          <w:b/>
        </w:rPr>
      </w:pPr>
      <w:r>
        <w:rPr>
          <w:rFonts w:ascii="Arial" w:hAnsi="Arial"/>
          <w:color w:val="000000"/>
        </w:rPr>
        <w:t xml:space="preserve">  </w:t>
      </w:r>
      <w:proofErr w:type="gramStart"/>
      <w:r>
        <w:rPr>
          <w:rFonts w:ascii="Arial" w:hAnsi="Arial"/>
          <w:b/>
          <w:color w:val="000000"/>
        </w:rPr>
        <w:t>1.a</w:t>
      </w:r>
      <w:proofErr w:type="gramEnd"/>
      <w:r>
        <w:rPr>
          <w:rFonts w:ascii="Arial" w:hAnsi="Arial"/>
          <w:color w:val="000000"/>
        </w:rPr>
        <w:tab/>
      </w:r>
      <w:r>
        <w:rPr>
          <w:rFonts w:ascii="Arial" w:hAnsi="Arial"/>
          <w:b/>
          <w:color w:val="000000"/>
          <w:u w:val="single"/>
        </w:rPr>
        <w:t>Construction loans</w:t>
      </w:r>
      <w:r w:rsidRPr="0025790F">
        <w:rPr>
          <w:rFonts w:ascii="Arial" w:hAnsi="Arial"/>
          <w:b/>
          <w:color w:val="000000"/>
          <w:u w:val="single"/>
        </w:rPr>
        <w:t>.</w:t>
      </w:r>
      <w:r>
        <w:rPr>
          <w:rFonts w:ascii="Arial" w:hAnsi="Arial"/>
          <w:color w:val="000000"/>
        </w:rPr>
        <w:t xml:space="preserve">  Report in the appropriate column, disaggregated on the basis of impairment method, the balance in the al</w:t>
      </w:r>
      <w:r w:rsidRPr="00884848">
        <w:rPr>
          <w:rFonts w:ascii="Arial" w:hAnsi="Arial"/>
          <w:color w:val="000000"/>
        </w:rPr>
        <w:t xml:space="preserve">lowance </w:t>
      </w:r>
      <w:r>
        <w:rPr>
          <w:rFonts w:ascii="Arial" w:hAnsi="Arial"/>
          <w:color w:val="000000"/>
        </w:rPr>
        <w:t>for loan and lease losses</w:t>
      </w:r>
      <w:r w:rsidRPr="00884848">
        <w:rPr>
          <w:rFonts w:ascii="Arial" w:hAnsi="Arial"/>
          <w:color w:val="000000"/>
        </w:rPr>
        <w:t xml:space="preserve"> </w:t>
      </w:r>
      <w:r>
        <w:rPr>
          <w:rFonts w:ascii="Arial" w:hAnsi="Arial"/>
          <w:color w:val="000000"/>
        </w:rPr>
        <w:t xml:space="preserve">for </w:t>
      </w:r>
      <w:r w:rsidRPr="00884848">
        <w:rPr>
          <w:rFonts w:ascii="Arial" w:hAnsi="Arial"/>
          <w:color w:val="000000"/>
        </w:rPr>
        <w:t xml:space="preserve">and </w:t>
      </w:r>
      <w:r>
        <w:rPr>
          <w:rFonts w:ascii="Arial" w:hAnsi="Arial"/>
          <w:color w:val="000000"/>
        </w:rPr>
        <w:t xml:space="preserve">the </w:t>
      </w:r>
      <w:r w:rsidRPr="00884848">
        <w:rPr>
          <w:rFonts w:ascii="Arial" w:hAnsi="Arial"/>
          <w:color w:val="000000"/>
        </w:rPr>
        <w:t>r</w:t>
      </w:r>
      <w:r>
        <w:rPr>
          <w:rFonts w:ascii="Arial" w:hAnsi="Arial"/>
          <w:color w:val="000000"/>
        </w:rPr>
        <w:t xml:space="preserve">elated recorded investment in held-for-investment construction loans.  Exclude </w:t>
      </w:r>
      <w:r>
        <w:rPr>
          <w:rFonts w:ascii="Arial" w:hAnsi="Arial" w:cs="Arial"/>
        </w:rPr>
        <w:t>loans that</w:t>
      </w:r>
      <w:r w:rsidRPr="0073150E">
        <w:rPr>
          <w:rFonts w:ascii="Arial" w:hAnsi="Arial" w:cs="Arial"/>
        </w:rPr>
        <w:t xml:space="preserve"> the </w:t>
      </w:r>
      <w:r>
        <w:rPr>
          <w:rFonts w:ascii="Arial" w:hAnsi="Arial" w:cs="Arial"/>
        </w:rPr>
        <w:t>institution</w:t>
      </w:r>
      <w:r w:rsidRPr="0073150E">
        <w:rPr>
          <w:rFonts w:ascii="Arial" w:hAnsi="Arial" w:cs="Arial"/>
        </w:rPr>
        <w:t xml:space="preserve"> has elected to report at fair value under a fair value option</w:t>
      </w:r>
      <w:r>
        <w:rPr>
          <w:rFonts w:ascii="Arial" w:hAnsi="Arial" w:cs="Arial"/>
        </w:rPr>
        <w:t>.</w:t>
      </w:r>
      <w:r>
        <w:rPr>
          <w:rFonts w:ascii="Arial" w:hAnsi="Arial"/>
          <w:color w:val="000000"/>
        </w:rPr>
        <w:t xml:space="preserve">  </w:t>
      </w:r>
    </w:p>
    <w:p w:rsidR="00916B57" w:rsidRDefault="00916B57" w:rsidP="00916B57">
      <w:pPr>
        <w:tabs>
          <w:tab w:val="left" w:pos="1080"/>
        </w:tabs>
        <w:suppressAutoHyphens/>
        <w:ind w:left="1080" w:hanging="1080"/>
        <w:rPr>
          <w:rFonts w:ascii="Arial" w:hAnsi="Arial"/>
          <w:b/>
          <w:color w:val="000000"/>
        </w:rPr>
      </w:pPr>
    </w:p>
    <w:p w:rsidR="003A41E7" w:rsidRDefault="00916B57" w:rsidP="003A41E7">
      <w:pPr>
        <w:tabs>
          <w:tab w:val="left" w:pos="1080"/>
        </w:tabs>
        <w:suppressAutoHyphens/>
        <w:ind w:left="1080" w:hanging="1080"/>
        <w:rPr>
          <w:rFonts w:ascii="Arial" w:hAnsi="Arial"/>
          <w:color w:val="000000"/>
        </w:rPr>
      </w:pPr>
      <w:r>
        <w:rPr>
          <w:rFonts w:ascii="Arial" w:hAnsi="Arial"/>
          <w:b/>
          <w:color w:val="000000"/>
        </w:rPr>
        <w:t xml:space="preserve">  </w:t>
      </w:r>
      <w:proofErr w:type="gramStart"/>
      <w:r>
        <w:rPr>
          <w:rFonts w:ascii="Arial" w:hAnsi="Arial"/>
          <w:b/>
          <w:color w:val="000000"/>
        </w:rPr>
        <w:t>1.b</w:t>
      </w:r>
      <w:proofErr w:type="gramEnd"/>
      <w:r>
        <w:rPr>
          <w:rFonts w:ascii="Arial" w:hAnsi="Arial"/>
          <w:color w:val="000000"/>
        </w:rPr>
        <w:tab/>
      </w:r>
      <w:r w:rsidR="003A41E7">
        <w:rPr>
          <w:rFonts w:ascii="Arial" w:hAnsi="Arial"/>
          <w:b/>
          <w:color w:val="000000"/>
          <w:u w:val="single"/>
        </w:rPr>
        <w:t>Commercial real estate loans</w:t>
      </w:r>
      <w:r>
        <w:rPr>
          <w:rFonts w:ascii="Arial" w:hAnsi="Arial"/>
          <w:b/>
          <w:color w:val="000000"/>
          <w:u w:val="single"/>
        </w:rPr>
        <w:t>.</w:t>
      </w:r>
      <w:r w:rsidRPr="00D63415">
        <w:rPr>
          <w:rFonts w:ascii="Arial" w:hAnsi="Arial"/>
          <w:color w:val="000000"/>
        </w:rPr>
        <w:t xml:space="preserve"> </w:t>
      </w:r>
      <w:r>
        <w:rPr>
          <w:rFonts w:ascii="Arial" w:hAnsi="Arial"/>
          <w:color w:val="000000"/>
        </w:rPr>
        <w:t xml:space="preserve"> Report in the appropriate subitem and column, disaggregated on the basis of impairment method, the balance in the </w:t>
      </w:r>
      <w:r w:rsidRPr="00884848">
        <w:rPr>
          <w:rFonts w:ascii="Arial" w:hAnsi="Arial"/>
          <w:color w:val="000000"/>
        </w:rPr>
        <w:t>allowance f</w:t>
      </w:r>
      <w:r>
        <w:rPr>
          <w:rFonts w:ascii="Arial" w:hAnsi="Arial"/>
          <w:color w:val="000000"/>
        </w:rPr>
        <w:t xml:space="preserve">or loan and lease losses for </w:t>
      </w:r>
      <w:r w:rsidRPr="00884848">
        <w:rPr>
          <w:rFonts w:ascii="Arial" w:hAnsi="Arial"/>
          <w:color w:val="000000"/>
        </w:rPr>
        <w:t xml:space="preserve">and </w:t>
      </w:r>
      <w:r>
        <w:rPr>
          <w:rFonts w:ascii="Arial" w:hAnsi="Arial"/>
          <w:color w:val="000000"/>
        </w:rPr>
        <w:t xml:space="preserve">the </w:t>
      </w:r>
      <w:r w:rsidRPr="00884848">
        <w:rPr>
          <w:rFonts w:ascii="Arial" w:hAnsi="Arial"/>
          <w:color w:val="000000"/>
        </w:rPr>
        <w:t>r</w:t>
      </w:r>
      <w:r>
        <w:rPr>
          <w:rFonts w:ascii="Arial" w:hAnsi="Arial"/>
          <w:color w:val="000000"/>
        </w:rPr>
        <w:t xml:space="preserve">elated recorded investment in held-for-investment </w:t>
      </w:r>
      <w:r w:rsidR="003A41E7">
        <w:rPr>
          <w:rFonts w:ascii="Arial" w:hAnsi="Arial"/>
          <w:color w:val="000000"/>
        </w:rPr>
        <w:t xml:space="preserve">commercial real estate </w:t>
      </w:r>
      <w:r>
        <w:rPr>
          <w:rFonts w:ascii="Arial" w:hAnsi="Arial"/>
          <w:color w:val="000000"/>
        </w:rPr>
        <w:t xml:space="preserve">loans.  </w:t>
      </w:r>
      <w:r w:rsidR="003A41E7">
        <w:rPr>
          <w:rFonts w:ascii="Arial" w:hAnsi="Arial"/>
          <w:color w:val="000000"/>
        </w:rPr>
        <w:t xml:space="preserve">Exclude </w:t>
      </w:r>
      <w:r w:rsidR="003A41E7">
        <w:rPr>
          <w:rFonts w:ascii="Arial" w:hAnsi="Arial" w:cs="Arial"/>
        </w:rPr>
        <w:t>loans that</w:t>
      </w:r>
      <w:r w:rsidR="003A41E7" w:rsidRPr="0073150E">
        <w:rPr>
          <w:rFonts w:ascii="Arial" w:hAnsi="Arial" w:cs="Arial"/>
        </w:rPr>
        <w:t xml:space="preserve"> the </w:t>
      </w:r>
      <w:r w:rsidR="003A41E7">
        <w:rPr>
          <w:rFonts w:ascii="Arial" w:hAnsi="Arial" w:cs="Arial"/>
        </w:rPr>
        <w:t>institution</w:t>
      </w:r>
      <w:r w:rsidR="003A41E7" w:rsidRPr="0073150E">
        <w:rPr>
          <w:rFonts w:ascii="Arial" w:hAnsi="Arial" w:cs="Arial"/>
        </w:rPr>
        <w:t xml:space="preserve"> has elected to report at fair value under a fair value option</w:t>
      </w:r>
      <w:r w:rsidR="003A41E7">
        <w:rPr>
          <w:rFonts w:ascii="Arial" w:hAnsi="Arial" w:cs="Arial"/>
        </w:rPr>
        <w:t>.</w:t>
      </w:r>
    </w:p>
    <w:p w:rsidR="00916B57" w:rsidRDefault="00916B57" w:rsidP="00916B57">
      <w:pPr>
        <w:tabs>
          <w:tab w:val="left" w:pos="1080"/>
        </w:tabs>
        <w:suppressAutoHyphens/>
        <w:rPr>
          <w:rFonts w:ascii="Arial" w:hAnsi="Arial"/>
          <w:color w:val="000000"/>
        </w:rPr>
      </w:pPr>
    </w:p>
    <w:p w:rsidR="00916B57" w:rsidRDefault="00916B57" w:rsidP="00916B57">
      <w:pPr>
        <w:tabs>
          <w:tab w:val="left" w:pos="1080"/>
        </w:tabs>
        <w:suppressAutoHyphens/>
        <w:ind w:left="1080" w:hanging="1080"/>
        <w:rPr>
          <w:rFonts w:ascii="Arial" w:hAnsi="Arial" w:cs="Arial"/>
        </w:rPr>
      </w:pPr>
      <w:r>
        <w:rPr>
          <w:rFonts w:ascii="Arial" w:hAnsi="Arial"/>
          <w:color w:val="000000"/>
        </w:rPr>
        <w:t xml:space="preserve">  </w:t>
      </w:r>
      <w:proofErr w:type="gramStart"/>
      <w:r>
        <w:rPr>
          <w:rFonts w:ascii="Arial" w:hAnsi="Arial"/>
          <w:b/>
          <w:color w:val="000000"/>
        </w:rPr>
        <w:t>1.c</w:t>
      </w:r>
      <w:proofErr w:type="gramEnd"/>
      <w:r>
        <w:rPr>
          <w:rFonts w:ascii="Arial" w:hAnsi="Arial"/>
          <w:b/>
          <w:color w:val="000000"/>
        </w:rPr>
        <w:tab/>
      </w:r>
      <w:r w:rsidR="003A41E7">
        <w:rPr>
          <w:rFonts w:ascii="Arial" w:hAnsi="Arial"/>
          <w:b/>
          <w:color w:val="000000"/>
          <w:u w:val="single"/>
        </w:rPr>
        <w:t>R</w:t>
      </w:r>
      <w:r>
        <w:rPr>
          <w:rFonts w:ascii="Arial" w:hAnsi="Arial"/>
          <w:b/>
          <w:color w:val="000000"/>
          <w:u w:val="single"/>
        </w:rPr>
        <w:t xml:space="preserve">esidential </w:t>
      </w:r>
      <w:r w:rsidR="003A41E7">
        <w:rPr>
          <w:rFonts w:ascii="Arial" w:hAnsi="Arial"/>
          <w:b/>
          <w:color w:val="000000"/>
          <w:u w:val="single"/>
        </w:rPr>
        <w:t>real estate loans</w:t>
      </w:r>
      <w:r w:rsidRPr="00840311">
        <w:rPr>
          <w:rFonts w:ascii="Arial" w:hAnsi="Arial"/>
          <w:b/>
          <w:color w:val="000000"/>
          <w:u w:val="single"/>
        </w:rPr>
        <w:t>.</w:t>
      </w:r>
      <w:r>
        <w:rPr>
          <w:rFonts w:ascii="Arial" w:hAnsi="Arial"/>
          <w:color w:val="000000"/>
        </w:rPr>
        <w:t xml:space="preserve">  Report in the appropriate column, disaggregated on the basis of impairment method, the balance in the </w:t>
      </w:r>
      <w:r w:rsidRPr="00884848">
        <w:rPr>
          <w:rFonts w:ascii="Arial" w:hAnsi="Arial"/>
          <w:color w:val="000000"/>
        </w:rPr>
        <w:t xml:space="preserve">allowance </w:t>
      </w:r>
      <w:r>
        <w:rPr>
          <w:rFonts w:ascii="Arial" w:hAnsi="Arial"/>
          <w:color w:val="000000"/>
        </w:rPr>
        <w:t>for loan and lease losses</w:t>
      </w:r>
      <w:r w:rsidRPr="00884848">
        <w:rPr>
          <w:rFonts w:ascii="Arial" w:hAnsi="Arial"/>
          <w:color w:val="000000"/>
        </w:rPr>
        <w:t xml:space="preserve"> </w:t>
      </w:r>
      <w:r>
        <w:rPr>
          <w:rFonts w:ascii="Arial" w:hAnsi="Arial"/>
          <w:color w:val="000000"/>
        </w:rPr>
        <w:t xml:space="preserve">for </w:t>
      </w:r>
      <w:r w:rsidRPr="00884848">
        <w:rPr>
          <w:rFonts w:ascii="Arial" w:hAnsi="Arial"/>
          <w:color w:val="000000"/>
        </w:rPr>
        <w:t xml:space="preserve">and </w:t>
      </w:r>
      <w:r>
        <w:rPr>
          <w:rFonts w:ascii="Arial" w:hAnsi="Arial"/>
          <w:color w:val="000000"/>
        </w:rPr>
        <w:t xml:space="preserve">the </w:t>
      </w:r>
      <w:r w:rsidRPr="00884848">
        <w:rPr>
          <w:rFonts w:ascii="Arial" w:hAnsi="Arial"/>
          <w:color w:val="000000"/>
        </w:rPr>
        <w:t>r</w:t>
      </w:r>
      <w:r>
        <w:rPr>
          <w:rFonts w:ascii="Arial" w:hAnsi="Arial"/>
          <w:color w:val="000000"/>
        </w:rPr>
        <w:t xml:space="preserve">elated recorded investment in residential </w:t>
      </w:r>
      <w:r w:rsidR="003A41E7">
        <w:rPr>
          <w:rFonts w:ascii="Arial" w:hAnsi="Arial"/>
          <w:color w:val="000000"/>
        </w:rPr>
        <w:t xml:space="preserve">real estate </w:t>
      </w:r>
      <w:r>
        <w:rPr>
          <w:rFonts w:ascii="Arial" w:hAnsi="Arial"/>
          <w:color w:val="000000"/>
        </w:rPr>
        <w:t xml:space="preserve">loans.  Exclude </w:t>
      </w:r>
      <w:r>
        <w:rPr>
          <w:rFonts w:ascii="Arial" w:hAnsi="Arial" w:cs="Arial"/>
        </w:rPr>
        <w:t>loans that</w:t>
      </w:r>
      <w:r w:rsidRPr="0073150E">
        <w:rPr>
          <w:rFonts w:ascii="Arial" w:hAnsi="Arial" w:cs="Arial"/>
        </w:rPr>
        <w:t xml:space="preserve"> the </w:t>
      </w:r>
      <w:r>
        <w:rPr>
          <w:rFonts w:ascii="Arial" w:hAnsi="Arial" w:cs="Arial"/>
        </w:rPr>
        <w:t>institution</w:t>
      </w:r>
      <w:r w:rsidRPr="0073150E">
        <w:rPr>
          <w:rFonts w:ascii="Arial" w:hAnsi="Arial" w:cs="Arial"/>
        </w:rPr>
        <w:t xml:space="preserve"> has elected to report at fair value under a fair value option</w:t>
      </w:r>
      <w:r>
        <w:rPr>
          <w:rFonts w:ascii="Arial" w:hAnsi="Arial" w:cs="Arial"/>
        </w:rPr>
        <w:t>.</w:t>
      </w:r>
    </w:p>
    <w:p w:rsidR="00916B57" w:rsidRPr="000B540C" w:rsidRDefault="00916B57" w:rsidP="00916B57">
      <w:pPr>
        <w:tabs>
          <w:tab w:val="left" w:pos="1080"/>
          <w:tab w:val="left" w:pos="1440"/>
        </w:tabs>
        <w:suppressAutoHyphens/>
        <w:rPr>
          <w:rFonts w:ascii="Arial" w:hAnsi="Arial"/>
          <w:b/>
          <w:color w:val="000000"/>
          <w:u w:val="single"/>
        </w:rPr>
      </w:pPr>
    </w:p>
    <w:p w:rsidR="00916B57" w:rsidRDefault="00916B57" w:rsidP="00E96240">
      <w:pPr>
        <w:widowControl/>
        <w:tabs>
          <w:tab w:val="left" w:pos="1080"/>
        </w:tabs>
        <w:suppressAutoHyphens/>
        <w:ind w:left="1080" w:hanging="1080"/>
        <w:rPr>
          <w:rFonts w:ascii="Arial" w:hAnsi="Arial" w:cs="Arial"/>
        </w:rPr>
      </w:pPr>
      <w:r>
        <w:rPr>
          <w:rFonts w:ascii="Arial" w:hAnsi="Arial"/>
          <w:color w:val="000000"/>
        </w:rPr>
        <w:t xml:space="preserve">   </w:t>
      </w:r>
      <w:r>
        <w:rPr>
          <w:rFonts w:ascii="Arial" w:hAnsi="Arial"/>
          <w:b/>
          <w:color w:val="000000"/>
        </w:rPr>
        <w:t>2</w:t>
      </w:r>
      <w:r>
        <w:rPr>
          <w:rFonts w:ascii="Arial" w:hAnsi="Arial"/>
          <w:color w:val="000000"/>
        </w:rPr>
        <w:tab/>
      </w:r>
      <w:r>
        <w:rPr>
          <w:rFonts w:ascii="Arial" w:hAnsi="Arial"/>
          <w:b/>
          <w:color w:val="000000"/>
          <w:u w:val="single"/>
        </w:rPr>
        <w:t>Commercial loans.</w:t>
      </w:r>
      <w:r>
        <w:rPr>
          <w:rFonts w:ascii="Arial" w:hAnsi="Arial"/>
          <w:color w:val="000000"/>
        </w:rPr>
        <w:t xml:space="preserve">  Report in the appropriate column, disaggregated on the basis of impairment method, the balance in the </w:t>
      </w:r>
      <w:r w:rsidRPr="00884848">
        <w:rPr>
          <w:rFonts w:ascii="Arial" w:hAnsi="Arial"/>
          <w:color w:val="000000"/>
        </w:rPr>
        <w:t xml:space="preserve">allowance </w:t>
      </w:r>
      <w:r>
        <w:rPr>
          <w:rFonts w:ascii="Arial" w:hAnsi="Arial"/>
          <w:color w:val="000000"/>
        </w:rPr>
        <w:t>for loan and lease losses</w:t>
      </w:r>
      <w:r w:rsidRPr="00884848">
        <w:rPr>
          <w:rFonts w:ascii="Arial" w:hAnsi="Arial"/>
          <w:color w:val="000000"/>
        </w:rPr>
        <w:t xml:space="preserve"> </w:t>
      </w:r>
      <w:r>
        <w:rPr>
          <w:rFonts w:ascii="Arial" w:hAnsi="Arial"/>
          <w:color w:val="000000"/>
        </w:rPr>
        <w:t xml:space="preserve">for </w:t>
      </w:r>
      <w:r w:rsidRPr="00884848">
        <w:rPr>
          <w:rFonts w:ascii="Arial" w:hAnsi="Arial"/>
          <w:color w:val="000000"/>
        </w:rPr>
        <w:t xml:space="preserve">and </w:t>
      </w:r>
      <w:r>
        <w:rPr>
          <w:rFonts w:ascii="Arial" w:hAnsi="Arial"/>
          <w:color w:val="000000"/>
        </w:rPr>
        <w:t xml:space="preserve">the </w:t>
      </w:r>
      <w:r w:rsidRPr="00884848">
        <w:rPr>
          <w:rFonts w:ascii="Arial" w:hAnsi="Arial"/>
          <w:color w:val="000000"/>
        </w:rPr>
        <w:t>r</w:t>
      </w:r>
      <w:r>
        <w:rPr>
          <w:rFonts w:ascii="Arial" w:hAnsi="Arial"/>
          <w:color w:val="000000"/>
        </w:rPr>
        <w:t xml:space="preserve">elated recorded investment in all held-for-investment commercial loans.  </w:t>
      </w:r>
      <w:r w:rsidR="00172A42">
        <w:rPr>
          <w:rFonts w:ascii="Arial" w:hAnsi="Arial"/>
          <w:color w:val="000000"/>
        </w:rPr>
        <w:t xml:space="preserve">For purposes of this item, commercial loans include all loans </w:t>
      </w:r>
      <w:r w:rsidR="0033301E">
        <w:rPr>
          <w:rFonts w:ascii="Arial" w:hAnsi="Arial"/>
          <w:color w:val="000000"/>
        </w:rPr>
        <w:t xml:space="preserve">and leases </w:t>
      </w:r>
      <w:r w:rsidR="00172A42">
        <w:rPr>
          <w:rFonts w:ascii="Arial" w:hAnsi="Arial"/>
          <w:color w:val="000000"/>
        </w:rPr>
        <w:t>not reported as re</w:t>
      </w:r>
      <w:r w:rsidR="00BD699B">
        <w:rPr>
          <w:rFonts w:ascii="Arial" w:hAnsi="Arial"/>
          <w:color w:val="000000"/>
        </w:rPr>
        <w:t>al estate loans</w:t>
      </w:r>
      <w:r w:rsidR="00172A42">
        <w:rPr>
          <w:rFonts w:ascii="Arial" w:hAnsi="Arial"/>
          <w:color w:val="000000"/>
        </w:rPr>
        <w:t>, credit cards,</w:t>
      </w:r>
      <w:r w:rsidR="00BD699B">
        <w:rPr>
          <w:rFonts w:ascii="Arial" w:hAnsi="Arial"/>
          <w:color w:val="000000"/>
        </w:rPr>
        <w:t xml:space="preserve"> </w:t>
      </w:r>
      <w:r w:rsidR="007717D3">
        <w:rPr>
          <w:rFonts w:ascii="Arial" w:hAnsi="Arial"/>
          <w:color w:val="000000"/>
        </w:rPr>
        <w:t>or</w:t>
      </w:r>
      <w:r w:rsidR="00BD699B">
        <w:rPr>
          <w:rFonts w:ascii="Arial" w:hAnsi="Arial"/>
          <w:color w:val="000000"/>
        </w:rPr>
        <w:t xml:space="preserve"> </w:t>
      </w:r>
      <w:r w:rsidR="00172A42">
        <w:rPr>
          <w:rFonts w:ascii="Arial" w:hAnsi="Arial"/>
          <w:color w:val="000000"/>
        </w:rPr>
        <w:t xml:space="preserve">other </w:t>
      </w:r>
      <w:r w:rsidR="00BD699B">
        <w:rPr>
          <w:rFonts w:ascii="Arial" w:hAnsi="Arial"/>
          <w:color w:val="000000"/>
        </w:rPr>
        <w:t xml:space="preserve">consumer loans.  </w:t>
      </w:r>
      <w:r>
        <w:rPr>
          <w:rFonts w:ascii="Arial" w:hAnsi="Arial"/>
          <w:color w:val="000000"/>
        </w:rPr>
        <w:t xml:space="preserve">Exclude </w:t>
      </w:r>
      <w:r>
        <w:rPr>
          <w:rFonts w:ascii="Arial" w:hAnsi="Arial" w:cs="Arial"/>
        </w:rPr>
        <w:t>loans that</w:t>
      </w:r>
      <w:r w:rsidRPr="0073150E">
        <w:rPr>
          <w:rFonts w:ascii="Arial" w:hAnsi="Arial" w:cs="Arial"/>
        </w:rPr>
        <w:t xml:space="preserve"> the </w:t>
      </w:r>
      <w:r>
        <w:rPr>
          <w:rFonts w:ascii="Arial" w:hAnsi="Arial" w:cs="Arial"/>
        </w:rPr>
        <w:t>institution</w:t>
      </w:r>
      <w:r w:rsidRPr="0073150E">
        <w:rPr>
          <w:rFonts w:ascii="Arial" w:hAnsi="Arial" w:cs="Arial"/>
        </w:rPr>
        <w:t xml:space="preserve"> has elected to report at fair value under a fair value option</w:t>
      </w:r>
      <w:r>
        <w:rPr>
          <w:rFonts w:ascii="Arial" w:hAnsi="Arial" w:cs="Arial"/>
        </w:rPr>
        <w:t>.</w:t>
      </w:r>
    </w:p>
    <w:p w:rsidR="00E96240" w:rsidRDefault="00E96240" w:rsidP="00E96240">
      <w:pPr>
        <w:widowControl/>
        <w:tabs>
          <w:tab w:val="left" w:pos="1080"/>
        </w:tabs>
        <w:suppressAutoHyphens/>
        <w:ind w:left="1080" w:hanging="1080"/>
        <w:rPr>
          <w:rFonts w:ascii="Arial" w:hAnsi="Arial"/>
          <w:color w:val="000000"/>
        </w:rPr>
      </w:pPr>
    </w:p>
    <w:p w:rsidR="00E96240" w:rsidRDefault="00E96240" w:rsidP="00C05D66">
      <w:pPr>
        <w:tabs>
          <w:tab w:val="left" w:pos="1080"/>
        </w:tabs>
        <w:suppressAutoHyphens/>
        <w:ind w:left="1080" w:hanging="1080"/>
        <w:rPr>
          <w:rFonts w:ascii="Arial" w:hAnsi="Arial"/>
          <w:color w:val="000000"/>
        </w:rPr>
      </w:pPr>
      <w:r>
        <w:rPr>
          <w:rFonts w:ascii="Arial" w:hAnsi="Arial"/>
          <w:color w:val="000000"/>
        </w:rPr>
        <w:t xml:space="preserve">  </w:t>
      </w:r>
      <w:r w:rsidR="003A41E7">
        <w:rPr>
          <w:rFonts w:ascii="Arial" w:hAnsi="Arial"/>
          <w:color w:val="000000"/>
        </w:rPr>
        <w:t xml:space="preserve"> </w:t>
      </w:r>
      <w:r>
        <w:rPr>
          <w:rFonts w:ascii="Arial" w:hAnsi="Arial"/>
          <w:b/>
          <w:color w:val="000000"/>
        </w:rPr>
        <w:t>3</w:t>
      </w:r>
      <w:r>
        <w:rPr>
          <w:rFonts w:ascii="Arial" w:hAnsi="Arial"/>
          <w:b/>
          <w:color w:val="000000"/>
        </w:rPr>
        <w:tab/>
      </w:r>
      <w:r>
        <w:rPr>
          <w:rFonts w:ascii="Arial" w:hAnsi="Arial"/>
          <w:b/>
          <w:color w:val="000000"/>
          <w:u w:val="single"/>
        </w:rPr>
        <w:t>Credit cards</w:t>
      </w:r>
      <w:r w:rsidRPr="004C2C00">
        <w:rPr>
          <w:rFonts w:ascii="Arial" w:hAnsi="Arial"/>
          <w:b/>
          <w:color w:val="000000"/>
          <w:u w:val="single"/>
        </w:rPr>
        <w:t>.</w:t>
      </w:r>
      <w:r>
        <w:rPr>
          <w:rFonts w:ascii="Arial" w:hAnsi="Arial"/>
          <w:color w:val="000000"/>
        </w:rPr>
        <w:t xml:space="preserve">  Report in the appropriate column, disaggregated on the basis of impairment method, the balance in the </w:t>
      </w:r>
      <w:r w:rsidRPr="00884848">
        <w:rPr>
          <w:rFonts w:ascii="Arial" w:hAnsi="Arial"/>
          <w:color w:val="000000"/>
        </w:rPr>
        <w:t xml:space="preserve">allowance </w:t>
      </w:r>
      <w:r>
        <w:rPr>
          <w:rFonts w:ascii="Arial" w:hAnsi="Arial"/>
          <w:color w:val="000000"/>
        </w:rPr>
        <w:t>for loan and lease losses</w:t>
      </w:r>
      <w:r w:rsidRPr="00884848">
        <w:rPr>
          <w:rFonts w:ascii="Arial" w:hAnsi="Arial"/>
          <w:color w:val="000000"/>
        </w:rPr>
        <w:t xml:space="preserve"> </w:t>
      </w:r>
      <w:r>
        <w:rPr>
          <w:rFonts w:ascii="Arial" w:hAnsi="Arial"/>
          <w:color w:val="000000"/>
        </w:rPr>
        <w:t xml:space="preserve">for </w:t>
      </w:r>
      <w:r w:rsidRPr="00884848">
        <w:rPr>
          <w:rFonts w:ascii="Arial" w:hAnsi="Arial"/>
          <w:color w:val="000000"/>
        </w:rPr>
        <w:t xml:space="preserve">and </w:t>
      </w:r>
      <w:r>
        <w:rPr>
          <w:rFonts w:ascii="Arial" w:hAnsi="Arial"/>
          <w:color w:val="000000"/>
        </w:rPr>
        <w:t xml:space="preserve">the </w:t>
      </w:r>
      <w:r w:rsidRPr="00884848">
        <w:rPr>
          <w:rFonts w:ascii="Arial" w:hAnsi="Arial"/>
          <w:color w:val="000000"/>
        </w:rPr>
        <w:t>r</w:t>
      </w:r>
      <w:r>
        <w:rPr>
          <w:rFonts w:ascii="Arial" w:hAnsi="Arial"/>
          <w:color w:val="000000"/>
        </w:rPr>
        <w:t xml:space="preserve">elated recorded investment in all held-for-investment extensions of credit arising from credit cards.  Exclude </w:t>
      </w:r>
      <w:r>
        <w:rPr>
          <w:rFonts w:ascii="Arial" w:hAnsi="Arial" w:cs="Arial"/>
        </w:rPr>
        <w:t>loans that</w:t>
      </w:r>
      <w:r w:rsidRPr="0073150E">
        <w:rPr>
          <w:rFonts w:ascii="Arial" w:hAnsi="Arial" w:cs="Arial"/>
        </w:rPr>
        <w:t xml:space="preserve"> the </w:t>
      </w:r>
      <w:r>
        <w:rPr>
          <w:rFonts w:ascii="Arial" w:hAnsi="Arial" w:cs="Arial"/>
        </w:rPr>
        <w:t>institution</w:t>
      </w:r>
      <w:r w:rsidRPr="0073150E">
        <w:rPr>
          <w:rFonts w:ascii="Arial" w:hAnsi="Arial" w:cs="Arial"/>
        </w:rPr>
        <w:t xml:space="preserve"> has elected to report at fair value under a fair value option</w:t>
      </w:r>
      <w:r>
        <w:rPr>
          <w:rFonts w:ascii="Arial" w:hAnsi="Arial" w:cs="Arial"/>
        </w:rPr>
        <w:t>.</w:t>
      </w:r>
    </w:p>
    <w:p w:rsidR="00E96240" w:rsidRDefault="00E96240" w:rsidP="00C05D66">
      <w:pPr>
        <w:tabs>
          <w:tab w:val="left" w:pos="1080"/>
        </w:tabs>
        <w:suppressAutoHyphens/>
        <w:ind w:left="1080" w:hanging="1080"/>
        <w:rPr>
          <w:rFonts w:ascii="Arial" w:hAnsi="Arial"/>
          <w:color w:val="000000"/>
        </w:rPr>
      </w:pPr>
    </w:p>
    <w:p w:rsidR="00E96240" w:rsidRDefault="00E96240" w:rsidP="00E96240">
      <w:pPr>
        <w:tabs>
          <w:tab w:val="left" w:pos="-1440"/>
          <w:tab w:val="left" w:pos="-720"/>
          <w:tab w:val="left" w:pos="1080"/>
        </w:tabs>
        <w:suppressAutoHyphens/>
        <w:ind w:left="1080" w:hanging="1080"/>
        <w:rPr>
          <w:rFonts w:ascii="Arial" w:hAnsi="Arial"/>
          <w:color w:val="000000"/>
        </w:rPr>
      </w:pPr>
      <w:r>
        <w:rPr>
          <w:rFonts w:ascii="Arial" w:hAnsi="Arial"/>
          <w:color w:val="000000"/>
        </w:rPr>
        <w:t xml:space="preserve">  </w:t>
      </w:r>
      <w:r w:rsidR="003A41E7">
        <w:rPr>
          <w:rFonts w:ascii="Arial" w:hAnsi="Arial"/>
          <w:color w:val="000000"/>
        </w:rPr>
        <w:t xml:space="preserve"> 4</w:t>
      </w:r>
      <w:r>
        <w:rPr>
          <w:rFonts w:ascii="Arial" w:hAnsi="Arial"/>
          <w:b/>
          <w:color w:val="000000"/>
        </w:rPr>
        <w:tab/>
      </w:r>
      <w:r>
        <w:rPr>
          <w:rFonts w:ascii="Arial" w:hAnsi="Arial"/>
          <w:b/>
          <w:color w:val="000000"/>
          <w:u w:val="single"/>
        </w:rPr>
        <w:t>Other consumer loans</w:t>
      </w:r>
      <w:r w:rsidRPr="00F945F8">
        <w:rPr>
          <w:rFonts w:ascii="Arial" w:hAnsi="Arial"/>
          <w:b/>
          <w:color w:val="000000"/>
          <w:u w:val="single"/>
        </w:rPr>
        <w:t>.</w:t>
      </w:r>
      <w:r>
        <w:rPr>
          <w:rFonts w:ascii="Arial" w:hAnsi="Arial"/>
          <w:color w:val="000000"/>
        </w:rPr>
        <w:t xml:space="preserve">  Report in the appropriate column, disaggregated on the basis of impairment method, the balance in the </w:t>
      </w:r>
      <w:r w:rsidRPr="00884848">
        <w:rPr>
          <w:rFonts w:ascii="Arial" w:hAnsi="Arial"/>
          <w:color w:val="000000"/>
        </w:rPr>
        <w:t xml:space="preserve">allowance </w:t>
      </w:r>
      <w:r>
        <w:rPr>
          <w:rFonts w:ascii="Arial" w:hAnsi="Arial"/>
          <w:color w:val="000000"/>
        </w:rPr>
        <w:t>for loan and lease losses</w:t>
      </w:r>
      <w:r w:rsidRPr="00884848">
        <w:rPr>
          <w:rFonts w:ascii="Arial" w:hAnsi="Arial"/>
          <w:color w:val="000000"/>
        </w:rPr>
        <w:t xml:space="preserve"> </w:t>
      </w:r>
      <w:r>
        <w:rPr>
          <w:rFonts w:ascii="Arial" w:hAnsi="Arial"/>
          <w:color w:val="000000"/>
        </w:rPr>
        <w:t xml:space="preserve">for </w:t>
      </w:r>
      <w:r w:rsidRPr="00884848">
        <w:rPr>
          <w:rFonts w:ascii="Arial" w:hAnsi="Arial"/>
          <w:color w:val="000000"/>
        </w:rPr>
        <w:t xml:space="preserve">and </w:t>
      </w:r>
      <w:r>
        <w:rPr>
          <w:rFonts w:ascii="Arial" w:hAnsi="Arial"/>
          <w:color w:val="000000"/>
        </w:rPr>
        <w:t xml:space="preserve">the </w:t>
      </w:r>
      <w:r w:rsidRPr="00884848">
        <w:rPr>
          <w:rFonts w:ascii="Arial" w:hAnsi="Arial"/>
          <w:color w:val="000000"/>
        </w:rPr>
        <w:t>r</w:t>
      </w:r>
      <w:r>
        <w:rPr>
          <w:rFonts w:ascii="Arial" w:hAnsi="Arial"/>
          <w:color w:val="000000"/>
        </w:rPr>
        <w:t xml:space="preserve">elated recorded investment in all held-for-investment </w:t>
      </w:r>
      <w:r w:rsidR="003A41E7">
        <w:rPr>
          <w:rFonts w:ascii="Arial" w:hAnsi="Arial"/>
          <w:color w:val="000000"/>
        </w:rPr>
        <w:t xml:space="preserve">consumer </w:t>
      </w:r>
      <w:r w:rsidRPr="00823042">
        <w:rPr>
          <w:rFonts w:ascii="Arial" w:hAnsi="Arial"/>
          <w:color w:val="000000"/>
        </w:rPr>
        <w:t xml:space="preserve">loans </w:t>
      </w:r>
      <w:r w:rsidR="003A41E7">
        <w:rPr>
          <w:rFonts w:ascii="Arial" w:hAnsi="Arial"/>
          <w:color w:val="000000"/>
        </w:rPr>
        <w:t>other than credit cards</w:t>
      </w:r>
      <w:r>
        <w:rPr>
          <w:rFonts w:ascii="Arial" w:hAnsi="Arial"/>
          <w:color w:val="000000"/>
        </w:rPr>
        <w:t xml:space="preserve">.  Exclude </w:t>
      </w:r>
      <w:r>
        <w:rPr>
          <w:rFonts w:ascii="Arial" w:hAnsi="Arial" w:cs="Arial"/>
        </w:rPr>
        <w:t>loans that</w:t>
      </w:r>
      <w:r w:rsidRPr="0073150E">
        <w:rPr>
          <w:rFonts w:ascii="Arial" w:hAnsi="Arial" w:cs="Arial"/>
        </w:rPr>
        <w:t xml:space="preserve"> the </w:t>
      </w:r>
      <w:r>
        <w:rPr>
          <w:rFonts w:ascii="Arial" w:hAnsi="Arial" w:cs="Arial"/>
        </w:rPr>
        <w:t>institution</w:t>
      </w:r>
      <w:r w:rsidRPr="0073150E">
        <w:rPr>
          <w:rFonts w:ascii="Arial" w:hAnsi="Arial" w:cs="Arial"/>
        </w:rPr>
        <w:t xml:space="preserve"> has elected to report at fair value under a fair value option</w:t>
      </w:r>
      <w:r>
        <w:rPr>
          <w:rFonts w:ascii="Arial" w:hAnsi="Arial" w:cs="Arial"/>
        </w:rPr>
        <w:t>.</w:t>
      </w:r>
      <w:r>
        <w:rPr>
          <w:rFonts w:ascii="Arial" w:hAnsi="Arial"/>
          <w:color w:val="000000"/>
        </w:rPr>
        <w:t xml:space="preserve">  </w:t>
      </w:r>
    </w:p>
    <w:p w:rsidR="00E96240" w:rsidRPr="00475D27" w:rsidRDefault="00E96240" w:rsidP="00E96240">
      <w:pPr>
        <w:tabs>
          <w:tab w:val="left" w:pos="-1440"/>
          <w:tab w:val="left" w:pos="-720"/>
          <w:tab w:val="left" w:pos="720"/>
          <w:tab w:val="left" w:pos="1080"/>
          <w:tab w:val="left" w:pos="1440"/>
          <w:tab w:val="left" w:pos="1800"/>
          <w:tab w:val="left" w:pos="2160"/>
        </w:tabs>
        <w:suppressAutoHyphens/>
        <w:rPr>
          <w:rFonts w:ascii="Arial" w:hAnsi="Arial"/>
          <w:color w:val="000000"/>
          <w:sz w:val="16"/>
          <w:szCs w:val="16"/>
        </w:rPr>
      </w:pPr>
    </w:p>
    <w:p w:rsidR="00E96240" w:rsidRDefault="00E96240" w:rsidP="00E96240">
      <w:pPr>
        <w:tabs>
          <w:tab w:val="left" w:pos="-1440"/>
          <w:tab w:val="left" w:pos="-720"/>
          <w:tab w:val="left" w:pos="1080"/>
        </w:tabs>
        <w:suppressAutoHyphens/>
        <w:ind w:left="1080" w:hanging="1080"/>
        <w:rPr>
          <w:rFonts w:ascii="Arial" w:hAnsi="Arial"/>
          <w:color w:val="000000"/>
        </w:rPr>
      </w:pPr>
      <w:r>
        <w:rPr>
          <w:rFonts w:ascii="Arial" w:hAnsi="Arial"/>
          <w:color w:val="000000"/>
        </w:rPr>
        <w:t xml:space="preserve">   </w:t>
      </w:r>
      <w:r>
        <w:rPr>
          <w:rFonts w:ascii="Arial" w:hAnsi="Arial"/>
          <w:b/>
          <w:color w:val="000000"/>
        </w:rPr>
        <w:t>5</w:t>
      </w:r>
      <w:r>
        <w:rPr>
          <w:rFonts w:ascii="Arial" w:hAnsi="Arial"/>
          <w:color w:val="000000"/>
        </w:rPr>
        <w:tab/>
      </w:r>
      <w:r>
        <w:rPr>
          <w:rFonts w:ascii="Arial" w:hAnsi="Arial"/>
          <w:b/>
          <w:color w:val="000000"/>
          <w:u w:val="single"/>
        </w:rPr>
        <w:t>Unallocated, if any</w:t>
      </w:r>
      <w:r w:rsidRPr="0048013A">
        <w:rPr>
          <w:rFonts w:ascii="Arial" w:hAnsi="Arial"/>
          <w:b/>
          <w:color w:val="000000"/>
          <w:u w:val="single"/>
        </w:rPr>
        <w:t>.</w:t>
      </w:r>
      <w:r>
        <w:rPr>
          <w:rFonts w:ascii="Arial" w:hAnsi="Arial"/>
          <w:color w:val="000000"/>
        </w:rPr>
        <w:t xml:space="preserve">  Report in column D </w:t>
      </w:r>
      <w:r w:rsidRPr="00242ED5">
        <w:rPr>
          <w:rFonts w:ascii="Arial" w:hAnsi="Arial"/>
          <w:color w:val="000000"/>
        </w:rPr>
        <w:t>the amount of any</w:t>
      </w:r>
      <w:r>
        <w:rPr>
          <w:rFonts w:ascii="Arial" w:hAnsi="Arial"/>
          <w:color w:val="000000"/>
        </w:rPr>
        <w:t xml:space="preserve"> unallocated portion of the allowance for loan and lease losses f</w:t>
      </w:r>
      <w:r w:rsidRPr="00242ED5">
        <w:rPr>
          <w:rFonts w:ascii="Arial" w:hAnsi="Arial"/>
          <w:color w:val="000000"/>
        </w:rPr>
        <w:t>or loans collectively evaluated for impairment.</w:t>
      </w:r>
      <w:r>
        <w:rPr>
          <w:rFonts w:ascii="Arial" w:hAnsi="Arial"/>
          <w:color w:val="000000"/>
        </w:rPr>
        <w:t xml:space="preserve">  An institution is not required to have an unallocated portion of the allowance.</w:t>
      </w:r>
    </w:p>
    <w:p w:rsidR="00E96240" w:rsidRPr="00A43572" w:rsidRDefault="00E96240" w:rsidP="00E96240">
      <w:pPr>
        <w:tabs>
          <w:tab w:val="left" w:pos="-1440"/>
          <w:tab w:val="left" w:pos="-720"/>
          <w:tab w:val="left" w:pos="1080"/>
        </w:tabs>
        <w:suppressAutoHyphens/>
        <w:ind w:left="1080" w:hanging="1080"/>
        <w:rPr>
          <w:rFonts w:ascii="Arial" w:hAnsi="Arial"/>
          <w:color w:val="000000"/>
        </w:rPr>
      </w:pPr>
    </w:p>
    <w:p w:rsidR="00C05D66" w:rsidRDefault="00C05D66" w:rsidP="00C05D66">
      <w:pPr>
        <w:tabs>
          <w:tab w:val="left" w:pos="1080"/>
        </w:tabs>
        <w:suppressAutoHyphens/>
        <w:ind w:left="1080" w:hanging="1080"/>
        <w:rPr>
          <w:rFonts w:ascii="Arial" w:hAnsi="Arial"/>
          <w:color w:val="000000"/>
        </w:rPr>
      </w:pPr>
      <w:r>
        <w:rPr>
          <w:rFonts w:ascii="Arial" w:hAnsi="Arial"/>
          <w:color w:val="000000"/>
        </w:rPr>
        <w:br w:type="page"/>
      </w:r>
      <w:r>
        <w:rPr>
          <w:rFonts w:ascii="Arial" w:hAnsi="Arial"/>
          <w:b/>
          <w:color w:val="000000"/>
          <w:u w:val="single"/>
        </w:rPr>
        <w:lastRenderedPageBreak/>
        <w:t>Item No.</w:t>
      </w:r>
      <w:r>
        <w:rPr>
          <w:rFonts w:ascii="Arial" w:hAnsi="Arial"/>
          <w:b/>
          <w:color w:val="000000"/>
        </w:rPr>
        <w:tab/>
      </w:r>
      <w:r>
        <w:rPr>
          <w:rFonts w:ascii="Arial" w:hAnsi="Arial"/>
          <w:b/>
          <w:color w:val="000000"/>
          <w:u w:val="single"/>
        </w:rPr>
        <w:t>Caption and Instructions</w:t>
      </w:r>
    </w:p>
    <w:p w:rsidR="00C05D66" w:rsidRPr="009A69C6" w:rsidRDefault="0074595E" w:rsidP="00C05D66">
      <w:pPr>
        <w:suppressAutoHyphens/>
        <w:rPr>
          <w:rFonts w:ascii="Arial" w:hAnsi="Arial"/>
          <w:color w:val="000000"/>
          <w:sz w:val="16"/>
          <w:szCs w:val="16"/>
        </w:rPr>
      </w:pPr>
      <w:r>
        <w:rPr>
          <w:rFonts w:ascii="Arial" w:hAnsi="Arial"/>
          <w:noProof/>
          <w:color w:val="000000"/>
        </w:rPr>
        <w:pict>
          <v:line id="_x0000_s1125" style="position:absolute;z-index:251658752" from="498.6pt,7pt" to="498.6pt,211pt"/>
        </w:pict>
      </w:r>
    </w:p>
    <w:p w:rsidR="00FE34EF" w:rsidRDefault="00E96240" w:rsidP="00E96240">
      <w:pPr>
        <w:widowControl/>
        <w:tabs>
          <w:tab w:val="left" w:pos="1080"/>
        </w:tabs>
        <w:suppressAutoHyphens/>
        <w:ind w:left="1080" w:hanging="1080"/>
        <w:rPr>
          <w:rFonts w:ascii="Arial" w:hAnsi="Arial"/>
          <w:color w:val="000000"/>
        </w:rPr>
      </w:pPr>
      <w:r>
        <w:rPr>
          <w:rFonts w:ascii="Arial" w:hAnsi="Arial"/>
          <w:color w:val="000000"/>
        </w:rPr>
        <w:t xml:space="preserve">   </w:t>
      </w:r>
      <w:r>
        <w:rPr>
          <w:rFonts w:ascii="Arial" w:hAnsi="Arial"/>
          <w:b/>
          <w:color w:val="000000"/>
        </w:rPr>
        <w:t>6</w:t>
      </w:r>
      <w:r>
        <w:rPr>
          <w:rFonts w:ascii="Arial" w:hAnsi="Arial"/>
          <w:color w:val="000000"/>
        </w:rPr>
        <w:tab/>
      </w:r>
      <w:r>
        <w:rPr>
          <w:rFonts w:ascii="Arial" w:hAnsi="Arial"/>
          <w:b/>
          <w:color w:val="000000"/>
          <w:u w:val="single"/>
        </w:rPr>
        <w:t>Total</w:t>
      </w:r>
      <w:r w:rsidRPr="0048013A">
        <w:rPr>
          <w:rFonts w:ascii="Arial" w:hAnsi="Arial"/>
          <w:b/>
          <w:color w:val="000000"/>
          <w:u w:val="single"/>
        </w:rPr>
        <w:t>.</w:t>
      </w:r>
      <w:r>
        <w:rPr>
          <w:rFonts w:ascii="Arial" w:hAnsi="Arial"/>
          <w:color w:val="000000"/>
        </w:rPr>
        <w:t xml:space="preserve">  For each column</w:t>
      </w:r>
      <w:r w:rsidR="00743C2F">
        <w:rPr>
          <w:rFonts w:ascii="Arial" w:hAnsi="Arial"/>
          <w:color w:val="000000"/>
        </w:rPr>
        <w:t xml:space="preserve"> in Schedule </w:t>
      </w:r>
      <w:r w:rsidR="002F780E">
        <w:rPr>
          <w:rFonts w:ascii="Arial" w:hAnsi="Arial"/>
          <w:color w:val="000000"/>
        </w:rPr>
        <w:t>HI-C</w:t>
      </w:r>
      <w:r>
        <w:rPr>
          <w:rFonts w:ascii="Arial" w:hAnsi="Arial"/>
          <w:color w:val="000000"/>
        </w:rPr>
        <w:t xml:space="preserve">, report the sum of items 1 through 5.  </w:t>
      </w:r>
    </w:p>
    <w:p w:rsidR="00FE34EF" w:rsidRDefault="00FE34EF" w:rsidP="00E96240">
      <w:pPr>
        <w:widowControl/>
        <w:tabs>
          <w:tab w:val="left" w:pos="1080"/>
        </w:tabs>
        <w:suppressAutoHyphens/>
        <w:ind w:left="1080" w:hanging="1080"/>
        <w:rPr>
          <w:rFonts w:ascii="Arial" w:hAnsi="Arial"/>
          <w:color w:val="000000"/>
        </w:rPr>
      </w:pPr>
    </w:p>
    <w:p w:rsidR="00FE34EF" w:rsidRDefault="00FE34EF" w:rsidP="00E96240">
      <w:pPr>
        <w:widowControl/>
        <w:tabs>
          <w:tab w:val="left" w:pos="1080"/>
        </w:tabs>
        <w:suppressAutoHyphens/>
        <w:ind w:left="1080" w:hanging="1080"/>
        <w:rPr>
          <w:rFonts w:ascii="Arial" w:hAnsi="Arial"/>
          <w:color w:val="000000"/>
        </w:rPr>
      </w:pPr>
      <w:r>
        <w:rPr>
          <w:rFonts w:ascii="Arial" w:hAnsi="Arial"/>
          <w:color w:val="000000"/>
        </w:rPr>
        <w:tab/>
      </w:r>
      <w:r w:rsidR="00E96240">
        <w:rPr>
          <w:rFonts w:ascii="Arial" w:hAnsi="Arial"/>
          <w:color w:val="000000"/>
        </w:rPr>
        <w:t>The sum of the amounts reported in</w:t>
      </w:r>
      <w:r w:rsidR="009A4986">
        <w:rPr>
          <w:rFonts w:ascii="Arial" w:hAnsi="Arial"/>
          <w:color w:val="000000"/>
        </w:rPr>
        <w:t xml:space="preserve"> Schedule </w:t>
      </w:r>
      <w:r w:rsidR="002F780E">
        <w:rPr>
          <w:rFonts w:ascii="Arial" w:hAnsi="Arial"/>
          <w:color w:val="000000"/>
        </w:rPr>
        <w:t>HI-C</w:t>
      </w:r>
      <w:r w:rsidR="009A4986">
        <w:rPr>
          <w:rFonts w:ascii="Arial" w:hAnsi="Arial"/>
          <w:color w:val="000000"/>
        </w:rPr>
        <w:t>,</w:t>
      </w:r>
      <w:r w:rsidR="00E96240">
        <w:rPr>
          <w:rFonts w:ascii="Arial" w:hAnsi="Arial"/>
          <w:color w:val="000000"/>
        </w:rPr>
        <w:t xml:space="preserve"> item 6, columns B</w:t>
      </w:r>
      <w:r w:rsidR="00EB67FF">
        <w:rPr>
          <w:rFonts w:ascii="Arial" w:hAnsi="Arial"/>
          <w:color w:val="000000"/>
        </w:rPr>
        <w:t>,</w:t>
      </w:r>
      <w:r w:rsidR="00E96240">
        <w:rPr>
          <w:rFonts w:ascii="Arial" w:hAnsi="Arial"/>
          <w:color w:val="000000"/>
        </w:rPr>
        <w:t xml:space="preserve"> D, and F must equal Schedule </w:t>
      </w:r>
      <w:r w:rsidR="002F780E">
        <w:rPr>
          <w:rFonts w:ascii="Arial" w:hAnsi="Arial"/>
          <w:color w:val="000000"/>
        </w:rPr>
        <w:t>HC</w:t>
      </w:r>
      <w:r w:rsidR="00E96240">
        <w:rPr>
          <w:rFonts w:ascii="Arial" w:hAnsi="Arial"/>
          <w:color w:val="000000"/>
        </w:rPr>
        <w:t>, item 4.c</w:t>
      </w:r>
      <w:r w:rsidR="002976EB">
        <w:rPr>
          <w:rFonts w:ascii="Arial" w:hAnsi="Arial"/>
          <w:color w:val="000000"/>
        </w:rPr>
        <w:t>, “Allowance for loan and lease losses</w:t>
      </w:r>
      <w:r w:rsidR="00E96240">
        <w:rPr>
          <w:rFonts w:ascii="Arial" w:hAnsi="Arial"/>
          <w:color w:val="000000"/>
        </w:rPr>
        <w:t>.</w:t>
      </w:r>
      <w:r w:rsidR="002976EB">
        <w:rPr>
          <w:rFonts w:ascii="Arial" w:hAnsi="Arial"/>
          <w:color w:val="000000"/>
        </w:rPr>
        <w:t>”</w:t>
      </w:r>
      <w:r w:rsidR="00E96240">
        <w:rPr>
          <w:rFonts w:ascii="Arial" w:hAnsi="Arial"/>
          <w:color w:val="000000"/>
        </w:rPr>
        <w:t xml:space="preserve">  </w:t>
      </w:r>
    </w:p>
    <w:p w:rsidR="00FE34EF" w:rsidRDefault="00FE34EF" w:rsidP="00E96240">
      <w:pPr>
        <w:widowControl/>
        <w:tabs>
          <w:tab w:val="left" w:pos="1080"/>
        </w:tabs>
        <w:suppressAutoHyphens/>
        <w:ind w:left="1080" w:hanging="1080"/>
        <w:rPr>
          <w:rFonts w:ascii="Arial" w:hAnsi="Arial"/>
          <w:color w:val="000000"/>
        </w:rPr>
      </w:pPr>
    </w:p>
    <w:p w:rsidR="006E3340" w:rsidRPr="006E3340" w:rsidRDefault="00FE34EF" w:rsidP="006E3340">
      <w:pPr>
        <w:widowControl/>
        <w:tabs>
          <w:tab w:val="left" w:pos="1080"/>
        </w:tabs>
        <w:suppressAutoHyphens/>
        <w:ind w:left="1080" w:hanging="1080"/>
        <w:rPr>
          <w:rFonts w:ascii="Arial" w:hAnsi="Arial"/>
          <w:color w:val="000000"/>
        </w:rPr>
      </w:pPr>
      <w:r>
        <w:rPr>
          <w:rFonts w:ascii="Arial" w:hAnsi="Arial"/>
          <w:color w:val="000000"/>
        </w:rPr>
        <w:tab/>
      </w:r>
      <w:r w:rsidR="006E3340">
        <w:rPr>
          <w:rFonts w:ascii="Arial" w:hAnsi="Arial"/>
          <w:color w:val="000000"/>
        </w:rPr>
        <w:t xml:space="preserve">The amount reported in Schedule </w:t>
      </w:r>
      <w:r w:rsidR="002F780E">
        <w:rPr>
          <w:rFonts w:ascii="Arial" w:hAnsi="Arial"/>
          <w:color w:val="000000"/>
        </w:rPr>
        <w:t>HI-C</w:t>
      </w:r>
      <w:r w:rsidR="006E3340">
        <w:rPr>
          <w:rFonts w:ascii="Arial" w:hAnsi="Arial"/>
          <w:color w:val="000000"/>
        </w:rPr>
        <w:t>, item 5, column F, mu</w:t>
      </w:r>
      <w:r w:rsidR="00456287">
        <w:rPr>
          <w:rFonts w:ascii="Arial" w:hAnsi="Arial"/>
          <w:color w:val="000000"/>
        </w:rPr>
        <w:t xml:space="preserve">st equal Schedule </w:t>
      </w:r>
      <w:r w:rsidR="002F780E">
        <w:rPr>
          <w:rFonts w:ascii="Arial" w:hAnsi="Arial"/>
          <w:color w:val="000000"/>
        </w:rPr>
        <w:t>HC</w:t>
      </w:r>
      <w:r w:rsidR="00456287">
        <w:rPr>
          <w:rFonts w:ascii="Arial" w:hAnsi="Arial"/>
          <w:color w:val="000000"/>
        </w:rPr>
        <w:t xml:space="preserve">-C, </w:t>
      </w:r>
      <w:r w:rsidR="002F780E">
        <w:rPr>
          <w:rFonts w:ascii="Arial" w:hAnsi="Arial"/>
          <w:color w:val="000000"/>
        </w:rPr>
        <w:t>Memorandum item 5</w:t>
      </w:r>
      <w:r w:rsidR="006E3340">
        <w:rPr>
          <w:rFonts w:ascii="Arial" w:hAnsi="Arial"/>
          <w:color w:val="000000"/>
        </w:rPr>
        <w:t>.b, “</w:t>
      </w:r>
      <w:r w:rsidR="006E3340" w:rsidRPr="006E3340">
        <w:rPr>
          <w:rFonts w:ascii="Arial" w:hAnsi="Arial"/>
          <w:bCs/>
          <w:color w:val="000000"/>
        </w:rPr>
        <w:t xml:space="preserve">Carrying amount included in Schedule </w:t>
      </w:r>
      <w:r w:rsidR="002F780E">
        <w:rPr>
          <w:rFonts w:ascii="Arial" w:hAnsi="Arial"/>
          <w:bCs/>
          <w:color w:val="000000"/>
        </w:rPr>
        <w:t>HC</w:t>
      </w:r>
      <w:r w:rsidR="006E3340" w:rsidRPr="006E3340">
        <w:rPr>
          <w:rFonts w:ascii="Arial" w:hAnsi="Arial"/>
          <w:bCs/>
          <w:color w:val="000000"/>
        </w:rPr>
        <w:t>-C, items 1 through 9</w:t>
      </w:r>
      <w:r w:rsidR="006E3340">
        <w:rPr>
          <w:rFonts w:ascii="Arial" w:hAnsi="Arial"/>
          <w:bCs/>
          <w:color w:val="000000"/>
        </w:rPr>
        <w:t>.”</w:t>
      </w:r>
      <w:r w:rsidR="006E3340" w:rsidRPr="006E3340">
        <w:rPr>
          <w:rFonts w:ascii="Arial" w:hAnsi="Arial"/>
          <w:bCs/>
          <w:color w:val="000000"/>
        </w:rPr>
        <w:t xml:space="preserve"> </w:t>
      </w:r>
      <w:r w:rsidR="006E3340" w:rsidRPr="006E3340">
        <w:rPr>
          <w:rFonts w:ascii="Arial" w:hAnsi="Arial"/>
          <w:color w:val="000000"/>
        </w:rPr>
        <w:t xml:space="preserve">  </w:t>
      </w:r>
    </w:p>
    <w:p w:rsidR="006E3340" w:rsidRDefault="006E3340" w:rsidP="006E3340">
      <w:pPr>
        <w:widowControl/>
        <w:tabs>
          <w:tab w:val="left" w:pos="1080"/>
        </w:tabs>
        <w:suppressAutoHyphens/>
        <w:ind w:left="1080" w:hanging="1080"/>
        <w:rPr>
          <w:rFonts w:ascii="Arial" w:hAnsi="Arial"/>
          <w:color w:val="000000"/>
        </w:rPr>
      </w:pPr>
    </w:p>
    <w:p w:rsidR="006E3340" w:rsidRDefault="006E3340" w:rsidP="00C30757">
      <w:pPr>
        <w:widowControl/>
        <w:tabs>
          <w:tab w:val="left" w:pos="1080"/>
        </w:tabs>
        <w:suppressAutoHyphens/>
        <w:ind w:left="1080" w:hanging="1080"/>
        <w:rPr>
          <w:rFonts w:ascii="Arial" w:hAnsi="Arial"/>
          <w:color w:val="000000"/>
        </w:rPr>
      </w:pPr>
      <w:r>
        <w:rPr>
          <w:rFonts w:ascii="Arial" w:hAnsi="Arial"/>
          <w:color w:val="000000"/>
        </w:rPr>
        <w:tab/>
      </w:r>
      <w:r w:rsidR="00E96240">
        <w:rPr>
          <w:rFonts w:ascii="Arial" w:hAnsi="Arial"/>
          <w:color w:val="000000"/>
        </w:rPr>
        <w:t xml:space="preserve">The amount reported in </w:t>
      </w:r>
      <w:r w:rsidR="009A4986">
        <w:rPr>
          <w:rFonts w:ascii="Arial" w:hAnsi="Arial"/>
          <w:color w:val="000000"/>
        </w:rPr>
        <w:t xml:space="preserve">Schedule </w:t>
      </w:r>
      <w:r w:rsidR="002F780E">
        <w:rPr>
          <w:rFonts w:ascii="Arial" w:hAnsi="Arial"/>
          <w:color w:val="000000"/>
        </w:rPr>
        <w:t>HI-C</w:t>
      </w:r>
      <w:r w:rsidR="009A4986">
        <w:rPr>
          <w:rFonts w:ascii="Arial" w:hAnsi="Arial"/>
          <w:color w:val="000000"/>
        </w:rPr>
        <w:t xml:space="preserve">, </w:t>
      </w:r>
      <w:r w:rsidR="00EB67FF">
        <w:rPr>
          <w:rFonts w:ascii="Arial" w:hAnsi="Arial"/>
          <w:color w:val="000000"/>
        </w:rPr>
        <w:t xml:space="preserve">item 6, </w:t>
      </w:r>
      <w:r w:rsidR="00E96240">
        <w:rPr>
          <w:rFonts w:ascii="Arial" w:hAnsi="Arial"/>
          <w:color w:val="000000"/>
        </w:rPr>
        <w:t>column F</w:t>
      </w:r>
      <w:r w:rsidR="00EB67FF">
        <w:rPr>
          <w:rFonts w:ascii="Arial" w:hAnsi="Arial"/>
          <w:color w:val="000000"/>
        </w:rPr>
        <w:t>,</w:t>
      </w:r>
      <w:r w:rsidR="002F780E">
        <w:rPr>
          <w:rFonts w:ascii="Arial" w:hAnsi="Arial"/>
          <w:color w:val="000000"/>
        </w:rPr>
        <w:t xml:space="preserve"> must equal Schedule H</w:t>
      </w:r>
      <w:r w:rsidR="00E96240">
        <w:rPr>
          <w:rFonts w:ascii="Arial" w:hAnsi="Arial"/>
          <w:color w:val="000000"/>
        </w:rPr>
        <w:t>I-B, part II, Memorandum item 4</w:t>
      </w:r>
      <w:r w:rsidR="00C30757">
        <w:rPr>
          <w:rFonts w:ascii="Arial" w:hAnsi="Arial"/>
          <w:color w:val="000000"/>
        </w:rPr>
        <w:t xml:space="preserve">, </w:t>
      </w:r>
      <w:proofErr w:type="gramStart"/>
      <w:r w:rsidR="00C30757">
        <w:rPr>
          <w:rFonts w:ascii="Arial" w:hAnsi="Arial"/>
          <w:color w:val="000000"/>
        </w:rPr>
        <w:t>“</w:t>
      </w:r>
      <w:proofErr w:type="gramEnd"/>
      <w:r w:rsidR="00C30757" w:rsidRPr="00C30757">
        <w:rPr>
          <w:rFonts w:ascii="Arial" w:hAnsi="Arial"/>
          <w:color w:val="000000"/>
        </w:rPr>
        <w:t xml:space="preserve">Amount of allowance for post-acquisition </w:t>
      </w:r>
      <w:r w:rsidR="009B5599">
        <w:rPr>
          <w:rFonts w:ascii="Arial" w:hAnsi="Arial"/>
          <w:color w:val="000000"/>
        </w:rPr>
        <w:t xml:space="preserve">credit </w:t>
      </w:r>
      <w:r w:rsidR="00C30757" w:rsidRPr="00C30757">
        <w:rPr>
          <w:rFonts w:ascii="Arial" w:hAnsi="Arial"/>
          <w:color w:val="000000"/>
        </w:rPr>
        <w:t xml:space="preserve">losses on purchased </w:t>
      </w:r>
      <w:r w:rsidR="00C30757">
        <w:rPr>
          <w:rFonts w:ascii="Arial" w:hAnsi="Arial"/>
          <w:color w:val="000000"/>
        </w:rPr>
        <w:t>credit-</w:t>
      </w:r>
      <w:r w:rsidR="00C30757" w:rsidRPr="00C30757">
        <w:rPr>
          <w:rFonts w:ascii="Arial" w:hAnsi="Arial"/>
          <w:color w:val="000000"/>
        </w:rPr>
        <w:t>impaired loans accounted for in</w:t>
      </w:r>
      <w:r w:rsidR="00C30757">
        <w:rPr>
          <w:rFonts w:ascii="Arial" w:hAnsi="Arial"/>
          <w:color w:val="000000"/>
        </w:rPr>
        <w:t xml:space="preserve"> </w:t>
      </w:r>
      <w:r w:rsidR="00C30757" w:rsidRPr="00C30757">
        <w:rPr>
          <w:rFonts w:ascii="Arial" w:hAnsi="Arial"/>
          <w:color w:val="000000"/>
        </w:rPr>
        <w:t xml:space="preserve">accordance with </w:t>
      </w:r>
      <w:r w:rsidR="009B5599">
        <w:rPr>
          <w:rFonts w:ascii="Arial" w:hAnsi="Arial"/>
          <w:color w:val="000000"/>
        </w:rPr>
        <w:t>FASB ASC 310-30</w:t>
      </w:r>
      <w:r w:rsidR="00E96240">
        <w:rPr>
          <w:rFonts w:ascii="Arial" w:hAnsi="Arial"/>
          <w:color w:val="000000"/>
        </w:rPr>
        <w:t>.</w:t>
      </w:r>
      <w:r w:rsidR="00C30757">
        <w:rPr>
          <w:rFonts w:ascii="Arial" w:hAnsi="Arial"/>
          <w:color w:val="000000"/>
        </w:rPr>
        <w:t>”</w:t>
      </w:r>
    </w:p>
    <w:p w:rsidR="006E3340" w:rsidRDefault="006E3340" w:rsidP="00C30757">
      <w:pPr>
        <w:widowControl/>
        <w:tabs>
          <w:tab w:val="left" w:pos="1080"/>
        </w:tabs>
        <w:suppressAutoHyphens/>
        <w:ind w:left="1080" w:hanging="1080"/>
        <w:rPr>
          <w:rFonts w:ascii="Arial" w:hAnsi="Arial"/>
          <w:color w:val="000000"/>
        </w:rPr>
      </w:pPr>
    </w:p>
    <w:p w:rsidR="009B5599" w:rsidRPr="00F961C8" w:rsidRDefault="006E3340" w:rsidP="00E96240">
      <w:pPr>
        <w:widowControl/>
        <w:tabs>
          <w:tab w:val="left" w:pos="1080"/>
        </w:tabs>
        <w:suppressAutoHyphens/>
        <w:ind w:left="1080" w:hanging="1080"/>
        <w:rPr>
          <w:rFonts w:ascii="Arial" w:hAnsi="Arial" w:cs="Arial"/>
          <w:color w:val="000000"/>
        </w:rPr>
      </w:pPr>
      <w:r>
        <w:rPr>
          <w:rFonts w:ascii="Arial" w:hAnsi="Arial"/>
          <w:color w:val="000000"/>
        </w:rPr>
        <w:tab/>
      </w:r>
      <w:r w:rsidR="00E96240">
        <w:rPr>
          <w:rFonts w:ascii="Arial" w:hAnsi="Arial"/>
          <w:color w:val="000000"/>
        </w:rPr>
        <w:t>The sum of the amounts report</w:t>
      </w:r>
      <w:r w:rsidR="007B3D31">
        <w:rPr>
          <w:rFonts w:ascii="Arial" w:hAnsi="Arial"/>
          <w:color w:val="000000"/>
        </w:rPr>
        <w:t>ed in</w:t>
      </w:r>
      <w:r w:rsidR="009A4986">
        <w:rPr>
          <w:rFonts w:ascii="Arial" w:hAnsi="Arial"/>
          <w:color w:val="000000"/>
        </w:rPr>
        <w:t xml:space="preserve"> Schedule </w:t>
      </w:r>
      <w:r w:rsidR="002F780E">
        <w:rPr>
          <w:rFonts w:ascii="Arial" w:hAnsi="Arial"/>
          <w:color w:val="000000"/>
        </w:rPr>
        <w:t>HI-C</w:t>
      </w:r>
      <w:r w:rsidR="009A4986">
        <w:rPr>
          <w:rFonts w:ascii="Arial" w:hAnsi="Arial"/>
          <w:color w:val="000000"/>
        </w:rPr>
        <w:t>,</w:t>
      </w:r>
      <w:r w:rsidR="007B3D31">
        <w:rPr>
          <w:rFonts w:ascii="Arial" w:hAnsi="Arial"/>
          <w:color w:val="000000"/>
        </w:rPr>
        <w:t xml:space="preserve"> item 6, columns A, C, and </w:t>
      </w:r>
      <w:r w:rsidR="00E96240">
        <w:rPr>
          <w:rFonts w:ascii="Arial" w:hAnsi="Arial"/>
          <w:color w:val="000000"/>
        </w:rPr>
        <w:t>E</w:t>
      </w:r>
      <w:r w:rsidR="007B3D31">
        <w:rPr>
          <w:rFonts w:ascii="Arial" w:hAnsi="Arial"/>
          <w:color w:val="000000"/>
        </w:rPr>
        <w:t>,</w:t>
      </w:r>
      <w:r w:rsidR="00E96240">
        <w:rPr>
          <w:rFonts w:ascii="Arial" w:hAnsi="Arial"/>
          <w:color w:val="000000"/>
        </w:rPr>
        <w:t xml:space="preserve"> plus the amount reported in Schedule </w:t>
      </w:r>
      <w:r w:rsidR="002F780E">
        <w:rPr>
          <w:rFonts w:ascii="Arial" w:hAnsi="Arial"/>
          <w:color w:val="000000"/>
        </w:rPr>
        <w:t>HC</w:t>
      </w:r>
      <w:r w:rsidR="00E96240">
        <w:rPr>
          <w:rFonts w:ascii="Arial" w:hAnsi="Arial"/>
          <w:color w:val="000000"/>
        </w:rPr>
        <w:noBreakHyphen/>
        <w:t>Q, item 4</w:t>
      </w:r>
      <w:r w:rsidR="007B3D31">
        <w:rPr>
          <w:rFonts w:ascii="Arial" w:hAnsi="Arial"/>
          <w:color w:val="000000"/>
        </w:rPr>
        <w:t xml:space="preserve">, </w:t>
      </w:r>
      <w:r w:rsidR="007B3D31" w:rsidRPr="00F961C8">
        <w:rPr>
          <w:rFonts w:ascii="Arial" w:hAnsi="Arial" w:cs="Arial"/>
          <w:color w:val="000000"/>
        </w:rPr>
        <w:t xml:space="preserve">column A, </w:t>
      </w:r>
      <w:r w:rsidR="00A1421D" w:rsidRPr="00F961C8">
        <w:rPr>
          <w:rFonts w:ascii="Arial" w:hAnsi="Arial" w:cs="Arial"/>
          <w:color w:val="000000"/>
        </w:rPr>
        <w:t xml:space="preserve">“Total </w:t>
      </w:r>
      <w:r w:rsidR="007C723B" w:rsidRPr="00F961C8">
        <w:rPr>
          <w:rFonts w:ascii="Arial" w:hAnsi="Arial" w:cs="Arial"/>
          <w:color w:val="000000"/>
        </w:rPr>
        <w:t>fair value reported on Schedule </w:t>
      </w:r>
      <w:r w:rsidR="002F780E">
        <w:rPr>
          <w:rFonts w:ascii="Arial" w:hAnsi="Arial" w:cs="Arial"/>
          <w:color w:val="000000"/>
        </w:rPr>
        <w:t>HC</w:t>
      </w:r>
      <w:r w:rsidR="00A1421D" w:rsidRPr="00F961C8">
        <w:rPr>
          <w:rFonts w:ascii="Arial" w:hAnsi="Arial" w:cs="Arial"/>
          <w:color w:val="000000"/>
        </w:rPr>
        <w:t xml:space="preserve">” for loans and leases held for investment, </w:t>
      </w:r>
      <w:r w:rsidR="007B3D31" w:rsidRPr="00F961C8">
        <w:rPr>
          <w:rFonts w:ascii="Arial" w:hAnsi="Arial" w:cs="Arial"/>
          <w:color w:val="000000"/>
        </w:rPr>
        <w:t>must equal Schedule </w:t>
      </w:r>
      <w:r w:rsidR="002F780E">
        <w:rPr>
          <w:rFonts w:ascii="Arial" w:hAnsi="Arial" w:cs="Arial"/>
          <w:color w:val="000000"/>
        </w:rPr>
        <w:t>HC</w:t>
      </w:r>
      <w:r w:rsidR="00E96240" w:rsidRPr="00F961C8">
        <w:rPr>
          <w:rFonts w:ascii="Arial" w:hAnsi="Arial" w:cs="Arial"/>
          <w:color w:val="000000"/>
        </w:rPr>
        <w:t>, item 4.b, “Loans and leases, net of unearned income.”</w:t>
      </w:r>
      <w:r w:rsidR="009B5599" w:rsidRPr="00F961C8">
        <w:rPr>
          <w:rFonts w:ascii="Arial" w:hAnsi="Arial" w:cs="Arial"/>
          <w:b/>
          <w:bCs/>
          <w:u w:val="single"/>
        </w:rPr>
        <w:t xml:space="preserve"> </w:t>
      </w:r>
    </w:p>
    <w:sectPr w:rsidR="009B5599" w:rsidRPr="00F961C8" w:rsidSect="008413A9">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DB" w:rsidRDefault="002503DB">
      <w:r>
        <w:separator/>
      </w:r>
    </w:p>
  </w:endnote>
  <w:endnote w:type="continuationSeparator" w:id="0">
    <w:p w:rsidR="002503DB" w:rsidRDefault="0025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0F" w:rsidRPr="003231EC" w:rsidRDefault="002F780E" w:rsidP="003231EC">
    <w:pPr>
      <w:pStyle w:val="Footer"/>
      <w:framePr w:wrap="around" w:vAnchor="text" w:hAnchor="page" w:x="5896" w:y="1"/>
      <w:rPr>
        <w:rStyle w:val="PageNumber"/>
        <w:rFonts w:ascii="Arial" w:hAnsi="Arial" w:cs="Arial"/>
        <w:b/>
        <w:sz w:val="16"/>
        <w:szCs w:val="16"/>
      </w:rPr>
    </w:pPr>
    <w:r>
      <w:rPr>
        <w:rStyle w:val="PageNumber"/>
        <w:rFonts w:ascii="Arial" w:hAnsi="Arial" w:cs="Arial"/>
        <w:b/>
        <w:sz w:val="16"/>
        <w:szCs w:val="16"/>
      </w:rPr>
      <w:t>HI-C</w:t>
    </w:r>
    <w:r w:rsidR="005F1E0F" w:rsidRPr="003231EC">
      <w:rPr>
        <w:rStyle w:val="PageNumber"/>
        <w:rFonts w:ascii="Arial" w:hAnsi="Arial" w:cs="Arial"/>
        <w:b/>
        <w:sz w:val="16"/>
        <w:szCs w:val="16"/>
      </w:rPr>
      <w:t>-</w:t>
    </w:r>
    <w:r w:rsidR="005F1E0F" w:rsidRPr="003231EC">
      <w:rPr>
        <w:rStyle w:val="PageNumber"/>
        <w:rFonts w:ascii="Arial" w:hAnsi="Arial" w:cs="Arial"/>
        <w:b/>
        <w:sz w:val="16"/>
        <w:szCs w:val="16"/>
      </w:rPr>
      <w:fldChar w:fldCharType="begin"/>
    </w:r>
    <w:r w:rsidR="005F1E0F" w:rsidRPr="003231EC">
      <w:rPr>
        <w:rStyle w:val="PageNumber"/>
        <w:rFonts w:ascii="Arial" w:hAnsi="Arial" w:cs="Arial"/>
        <w:b/>
        <w:sz w:val="16"/>
        <w:szCs w:val="16"/>
      </w:rPr>
      <w:instrText xml:space="preserve">PAGE  </w:instrText>
    </w:r>
    <w:r w:rsidR="005F1E0F" w:rsidRPr="003231EC">
      <w:rPr>
        <w:rStyle w:val="PageNumber"/>
        <w:rFonts w:ascii="Arial" w:hAnsi="Arial" w:cs="Arial"/>
        <w:b/>
        <w:sz w:val="16"/>
        <w:szCs w:val="16"/>
      </w:rPr>
      <w:fldChar w:fldCharType="separate"/>
    </w:r>
    <w:r w:rsidR="00011335">
      <w:rPr>
        <w:rStyle w:val="PageNumber"/>
        <w:rFonts w:ascii="Arial" w:hAnsi="Arial" w:cs="Arial"/>
        <w:b/>
        <w:noProof/>
        <w:sz w:val="16"/>
        <w:szCs w:val="16"/>
      </w:rPr>
      <w:t>1</w:t>
    </w:r>
    <w:r w:rsidR="005F1E0F" w:rsidRPr="003231EC">
      <w:rPr>
        <w:rStyle w:val="PageNumber"/>
        <w:rFonts w:ascii="Arial" w:hAnsi="Arial" w:cs="Arial"/>
        <w:b/>
        <w:sz w:val="16"/>
        <w:szCs w:val="16"/>
      </w:rPr>
      <w:fldChar w:fldCharType="end"/>
    </w:r>
  </w:p>
  <w:p w:rsidR="005F1E0F" w:rsidRDefault="002F780E" w:rsidP="003231EC">
    <w:pPr>
      <w:pStyle w:val="Footer"/>
      <w:tabs>
        <w:tab w:val="clear" w:pos="8640"/>
        <w:tab w:val="right" w:pos="9360"/>
      </w:tabs>
      <w:rPr>
        <w:rFonts w:ascii="Arial" w:hAnsi="Arial" w:cs="Arial"/>
        <w:b/>
        <w:sz w:val="16"/>
        <w:szCs w:val="16"/>
      </w:rPr>
    </w:pPr>
    <w:r>
      <w:rPr>
        <w:rFonts w:ascii="Arial" w:hAnsi="Arial" w:cs="Arial"/>
        <w:b/>
        <w:sz w:val="16"/>
        <w:szCs w:val="16"/>
      </w:rPr>
      <w:t>FR Y-9C</w:t>
    </w:r>
    <w:r w:rsidR="005F1E0F">
      <w:rPr>
        <w:rFonts w:ascii="Arial" w:hAnsi="Arial" w:cs="Arial"/>
        <w:b/>
        <w:sz w:val="16"/>
        <w:szCs w:val="16"/>
      </w:rPr>
      <w:tab/>
    </w:r>
    <w:r w:rsidR="005F1E0F">
      <w:rPr>
        <w:rFonts w:ascii="Arial" w:hAnsi="Arial" w:cs="Arial"/>
        <w:b/>
        <w:sz w:val="16"/>
        <w:szCs w:val="16"/>
      </w:rPr>
      <w:tab/>
    </w:r>
    <w:r>
      <w:rPr>
        <w:rFonts w:ascii="Arial" w:hAnsi="Arial" w:cs="Arial"/>
        <w:b/>
        <w:sz w:val="16"/>
        <w:szCs w:val="16"/>
      </w:rPr>
      <w:t>HI-C</w:t>
    </w:r>
    <w:r w:rsidR="005F1E0F">
      <w:rPr>
        <w:rFonts w:ascii="Arial" w:hAnsi="Arial" w:cs="Arial"/>
        <w:b/>
        <w:sz w:val="16"/>
        <w:szCs w:val="16"/>
      </w:rPr>
      <w:t xml:space="preserve"> – DISAGGREGATED ALLOWANCE DATA</w:t>
    </w:r>
  </w:p>
  <w:p w:rsidR="005F1E0F" w:rsidRPr="003231EC" w:rsidRDefault="005F1E0F" w:rsidP="005D7D22">
    <w:pPr>
      <w:pStyle w:val="Footer"/>
      <w:tabs>
        <w:tab w:val="clear" w:pos="8640"/>
        <w:tab w:val="right" w:pos="9360"/>
      </w:tabs>
      <w:jc w:val="center"/>
      <w:rPr>
        <w:rFonts w:ascii="Arial" w:hAnsi="Arial" w:cs="Arial"/>
        <w:b/>
        <w:sz w:val="16"/>
        <w:szCs w:val="16"/>
      </w:rPr>
    </w:pPr>
    <w:r>
      <w:rPr>
        <w:rFonts w:ascii="Arial" w:hAnsi="Arial" w:cs="Arial"/>
        <w:b/>
        <w:sz w:val="16"/>
        <w:szCs w:val="16"/>
      </w:rPr>
      <w:t>(3-13)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DB" w:rsidRDefault="002503DB">
      <w:r>
        <w:separator/>
      </w:r>
    </w:p>
  </w:footnote>
  <w:footnote w:type="continuationSeparator" w:id="0">
    <w:p w:rsidR="002503DB" w:rsidRDefault="00250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0F" w:rsidRDefault="002F780E" w:rsidP="003231EC">
    <w:pPr>
      <w:pStyle w:val="Header"/>
      <w:tabs>
        <w:tab w:val="clear" w:pos="8640"/>
        <w:tab w:val="right" w:pos="9360"/>
      </w:tabs>
      <w:rPr>
        <w:rFonts w:ascii="Arial" w:hAnsi="Arial" w:cs="Arial"/>
        <w:b/>
        <w:sz w:val="16"/>
        <w:szCs w:val="16"/>
      </w:rPr>
    </w:pPr>
    <w:r>
      <w:rPr>
        <w:rFonts w:ascii="Arial" w:hAnsi="Arial" w:cs="Arial"/>
        <w:b/>
        <w:sz w:val="16"/>
        <w:szCs w:val="16"/>
      </w:rPr>
      <w:t>FR Y-9C</w:t>
    </w:r>
    <w:r>
      <w:rPr>
        <w:rFonts w:ascii="Arial" w:hAnsi="Arial" w:cs="Arial"/>
        <w:b/>
        <w:sz w:val="16"/>
        <w:szCs w:val="16"/>
      </w:rPr>
      <w:tab/>
    </w:r>
    <w:r>
      <w:rPr>
        <w:rFonts w:ascii="Arial" w:hAnsi="Arial" w:cs="Arial"/>
        <w:b/>
        <w:sz w:val="16"/>
        <w:szCs w:val="16"/>
      </w:rPr>
      <w:tab/>
      <w:t>H</w:t>
    </w:r>
    <w:r w:rsidR="005F1E0F">
      <w:rPr>
        <w:rFonts w:ascii="Arial" w:hAnsi="Arial" w:cs="Arial"/>
        <w:b/>
        <w:sz w:val="16"/>
        <w:szCs w:val="16"/>
      </w:rPr>
      <w:t>I-C – DISAGGREGATED ALLOWANCE DATA</w:t>
    </w:r>
  </w:p>
  <w:p w:rsidR="005F1E0F" w:rsidRPr="00A0354F" w:rsidRDefault="005F1E0F" w:rsidP="00A0354F">
    <w:pPr>
      <w:pStyle w:val="Header"/>
      <w:jc w:val="center"/>
      <w:rPr>
        <w:rFonts w:ascii="Arial" w:hAnsi="Arial" w:cs="Arial"/>
        <w:b/>
        <w:sz w:val="28"/>
        <w:szCs w:val="28"/>
      </w:rPr>
    </w:pPr>
    <w:r w:rsidRPr="00BB3E01">
      <w:rPr>
        <w:rFonts w:ascii="Arial" w:hAnsi="Arial" w:cs="Arial"/>
        <w:b/>
        <w:sz w:val="28"/>
        <w:szCs w:val="28"/>
      </w:rPr>
      <w:t>DRAFT</w:t>
    </w:r>
    <w:r>
      <w:rPr>
        <w:rFonts w:ascii="Arial" w:hAnsi="Arial" w:cs="Arial"/>
        <w:b/>
        <w:sz w:val="28"/>
        <w:szCs w:val="28"/>
      </w:rPr>
      <w:t xml:space="preserve"> </w:t>
    </w:r>
  </w:p>
  <w:p w:rsidR="005F1E0F" w:rsidRPr="00BE54F1" w:rsidRDefault="005F1E0F" w:rsidP="0022489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B9E"/>
    <w:multiLevelType w:val="hybridMultilevel"/>
    <w:tmpl w:val="16761270"/>
    <w:lvl w:ilvl="0" w:tplc="CA9420B4">
      <w:start w:val="2"/>
      <w:numFmt w:val="decimal"/>
      <w:lvlText w:val="%1"/>
      <w:lvlJc w:val="left"/>
      <w:pPr>
        <w:tabs>
          <w:tab w:val="num" w:pos="1080"/>
        </w:tabs>
        <w:ind w:left="1080" w:hanging="84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F4635"/>
    <w:multiLevelType w:val="hybridMultilevel"/>
    <w:tmpl w:val="61D21656"/>
    <w:lvl w:ilvl="0" w:tplc="7BC019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81FD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28A38D0"/>
    <w:multiLevelType w:val="multilevel"/>
    <w:tmpl w:val="5F5E09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308AE"/>
    <w:multiLevelType w:val="hybridMultilevel"/>
    <w:tmpl w:val="67D8638C"/>
    <w:lvl w:ilvl="0" w:tplc="6DBE788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021363"/>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8782133"/>
    <w:multiLevelType w:val="multilevel"/>
    <w:tmpl w:val="31863EB4"/>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FA01D3"/>
    <w:multiLevelType w:val="hybridMultilevel"/>
    <w:tmpl w:val="2EC8FA20"/>
    <w:lvl w:ilvl="0" w:tplc="8054871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82B53"/>
    <w:multiLevelType w:val="hybridMultilevel"/>
    <w:tmpl w:val="6EE607C4"/>
    <w:lvl w:ilvl="0" w:tplc="57D4C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DC72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15A49CD"/>
    <w:multiLevelType w:val="hybridMultilevel"/>
    <w:tmpl w:val="FD6E0A44"/>
    <w:lvl w:ilvl="0" w:tplc="E148019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571AA2"/>
    <w:multiLevelType w:val="multilevel"/>
    <w:tmpl w:val="31863EB4"/>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211BE5"/>
    <w:multiLevelType w:val="hybridMultilevel"/>
    <w:tmpl w:val="1DE4FAE4"/>
    <w:lvl w:ilvl="0" w:tplc="A156082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A0156F"/>
    <w:multiLevelType w:val="hybridMultilevel"/>
    <w:tmpl w:val="DBC0E818"/>
    <w:lvl w:ilvl="0" w:tplc="2280CDE6">
      <w:numFmt w:val="bullet"/>
      <w:lvlText w:val="•"/>
      <w:lvlJc w:val="left"/>
      <w:pPr>
        <w:tabs>
          <w:tab w:val="num" w:pos="360"/>
        </w:tabs>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180503"/>
    <w:multiLevelType w:val="hybridMultilevel"/>
    <w:tmpl w:val="E982E466"/>
    <w:lvl w:ilvl="0" w:tplc="D356454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A84B6B"/>
    <w:multiLevelType w:val="hybridMultilevel"/>
    <w:tmpl w:val="103C08EE"/>
    <w:lvl w:ilvl="0" w:tplc="D83C0D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38151E"/>
    <w:multiLevelType w:val="hybridMultilevel"/>
    <w:tmpl w:val="B002E172"/>
    <w:lvl w:ilvl="0" w:tplc="945ABFFC">
      <w:numFmt w:val="bullet"/>
      <w:lvlText w:val="•"/>
      <w:lvlJc w:val="left"/>
      <w:pPr>
        <w:tabs>
          <w:tab w:val="num" w:pos="360"/>
        </w:tabs>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12446E"/>
    <w:multiLevelType w:val="hybridMultilevel"/>
    <w:tmpl w:val="31863EB4"/>
    <w:lvl w:ilvl="0" w:tplc="0A6C360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E9452D"/>
    <w:multiLevelType w:val="hybridMultilevel"/>
    <w:tmpl w:val="3C9C7D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B966CD0"/>
    <w:multiLevelType w:val="hybridMultilevel"/>
    <w:tmpl w:val="CAC22404"/>
    <w:lvl w:ilvl="0" w:tplc="8C5ADF8E">
      <w:start w:val="2"/>
      <w:numFmt w:val="decimal"/>
      <w:lvlText w:val="%1"/>
      <w:lvlJc w:val="left"/>
      <w:pPr>
        <w:tabs>
          <w:tab w:val="num" w:pos="1080"/>
        </w:tabs>
        <w:ind w:left="1080" w:hanging="84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nsid w:val="7E165C93"/>
    <w:multiLevelType w:val="multilevel"/>
    <w:tmpl w:val="9D52E4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3"/>
  </w:num>
  <w:num w:numId="4">
    <w:abstractNumId w:val="4"/>
  </w:num>
  <w:num w:numId="5">
    <w:abstractNumId w:val="18"/>
  </w:num>
  <w:num w:numId="6">
    <w:abstractNumId w:val="6"/>
  </w:num>
  <w:num w:numId="7">
    <w:abstractNumId w:val="22"/>
  </w:num>
  <w:num w:numId="8">
    <w:abstractNumId w:val="8"/>
  </w:num>
  <w:num w:numId="9">
    <w:abstractNumId w:val="2"/>
  </w:num>
  <w:num w:numId="10">
    <w:abstractNumId w:val="15"/>
  </w:num>
  <w:num w:numId="11">
    <w:abstractNumId w:val="16"/>
  </w:num>
  <w:num w:numId="12">
    <w:abstractNumId w:val="11"/>
  </w:num>
  <w:num w:numId="13">
    <w:abstractNumId w:val="21"/>
  </w:num>
  <w:num w:numId="14">
    <w:abstractNumId w:val="0"/>
  </w:num>
  <w:num w:numId="15">
    <w:abstractNumId w:val="5"/>
  </w:num>
  <w:num w:numId="16">
    <w:abstractNumId w:val="13"/>
  </w:num>
  <w:num w:numId="17">
    <w:abstractNumId w:val="19"/>
  </w:num>
  <w:num w:numId="18">
    <w:abstractNumId w:val="9"/>
  </w:num>
  <w:num w:numId="19">
    <w:abstractNumId w:val="10"/>
  </w:num>
  <w:num w:numId="20">
    <w:abstractNumId w:val="7"/>
  </w:num>
  <w:num w:numId="21">
    <w:abstractNumId w:val="14"/>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D13"/>
    <w:rsid w:val="000010BB"/>
    <w:rsid w:val="00002B86"/>
    <w:rsid w:val="00006011"/>
    <w:rsid w:val="000074D9"/>
    <w:rsid w:val="000074F1"/>
    <w:rsid w:val="000103B6"/>
    <w:rsid w:val="00011335"/>
    <w:rsid w:val="00013474"/>
    <w:rsid w:val="00013C9A"/>
    <w:rsid w:val="00014165"/>
    <w:rsid w:val="00020E25"/>
    <w:rsid w:val="0002150D"/>
    <w:rsid w:val="00022368"/>
    <w:rsid w:val="00024128"/>
    <w:rsid w:val="000278C2"/>
    <w:rsid w:val="00027CB3"/>
    <w:rsid w:val="000300EC"/>
    <w:rsid w:val="000369DA"/>
    <w:rsid w:val="000407F8"/>
    <w:rsid w:val="0004188C"/>
    <w:rsid w:val="00043E0D"/>
    <w:rsid w:val="00044F6F"/>
    <w:rsid w:val="00045D25"/>
    <w:rsid w:val="0004634A"/>
    <w:rsid w:val="00046EDB"/>
    <w:rsid w:val="000512EE"/>
    <w:rsid w:val="0005214B"/>
    <w:rsid w:val="0005293D"/>
    <w:rsid w:val="00054975"/>
    <w:rsid w:val="00057161"/>
    <w:rsid w:val="00060B1D"/>
    <w:rsid w:val="00061951"/>
    <w:rsid w:val="0006292E"/>
    <w:rsid w:val="00063053"/>
    <w:rsid w:val="0006533F"/>
    <w:rsid w:val="00066ACE"/>
    <w:rsid w:val="00066E33"/>
    <w:rsid w:val="00066F46"/>
    <w:rsid w:val="000727BC"/>
    <w:rsid w:val="00072F3D"/>
    <w:rsid w:val="00073993"/>
    <w:rsid w:val="00074DA3"/>
    <w:rsid w:val="00075965"/>
    <w:rsid w:val="0008028B"/>
    <w:rsid w:val="00084041"/>
    <w:rsid w:val="00084DE7"/>
    <w:rsid w:val="00085895"/>
    <w:rsid w:val="00086FE3"/>
    <w:rsid w:val="00097861"/>
    <w:rsid w:val="000A0A2E"/>
    <w:rsid w:val="000A2A97"/>
    <w:rsid w:val="000A2FF9"/>
    <w:rsid w:val="000A3DAE"/>
    <w:rsid w:val="000A5460"/>
    <w:rsid w:val="000A6574"/>
    <w:rsid w:val="000A746F"/>
    <w:rsid w:val="000A7DC9"/>
    <w:rsid w:val="000B2E06"/>
    <w:rsid w:val="000B3F0E"/>
    <w:rsid w:val="000B5C92"/>
    <w:rsid w:val="000B736A"/>
    <w:rsid w:val="000C0E2D"/>
    <w:rsid w:val="000C17E9"/>
    <w:rsid w:val="000C18A5"/>
    <w:rsid w:val="000C4783"/>
    <w:rsid w:val="000C5BD7"/>
    <w:rsid w:val="000C7C72"/>
    <w:rsid w:val="000D3568"/>
    <w:rsid w:val="000D4A9B"/>
    <w:rsid w:val="000D535F"/>
    <w:rsid w:val="000E02BE"/>
    <w:rsid w:val="000E04DF"/>
    <w:rsid w:val="000E20A2"/>
    <w:rsid w:val="000E77E9"/>
    <w:rsid w:val="000E7E7E"/>
    <w:rsid w:val="000F1CFC"/>
    <w:rsid w:val="000F468B"/>
    <w:rsid w:val="000F4693"/>
    <w:rsid w:val="0010151D"/>
    <w:rsid w:val="0010194C"/>
    <w:rsid w:val="001030D2"/>
    <w:rsid w:val="00103C29"/>
    <w:rsid w:val="00104A08"/>
    <w:rsid w:val="00104FBD"/>
    <w:rsid w:val="00105185"/>
    <w:rsid w:val="0010543A"/>
    <w:rsid w:val="00110B0D"/>
    <w:rsid w:val="001130FE"/>
    <w:rsid w:val="00113EFA"/>
    <w:rsid w:val="00115B66"/>
    <w:rsid w:val="00120D6A"/>
    <w:rsid w:val="00121EDC"/>
    <w:rsid w:val="00124810"/>
    <w:rsid w:val="00124E84"/>
    <w:rsid w:val="001271E3"/>
    <w:rsid w:val="001301DB"/>
    <w:rsid w:val="00133632"/>
    <w:rsid w:val="00133854"/>
    <w:rsid w:val="0013448F"/>
    <w:rsid w:val="001366E4"/>
    <w:rsid w:val="0013713C"/>
    <w:rsid w:val="00137764"/>
    <w:rsid w:val="0014203A"/>
    <w:rsid w:val="00143CAF"/>
    <w:rsid w:val="00144F1E"/>
    <w:rsid w:val="0014527A"/>
    <w:rsid w:val="00146B5A"/>
    <w:rsid w:val="001505FD"/>
    <w:rsid w:val="00150FEA"/>
    <w:rsid w:val="00153FD1"/>
    <w:rsid w:val="001578A8"/>
    <w:rsid w:val="001621CD"/>
    <w:rsid w:val="00163D1C"/>
    <w:rsid w:val="00163E6B"/>
    <w:rsid w:val="0016498E"/>
    <w:rsid w:val="00172A42"/>
    <w:rsid w:val="001740C1"/>
    <w:rsid w:val="00177576"/>
    <w:rsid w:val="001801E4"/>
    <w:rsid w:val="001803EF"/>
    <w:rsid w:val="00180A09"/>
    <w:rsid w:val="001813C7"/>
    <w:rsid w:val="00181C7D"/>
    <w:rsid w:val="00183ADD"/>
    <w:rsid w:val="001863DA"/>
    <w:rsid w:val="001879A8"/>
    <w:rsid w:val="00190648"/>
    <w:rsid w:val="001913EF"/>
    <w:rsid w:val="001933DD"/>
    <w:rsid w:val="0019348A"/>
    <w:rsid w:val="00197349"/>
    <w:rsid w:val="001A625F"/>
    <w:rsid w:val="001A683F"/>
    <w:rsid w:val="001B0122"/>
    <w:rsid w:val="001B0E1C"/>
    <w:rsid w:val="001B54B3"/>
    <w:rsid w:val="001C0213"/>
    <w:rsid w:val="001C149B"/>
    <w:rsid w:val="001C67D7"/>
    <w:rsid w:val="001C6CAC"/>
    <w:rsid w:val="001C7F00"/>
    <w:rsid w:val="001C7F58"/>
    <w:rsid w:val="001D15A5"/>
    <w:rsid w:val="001D1905"/>
    <w:rsid w:val="001D21A7"/>
    <w:rsid w:val="001D3B83"/>
    <w:rsid w:val="001D4457"/>
    <w:rsid w:val="001D5000"/>
    <w:rsid w:val="001E0054"/>
    <w:rsid w:val="001E00DB"/>
    <w:rsid w:val="001E121A"/>
    <w:rsid w:val="001E243D"/>
    <w:rsid w:val="001E2DB1"/>
    <w:rsid w:val="001E4625"/>
    <w:rsid w:val="001F01EC"/>
    <w:rsid w:val="001F1D36"/>
    <w:rsid w:val="001F25B3"/>
    <w:rsid w:val="001F26B8"/>
    <w:rsid w:val="001F31CB"/>
    <w:rsid w:val="001F3C9E"/>
    <w:rsid w:val="001F46B2"/>
    <w:rsid w:val="001F46C0"/>
    <w:rsid w:val="001F4C14"/>
    <w:rsid w:val="00201E1D"/>
    <w:rsid w:val="0020313F"/>
    <w:rsid w:val="0020549C"/>
    <w:rsid w:val="00206FB7"/>
    <w:rsid w:val="002070C0"/>
    <w:rsid w:val="00212248"/>
    <w:rsid w:val="002145F6"/>
    <w:rsid w:val="00214B57"/>
    <w:rsid w:val="00224890"/>
    <w:rsid w:val="00232373"/>
    <w:rsid w:val="0023322F"/>
    <w:rsid w:val="002358F3"/>
    <w:rsid w:val="002428D2"/>
    <w:rsid w:val="00244E73"/>
    <w:rsid w:val="00245271"/>
    <w:rsid w:val="00246558"/>
    <w:rsid w:val="002503DB"/>
    <w:rsid w:val="002504FD"/>
    <w:rsid w:val="00252D35"/>
    <w:rsid w:val="00253C53"/>
    <w:rsid w:val="00253F6A"/>
    <w:rsid w:val="00254067"/>
    <w:rsid w:val="00254555"/>
    <w:rsid w:val="00254F16"/>
    <w:rsid w:val="0025731F"/>
    <w:rsid w:val="002606DE"/>
    <w:rsid w:val="002653BD"/>
    <w:rsid w:val="002659DC"/>
    <w:rsid w:val="00266DDD"/>
    <w:rsid w:val="002670D4"/>
    <w:rsid w:val="00267B25"/>
    <w:rsid w:val="0027024C"/>
    <w:rsid w:val="00271189"/>
    <w:rsid w:val="0027426A"/>
    <w:rsid w:val="00286EE2"/>
    <w:rsid w:val="002920E4"/>
    <w:rsid w:val="002976EB"/>
    <w:rsid w:val="002A1238"/>
    <w:rsid w:val="002A6188"/>
    <w:rsid w:val="002B0B16"/>
    <w:rsid w:val="002B3591"/>
    <w:rsid w:val="002B36DF"/>
    <w:rsid w:val="002B3F3B"/>
    <w:rsid w:val="002B49BC"/>
    <w:rsid w:val="002B4A94"/>
    <w:rsid w:val="002B58D4"/>
    <w:rsid w:val="002B62CF"/>
    <w:rsid w:val="002B7B4F"/>
    <w:rsid w:val="002C0807"/>
    <w:rsid w:val="002C0CB1"/>
    <w:rsid w:val="002C11A8"/>
    <w:rsid w:val="002C17F0"/>
    <w:rsid w:val="002C1E65"/>
    <w:rsid w:val="002C22F6"/>
    <w:rsid w:val="002C3994"/>
    <w:rsid w:val="002C6C6C"/>
    <w:rsid w:val="002D4788"/>
    <w:rsid w:val="002E0A76"/>
    <w:rsid w:val="002E19CB"/>
    <w:rsid w:val="002E607D"/>
    <w:rsid w:val="002E73E3"/>
    <w:rsid w:val="002F0E40"/>
    <w:rsid w:val="002F43EF"/>
    <w:rsid w:val="002F62BC"/>
    <w:rsid w:val="002F780E"/>
    <w:rsid w:val="00302547"/>
    <w:rsid w:val="003043E0"/>
    <w:rsid w:val="00306A03"/>
    <w:rsid w:val="00307866"/>
    <w:rsid w:val="00307C6A"/>
    <w:rsid w:val="0031565A"/>
    <w:rsid w:val="00316B1C"/>
    <w:rsid w:val="003173E2"/>
    <w:rsid w:val="003231EC"/>
    <w:rsid w:val="0032456C"/>
    <w:rsid w:val="003305CC"/>
    <w:rsid w:val="00330AF7"/>
    <w:rsid w:val="0033301E"/>
    <w:rsid w:val="00333E1F"/>
    <w:rsid w:val="0033602F"/>
    <w:rsid w:val="003367FE"/>
    <w:rsid w:val="00336A9C"/>
    <w:rsid w:val="00340359"/>
    <w:rsid w:val="00340F93"/>
    <w:rsid w:val="003473E7"/>
    <w:rsid w:val="00347BCB"/>
    <w:rsid w:val="0035145A"/>
    <w:rsid w:val="00351622"/>
    <w:rsid w:val="00352D25"/>
    <w:rsid w:val="00354939"/>
    <w:rsid w:val="00354CF1"/>
    <w:rsid w:val="0035515B"/>
    <w:rsid w:val="00355E18"/>
    <w:rsid w:val="00356CC1"/>
    <w:rsid w:val="00357F39"/>
    <w:rsid w:val="00361322"/>
    <w:rsid w:val="00365A16"/>
    <w:rsid w:val="00365E80"/>
    <w:rsid w:val="00366473"/>
    <w:rsid w:val="00366EBC"/>
    <w:rsid w:val="00371860"/>
    <w:rsid w:val="00373E88"/>
    <w:rsid w:val="003752A8"/>
    <w:rsid w:val="00375AB8"/>
    <w:rsid w:val="003767A5"/>
    <w:rsid w:val="0038106F"/>
    <w:rsid w:val="003869B6"/>
    <w:rsid w:val="00386F00"/>
    <w:rsid w:val="00387DF6"/>
    <w:rsid w:val="0039137A"/>
    <w:rsid w:val="003963B5"/>
    <w:rsid w:val="003966D5"/>
    <w:rsid w:val="0039797C"/>
    <w:rsid w:val="003A1D0A"/>
    <w:rsid w:val="003A2706"/>
    <w:rsid w:val="003A3D7D"/>
    <w:rsid w:val="003A41E7"/>
    <w:rsid w:val="003A4E7A"/>
    <w:rsid w:val="003A74CB"/>
    <w:rsid w:val="003B0EDA"/>
    <w:rsid w:val="003B2EF8"/>
    <w:rsid w:val="003C230A"/>
    <w:rsid w:val="003C494A"/>
    <w:rsid w:val="003C5ECD"/>
    <w:rsid w:val="003C74A9"/>
    <w:rsid w:val="003C7816"/>
    <w:rsid w:val="003D0847"/>
    <w:rsid w:val="003D1C23"/>
    <w:rsid w:val="003D3148"/>
    <w:rsid w:val="003D3F02"/>
    <w:rsid w:val="003D4819"/>
    <w:rsid w:val="003D5737"/>
    <w:rsid w:val="003D5AF0"/>
    <w:rsid w:val="003E4549"/>
    <w:rsid w:val="003E4EB4"/>
    <w:rsid w:val="003E7331"/>
    <w:rsid w:val="003F17F8"/>
    <w:rsid w:val="003F6D60"/>
    <w:rsid w:val="003F7B3B"/>
    <w:rsid w:val="004006B3"/>
    <w:rsid w:val="004019B9"/>
    <w:rsid w:val="00402BE5"/>
    <w:rsid w:val="004070AF"/>
    <w:rsid w:val="00407BB0"/>
    <w:rsid w:val="00410626"/>
    <w:rsid w:val="00411528"/>
    <w:rsid w:val="00412438"/>
    <w:rsid w:val="00412FC8"/>
    <w:rsid w:val="004150AD"/>
    <w:rsid w:val="00416802"/>
    <w:rsid w:val="004254B8"/>
    <w:rsid w:val="00426D00"/>
    <w:rsid w:val="0042769F"/>
    <w:rsid w:val="00427AB9"/>
    <w:rsid w:val="004315E4"/>
    <w:rsid w:val="00431925"/>
    <w:rsid w:val="0043434F"/>
    <w:rsid w:val="004400DE"/>
    <w:rsid w:val="00441AE4"/>
    <w:rsid w:val="004439E4"/>
    <w:rsid w:val="004440C4"/>
    <w:rsid w:val="004443C5"/>
    <w:rsid w:val="0044602A"/>
    <w:rsid w:val="004478CC"/>
    <w:rsid w:val="004509B0"/>
    <w:rsid w:val="004557F3"/>
    <w:rsid w:val="00455D07"/>
    <w:rsid w:val="00456287"/>
    <w:rsid w:val="004601E2"/>
    <w:rsid w:val="00461448"/>
    <w:rsid w:val="00461B1F"/>
    <w:rsid w:val="00463A3E"/>
    <w:rsid w:val="00464897"/>
    <w:rsid w:val="004656D5"/>
    <w:rsid w:val="0046735A"/>
    <w:rsid w:val="00467785"/>
    <w:rsid w:val="00467F36"/>
    <w:rsid w:val="00470B40"/>
    <w:rsid w:val="00470D06"/>
    <w:rsid w:val="00473C8C"/>
    <w:rsid w:val="00474308"/>
    <w:rsid w:val="00475783"/>
    <w:rsid w:val="00476FD0"/>
    <w:rsid w:val="00477D45"/>
    <w:rsid w:val="00480CAE"/>
    <w:rsid w:val="00481303"/>
    <w:rsid w:val="00481E3E"/>
    <w:rsid w:val="00486DAF"/>
    <w:rsid w:val="0049106D"/>
    <w:rsid w:val="00493FBB"/>
    <w:rsid w:val="004A1688"/>
    <w:rsid w:val="004A2F9E"/>
    <w:rsid w:val="004A51B2"/>
    <w:rsid w:val="004B434E"/>
    <w:rsid w:val="004B5CEE"/>
    <w:rsid w:val="004B66B2"/>
    <w:rsid w:val="004B6BF0"/>
    <w:rsid w:val="004B75BB"/>
    <w:rsid w:val="004C10C8"/>
    <w:rsid w:val="004C174B"/>
    <w:rsid w:val="004C23F8"/>
    <w:rsid w:val="004C2C13"/>
    <w:rsid w:val="004C45E2"/>
    <w:rsid w:val="004C6D4F"/>
    <w:rsid w:val="004D0BE4"/>
    <w:rsid w:val="004D3592"/>
    <w:rsid w:val="004D3BEB"/>
    <w:rsid w:val="004D5117"/>
    <w:rsid w:val="004D5779"/>
    <w:rsid w:val="004D684D"/>
    <w:rsid w:val="004E23BF"/>
    <w:rsid w:val="004E3A1E"/>
    <w:rsid w:val="004E5518"/>
    <w:rsid w:val="004E56E2"/>
    <w:rsid w:val="004E5D94"/>
    <w:rsid w:val="004E6566"/>
    <w:rsid w:val="004E6BC8"/>
    <w:rsid w:val="004E6EE7"/>
    <w:rsid w:val="004E715E"/>
    <w:rsid w:val="004E7192"/>
    <w:rsid w:val="004F0948"/>
    <w:rsid w:val="004F1AC8"/>
    <w:rsid w:val="004F3A05"/>
    <w:rsid w:val="00504428"/>
    <w:rsid w:val="00507E9A"/>
    <w:rsid w:val="00507F65"/>
    <w:rsid w:val="005134E1"/>
    <w:rsid w:val="00513A12"/>
    <w:rsid w:val="00514A67"/>
    <w:rsid w:val="00516EE8"/>
    <w:rsid w:val="0052051D"/>
    <w:rsid w:val="00520610"/>
    <w:rsid w:val="005224CE"/>
    <w:rsid w:val="00523DFF"/>
    <w:rsid w:val="00526E19"/>
    <w:rsid w:val="005332C2"/>
    <w:rsid w:val="00535475"/>
    <w:rsid w:val="005354E8"/>
    <w:rsid w:val="00540A6D"/>
    <w:rsid w:val="00540B7D"/>
    <w:rsid w:val="00546BB6"/>
    <w:rsid w:val="00554BAC"/>
    <w:rsid w:val="00564442"/>
    <w:rsid w:val="00564A8E"/>
    <w:rsid w:val="00564F1F"/>
    <w:rsid w:val="00565E4F"/>
    <w:rsid w:val="00571548"/>
    <w:rsid w:val="00571BCB"/>
    <w:rsid w:val="005742CD"/>
    <w:rsid w:val="00574DD8"/>
    <w:rsid w:val="00576152"/>
    <w:rsid w:val="00576259"/>
    <w:rsid w:val="00576495"/>
    <w:rsid w:val="00576E2C"/>
    <w:rsid w:val="005776E9"/>
    <w:rsid w:val="005803C8"/>
    <w:rsid w:val="00586D74"/>
    <w:rsid w:val="00595324"/>
    <w:rsid w:val="00597668"/>
    <w:rsid w:val="005A0254"/>
    <w:rsid w:val="005A0C2B"/>
    <w:rsid w:val="005A1FBC"/>
    <w:rsid w:val="005A348D"/>
    <w:rsid w:val="005A55C7"/>
    <w:rsid w:val="005B0B62"/>
    <w:rsid w:val="005B3BFF"/>
    <w:rsid w:val="005C00E6"/>
    <w:rsid w:val="005C04B7"/>
    <w:rsid w:val="005C055A"/>
    <w:rsid w:val="005C1415"/>
    <w:rsid w:val="005C3F94"/>
    <w:rsid w:val="005C3FCC"/>
    <w:rsid w:val="005C4BD7"/>
    <w:rsid w:val="005C5ABE"/>
    <w:rsid w:val="005C5AC9"/>
    <w:rsid w:val="005C7223"/>
    <w:rsid w:val="005C7382"/>
    <w:rsid w:val="005D27AA"/>
    <w:rsid w:val="005D2D2A"/>
    <w:rsid w:val="005D4464"/>
    <w:rsid w:val="005D5C8B"/>
    <w:rsid w:val="005D7294"/>
    <w:rsid w:val="005D7D22"/>
    <w:rsid w:val="005E113D"/>
    <w:rsid w:val="005E4E73"/>
    <w:rsid w:val="005E5888"/>
    <w:rsid w:val="005E6DC3"/>
    <w:rsid w:val="005F1E0F"/>
    <w:rsid w:val="00600AD8"/>
    <w:rsid w:val="00601CAF"/>
    <w:rsid w:val="00601E78"/>
    <w:rsid w:val="00602A49"/>
    <w:rsid w:val="00607F7B"/>
    <w:rsid w:val="00612034"/>
    <w:rsid w:val="0061385B"/>
    <w:rsid w:val="0061629D"/>
    <w:rsid w:val="006207DB"/>
    <w:rsid w:val="00621746"/>
    <w:rsid w:val="00622258"/>
    <w:rsid w:val="00622897"/>
    <w:rsid w:val="00622CE3"/>
    <w:rsid w:val="00623149"/>
    <w:rsid w:val="00626A62"/>
    <w:rsid w:val="00630790"/>
    <w:rsid w:val="00631A5E"/>
    <w:rsid w:val="00631C33"/>
    <w:rsid w:val="0063409B"/>
    <w:rsid w:val="006410BA"/>
    <w:rsid w:val="00645B0A"/>
    <w:rsid w:val="00651272"/>
    <w:rsid w:val="0065317C"/>
    <w:rsid w:val="006535AE"/>
    <w:rsid w:val="00653BC5"/>
    <w:rsid w:val="00654371"/>
    <w:rsid w:val="006550B3"/>
    <w:rsid w:val="006564D6"/>
    <w:rsid w:val="00657DD3"/>
    <w:rsid w:val="00660BA2"/>
    <w:rsid w:val="00661E1B"/>
    <w:rsid w:val="00663850"/>
    <w:rsid w:val="00663C38"/>
    <w:rsid w:val="006658F0"/>
    <w:rsid w:val="0066596A"/>
    <w:rsid w:val="00667CA1"/>
    <w:rsid w:val="00670C51"/>
    <w:rsid w:val="00671935"/>
    <w:rsid w:val="00675CE1"/>
    <w:rsid w:val="00676805"/>
    <w:rsid w:val="0068163D"/>
    <w:rsid w:val="00682E78"/>
    <w:rsid w:val="00686C72"/>
    <w:rsid w:val="0069793D"/>
    <w:rsid w:val="006A3460"/>
    <w:rsid w:val="006A44AC"/>
    <w:rsid w:val="006A4B72"/>
    <w:rsid w:val="006A6D91"/>
    <w:rsid w:val="006B4095"/>
    <w:rsid w:val="006B7AE0"/>
    <w:rsid w:val="006D1C48"/>
    <w:rsid w:val="006D455E"/>
    <w:rsid w:val="006D49AC"/>
    <w:rsid w:val="006D4A8D"/>
    <w:rsid w:val="006D6180"/>
    <w:rsid w:val="006D6CAB"/>
    <w:rsid w:val="006D7D13"/>
    <w:rsid w:val="006E1507"/>
    <w:rsid w:val="006E3340"/>
    <w:rsid w:val="006E489E"/>
    <w:rsid w:val="006E4B69"/>
    <w:rsid w:val="006E6EA9"/>
    <w:rsid w:val="006F0C54"/>
    <w:rsid w:val="006F10C0"/>
    <w:rsid w:val="006F1D3E"/>
    <w:rsid w:val="006F2F20"/>
    <w:rsid w:val="006F3957"/>
    <w:rsid w:val="006F51CD"/>
    <w:rsid w:val="006F5436"/>
    <w:rsid w:val="0070138C"/>
    <w:rsid w:val="00703B28"/>
    <w:rsid w:val="00705065"/>
    <w:rsid w:val="00711436"/>
    <w:rsid w:val="00711E1B"/>
    <w:rsid w:val="00716E5B"/>
    <w:rsid w:val="007177F3"/>
    <w:rsid w:val="007217D4"/>
    <w:rsid w:val="00724229"/>
    <w:rsid w:val="007263D2"/>
    <w:rsid w:val="007269D9"/>
    <w:rsid w:val="00727615"/>
    <w:rsid w:val="007352CA"/>
    <w:rsid w:val="00741413"/>
    <w:rsid w:val="007416E5"/>
    <w:rsid w:val="00741F65"/>
    <w:rsid w:val="00743C2F"/>
    <w:rsid w:val="0074595E"/>
    <w:rsid w:val="007460C1"/>
    <w:rsid w:val="00746305"/>
    <w:rsid w:val="00747B6C"/>
    <w:rsid w:val="00750482"/>
    <w:rsid w:val="00750B5D"/>
    <w:rsid w:val="00750E3D"/>
    <w:rsid w:val="007516D7"/>
    <w:rsid w:val="00754D7C"/>
    <w:rsid w:val="0075754F"/>
    <w:rsid w:val="00760757"/>
    <w:rsid w:val="00760B82"/>
    <w:rsid w:val="00763698"/>
    <w:rsid w:val="00764CF1"/>
    <w:rsid w:val="00767753"/>
    <w:rsid w:val="00770E3C"/>
    <w:rsid w:val="007717D3"/>
    <w:rsid w:val="0077640C"/>
    <w:rsid w:val="007810D7"/>
    <w:rsid w:val="00781165"/>
    <w:rsid w:val="00783EDF"/>
    <w:rsid w:val="00785956"/>
    <w:rsid w:val="00786E32"/>
    <w:rsid w:val="00790EDC"/>
    <w:rsid w:val="00791820"/>
    <w:rsid w:val="0079361F"/>
    <w:rsid w:val="00796C73"/>
    <w:rsid w:val="007A3D21"/>
    <w:rsid w:val="007A5257"/>
    <w:rsid w:val="007A5EF1"/>
    <w:rsid w:val="007B2EBA"/>
    <w:rsid w:val="007B3D31"/>
    <w:rsid w:val="007C2F46"/>
    <w:rsid w:val="007C4495"/>
    <w:rsid w:val="007C5F6B"/>
    <w:rsid w:val="007C723B"/>
    <w:rsid w:val="007C77BB"/>
    <w:rsid w:val="007C7F55"/>
    <w:rsid w:val="007D079E"/>
    <w:rsid w:val="007D7106"/>
    <w:rsid w:val="007D737F"/>
    <w:rsid w:val="007E12E9"/>
    <w:rsid w:val="007E15FD"/>
    <w:rsid w:val="007E4AAA"/>
    <w:rsid w:val="007E6F2E"/>
    <w:rsid w:val="007F3D33"/>
    <w:rsid w:val="007F3E67"/>
    <w:rsid w:val="007F54E4"/>
    <w:rsid w:val="007F7D08"/>
    <w:rsid w:val="00801375"/>
    <w:rsid w:val="00801684"/>
    <w:rsid w:val="00801FF1"/>
    <w:rsid w:val="00805E92"/>
    <w:rsid w:val="00806446"/>
    <w:rsid w:val="00807915"/>
    <w:rsid w:val="00810F05"/>
    <w:rsid w:val="0081128A"/>
    <w:rsid w:val="008208D2"/>
    <w:rsid w:val="008247D4"/>
    <w:rsid w:val="008256AE"/>
    <w:rsid w:val="00831303"/>
    <w:rsid w:val="0083360E"/>
    <w:rsid w:val="00833BD4"/>
    <w:rsid w:val="00834230"/>
    <w:rsid w:val="00835121"/>
    <w:rsid w:val="008378B6"/>
    <w:rsid w:val="008413A9"/>
    <w:rsid w:val="00842305"/>
    <w:rsid w:val="0084300F"/>
    <w:rsid w:val="00844129"/>
    <w:rsid w:val="00845295"/>
    <w:rsid w:val="00845DF4"/>
    <w:rsid w:val="00850A7C"/>
    <w:rsid w:val="00852379"/>
    <w:rsid w:val="00856440"/>
    <w:rsid w:val="00864E54"/>
    <w:rsid w:val="008676B5"/>
    <w:rsid w:val="008722A3"/>
    <w:rsid w:val="00874BF3"/>
    <w:rsid w:val="008774BE"/>
    <w:rsid w:val="0087780A"/>
    <w:rsid w:val="00880A67"/>
    <w:rsid w:val="00882864"/>
    <w:rsid w:val="008834CF"/>
    <w:rsid w:val="008835E8"/>
    <w:rsid w:val="00885107"/>
    <w:rsid w:val="00891BC1"/>
    <w:rsid w:val="00891F5F"/>
    <w:rsid w:val="00893A7D"/>
    <w:rsid w:val="008942E8"/>
    <w:rsid w:val="0089430F"/>
    <w:rsid w:val="00895A05"/>
    <w:rsid w:val="008A1671"/>
    <w:rsid w:val="008A1E73"/>
    <w:rsid w:val="008A3164"/>
    <w:rsid w:val="008A70C4"/>
    <w:rsid w:val="008B0FB8"/>
    <w:rsid w:val="008B2112"/>
    <w:rsid w:val="008B22A1"/>
    <w:rsid w:val="008B3E74"/>
    <w:rsid w:val="008B5337"/>
    <w:rsid w:val="008B6B1E"/>
    <w:rsid w:val="008C0F21"/>
    <w:rsid w:val="008C23FF"/>
    <w:rsid w:val="008C2559"/>
    <w:rsid w:val="008C3300"/>
    <w:rsid w:val="008C3F63"/>
    <w:rsid w:val="008C546F"/>
    <w:rsid w:val="008C6E31"/>
    <w:rsid w:val="008C6EA2"/>
    <w:rsid w:val="008D0976"/>
    <w:rsid w:val="008D2AE4"/>
    <w:rsid w:val="008D451E"/>
    <w:rsid w:val="008E1F73"/>
    <w:rsid w:val="008E3AEC"/>
    <w:rsid w:val="008F1CE3"/>
    <w:rsid w:val="008F7C1B"/>
    <w:rsid w:val="00900B7E"/>
    <w:rsid w:val="009012EE"/>
    <w:rsid w:val="0090499E"/>
    <w:rsid w:val="00905AED"/>
    <w:rsid w:val="009105A7"/>
    <w:rsid w:val="00916B57"/>
    <w:rsid w:val="009204E3"/>
    <w:rsid w:val="009207C7"/>
    <w:rsid w:val="0092253E"/>
    <w:rsid w:val="009259D5"/>
    <w:rsid w:val="009278D2"/>
    <w:rsid w:val="00931EF9"/>
    <w:rsid w:val="00934E72"/>
    <w:rsid w:val="009354BA"/>
    <w:rsid w:val="009412A0"/>
    <w:rsid w:val="00942238"/>
    <w:rsid w:val="0094308E"/>
    <w:rsid w:val="009468D3"/>
    <w:rsid w:val="0095106D"/>
    <w:rsid w:val="00951097"/>
    <w:rsid w:val="00957748"/>
    <w:rsid w:val="009602B8"/>
    <w:rsid w:val="009603E8"/>
    <w:rsid w:val="00960649"/>
    <w:rsid w:val="00960CB5"/>
    <w:rsid w:val="00961377"/>
    <w:rsid w:val="009667D0"/>
    <w:rsid w:val="00974D7F"/>
    <w:rsid w:val="00975AA8"/>
    <w:rsid w:val="009826EF"/>
    <w:rsid w:val="00982A81"/>
    <w:rsid w:val="009843A5"/>
    <w:rsid w:val="00985E2E"/>
    <w:rsid w:val="0099199E"/>
    <w:rsid w:val="00994C45"/>
    <w:rsid w:val="0099538F"/>
    <w:rsid w:val="009A09C6"/>
    <w:rsid w:val="009A10A7"/>
    <w:rsid w:val="009A38ED"/>
    <w:rsid w:val="009A4025"/>
    <w:rsid w:val="009A4986"/>
    <w:rsid w:val="009A7751"/>
    <w:rsid w:val="009B04BE"/>
    <w:rsid w:val="009B5599"/>
    <w:rsid w:val="009B6D9B"/>
    <w:rsid w:val="009B6E1C"/>
    <w:rsid w:val="009B6E9D"/>
    <w:rsid w:val="009C010A"/>
    <w:rsid w:val="009C2177"/>
    <w:rsid w:val="009D0061"/>
    <w:rsid w:val="009D103A"/>
    <w:rsid w:val="009D1B00"/>
    <w:rsid w:val="009D209E"/>
    <w:rsid w:val="009D2CB2"/>
    <w:rsid w:val="009D410A"/>
    <w:rsid w:val="009D43C4"/>
    <w:rsid w:val="009D5E2A"/>
    <w:rsid w:val="009E099F"/>
    <w:rsid w:val="009E1A3F"/>
    <w:rsid w:val="009E1B77"/>
    <w:rsid w:val="009E1ED0"/>
    <w:rsid w:val="009E2DAF"/>
    <w:rsid w:val="009E4CD8"/>
    <w:rsid w:val="009F014A"/>
    <w:rsid w:val="009F0AD1"/>
    <w:rsid w:val="009F416F"/>
    <w:rsid w:val="009F528B"/>
    <w:rsid w:val="009F54DD"/>
    <w:rsid w:val="009F579F"/>
    <w:rsid w:val="009F65D8"/>
    <w:rsid w:val="00A00CCE"/>
    <w:rsid w:val="00A00DB7"/>
    <w:rsid w:val="00A02323"/>
    <w:rsid w:val="00A0327B"/>
    <w:rsid w:val="00A0354F"/>
    <w:rsid w:val="00A10C77"/>
    <w:rsid w:val="00A1421D"/>
    <w:rsid w:val="00A2068A"/>
    <w:rsid w:val="00A21A00"/>
    <w:rsid w:val="00A226EA"/>
    <w:rsid w:val="00A23896"/>
    <w:rsid w:val="00A25256"/>
    <w:rsid w:val="00A258C1"/>
    <w:rsid w:val="00A259E9"/>
    <w:rsid w:val="00A30453"/>
    <w:rsid w:val="00A31464"/>
    <w:rsid w:val="00A31C09"/>
    <w:rsid w:val="00A32110"/>
    <w:rsid w:val="00A33A10"/>
    <w:rsid w:val="00A34A27"/>
    <w:rsid w:val="00A353B0"/>
    <w:rsid w:val="00A35FD2"/>
    <w:rsid w:val="00A36BF5"/>
    <w:rsid w:val="00A374C1"/>
    <w:rsid w:val="00A405CE"/>
    <w:rsid w:val="00A41864"/>
    <w:rsid w:val="00A45832"/>
    <w:rsid w:val="00A471EB"/>
    <w:rsid w:val="00A4787A"/>
    <w:rsid w:val="00A524DD"/>
    <w:rsid w:val="00A52AD7"/>
    <w:rsid w:val="00A537B0"/>
    <w:rsid w:val="00A6177F"/>
    <w:rsid w:val="00A62AE7"/>
    <w:rsid w:val="00A62C21"/>
    <w:rsid w:val="00A63082"/>
    <w:rsid w:val="00A657C4"/>
    <w:rsid w:val="00A65A4A"/>
    <w:rsid w:val="00A708CB"/>
    <w:rsid w:val="00A7121F"/>
    <w:rsid w:val="00A72B0E"/>
    <w:rsid w:val="00A738AE"/>
    <w:rsid w:val="00A73A9B"/>
    <w:rsid w:val="00A73DC2"/>
    <w:rsid w:val="00A73F4B"/>
    <w:rsid w:val="00A741A9"/>
    <w:rsid w:val="00A80BCC"/>
    <w:rsid w:val="00A8155D"/>
    <w:rsid w:val="00A83428"/>
    <w:rsid w:val="00A87448"/>
    <w:rsid w:val="00A87D54"/>
    <w:rsid w:val="00A87F60"/>
    <w:rsid w:val="00A9619C"/>
    <w:rsid w:val="00A97555"/>
    <w:rsid w:val="00AA10B9"/>
    <w:rsid w:val="00AA4A95"/>
    <w:rsid w:val="00AA4D24"/>
    <w:rsid w:val="00AA692F"/>
    <w:rsid w:val="00AB0FCB"/>
    <w:rsid w:val="00AB7ABB"/>
    <w:rsid w:val="00AC0404"/>
    <w:rsid w:val="00AC0A02"/>
    <w:rsid w:val="00AC2586"/>
    <w:rsid w:val="00AC30DE"/>
    <w:rsid w:val="00AC45CD"/>
    <w:rsid w:val="00AC506C"/>
    <w:rsid w:val="00AC56F8"/>
    <w:rsid w:val="00AC6F0E"/>
    <w:rsid w:val="00AD6548"/>
    <w:rsid w:val="00AE06EB"/>
    <w:rsid w:val="00AE6A35"/>
    <w:rsid w:val="00AE7A4D"/>
    <w:rsid w:val="00AF2B1A"/>
    <w:rsid w:val="00AF3CBE"/>
    <w:rsid w:val="00AF40BE"/>
    <w:rsid w:val="00B00351"/>
    <w:rsid w:val="00B011EC"/>
    <w:rsid w:val="00B01585"/>
    <w:rsid w:val="00B02CA2"/>
    <w:rsid w:val="00B02CB6"/>
    <w:rsid w:val="00B04768"/>
    <w:rsid w:val="00B04DF2"/>
    <w:rsid w:val="00B06CEB"/>
    <w:rsid w:val="00B07584"/>
    <w:rsid w:val="00B07C8E"/>
    <w:rsid w:val="00B1545E"/>
    <w:rsid w:val="00B165FA"/>
    <w:rsid w:val="00B23672"/>
    <w:rsid w:val="00B23E3D"/>
    <w:rsid w:val="00B23FA2"/>
    <w:rsid w:val="00B24263"/>
    <w:rsid w:val="00B25EA2"/>
    <w:rsid w:val="00B2626E"/>
    <w:rsid w:val="00B3047F"/>
    <w:rsid w:val="00B32016"/>
    <w:rsid w:val="00B34EC5"/>
    <w:rsid w:val="00B369A8"/>
    <w:rsid w:val="00B36F55"/>
    <w:rsid w:val="00B406E8"/>
    <w:rsid w:val="00B41CEB"/>
    <w:rsid w:val="00B43DB2"/>
    <w:rsid w:val="00B4679A"/>
    <w:rsid w:val="00B46B5D"/>
    <w:rsid w:val="00B46BC9"/>
    <w:rsid w:val="00B50672"/>
    <w:rsid w:val="00B5208E"/>
    <w:rsid w:val="00B527A0"/>
    <w:rsid w:val="00B529EB"/>
    <w:rsid w:val="00B5563D"/>
    <w:rsid w:val="00B55A2A"/>
    <w:rsid w:val="00B56CE7"/>
    <w:rsid w:val="00B608D4"/>
    <w:rsid w:val="00B60B30"/>
    <w:rsid w:val="00B63279"/>
    <w:rsid w:val="00B63C4B"/>
    <w:rsid w:val="00B66EE8"/>
    <w:rsid w:val="00B67055"/>
    <w:rsid w:val="00B67B3D"/>
    <w:rsid w:val="00B71EAB"/>
    <w:rsid w:val="00B72BAB"/>
    <w:rsid w:val="00B76185"/>
    <w:rsid w:val="00B77176"/>
    <w:rsid w:val="00B8059B"/>
    <w:rsid w:val="00B80D10"/>
    <w:rsid w:val="00B85CFC"/>
    <w:rsid w:val="00B86785"/>
    <w:rsid w:val="00B91613"/>
    <w:rsid w:val="00B91E13"/>
    <w:rsid w:val="00B92B63"/>
    <w:rsid w:val="00B93195"/>
    <w:rsid w:val="00B936DB"/>
    <w:rsid w:val="00B9392B"/>
    <w:rsid w:val="00B96777"/>
    <w:rsid w:val="00B97706"/>
    <w:rsid w:val="00BA1131"/>
    <w:rsid w:val="00BA4BAD"/>
    <w:rsid w:val="00BB0FB6"/>
    <w:rsid w:val="00BB26F7"/>
    <w:rsid w:val="00BB6047"/>
    <w:rsid w:val="00BB7A87"/>
    <w:rsid w:val="00BB7CCA"/>
    <w:rsid w:val="00BC0A9A"/>
    <w:rsid w:val="00BC132A"/>
    <w:rsid w:val="00BC4865"/>
    <w:rsid w:val="00BD0C60"/>
    <w:rsid w:val="00BD1AA4"/>
    <w:rsid w:val="00BD4436"/>
    <w:rsid w:val="00BD4A8A"/>
    <w:rsid w:val="00BD6180"/>
    <w:rsid w:val="00BD699B"/>
    <w:rsid w:val="00BE2367"/>
    <w:rsid w:val="00BE33D5"/>
    <w:rsid w:val="00BE3A93"/>
    <w:rsid w:val="00BE54F1"/>
    <w:rsid w:val="00BE78A7"/>
    <w:rsid w:val="00BF13C4"/>
    <w:rsid w:val="00BF1553"/>
    <w:rsid w:val="00BF39B4"/>
    <w:rsid w:val="00C038B8"/>
    <w:rsid w:val="00C047C6"/>
    <w:rsid w:val="00C05423"/>
    <w:rsid w:val="00C05D66"/>
    <w:rsid w:val="00C07A1E"/>
    <w:rsid w:val="00C102D7"/>
    <w:rsid w:val="00C1067F"/>
    <w:rsid w:val="00C111DA"/>
    <w:rsid w:val="00C1444D"/>
    <w:rsid w:val="00C16201"/>
    <w:rsid w:val="00C17655"/>
    <w:rsid w:val="00C20D1B"/>
    <w:rsid w:val="00C23D2A"/>
    <w:rsid w:val="00C30757"/>
    <w:rsid w:val="00C31024"/>
    <w:rsid w:val="00C326D0"/>
    <w:rsid w:val="00C32CDF"/>
    <w:rsid w:val="00C34D8B"/>
    <w:rsid w:val="00C355C6"/>
    <w:rsid w:val="00C36FD9"/>
    <w:rsid w:val="00C371E4"/>
    <w:rsid w:val="00C4008B"/>
    <w:rsid w:val="00C4013D"/>
    <w:rsid w:val="00C42A76"/>
    <w:rsid w:val="00C430AD"/>
    <w:rsid w:val="00C4491B"/>
    <w:rsid w:val="00C503A5"/>
    <w:rsid w:val="00C52B6E"/>
    <w:rsid w:val="00C52CBC"/>
    <w:rsid w:val="00C532C3"/>
    <w:rsid w:val="00C54AEA"/>
    <w:rsid w:val="00C60E6D"/>
    <w:rsid w:val="00C614F0"/>
    <w:rsid w:val="00C64A67"/>
    <w:rsid w:val="00C65548"/>
    <w:rsid w:val="00C658F0"/>
    <w:rsid w:val="00C6628F"/>
    <w:rsid w:val="00C70B2F"/>
    <w:rsid w:val="00C7644E"/>
    <w:rsid w:val="00C80101"/>
    <w:rsid w:val="00C80FE1"/>
    <w:rsid w:val="00C81A5E"/>
    <w:rsid w:val="00C82979"/>
    <w:rsid w:val="00C82ED7"/>
    <w:rsid w:val="00C8379F"/>
    <w:rsid w:val="00C92A4C"/>
    <w:rsid w:val="00C9482A"/>
    <w:rsid w:val="00CA06DC"/>
    <w:rsid w:val="00CA185E"/>
    <w:rsid w:val="00CA2875"/>
    <w:rsid w:val="00CA2A28"/>
    <w:rsid w:val="00CA2BDC"/>
    <w:rsid w:val="00CA4AF4"/>
    <w:rsid w:val="00CB7F06"/>
    <w:rsid w:val="00CC2021"/>
    <w:rsid w:val="00CC214C"/>
    <w:rsid w:val="00CC7188"/>
    <w:rsid w:val="00CD14DD"/>
    <w:rsid w:val="00CD1709"/>
    <w:rsid w:val="00CD3F65"/>
    <w:rsid w:val="00CD64A6"/>
    <w:rsid w:val="00CD64E1"/>
    <w:rsid w:val="00CD7233"/>
    <w:rsid w:val="00CE0697"/>
    <w:rsid w:val="00CE151C"/>
    <w:rsid w:val="00CE2B3B"/>
    <w:rsid w:val="00CE448B"/>
    <w:rsid w:val="00CE4AF7"/>
    <w:rsid w:val="00CE763D"/>
    <w:rsid w:val="00CF0A02"/>
    <w:rsid w:val="00D00E2D"/>
    <w:rsid w:val="00D0126A"/>
    <w:rsid w:val="00D01A10"/>
    <w:rsid w:val="00D025C1"/>
    <w:rsid w:val="00D02766"/>
    <w:rsid w:val="00D102FC"/>
    <w:rsid w:val="00D11F1E"/>
    <w:rsid w:val="00D21714"/>
    <w:rsid w:val="00D23628"/>
    <w:rsid w:val="00D23A76"/>
    <w:rsid w:val="00D26B63"/>
    <w:rsid w:val="00D3081A"/>
    <w:rsid w:val="00D3121D"/>
    <w:rsid w:val="00D31380"/>
    <w:rsid w:val="00D31CD5"/>
    <w:rsid w:val="00D3207F"/>
    <w:rsid w:val="00D32CF6"/>
    <w:rsid w:val="00D34EBC"/>
    <w:rsid w:val="00D353CC"/>
    <w:rsid w:val="00D35E95"/>
    <w:rsid w:val="00D36668"/>
    <w:rsid w:val="00D40B08"/>
    <w:rsid w:val="00D423A9"/>
    <w:rsid w:val="00D423CA"/>
    <w:rsid w:val="00D42500"/>
    <w:rsid w:val="00D43E7A"/>
    <w:rsid w:val="00D45BD5"/>
    <w:rsid w:val="00D47D46"/>
    <w:rsid w:val="00D50F25"/>
    <w:rsid w:val="00D5216E"/>
    <w:rsid w:val="00D609B4"/>
    <w:rsid w:val="00D63257"/>
    <w:rsid w:val="00D63834"/>
    <w:rsid w:val="00D64E70"/>
    <w:rsid w:val="00D6511F"/>
    <w:rsid w:val="00D66628"/>
    <w:rsid w:val="00D70DF6"/>
    <w:rsid w:val="00D72A9F"/>
    <w:rsid w:val="00D72F86"/>
    <w:rsid w:val="00D73920"/>
    <w:rsid w:val="00D7419F"/>
    <w:rsid w:val="00D74774"/>
    <w:rsid w:val="00D74C4E"/>
    <w:rsid w:val="00D74FF6"/>
    <w:rsid w:val="00D761A9"/>
    <w:rsid w:val="00D76402"/>
    <w:rsid w:val="00D76674"/>
    <w:rsid w:val="00D76685"/>
    <w:rsid w:val="00D80F8F"/>
    <w:rsid w:val="00D810B7"/>
    <w:rsid w:val="00D81C8D"/>
    <w:rsid w:val="00D836F1"/>
    <w:rsid w:val="00D83FF1"/>
    <w:rsid w:val="00D908E8"/>
    <w:rsid w:val="00D91329"/>
    <w:rsid w:val="00D9179B"/>
    <w:rsid w:val="00D94F00"/>
    <w:rsid w:val="00D968D6"/>
    <w:rsid w:val="00DA069C"/>
    <w:rsid w:val="00DA0BD1"/>
    <w:rsid w:val="00DA105A"/>
    <w:rsid w:val="00DA12D4"/>
    <w:rsid w:val="00DA1F6F"/>
    <w:rsid w:val="00DA267B"/>
    <w:rsid w:val="00DA360B"/>
    <w:rsid w:val="00DA58A5"/>
    <w:rsid w:val="00DA6462"/>
    <w:rsid w:val="00DA6867"/>
    <w:rsid w:val="00DA6971"/>
    <w:rsid w:val="00DA6CB5"/>
    <w:rsid w:val="00DB1685"/>
    <w:rsid w:val="00DB2D07"/>
    <w:rsid w:val="00DB52EF"/>
    <w:rsid w:val="00DB57F4"/>
    <w:rsid w:val="00DC6584"/>
    <w:rsid w:val="00DD19DA"/>
    <w:rsid w:val="00DD1E0E"/>
    <w:rsid w:val="00DD65B6"/>
    <w:rsid w:val="00DE0393"/>
    <w:rsid w:val="00DE10FC"/>
    <w:rsid w:val="00DE27FA"/>
    <w:rsid w:val="00DE3826"/>
    <w:rsid w:val="00DF0774"/>
    <w:rsid w:val="00DF68C5"/>
    <w:rsid w:val="00DF69CC"/>
    <w:rsid w:val="00DF7ABC"/>
    <w:rsid w:val="00E00A41"/>
    <w:rsid w:val="00E064D7"/>
    <w:rsid w:val="00E0743F"/>
    <w:rsid w:val="00E07F66"/>
    <w:rsid w:val="00E10DFE"/>
    <w:rsid w:val="00E10FEF"/>
    <w:rsid w:val="00E11432"/>
    <w:rsid w:val="00E120BE"/>
    <w:rsid w:val="00E136CF"/>
    <w:rsid w:val="00E16B4F"/>
    <w:rsid w:val="00E17F3B"/>
    <w:rsid w:val="00E234BD"/>
    <w:rsid w:val="00E23D7A"/>
    <w:rsid w:val="00E24C04"/>
    <w:rsid w:val="00E30399"/>
    <w:rsid w:val="00E30A69"/>
    <w:rsid w:val="00E30BA0"/>
    <w:rsid w:val="00E310D2"/>
    <w:rsid w:val="00E33B1A"/>
    <w:rsid w:val="00E36F48"/>
    <w:rsid w:val="00E402D8"/>
    <w:rsid w:val="00E414A3"/>
    <w:rsid w:val="00E41501"/>
    <w:rsid w:val="00E416D5"/>
    <w:rsid w:val="00E41965"/>
    <w:rsid w:val="00E419FE"/>
    <w:rsid w:val="00E43721"/>
    <w:rsid w:val="00E44608"/>
    <w:rsid w:val="00E47D34"/>
    <w:rsid w:val="00E53235"/>
    <w:rsid w:val="00E539C9"/>
    <w:rsid w:val="00E53AFB"/>
    <w:rsid w:val="00E5431C"/>
    <w:rsid w:val="00E54863"/>
    <w:rsid w:val="00E57698"/>
    <w:rsid w:val="00E6361F"/>
    <w:rsid w:val="00E64A95"/>
    <w:rsid w:val="00E65E89"/>
    <w:rsid w:val="00E67029"/>
    <w:rsid w:val="00E67985"/>
    <w:rsid w:val="00E70157"/>
    <w:rsid w:val="00E71653"/>
    <w:rsid w:val="00E742E7"/>
    <w:rsid w:val="00E80BB5"/>
    <w:rsid w:val="00E81048"/>
    <w:rsid w:val="00E82EEB"/>
    <w:rsid w:val="00E83073"/>
    <w:rsid w:val="00E86ECA"/>
    <w:rsid w:val="00E9035D"/>
    <w:rsid w:val="00E90AC4"/>
    <w:rsid w:val="00E9222F"/>
    <w:rsid w:val="00E92FBC"/>
    <w:rsid w:val="00E936B7"/>
    <w:rsid w:val="00E96240"/>
    <w:rsid w:val="00E96855"/>
    <w:rsid w:val="00EA4A93"/>
    <w:rsid w:val="00EA5B2F"/>
    <w:rsid w:val="00EA674B"/>
    <w:rsid w:val="00EA6B95"/>
    <w:rsid w:val="00EB2E58"/>
    <w:rsid w:val="00EB67FF"/>
    <w:rsid w:val="00EB791D"/>
    <w:rsid w:val="00EC0017"/>
    <w:rsid w:val="00EC0613"/>
    <w:rsid w:val="00EC0CB2"/>
    <w:rsid w:val="00EC4009"/>
    <w:rsid w:val="00EC7696"/>
    <w:rsid w:val="00EC792B"/>
    <w:rsid w:val="00ED1BA2"/>
    <w:rsid w:val="00ED1CED"/>
    <w:rsid w:val="00ED1D15"/>
    <w:rsid w:val="00EE1624"/>
    <w:rsid w:val="00EE1C3A"/>
    <w:rsid w:val="00EE4978"/>
    <w:rsid w:val="00EE6957"/>
    <w:rsid w:val="00EF4561"/>
    <w:rsid w:val="00EF5636"/>
    <w:rsid w:val="00EF6539"/>
    <w:rsid w:val="00F0136B"/>
    <w:rsid w:val="00F04ACF"/>
    <w:rsid w:val="00F0569C"/>
    <w:rsid w:val="00F10C60"/>
    <w:rsid w:val="00F10E0A"/>
    <w:rsid w:val="00F13741"/>
    <w:rsid w:val="00F1415C"/>
    <w:rsid w:val="00F15754"/>
    <w:rsid w:val="00F15FB0"/>
    <w:rsid w:val="00F16E59"/>
    <w:rsid w:val="00F20CCF"/>
    <w:rsid w:val="00F21632"/>
    <w:rsid w:val="00F34BE5"/>
    <w:rsid w:val="00F35440"/>
    <w:rsid w:val="00F35632"/>
    <w:rsid w:val="00F35CAF"/>
    <w:rsid w:val="00F40008"/>
    <w:rsid w:val="00F50C7B"/>
    <w:rsid w:val="00F51FAE"/>
    <w:rsid w:val="00F563A9"/>
    <w:rsid w:val="00F57203"/>
    <w:rsid w:val="00F6605A"/>
    <w:rsid w:val="00F676C6"/>
    <w:rsid w:val="00F72BB7"/>
    <w:rsid w:val="00F74490"/>
    <w:rsid w:val="00F76A97"/>
    <w:rsid w:val="00F8297E"/>
    <w:rsid w:val="00F84DCC"/>
    <w:rsid w:val="00F85A1F"/>
    <w:rsid w:val="00F869C6"/>
    <w:rsid w:val="00F91F1E"/>
    <w:rsid w:val="00F94D49"/>
    <w:rsid w:val="00F961C8"/>
    <w:rsid w:val="00F96ECF"/>
    <w:rsid w:val="00FA4278"/>
    <w:rsid w:val="00FA576C"/>
    <w:rsid w:val="00FA785E"/>
    <w:rsid w:val="00FB00F6"/>
    <w:rsid w:val="00FB101E"/>
    <w:rsid w:val="00FB3652"/>
    <w:rsid w:val="00FB627E"/>
    <w:rsid w:val="00FB6D79"/>
    <w:rsid w:val="00FB76AA"/>
    <w:rsid w:val="00FC17C0"/>
    <w:rsid w:val="00FC2EC0"/>
    <w:rsid w:val="00FC336B"/>
    <w:rsid w:val="00FC4F7B"/>
    <w:rsid w:val="00FC54F1"/>
    <w:rsid w:val="00FD1B2B"/>
    <w:rsid w:val="00FD1EA3"/>
    <w:rsid w:val="00FD2F05"/>
    <w:rsid w:val="00FD6CC0"/>
    <w:rsid w:val="00FD7E35"/>
    <w:rsid w:val="00FE0FA7"/>
    <w:rsid w:val="00FE104F"/>
    <w:rsid w:val="00FE105A"/>
    <w:rsid w:val="00FE1BD2"/>
    <w:rsid w:val="00FE2873"/>
    <w:rsid w:val="00FE34EF"/>
    <w:rsid w:val="00FE40B8"/>
    <w:rsid w:val="00FE654B"/>
    <w:rsid w:val="00FE77AF"/>
    <w:rsid w:val="00FF2A74"/>
    <w:rsid w:val="00FF39E6"/>
    <w:rsid w:val="00FF4A1C"/>
    <w:rsid w:val="00FF5844"/>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D13"/>
    <w:pPr>
      <w:widowControl w:val="0"/>
    </w:pPr>
    <w:rPr>
      <w:rFonts w:ascii="Helvetica" w:hAnsi="Helvetica"/>
    </w:rPr>
  </w:style>
  <w:style w:type="paragraph" w:styleId="Heading1">
    <w:name w:val="heading 1"/>
    <w:basedOn w:val="Normal"/>
    <w:next w:val="Normal"/>
    <w:qFormat/>
    <w:rsid w:val="009603E8"/>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utlineLvl w:val="0"/>
    </w:pPr>
    <w:rPr>
      <w:rFonts w:ascii="Arial" w:hAnsi="Arial"/>
      <w:snapToGrid w:val="0"/>
      <w:sz w:val="24"/>
    </w:rPr>
  </w:style>
  <w:style w:type="paragraph" w:styleId="Heading6">
    <w:name w:val="heading 6"/>
    <w:basedOn w:val="Normal"/>
    <w:next w:val="Normal"/>
    <w:qFormat/>
    <w:rsid w:val="00FF39E6"/>
    <w:pPr>
      <w:keepNext/>
      <w:widowControl/>
      <w:outlineLvl w:val="5"/>
    </w:pPr>
    <w:rPr>
      <w:rFonts w:ascii="Arial" w:hAnsi="Arial"/>
      <w:b/>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C6628F"/>
    <w:rPr>
      <w:i/>
      <w:iCs/>
    </w:rPr>
  </w:style>
  <w:style w:type="paragraph" w:customStyle="1" w:styleId="DefaultPara">
    <w:name w:val="Default Para"/>
    <w:rsid w:val="00686C72"/>
    <w:pPr>
      <w:widowControl w:val="0"/>
      <w:tabs>
        <w:tab w:val="left" w:pos="-720"/>
      </w:tabs>
      <w:suppressAutoHyphens/>
    </w:pPr>
    <w:rPr>
      <w:rFonts w:ascii="CG Times" w:hAnsi="CG Times"/>
      <w:snapToGrid w:val="0"/>
    </w:rPr>
  </w:style>
  <w:style w:type="paragraph" w:styleId="NormalWeb">
    <w:name w:val="Normal (Web)"/>
    <w:basedOn w:val="Normal"/>
    <w:rsid w:val="00C038B8"/>
    <w:rPr>
      <w:rFonts w:ascii="Times New Roman" w:hAnsi="Times New Roman"/>
      <w:sz w:val="24"/>
      <w:szCs w:val="24"/>
    </w:rPr>
  </w:style>
  <w:style w:type="paragraph" w:styleId="FootnoteText">
    <w:name w:val="footnote text"/>
    <w:basedOn w:val="Normal"/>
    <w:semiHidden/>
    <w:rsid w:val="00C038B8"/>
    <w:pPr>
      <w:widowControl/>
    </w:pPr>
    <w:rPr>
      <w:rFonts w:ascii="Times New Roman" w:hAnsi="Times New Roman"/>
    </w:rPr>
  </w:style>
  <w:style w:type="character" w:styleId="FootnoteReference">
    <w:name w:val="footnote reference"/>
    <w:semiHidden/>
    <w:rsid w:val="00C038B8"/>
    <w:rPr>
      <w:vertAlign w:val="superscript"/>
    </w:rPr>
  </w:style>
  <w:style w:type="paragraph" w:styleId="BalloonText">
    <w:name w:val="Balloon Text"/>
    <w:basedOn w:val="Normal"/>
    <w:semiHidden/>
    <w:rsid w:val="00C038B8"/>
    <w:rPr>
      <w:rFonts w:ascii="Tahoma" w:hAnsi="Tahoma" w:cs="Tahoma"/>
      <w:sz w:val="16"/>
      <w:szCs w:val="16"/>
    </w:rPr>
  </w:style>
  <w:style w:type="paragraph" w:customStyle="1" w:styleId="Default">
    <w:name w:val="Default"/>
    <w:rsid w:val="0087780A"/>
    <w:pPr>
      <w:autoSpaceDE w:val="0"/>
      <w:autoSpaceDN w:val="0"/>
      <w:adjustRightInd w:val="0"/>
    </w:pPr>
    <w:rPr>
      <w:rFonts w:ascii="Arial" w:hAnsi="Arial" w:cs="Arial"/>
      <w:color w:val="000000"/>
      <w:sz w:val="24"/>
      <w:szCs w:val="24"/>
    </w:rPr>
  </w:style>
  <w:style w:type="paragraph" w:styleId="Footer">
    <w:name w:val="footer"/>
    <w:basedOn w:val="Normal"/>
    <w:rsid w:val="00750E3D"/>
    <w:pPr>
      <w:tabs>
        <w:tab w:val="center" w:pos="4320"/>
        <w:tab w:val="right" w:pos="8640"/>
      </w:tabs>
    </w:pPr>
  </w:style>
  <w:style w:type="character" w:styleId="PageNumber">
    <w:name w:val="page number"/>
    <w:basedOn w:val="DefaultParagraphFont"/>
    <w:rsid w:val="00750E3D"/>
  </w:style>
  <w:style w:type="paragraph" w:styleId="BlockText">
    <w:name w:val="Block Text"/>
    <w:basedOn w:val="Normal"/>
    <w:rsid w:val="00E70157"/>
    <w:pPr>
      <w:tabs>
        <w:tab w:val="left" w:pos="-1440"/>
        <w:tab w:val="left" w:pos="-720"/>
        <w:tab w:val="left" w:pos="0"/>
        <w:tab w:val="left" w:pos="30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1080" w:right="65" w:hanging="1080"/>
    </w:pPr>
    <w:rPr>
      <w:rFonts w:ascii="Arial" w:hAnsi="Arial"/>
      <w:snapToGrid w:val="0"/>
    </w:rPr>
  </w:style>
  <w:style w:type="paragraph" w:styleId="BodyTextIndent">
    <w:name w:val="Body Text Indent"/>
    <w:basedOn w:val="Normal"/>
    <w:rsid w:val="00934E7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1080" w:hanging="1080"/>
    </w:pPr>
    <w:rPr>
      <w:rFonts w:ascii="Univers" w:hAnsi="Univers"/>
      <w:snapToGrid w:val="0"/>
    </w:rPr>
  </w:style>
  <w:style w:type="character" w:styleId="CommentReference">
    <w:name w:val="annotation reference"/>
    <w:rsid w:val="004A2F9E"/>
    <w:rPr>
      <w:sz w:val="16"/>
      <w:szCs w:val="16"/>
    </w:rPr>
  </w:style>
  <w:style w:type="paragraph" w:styleId="CommentText">
    <w:name w:val="annotation text"/>
    <w:basedOn w:val="Normal"/>
    <w:link w:val="CommentTextChar"/>
    <w:rsid w:val="004A2F9E"/>
  </w:style>
  <w:style w:type="character" w:customStyle="1" w:styleId="CommentTextChar">
    <w:name w:val="Comment Text Char"/>
    <w:link w:val="CommentText"/>
    <w:rsid w:val="004A2F9E"/>
    <w:rPr>
      <w:rFonts w:ascii="Helvetica" w:hAnsi="Helvetica"/>
      <w:lang w:val="en-US" w:eastAsia="en-US" w:bidi="ar-SA"/>
    </w:rPr>
  </w:style>
  <w:style w:type="paragraph" w:styleId="BodyText3">
    <w:name w:val="Body Text 3"/>
    <w:basedOn w:val="Normal"/>
    <w:semiHidden/>
    <w:unhideWhenUsed/>
    <w:rsid w:val="00D70DF6"/>
    <w:pPr>
      <w:spacing w:after="120"/>
    </w:pPr>
    <w:rPr>
      <w:rFonts w:ascii="CG Times" w:hAnsi="CG Times"/>
      <w:snapToGrid w:val="0"/>
      <w:sz w:val="16"/>
      <w:szCs w:val="16"/>
    </w:rPr>
  </w:style>
  <w:style w:type="paragraph" w:styleId="BodyText">
    <w:name w:val="Body Text"/>
    <w:basedOn w:val="Normal"/>
    <w:link w:val="BodyTextChar"/>
    <w:semiHidden/>
    <w:unhideWhenUsed/>
    <w:rsid w:val="00D70DF6"/>
    <w:pPr>
      <w:spacing w:after="120"/>
    </w:pPr>
    <w:rPr>
      <w:rFonts w:ascii="CG Times" w:hAnsi="CG Times"/>
      <w:snapToGrid w:val="0"/>
      <w:sz w:val="24"/>
    </w:rPr>
  </w:style>
  <w:style w:type="character" w:customStyle="1" w:styleId="BodyTextChar">
    <w:name w:val="Body Text Char"/>
    <w:link w:val="BodyText"/>
    <w:semiHidden/>
    <w:rsid w:val="00D70DF6"/>
    <w:rPr>
      <w:rFonts w:ascii="CG Times" w:hAnsi="CG Times"/>
      <w:snapToGrid w:val="0"/>
      <w:sz w:val="24"/>
      <w:lang w:val="en-US" w:eastAsia="en-US" w:bidi="ar-SA"/>
    </w:rPr>
  </w:style>
  <w:style w:type="character" w:customStyle="1" w:styleId="text">
    <w:name w:val="text"/>
    <w:rsid w:val="00D70DF6"/>
    <w:rPr>
      <w:rFonts w:ascii="Courier" w:hAnsi="Courier"/>
      <w:noProof w:val="0"/>
      <w:sz w:val="24"/>
      <w:lang w:val="en-US"/>
    </w:rPr>
  </w:style>
  <w:style w:type="paragraph" w:styleId="Header">
    <w:name w:val="header"/>
    <w:basedOn w:val="Normal"/>
    <w:rsid w:val="00880A67"/>
    <w:pPr>
      <w:widowControl/>
      <w:tabs>
        <w:tab w:val="center" w:pos="4320"/>
        <w:tab w:val="right" w:pos="8640"/>
      </w:tabs>
    </w:pPr>
    <w:rPr>
      <w:rFonts w:ascii="Times New Roman" w:hAnsi="Times New Roman"/>
      <w:sz w:val="24"/>
      <w:szCs w:val="24"/>
    </w:rPr>
  </w:style>
  <w:style w:type="paragraph" w:styleId="CommentSubject">
    <w:name w:val="annotation subject"/>
    <w:basedOn w:val="CommentText"/>
    <w:next w:val="CommentText"/>
    <w:semiHidden/>
    <w:rsid w:val="00597668"/>
    <w:rPr>
      <w:b/>
      <w:bCs/>
    </w:rPr>
  </w:style>
  <w:style w:type="character" w:styleId="Hyperlink">
    <w:name w:val="Hyperlink"/>
    <w:rsid w:val="001621CD"/>
    <w:rPr>
      <w:color w:val="0000FF"/>
      <w:u w:val="single"/>
    </w:rPr>
  </w:style>
  <w:style w:type="character" w:styleId="FollowedHyperlink">
    <w:name w:val="FollowedHyperlink"/>
    <w:rsid w:val="000A6574"/>
    <w:rPr>
      <w:color w:val="FF0000"/>
      <w:u w:val="single"/>
    </w:rPr>
  </w:style>
  <w:style w:type="character" w:customStyle="1" w:styleId="Header1">
    <w:name w:val="Header1"/>
    <w:rsid w:val="009603E8"/>
    <w:rPr>
      <w:rFonts w:ascii="Univers" w:hAnsi="Univers"/>
      <w:b/>
      <w:noProof w:val="0"/>
      <w:color w:val="000000"/>
      <w:sz w:val="28"/>
      <w:lang w:val="en-US"/>
    </w:rPr>
  </w:style>
  <w:style w:type="character" w:customStyle="1" w:styleId="MEMO-FROM">
    <w:name w:val="MEMO-FROM"/>
    <w:rsid w:val="009603E8"/>
    <w:rPr>
      <w:rFonts w:ascii="CG Times" w:hAnsi="CG Times"/>
      <w:noProof w:val="0"/>
      <w:sz w:val="24"/>
      <w:lang w:val="en-US"/>
    </w:rPr>
  </w:style>
  <w:style w:type="character" w:customStyle="1" w:styleId="MEMO-SUBJ">
    <w:name w:val="MEMO-SUBJ"/>
    <w:rsid w:val="009603E8"/>
    <w:rPr>
      <w:rFonts w:ascii="CG Times" w:hAnsi="CG Times"/>
      <w:noProof w:val="0"/>
      <w:sz w:val="24"/>
      <w:lang w:val="en-US"/>
    </w:rPr>
  </w:style>
  <w:style w:type="character" w:customStyle="1" w:styleId="MEMO-TO">
    <w:name w:val="MEMO-TO"/>
    <w:rsid w:val="009603E8"/>
    <w:rPr>
      <w:rFonts w:ascii="CG Times" w:hAnsi="CG Times"/>
      <w:noProof w:val="0"/>
      <w:sz w:val="24"/>
      <w:lang w:val="en-US"/>
    </w:rPr>
  </w:style>
  <w:style w:type="character" w:customStyle="1" w:styleId="MEMO-TEXT">
    <w:name w:val="MEMO-TEXT"/>
    <w:rsid w:val="009603E8"/>
    <w:rPr>
      <w:rFonts w:ascii="CG Times" w:hAnsi="CG Times"/>
      <w:noProof w:val="0"/>
      <w:sz w:val="24"/>
      <w:lang w:val="en-US"/>
    </w:rPr>
  </w:style>
  <w:style w:type="character" w:customStyle="1" w:styleId="Document8">
    <w:name w:val="Document 8"/>
    <w:basedOn w:val="DefaultParagraphFont"/>
    <w:rsid w:val="009603E8"/>
  </w:style>
  <w:style w:type="character" w:customStyle="1" w:styleId="Document4">
    <w:name w:val="Document 4"/>
    <w:rsid w:val="009603E8"/>
    <w:rPr>
      <w:b/>
      <w:i/>
      <w:sz w:val="24"/>
    </w:rPr>
  </w:style>
  <w:style w:type="character" w:customStyle="1" w:styleId="Document6">
    <w:name w:val="Document 6"/>
    <w:basedOn w:val="DefaultParagraphFont"/>
    <w:rsid w:val="009603E8"/>
  </w:style>
  <w:style w:type="character" w:customStyle="1" w:styleId="Document5">
    <w:name w:val="Document 5"/>
    <w:basedOn w:val="DefaultParagraphFont"/>
    <w:rsid w:val="009603E8"/>
  </w:style>
  <w:style w:type="character" w:customStyle="1" w:styleId="Document2">
    <w:name w:val="Document 2"/>
    <w:rsid w:val="009603E8"/>
    <w:rPr>
      <w:rFonts w:ascii="CG Times" w:hAnsi="CG Times"/>
      <w:noProof w:val="0"/>
      <w:sz w:val="24"/>
      <w:lang w:val="en-US"/>
    </w:rPr>
  </w:style>
  <w:style w:type="character" w:customStyle="1" w:styleId="Document7">
    <w:name w:val="Document 7"/>
    <w:basedOn w:val="DefaultParagraphFont"/>
    <w:rsid w:val="009603E8"/>
  </w:style>
  <w:style w:type="character" w:customStyle="1" w:styleId="Bibliogrphy">
    <w:name w:val="Bibliogrphy"/>
    <w:basedOn w:val="DefaultParagraphFont"/>
    <w:rsid w:val="009603E8"/>
  </w:style>
  <w:style w:type="character" w:customStyle="1" w:styleId="RightPar1">
    <w:name w:val="Right Par 1"/>
    <w:basedOn w:val="DefaultParagraphFont"/>
    <w:rsid w:val="009603E8"/>
  </w:style>
  <w:style w:type="character" w:customStyle="1" w:styleId="RightPar2">
    <w:name w:val="Right Par 2"/>
    <w:basedOn w:val="DefaultParagraphFont"/>
    <w:rsid w:val="009603E8"/>
  </w:style>
  <w:style w:type="character" w:customStyle="1" w:styleId="Document3">
    <w:name w:val="Document 3"/>
    <w:rsid w:val="009603E8"/>
    <w:rPr>
      <w:rFonts w:ascii="CG Times" w:hAnsi="CG Times"/>
      <w:noProof w:val="0"/>
      <w:sz w:val="24"/>
      <w:lang w:val="en-US"/>
    </w:rPr>
  </w:style>
  <w:style w:type="character" w:customStyle="1" w:styleId="RightPar3">
    <w:name w:val="Right Par 3"/>
    <w:basedOn w:val="DefaultParagraphFont"/>
    <w:rsid w:val="009603E8"/>
  </w:style>
  <w:style w:type="character" w:customStyle="1" w:styleId="RightPar4">
    <w:name w:val="Right Par 4"/>
    <w:basedOn w:val="DefaultParagraphFont"/>
    <w:rsid w:val="009603E8"/>
  </w:style>
  <w:style w:type="character" w:customStyle="1" w:styleId="RightPar5">
    <w:name w:val="Right Par 5"/>
    <w:basedOn w:val="DefaultParagraphFont"/>
    <w:rsid w:val="009603E8"/>
  </w:style>
  <w:style w:type="character" w:customStyle="1" w:styleId="RightPar6">
    <w:name w:val="Right Par 6"/>
    <w:basedOn w:val="DefaultParagraphFont"/>
    <w:rsid w:val="009603E8"/>
  </w:style>
  <w:style w:type="character" w:customStyle="1" w:styleId="RightPar7">
    <w:name w:val="Right Par 7"/>
    <w:basedOn w:val="DefaultParagraphFont"/>
    <w:rsid w:val="009603E8"/>
  </w:style>
  <w:style w:type="character" w:customStyle="1" w:styleId="RightPar8">
    <w:name w:val="Right Par 8"/>
    <w:basedOn w:val="DefaultParagraphFont"/>
    <w:rsid w:val="009603E8"/>
  </w:style>
  <w:style w:type="paragraph" w:customStyle="1" w:styleId="Document1">
    <w:name w:val="Document 1"/>
    <w:rsid w:val="009603E8"/>
    <w:pPr>
      <w:keepNext/>
      <w:keepLines/>
      <w:widowControl w:val="0"/>
      <w:tabs>
        <w:tab w:val="left" w:pos="-720"/>
      </w:tabs>
      <w:suppressAutoHyphens/>
    </w:pPr>
    <w:rPr>
      <w:rFonts w:ascii="CG Times" w:hAnsi="CG Times"/>
      <w:snapToGrid w:val="0"/>
      <w:sz w:val="24"/>
    </w:rPr>
  </w:style>
  <w:style w:type="character" w:customStyle="1" w:styleId="DocInit">
    <w:name w:val="Doc Init"/>
    <w:basedOn w:val="DefaultParagraphFont"/>
    <w:rsid w:val="009603E8"/>
  </w:style>
  <w:style w:type="character" w:customStyle="1" w:styleId="TechInit">
    <w:name w:val="Tech Init"/>
    <w:rsid w:val="009603E8"/>
    <w:rPr>
      <w:rFonts w:ascii="CG Times" w:hAnsi="CG Times"/>
      <w:noProof w:val="0"/>
      <w:sz w:val="24"/>
      <w:lang w:val="en-US"/>
    </w:rPr>
  </w:style>
  <w:style w:type="character" w:customStyle="1" w:styleId="Technical5">
    <w:name w:val="Technical 5"/>
    <w:basedOn w:val="DefaultParagraphFont"/>
    <w:rsid w:val="009603E8"/>
  </w:style>
  <w:style w:type="character" w:customStyle="1" w:styleId="Technical6">
    <w:name w:val="Technical 6"/>
    <w:basedOn w:val="DefaultParagraphFont"/>
    <w:rsid w:val="009603E8"/>
  </w:style>
  <w:style w:type="character" w:customStyle="1" w:styleId="Technical2">
    <w:name w:val="Technical 2"/>
    <w:rsid w:val="009603E8"/>
    <w:rPr>
      <w:rFonts w:ascii="CG Times" w:hAnsi="CG Times"/>
      <w:noProof w:val="0"/>
      <w:sz w:val="24"/>
      <w:lang w:val="en-US"/>
    </w:rPr>
  </w:style>
  <w:style w:type="character" w:customStyle="1" w:styleId="Technical3">
    <w:name w:val="Technical 3"/>
    <w:rsid w:val="009603E8"/>
    <w:rPr>
      <w:rFonts w:ascii="CG Times" w:hAnsi="CG Times"/>
      <w:noProof w:val="0"/>
      <w:sz w:val="24"/>
      <w:lang w:val="en-US"/>
    </w:rPr>
  </w:style>
  <w:style w:type="character" w:customStyle="1" w:styleId="Technical4">
    <w:name w:val="Technical 4"/>
    <w:basedOn w:val="DefaultParagraphFont"/>
    <w:rsid w:val="009603E8"/>
  </w:style>
  <w:style w:type="character" w:customStyle="1" w:styleId="Technical1">
    <w:name w:val="Technical 1"/>
    <w:rsid w:val="009603E8"/>
    <w:rPr>
      <w:rFonts w:ascii="CG Times" w:hAnsi="CG Times"/>
      <w:noProof w:val="0"/>
      <w:sz w:val="24"/>
      <w:lang w:val="en-US"/>
    </w:rPr>
  </w:style>
  <w:style w:type="character" w:customStyle="1" w:styleId="Technical7">
    <w:name w:val="Technical 7"/>
    <w:basedOn w:val="DefaultParagraphFont"/>
    <w:rsid w:val="009603E8"/>
  </w:style>
  <w:style w:type="character" w:customStyle="1" w:styleId="Technical8">
    <w:name w:val="Technical 8"/>
    <w:basedOn w:val="DefaultParagraphFont"/>
    <w:rsid w:val="009603E8"/>
  </w:style>
  <w:style w:type="character" w:customStyle="1" w:styleId="DefaultParagraphFo">
    <w:name w:val="Default Paragraph Fo"/>
    <w:basedOn w:val="DefaultParagraphFont"/>
    <w:rsid w:val="009603E8"/>
  </w:style>
  <w:style w:type="character" w:customStyle="1" w:styleId="EquationCaption">
    <w:name w:val="_Equation Caption"/>
    <w:basedOn w:val="DefaultParagraphFont"/>
    <w:rsid w:val="009603E8"/>
  </w:style>
  <w:style w:type="character" w:customStyle="1" w:styleId="EquationCaption1">
    <w:name w:val="_Equation Caption1"/>
    <w:basedOn w:val="DefaultParagraphFont"/>
    <w:rsid w:val="009603E8"/>
  </w:style>
  <w:style w:type="character" w:customStyle="1" w:styleId="a">
    <w:name w:val="•"/>
    <w:basedOn w:val="DefaultParagraphFont"/>
    <w:rsid w:val="009603E8"/>
  </w:style>
  <w:style w:type="character" w:customStyle="1" w:styleId="a0">
    <w:name w:val="_"/>
    <w:basedOn w:val="DefaultParagraphFont"/>
    <w:rsid w:val="009603E8"/>
  </w:style>
  <w:style w:type="character" w:customStyle="1" w:styleId="1">
    <w:name w:val="1"/>
    <w:aliases w:val="2,3"/>
    <w:basedOn w:val="DefaultParagraphFont"/>
    <w:rsid w:val="009603E8"/>
  </w:style>
  <w:style w:type="paragraph" w:styleId="Caption">
    <w:name w:val="caption"/>
    <w:basedOn w:val="Normal"/>
    <w:next w:val="Normal"/>
    <w:qFormat/>
    <w:rsid w:val="009603E8"/>
    <w:rPr>
      <w:rFonts w:ascii="CG Times" w:hAnsi="CG Times"/>
      <w:snapToGrid w:val="0"/>
      <w:sz w:val="24"/>
    </w:rPr>
  </w:style>
  <w:style w:type="character" w:customStyle="1" w:styleId="EquationCaption2">
    <w:name w:val="_Equation Caption2"/>
    <w:rsid w:val="009603E8"/>
  </w:style>
  <w:style w:type="paragraph" w:styleId="BodyText2">
    <w:name w:val="Body Text 2"/>
    <w:basedOn w:val="Normal"/>
    <w:rsid w:val="009603E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right="79"/>
    </w:pPr>
    <w:rPr>
      <w:rFonts w:ascii="Univers" w:hAnsi="Univers"/>
      <w:snapToGrid w:val="0"/>
      <w:color w:val="000000"/>
    </w:rPr>
  </w:style>
  <w:style w:type="paragraph" w:styleId="BodyTextIndent2">
    <w:name w:val="Body Text Indent 2"/>
    <w:basedOn w:val="Normal"/>
    <w:rsid w:val="009603E8"/>
    <w:pPr>
      <w:tabs>
        <w:tab w:val="left" w:pos="-1440"/>
        <w:tab w:val="left" w:pos="-720"/>
        <w:tab w:val="left" w:pos="0"/>
        <w:tab w:val="left" w:pos="4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1530" w:hanging="1080"/>
    </w:pPr>
    <w:rPr>
      <w:rFonts w:ascii="Univers" w:hAnsi="Univers"/>
      <w:snapToGrid w:val="0"/>
      <w:color w:val="000000"/>
    </w:rPr>
  </w:style>
  <w:style w:type="paragraph" w:styleId="BodyTextIndent3">
    <w:name w:val="Body Text Indent 3"/>
    <w:basedOn w:val="Normal"/>
    <w:rsid w:val="009603E8"/>
    <w:pPr>
      <w:tabs>
        <w:tab w:val="left" w:pos="1080"/>
        <w:tab w:val="left" w:pos="1440"/>
        <w:tab w:val="left" w:pos="1800"/>
      </w:tabs>
      <w:suppressAutoHyphens/>
      <w:ind w:left="1440" w:hanging="1440"/>
    </w:pPr>
    <w:rPr>
      <w:rFonts w:ascii="Univers" w:hAnsi="Univers"/>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DDC27BFF.dotm</Template>
  <TotalTime>1</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SCHEDULE RC-V – VARIABLE INTEREST ENTITIES</vt:lpstr>
    </vt:vector>
  </TitlesOfParts>
  <Company>Federal Deposit Insurance Corporation</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RC-V – VARIABLE INTEREST ENTITIES</dc:title>
  <dc:creator>rstorch</dc:creator>
  <cp:lastModifiedBy>Nicole P. Haroon</cp:lastModifiedBy>
  <cp:revision>2</cp:revision>
  <cp:lastPrinted>2011-12-29T14:57:00Z</cp:lastPrinted>
  <dcterms:created xsi:type="dcterms:W3CDTF">2013-01-15T13:17:00Z</dcterms:created>
  <dcterms:modified xsi:type="dcterms:W3CDTF">2013-01-15T13:17:00Z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