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1F2" w:rsidRPr="00B0150F" w:rsidRDefault="004111F2" w:rsidP="00B15377">
      <w:pPr>
        <w:jc w:val="center"/>
        <w:rPr>
          <w:rFonts w:ascii="Times New Roman" w:hAnsi="Times New Roman"/>
          <w:b/>
          <w:szCs w:val="24"/>
        </w:rPr>
      </w:pPr>
      <w:r w:rsidRPr="00B0150F">
        <w:rPr>
          <w:rFonts w:ascii="Times New Roman" w:hAnsi="Times New Roman"/>
          <w:b/>
          <w:szCs w:val="24"/>
        </w:rPr>
        <w:t>Supporting Statement for</w:t>
      </w:r>
    </w:p>
    <w:p w:rsidR="004111F2" w:rsidRPr="007F459D" w:rsidRDefault="004111F2" w:rsidP="00B15377">
      <w:pPr>
        <w:jc w:val="center"/>
        <w:rPr>
          <w:rFonts w:ascii="Times New Roman" w:hAnsi="Times New Roman"/>
          <w:b/>
          <w:szCs w:val="24"/>
        </w:rPr>
      </w:pPr>
      <w:r w:rsidRPr="007F459D">
        <w:rPr>
          <w:rFonts w:ascii="Times New Roman" w:hAnsi="Times New Roman"/>
          <w:b/>
          <w:szCs w:val="24"/>
        </w:rPr>
        <w:t xml:space="preserve">Financial Statements </w:t>
      </w:r>
      <w:r>
        <w:rPr>
          <w:rFonts w:ascii="Times New Roman" w:hAnsi="Times New Roman"/>
          <w:b/>
          <w:szCs w:val="24"/>
        </w:rPr>
        <w:t>for</w:t>
      </w:r>
      <w:r w:rsidRPr="007F459D">
        <w:rPr>
          <w:rFonts w:ascii="Times New Roman" w:hAnsi="Times New Roman"/>
          <w:b/>
          <w:szCs w:val="24"/>
        </w:rPr>
        <w:t xml:space="preserve"> Bank Holding Companies</w:t>
      </w:r>
    </w:p>
    <w:p w:rsidR="004111F2" w:rsidRPr="00783208" w:rsidRDefault="004111F2" w:rsidP="00B15377">
      <w:pPr>
        <w:pStyle w:val="Heading5"/>
        <w:jc w:val="center"/>
        <w:rPr>
          <w:szCs w:val="24"/>
        </w:rPr>
      </w:pPr>
      <w:r>
        <w:rPr>
          <w:szCs w:val="24"/>
        </w:rPr>
        <w:t>(FR Y-9C, FR Y-9LP,</w:t>
      </w:r>
      <w:r w:rsidRPr="00C97255">
        <w:rPr>
          <w:szCs w:val="24"/>
        </w:rPr>
        <w:t xml:space="preserve"> </w:t>
      </w:r>
      <w:r w:rsidRPr="00783208">
        <w:rPr>
          <w:szCs w:val="24"/>
        </w:rPr>
        <w:t>FR Y-9SP, FR Y-9CS and FR Y-9ES; OMB No. 7100-0128)</w:t>
      </w:r>
    </w:p>
    <w:p w:rsidR="004111F2" w:rsidRPr="00DF52E4" w:rsidRDefault="004111F2" w:rsidP="00B15377">
      <w:pPr>
        <w:pStyle w:val="FootnoteText"/>
        <w:widowControl/>
        <w:rPr>
          <w:rFonts w:ascii="Times New Roman" w:hAnsi="Times New Roman"/>
        </w:rPr>
      </w:pPr>
    </w:p>
    <w:p w:rsidR="002F7D03" w:rsidRPr="00DF52E4" w:rsidRDefault="002F7D03" w:rsidP="00B15377">
      <w:pPr>
        <w:widowControl/>
        <w:tabs>
          <w:tab w:val="center" w:pos="4680"/>
        </w:tabs>
        <w:rPr>
          <w:rFonts w:ascii="Times New Roman" w:hAnsi="Times New Roman"/>
        </w:rPr>
      </w:pPr>
    </w:p>
    <w:p w:rsidR="00061552" w:rsidRPr="00A53322" w:rsidRDefault="00061552" w:rsidP="00B15377">
      <w:pPr>
        <w:pStyle w:val="Heading5"/>
      </w:pPr>
      <w:r w:rsidRPr="00A53322">
        <w:t>Summary</w:t>
      </w:r>
    </w:p>
    <w:p w:rsidR="00061552" w:rsidRPr="00A53322" w:rsidRDefault="00061552" w:rsidP="00B15377">
      <w:pPr>
        <w:widowControl/>
        <w:ind w:firstLine="720"/>
        <w:rPr>
          <w:rFonts w:ascii="Times New Roman" w:hAnsi="Times New Roman"/>
        </w:rPr>
      </w:pPr>
    </w:p>
    <w:p w:rsidR="00D015AE" w:rsidRDefault="00B05049" w:rsidP="00B15377">
      <w:pPr>
        <w:widowControl/>
        <w:tabs>
          <w:tab w:val="left" w:pos="-1440"/>
        </w:tabs>
        <w:ind w:firstLine="720"/>
        <w:rPr>
          <w:rFonts w:ascii="Times New Roman" w:hAnsi="Times New Roman"/>
        </w:rPr>
      </w:pPr>
      <w:r w:rsidRPr="00A53322">
        <w:rPr>
          <w:rFonts w:ascii="Times New Roman" w:hAnsi="Times New Roman"/>
        </w:rPr>
        <w:t xml:space="preserve">The </w:t>
      </w:r>
      <w:r w:rsidR="002F7D03">
        <w:rPr>
          <w:rFonts w:ascii="Times New Roman" w:hAnsi="Times New Roman"/>
        </w:rPr>
        <w:t>Board of Governors of the Federal Reserve System</w:t>
      </w:r>
      <w:r w:rsidR="00B31547">
        <w:rPr>
          <w:rFonts w:ascii="Times New Roman" w:hAnsi="Times New Roman"/>
        </w:rPr>
        <w:t xml:space="preserve"> (Board)</w:t>
      </w:r>
      <w:r w:rsidR="002F7D03">
        <w:rPr>
          <w:rFonts w:ascii="Times New Roman" w:hAnsi="Times New Roman"/>
        </w:rPr>
        <w:t xml:space="preserve">, under delegated authority from the Office of Management and Budget (OMB), </w:t>
      </w:r>
      <w:r w:rsidR="008B5963" w:rsidRPr="00A53322">
        <w:rPr>
          <w:rFonts w:ascii="Times New Roman" w:hAnsi="Times New Roman"/>
        </w:rPr>
        <w:t xml:space="preserve">proposes to </w:t>
      </w:r>
      <w:r w:rsidR="00DB1536" w:rsidRPr="00A53322">
        <w:rPr>
          <w:rFonts w:ascii="Times New Roman" w:hAnsi="Times New Roman"/>
        </w:rPr>
        <w:t>revise</w:t>
      </w:r>
      <w:r w:rsidR="00BF677E" w:rsidRPr="00A53322">
        <w:rPr>
          <w:rFonts w:ascii="Times New Roman" w:hAnsi="Times New Roman"/>
        </w:rPr>
        <w:t>, with</w:t>
      </w:r>
      <w:r w:rsidR="00DB1536" w:rsidRPr="00A53322">
        <w:rPr>
          <w:rFonts w:ascii="Times New Roman" w:hAnsi="Times New Roman"/>
        </w:rPr>
        <w:t>out</w:t>
      </w:r>
      <w:r w:rsidR="00BF677E" w:rsidRPr="00A53322">
        <w:rPr>
          <w:rFonts w:ascii="Times New Roman" w:hAnsi="Times New Roman"/>
        </w:rPr>
        <w:t xml:space="preserve"> </w:t>
      </w:r>
      <w:r w:rsidR="00DB1536" w:rsidRPr="00A53322">
        <w:rPr>
          <w:rFonts w:ascii="Times New Roman" w:hAnsi="Times New Roman"/>
        </w:rPr>
        <w:t>extension</w:t>
      </w:r>
      <w:r w:rsidR="008B5963" w:rsidRPr="00A53322">
        <w:rPr>
          <w:rFonts w:ascii="Times New Roman" w:hAnsi="Times New Roman"/>
        </w:rPr>
        <w:t>,</w:t>
      </w:r>
      <w:r w:rsidR="00BF677E" w:rsidRPr="00A53322">
        <w:rPr>
          <w:rFonts w:ascii="Times New Roman" w:hAnsi="Times New Roman"/>
        </w:rPr>
        <w:t xml:space="preserve"> the </w:t>
      </w:r>
      <w:r w:rsidR="00A771DC" w:rsidRPr="00A53322">
        <w:rPr>
          <w:rFonts w:ascii="Times New Roman" w:hAnsi="Times New Roman"/>
          <w:lang w:val="es-ES"/>
        </w:rPr>
        <w:t>mandatory</w:t>
      </w:r>
      <w:r w:rsidR="00A771DC" w:rsidRPr="00A53322">
        <w:rPr>
          <w:rFonts w:ascii="Times New Roman" w:hAnsi="Times New Roman"/>
        </w:rPr>
        <w:t xml:space="preserve"> </w:t>
      </w:r>
      <w:r w:rsidR="00A70E41" w:rsidRPr="00A53322">
        <w:rPr>
          <w:rFonts w:ascii="Times New Roman" w:hAnsi="Times New Roman"/>
        </w:rPr>
        <w:t xml:space="preserve">Consolidated Financial Statements for Bank Holding Companies </w:t>
      </w:r>
    </w:p>
    <w:p w:rsidR="004F29F4" w:rsidRPr="00A53322" w:rsidRDefault="00A70E41" w:rsidP="00460164">
      <w:pPr>
        <w:widowControl/>
        <w:tabs>
          <w:tab w:val="left" w:pos="-1440"/>
        </w:tabs>
        <w:rPr>
          <w:rFonts w:ascii="Times New Roman" w:hAnsi="Times New Roman"/>
        </w:rPr>
      </w:pPr>
      <w:r w:rsidRPr="00A53322">
        <w:rPr>
          <w:rFonts w:ascii="Times New Roman" w:hAnsi="Times New Roman"/>
        </w:rPr>
        <w:t xml:space="preserve">(FR Y-9C) </w:t>
      </w:r>
      <w:r w:rsidR="0066595D" w:rsidRPr="00A53322">
        <w:rPr>
          <w:rFonts w:ascii="Times New Roman" w:hAnsi="Times New Roman"/>
        </w:rPr>
        <w:t>(OMB No. 7100-0128)</w:t>
      </w:r>
      <w:r w:rsidRPr="00A53322">
        <w:rPr>
          <w:rFonts w:ascii="Times New Roman" w:hAnsi="Times New Roman"/>
        </w:rPr>
        <w:t>.</w:t>
      </w:r>
      <w:r w:rsidR="004F29F4" w:rsidRPr="00A53322">
        <w:rPr>
          <w:rFonts w:ascii="Times New Roman" w:hAnsi="Times New Roman"/>
        </w:rPr>
        <w:t xml:space="preserve">  This family of reports also contains the following </w:t>
      </w:r>
      <w:r w:rsidR="00A771DC" w:rsidRPr="00A53322">
        <w:rPr>
          <w:rFonts w:ascii="Times New Roman" w:hAnsi="Times New Roman"/>
          <w:lang w:val="es-ES"/>
        </w:rPr>
        <w:t>mandatory</w:t>
      </w:r>
      <w:r w:rsidR="00A771DC" w:rsidRPr="00A53322">
        <w:rPr>
          <w:rFonts w:ascii="Times New Roman" w:hAnsi="Times New Roman"/>
        </w:rPr>
        <w:t xml:space="preserve"> </w:t>
      </w:r>
      <w:r w:rsidR="004F29F4" w:rsidRPr="00A53322">
        <w:rPr>
          <w:rFonts w:ascii="Times New Roman" w:hAnsi="Times New Roman"/>
        </w:rPr>
        <w:t>reports, which are not being revised:</w:t>
      </w:r>
    </w:p>
    <w:p w:rsidR="0099654A" w:rsidRDefault="00A53322">
      <w:pPr>
        <w:pStyle w:val="ListParagraph"/>
        <w:numPr>
          <w:ilvl w:val="0"/>
          <w:numId w:val="19"/>
        </w:numPr>
        <w:ind w:left="360"/>
        <w:contextualSpacing w:val="0"/>
        <w:rPr>
          <w:rFonts w:ascii="Times New Roman" w:hAnsi="Times New Roman"/>
        </w:rPr>
      </w:pPr>
      <w:r w:rsidRPr="00A21A8B">
        <w:rPr>
          <w:rFonts w:ascii="Times New Roman" w:hAnsi="Times New Roman"/>
        </w:rPr>
        <w:t xml:space="preserve">the Parent Company Only Financial Statements for Large Bank Holding Companies </w:t>
      </w:r>
    </w:p>
    <w:p w:rsidR="00A21A8B" w:rsidRDefault="00A53322" w:rsidP="00B15377">
      <w:pPr>
        <w:ind w:left="360"/>
        <w:rPr>
          <w:rFonts w:ascii="Times New Roman" w:hAnsi="Times New Roman"/>
          <w:lang w:val="es-ES"/>
        </w:rPr>
      </w:pPr>
      <w:r w:rsidRPr="00A21A8B">
        <w:rPr>
          <w:rFonts w:ascii="Times New Roman" w:hAnsi="Times New Roman"/>
          <w:lang w:val="es-ES"/>
        </w:rPr>
        <w:t>(FR</w:t>
      </w:r>
      <w:r w:rsidRPr="00A53322">
        <w:sym w:font="Symbol" w:char="F020"/>
      </w:r>
      <w:r w:rsidRPr="00A21A8B">
        <w:rPr>
          <w:rFonts w:ascii="Times New Roman" w:hAnsi="Times New Roman"/>
          <w:lang w:val="es-ES"/>
        </w:rPr>
        <w:t>Y-9LP),</w:t>
      </w:r>
    </w:p>
    <w:p w:rsidR="0099654A" w:rsidRDefault="00A53322">
      <w:pPr>
        <w:pStyle w:val="ListParagraph"/>
        <w:numPr>
          <w:ilvl w:val="0"/>
          <w:numId w:val="19"/>
        </w:numPr>
        <w:ind w:left="360"/>
        <w:contextualSpacing w:val="0"/>
        <w:rPr>
          <w:rFonts w:ascii="Times New Roman" w:hAnsi="Times New Roman"/>
          <w:lang w:val="es-ES"/>
        </w:rPr>
      </w:pPr>
      <w:r w:rsidRPr="00A21A8B">
        <w:rPr>
          <w:rFonts w:ascii="Times New Roman" w:hAnsi="Times New Roman"/>
        </w:rPr>
        <w:t xml:space="preserve">the Parent Company Only Financial Statements for Small Bank Holding Companies </w:t>
      </w:r>
    </w:p>
    <w:p w:rsidR="0099654A" w:rsidRDefault="00A53322">
      <w:pPr>
        <w:pStyle w:val="ListParagraph"/>
        <w:ind w:left="360"/>
        <w:contextualSpacing w:val="0"/>
        <w:rPr>
          <w:rFonts w:ascii="Times New Roman" w:hAnsi="Times New Roman"/>
          <w:lang w:val="es-ES"/>
        </w:rPr>
      </w:pPr>
      <w:r w:rsidRPr="00A21A8B">
        <w:rPr>
          <w:rFonts w:ascii="Times New Roman" w:hAnsi="Times New Roman"/>
          <w:lang w:val="es-ES"/>
        </w:rPr>
        <w:t>(FR</w:t>
      </w:r>
      <w:r w:rsidRPr="00A53322">
        <w:sym w:font="Symbol" w:char="F020"/>
      </w:r>
      <w:r w:rsidRPr="00A21A8B">
        <w:rPr>
          <w:rFonts w:ascii="Times New Roman" w:hAnsi="Times New Roman"/>
          <w:lang w:val="es-ES"/>
        </w:rPr>
        <w:t>Y-9SP),</w:t>
      </w:r>
    </w:p>
    <w:p w:rsidR="0099654A" w:rsidRDefault="00A53322">
      <w:pPr>
        <w:pStyle w:val="ListParagraph"/>
        <w:numPr>
          <w:ilvl w:val="0"/>
          <w:numId w:val="19"/>
        </w:numPr>
        <w:ind w:left="360"/>
        <w:contextualSpacing w:val="0"/>
        <w:rPr>
          <w:rFonts w:ascii="Times New Roman" w:hAnsi="Times New Roman"/>
          <w:lang w:val="es-ES"/>
        </w:rPr>
      </w:pPr>
      <w:r w:rsidRPr="00A21A8B">
        <w:rPr>
          <w:rFonts w:ascii="Times New Roman" w:hAnsi="Times New Roman"/>
        </w:rPr>
        <w:t xml:space="preserve">the Financial Statements for Employee Stock Ownership Plan Bank Holding Companies </w:t>
      </w:r>
    </w:p>
    <w:p w:rsidR="0099654A" w:rsidRDefault="00A53322">
      <w:pPr>
        <w:pStyle w:val="ListParagraph"/>
        <w:ind w:left="360"/>
        <w:contextualSpacing w:val="0"/>
        <w:rPr>
          <w:rFonts w:ascii="Times New Roman" w:hAnsi="Times New Roman"/>
          <w:lang w:val="es-ES"/>
        </w:rPr>
      </w:pPr>
      <w:r w:rsidRPr="00A21A8B">
        <w:rPr>
          <w:rFonts w:ascii="Times New Roman" w:hAnsi="Times New Roman"/>
          <w:lang w:val="es-ES"/>
        </w:rPr>
        <w:t>(FR Y-9ES), and</w:t>
      </w:r>
    </w:p>
    <w:p w:rsidR="0099654A" w:rsidRDefault="00A53322">
      <w:pPr>
        <w:pStyle w:val="ListParagraph"/>
        <w:numPr>
          <w:ilvl w:val="0"/>
          <w:numId w:val="19"/>
        </w:numPr>
        <w:ind w:left="360"/>
        <w:contextualSpacing w:val="0"/>
        <w:rPr>
          <w:rFonts w:ascii="Times New Roman" w:hAnsi="Times New Roman"/>
          <w:lang w:val="es-ES"/>
        </w:rPr>
      </w:pPr>
      <w:r w:rsidRPr="00A21A8B">
        <w:rPr>
          <w:rFonts w:ascii="Times New Roman" w:hAnsi="Times New Roman"/>
        </w:rPr>
        <w:t xml:space="preserve">the Supplement to the Consolidated Financial Statements for Bank Holding Companies </w:t>
      </w:r>
    </w:p>
    <w:p w:rsidR="0099654A" w:rsidRDefault="00A53322">
      <w:pPr>
        <w:pStyle w:val="ListParagraph"/>
        <w:ind w:left="360"/>
        <w:contextualSpacing w:val="0"/>
        <w:rPr>
          <w:rFonts w:ascii="Times New Roman" w:hAnsi="Times New Roman"/>
          <w:lang w:val="es-ES"/>
        </w:rPr>
      </w:pPr>
      <w:r w:rsidRPr="00A21A8B">
        <w:rPr>
          <w:rFonts w:ascii="Times New Roman" w:hAnsi="Times New Roman"/>
          <w:lang w:val="es-ES"/>
        </w:rPr>
        <w:t>(FR Y-9CS).</w:t>
      </w:r>
    </w:p>
    <w:p w:rsidR="00061552" w:rsidRPr="00A53322" w:rsidRDefault="00061552" w:rsidP="00B15377">
      <w:pPr>
        <w:widowControl/>
        <w:tabs>
          <w:tab w:val="left" w:pos="-1440"/>
        </w:tabs>
        <w:rPr>
          <w:rFonts w:ascii="Times New Roman" w:hAnsi="Times New Roman"/>
          <w:lang w:val="es-ES"/>
        </w:rPr>
      </w:pPr>
    </w:p>
    <w:p w:rsidR="00D015AE" w:rsidRDefault="00061552">
      <w:pPr>
        <w:widowControl/>
        <w:ind w:firstLine="720"/>
        <w:rPr>
          <w:rFonts w:ascii="Times New Roman" w:hAnsi="Times New Roman"/>
        </w:rPr>
      </w:pPr>
      <w:r w:rsidRPr="00A53322">
        <w:rPr>
          <w:rFonts w:ascii="Times New Roman" w:hAnsi="Times New Roman"/>
        </w:rPr>
        <w:t xml:space="preserve">Pursuant to the Bank Holding Company Act of 1956, as amended, the Federal Reserve requires </w:t>
      </w:r>
      <w:r w:rsidR="0029324F" w:rsidRPr="00A53322">
        <w:rPr>
          <w:rFonts w:ascii="Times New Roman" w:hAnsi="Times New Roman"/>
        </w:rPr>
        <w:t>bank holding companies</w:t>
      </w:r>
      <w:r w:rsidRPr="00A53322">
        <w:rPr>
          <w:rFonts w:ascii="Times New Roman" w:hAnsi="Times New Roman"/>
        </w:rPr>
        <w:t xml:space="preserve"> (BHCs) to provide standardized financial statements to fulfill the Federal Reserve’s statutory obligation to supervise these organizations.  BHCs file the </w:t>
      </w:r>
    </w:p>
    <w:p w:rsidR="009F311F" w:rsidRDefault="00061552" w:rsidP="00460164">
      <w:pPr>
        <w:widowControl/>
        <w:rPr>
          <w:rFonts w:ascii="Times New Roman" w:hAnsi="Times New Roman"/>
        </w:rPr>
      </w:pPr>
      <w:r w:rsidRPr="00A53322">
        <w:rPr>
          <w:rFonts w:ascii="Times New Roman" w:hAnsi="Times New Roman"/>
        </w:rPr>
        <w:t>FR</w:t>
      </w:r>
      <w:r w:rsidR="00DF52E4">
        <w:rPr>
          <w:rFonts w:ascii="Times New Roman" w:hAnsi="Times New Roman"/>
        </w:rPr>
        <w:t> </w:t>
      </w:r>
      <w:r w:rsidRPr="00A53322">
        <w:rPr>
          <w:rFonts w:ascii="Times New Roman" w:hAnsi="Times New Roman"/>
        </w:rPr>
        <w:t>Y-9C and FR Y-9LP quarterly, the FR Y-9SP semiannually, the FR Y-9ES annually, and the FR</w:t>
      </w:r>
      <w:r w:rsidR="00DF52E4">
        <w:rPr>
          <w:rFonts w:ascii="Times New Roman" w:hAnsi="Times New Roman"/>
        </w:rPr>
        <w:t> </w:t>
      </w:r>
      <w:r w:rsidRPr="00A53322">
        <w:rPr>
          <w:rFonts w:ascii="Times New Roman" w:hAnsi="Times New Roman"/>
        </w:rPr>
        <w:t xml:space="preserve">Y-9CS on </w:t>
      </w:r>
      <w:r w:rsidR="00E338A1" w:rsidRPr="00A53322">
        <w:rPr>
          <w:rFonts w:ascii="Times New Roman" w:hAnsi="Times New Roman"/>
        </w:rPr>
        <w:t>a schedule that is determined when the supplement is used</w:t>
      </w:r>
      <w:r w:rsidRPr="00A53322">
        <w:rPr>
          <w:rFonts w:ascii="Times New Roman" w:hAnsi="Times New Roman"/>
        </w:rPr>
        <w:t>.</w:t>
      </w:r>
      <w:r w:rsidR="00A66878" w:rsidRPr="00A53322">
        <w:rPr>
          <w:rFonts w:ascii="Times New Roman" w:hAnsi="Times New Roman"/>
        </w:rPr>
        <w:t xml:space="preserve">  </w:t>
      </w:r>
    </w:p>
    <w:p w:rsidR="009F311F" w:rsidRDefault="009F311F">
      <w:pPr>
        <w:widowControl/>
        <w:ind w:firstLine="720"/>
        <w:rPr>
          <w:rFonts w:ascii="Times New Roman" w:hAnsi="Times New Roman"/>
        </w:rPr>
      </w:pPr>
    </w:p>
    <w:p w:rsidR="009F311F" w:rsidRDefault="009F311F" w:rsidP="00511F58">
      <w:pPr>
        <w:widowControl/>
        <w:ind w:firstLine="720"/>
        <w:rPr>
          <w:rFonts w:ascii="Times New Roman" w:hAnsi="Times New Roman"/>
        </w:rPr>
      </w:pPr>
      <w:r>
        <w:rPr>
          <w:rFonts w:ascii="Times New Roman" w:hAnsi="Times New Roman"/>
          <w:szCs w:val="24"/>
        </w:rPr>
        <w:t xml:space="preserve">The Federal Reserve proposes </w:t>
      </w:r>
      <w:r w:rsidR="00901F63">
        <w:rPr>
          <w:rFonts w:ascii="Times New Roman" w:hAnsi="Times New Roman"/>
          <w:szCs w:val="24"/>
        </w:rPr>
        <w:t xml:space="preserve">to </w:t>
      </w:r>
      <w:r w:rsidR="00901F63">
        <w:rPr>
          <w:rFonts w:ascii="Times New Roman" w:hAnsi="Times New Roman"/>
        </w:rPr>
        <w:t xml:space="preserve">implement </w:t>
      </w:r>
      <w:r w:rsidR="00D3662B">
        <w:rPr>
          <w:rFonts w:ascii="Times New Roman" w:hAnsi="Times New Roman"/>
        </w:rPr>
        <w:t xml:space="preserve">a new </w:t>
      </w:r>
      <w:r w:rsidR="00901F63">
        <w:rPr>
          <w:rFonts w:ascii="Times New Roman" w:hAnsi="Times New Roman"/>
        </w:rPr>
        <w:t>Schedule HI-C, Disaggregated Data on the Allowance f</w:t>
      </w:r>
      <w:r w:rsidR="00FE4E55">
        <w:rPr>
          <w:rFonts w:ascii="Times New Roman" w:hAnsi="Times New Roman"/>
        </w:rPr>
        <w:t xml:space="preserve">or Loan and Lease Losses (ALLL), </w:t>
      </w:r>
      <w:r w:rsidR="00D3662B" w:rsidRPr="00635C35">
        <w:rPr>
          <w:rFonts w:ascii="Times New Roman" w:hAnsi="Times New Roman"/>
        </w:rPr>
        <w:t xml:space="preserve">which </w:t>
      </w:r>
      <w:r w:rsidR="005A7D3D">
        <w:rPr>
          <w:rFonts w:ascii="Times New Roman" w:hAnsi="Times New Roman"/>
        </w:rPr>
        <w:t>would</w:t>
      </w:r>
      <w:r w:rsidR="00D3662B" w:rsidRPr="00635C35">
        <w:rPr>
          <w:rFonts w:ascii="Times New Roman" w:hAnsi="Times New Roman"/>
        </w:rPr>
        <w:t xml:space="preserve"> be completed by institutions with $1 billion or more in total assets beginning March 31, 2013</w:t>
      </w:r>
      <w:r w:rsidR="00D015AE">
        <w:rPr>
          <w:rFonts w:ascii="Times New Roman" w:hAnsi="Times New Roman"/>
        </w:rPr>
        <w:t>,</w:t>
      </w:r>
      <w:r w:rsidR="00D3662B">
        <w:rPr>
          <w:rFonts w:ascii="Times New Roman" w:hAnsi="Times New Roman"/>
        </w:rPr>
        <w:t xml:space="preserve"> to the FR Y-9C</w:t>
      </w:r>
      <w:r w:rsidR="00D3662B" w:rsidRPr="00635C35">
        <w:rPr>
          <w:rFonts w:ascii="Times New Roman" w:hAnsi="Times New Roman"/>
        </w:rPr>
        <w:t>.  Institutions would report a breakdown by key loan category of the end-of-period ALLL disaggregated on the basis of impairment method and the end-of-period recorded investment in held-for-investment loans and leases related to each ALLL balance.</w:t>
      </w:r>
      <w:r w:rsidR="00511F58">
        <w:rPr>
          <w:rFonts w:ascii="Times New Roman" w:hAnsi="Times New Roman"/>
        </w:rPr>
        <w:t xml:space="preserve">  </w:t>
      </w:r>
      <w:r w:rsidR="000163C5">
        <w:rPr>
          <w:rFonts w:ascii="Times New Roman" w:hAnsi="Times New Roman"/>
        </w:rPr>
        <w:t>F</w:t>
      </w:r>
      <w:r w:rsidR="000163C5" w:rsidRPr="000163C5">
        <w:rPr>
          <w:rFonts w:ascii="Times New Roman" w:hAnsi="Times New Roman"/>
        </w:rPr>
        <w:t>or the March 31, 2013, report date, the Federal Reserve will allow institutions to provide reasonable estimates for any Schedule HI-C item for which the requested information is not readily available.</w:t>
      </w:r>
      <w:r w:rsidR="00511F58">
        <w:rPr>
          <w:rFonts w:ascii="Times New Roman" w:hAnsi="Times New Roman"/>
        </w:rPr>
        <w:t xml:space="preserve">  </w:t>
      </w:r>
      <w:r w:rsidR="00061552">
        <w:rPr>
          <w:rFonts w:ascii="Times New Roman" w:hAnsi="Times New Roman"/>
        </w:rPr>
        <w:t xml:space="preserve">The total current annual </w:t>
      </w:r>
      <w:r w:rsidR="00FB78DC">
        <w:rPr>
          <w:rFonts w:ascii="Times New Roman" w:hAnsi="Times New Roman"/>
        </w:rPr>
        <w:t xml:space="preserve">paperwork </w:t>
      </w:r>
      <w:r w:rsidR="00061552">
        <w:rPr>
          <w:rFonts w:ascii="Times New Roman" w:hAnsi="Times New Roman"/>
        </w:rPr>
        <w:t>burden for the FR Y-9 family o</w:t>
      </w:r>
      <w:r w:rsidR="005D3E31">
        <w:rPr>
          <w:rFonts w:ascii="Times New Roman" w:hAnsi="Times New Roman"/>
        </w:rPr>
        <w:t>f reports is esti</w:t>
      </w:r>
      <w:r w:rsidR="00116269">
        <w:rPr>
          <w:rFonts w:ascii="Times New Roman" w:hAnsi="Times New Roman"/>
        </w:rPr>
        <w:t xml:space="preserve">mated to be </w:t>
      </w:r>
      <w:r w:rsidR="00C54195">
        <w:rPr>
          <w:rFonts w:ascii="Times New Roman" w:hAnsi="Times New Roman"/>
          <w:szCs w:val="24"/>
        </w:rPr>
        <w:t>288,542</w:t>
      </w:r>
      <w:r w:rsidR="00511F58">
        <w:rPr>
          <w:rFonts w:ascii="Times New Roman" w:hAnsi="Times New Roman"/>
          <w:szCs w:val="24"/>
        </w:rPr>
        <w:t xml:space="preserve"> </w:t>
      </w:r>
      <w:r w:rsidR="00061552">
        <w:rPr>
          <w:rFonts w:ascii="Times New Roman" w:hAnsi="Times New Roman"/>
        </w:rPr>
        <w:t>hours</w:t>
      </w:r>
      <w:r w:rsidR="001510D5">
        <w:rPr>
          <w:rFonts w:ascii="Times New Roman" w:hAnsi="Times New Roman"/>
        </w:rPr>
        <w:t xml:space="preserve"> and </w:t>
      </w:r>
      <w:r w:rsidR="000126EA">
        <w:rPr>
          <w:rFonts w:ascii="Times New Roman" w:hAnsi="Times New Roman"/>
        </w:rPr>
        <w:t xml:space="preserve">is estimated to </w:t>
      </w:r>
      <w:r w:rsidR="00895983">
        <w:rPr>
          <w:rFonts w:ascii="Times New Roman" w:hAnsi="Times New Roman"/>
        </w:rPr>
        <w:t>increase</w:t>
      </w:r>
      <w:r w:rsidR="000126EA">
        <w:rPr>
          <w:rFonts w:ascii="Times New Roman" w:hAnsi="Times New Roman"/>
        </w:rPr>
        <w:t xml:space="preserve"> by </w:t>
      </w:r>
      <w:r w:rsidR="00C54195">
        <w:rPr>
          <w:rFonts w:ascii="Times New Roman" w:hAnsi="Times New Roman"/>
        </w:rPr>
        <w:t xml:space="preserve">2,266 </w:t>
      </w:r>
      <w:r w:rsidR="00775A2A">
        <w:rPr>
          <w:rFonts w:ascii="Times New Roman" w:hAnsi="Times New Roman"/>
        </w:rPr>
        <w:t xml:space="preserve">hours </w:t>
      </w:r>
      <w:r w:rsidR="001510D5">
        <w:rPr>
          <w:rFonts w:ascii="Times New Roman" w:hAnsi="Times New Roman"/>
        </w:rPr>
        <w:t xml:space="preserve">for a proposed annual </w:t>
      </w:r>
      <w:r w:rsidR="00FB78DC">
        <w:rPr>
          <w:rFonts w:ascii="Times New Roman" w:hAnsi="Times New Roman"/>
        </w:rPr>
        <w:t xml:space="preserve">paperwork </w:t>
      </w:r>
      <w:r w:rsidR="001510D5">
        <w:rPr>
          <w:rFonts w:ascii="Times New Roman" w:hAnsi="Times New Roman"/>
        </w:rPr>
        <w:t xml:space="preserve">burden of </w:t>
      </w:r>
      <w:r w:rsidR="00511F58">
        <w:rPr>
          <w:rFonts w:ascii="Times New Roman" w:hAnsi="Times New Roman"/>
          <w:szCs w:val="24"/>
        </w:rPr>
        <w:t>290,808</w:t>
      </w:r>
      <w:r w:rsidR="00FC7342">
        <w:rPr>
          <w:rFonts w:ascii="Times New Roman" w:hAnsi="Times New Roman"/>
          <w:szCs w:val="24"/>
        </w:rPr>
        <w:t xml:space="preserve"> </w:t>
      </w:r>
      <w:r w:rsidR="001510D5">
        <w:rPr>
          <w:rFonts w:ascii="Times New Roman" w:hAnsi="Times New Roman"/>
        </w:rPr>
        <w:t>hours</w:t>
      </w:r>
      <w:r w:rsidR="00061552">
        <w:rPr>
          <w:rFonts w:ascii="Times New Roman" w:hAnsi="Times New Roman"/>
        </w:rPr>
        <w:t>.</w:t>
      </w:r>
      <w:r w:rsidR="00775A2A">
        <w:rPr>
          <w:rFonts w:ascii="Times New Roman" w:hAnsi="Times New Roman"/>
        </w:rPr>
        <w:t xml:space="preserve">  </w:t>
      </w:r>
    </w:p>
    <w:p w:rsidR="00385B34" w:rsidRDefault="00385B34">
      <w:pPr>
        <w:widowControl/>
        <w:rPr>
          <w:rFonts w:ascii="Times New Roman" w:hAnsi="Times New Roman"/>
        </w:rPr>
      </w:pPr>
    </w:p>
    <w:p w:rsidR="009F311F" w:rsidRDefault="00061552">
      <w:pPr>
        <w:widowControl/>
        <w:rPr>
          <w:rFonts w:ascii="Times New Roman" w:hAnsi="Times New Roman"/>
          <w:b/>
        </w:rPr>
      </w:pPr>
      <w:r>
        <w:rPr>
          <w:rFonts w:ascii="Times New Roman" w:hAnsi="Times New Roman"/>
          <w:b/>
        </w:rPr>
        <w:t>Background and Justification</w:t>
      </w:r>
    </w:p>
    <w:p w:rsidR="009F311F" w:rsidRDefault="009F311F">
      <w:pPr>
        <w:pStyle w:val="FootnoteText"/>
        <w:widowControl/>
        <w:rPr>
          <w:rFonts w:ascii="Times New Roman" w:hAnsi="Times New Roman"/>
        </w:rPr>
      </w:pPr>
    </w:p>
    <w:p w:rsidR="009F311F" w:rsidRDefault="000D7314">
      <w:pPr>
        <w:widowControl/>
        <w:ind w:firstLine="720"/>
        <w:rPr>
          <w:rFonts w:ascii="Times New Roman" w:hAnsi="Times New Roman"/>
        </w:rPr>
      </w:pPr>
      <w:r>
        <w:rPr>
          <w:rFonts w:ascii="Times New Roman" w:hAnsi="Times New Roman"/>
        </w:rPr>
        <w:t>The FR Y-9C, FR Y-9LP, and FR Y</w:t>
      </w:r>
      <w:r>
        <w:rPr>
          <w:rFonts w:ascii="Times New Roman" w:hAnsi="Times New Roman"/>
        </w:rPr>
        <w:noBreakHyphen/>
        <w:t xml:space="preserve">9SP </w:t>
      </w:r>
      <w:r w:rsidR="00061552">
        <w:rPr>
          <w:rFonts w:ascii="Times New Roman" w:hAnsi="Times New Roman"/>
        </w:rPr>
        <w:t xml:space="preserve">are standardized financial statements for the consolidated BHC and its parent.  The FR Y-9ES is </w:t>
      </w:r>
      <w:r w:rsidR="000B161D">
        <w:rPr>
          <w:rFonts w:ascii="Times New Roman" w:hAnsi="Times New Roman"/>
        </w:rPr>
        <w:t xml:space="preserve">a financial statement </w:t>
      </w:r>
      <w:r w:rsidR="00C65915">
        <w:rPr>
          <w:rFonts w:ascii="Times New Roman" w:hAnsi="Times New Roman"/>
        </w:rPr>
        <w:t>for</w:t>
      </w:r>
      <w:r w:rsidR="00061552">
        <w:rPr>
          <w:rFonts w:ascii="Times New Roman" w:hAnsi="Times New Roman"/>
        </w:rPr>
        <w:t xml:space="preserve"> BHCs that are Employee Stock Ownership Plans (ESOPs).  The </w:t>
      </w:r>
      <w:r w:rsidR="004A2103">
        <w:rPr>
          <w:rFonts w:ascii="Times New Roman" w:hAnsi="Times New Roman"/>
        </w:rPr>
        <w:t>Federal Reserve</w:t>
      </w:r>
      <w:r w:rsidR="00061552">
        <w:rPr>
          <w:rFonts w:ascii="Times New Roman" w:hAnsi="Times New Roman"/>
        </w:rPr>
        <w:t xml:space="preserve"> also has the authority to use the FR</w:t>
      </w:r>
      <w:r w:rsidR="004717D1">
        <w:rPr>
          <w:rFonts w:ascii="Times New Roman" w:hAnsi="Times New Roman"/>
        </w:rPr>
        <w:t> </w:t>
      </w:r>
      <w:r w:rsidR="00061552">
        <w:rPr>
          <w:rFonts w:ascii="Times New Roman" w:hAnsi="Times New Roman"/>
        </w:rPr>
        <w:t>Y-9CS, a free form supplement, to collect any additional information deemed to be critical and needed in an expedited manner.  The FR Y</w:t>
      </w:r>
      <w:r w:rsidR="00061552">
        <w:rPr>
          <w:rFonts w:ascii="Times New Roman" w:hAnsi="Times New Roman"/>
        </w:rPr>
        <w:noBreakHyphen/>
        <w:t xml:space="preserve">9 </w:t>
      </w:r>
      <w:r w:rsidR="00444888">
        <w:rPr>
          <w:rFonts w:ascii="Times New Roman" w:hAnsi="Times New Roman"/>
        </w:rPr>
        <w:t xml:space="preserve">family of </w:t>
      </w:r>
      <w:r w:rsidR="00061552">
        <w:rPr>
          <w:rFonts w:ascii="Times New Roman" w:hAnsi="Times New Roman"/>
        </w:rPr>
        <w:t xml:space="preserve">reports historically </w:t>
      </w:r>
      <w:r w:rsidR="00444888">
        <w:rPr>
          <w:rFonts w:ascii="Times New Roman" w:hAnsi="Times New Roman"/>
        </w:rPr>
        <w:t xml:space="preserve">has </w:t>
      </w:r>
      <w:r w:rsidR="00061552">
        <w:rPr>
          <w:rFonts w:ascii="Times New Roman" w:hAnsi="Times New Roman"/>
        </w:rPr>
        <w:t>been, and continue</w:t>
      </w:r>
      <w:r w:rsidR="00444888">
        <w:rPr>
          <w:rFonts w:ascii="Times New Roman" w:hAnsi="Times New Roman"/>
        </w:rPr>
        <w:t>s</w:t>
      </w:r>
      <w:r w:rsidR="00061552">
        <w:rPr>
          <w:rFonts w:ascii="Times New Roman" w:hAnsi="Times New Roman"/>
        </w:rPr>
        <w:t xml:space="preserve"> to be, the primary source of financial information on BHCs between on-site </w:t>
      </w:r>
      <w:r w:rsidR="00061552">
        <w:rPr>
          <w:rFonts w:ascii="Times New Roman" w:hAnsi="Times New Roman"/>
        </w:rPr>
        <w:lastRenderedPageBreak/>
        <w:t xml:space="preserve">inspections. Financial information from these reports is used to detect emerging financial problems, to review performance and conduct pre-inspection analysis, to monitor and evaluate capital adequacy, to evaluate BHC mergers and acquisitions, and to analyze a BHC's overall financial condition to ensure safe and sound operations. </w:t>
      </w:r>
    </w:p>
    <w:p w:rsidR="009F311F" w:rsidRDefault="009F311F">
      <w:pPr>
        <w:widowControl/>
        <w:rPr>
          <w:rFonts w:ascii="Times New Roman" w:hAnsi="Times New Roman"/>
        </w:rPr>
      </w:pPr>
    </w:p>
    <w:p w:rsidR="009F311F" w:rsidRDefault="00061552">
      <w:pPr>
        <w:widowControl/>
        <w:rPr>
          <w:rFonts w:ascii="Times New Roman" w:hAnsi="Times New Roman"/>
          <w:b/>
        </w:rPr>
      </w:pPr>
      <w:r>
        <w:rPr>
          <w:rFonts w:ascii="Times New Roman" w:hAnsi="Times New Roman"/>
          <w:b/>
        </w:rPr>
        <w:t>Description of the Information Collection</w:t>
      </w:r>
    </w:p>
    <w:p w:rsidR="009F311F" w:rsidRDefault="009F311F">
      <w:pPr>
        <w:widowControl/>
        <w:rPr>
          <w:rFonts w:ascii="Times New Roman" w:hAnsi="Times New Roman"/>
          <w:b/>
        </w:rPr>
      </w:pPr>
    </w:p>
    <w:p w:rsidR="009F311F" w:rsidRDefault="00C6425D">
      <w:pPr>
        <w:widowControl/>
        <w:ind w:firstLine="720"/>
        <w:rPr>
          <w:rFonts w:ascii="Times New Roman" w:hAnsi="Times New Roman"/>
        </w:rPr>
      </w:pPr>
      <w:r>
        <w:rPr>
          <w:rFonts w:ascii="Times New Roman" w:hAnsi="Times New Roman"/>
          <w:b/>
        </w:rPr>
        <w:t>FR Y-9C</w:t>
      </w:r>
    </w:p>
    <w:p w:rsidR="009F311F" w:rsidRDefault="009F311F">
      <w:pPr>
        <w:widowControl/>
        <w:rPr>
          <w:rFonts w:ascii="Times New Roman" w:hAnsi="Times New Roman"/>
        </w:rPr>
      </w:pPr>
    </w:p>
    <w:p w:rsidR="009F311F" w:rsidRDefault="00C6425D">
      <w:pPr>
        <w:widowControl/>
        <w:ind w:firstLine="720"/>
        <w:rPr>
          <w:rFonts w:ascii="Times New Roman" w:hAnsi="Times New Roman"/>
          <w:szCs w:val="24"/>
        </w:rPr>
      </w:pPr>
      <w:r>
        <w:rPr>
          <w:rFonts w:ascii="Times New Roman" w:hAnsi="Times New Roman"/>
        </w:rPr>
        <w:t xml:space="preserve">The FR Y-9C consists of standardized financial statements similar to </w:t>
      </w:r>
      <w:r w:rsidR="009E0C0C">
        <w:rPr>
          <w:rFonts w:ascii="Times New Roman" w:hAnsi="Times New Roman"/>
        </w:rPr>
        <w:t>the Federal Financial Institutions Examination Council (FFIEC) Consolidated Reports of Condition and Income (Call Reports) (FFIEC 031 &amp; 041; OMB No. 7100-0036)</w:t>
      </w:r>
      <w:r w:rsidR="00F07DB6">
        <w:rPr>
          <w:rFonts w:ascii="Times New Roman" w:hAnsi="Times New Roman"/>
        </w:rPr>
        <w:t xml:space="preserve"> </w:t>
      </w:r>
      <w:r>
        <w:rPr>
          <w:rFonts w:ascii="Times New Roman" w:hAnsi="Times New Roman"/>
        </w:rPr>
        <w:t>filed by commercial banks.  The FR Y</w:t>
      </w:r>
      <w:r>
        <w:rPr>
          <w:rFonts w:ascii="Times New Roman" w:hAnsi="Times New Roman"/>
        </w:rPr>
        <w:noBreakHyphen/>
        <w:t>9C collects consolidated data from BHC</w:t>
      </w:r>
      <w:r w:rsidR="00537FBF">
        <w:rPr>
          <w:rFonts w:ascii="Times New Roman" w:hAnsi="Times New Roman"/>
        </w:rPr>
        <w:t>s</w:t>
      </w:r>
      <w:r>
        <w:rPr>
          <w:rFonts w:ascii="Times New Roman" w:hAnsi="Times New Roman"/>
        </w:rPr>
        <w:t>.  The FR Y-9C is filed by top-tier BHCs with total consolidated assets of $500 million or more.</w:t>
      </w:r>
      <w:r>
        <w:rPr>
          <w:rStyle w:val="FootnoteReference"/>
          <w:vertAlign w:val="superscript"/>
        </w:rPr>
        <w:footnoteReference w:id="1"/>
      </w:r>
      <w:r>
        <w:rPr>
          <w:rFonts w:ascii="Times New Roman" w:hAnsi="Times New Roman"/>
        </w:rPr>
        <w:t xml:space="preserve"> </w:t>
      </w:r>
      <w:r w:rsidR="002746A4">
        <w:rPr>
          <w:rFonts w:ascii="Times New Roman" w:hAnsi="Times New Roman"/>
        </w:rPr>
        <w:t xml:space="preserve"> </w:t>
      </w:r>
      <w:r w:rsidR="004A2103">
        <w:rPr>
          <w:rFonts w:ascii="Times New Roman" w:hAnsi="Times New Roman"/>
          <w:szCs w:val="24"/>
        </w:rPr>
        <w:t>The Federal Reserve</w:t>
      </w:r>
      <w:r w:rsidR="00634E77">
        <w:rPr>
          <w:rFonts w:ascii="Times New Roman" w:hAnsi="Times New Roman"/>
          <w:szCs w:val="24"/>
        </w:rPr>
        <w:t xml:space="preserve"> proposes</w:t>
      </w:r>
      <w:r w:rsidR="00634E77" w:rsidRPr="00634E77">
        <w:rPr>
          <w:rFonts w:ascii="Times New Roman" w:hAnsi="Times New Roman"/>
          <w:szCs w:val="24"/>
        </w:rPr>
        <w:t xml:space="preserve"> </w:t>
      </w:r>
      <w:r w:rsidR="006A4ED8">
        <w:rPr>
          <w:rFonts w:ascii="Times New Roman" w:hAnsi="Times New Roman"/>
          <w:szCs w:val="24"/>
        </w:rPr>
        <w:t>several</w:t>
      </w:r>
      <w:r w:rsidR="00634E77">
        <w:rPr>
          <w:rFonts w:ascii="Times New Roman" w:hAnsi="Times New Roman"/>
          <w:szCs w:val="24"/>
        </w:rPr>
        <w:t xml:space="preserve"> </w:t>
      </w:r>
      <w:r w:rsidR="00634E77" w:rsidRPr="00634E77">
        <w:rPr>
          <w:rFonts w:ascii="Times New Roman" w:hAnsi="Times New Roman"/>
          <w:szCs w:val="24"/>
        </w:rPr>
        <w:t xml:space="preserve">changes to the </w:t>
      </w:r>
      <w:r w:rsidR="00634E77">
        <w:rPr>
          <w:rFonts w:ascii="Times New Roman" w:hAnsi="Times New Roman"/>
          <w:szCs w:val="24"/>
        </w:rPr>
        <w:t xml:space="preserve">FR Y-9C reporting </w:t>
      </w:r>
      <w:r w:rsidR="00634E77" w:rsidRPr="00634E77">
        <w:rPr>
          <w:rFonts w:ascii="Times New Roman" w:hAnsi="Times New Roman"/>
          <w:szCs w:val="24"/>
        </w:rPr>
        <w:t>requirements</w:t>
      </w:r>
      <w:r w:rsidR="00487745">
        <w:rPr>
          <w:rFonts w:ascii="Times New Roman" w:hAnsi="Times New Roman"/>
          <w:szCs w:val="24"/>
        </w:rPr>
        <w:t xml:space="preserve"> to better understand BHCs’ risk exposures</w:t>
      </w:r>
      <w:r w:rsidR="00460164">
        <w:rPr>
          <w:rFonts w:ascii="Times New Roman" w:hAnsi="Times New Roman"/>
          <w:szCs w:val="24"/>
        </w:rPr>
        <w:t xml:space="preserve"> </w:t>
      </w:r>
      <w:r w:rsidR="00D015AE">
        <w:rPr>
          <w:rFonts w:ascii="Times New Roman" w:hAnsi="Times New Roman"/>
          <w:szCs w:val="24"/>
        </w:rPr>
        <w:t>and for reasons of safety and soundness</w:t>
      </w:r>
      <w:r w:rsidR="002746A4">
        <w:rPr>
          <w:rFonts w:ascii="Times New Roman" w:hAnsi="Times New Roman"/>
          <w:szCs w:val="24"/>
        </w:rPr>
        <w:t xml:space="preserve">. </w:t>
      </w:r>
    </w:p>
    <w:p w:rsidR="009F311F" w:rsidRDefault="009F311F">
      <w:pPr>
        <w:widowControl/>
        <w:ind w:firstLine="720"/>
        <w:rPr>
          <w:rFonts w:ascii="Times New Roman" w:hAnsi="Times New Roman"/>
          <w:b/>
        </w:rPr>
      </w:pPr>
    </w:p>
    <w:p w:rsidR="009F311F" w:rsidRDefault="00F85629">
      <w:pPr>
        <w:widowControl/>
        <w:ind w:firstLine="720"/>
        <w:rPr>
          <w:rFonts w:ascii="Times New Roman" w:hAnsi="Times New Roman"/>
        </w:rPr>
      </w:pPr>
      <w:r w:rsidRPr="00B64807">
        <w:rPr>
          <w:rFonts w:ascii="Times New Roman" w:hAnsi="Times New Roman"/>
          <w:b/>
        </w:rPr>
        <w:t>Proposed Revisions Related to Call Report Revisions</w:t>
      </w:r>
    </w:p>
    <w:p w:rsidR="009F311F" w:rsidRDefault="009F311F">
      <w:pPr>
        <w:widowControl/>
        <w:ind w:firstLine="720"/>
        <w:rPr>
          <w:rFonts w:ascii="Times New Roman" w:hAnsi="Times New Roman"/>
        </w:rPr>
      </w:pPr>
    </w:p>
    <w:p w:rsidR="009F311F" w:rsidRDefault="00D152B3">
      <w:pPr>
        <w:widowControl/>
        <w:ind w:firstLine="720"/>
        <w:rPr>
          <w:rFonts w:ascii="Times New Roman" w:hAnsi="Times New Roman"/>
        </w:rPr>
      </w:pPr>
      <w:r>
        <w:rPr>
          <w:rFonts w:ascii="Times New Roman" w:hAnsi="Times New Roman"/>
        </w:rPr>
        <w:t>The Federal Reserve</w:t>
      </w:r>
      <w:r w:rsidR="00D9686E" w:rsidRPr="00E57620">
        <w:rPr>
          <w:rFonts w:ascii="Times New Roman" w:hAnsi="Times New Roman"/>
        </w:rPr>
        <w:t xml:space="preserve"> proposes to make the following revisions</w:t>
      </w:r>
      <w:r w:rsidR="009F311F">
        <w:rPr>
          <w:rFonts w:ascii="Times New Roman" w:hAnsi="Times New Roman"/>
        </w:rPr>
        <w:t xml:space="preserve"> </w:t>
      </w:r>
      <w:r w:rsidR="00D9686E" w:rsidRPr="00E57620">
        <w:rPr>
          <w:rFonts w:ascii="Times New Roman" w:hAnsi="Times New Roman"/>
        </w:rPr>
        <w:t>to the FR Y-9C to parallel proposed changes to the Call Report.</w:t>
      </w:r>
      <w:r w:rsidR="00D9686E">
        <w:rPr>
          <w:rFonts w:ascii="Times New Roman" w:hAnsi="Times New Roman"/>
        </w:rPr>
        <w:t xml:space="preserve">  </w:t>
      </w:r>
      <w:r w:rsidR="001510D5">
        <w:rPr>
          <w:rFonts w:ascii="Times New Roman" w:hAnsi="Times New Roman"/>
        </w:rPr>
        <w:t xml:space="preserve">In the past, </w:t>
      </w:r>
      <w:r w:rsidR="00D9686E">
        <w:rPr>
          <w:rFonts w:ascii="Times New Roman" w:hAnsi="Times New Roman"/>
        </w:rPr>
        <w:t>BHCs have commented that changes should be made to the FR Y-9C in a manner consistent with changes to the Call Report to reduce reporting burden.</w:t>
      </w:r>
    </w:p>
    <w:p w:rsidR="009F311F" w:rsidRDefault="009F311F">
      <w:pPr>
        <w:widowControl/>
        <w:ind w:firstLine="720"/>
        <w:rPr>
          <w:rFonts w:ascii="Times New Roman" w:hAnsi="Times New Roman"/>
        </w:rPr>
      </w:pPr>
    </w:p>
    <w:p w:rsidR="009F311F" w:rsidRDefault="009F311F">
      <w:pPr>
        <w:widowControl/>
        <w:ind w:firstLine="720"/>
        <w:rPr>
          <w:rFonts w:ascii="Times New Roman" w:hAnsi="Times New Roman"/>
        </w:rPr>
      </w:pPr>
      <w:r w:rsidRPr="00024509">
        <w:rPr>
          <w:rFonts w:ascii="Times New Roman" w:hAnsi="Times New Roman"/>
        </w:rPr>
        <w:t xml:space="preserve">The following </w:t>
      </w:r>
      <w:r>
        <w:rPr>
          <w:rFonts w:ascii="Times New Roman" w:hAnsi="Times New Roman"/>
        </w:rPr>
        <w:t>revisions</w:t>
      </w:r>
      <w:r w:rsidRPr="00024509">
        <w:rPr>
          <w:rFonts w:ascii="Times New Roman" w:hAnsi="Times New Roman"/>
        </w:rPr>
        <w:t xml:space="preserve"> </w:t>
      </w:r>
      <w:r w:rsidR="00142471">
        <w:rPr>
          <w:rFonts w:ascii="Times New Roman" w:hAnsi="Times New Roman"/>
        </w:rPr>
        <w:t>would</w:t>
      </w:r>
      <w:r w:rsidRPr="00024509">
        <w:rPr>
          <w:rFonts w:ascii="Times New Roman" w:hAnsi="Times New Roman"/>
        </w:rPr>
        <w:t xml:space="preserve"> be effective </w:t>
      </w:r>
      <w:r w:rsidR="00E10F25">
        <w:rPr>
          <w:rFonts w:ascii="Times New Roman" w:hAnsi="Times New Roman"/>
        </w:rPr>
        <w:t>March 31, 2013</w:t>
      </w:r>
      <w:r w:rsidRPr="00024509">
        <w:rPr>
          <w:rFonts w:ascii="Times New Roman" w:hAnsi="Times New Roman"/>
        </w:rPr>
        <w:t>.</w:t>
      </w:r>
    </w:p>
    <w:p w:rsidR="009F311F" w:rsidRDefault="009F311F">
      <w:pPr>
        <w:widowControl/>
        <w:rPr>
          <w:rFonts w:ascii="Times New Roman" w:hAnsi="Times New Roman"/>
        </w:rPr>
      </w:pPr>
    </w:p>
    <w:p w:rsidR="00D3662B" w:rsidRPr="00635C35" w:rsidRDefault="00D3662B" w:rsidP="0052753C">
      <w:pPr>
        <w:jc w:val="center"/>
        <w:rPr>
          <w:rFonts w:ascii="Times New Roman" w:hAnsi="Times New Roman"/>
          <w:b/>
        </w:rPr>
      </w:pPr>
      <w:r w:rsidRPr="0052753C">
        <w:rPr>
          <w:rFonts w:ascii="Times New Roman" w:hAnsi="Times New Roman"/>
          <w:b/>
          <w:i/>
        </w:rPr>
        <w:t>Disaggregated Data on the Allowance for Loan and Lease Losses</w:t>
      </w:r>
    </w:p>
    <w:p w:rsidR="00D3662B" w:rsidRPr="00635C35" w:rsidRDefault="00D3662B" w:rsidP="00D3662B">
      <w:pPr>
        <w:rPr>
          <w:rFonts w:ascii="Times New Roman" w:hAnsi="Times New Roman"/>
        </w:rPr>
      </w:pPr>
    </w:p>
    <w:p w:rsidR="00D3662B" w:rsidRPr="00635C35" w:rsidRDefault="00D3662B" w:rsidP="00D3662B">
      <w:pPr>
        <w:ind w:firstLine="720"/>
        <w:rPr>
          <w:rFonts w:ascii="Times New Roman" w:hAnsi="Times New Roman"/>
        </w:rPr>
      </w:pPr>
      <w:r w:rsidRPr="00635C35">
        <w:rPr>
          <w:rFonts w:ascii="Times New Roman" w:hAnsi="Times New Roman"/>
        </w:rPr>
        <w:t>In July 2010, the Financial Accounting Standards Board (FASB) published Accounting Standards Update No. 2010-20, Disclosures about the Credit Quality of Financing Receivables and the Allowance for Credit Losses (ASU 2010-20), which amended Accounting Standards Codification (ASC) Topic 310, Receivables.  The main objective of the update was to provide financial statement users with greater transparency about an entity</w:t>
      </w:r>
      <w:r>
        <w:rPr>
          <w:rFonts w:ascii="Times New Roman" w:hAnsi="Times New Roman"/>
        </w:rPr>
        <w:t>’</w:t>
      </w:r>
      <w:r w:rsidRPr="00635C35">
        <w:rPr>
          <w:rFonts w:ascii="Times New Roman" w:hAnsi="Times New Roman"/>
        </w:rPr>
        <w:t>s allowance for credit losses and the credit quality of its financing receivables.  Examples of financing receivables include loans, credit cards, notes receivable, and leases (other than an operating lease).  The update was intended to provide additional information to assist financial statement users in assessing an entity</w:t>
      </w:r>
      <w:r>
        <w:rPr>
          <w:rFonts w:ascii="Times New Roman" w:hAnsi="Times New Roman"/>
        </w:rPr>
        <w:t>’</w:t>
      </w:r>
      <w:r w:rsidRPr="00635C35">
        <w:rPr>
          <w:rFonts w:ascii="Times New Roman" w:hAnsi="Times New Roman"/>
        </w:rPr>
        <w:t>s credit risk exposures and evaluating the adequacy of its allowance for credit losses.</w:t>
      </w:r>
    </w:p>
    <w:p w:rsidR="00D3662B" w:rsidRPr="00635C35" w:rsidRDefault="00D3662B" w:rsidP="00D3662B">
      <w:pPr>
        <w:rPr>
          <w:rFonts w:ascii="Times New Roman" w:hAnsi="Times New Roman"/>
        </w:rPr>
      </w:pPr>
    </w:p>
    <w:p w:rsidR="00D3662B" w:rsidRPr="00635C35" w:rsidRDefault="00D3662B" w:rsidP="00D3662B">
      <w:pPr>
        <w:ind w:firstLine="720"/>
        <w:rPr>
          <w:rFonts w:ascii="Times New Roman" w:hAnsi="Times New Roman"/>
        </w:rPr>
      </w:pPr>
      <w:r w:rsidRPr="00635C35">
        <w:rPr>
          <w:rFonts w:ascii="Times New Roman" w:hAnsi="Times New Roman"/>
        </w:rPr>
        <w:t xml:space="preserve">To achieve its main objective, ASU 2010-20 requires, in part, that an entity disclose by portfolio segment </w:t>
      </w:r>
      <w:r>
        <w:rPr>
          <w:rFonts w:ascii="Times New Roman" w:hAnsi="Times New Roman"/>
        </w:rPr>
        <w:t>“</w:t>
      </w:r>
      <w:r w:rsidRPr="00635C35">
        <w:rPr>
          <w:rFonts w:ascii="Times New Roman" w:hAnsi="Times New Roman"/>
        </w:rPr>
        <w:t>[t]he balance in the allowance for credit losses at the end of each period disaggregated on the basis of the entity</w:t>
      </w:r>
      <w:r>
        <w:rPr>
          <w:rFonts w:ascii="Times New Roman" w:hAnsi="Times New Roman"/>
        </w:rPr>
        <w:t>’</w:t>
      </w:r>
      <w:r w:rsidRPr="00635C35">
        <w:rPr>
          <w:rFonts w:ascii="Times New Roman" w:hAnsi="Times New Roman"/>
        </w:rPr>
        <w:t>s impairment method</w:t>
      </w:r>
      <w:r>
        <w:rPr>
          <w:rFonts w:ascii="Times New Roman" w:hAnsi="Times New Roman"/>
        </w:rPr>
        <w:t>”</w:t>
      </w:r>
      <w:r w:rsidRPr="00635C35">
        <w:rPr>
          <w:rFonts w:ascii="Times New Roman" w:hAnsi="Times New Roman"/>
        </w:rPr>
        <w:t xml:space="preserve"> and </w:t>
      </w:r>
      <w:r>
        <w:rPr>
          <w:rFonts w:ascii="Times New Roman" w:hAnsi="Times New Roman"/>
        </w:rPr>
        <w:t>“</w:t>
      </w:r>
      <w:r w:rsidRPr="00635C35">
        <w:rPr>
          <w:rFonts w:ascii="Times New Roman" w:hAnsi="Times New Roman"/>
        </w:rPr>
        <w:t>[t]he recorded investment in financing receivables at the end of each period related to each balance in the allowance for credit losses, disaggregated ... in the same manner.</w:t>
      </w:r>
      <w:r>
        <w:rPr>
          <w:rFonts w:ascii="Times New Roman" w:hAnsi="Times New Roman"/>
        </w:rPr>
        <w:t>”</w:t>
      </w:r>
      <w:r w:rsidRPr="00635C35">
        <w:rPr>
          <w:rStyle w:val="FootnoteReference"/>
          <w:vertAlign w:val="superscript"/>
        </w:rPr>
        <w:footnoteReference w:id="2"/>
      </w:r>
      <w:r w:rsidRPr="00635C35">
        <w:rPr>
          <w:rFonts w:ascii="Times New Roman" w:hAnsi="Times New Roman"/>
        </w:rPr>
        <w:t xml:space="preserve">  As defined in the ASC Master Glossary, a </w:t>
      </w:r>
      <w:r w:rsidRPr="00635C35">
        <w:rPr>
          <w:rFonts w:ascii="Times New Roman" w:hAnsi="Times New Roman"/>
        </w:rPr>
        <w:lastRenderedPageBreak/>
        <w:t xml:space="preserve">portfolio segment is </w:t>
      </w:r>
      <w:r>
        <w:rPr>
          <w:rFonts w:ascii="Times New Roman" w:hAnsi="Times New Roman"/>
        </w:rPr>
        <w:t>“</w:t>
      </w:r>
      <w:r w:rsidRPr="00635C35">
        <w:rPr>
          <w:rFonts w:ascii="Times New Roman" w:hAnsi="Times New Roman"/>
        </w:rPr>
        <w:t>[t]he level at which an entity develops and documents a systematic methodology to determine its allowance for credit losses.</w:t>
      </w:r>
      <w:r>
        <w:rPr>
          <w:rFonts w:ascii="Times New Roman" w:hAnsi="Times New Roman"/>
        </w:rPr>
        <w:t>”</w:t>
      </w:r>
      <w:r w:rsidRPr="00635C35">
        <w:rPr>
          <w:rFonts w:ascii="Times New Roman" w:hAnsi="Times New Roman"/>
        </w:rPr>
        <w:t xml:space="preserve">  For each portfolio segment, the disaggregation based on impairment method requires separate disclosure of the allowance and the related recorded investment amounts for financing receivables collectively evaluated for impairment, individually evaluated for impairment, and acquired with deteriorated credit quality.</w:t>
      </w:r>
      <w:r w:rsidRPr="00635C35">
        <w:rPr>
          <w:rStyle w:val="FootnoteReference"/>
          <w:vertAlign w:val="superscript"/>
        </w:rPr>
        <w:footnoteReference w:id="3"/>
      </w:r>
      <w:r w:rsidRPr="00635C35">
        <w:rPr>
          <w:rFonts w:ascii="Times New Roman" w:hAnsi="Times New Roman"/>
        </w:rPr>
        <w:t xml:space="preserve">  This disaggregated disclosure requirement is effective for public entities for the first interim or annual reporting period ending on or after December 15, 2010, and for nonpublic entities for annual reporting periods ending on or after December 15, 2011.</w:t>
      </w:r>
    </w:p>
    <w:p w:rsidR="00D3662B" w:rsidRPr="00635C35" w:rsidRDefault="00D3662B" w:rsidP="00D3662B">
      <w:pPr>
        <w:rPr>
          <w:rFonts w:ascii="Times New Roman" w:hAnsi="Times New Roman"/>
          <w:highlight w:val="yellow"/>
        </w:rPr>
      </w:pPr>
    </w:p>
    <w:p w:rsidR="00D3662B" w:rsidRPr="00635C35" w:rsidRDefault="00D3662B" w:rsidP="00D3662B">
      <w:pPr>
        <w:ind w:firstLine="720"/>
        <w:rPr>
          <w:rFonts w:ascii="Times New Roman" w:hAnsi="Times New Roman"/>
        </w:rPr>
      </w:pPr>
      <w:r w:rsidRPr="00635C35">
        <w:rPr>
          <w:rFonts w:ascii="Times New Roman" w:hAnsi="Times New Roman"/>
        </w:rPr>
        <w:t xml:space="preserve">Consistent with the ASU 2010-20 disclosure requirements described above, </w:t>
      </w:r>
      <w:r>
        <w:rPr>
          <w:rFonts w:ascii="Times New Roman" w:hAnsi="Times New Roman"/>
        </w:rPr>
        <w:t>the Federal Reserve is</w:t>
      </w:r>
      <w:r w:rsidRPr="00635C35">
        <w:rPr>
          <w:rFonts w:ascii="Times New Roman" w:hAnsi="Times New Roman"/>
        </w:rPr>
        <w:t xml:space="preserve"> proposing revisions to the March 2013 </w:t>
      </w:r>
      <w:r>
        <w:rPr>
          <w:rFonts w:ascii="Times New Roman" w:hAnsi="Times New Roman"/>
        </w:rPr>
        <w:t>FR Y-9C report</w:t>
      </w:r>
      <w:r w:rsidRPr="00635C35">
        <w:rPr>
          <w:rFonts w:ascii="Times New Roman" w:hAnsi="Times New Roman"/>
        </w:rPr>
        <w:t xml:space="preserve"> to capture disaggregated detail</w:t>
      </w:r>
      <w:r w:rsidR="007F7868">
        <w:rPr>
          <w:rFonts w:ascii="Times New Roman" w:hAnsi="Times New Roman"/>
        </w:rPr>
        <w:t xml:space="preserve"> </w:t>
      </w:r>
      <w:r w:rsidR="007F7868" w:rsidRPr="00635C35">
        <w:rPr>
          <w:rFonts w:ascii="Times New Roman" w:hAnsi="Times New Roman"/>
        </w:rPr>
        <w:t>for key loan categories</w:t>
      </w:r>
      <w:r w:rsidRPr="00635C35">
        <w:rPr>
          <w:rFonts w:ascii="Times New Roman" w:hAnsi="Times New Roman"/>
        </w:rPr>
        <w:t xml:space="preserve"> of institutions</w:t>
      </w:r>
      <w:r>
        <w:rPr>
          <w:rFonts w:ascii="Times New Roman" w:hAnsi="Times New Roman"/>
        </w:rPr>
        <w:t>’</w:t>
      </w:r>
      <w:r w:rsidRPr="00635C35">
        <w:rPr>
          <w:rFonts w:ascii="Times New Roman" w:hAnsi="Times New Roman"/>
        </w:rPr>
        <w:t xml:space="preserve"> ALLL and related recorded investments from institutions with $1 billion or more in total assets.    The </w:t>
      </w:r>
      <w:r w:rsidR="006819E3">
        <w:rPr>
          <w:rFonts w:ascii="Times New Roman" w:hAnsi="Times New Roman"/>
        </w:rPr>
        <w:t>Federal Reserve</w:t>
      </w:r>
      <w:r w:rsidRPr="00635C35">
        <w:rPr>
          <w:rFonts w:ascii="Times New Roman" w:hAnsi="Times New Roman"/>
        </w:rPr>
        <w:t xml:space="preserve"> also propose</w:t>
      </w:r>
      <w:r w:rsidR="00D21E18">
        <w:rPr>
          <w:rFonts w:ascii="Times New Roman" w:hAnsi="Times New Roman"/>
        </w:rPr>
        <w:t>s</w:t>
      </w:r>
      <w:r w:rsidRPr="00635C35">
        <w:rPr>
          <w:rFonts w:ascii="Times New Roman" w:hAnsi="Times New Roman"/>
        </w:rPr>
        <w:t xml:space="preserve"> to collect this information on the basis of impairment method for each loan category.  The</w:t>
      </w:r>
      <w:r w:rsidR="006819E3">
        <w:rPr>
          <w:rFonts w:ascii="Times New Roman" w:hAnsi="Times New Roman"/>
        </w:rPr>
        <w:t xml:space="preserve"> Federal Reserve</w:t>
      </w:r>
      <w:r w:rsidRPr="00635C35">
        <w:rPr>
          <w:rFonts w:ascii="Times New Roman" w:hAnsi="Times New Roman"/>
        </w:rPr>
        <w:t xml:space="preserve"> believe</w:t>
      </w:r>
      <w:r w:rsidR="007F7868">
        <w:rPr>
          <w:rFonts w:ascii="Times New Roman" w:hAnsi="Times New Roman"/>
        </w:rPr>
        <w:t>s</w:t>
      </w:r>
      <w:r w:rsidRPr="00635C35">
        <w:rPr>
          <w:rFonts w:ascii="Times New Roman" w:hAnsi="Times New Roman"/>
        </w:rPr>
        <w:t xml:space="preserve"> that the use of general loan categories consistent with the ALLL methodology of reporting institutions for the proposed new disaggregated disclosures is consistent with the meaning of the term portfolio segment in A</w:t>
      </w:r>
      <w:r w:rsidR="006819E3">
        <w:rPr>
          <w:rFonts w:ascii="Times New Roman" w:hAnsi="Times New Roman"/>
        </w:rPr>
        <w:t>SU 2010-20 and with the Federal Reserve</w:t>
      </w:r>
      <w:r>
        <w:rPr>
          <w:rFonts w:ascii="Times New Roman" w:hAnsi="Times New Roman"/>
        </w:rPr>
        <w:t>’</w:t>
      </w:r>
      <w:r w:rsidR="006819E3">
        <w:rPr>
          <w:rFonts w:ascii="Times New Roman" w:hAnsi="Times New Roman"/>
        </w:rPr>
        <w:t>s</w:t>
      </w:r>
      <w:r w:rsidRPr="00635C35">
        <w:rPr>
          <w:rFonts w:ascii="Times New Roman" w:hAnsi="Times New Roman"/>
        </w:rPr>
        <w:t xml:space="preserve"> supervisory guidance on ALLL methodologies.</w:t>
      </w:r>
      <w:r w:rsidRPr="00635C35">
        <w:rPr>
          <w:rStyle w:val="FootnoteReference"/>
          <w:vertAlign w:val="superscript"/>
        </w:rPr>
        <w:footnoteReference w:id="4"/>
      </w:r>
      <w:r w:rsidRPr="00635C35">
        <w:rPr>
          <w:rFonts w:ascii="Times New Roman" w:hAnsi="Times New Roman"/>
        </w:rPr>
        <w:t xml:space="preserve">  More specifically, the </w:t>
      </w:r>
      <w:r w:rsidR="006819E3">
        <w:rPr>
          <w:rFonts w:ascii="Times New Roman" w:hAnsi="Times New Roman"/>
        </w:rPr>
        <w:t xml:space="preserve">Federal Reserve </w:t>
      </w:r>
      <w:r w:rsidRPr="00635C35">
        <w:rPr>
          <w:rFonts w:ascii="Times New Roman" w:hAnsi="Times New Roman"/>
        </w:rPr>
        <w:t>propose</w:t>
      </w:r>
      <w:r w:rsidR="007F7868">
        <w:rPr>
          <w:rFonts w:ascii="Times New Roman" w:hAnsi="Times New Roman"/>
        </w:rPr>
        <w:t>s</w:t>
      </w:r>
      <w:r w:rsidRPr="00635C35">
        <w:rPr>
          <w:rFonts w:ascii="Times New Roman" w:hAnsi="Times New Roman"/>
        </w:rPr>
        <w:t xml:space="preserve"> to collect from institutions with $1 billion or more in total assets disaggregated allowance and recorded investment data on the basis of impairment method (collectively evaluated for impairment,</w:t>
      </w:r>
      <w:r w:rsidRPr="00635C35">
        <w:rPr>
          <w:rStyle w:val="FootnoteReference"/>
          <w:vertAlign w:val="superscript"/>
        </w:rPr>
        <w:footnoteReference w:id="5"/>
      </w:r>
      <w:r w:rsidRPr="00635C35">
        <w:rPr>
          <w:rFonts w:ascii="Times New Roman" w:hAnsi="Times New Roman"/>
        </w:rPr>
        <w:t xml:space="preserve"> individually evaluated for impairment, and acquired with deteriorated credit quality) for the following loan categories:</w:t>
      </w:r>
    </w:p>
    <w:p w:rsidR="00D3662B" w:rsidRPr="00635C35" w:rsidRDefault="00D3662B" w:rsidP="00D3662B">
      <w:pPr>
        <w:rPr>
          <w:rFonts w:ascii="Times New Roman" w:hAnsi="Times New Roman"/>
        </w:rPr>
      </w:pPr>
    </w:p>
    <w:p w:rsidR="00D3662B" w:rsidRPr="00635C35" w:rsidRDefault="00D3662B" w:rsidP="00D3662B">
      <w:pPr>
        <w:widowControl/>
        <w:numPr>
          <w:ilvl w:val="0"/>
          <w:numId w:val="20"/>
        </w:numPr>
        <w:tabs>
          <w:tab w:val="clear" w:pos="360"/>
          <w:tab w:val="num" w:pos="720"/>
        </w:tabs>
        <w:ind w:left="720"/>
        <w:rPr>
          <w:rFonts w:ascii="Times New Roman" w:hAnsi="Times New Roman"/>
        </w:rPr>
      </w:pPr>
      <w:r w:rsidRPr="00635C35">
        <w:rPr>
          <w:rFonts w:ascii="Times New Roman" w:hAnsi="Times New Roman"/>
        </w:rPr>
        <w:t>Real estate loans:</w:t>
      </w:r>
    </w:p>
    <w:p w:rsidR="00D3662B" w:rsidRPr="00635C35" w:rsidRDefault="00D3662B" w:rsidP="00D3662B">
      <w:pPr>
        <w:widowControl/>
        <w:numPr>
          <w:ilvl w:val="1"/>
          <w:numId w:val="20"/>
        </w:numPr>
        <w:tabs>
          <w:tab w:val="clear" w:pos="1440"/>
          <w:tab w:val="num" w:pos="1080"/>
        </w:tabs>
        <w:ind w:left="1080"/>
        <w:rPr>
          <w:rFonts w:ascii="Times New Roman" w:hAnsi="Times New Roman"/>
        </w:rPr>
      </w:pPr>
      <w:r w:rsidRPr="00635C35">
        <w:rPr>
          <w:rFonts w:ascii="Times New Roman" w:hAnsi="Times New Roman"/>
        </w:rPr>
        <w:t>Construction loans</w:t>
      </w:r>
    </w:p>
    <w:p w:rsidR="00D3662B" w:rsidRPr="00635C35" w:rsidRDefault="00D3662B" w:rsidP="00D3662B">
      <w:pPr>
        <w:widowControl/>
        <w:numPr>
          <w:ilvl w:val="1"/>
          <w:numId w:val="20"/>
        </w:numPr>
        <w:tabs>
          <w:tab w:val="clear" w:pos="1440"/>
          <w:tab w:val="num" w:pos="1080"/>
        </w:tabs>
        <w:ind w:left="1080"/>
        <w:rPr>
          <w:rFonts w:ascii="Times New Roman" w:hAnsi="Times New Roman"/>
        </w:rPr>
      </w:pPr>
      <w:r w:rsidRPr="00635C35">
        <w:rPr>
          <w:rFonts w:ascii="Times New Roman" w:hAnsi="Times New Roman"/>
        </w:rPr>
        <w:t>Commercial real estate loans</w:t>
      </w:r>
    </w:p>
    <w:p w:rsidR="00D3662B" w:rsidRPr="00635C35" w:rsidRDefault="00D3662B" w:rsidP="00D3662B">
      <w:pPr>
        <w:widowControl/>
        <w:numPr>
          <w:ilvl w:val="1"/>
          <w:numId w:val="20"/>
        </w:numPr>
        <w:tabs>
          <w:tab w:val="clear" w:pos="1440"/>
          <w:tab w:val="num" w:pos="1080"/>
        </w:tabs>
        <w:ind w:left="1080"/>
        <w:rPr>
          <w:rFonts w:ascii="Times New Roman" w:hAnsi="Times New Roman"/>
        </w:rPr>
      </w:pPr>
      <w:r w:rsidRPr="00635C35">
        <w:rPr>
          <w:rFonts w:ascii="Times New Roman" w:hAnsi="Times New Roman"/>
        </w:rPr>
        <w:t>Residential real estate loans;</w:t>
      </w:r>
    </w:p>
    <w:p w:rsidR="00D3662B" w:rsidRPr="00635C35" w:rsidRDefault="00D3662B" w:rsidP="00D3662B">
      <w:pPr>
        <w:widowControl/>
        <w:numPr>
          <w:ilvl w:val="0"/>
          <w:numId w:val="20"/>
        </w:numPr>
        <w:tabs>
          <w:tab w:val="clear" w:pos="360"/>
          <w:tab w:val="num" w:pos="720"/>
        </w:tabs>
        <w:ind w:left="720"/>
        <w:rPr>
          <w:rFonts w:ascii="Times New Roman" w:hAnsi="Times New Roman"/>
        </w:rPr>
      </w:pPr>
      <w:r w:rsidRPr="00635C35">
        <w:rPr>
          <w:rFonts w:ascii="Times New Roman" w:hAnsi="Times New Roman"/>
        </w:rPr>
        <w:t>Commercial loans (including all loans and leases not reported as real estate loans, credit cards, or other consumer loans);</w:t>
      </w:r>
    </w:p>
    <w:p w:rsidR="00D3662B" w:rsidRPr="00635C35" w:rsidRDefault="00D3662B" w:rsidP="00D3662B">
      <w:pPr>
        <w:widowControl/>
        <w:numPr>
          <w:ilvl w:val="0"/>
          <w:numId w:val="20"/>
        </w:numPr>
        <w:tabs>
          <w:tab w:val="clear" w:pos="360"/>
          <w:tab w:val="num" w:pos="720"/>
        </w:tabs>
        <w:ind w:left="720"/>
        <w:rPr>
          <w:rFonts w:ascii="Times New Roman" w:hAnsi="Times New Roman"/>
        </w:rPr>
      </w:pPr>
      <w:r w:rsidRPr="00635C35">
        <w:rPr>
          <w:rFonts w:ascii="Times New Roman" w:hAnsi="Times New Roman"/>
        </w:rPr>
        <w:t>Credit Cards</w:t>
      </w:r>
    </w:p>
    <w:p w:rsidR="00D3662B" w:rsidRPr="00635C35" w:rsidRDefault="00D3662B" w:rsidP="00D3662B">
      <w:pPr>
        <w:widowControl/>
        <w:numPr>
          <w:ilvl w:val="0"/>
          <w:numId w:val="20"/>
        </w:numPr>
        <w:tabs>
          <w:tab w:val="clear" w:pos="360"/>
          <w:tab w:val="num" w:pos="720"/>
        </w:tabs>
        <w:ind w:left="720"/>
        <w:rPr>
          <w:rFonts w:ascii="Times New Roman" w:hAnsi="Times New Roman"/>
        </w:rPr>
      </w:pPr>
      <w:r w:rsidRPr="00635C35">
        <w:rPr>
          <w:rFonts w:ascii="Times New Roman" w:hAnsi="Times New Roman"/>
        </w:rPr>
        <w:t>Other consumer loans</w:t>
      </w:r>
    </w:p>
    <w:p w:rsidR="00D3662B" w:rsidRPr="00635C35" w:rsidRDefault="00D3662B" w:rsidP="00D3662B">
      <w:pPr>
        <w:widowControl/>
        <w:numPr>
          <w:ilvl w:val="0"/>
          <w:numId w:val="20"/>
        </w:numPr>
        <w:tabs>
          <w:tab w:val="clear" w:pos="360"/>
          <w:tab w:val="num" w:pos="720"/>
        </w:tabs>
        <w:ind w:left="720"/>
        <w:rPr>
          <w:rFonts w:ascii="Times New Roman" w:hAnsi="Times New Roman"/>
        </w:rPr>
      </w:pPr>
      <w:r w:rsidRPr="00635C35">
        <w:rPr>
          <w:rFonts w:ascii="Times New Roman" w:hAnsi="Times New Roman"/>
        </w:rPr>
        <w:t>Unallocated, if any</w:t>
      </w:r>
    </w:p>
    <w:p w:rsidR="00D3662B" w:rsidRPr="00635C35" w:rsidRDefault="00D3662B" w:rsidP="00D3662B">
      <w:pPr>
        <w:widowControl/>
        <w:numPr>
          <w:ilvl w:val="0"/>
          <w:numId w:val="20"/>
        </w:numPr>
        <w:tabs>
          <w:tab w:val="clear" w:pos="360"/>
          <w:tab w:val="num" w:pos="720"/>
        </w:tabs>
        <w:ind w:left="720"/>
        <w:rPr>
          <w:rFonts w:ascii="Times New Roman" w:hAnsi="Times New Roman"/>
        </w:rPr>
      </w:pPr>
      <w:r w:rsidRPr="00635C35">
        <w:rPr>
          <w:rFonts w:ascii="Times New Roman" w:hAnsi="Times New Roman"/>
        </w:rPr>
        <w:t>Total (sum of  the above)</w:t>
      </w:r>
    </w:p>
    <w:p w:rsidR="00D3662B" w:rsidRPr="00635C35" w:rsidRDefault="00D3662B" w:rsidP="00D3662B">
      <w:pPr>
        <w:rPr>
          <w:rFonts w:ascii="Times New Roman" w:hAnsi="Times New Roman"/>
        </w:rPr>
      </w:pPr>
    </w:p>
    <w:p w:rsidR="00D3662B" w:rsidRPr="00635C35" w:rsidRDefault="00D3662B" w:rsidP="00D3662B">
      <w:pPr>
        <w:ind w:firstLine="720"/>
        <w:rPr>
          <w:rFonts w:ascii="Times New Roman" w:hAnsi="Times New Roman"/>
        </w:rPr>
      </w:pPr>
      <w:r w:rsidRPr="00635C35">
        <w:rPr>
          <w:rFonts w:ascii="Times New Roman" w:hAnsi="Times New Roman"/>
        </w:rPr>
        <w:lastRenderedPageBreak/>
        <w:t xml:space="preserve">Currently, the </w:t>
      </w:r>
      <w:r w:rsidR="0091779E">
        <w:rPr>
          <w:rFonts w:ascii="Times New Roman" w:hAnsi="Times New Roman"/>
        </w:rPr>
        <w:t>FR Y-9C</w:t>
      </w:r>
      <w:r w:rsidRPr="00635C35">
        <w:rPr>
          <w:rFonts w:ascii="Times New Roman" w:hAnsi="Times New Roman"/>
        </w:rPr>
        <w:t xml:space="preserve"> does not provide detail on the components of the ALLL disaggregated by loan category in the manner prescribed by ASU 2010-20.  Rather, only the amount of the overall ALLL is reported with separate disclosure of the total amount of the allowance for loans acquired with deteriorated credit quality.</w:t>
      </w:r>
      <w:r w:rsidRPr="00635C35">
        <w:rPr>
          <w:rStyle w:val="FootnoteReference"/>
          <w:vertAlign w:val="superscript"/>
        </w:rPr>
        <w:footnoteReference w:id="6"/>
      </w:r>
      <w:r w:rsidRPr="00635C35">
        <w:rPr>
          <w:rFonts w:ascii="Times New Roman" w:hAnsi="Times New Roman"/>
        </w:rPr>
        <w:t xml:space="preserve">  Therefore, when conducting off-site evaluations of the level of an individual institution</w:t>
      </w:r>
      <w:r>
        <w:rPr>
          <w:rFonts w:ascii="Times New Roman" w:hAnsi="Times New Roman"/>
        </w:rPr>
        <w:t>’</w:t>
      </w:r>
      <w:r w:rsidRPr="00635C35">
        <w:rPr>
          <w:rFonts w:ascii="Times New Roman" w:hAnsi="Times New Roman"/>
        </w:rPr>
        <w:t xml:space="preserve">s overall ALLL and changes therein, examiners and analysts cannot determine whether the institution is releasing loan loss allowances in some loan categories and building allowances in others.  Collecting more detailed ALLL information would allow the </w:t>
      </w:r>
      <w:r w:rsidR="0091779E">
        <w:rPr>
          <w:rFonts w:ascii="Times New Roman" w:hAnsi="Times New Roman"/>
        </w:rPr>
        <w:t>Federal Reserve</w:t>
      </w:r>
      <w:r w:rsidRPr="00635C35">
        <w:rPr>
          <w:rFonts w:ascii="Times New Roman" w:hAnsi="Times New Roman"/>
        </w:rPr>
        <w:t xml:space="preserve"> to more finely focus efforts related to the ALLL and credit risk management and, in conjunction with past due and nonaccrual data currently reported by loan category that are used in a general assessment of an institution</w:t>
      </w:r>
      <w:r>
        <w:rPr>
          <w:rFonts w:ascii="Times New Roman" w:hAnsi="Times New Roman"/>
        </w:rPr>
        <w:t>’</w:t>
      </w:r>
      <w:r w:rsidRPr="00635C35">
        <w:rPr>
          <w:rFonts w:ascii="Times New Roman" w:hAnsi="Times New Roman"/>
        </w:rPr>
        <w:t>s credit risk exposures, to better evaluate the appropriateness of its ALLL.  As an example, it is currently not possible to differentiate the ALLL allocated to commercial real estate (CRE) loans from the remainder of the ALLL at institutions with CRE concentrations.  By collecting more detailed ALLL information, examiners and analysts would then better understand how institutions with such concentrations are building or releasing allowances, the extent of ALLL coverage in relation to their CRE portfolios, and how this might differ among institutions.</w:t>
      </w:r>
    </w:p>
    <w:p w:rsidR="00D3662B" w:rsidRPr="00635C35" w:rsidRDefault="00D3662B" w:rsidP="00D3662B">
      <w:pPr>
        <w:rPr>
          <w:rFonts w:ascii="Times New Roman" w:hAnsi="Times New Roman"/>
        </w:rPr>
      </w:pPr>
    </w:p>
    <w:p w:rsidR="00D3662B" w:rsidRPr="00635C35" w:rsidRDefault="00D3662B" w:rsidP="00D3662B">
      <w:pPr>
        <w:ind w:firstLine="720"/>
        <w:rPr>
          <w:rFonts w:ascii="Times New Roman" w:hAnsi="Times New Roman"/>
        </w:rPr>
      </w:pPr>
      <w:r w:rsidRPr="00635C35">
        <w:rPr>
          <w:rFonts w:ascii="Times New Roman" w:hAnsi="Times New Roman"/>
        </w:rPr>
        <w:t>The proposed additional detail on the composition of the ALLL by loan category would also be useful for analysis of the depository institution system.  As of June 30, 201</w:t>
      </w:r>
      <w:r w:rsidR="0052753C">
        <w:rPr>
          <w:rFonts w:ascii="Times New Roman" w:hAnsi="Times New Roman"/>
        </w:rPr>
        <w:t>2</w:t>
      </w:r>
      <w:r w:rsidRPr="00635C35">
        <w:rPr>
          <w:rFonts w:ascii="Times New Roman" w:hAnsi="Times New Roman"/>
        </w:rPr>
        <w:t>, institutions with $1 billion or more in total assets, which would report the additional detail under this proposal, held 9</w:t>
      </w:r>
      <w:r w:rsidR="0052753C">
        <w:rPr>
          <w:rFonts w:ascii="Times New Roman" w:hAnsi="Times New Roman"/>
        </w:rPr>
        <w:t>7</w:t>
      </w:r>
      <w:r w:rsidRPr="00635C35">
        <w:rPr>
          <w:rFonts w:ascii="Times New Roman" w:hAnsi="Times New Roman"/>
        </w:rPr>
        <w:t xml:space="preserve"> percent of the ALLL balances held by all institutions.  More granular ALLL inform</w:t>
      </w:r>
      <w:r w:rsidR="00197DFD">
        <w:rPr>
          <w:rFonts w:ascii="Times New Roman" w:hAnsi="Times New Roman"/>
        </w:rPr>
        <w:t xml:space="preserve">ation would assist the Federal Reserve </w:t>
      </w:r>
      <w:r w:rsidRPr="00635C35">
        <w:rPr>
          <w:rFonts w:ascii="Times New Roman" w:hAnsi="Times New Roman"/>
        </w:rPr>
        <w:t>in understanding industry trends related to the build-up or release of allowances for specific loan categories.  The information would also support comparisons of ALLL levels by loan category, including the identification of differences in ALLL allocations by institution size.  Understanding how institutions</w:t>
      </w:r>
      <w:r>
        <w:rPr>
          <w:rFonts w:ascii="Times New Roman" w:hAnsi="Times New Roman"/>
        </w:rPr>
        <w:t>’</w:t>
      </w:r>
      <w:r w:rsidRPr="00635C35">
        <w:rPr>
          <w:rFonts w:ascii="Times New Roman" w:hAnsi="Times New Roman"/>
        </w:rPr>
        <w:t xml:space="preserve"> ALLL practices and allocations differ over time for particular loan categories as economic conditions change may also provide insights that can be used to more finely tune supervisory procedures and policies.</w:t>
      </w:r>
    </w:p>
    <w:p w:rsidR="009F311F" w:rsidRDefault="009F311F">
      <w:pPr>
        <w:widowControl/>
        <w:rPr>
          <w:rFonts w:ascii="Times New Roman" w:hAnsi="Times New Roman"/>
        </w:rPr>
      </w:pPr>
    </w:p>
    <w:p w:rsidR="009F311F" w:rsidRDefault="00C86C92">
      <w:pPr>
        <w:widowControl/>
        <w:ind w:firstLine="720"/>
        <w:rPr>
          <w:rFonts w:ascii="Times New Roman" w:hAnsi="Times New Roman"/>
        </w:rPr>
      </w:pPr>
      <w:r>
        <w:rPr>
          <w:rFonts w:ascii="Times New Roman" w:hAnsi="Times New Roman"/>
          <w:b/>
        </w:rPr>
        <w:t>F</w:t>
      </w:r>
      <w:r w:rsidR="00061552" w:rsidDel="0040195A">
        <w:rPr>
          <w:rFonts w:ascii="Times New Roman" w:hAnsi="Times New Roman"/>
          <w:b/>
        </w:rPr>
        <w:t>R Y-9LP</w:t>
      </w:r>
    </w:p>
    <w:p w:rsidR="009F311F" w:rsidRDefault="009F311F">
      <w:pPr>
        <w:widowControl/>
        <w:ind w:firstLine="720"/>
        <w:rPr>
          <w:rFonts w:ascii="Times New Roman" w:hAnsi="Times New Roman"/>
        </w:rPr>
      </w:pPr>
    </w:p>
    <w:p w:rsidR="009F311F" w:rsidRDefault="00061552">
      <w:pPr>
        <w:widowControl/>
        <w:ind w:firstLine="720"/>
        <w:rPr>
          <w:rFonts w:ascii="Times New Roman" w:hAnsi="Times New Roman"/>
        </w:rPr>
      </w:pPr>
      <w:r w:rsidDel="0040195A">
        <w:rPr>
          <w:rFonts w:ascii="Times New Roman" w:hAnsi="Times New Roman"/>
        </w:rPr>
        <w:t>The FR Y-9LP includes standardized financial statements filed quarterly on a parent company only basis from each BHC that files the FR Y-9C.  In addition, for tiered BHCs, a separate FR Y-9LP must be filed for each lower tier BHC.</w:t>
      </w:r>
      <w:r w:rsidR="000126EA" w:rsidDel="0040195A">
        <w:rPr>
          <w:rFonts w:ascii="Times New Roman" w:hAnsi="Times New Roman"/>
        </w:rPr>
        <w:t xml:space="preserve">  </w:t>
      </w:r>
    </w:p>
    <w:p w:rsidR="009F311F" w:rsidRDefault="009F311F">
      <w:pPr>
        <w:widowControl/>
        <w:ind w:left="720"/>
        <w:rPr>
          <w:rFonts w:ascii="Times New Roman" w:hAnsi="Times New Roman"/>
          <w:b/>
        </w:rPr>
      </w:pPr>
    </w:p>
    <w:p w:rsidR="009F311F" w:rsidRDefault="00061552">
      <w:pPr>
        <w:widowControl/>
        <w:ind w:left="720"/>
        <w:rPr>
          <w:rFonts w:ascii="Times New Roman" w:hAnsi="Times New Roman"/>
        </w:rPr>
      </w:pPr>
      <w:r>
        <w:rPr>
          <w:rFonts w:ascii="Times New Roman" w:hAnsi="Times New Roman"/>
          <w:b/>
        </w:rPr>
        <w:t>FR Y-9SP</w:t>
      </w:r>
    </w:p>
    <w:p w:rsidR="009F311F" w:rsidRDefault="009F311F">
      <w:pPr>
        <w:widowControl/>
        <w:ind w:firstLine="720"/>
        <w:rPr>
          <w:rFonts w:ascii="Times New Roman" w:hAnsi="Times New Roman"/>
        </w:rPr>
      </w:pPr>
    </w:p>
    <w:p w:rsidR="009F311F" w:rsidRDefault="00061552">
      <w:pPr>
        <w:widowControl/>
        <w:ind w:firstLine="720"/>
        <w:rPr>
          <w:rFonts w:ascii="Times New Roman" w:hAnsi="Times New Roman"/>
        </w:rPr>
      </w:pPr>
      <w:r>
        <w:rPr>
          <w:rFonts w:ascii="Times New Roman" w:hAnsi="Times New Roman"/>
        </w:rPr>
        <w:t>The FR Y-9SP is a parent company only financial statement filed by smaller</w:t>
      </w:r>
      <w:r w:rsidR="00201B6D">
        <w:rPr>
          <w:rFonts w:ascii="Times New Roman" w:hAnsi="Times New Roman"/>
        </w:rPr>
        <w:t xml:space="preserve"> BHCs.  Respondents include </w:t>
      </w:r>
      <w:r w:rsidR="0029324F">
        <w:rPr>
          <w:rFonts w:ascii="Times New Roman" w:hAnsi="Times New Roman"/>
        </w:rPr>
        <w:t>BHCs</w:t>
      </w:r>
      <w:r>
        <w:rPr>
          <w:rFonts w:ascii="Times New Roman" w:hAnsi="Times New Roman"/>
        </w:rPr>
        <w:t xml:space="preserve"> with total conso</w:t>
      </w:r>
      <w:r w:rsidR="00201B6D">
        <w:rPr>
          <w:rFonts w:ascii="Times New Roman" w:hAnsi="Times New Roman"/>
        </w:rPr>
        <w:t>lidated assets of less than $500</w:t>
      </w:r>
      <w:r>
        <w:rPr>
          <w:rFonts w:ascii="Times New Roman" w:hAnsi="Times New Roman"/>
        </w:rPr>
        <w:t xml:space="preserve"> million.  This form is a simplified or abbreviated version of the more extensive parent company only financial statement for large BHCs (FR Y-9LP).  This report is designed to obtain basic balance sheet and income information for the parent company, information on intangible assets, and information on intercompany transactions.</w:t>
      </w:r>
      <w:r w:rsidR="004560D1">
        <w:rPr>
          <w:rFonts w:ascii="Times New Roman" w:hAnsi="Times New Roman"/>
        </w:rPr>
        <w:t xml:space="preserve">  </w:t>
      </w:r>
      <w:r w:rsidR="00EF65B0">
        <w:rPr>
          <w:rFonts w:ascii="Times New Roman" w:hAnsi="Times New Roman"/>
        </w:rPr>
        <w:t xml:space="preserve">  </w:t>
      </w:r>
    </w:p>
    <w:p w:rsidR="009F311F" w:rsidRDefault="009F311F">
      <w:pPr>
        <w:widowControl/>
        <w:rPr>
          <w:rFonts w:ascii="Times New Roman" w:hAnsi="Times New Roman"/>
          <w:b/>
        </w:rPr>
      </w:pPr>
    </w:p>
    <w:p w:rsidR="009F311F" w:rsidRDefault="00594526">
      <w:pPr>
        <w:widowControl/>
        <w:ind w:firstLine="720"/>
        <w:rPr>
          <w:rFonts w:ascii="Times New Roman" w:hAnsi="Times New Roman"/>
          <w:b/>
        </w:rPr>
      </w:pPr>
      <w:r>
        <w:rPr>
          <w:rFonts w:ascii="Times New Roman" w:hAnsi="Times New Roman"/>
          <w:b/>
        </w:rPr>
        <w:t>FR Y-9CS</w:t>
      </w:r>
    </w:p>
    <w:p w:rsidR="009F311F" w:rsidRDefault="009F311F">
      <w:pPr>
        <w:widowControl/>
        <w:rPr>
          <w:rFonts w:ascii="Times New Roman" w:hAnsi="Times New Roman"/>
          <w:b/>
        </w:rPr>
      </w:pPr>
    </w:p>
    <w:p w:rsidR="009F311F" w:rsidRDefault="00594526">
      <w:pPr>
        <w:widowControl/>
        <w:rPr>
          <w:rFonts w:ascii="Times New Roman" w:hAnsi="Times New Roman"/>
        </w:rPr>
      </w:pPr>
      <w:r>
        <w:rPr>
          <w:rFonts w:ascii="Times New Roman" w:hAnsi="Times New Roman"/>
          <w:b/>
        </w:rPr>
        <w:tab/>
      </w:r>
      <w:r w:rsidRPr="00594526">
        <w:rPr>
          <w:rFonts w:ascii="Times New Roman" w:hAnsi="Times New Roman"/>
        </w:rPr>
        <w:t xml:space="preserve">The FR Y-9CS is a supplemental report that may be utilized to collect additional information deemed to be critical and needed in an expedited manner from </w:t>
      </w:r>
      <w:r w:rsidR="00CC33BD">
        <w:rPr>
          <w:rFonts w:ascii="Times New Roman" w:hAnsi="Times New Roman"/>
        </w:rPr>
        <w:t>BHCs</w:t>
      </w:r>
      <w:r w:rsidRPr="00594526">
        <w:rPr>
          <w:rFonts w:ascii="Times New Roman" w:hAnsi="Times New Roman"/>
        </w:rPr>
        <w:t xml:space="preserve">. </w:t>
      </w:r>
      <w:r w:rsidR="008D2867">
        <w:rPr>
          <w:rFonts w:ascii="Times New Roman" w:hAnsi="Times New Roman"/>
        </w:rPr>
        <w:t xml:space="preserve"> </w:t>
      </w:r>
      <w:r w:rsidRPr="00594526">
        <w:rPr>
          <w:rFonts w:ascii="Times New Roman" w:hAnsi="Times New Roman"/>
        </w:rPr>
        <w:t xml:space="preserve">The information is used to assess and monitor emerging issues related to </w:t>
      </w:r>
      <w:r w:rsidR="00CC33BD">
        <w:rPr>
          <w:rFonts w:ascii="Times New Roman" w:hAnsi="Times New Roman"/>
        </w:rPr>
        <w:t>BHCs</w:t>
      </w:r>
      <w:r w:rsidRPr="00594526">
        <w:rPr>
          <w:rFonts w:ascii="Times New Roman" w:hAnsi="Times New Roman"/>
        </w:rPr>
        <w:t xml:space="preserve">. </w:t>
      </w:r>
      <w:r w:rsidR="008D2867">
        <w:rPr>
          <w:rFonts w:ascii="Times New Roman" w:hAnsi="Times New Roman"/>
        </w:rPr>
        <w:t xml:space="preserve"> </w:t>
      </w:r>
      <w:r w:rsidRPr="00594526">
        <w:rPr>
          <w:rFonts w:ascii="Times New Roman" w:hAnsi="Times New Roman"/>
        </w:rPr>
        <w:t xml:space="preserve">It is intended to supplement the FR Y-9 reports, which are used to monitor </w:t>
      </w:r>
      <w:r w:rsidR="00CC33BD">
        <w:rPr>
          <w:rFonts w:ascii="Times New Roman" w:hAnsi="Times New Roman"/>
        </w:rPr>
        <w:t>BHCs</w:t>
      </w:r>
      <w:r w:rsidRPr="00594526">
        <w:rPr>
          <w:rFonts w:ascii="Times New Roman" w:hAnsi="Times New Roman"/>
        </w:rPr>
        <w:t xml:space="preserve"> between on-site inspections.</w:t>
      </w:r>
      <w:r>
        <w:rPr>
          <w:rFonts w:ascii="Times New Roman" w:hAnsi="Times New Roman"/>
        </w:rPr>
        <w:t xml:space="preserve">  </w:t>
      </w:r>
      <w:r w:rsidRPr="00594526">
        <w:rPr>
          <w:rFonts w:ascii="Times New Roman" w:hAnsi="Times New Roman"/>
        </w:rPr>
        <w:t xml:space="preserve">The </w:t>
      </w:r>
      <w:r w:rsidR="00350002">
        <w:rPr>
          <w:rFonts w:ascii="Times New Roman" w:hAnsi="Times New Roman"/>
        </w:rPr>
        <w:t xml:space="preserve">data </w:t>
      </w:r>
      <w:r w:rsidRPr="00594526">
        <w:rPr>
          <w:rFonts w:ascii="Times New Roman" w:hAnsi="Times New Roman"/>
        </w:rPr>
        <w:t>items of information included on the supplement may change as needed.</w:t>
      </w:r>
      <w:r w:rsidR="006B71A1">
        <w:rPr>
          <w:rFonts w:ascii="Times New Roman" w:hAnsi="Times New Roman"/>
        </w:rPr>
        <w:t xml:space="preserve">  </w:t>
      </w:r>
    </w:p>
    <w:p w:rsidR="009F311F" w:rsidRDefault="009F311F">
      <w:pPr>
        <w:widowControl/>
        <w:rPr>
          <w:rFonts w:ascii="Times New Roman" w:hAnsi="Times New Roman"/>
        </w:rPr>
      </w:pPr>
    </w:p>
    <w:p w:rsidR="009F311F" w:rsidRDefault="00061552">
      <w:pPr>
        <w:widowControl/>
        <w:ind w:firstLine="720"/>
        <w:rPr>
          <w:rFonts w:ascii="Times New Roman" w:hAnsi="Times New Roman"/>
          <w:b/>
        </w:rPr>
      </w:pPr>
      <w:r>
        <w:rPr>
          <w:rFonts w:ascii="Times New Roman" w:hAnsi="Times New Roman"/>
          <w:b/>
        </w:rPr>
        <w:t>FR Y-9ES</w:t>
      </w:r>
    </w:p>
    <w:p w:rsidR="009F311F" w:rsidRDefault="009F311F">
      <w:pPr>
        <w:widowControl/>
        <w:ind w:firstLine="720"/>
        <w:rPr>
          <w:rFonts w:ascii="Times New Roman" w:hAnsi="Times New Roman"/>
          <w:b/>
        </w:rPr>
      </w:pPr>
    </w:p>
    <w:p w:rsidR="009F311F" w:rsidRDefault="00061552">
      <w:pPr>
        <w:pStyle w:val="BodyTextIndent"/>
        <w:widowControl w:val="0"/>
      </w:pPr>
      <w:r>
        <w:t xml:space="preserve">The FR Y-9ES collects financial information from ESOPs that are also BHCs on their benefit plan activities. </w:t>
      </w:r>
      <w:r w:rsidR="0060537E">
        <w:t xml:space="preserve"> </w:t>
      </w:r>
      <w:r>
        <w:t>It consists of four schedules: Statement of Changes in Net Assets Available for Benefits, Statement of Net Assets Available for Benefits, Memoranda, and Notes to the Financial Statements.</w:t>
      </w:r>
    </w:p>
    <w:p w:rsidR="009F311F" w:rsidRDefault="009F311F">
      <w:pPr>
        <w:pStyle w:val="BodyTextIndent"/>
        <w:widowControl w:val="0"/>
        <w:rPr>
          <w:b/>
        </w:rPr>
      </w:pPr>
    </w:p>
    <w:p w:rsidR="009F311F" w:rsidRDefault="007E0013">
      <w:pPr>
        <w:pStyle w:val="BodyTextIndent"/>
        <w:widowControl w:val="0"/>
      </w:pPr>
      <w:r>
        <w:rPr>
          <w:b/>
        </w:rPr>
        <w:t>Frequency</w:t>
      </w:r>
    </w:p>
    <w:p w:rsidR="009F311F" w:rsidRDefault="009F311F">
      <w:pPr>
        <w:widowControl/>
        <w:rPr>
          <w:rFonts w:ascii="Times New Roman" w:hAnsi="Times New Roman"/>
        </w:rPr>
      </w:pPr>
    </w:p>
    <w:p w:rsidR="009F311F" w:rsidRDefault="00D152B3">
      <w:pPr>
        <w:widowControl/>
        <w:ind w:firstLine="720"/>
        <w:rPr>
          <w:rFonts w:ascii="Times New Roman" w:hAnsi="Times New Roman"/>
        </w:rPr>
      </w:pPr>
      <w:r>
        <w:rPr>
          <w:rFonts w:ascii="Times New Roman" w:hAnsi="Times New Roman"/>
        </w:rPr>
        <w:t>The Federal Reserve</w:t>
      </w:r>
      <w:r w:rsidR="00435AE7">
        <w:rPr>
          <w:rFonts w:ascii="Times New Roman" w:hAnsi="Times New Roman"/>
        </w:rPr>
        <w:t xml:space="preserve"> recommends</w:t>
      </w:r>
      <w:r w:rsidR="007E0013">
        <w:rPr>
          <w:rFonts w:ascii="Times New Roman" w:hAnsi="Times New Roman"/>
        </w:rPr>
        <w:t xml:space="preserve"> no changes to the reporting frequency of </w:t>
      </w:r>
      <w:r w:rsidR="00504CD0">
        <w:rPr>
          <w:rFonts w:ascii="Times New Roman" w:hAnsi="Times New Roman"/>
        </w:rPr>
        <w:t>the FR Y-9</w:t>
      </w:r>
      <w:r w:rsidR="00D135A3">
        <w:rPr>
          <w:rFonts w:ascii="Times New Roman" w:hAnsi="Times New Roman"/>
        </w:rPr>
        <w:t xml:space="preserve"> </w:t>
      </w:r>
      <w:r w:rsidR="00214A5A">
        <w:rPr>
          <w:rFonts w:ascii="Times New Roman" w:hAnsi="Times New Roman"/>
        </w:rPr>
        <w:t xml:space="preserve">family of </w:t>
      </w:r>
      <w:r w:rsidR="00D135A3">
        <w:rPr>
          <w:rFonts w:ascii="Times New Roman" w:hAnsi="Times New Roman"/>
        </w:rPr>
        <w:t>reports</w:t>
      </w:r>
      <w:r w:rsidR="007E0013">
        <w:rPr>
          <w:rFonts w:ascii="Times New Roman" w:hAnsi="Times New Roman"/>
        </w:rPr>
        <w:t>. The current reporting frequencies provide adequate timely data to meet the analytical and supervisory needs of the Federal Reserve.</w:t>
      </w:r>
    </w:p>
    <w:p w:rsidR="009F311F" w:rsidRDefault="009F311F">
      <w:pPr>
        <w:widowControl/>
        <w:ind w:firstLine="720"/>
        <w:rPr>
          <w:rFonts w:ascii="Times New Roman" w:hAnsi="Times New Roman"/>
        </w:rPr>
      </w:pPr>
    </w:p>
    <w:p w:rsidR="009F311F" w:rsidRDefault="007E0013">
      <w:pPr>
        <w:widowControl/>
        <w:rPr>
          <w:rFonts w:ascii="Times New Roman" w:hAnsi="Times New Roman"/>
        </w:rPr>
      </w:pPr>
      <w:r>
        <w:rPr>
          <w:rFonts w:ascii="Times New Roman" w:hAnsi="Times New Roman"/>
          <w:b/>
        </w:rPr>
        <w:t>Time Schedule for Information Collection</w:t>
      </w:r>
    </w:p>
    <w:p w:rsidR="009F311F" w:rsidRDefault="009F311F">
      <w:pPr>
        <w:widowControl/>
        <w:rPr>
          <w:rFonts w:ascii="Times New Roman" w:hAnsi="Times New Roman"/>
        </w:rPr>
      </w:pPr>
    </w:p>
    <w:p w:rsidR="007F7868" w:rsidRDefault="007E0013">
      <w:pPr>
        <w:pStyle w:val="BodyTextIndent"/>
      </w:pPr>
      <w:r>
        <w:t xml:space="preserve">The FR Y-9C and FR Y-9LP are </w:t>
      </w:r>
      <w:r w:rsidR="00504CD0">
        <w:t xml:space="preserve">filed </w:t>
      </w:r>
      <w:r>
        <w:t xml:space="preserve">quarterly as of the end of March, June, September, and December.  </w:t>
      </w:r>
      <w:r w:rsidR="00B45B47">
        <w:t>The filing deadline for the FR Y-9C</w:t>
      </w:r>
      <w:r w:rsidR="00C752FC">
        <w:t xml:space="preserve"> </w:t>
      </w:r>
      <w:r w:rsidR="00B45B47">
        <w:t xml:space="preserve">is </w:t>
      </w:r>
      <w:r w:rsidR="008D2867">
        <w:t xml:space="preserve">40 </w:t>
      </w:r>
      <w:r w:rsidR="00B45B47">
        <w:t>calendar days after the March 31, June 30, and September 30 as-of dates</w:t>
      </w:r>
      <w:r w:rsidR="004936D9">
        <w:t xml:space="preserve"> and</w:t>
      </w:r>
      <w:r w:rsidR="00B45B47">
        <w:t xml:space="preserve"> </w:t>
      </w:r>
      <w:r w:rsidR="008D2867">
        <w:t>45</w:t>
      </w:r>
      <w:r w:rsidR="009F6FAE">
        <w:t xml:space="preserve"> </w:t>
      </w:r>
      <w:r w:rsidR="00B45B47">
        <w:t>calendar days after the December 31 as-of date.  The filing dead</w:t>
      </w:r>
      <w:r w:rsidR="007E0751">
        <w:t xml:space="preserve">line for the FR Y-9LP is </w:t>
      </w:r>
      <w:r w:rsidR="008D2867">
        <w:t>45</w:t>
      </w:r>
      <w:r w:rsidR="009F6FAE">
        <w:t xml:space="preserve"> </w:t>
      </w:r>
      <w:r w:rsidR="007E0751">
        <w:t>calendar days after the quarter-end as-of date.</w:t>
      </w:r>
      <w:r w:rsidR="004936D9" w:rsidRPr="004936D9">
        <w:t xml:space="preserve"> </w:t>
      </w:r>
      <w:r w:rsidR="0040195A">
        <w:t xml:space="preserve"> </w:t>
      </w:r>
      <w:r w:rsidR="004936D9">
        <w:t xml:space="preserve">The </w:t>
      </w:r>
    </w:p>
    <w:p w:rsidR="009F311F" w:rsidRDefault="004936D9" w:rsidP="0052753C">
      <w:pPr>
        <w:pStyle w:val="BodyTextIndent"/>
        <w:ind w:firstLine="0"/>
      </w:pPr>
      <w:r>
        <w:t xml:space="preserve">FR Y-9SP is filed semiannually as of the end of June and December. </w:t>
      </w:r>
      <w:r w:rsidR="0040195A">
        <w:t xml:space="preserve"> </w:t>
      </w:r>
      <w:r w:rsidR="008E31DB">
        <w:t xml:space="preserve">The </w:t>
      </w:r>
      <w:r>
        <w:t xml:space="preserve">filing deadline for the </w:t>
      </w:r>
      <w:r w:rsidR="007E0013">
        <w:t xml:space="preserve">FR Y-9SP </w:t>
      </w:r>
      <w:r>
        <w:t>is</w:t>
      </w:r>
      <w:r w:rsidR="007E0013">
        <w:t xml:space="preserve"> </w:t>
      </w:r>
      <w:r w:rsidR="008D2867">
        <w:t>45</w:t>
      </w:r>
      <w:r w:rsidR="007E0013">
        <w:t xml:space="preserve"> </w:t>
      </w:r>
      <w:r w:rsidR="003014D4">
        <w:t xml:space="preserve">calendar </w:t>
      </w:r>
      <w:r w:rsidR="007E0013">
        <w:t xml:space="preserve">days after the </w:t>
      </w:r>
      <w:r w:rsidR="00504CD0">
        <w:t xml:space="preserve">as-of </w:t>
      </w:r>
      <w:r w:rsidR="0091596C">
        <w:t>date</w:t>
      </w:r>
      <w:r w:rsidR="007E0013">
        <w:t xml:space="preserve">. </w:t>
      </w:r>
      <w:r w:rsidR="0040195A">
        <w:t xml:space="preserve"> </w:t>
      </w:r>
      <w:r w:rsidR="007E0013">
        <w:t xml:space="preserve">The annual FR Y-9ES is collected as of December 31 and </w:t>
      </w:r>
      <w:r>
        <w:t>the filing deadline is</w:t>
      </w:r>
      <w:r w:rsidR="007E0013">
        <w:t xml:space="preserve"> July 31, unless an extension is granted for filing by October 15.</w:t>
      </w:r>
    </w:p>
    <w:p w:rsidR="009F311F" w:rsidRDefault="007E0013">
      <w:pPr>
        <w:pStyle w:val="BodyTextIndent"/>
      </w:pPr>
      <w:r>
        <w:t xml:space="preserve"> </w:t>
      </w:r>
    </w:p>
    <w:p w:rsidR="009F311F" w:rsidRDefault="007E0013">
      <w:pPr>
        <w:pStyle w:val="BodyTextIndent"/>
      </w:pPr>
      <w:r>
        <w:t xml:space="preserve">The data from the FR Y-9 </w:t>
      </w:r>
      <w:r w:rsidR="00214A5A">
        <w:t xml:space="preserve">family of </w:t>
      </w:r>
      <w:r>
        <w:t>reports that are not given confidential treatment are available to the public on the FFIEC website (</w:t>
      </w:r>
      <w:r w:rsidR="006B36BC" w:rsidRPr="006B36BC">
        <w:t>www.ffiec.gov/nicpubweb/nicweb/nichome.aspx</w:t>
      </w:r>
      <w:r>
        <w:t xml:space="preserve">) and through the National Technical Information </w:t>
      </w:r>
      <w:r w:rsidR="006044B6">
        <w:t>Service.</w:t>
      </w:r>
      <w:r w:rsidR="00491279">
        <w:t xml:space="preserve">  </w:t>
      </w:r>
    </w:p>
    <w:p w:rsidR="009F311F" w:rsidRDefault="009F311F">
      <w:pPr>
        <w:widowControl/>
        <w:rPr>
          <w:rFonts w:ascii="Times New Roman" w:hAnsi="Times New Roman"/>
          <w:b/>
        </w:rPr>
      </w:pPr>
    </w:p>
    <w:p w:rsidR="009F311F" w:rsidRDefault="00061552">
      <w:pPr>
        <w:widowControl/>
        <w:rPr>
          <w:rFonts w:ascii="Times New Roman" w:hAnsi="Times New Roman"/>
        </w:rPr>
      </w:pPr>
      <w:r>
        <w:rPr>
          <w:rFonts w:ascii="Times New Roman" w:hAnsi="Times New Roman"/>
          <w:b/>
        </w:rPr>
        <w:t>Legal Status</w:t>
      </w:r>
    </w:p>
    <w:p w:rsidR="009F311F" w:rsidRDefault="009F311F">
      <w:pPr>
        <w:widowControl/>
        <w:rPr>
          <w:rFonts w:ascii="Times New Roman" w:hAnsi="Times New Roman"/>
        </w:rPr>
      </w:pPr>
    </w:p>
    <w:p w:rsidR="009F311F" w:rsidRDefault="006B36BC">
      <w:pPr>
        <w:pStyle w:val="BodyTextIndent"/>
        <w:ind w:firstLine="0"/>
      </w:pPr>
      <w:r>
        <w:tab/>
      </w:r>
      <w:r w:rsidR="00061552">
        <w:t xml:space="preserve">The Board’s Legal Division has </w:t>
      </w:r>
      <w:r w:rsidR="00491279">
        <w:t xml:space="preserve">determined that the FR Y-9 </w:t>
      </w:r>
      <w:r w:rsidR="00214A5A">
        <w:t xml:space="preserve">family of </w:t>
      </w:r>
      <w:r w:rsidR="00061552">
        <w:t xml:space="preserve">reports </w:t>
      </w:r>
      <w:r w:rsidR="00435AE7">
        <w:t xml:space="preserve">is </w:t>
      </w:r>
      <w:r w:rsidR="00061552">
        <w:t>authorized by Section 5(c) of the Bank Holding Company Act [12 U.S.C. 1844(c)].</w:t>
      </w:r>
      <w:r w:rsidR="00491279">
        <w:t xml:space="preserve">  </w:t>
      </w:r>
      <w:r w:rsidR="00061552">
        <w:t>Overall,</w:t>
      </w:r>
      <w:r w:rsidR="00E37F76">
        <w:t xml:space="preserve"> </w:t>
      </w:r>
      <w:r w:rsidR="00061552">
        <w:t xml:space="preserve">the </w:t>
      </w:r>
      <w:r w:rsidR="00B31547">
        <w:t xml:space="preserve">Federal Reserve </w:t>
      </w:r>
      <w:r w:rsidR="00061552">
        <w:t xml:space="preserve">does not consider the </w:t>
      </w:r>
      <w:r w:rsidR="007E55BC">
        <w:t xml:space="preserve">financial </w:t>
      </w:r>
      <w:r w:rsidR="00061552">
        <w:t xml:space="preserve">data in these reports to </w:t>
      </w:r>
      <w:r w:rsidR="00C84425">
        <w:t>be confidential.  However, a respondent</w:t>
      </w:r>
      <w:r w:rsidR="00061552">
        <w:t xml:space="preserve"> may request confidential treatment pursuant to section (b)(4) of the Freedom of </w:t>
      </w:r>
      <w:r w:rsidR="00061552" w:rsidRPr="00A1430D">
        <w:t>Inform</w:t>
      </w:r>
      <w:r w:rsidR="00C84425" w:rsidRPr="00A1430D">
        <w:t>ation Act [5 U.S.C. 552(b)(4)].</w:t>
      </w:r>
      <w:r w:rsidR="00061552" w:rsidRPr="00A1430D">
        <w:t xml:space="preserve"> </w:t>
      </w:r>
      <w:r w:rsidR="00C84425" w:rsidRPr="00A1430D">
        <w:t xml:space="preserve"> </w:t>
      </w:r>
    </w:p>
    <w:p w:rsidR="009F311F" w:rsidRDefault="009F311F">
      <w:pPr>
        <w:pStyle w:val="BodyTextIndent"/>
        <w:ind w:firstLine="0"/>
      </w:pPr>
    </w:p>
    <w:p w:rsidR="009F311F" w:rsidRDefault="00061552">
      <w:pPr>
        <w:keepNext/>
        <w:keepLines/>
        <w:widowControl/>
        <w:rPr>
          <w:rFonts w:ascii="Times New Roman" w:hAnsi="Times New Roman"/>
        </w:rPr>
      </w:pPr>
      <w:r>
        <w:rPr>
          <w:rFonts w:ascii="Times New Roman" w:hAnsi="Times New Roman"/>
          <w:b/>
        </w:rPr>
        <w:lastRenderedPageBreak/>
        <w:t>Consultation Outside the Agency</w:t>
      </w:r>
    </w:p>
    <w:p w:rsidR="009F311F" w:rsidRDefault="009F311F">
      <w:pPr>
        <w:keepNext/>
        <w:keepLines/>
        <w:widowControl/>
        <w:rPr>
          <w:rFonts w:ascii="Times New Roman" w:hAnsi="Times New Roman"/>
        </w:rPr>
      </w:pPr>
    </w:p>
    <w:p w:rsidR="00142471" w:rsidRPr="005F7347" w:rsidRDefault="00DE394D" w:rsidP="00142471">
      <w:pPr>
        <w:widowControl/>
        <w:tabs>
          <w:tab w:val="left" w:pos="-720"/>
          <w:tab w:val="left" w:pos="0"/>
          <w:tab w:val="left" w:pos="720"/>
          <w:tab w:val="left" w:pos="1440"/>
          <w:tab w:val="left" w:pos="2160"/>
          <w:tab w:val="left" w:pos="2880"/>
          <w:tab w:val="left" w:pos="3600"/>
          <w:tab w:val="left" w:pos="4320"/>
        </w:tabs>
        <w:autoSpaceDE w:val="0"/>
        <w:autoSpaceDN w:val="0"/>
        <w:adjustRightInd w:val="0"/>
        <w:rPr>
          <w:rFonts w:ascii="Times New Roman" w:hAnsi="Times New Roman"/>
          <w:bCs/>
          <w:snapToGrid/>
          <w:szCs w:val="24"/>
        </w:rPr>
      </w:pPr>
      <w:r>
        <w:rPr>
          <w:rFonts w:ascii="Times New Roman" w:hAnsi="Times New Roman"/>
        </w:rPr>
        <w:tab/>
      </w:r>
      <w:r w:rsidR="0052785D" w:rsidRPr="00F651DE">
        <w:rPr>
          <w:rFonts w:ascii="Times New Roman" w:hAnsi="Times New Roman"/>
        </w:rPr>
        <w:t xml:space="preserve">On </w:t>
      </w:r>
      <w:r w:rsidR="0052785D">
        <w:rPr>
          <w:rFonts w:ascii="Times New Roman" w:hAnsi="Times New Roman"/>
        </w:rPr>
        <w:t>November 21</w:t>
      </w:r>
      <w:r w:rsidR="0052785D" w:rsidRPr="00F651DE">
        <w:rPr>
          <w:rFonts w:ascii="Times New Roman" w:hAnsi="Times New Roman"/>
        </w:rPr>
        <w:t xml:space="preserve">, 2011, the Federal Reserve published a notice in the </w:t>
      </w:r>
      <w:r w:rsidR="0052785D" w:rsidRPr="00F651DE">
        <w:rPr>
          <w:rFonts w:ascii="Times New Roman" w:hAnsi="Times New Roman"/>
          <w:i/>
        </w:rPr>
        <w:t>Federal Register</w:t>
      </w:r>
      <w:r w:rsidR="0052785D" w:rsidRPr="00F651DE">
        <w:rPr>
          <w:rFonts w:ascii="Times New Roman" w:hAnsi="Times New Roman"/>
        </w:rPr>
        <w:t xml:space="preserve"> (76 FR </w:t>
      </w:r>
      <w:r w:rsidR="0052785D">
        <w:rPr>
          <w:rFonts w:ascii="Times New Roman" w:hAnsi="Times New Roman"/>
        </w:rPr>
        <w:t>71968</w:t>
      </w:r>
      <w:r w:rsidR="0052785D" w:rsidRPr="00F651DE">
        <w:rPr>
          <w:rFonts w:ascii="Times New Roman" w:hAnsi="Times New Roman"/>
        </w:rPr>
        <w:t xml:space="preserve">) requesting public comment for 60 days on the </w:t>
      </w:r>
      <w:r w:rsidR="0052785D">
        <w:rPr>
          <w:rFonts w:ascii="Times New Roman" w:hAnsi="Times New Roman"/>
        </w:rPr>
        <w:t xml:space="preserve">revision, without </w:t>
      </w:r>
      <w:r w:rsidR="0052785D" w:rsidRPr="00F651DE">
        <w:rPr>
          <w:rFonts w:ascii="Times New Roman" w:hAnsi="Times New Roman"/>
        </w:rPr>
        <w:t>extension</w:t>
      </w:r>
      <w:r w:rsidR="0052785D">
        <w:rPr>
          <w:rFonts w:ascii="Times New Roman" w:hAnsi="Times New Roman"/>
        </w:rPr>
        <w:t>, of the FR Y-9C</w:t>
      </w:r>
      <w:r w:rsidR="0052785D" w:rsidRPr="00F651DE">
        <w:rPr>
          <w:rFonts w:ascii="Times New Roman" w:hAnsi="Times New Roman"/>
        </w:rPr>
        <w:t>.  The comment period for this notice expire</w:t>
      </w:r>
      <w:r w:rsidR="00991C5D">
        <w:rPr>
          <w:rFonts w:ascii="Times New Roman" w:hAnsi="Times New Roman"/>
        </w:rPr>
        <w:t>d</w:t>
      </w:r>
      <w:r w:rsidR="0052785D" w:rsidRPr="00F651DE">
        <w:rPr>
          <w:rFonts w:ascii="Times New Roman" w:hAnsi="Times New Roman"/>
        </w:rPr>
        <w:t xml:space="preserve"> on </w:t>
      </w:r>
      <w:r w:rsidR="0052785D">
        <w:rPr>
          <w:rFonts w:ascii="Times New Roman" w:hAnsi="Times New Roman"/>
        </w:rPr>
        <w:t>January 20, 2012</w:t>
      </w:r>
      <w:r w:rsidR="0052785D" w:rsidRPr="00F651DE">
        <w:rPr>
          <w:rFonts w:ascii="Times New Roman" w:hAnsi="Times New Roman"/>
        </w:rPr>
        <w:t>.</w:t>
      </w:r>
      <w:r w:rsidR="00142471">
        <w:rPr>
          <w:rFonts w:ascii="Times New Roman" w:hAnsi="Times New Roman"/>
        </w:rPr>
        <w:t xml:space="preserve">  </w:t>
      </w:r>
      <w:r w:rsidR="00142471" w:rsidRPr="005F7347">
        <w:rPr>
          <w:rFonts w:ascii="Times New Roman" w:hAnsi="Times New Roman"/>
        </w:rPr>
        <w:t xml:space="preserve">On </w:t>
      </w:r>
      <w:r w:rsidR="00D015AE">
        <w:rPr>
          <w:rFonts w:ascii="Times New Roman" w:hAnsi="Times New Roman"/>
        </w:rPr>
        <w:t>January 17</w:t>
      </w:r>
      <w:r w:rsidR="00142471">
        <w:rPr>
          <w:rFonts w:ascii="Times New Roman" w:hAnsi="Times New Roman"/>
        </w:rPr>
        <w:t xml:space="preserve">, </w:t>
      </w:r>
      <w:r w:rsidR="00D015AE">
        <w:rPr>
          <w:rFonts w:ascii="Times New Roman" w:hAnsi="Times New Roman"/>
        </w:rPr>
        <w:t>2013</w:t>
      </w:r>
      <w:r w:rsidR="00142471" w:rsidRPr="005F7347">
        <w:rPr>
          <w:rFonts w:ascii="Times New Roman" w:hAnsi="Times New Roman"/>
        </w:rPr>
        <w:t>, the Federal Reserve publis</w:t>
      </w:r>
      <w:r w:rsidR="00142471">
        <w:rPr>
          <w:rFonts w:ascii="Times New Roman" w:hAnsi="Times New Roman"/>
        </w:rPr>
        <w:t xml:space="preserve">hed a final notice in the </w:t>
      </w:r>
      <w:r w:rsidR="00142471">
        <w:rPr>
          <w:rFonts w:ascii="Times New Roman" w:hAnsi="Times New Roman"/>
          <w:i/>
        </w:rPr>
        <w:t>Federal Register</w:t>
      </w:r>
      <w:r w:rsidR="00142471">
        <w:rPr>
          <w:rFonts w:ascii="Times New Roman" w:hAnsi="Times New Roman"/>
        </w:rPr>
        <w:t xml:space="preserve"> (</w:t>
      </w:r>
      <w:r w:rsidR="00D015AE">
        <w:rPr>
          <w:rFonts w:ascii="Times New Roman" w:hAnsi="Times New Roman"/>
        </w:rPr>
        <w:t>78 </w:t>
      </w:r>
      <w:r w:rsidR="00142471">
        <w:rPr>
          <w:rFonts w:ascii="Times New Roman" w:hAnsi="Times New Roman"/>
        </w:rPr>
        <w:t>FR </w:t>
      </w:r>
      <w:r w:rsidR="00D015AE">
        <w:rPr>
          <w:rFonts w:ascii="Times New Roman" w:hAnsi="Times New Roman"/>
        </w:rPr>
        <w:t>3895</w:t>
      </w:r>
      <w:r w:rsidR="00142471">
        <w:rPr>
          <w:rFonts w:ascii="Times New Roman" w:hAnsi="Times New Roman"/>
        </w:rPr>
        <w:t>) on the</w:t>
      </w:r>
      <w:r w:rsidR="00142471" w:rsidRPr="005F7347">
        <w:rPr>
          <w:rFonts w:ascii="Helv" w:hAnsi="Helv" w:cs="Helv"/>
          <w:b/>
          <w:bCs/>
          <w:snapToGrid/>
          <w:szCs w:val="24"/>
        </w:rPr>
        <w:t xml:space="preserve"> </w:t>
      </w:r>
      <w:r w:rsidR="00142471" w:rsidRPr="005F7347">
        <w:rPr>
          <w:rFonts w:ascii="Times New Roman" w:hAnsi="Times New Roman"/>
          <w:bCs/>
          <w:snapToGrid/>
          <w:szCs w:val="24"/>
        </w:rPr>
        <w:t>FR Y-9C</w:t>
      </w:r>
      <w:r w:rsidR="00142471" w:rsidRPr="005F7347">
        <w:rPr>
          <w:rFonts w:ascii="Times New Roman" w:hAnsi="Times New Roman"/>
        </w:rPr>
        <w:t>, including a detailed discussion of the comments received.</w:t>
      </w:r>
    </w:p>
    <w:p w:rsidR="00142471" w:rsidRPr="005F7347" w:rsidRDefault="00142471" w:rsidP="00142471">
      <w:pPr>
        <w:ind w:firstLine="720"/>
        <w:jc w:val="both"/>
        <w:rPr>
          <w:rFonts w:ascii="Times New Roman" w:hAnsi="Times New Roman"/>
        </w:rPr>
      </w:pPr>
    </w:p>
    <w:p w:rsidR="009F311F" w:rsidRDefault="00142471" w:rsidP="00142471">
      <w:pPr>
        <w:keepLines/>
        <w:widowControl/>
        <w:ind w:firstLine="720"/>
        <w:rPr>
          <w:rFonts w:ascii="Times New Roman" w:hAnsi="Times New Roman"/>
        </w:rPr>
      </w:pPr>
      <w:r w:rsidRPr="00094DEB">
        <w:rPr>
          <w:rFonts w:ascii="Times New Roman" w:hAnsi="Times New Roman"/>
          <w:b/>
        </w:rPr>
        <w:t>Public Comments:</w:t>
      </w:r>
    </w:p>
    <w:p w:rsidR="0099654A" w:rsidRDefault="0099654A">
      <w:pPr>
        <w:keepLines/>
        <w:widowControl/>
        <w:rPr>
          <w:rFonts w:ascii="Times New Roman" w:hAnsi="Times New Roman"/>
        </w:rPr>
      </w:pPr>
    </w:p>
    <w:p w:rsidR="00197DFD" w:rsidRDefault="00197DFD" w:rsidP="00197DFD">
      <w:pPr>
        <w:ind w:firstLine="720"/>
        <w:rPr>
          <w:rFonts w:ascii="Times New Roman" w:hAnsi="Times New Roman"/>
        </w:rPr>
      </w:pPr>
      <w:r w:rsidRPr="00197DFD" w:rsidDel="00272EB7">
        <w:rPr>
          <w:rFonts w:ascii="Times New Roman" w:hAnsi="Times New Roman"/>
          <w:bCs/>
          <w:szCs w:val="24"/>
        </w:rPr>
        <w:t xml:space="preserve">The Federal Reserve received comment letters from six entities on proposed revisions to the FR Y-9C:  two banking organizations, two bankers’ associations, a commercial lending software company, and a news organization.  </w:t>
      </w:r>
      <w:r w:rsidRPr="00197DFD" w:rsidDel="00CB2C76">
        <w:rPr>
          <w:rFonts w:ascii="Times New Roman" w:hAnsi="Times New Roman"/>
          <w:szCs w:val="24"/>
        </w:rPr>
        <w:t xml:space="preserve">In addition, the </w:t>
      </w:r>
      <w:r w:rsidRPr="00197DFD">
        <w:rPr>
          <w:rFonts w:ascii="Times New Roman" w:hAnsi="Times New Roman"/>
          <w:szCs w:val="24"/>
        </w:rPr>
        <w:t>Federal Reserve</w:t>
      </w:r>
      <w:r w:rsidRPr="00197DFD" w:rsidDel="00CB2C76">
        <w:rPr>
          <w:rFonts w:ascii="Times New Roman" w:hAnsi="Times New Roman"/>
          <w:szCs w:val="24"/>
        </w:rPr>
        <w:t xml:space="preserve">, FDIC, and OCC (the banking agencies) received these six comment letters and two additional comment letters </w:t>
      </w:r>
      <w:r w:rsidRPr="00197DFD">
        <w:rPr>
          <w:rFonts w:ascii="Times New Roman" w:hAnsi="Times New Roman"/>
          <w:szCs w:val="24"/>
        </w:rPr>
        <w:t xml:space="preserve">from banking organizations </w:t>
      </w:r>
      <w:r w:rsidRPr="00197DFD" w:rsidDel="00CB2C76">
        <w:rPr>
          <w:rFonts w:ascii="Times New Roman" w:hAnsi="Times New Roman"/>
          <w:szCs w:val="24"/>
        </w:rPr>
        <w:t>on proposed revisions to the Call Reports, which parallel proposed revisions to the FR Y-9C</w:t>
      </w:r>
      <w:r w:rsidRPr="00197DFD">
        <w:rPr>
          <w:rFonts w:ascii="Times New Roman" w:hAnsi="Times New Roman"/>
          <w:szCs w:val="24"/>
        </w:rPr>
        <w:t xml:space="preserve"> and were taken into consideration for this proposal.  </w:t>
      </w:r>
      <w:r w:rsidRPr="00635C35">
        <w:rPr>
          <w:rFonts w:ascii="Times New Roman" w:hAnsi="Times New Roman"/>
        </w:rPr>
        <w:t>Commenters expressed the general concern that the proposed disag</w:t>
      </w:r>
      <w:r w:rsidR="00D21E18">
        <w:rPr>
          <w:rFonts w:ascii="Times New Roman" w:hAnsi="Times New Roman"/>
        </w:rPr>
        <w:t>gregated ALLL data in Schedule H</w:t>
      </w:r>
      <w:r w:rsidRPr="00635C35">
        <w:rPr>
          <w:rFonts w:ascii="Times New Roman" w:hAnsi="Times New Roman"/>
        </w:rPr>
        <w:t>I-C are not aligned with the manner in which institutions estimate and maintain their ALLL and that modifying systems to report ALLL information categorized as proposed would be costly and necessitate significant lead time to implement.  One commenter also recommended increasing the asset size threshold for institutions to report this schedule, proposed to be collected from institutions with $1 billion or more in total assets, to $5 billion or $10 billion in total assets.  Two commenters recommended a more streamlined approach requiring disclosure of fewer loan categories, thereby allowing the agencies to achieve their stated objective and permit institutions to report data consistently with the business models and methodologies used to estimate their ALLL.  One of these commenters recommended collapsing the proposed nine loan categories and collecting ALLL and the related recorded investment amounts by impairment measurement method for only three segments:  consumer credit cards, all other consumer loans, and commercial loans.  The second commenter recommended reporting ALLL and the related recorded investment amounts by impairment measurement method for five loan categories:  commercial real estate, residential real estate, commercial, credit cards, and other consumer.  The second commenter also favored retaining the reporting of any unallocated portion of the ALLL as had been proposed.  Implicit in both of these commenters</w:t>
      </w:r>
      <w:r>
        <w:rPr>
          <w:rFonts w:ascii="Times New Roman" w:hAnsi="Times New Roman"/>
        </w:rPr>
        <w:t>’</w:t>
      </w:r>
      <w:r w:rsidRPr="00635C35">
        <w:rPr>
          <w:rFonts w:ascii="Times New Roman" w:hAnsi="Times New Roman"/>
        </w:rPr>
        <w:t xml:space="preserve"> recommendations is the concept that the definitions for t</w:t>
      </w:r>
      <w:r w:rsidR="00D21E18">
        <w:rPr>
          <w:rFonts w:ascii="Times New Roman" w:hAnsi="Times New Roman"/>
        </w:rPr>
        <w:t>he loan categories in Schedule H</w:t>
      </w:r>
      <w:r w:rsidRPr="00635C35">
        <w:rPr>
          <w:rFonts w:ascii="Times New Roman" w:hAnsi="Times New Roman"/>
        </w:rPr>
        <w:t xml:space="preserve">I-C should be those the reporting institution uses in its ALLL methodology rather than those specified in </w:t>
      </w:r>
      <w:r>
        <w:rPr>
          <w:rFonts w:ascii="Times New Roman" w:hAnsi="Times New Roman"/>
        </w:rPr>
        <w:t>Schedule H</w:t>
      </w:r>
      <w:r w:rsidRPr="00635C35">
        <w:rPr>
          <w:rFonts w:ascii="Times New Roman" w:hAnsi="Times New Roman"/>
        </w:rPr>
        <w:t>C-C, part I, Loans and Leases.</w:t>
      </w:r>
    </w:p>
    <w:p w:rsidR="00197DFD" w:rsidRDefault="00197DFD" w:rsidP="00197DFD">
      <w:pPr>
        <w:ind w:firstLine="720"/>
        <w:rPr>
          <w:rFonts w:ascii="Times New Roman" w:hAnsi="Times New Roman"/>
        </w:rPr>
      </w:pPr>
    </w:p>
    <w:p w:rsidR="00D015AE" w:rsidRDefault="00D015AE" w:rsidP="00197DFD">
      <w:pPr>
        <w:ind w:firstLine="720"/>
        <w:rPr>
          <w:rFonts w:ascii="Times New Roman" w:hAnsi="Times New Roman"/>
        </w:rPr>
      </w:pPr>
      <w:r w:rsidRPr="00D015AE">
        <w:rPr>
          <w:rFonts w:ascii="Times New Roman" w:hAnsi="Times New Roman"/>
        </w:rPr>
        <w:t xml:space="preserve">After consideration of the comments received on the proposed disaggregation of ALLL information, the Federal Reserve </w:t>
      </w:r>
      <w:r>
        <w:rPr>
          <w:rFonts w:ascii="Times New Roman" w:hAnsi="Times New Roman"/>
        </w:rPr>
        <w:t>has modified</w:t>
      </w:r>
      <w:r w:rsidRPr="00D015AE">
        <w:rPr>
          <w:rFonts w:ascii="Times New Roman" w:hAnsi="Times New Roman"/>
        </w:rPr>
        <w:t xml:space="preserve"> the </w:t>
      </w:r>
      <w:r w:rsidR="00950CB5">
        <w:rPr>
          <w:rFonts w:ascii="Times New Roman" w:hAnsi="Times New Roman"/>
        </w:rPr>
        <w:t>originally</w:t>
      </w:r>
      <w:r>
        <w:rPr>
          <w:rFonts w:ascii="Times New Roman" w:hAnsi="Times New Roman"/>
        </w:rPr>
        <w:t xml:space="preserve"> </w:t>
      </w:r>
      <w:r w:rsidRPr="00D015AE">
        <w:rPr>
          <w:rFonts w:ascii="Times New Roman" w:hAnsi="Times New Roman"/>
        </w:rPr>
        <w:t xml:space="preserve">proposed Schedule HI-C to collect ALLL and the related recorded investment amounts by impairment measurement method for the loan categories (and any unallocated portion of the ALLL) based on the second approach described in the preceding paragraph, but with the addition of a loan category for real estate construction loans.  The Federal Reserve considers it appropriate to segregate construction loans from other commercial real estate loans because the risk characteristics of the former differ significantly from those of the latter.  The Federal Reserve believes this more streamlined approach to proposed Schedule HI-C, including its use of general loan categories rather than </w:t>
      </w:r>
      <w:r w:rsidRPr="00D015AE">
        <w:rPr>
          <w:rFonts w:ascii="Times New Roman" w:hAnsi="Times New Roman"/>
        </w:rPr>
        <w:lastRenderedPageBreak/>
        <w:t xml:space="preserve">specifically defined categories, would be more consistent with the methodologies institutions currently employ in determining the appropriate level for their overall ALLL and meeting the disclosure requirements of ASU 2010-20.  </w:t>
      </w:r>
    </w:p>
    <w:p w:rsidR="00D015AE" w:rsidRDefault="00D015AE" w:rsidP="00197DFD">
      <w:pPr>
        <w:ind w:firstLine="720"/>
        <w:rPr>
          <w:rFonts w:ascii="Times New Roman" w:hAnsi="Times New Roman"/>
        </w:rPr>
      </w:pPr>
    </w:p>
    <w:p w:rsidR="00197DFD" w:rsidRPr="00197DFD" w:rsidRDefault="00197DFD" w:rsidP="00197DFD">
      <w:pPr>
        <w:ind w:firstLine="720"/>
        <w:rPr>
          <w:rFonts w:ascii="Times New Roman" w:hAnsi="Times New Roman"/>
        </w:rPr>
      </w:pPr>
      <w:r w:rsidRPr="00197DFD">
        <w:rPr>
          <w:rFonts w:ascii="Times New Roman" w:hAnsi="Times New Roman"/>
        </w:rPr>
        <w:t xml:space="preserve">The Federal Reserve will retain the proposed $1 billion total asset threshold for Schedule HI-C, which exempts 51 percent of all FR Y-9C respondents from this reporting requirement.  Given that institutions with $1 billion or more in total assets hold 97 percent of the ALLL balances held by all FR Y-9C respondents as of June 30, 2012, retaining this reporting threshold as proposed will enable the Federal Reserve to perform a more comprehensive and decision-useful analysis of the depository institution system, particularly in providing a better understanding of how institutions’ ALLL practices and allocations differ for particular loan categories as economic conditions change.  Furthermore, all institutions with $1 billion or more in total assets are subject to regulations requiring them to prepare annual financial statements in accordance with U.S. generally accepted accounting principles.   Accordingly, such institutions should have processes in place to develop the disaggregated ALLL data required to be disclosed by ASU 2010-20, which are comparable to the data specified by Schedule HI-C as modified in response to comments. </w:t>
      </w:r>
    </w:p>
    <w:p w:rsidR="00197DFD" w:rsidRDefault="00197DFD" w:rsidP="00197DFD">
      <w:pPr>
        <w:ind w:firstLine="720"/>
        <w:rPr>
          <w:rFonts w:ascii="Times New Roman" w:hAnsi="Times New Roman"/>
        </w:rPr>
      </w:pPr>
    </w:p>
    <w:p w:rsidR="00197DFD" w:rsidRDefault="00197DFD" w:rsidP="00197DFD">
      <w:pPr>
        <w:keepNext/>
        <w:keepLines/>
        <w:widowControl/>
        <w:ind w:firstLine="720"/>
        <w:rPr>
          <w:rFonts w:ascii="Times New Roman" w:hAnsi="Times New Roman"/>
        </w:rPr>
      </w:pPr>
      <w:r>
        <w:rPr>
          <w:rFonts w:ascii="Times New Roman" w:hAnsi="Times New Roman"/>
        </w:rPr>
        <w:t xml:space="preserve">For a more detailed discussion of the changes proposed, the comments received, and the Federal Reserve’s response, please refer to the “Current Actions” section of the final </w:t>
      </w:r>
      <w:r>
        <w:rPr>
          <w:rFonts w:ascii="Times New Roman" w:hAnsi="Times New Roman"/>
          <w:i/>
        </w:rPr>
        <w:t>Federal Register</w:t>
      </w:r>
      <w:r>
        <w:rPr>
          <w:rFonts w:ascii="Times New Roman" w:hAnsi="Times New Roman"/>
        </w:rPr>
        <w:t xml:space="preserve"> notice for this submission.</w:t>
      </w:r>
    </w:p>
    <w:p w:rsidR="00197DFD" w:rsidRPr="00635C35" w:rsidRDefault="00197DFD" w:rsidP="00197DFD">
      <w:pPr>
        <w:ind w:firstLine="720"/>
        <w:rPr>
          <w:rFonts w:ascii="Times New Roman" w:hAnsi="Times New Roman"/>
          <w:highlight w:val="yellow"/>
        </w:rPr>
      </w:pPr>
    </w:p>
    <w:p w:rsidR="00061552" w:rsidRDefault="00197DFD" w:rsidP="00197DFD">
      <w:pPr>
        <w:rPr>
          <w:rFonts w:ascii="Times New Roman" w:hAnsi="Times New Roman"/>
        </w:rPr>
      </w:pPr>
      <w:r>
        <w:tab/>
      </w:r>
      <w:r w:rsidR="00061552">
        <w:rPr>
          <w:rFonts w:ascii="Times New Roman" w:hAnsi="Times New Roman"/>
          <w:b/>
        </w:rPr>
        <w:t>Sensitive Questions</w:t>
      </w:r>
    </w:p>
    <w:p w:rsidR="009F311F" w:rsidRDefault="009F311F">
      <w:pPr>
        <w:keepNext/>
        <w:keepLines/>
        <w:widowControl/>
        <w:rPr>
          <w:rFonts w:ascii="Times New Roman" w:hAnsi="Times New Roman"/>
        </w:rPr>
      </w:pPr>
    </w:p>
    <w:p w:rsidR="009F311F" w:rsidRDefault="00061552">
      <w:pPr>
        <w:keepNext/>
        <w:keepLines/>
        <w:widowControl/>
        <w:ind w:firstLine="720"/>
        <w:rPr>
          <w:rFonts w:ascii="Times New Roman" w:hAnsi="Times New Roman"/>
        </w:rPr>
      </w:pPr>
      <w:r>
        <w:rPr>
          <w:rFonts w:ascii="Times New Roman" w:hAnsi="Times New Roman"/>
        </w:rPr>
        <w:t xml:space="preserve">This collection of information contains no questions of a sensitive nature, as defined by OMB guidelines. </w:t>
      </w:r>
    </w:p>
    <w:p w:rsidR="00116596" w:rsidRDefault="00116596">
      <w:pPr>
        <w:widowControl/>
        <w:rPr>
          <w:rFonts w:ascii="Times New Roman" w:hAnsi="Times New Roman"/>
        </w:rPr>
      </w:pPr>
      <w:r>
        <w:rPr>
          <w:rFonts w:ascii="Times New Roman" w:hAnsi="Times New Roman"/>
        </w:rPr>
        <w:br w:type="page"/>
      </w:r>
    </w:p>
    <w:p w:rsidR="005B707C" w:rsidRDefault="005B707C">
      <w:pPr>
        <w:keepNext/>
        <w:keepLines/>
        <w:widowControl/>
        <w:ind w:firstLine="720"/>
        <w:rPr>
          <w:rFonts w:ascii="Times New Roman" w:hAnsi="Times New Roman"/>
        </w:rPr>
      </w:pPr>
    </w:p>
    <w:p w:rsidR="009F311F" w:rsidRDefault="00061552">
      <w:pPr>
        <w:widowControl/>
        <w:rPr>
          <w:rFonts w:ascii="Times New Roman" w:hAnsi="Times New Roman"/>
        </w:rPr>
      </w:pPr>
      <w:r>
        <w:rPr>
          <w:rFonts w:ascii="Times New Roman" w:hAnsi="Times New Roman"/>
          <w:b/>
        </w:rPr>
        <w:t>Estimates of Respondent Burden</w:t>
      </w:r>
    </w:p>
    <w:p w:rsidR="009F311F" w:rsidRDefault="009F311F">
      <w:pPr>
        <w:widowControl/>
        <w:rPr>
          <w:rFonts w:ascii="Times New Roman" w:hAnsi="Times New Roman"/>
        </w:rPr>
      </w:pPr>
    </w:p>
    <w:p w:rsidR="009F311F" w:rsidRDefault="009B2FF3">
      <w:pPr>
        <w:widowControl/>
        <w:rPr>
          <w:rFonts w:ascii="Times New Roman" w:hAnsi="Times New Roman"/>
        </w:rPr>
      </w:pPr>
      <w:r>
        <w:rPr>
          <w:rFonts w:ascii="Times New Roman" w:hAnsi="Times New Roman"/>
        </w:rPr>
        <w:tab/>
      </w:r>
      <w:r w:rsidR="00061552">
        <w:rPr>
          <w:rFonts w:ascii="Times New Roman" w:hAnsi="Times New Roman"/>
        </w:rPr>
        <w:t xml:space="preserve">The current annual reporting burden for the FR </w:t>
      </w:r>
      <w:r w:rsidR="0001086E">
        <w:rPr>
          <w:rFonts w:ascii="Times New Roman" w:hAnsi="Times New Roman"/>
        </w:rPr>
        <w:t xml:space="preserve">Y-9 </w:t>
      </w:r>
      <w:r w:rsidR="00214A5A">
        <w:rPr>
          <w:rFonts w:ascii="Times New Roman" w:hAnsi="Times New Roman"/>
        </w:rPr>
        <w:t xml:space="preserve">family of </w:t>
      </w:r>
      <w:r w:rsidR="0001086E">
        <w:rPr>
          <w:rFonts w:ascii="Times New Roman" w:hAnsi="Times New Roman"/>
        </w:rPr>
        <w:t xml:space="preserve">reports is </w:t>
      </w:r>
      <w:r w:rsidR="00A1430D">
        <w:rPr>
          <w:rFonts w:ascii="Times New Roman" w:hAnsi="Times New Roman"/>
        </w:rPr>
        <w:t xml:space="preserve">estimated to be </w:t>
      </w:r>
      <w:r w:rsidR="00732DB7">
        <w:rPr>
          <w:rFonts w:ascii="Times New Roman" w:hAnsi="Times New Roman"/>
          <w:szCs w:val="24"/>
        </w:rPr>
        <w:t>288,542</w:t>
      </w:r>
      <w:r w:rsidR="00FD5B50">
        <w:rPr>
          <w:rFonts w:ascii="Times New Roman" w:hAnsi="Times New Roman"/>
          <w:szCs w:val="24"/>
        </w:rPr>
        <w:t xml:space="preserve"> </w:t>
      </w:r>
      <w:r w:rsidR="00061552">
        <w:rPr>
          <w:rFonts w:ascii="Times New Roman" w:hAnsi="Times New Roman"/>
        </w:rPr>
        <w:t>hours and woul</w:t>
      </w:r>
      <w:r w:rsidR="00590C7C">
        <w:rPr>
          <w:rFonts w:ascii="Times New Roman" w:hAnsi="Times New Roman"/>
        </w:rPr>
        <w:t xml:space="preserve">d </w:t>
      </w:r>
      <w:r w:rsidR="007E0751">
        <w:rPr>
          <w:rFonts w:ascii="Times New Roman" w:hAnsi="Times New Roman"/>
        </w:rPr>
        <w:t>in</w:t>
      </w:r>
      <w:r w:rsidR="000E09FE">
        <w:rPr>
          <w:rFonts w:ascii="Times New Roman" w:hAnsi="Times New Roman"/>
        </w:rPr>
        <w:t xml:space="preserve">crease </w:t>
      </w:r>
      <w:r w:rsidR="00590C7C">
        <w:rPr>
          <w:rFonts w:ascii="Times New Roman" w:hAnsi="Times New Roman"/>
        </w:rPr>
        <w:t xml:space="preserve">to </w:t>
      </w:r>
      <w:r w:rsidR="00223DFA">
        <w:rPr>
          <w:rFonts w:ascii="Times New Roman" w:hAnsi="Times New Roman"/>
          <w:szCs w:val="24"/>
        </w:rPr>
        <w:t>290,808</w:t>
      </w:r>
      <w:r w:rsidR="00FC7342">
        <w:rPr>
          <w:rFonts w:ascii="Times New Roman" w:hAnsi="Times New Roman"/>
          <w:szCs w:val="24"/>
        </w:rPr>
        <w:t xml:space="preserve"> </w:t>
      </w:r>
      <w:r w:rsidR="00061552">
        <w:rPr>
          <w:rFonts w:ascii="Times New Roman" w:hAnsi="Times New Roman"/>
        </w:rPr>
        <w:t>hours as shown in the</w:t>
      </w:r>
      <w:r w:rsidR="000A2B06">
        <w:rPr>
          <w:rFonts w:ascii="Times New Roman" w:hAnsi="Times New Roman"/>
        </w:rPr>
        <w:t xml:space="preserve"> following</w:t>
      </w:r>
      <w:r w:rsidR="00061552">
        <w:rPr>
          <w:rFonts w:ascii="Times New Roman" w:hAnsi="Times New Roman"/>
        </w:rPr>
        <w:t xml:space="preserve"> table</w:t>
      </w:r>
      <w:r w:rsidR="00C84425">
        <w:rPr>
          <w:rFonts w:ascii="Times New Roman" w:hAnsi="Times New Roman"/>
        </w:rPr>
        <w:t xml:space="preserve">. </w:t>
      </w:r>
      <w:r w:rsidR="00325975">
        <w:rPr>
          <w:rFonts w:ascii="Times New Roman" w:hAnsi="Times New Roman"/>
        </w:rPr>
        <w:t>The</w:t>
      </w:r>
      <w:r w:rsidR="00590C7C">
        <w:rPr>
          <w:rFonts w:ascii="Times New Roman" w:hAnsi="Times New Roman"/>
        </w:rPr>
        <w:t xml:space="preserve"> </w:t>
      </w:r>
      <w:r w:rsidR="000014B2">
        <w:rPr>
          <w:rFonts w:ascii="Times New Roman" w:hAnsi="Times New Roman"/>
        </w:rPr>
        <w:t xml:space="preserve">average </w:t>
      </w:r>
      <w:r w:rsidR="000E09FE">
        <w:rPr>
          <w:rFonts w:ascii="Times New Roman" w:hAnsi="Times New Roman"/>
        </w:rPr>
        <w:t>estimated hours</w:t>
      </w:r>
      <w:r w:rsidR="000014B2">
        <w:rPr>
          <w:rFonts w:ascii="Times New Roman" w:hAnsi="Times New Roman"/>
        </w:rPr>
        <w:t xml:space="preserve"> </w:t>
      </w:r>
      <w:r w:rsidR="000E09FE">
        <w:rPr>
          <w:rFonts w:ascii="Times New Roman" w:hAnsi="Times New Roman"/>
        </w:rPr>
        <w:t>per response</w:t>
      </w:r>
      <w:r w:rsidR="000014B2">
        <w:rPr>
          <w:rFonts w:ascii="Times New Roman" w:hAnsi="Times New Roman"/>
        </w:rPr>
        <w:t xml:space="preserve"> for</w:t>
      </w:r>
      <w:r w:rsidR="00590C7C">
        <w:rPr>
          <w:rFonts w:ascii="Times New Roman" w:hAnsi="Times New Roman"/>
        </w:rPr>
        <w:t xml:space="preserve"> FR Y-9C </w:t>
      </w:r>
      <w:r w:rsidR="008618CE">
        <w:rPr>
          <w:rFonts w:ascii="Times New Roman" w:hAnsi="Times New Roman"/>
        </w:rPr>
        <w:t>filers</w:t>
      </w:r>
      <w:r w:rsidR="000014B2">
        <w:rPr>
          <w:rFonts w:ascii="Times New Roman" w:hAnsi="Times New Roman"/>
        </w:rPr>
        <w:t xml:space="preserve"> </w:t>
      </w:r>
      <w:r>
        <w:rPr>
          <w:rFonts w:ascii="Times New Roman" w:hAnsi="Times New Roman"/>
        </w:rPr>
        <w:t xml:space="preserve">would </w:t>
      </w:r>
      <w:r w:rsidR="000E09FE">
        <w:rPr>
          <w:rFonts w:ascii="Times New Roman" w:hAnsi="Times New Roman"/>
        </w:rPr>
        <w:t xml:space="preserve">increase from </w:t>
      </w:r>
      <w:r w:rsidR="00487B6D">
        <w:rPr>
          <w:rFonts w:ascii="Times New Roman" w:hAnsi="Times New Roman"/>
        </w:rPr>
        <w:t>45.</w:t>
      </w:r>
      <w:r w:rsidR="00223DFA">
        <w:rPr>
          <w:rFonts w:ascii="Times New Roman" w:hAnsi="Times New Roman"/>
        </w:rPr>
        <w:t>1</w:t>
      </w:r>
      <w:r w:rsidR="00FC7342">
        <w:rPr>
          <w:rFonts w:ascii="Times New Roman" w:hAnsi="Times New Roman"/>
        </w:rPr>
        <w:t xml:space="preserve">0 </w:t>
      </w:r>
      <w:r w:rsidR="007E0751">
        <w:rPr>
          <w:rFonts w:ascii="Times New Roman" w:hAnsi="Times New Roman"/>
        </w:rPr>
        <w:t xml:space="preserve">hours to </w:t>
      </w:r>
      <w:r w:rsidR="00B31547">
        <w:rPr>
          <w:rFonts w:ascii="Times New Roman" w:hAnsi="Times New Roman"/>
        </w:rPr>
        <w:t>4</w:t>
      </w:r>
      <w:r w:rsidR="00051505">
        <w:rPr>
          <w:rFonts w:ascii="Times New Roman" w:hAnsi="Times New Roman"/>
        </w:rPr>
        <w:t>5</w:t>
      </w:r>
      <w:r w:rsidR="00B31547">
        <w:rPr>
          <w:rFonts w:ascii="Times New Roman" w:hAnsi="Times New Roman"/>
        </w:rPr>
        <w:t>.</w:t>
      </w:r>
      <w:r w:rsidR="00223DFA">
        <w:rPr>
          <w:rFonts w:ascii="Times New Roman" w:hAnsi="Times New Roman"/>
        </w:rPr>
        <w:t>59</w:t>
      </w:r>
      <w:r w:rsidR="000E09FE">
        <w:rPr>
          <w:rFonts w:ascii="Times New Roman" w:hAnsi="Times New Roman"/>
        </w:rPr>
        <w:t xml:space="preserve"> hours.</w:t>
      </w:r>
      <w:r w:rsidR="00223DFA">
        <w:rPr>
          <w:rFonts w:ascii="Times New Roman" w:hAnsi="Times New Roman"/>
        </w:rPr>
        <w:t xml:space="preserve">  The Federal Reserve estimates that respondents would take an hour to complete the new Schedule HI-C</w:t>
      </w:r>
      <w:r w:rsidR="00223DFA" w:rsidRPr="00501ED9">
        <w:rPr>
          <w:rFonts w:ascii="Times New Roman" w:hAnsi="Times New Roman"/>
          <w:szCs w:val="24"/>
        </w:rPr>
        <w:t>.</w:t>
      </w:r>
      <w:r w:rsidR="00325975" w:rsidRPr="00501ED9">
        <w:rPr>
          <w:rFonts w:ascii="Times New Roman" w:hAnsi="Times New Roman"/>
          <w:szCs w:val="24"/>
        </w:rPr>
        <w:t xml:space="preserve">  </w:t>
      </w:r>
      <w:r w:rsidR="00501ED9" w:rsidRPr="00501ED9">
        <w:rPr>
          <w:rFonts w:ascii="Times New Roman" w:hAnsi="Times New Roman"/>
          <w:snapToGrid/>
          <w:color w:val="000000"/>
          <w:szCs w:val="24"/>
        </w:rPr>
        <w:t xml:space="preserve">Since Schedule HI-C is only applicable to BHCs with total consolidated assets of $1 billion or more (representing </w:t>
      </w:r>
      <w:r w:rsidR="00154D4A">
        <w:rPr>
          <w:rFonts w:ascii="Times New Roman" w:hAnsi="Times New Roman"/>
          <w:snapToGrid/>
          <w:color w:val="000000"/>
          <w:szCs w:val="24"/>
        </w:rPr>
        <w:t>49</w:t>
      </w:r>
      <w:r w:rsidR="00501ED9" w:rsidRPr="00501ED9">
        <w:rPr>
          <w:rFonts w:ascii="Times New Roman" w:hAnsi="Times New Roman"/>
          <w:snapToGrid/>
          <w:color w:val="000000"/>
          <w:szCs w:val="24"/>
        </w:rPr>
        <w:t xml:space="preserve"> percent of total number of respondents), </w:t>
      </w:r>
      <w:r w:rsidR="00501ED9">
        <w:rPr>
          <w:rFonts w:ascii="Times New Roman" w:hAnsi="Times New Roman"/>
          <w:snapToGrid/>
          <w:color w:val="000000"/>
          <w:szCs w:val="24"/>
        </w:rPr>
        <w:t>the FR Y-9C burden per response would increase by 0.49 hours</w:t>
      </w:r>
      <w:r w:rsidR="00501ED9" w:rsidRPr="00501ED9">
        <w:rPr>
          <w:rFonts w:ascii="Times New Roman" w:hAnsi="Times New Roman"/>
          <w:snapToGrid/>
          <w:color w:val="000000"/>
          <w:szCs w:val="24"/>
        </w:rPr>
        <w:t>.</w:t>
      </w:r>
      <w:r w:rsidR="00501ED9">
        <w:rPr>
          <w:rFonts w:ascii="Helv" w:hAnsi="Helv" w:cs="Helv"/>
          <w:snapToGrid/>
          <w:color w:val="000000"/>
          <w:sz w:val="20"/>
        </w:rPr>
        <w:t xml:space="preserve">  </w:t>
      </w:r>
      <w:r w:rsidR="00061552">
        <w:rPr>
          <w:rFonts w:ascii="Times New Roman" w:hAnsi="Times New Roman"/>
        </w:rPr>
        <w:t xml:space="preserve">The </w:t>
      </w:r>
      <w:r w:rsidR="00686BAF">
        <w:rPr>
          <w:rFonts w:ascii="Times New Roman" w:hAnsi="Times New Roman"/>
        </w:rPr>
        <w:t xml:space="preserve">revised </w:t>
      </w:r>
      <w:r w:rsidR="00144CB4">
        <w:rPr>
          <w:rFonts w:ascii="Times New Roman" w:hAnsi="Times New Roman"/>
        </w:rPr>
        <w:t xml:space="preserve">annual </w:t>
      </w:r>
      <w:r w:rsidR="00061552">
        <w:rPr>
          <w:rFonts w:ascii="Times New Roman" w:hAnsi="Times New Roman"/>
        </w:rPr>
        <w:t xml:space="preserve">burden for the FR Y-9 </w:t>
      </w:r>
      <w:r w:rsidR="00214A5A">
        <w:rPr>
          <w:rFonts w:ascii="Times New Roman" w:hAnsi="Times New Roman"/>
        </w:rPr>
        <w:t xml:space="preserve">family of </w:t>
      </w:r>
      <w:r w:rsidR="00061552">
        <w:rPr>
          <w:rFonts w:ascii="Times New Roman" w:hAnsi="Times New Roman"/>
        </w:rPr>
        <w:t xml:space="preserve">reports </w:t>
      </w:r>
      <w:r w:rsidR="00686BAF">
        <w:rPr>
          <w:rFonts w:ascii="Times New Roman" w:hAnsi="Times New Roman"/>
        </w:rPr>
        <w:t xml:space="preserve">would </w:t>
      </w:r>
      <w:r w:rsidR="00061552">
        <w:rPr>
          <w:rFonts w:ascii="Times New Roman" w:hAnsi="Times New Roman"/>
        </w:rPr>
        <w:t xml:space="preserve">represent less than </w:t>
      </w:r>
      <w:r w:rsidR="00EA1F80">
        <w:rPr>
          <w:rFonts w:ascii="Times New Roman" w:hAnsi="Times New Roman"/>
        </w:rPr>
        <w:t xml:space="preserve">3 </w:t>
      </w:r>
      <w:r w:rsidR="00061552">
        <w:rPr>
          <w:rFonts w:ascii="Times New Roman" w:hAnsi="Times New Roman"/>
        </w:rPr>
        <w:t xml:space="preserve">percent of total Federal Reserve System </w:t>
      </w:r>
      <w:r w:rsidR="00E309FA">
        <w:rPr>
          <w:rFonts w:ascii="Times New Roman" w:hAnsi="Times New Roman"/>
        </w:rPr>
        <w:t>p</w:t>
      </w:r>
      <w:r w:rsidR="00144CB4">
        <w:rPr>
          <w:rFonts w:ascii="Times New Roman" w:hAnsi="Times New Roman"/>
        </w:rPr>
        <w:t xml:space="preserve">aperwork </w:t>
      </w:r>
      <w:r w:rsidR="00061552">
        <w:rPr>
          <w:rFonts w:ascii="Times New Roman" w:hAnsi="Times New Roman"/>
        </w:rPr>
        <w:t>burden.</w:t>
      </w:r>
    </w:p>
    <w:p w:rsidR="00BB3D3A" w:rsidRDefault="00BB3D3A">
      <w:pPr>
        <w:widowControl/>
        <w:rPr>
          <w:rFonts w:ascii="Times New Roman" w:hAnsi="Times New Roman"/>
        </w:rPr>
      </w:pPr>
    </w:p>
    <w:tbl>
      <w:tblPr>
        <w:tblW w:w="0" w:type="auto"/>
        <w:jc w:val="center"/>
        <w:tblInd w:w="18" w:type="dxa"/>
        <w:tblBorders>
          <w:top w:val="single" w:sz="4" w:space="0" w:color="auto"/>
          <w:bottom w:val="single" w:sz="4" w:space="0" w:color="auto"/>
        </w:tblBorders>
        <w:tblLayout w:type="fixed"/>
        <w:tblLook w:val="01E0" w:firstRow="1" w:lastRow="1" w:firstColumn="1" w:lastColumn="1" w:noHBand="0" w:noVBand="0"/>
      </w:tblPr>
      <w:tblGrid>
        <w:gridCol w:w="2880"/>
        <w:gridCol w:w="1625"/>
        <w:gridCol w:w="1625"/>
        <w:gridCol w:w="1625"/>
        <w:gridCol w:w="1625"/>
      </w:tblGrid>
      <w:tr w:rsidR="00395DBA" w:rsidRPr="00761AC0" w:rsidTr="00C1209C">
        <w:trPr>
          <w:jc w:val="center"/>
        </w:trPr>
        <w:tc>
          <w:tcPr>
            <w:tcW w:w="2880" w:type="dxa"/>
            <w:tcBorders>
              <w:top w:val="single" w:sz="4" w:space="0" w:color="auto"/>
              <w:bottom w:val="single" w:sz="4" w:space="0" w:color="auto"/>
            </w:tcBorders>
            <w:vAlign w:val="bottom"/>
          </w:tcPr>
          <w:p w:rsidR="00395DBA" w:rsidRPr="00761AC0" w:rsidRDefault="00395DBA" w:rsidP="00C1209C">
            <w:pPr>
              <w:widowControl/>
              <w:rPr>
                <w:rFonts w:ascii="Times New Roman" w:hAnsi="Times New Roman"/>
                <w:szCs w:val="24"/>
              </w:rPr>
            </w:pPr>
          </w:p>
        </w:tc>
        <w:tc>
          <w:tcPr>
            <w:tcW w:w="1625" w:type="dxa"/>
            <w:tcBorders>
              <w:top w:val="single" w:sz="4" w:space="0" w:color="auto"/>
              <w:bottom w:val="single" w:sz="4" w:space="0" w:color="auto"/>
            </w:tcBorders>
            <w:vAlign w:val="bottom"/>
          </w:tcPr>
          <w:p w:rsidR="00395DBA" w:rsidRPr="00761AC0" w:rsidRDefault="00395DBA" w:rsidP="00C1209C">
            <w:pPr>
              <w:widowControl/>
              <w:tabs>
                <w:tab w:val="left" w:pos="720"/>
              </w:tabs>
              <w:jc w:val="center"/>
              <w:rPr>
                <w:rFonts w:ascii="Times New Roman" w:hAnsi="Times New Roman"/>
                <w:i/>
                <w:szCs w:val="24"/>
              </w:rPr>
            </w:pPr>
            <w:r w:rsidRPr="00761AC0">
              <w:rPr>
                <w:rFonts w:ascii="Times New Roman" w:hAnsi="Times New Roman"/>
                <w:i/>
                <w:szCs w:val="24"/>
              </w:rPr>
              <w:t>Number</w:t>
            </w:r>
          </w:p>
          <w:p w:rsidR="00395DBA" w:rsidRPr="00761AC0" w:rsidRDefault="00395DBA" w:rsidP="00C1209C">
            <w:pPr>
              <w:widowControl/>
              <w:tabs>
                <w:tab w:val="left" w:pos="720"/>
              </w:tabs>
              <w:jc w:val="center"/>
              <w:rPr>
                <w:rFonts w:ascii="Times New Roman" w:hAnsi="Times New Roman"/>
                <w:i/>
                <w:szCs w:val="24"/>
              </w:rPr>
            </w:pPr>
            <w:r w:rsidRPr="00761AC0">
              <w:rPr>
                <w:rFonts w:ascii="Times New Roman" w:hAnsi="Times New Roman"/>
                <w:i/>
                <w:szCs w:val="24"/>
              </w:rPr>
              <w:t>of</w:t>
            </w:r>
          </w:p>
          <w:p w:rsidR="00395DBA" w:rsidRPr="00761AC0" w:rsidRDefault="007213C9" w:rsidP="00C1209C">
            <w:pPr>
              <w:widowControl/>
              <w:tabs>
                <w:tab w:val="left" w:pos="720"/>
              </w:tabs>
              <w:jc w:val="center"/>
              <w:rPr>
                <w:rFonts w:ascii="Times New Roman" w:hAnsi="Times New Roman"/>
                <w:i/>
                <w:szCs w:val="24"/>
              </w:rPr>
            </w:pPr>
            <w:r w:rsidRPr="00761AC0">
              <w:rPr>
                <w:rFonts w:ascii="Times New Roman" w:hAnsi="Times New Roman"/>
                <w:i/>
                <w:szCs w:val="24"/>
              </w:rPr>
              <w:t>r</w:t>
            </w:r>
            <w:r w:rsidR="00395DBA" w:rsidRPr="00761AC0">
              <w:rPr>
                <w:rFonts w:ascii="Times New Roman" w:hAnsi="Times New Roman"/>
                <w:i/>
                <w:szCs w:val="24"/>
              </w:rPr>
              <w:t>espondents</w:t>
            </w:r>
          </w:p>
        </w:tc>
        <w:tc>
          <w:tcPr>
            <w:tcW w:w="1625" w:type="dxa"/>
            <w:tcBorders>
              <w:top w:val="single" w:sz="4" w:space="0" w:color="auto"/>
              <w:bottom w:val="single" w:sz="4" w:space="0" w:color="auto"/>
            </w:tcBorders>
            <w:vAlign w:val="bottom"/>
          </w:tcPr>
          <w:p w:rsidR="00395DBA" w:rsidRPr="00761AC0" w:rsidRDefault="00395DBA" w:rsidP="00C1209C">
            <w:pPr>
              <w:widowControl/>
              <w:tabs>
                <w:tab w:val="left" w:pos="720"/>
              </w:tabs>
              <w:jc w:val="center"/>
              <w:rPr>
                <w:rFonts w:ascii="Times New Roman" w:hAnsi="Times New Roman"/>
                <w:i/>
                <w:szCs w:val="24"/>
              </w:rPr>
            </w:pPr>
            <w:r w:rsidRPr="00761AC0">
              <w:rPr>
                <w:rFonts w:ascii="Times New Roman" w:hAnsi="Times New Roman"/>
                <w:i/>
                <w:szCs w:val="24"/>
              </w:rPr>
              <w:t>Annual</w:t>
            </w:r>
          </w:p>
          <w:p w:rsidR="00395DBA" w:rsidRPr="00761AC0" w:rsidRDefault="007213C9" w:rsidP="00C1209C">
            <w:pPr>
              <w:widowControl/>
              <w:tabs>
                <w:tab w:val="left" w:pos="720"/>
              </w:tabs>
              <w:jc w:val="center"/>
              <w:rPr>
                <w:rFonts w:ascii="Times New Roman" w:hAnsi="Times New Roman"/>
                <w:i/>
                <w:szCs w:val="24"/>
              </w:rPr>
            </w:pPr>
            <w:r w:rsidRPr="00761AC0">
              <w:rPr>
                <w:rFonts w:ascii="Times New Roman" w:hAnsi="Times New Roman"/>
                <w:i/>
                <w:szCs w:val="24"/>
              </w:rPr>
              <w:t>f</w:t>
            </w:r>
            <w:r w:rsidR="00395DBA" w:rsidRPr="00761AC0">
              <w:rPr>
                <w:rFonts w:ascii="Times New Roman" w:hAnsi="Times New Roman"/>
                <w:i/>
                <w:szCs w:val="24"/>
              </w:rPr>
              <w:t>requency</w:t>
            </w:r>
          </w:p>
        </w:tc>
        <w:tc>
          <w:tcPr>
            <w:tcW w:w="1625" w:type="dxa"/>
            <w:tcBorders>
              <w:top w:val="single" w:sz="4" w:space="0" w:color="auto"/>
              <w:bottom w:val="single" w:sz="4" w:space="0" w:color="auto"/>
            </w:tcBorders>
            <w:vAlign w:val="bottom"/>
          </w:tcPr>
          <w:p w:rsidR="00395DBA" w:rsidRPr="00761AC0" w:rsidRDefault="00395DBA" w:rsidP="00C1209C">
            <w:pPr>
              <w:widowControl/>
              <w:tabs>
                <w:tab w:val="left" w:pos="720"/>
              </w:tabs>
              <w:jc w:val="center"/>
              <w:rPr>
                <w:rFonts w:ascii="Times New Roman" w:hAnsi="Times New Roman"/>
                <w:i/>
                <w:szCs w:val="24"/>
              </w:rPr>
            </w:pPr>
            <w:r w:rsidRPr="00761AC0">
              <w:rPr>
                <w:rFonts w:ascii="Times New Roman" w:hAnsi="Times New Roman"/>
                <w:i/>
                <w:szCs w:val="24"/>
              </w:rPr>
              <w:t>Estimated</w:t>
            </w:r>
          </w:p>
          <w:p w:rsidR="00395DBA" w:rsidRPr="00761AC0" w:rsidRDefault="007213C9" w:rsidP="00C1209C">
            <w:pPr>
              <w:widowControl/>
              <w:tabs>
                <w:tab w:val="left" w:pos="720"/>
              </w:tabs>
              <w:jc w:val="center"/>
              <w:rPr>
                <w:rFonts w:ascii="Times New Roman" w:hAnsi="Times New Roman"/>
                <w:i/>
                <w:szCs w:val="24"/>
              </w:rPr>
            </w:pPr>
            <w:r w:rsidRPr="00761AC0">
              <w:rPr>
                <w:rFonts w:ascii="Times New Roman" w:hAnsi="Times New Roman"/>
                <w:i/>
                <w:szCs w:val="24"/>
              </w:rPr>
              <w:t>a</w:t>
            </w:r>
            <w:r w:rsidR="00395DBA" w:rsidRPr="00761AC0">
              <w:rPr>
                <w:rFonts w:ascii="Times New Roman" w:hAnsi="Times New Roman"/>
                <w:i/>
                <w:szCs w:val="24"/>
              </w:rPr>
              <w:t xml:space="preserve">verage </w:t>
            </w:r>
            <w:r w:rsidRPr="00761AC0">
              <w:rPr>
                <w:rFonts w:ascii="Times New Roman" w:hAnsi="Times New Roman"/>
                <w:i/>
                <w:szCs w:val="24"/>
              </w:rPr>
              <w:t>h</w:t>
            </w:r>
            <w:r w:rsidR="00395DBA" w:rsidRPr="00761AC0">
              <w:rPr>
                <w:rFonts w:ascii="Times New Roman" w:hAnsi="Times New Roman"/>
                <w:i/>
                <w:szCs w:val="24"/>
              </w:rPr>
              <w:t>ours</w:t>
            </w:r>
          </w:p>
          <w:p w:rsidR="00395DBA" w:rsidRPr="00761AC0" w:rsidRDefault="00963C86" w:rsidP="00C1209C">
            <w:pPr>
              <w:widowControl/>
              <w:tabs>
                <w:tab w:val="left" w:pos="720"/>
              </w:tabs>
              <w:jc w:val="center"/>
              <w:rPr>
                <w:rFonts w:ascii="Times New Roman" w:hAnsi="Times New Roman"/>
                <w:i/>
                <w:szCs w:val="24"/>
              </w:rPr>
            </w:pPr>
            <w:r w:rsidRPr="00761AC0">
              <w:rPr>
                <w:rFonts w:ascii="Times New Roman" w:hAnsi="Times New Roman"/>
                <w:i/>
                <w:szCs w:val="24"/>
              </w:rPr>
              <w:t xml:space="preserve">per </w:t>
            </w:r>
            <w:r w:rsidR="007213C9" w:rsidRPr="00761AC0">
              <w:rPr>
                <w:rFonts w:ascii="Times New Roman" w:hAnsi="Times New Roman"/>
                <w:i/>
                <w:szCs w:val="24"/>
              </w:rPr>
              <w:t>r</w:t>
            </w:r>
            <w:r w:rsidR="00395DBA" w:rsidRPr="00761AC0">
              <w:rPr>
                <w:rFonts w:ascii="Times New Roman" w:hAnsi="Times New Roman"/>
                <w:i/>
                <w:szCs w:val="24"/>
              </w:rPr>
              <w:t>esponse</w:t>
            </w:r>
          </w:p>
        </w:tc>
        <w:tc>
          <w:tcPr>
            <w:tcW w:w="1625" w:type="dxa"/>
            <w:tcBorders>
              <w:top w:val="single" w:sz="4" w:space="0" w:color="auto"/>
              <w:bottom w:val="single" w:sz="4" w:space="0" w:color="auto"/>
            </w:tcBorders>
            <w:vAlign w:val="bottom"/>
          </w:tcPr>
          <w:p w:rsidR="00395DBA" w:rsidRPr="00761AC0" w:rsidRDefault="00395DBA" w:rsidP="00C1209C">
            <w:pPr>
              <w:widowControl/>
              <w:tabs>
                <w:tab w:val="left" w:pos="720"/>
              </w:tabs>
              <w:jc w:val="center"/>
              <w:rPr>
                <w:rFonts w:ascii="Times New Roman" w:hAnsi="Times New Roman"/>
                <w:i/>
                <w:szCs w:val="24"/>
              </w:rPr>
            </w:pPr>
            <w:r w:rsidRPr="00761AC0">
              <w:rPr>
                <w:rFonts w:ascii="Times New Roman" w:hAnsi="Times New Roman"/>
                <w:i/>
                <w:szCs w:val="24"/>
              </w:rPr>
              <w:t>Estimated</w:t>
            </w:r>
          </w:p>
          <w:p w:rsidR="00395DBA" w:rsidRPr="00761AC0" w:rsidRDefault="007213C9" w:rsidP="00C1209C">
            <w:pPr>
              <w:widowControl/>
              <w:tabs>
                <w:tab w:val="left" w:pos="720"/>
              </w:tabs>
              <w:jc w:val="center"/>
              <w:rPr>
                <w:rFonts w:ascii="Times New Roman" w:hAnsi="Times New Roman"/>
                <w:i/>
                <w:szCs w:val="24"/>
              </w:rPr>
            </w:pPr>
            <w:r w:rsidRPr="00761AC0">
              <w:rPr>
                <w:rFonts w:ascii="Times New Roman" w:hAnsi="Times New Roman"/>
                <w:i/>
                <w:szCs w:val="24"/>
              </w:rPr>
              <w:t>a</w:t>
            </w:r>
            <w:r w:rsidR="00395DBA" w:rsidRPr="00761AC0">
              <w:rPr>
                <w:rFonts w:ascii="Times New Roman" w:hAnsi="Times New Roman"/>
                <w:i/>
                <w:szCs w:val="24"/>
              </w:rPr>
              <w:t xml:space="preserve">nnual </w:t>
            </w:r>
            <w:r w:rsidRPr="00761AC0">
              <w:rPr>
                <w:rFonts w:ascii="Times New Roman" w:hAnsi="Times New Roman"/>
                <w:i/>
                <w:szCs w:val="24"/>
              </w:rPr>
              <w:t>b</w:t>
            </w:r>
            <w:r w:rsidR="00395DBA" w:rsidRPr="00761AC0">
              <w:rPr>
                <w:rFonts w:ascii="Times New Roman" w:hAnsi="Times New Roman"/>
                <w:i/>
                <w:szCs w:val="24"/>
              </w:rPr>
              <w:t xml:space="preserve">urden </w:t>
            </w:r>
            <w:r w:rsidRPr="00761AC0">
              <w:rPr>
                <w:rFonts w:ascii="Times New Roman" w:hAnsi="Times New Roman"/>
                <w:i/>
                <w:szCs w:val="24"/>
              </w:rPr>
              <w:t>h</w:t>
            </w:r>
            <w:r w:rsidR="00395DBA" w:rsidRPr="00761AC0">
              <w:rPr>
                <w:rFonts w:ascii="Times New Roman" w:hAnsi="Times New Roman"/>
                <w:i/>
                <w:szCs w:val="24"/>
              </w:rPr>
              <w:t>ours</w:t>
            </w:r>
          </w:p>
        </w:tc>
      </w:tr>
      <w:tr w:rsidR="00395DBA" w:rsidRPr="00761AC0" w:rsidTr="00C1209C">
        <w:trPr>
          <w:trHeight w:val="288"/>
          <w:jc w:val="center"/>
        </w:trPr>
        <w:tc>
          <w:tcPr>
            <w:tcW w:w="2880" w:type="dxa"/>
            <w:tcBorders>
              <w:top w:val="single" w:sz="4" w:space="0" w:color="auto"/>
            </w:tcBorders>
          </w:tcPr>
          <w:p w:rsidR="00395DBA" w:rsidRPr="00761AC0" w:rsidRDefault="00395DBA" w:rsidP="00C1209C">
            <w:pPr>
              <w:widowControl/>
              <w:rPr>
                <w:rFonts w:ascii="Times New Roman" w:hAnsi="Times New Roman"/>
                <w:szCs w:val="24"/>
              </w:rPr>
            </w:pPr>
          </w:p>
        </w:tc>
        <w:tc>
          <w:tcPr>
            <w:tcW w:w="1625" w:type="dxa"/>
            <w:tcBorders>
              <w:top w:val="single" w:sz="4" w:space="0" w:color="auto"/>
            </w:tcBorders>
            <w:vAlign w:val="center"/>
          </w:tcPr>
          <w:p w:rsidR="00395DBA" w:rsidRPr="00761AC0" w:rsidRDefault="00395DBA" w:rsidP="00C1209C">
            <w:pPr>
              <w:widowControl/>
              <w:tabs>
                <w:tab w:val="right" w:pos="972"/>
              </w:tabs>
              <w:rPr>
                <w:rFonts w:ascii="Times New Roman" w:hAnsi="Times New Roman"/>
                <w:szCs w:val="24"/>
              </w:rPr>
            </w:pPr>
          </w:p>
        </w:tc>
        <w:tc>
          <w:tcPr>
            <w:tcW w:w="1625" w:type="dxa"/>
            <w:tcBorders>
              <w:top w:val="single" w:sz="4" w:space="0" w:color="auto"/>
            </w:tcBorders>
          </w:tcPr>
          <w:p w:rsidR="00395DBA" w:rsidRPr="00761AC0" w:rsidRDefault="00395DBA" w:rsidP="00C1209C">
            <w:pPr>
              <w:widowControl/>
              <w:jc w:val="center"/>
              <w:rPr>
                <w:rFonts w:ascii="Times New Roman" w:hAnsi="Times New Roman"/>
                <w:szCs w:val="24"/>
              </w:rPr>
            </w:pPr>
          </w:p>
        </w:tc>
        <w:tc>
          <w:tcPr>
            <w:tcW w:w="1625" w:type="dxa"/>
            <w:tcBorders>
              <w:top w:val="single" w:sz="4" w:space="0" w:color="auto"/>
            </w:tcBorders>
            <w:vAlign w:val="center"/>
          </w:tcPr>
          <w:p w:rsidR="00395DBA" w:rsidRPr="00761AC0" w:rsidRDefault="00395DBA" w:rsidP="00C1209C">
            <w:pPr>
              <w:widowControl/>
              <w:tabs>
                <w:tab w:val="decimal" w:pos="770"/>
              </w:tabs>
              <w:rPr>
                <w:rFonts w:ascii="Times New Roman" w:hAnsi="Times New Roman"/>
                <w:szCs w:val="24"/>
              </w:rPr>
            </w:pPr>
          </w:p>
        </w:tc>
        <w:tc>
          <w:tcPr>
            <w:tcW w:w="1625" w:type="dxa"/>
            <w:tcBorders>
              <w:top w:val="single" w:sz="4" w:space="0" w:color="auto"/>
            </w:tcBorders>
            <w:vAlign w:val="bottom"/>
          </w:tcPr>
          <w:p w:rsidR="00395DBA" w:rsidRPr="00761AC0" w:rsidRDefault="00395DBA" w:rsidP="00C1209C">
            <w:pPr>
              <w:widowControl/>
              <w:jc w:val="center"/>
              <w:rPr>
                <w:rFonts w:ascii="Times New Roman" w:hAnsi="Times New Roman"/>
                <w:szCs w:val="24"/>
              </w:rPr>
            </w:pPr>
          </w:p>
        </w:tc>
      </w:tr>
      <w:tr w:rsidR="00395DBA" w:rsidRPr="00761AC0" w:rsidTr="00C1209C">
        <w:trPr>
          <w:trHeight w:val="288"/>
          <w:jc w:val="center"/>
        </w:trPr>
        <w:tc>
          <w:tcPr>
            <w:tcW w:w="2880" w:type="dxa"/>
            <w:vAlign w:val="center"/>
          </w:tcPr>
          <w:p w:rsidR="00395DBA" w:rsidRPr="00761AC0" w:rsidRDefault="00395DBA" w:rsidP="00C1209C">
            <w:pPr>
              <w:widowControl/>
              <w:tabs>
                <w:tab w:val="left" w:pos="-1080"/>
                <w:tab w:val="left" w:pos="-90"/>
                <w:tab w:val="left" w:pos="1440"/>
                <w:tab w:val="left" w:pos="2880"/>
                <w:tab w:val="left" w:pos="4320"/>
              </w:tabs>
              <w:rPr>
                <w:rFonts w:ascii="Times New Roman" w:hAnsi="Times New Roman"/>
                <w:b/>
                <w:szCs w:val="24"/>
                <w:u w:val="single"/>
              </w:rPr>
            </w:pPr>
            <w:r w:rsidRPr="00761AC0">
              <w:rPr>
                <w:rFonts w:ascii="Times New Roman" w:hAnsi="Times New Roman"/>
                <w:i/>
                <w:szCs w:val="24"/>
                <w:u w:val="single"/>
              </w:rPr>
              <w:t>Current</w:t>
            </w:r>
          </w:p>
        </w:tc>
        <w:tc>
          <w:tcPr>
            <w:tcW w:w="1625" w:type="dxa"/>
            <w:vAlign w:val="center"/>
          </w:tcPr>
          <w:p w:rsidR="00395DBA" w:rsidRPr="00761AC0" w:rsidRDefault="00395DBA" w:rsidP="00C1209C">
            <w:pPr>
              <w:widowControl/>
              <w:tabs>
                <w:tab w:val="right" w:pos="972"/>
              </w:tabs>
              <w:rPr>
                <w:rFonts w:ascii="Times New Roman" w:hAnsi="Times New Roman"/>
                <w:szCs w:val="24"/>
              </w:rPr>
            </w:pPr>
          </w:p>
        </w:tc>
        <w:tc>
          <w:tcPr>
            <w:tcW w:w="1625" w:type="dxa"/>
          </w:tcPr>
          <w:p w:rsidR="00395DBA" w:rsidRPr="00761AC0" w:rsidRDefault="00395DBA" w:rsidP="00C1209C">
            <w:pPr>
              <w:widowControl/>
              <w:jc w:val="center"/>
              <w:rPr>
                <w:rFonts w:ascii="Times New Roman" w:hAnsi="Times New Roman"/>
                <w:szCs w:val="24"/>
              </w:rPr>
            </w:pPr>
          </w:p>
        </w:tc>
        <w:tc>
          <w:tcPr>
            <w:tcW w:w="1625" w:type="dxa"/>
            <w:vAlign w:val="center"/>
          </w:tcPr>
          <w:p w:rsidR="00395DBA" w:rsidRPr="00761AC0" w:rsidRDefault="00395DBA" w:rsidP="00C1209C">
            <w:pPr>
              <w:widowControl/>
              <w:tabs>
                <w:tab w:val="decimal" w:pos="770"/>
              </w:tabs>
              <w:rPr>
                <w:rFonts w:ascii="Times New Roman" w:hAnsi="Times New Roman"/>
                <w:szCs w:val="24"/>
              </w:rPr>
            </w:pPr>
          </w:p>
        </w:tc>
        <w:tc>
          <w:tcPr>
            <w:tcW w:w="1625" w:type="dxa"/>
            <w:tcBorders>
              <w:bottom w:val="nil"/>
            </w:tcBorders>
            <w:vAlign w:val="bottom"/>
          </w:tcPr>
          <w:p w:rsidR="00395DBA" w:rsidRPr="00761AC0" w:rsidRDefault="00395DBA" w:rsidP="00C1209C">
            <w:pPr>
              <w:widowControl/>
              <w:jc w:val="center"/>
              <w:rPr>
                <w:rFonts w:ascii="Times New Roman" w:hAnsi="Times New Roman"/>
                <w:szCs w:val="24"/>
              </w:rPr>
            </w:pPr>
          </w:p>
        </w:tc>
      </w:tr>
      <w:tr w:rsidR="00395DBA" w:rsidRPr="00761AC0" w:rsidTr="00C1209C">
        <w:trPr>
          <w:trHeight w:val="288"/>
          <w:jc w:val="center"/>
        </w:trPr>
        <w:tc>
          <w:tcPr>
            <w:tcW w:w="2880" w:type="dxa"/>
            <w:vAlign w:val="center"/>
          </w:tcPr>
          <w:p w:rsidR="00395DBA" w:rsidRPr="00761AC0" w:rsidRDefault="00395DBA" w:rsidP="00C1209C">
            <w:pPr>
              <w:widowControl/>
              <w:rPr>
                <w:rFonts w:ascii="Times New Roman" w:hAnsi="Times New Roman"/>
                <w:szCs w:val="24"/>
              </w:rPr>
            </w:pPr>
            <w:r w:rsidRPr="00761AC0">
              <w:rPr>
                <w:rFonts w:ascii="Times New Roman" w:hAnsi="Times New Roman"/>
                <w:szCs w:val="24"/>
              </w:rPr>
              <w:t>FR Y-9C</w:t>
            </w:r>
          </w:p>
        </w:tc>
        <w:tc>
          <w:tcPr>
            <w:tcW w:w="1625" w:type="dxa"/>
            <w:vAlign w:val="center"/>
          </w:tcPr>
          <w:p w:rsidR="00395DBA" w:rsidRPr="00761AC0" w:rsidRDefault="00395DBA" w:rsidP="00732DB7">
            <w:pPr>
              <w:widowControl/>
              <w:tabs>
                <w:tab w:val="right" w:pos="972"/>
              </w:tabs>
              <w:rPr>
                <w:rFonts w:ascii="Times New Roman" w:hAnsi="Times New Roman"/>
                <w:szCs w:val="24"/>
              </w:rPr>
            </w:pPr>
            <w:r w:rsidRPr="00761AC0">
              <w:rPr>
                <w:rFonts w:ascii="Times New Roman" w:hAnsi="Times New Roman"/>
                <w:szCs w:val="24"/>
              </w:rPr>
              <w:tab/>
            </w:r>
            <w:r w:rsidR="00DB786A" w:rsidRPr="00761AC0">
              <w:rPr>
                <w:rFonts w:ascii="Times New Roman" w:hAnsi="Times New Roman"/>
                <w:szCs w:val="24"/>
              </w:rPr>
              <w:t>1,</w:t>
            </w:r>
            <w:r w:rsidR="00223DFA">
              <w:rPr>
                <w:rFonts w:ascii="Times New Roman" w:hAnsi="Times New Roman"/>
                <w:szCs w:val="24"/>
              </w:rPr>
              <w:t>1</w:t>
            </w:r>
            <w:r w:rsidR="00732DB7">
              <w:rPr>
                <w:rFonts w:ascii="Times New Roman" w:hAnsi="Times New Roman"/>
                <w:szCs w:val="24"/>
              </w:rPr>
              <w:t>56</w:t>
            </w:r>
          </w:p>
        </w:tc>
        <w:tc>
          <w:tcPr>
            <w:tcW w:w="1625" w:type="dxa"/>
            <w:vAlign w:val="center"/>
          </w:tcPr>
          <w:p w:rsidR="00395DBA" w:rsidRPr="00761AC0" w:rsidRDefault="00395DBA" w:rsidP="00C1209C">
            <w:pPr>
              <w:widowControl/>
              <w:jc w:val="center"/>
              <w:rPr>
                <w:rFonts w:ascii="Times New Roman" w:hAnsi="Times New Roman"/>
                <w:szCs w:val="24"/>
              </w:rPr>
            </w:pPr>
            <w:r w:rsidRPr="00761AC0">
              <w:rPr>
                <w:rFonts w:ascii="Times New Roman" w:hAnsi="Times New Roman"/>
                <w:szCs w:val="24"/>
              </w:rPr>
              <w:t>4</w:t>
            </w:r>
          </w:p>
        </w:tc>
        <w:tc>
          <w:tcPr>
            <w:tcW w:w="1625" w:type="dxa"/>
            <w:vAlign w:val="center"/>
          </w:tcPr>
          <w:p w:rsidR="00395DBA" w:rsidRPr="00761AC0" w:rsidRDefault="00B33B64" w:rsidP="00223DFA">
            <w:pPr>
              <w:widowControl/>
              <w:tabs>
                <w:tab w:val="decimal" w:pos="770"/>
              </w:tabs>
              <w:rPr>
                <w:rFonts w:ascii="Times New Roman" w:hAnsi="Times New Roman"/>
                <w:szCs w:val="24"/>
              </w:rPr>
            </w:pPr>
            <w:r w:rsidRPr="00761AC0">
              <w:rPr>
                <w:rFonts w:ascii="Times New Roman" w:hAnsi="Times New Roman"/>
                <w:szCs w:val="24"/>
              </w:rPr>
              <w:t>4</w:t>
            </w:r>
            <w:r w:rsidR="004844C1" w:rsidRPr="00761AC0">
              <w:rPr>
                <w:rFonts w:ascii="Times New Roman" w:hAnsi="Times New Roman"/>
                <w:szCs w:val="24"/>
              </w:rPr>
              <w:t>5.</w:t>
            </w:r>
            <w:r w:rsidR="00223DFA">
              <w:rPr>
                <w:rFonts w:ascii="Times New Roman" w:hAnsi="Times New Roman"/>
                <w:szCs w:val="24"/>
              </w:rPr>
              <w:t>10</w:t>
            </w:r>
          </w:p>
        </w:tc>
        <w:tc>
          <w:tcPr>
            <w:tcW w:w="1625" w:type="dxa"/>
            <w:tcBorders>
              <w:top w:val="nil"/>
              <w:bottom w:val="nil"/>
            </w:tcBorders>
            <w:shd w:val="clear" w:color="auto" w:fill="auto"/>
            <w:vAlign w:val="bottom"/>
          </w:tcPr>
          <w:p w:rsidR="00395DBA" w:rsidRPr="00761AC0" w:rsidRDefault="00732DB7" w:rsidP="00C1209C">
            <w:pPr>
              <w:widowControl/>
              <w:tabs>
                <w:tab w:val="right" w:pos="1132"/>
              </w:tabs>
              <w:jc w:val="center"/>
              <w:rPr>
                <w:rFonts w:ascii="Times New Roman" w:hAnsi="Times New Roman"/>
                <w:szCs w:val="24"/>
              </w:rPr>
            </w:pPr>
            <w:r>
              <w:rPr>
                <w:rFonts w:ascii="Times New Roman" w:hAnsi="Times New Roman"/>
                <w:szCs w:val="24"/>
              </w:rPr>
              <w:t>208,542</w:t>
            </w:r>
          </w:p>
        </w:tc>
      </w:tr>
      <w:tr w:rsidR="00395DBA" w:rsidRPr="00761AC0" w:rsidTr="00C1209C">
        <w:trPr>
          <w:trHeight w:val="288"/>
          <w:jc w:val="center"/>
        </w:trPr>
        <w:tc>
          <w:tcPr>
            <w:tcW w:w="2880" w:type="dxa"/>
            <w:vAlign w:val="center"/>
          </w:tcPr>
          <w:p w:rsidR="00395DBA" w:rsidRPr="00761AC0" w:rsidRDefault="00395DBA" w:rsidP="00C1209C">
            <w:pPr>
              <w:widowControl/>
              <w:rPr>
                <w:rFonts w:ascii="Times New Roman" w:hAnsi="Times New Roman"/>
                <w:szCs w:val="24"/>
              </w:rPr>
            </w:pPr>
            <w:r w:rsidRPr="00761AC0">
              <w:rPr>
                <w:rFonts w:ascii="Times New Roman" w:hAnsi="Times New Roman"/>
                <w:szCs w:val="24"/>
              </w:rPr>
              <w:t>FR Y-9LP</w:t>
            </w:r>
          </w:p>
        </w:tc>
        <w:tc>
          <w:tcPr>
            <w:tcW w:w="1625" w:type="dxa"/>
            <w:vAlign w:val="center"/>
          </w:tcPr>
          <w:p w:rsidR="00395DBA" w:rsidRPr="00761AC0" w:rsidRDefault="00395DBA" w:rsidP="00F209DA">
            <w:pPr>
              <w:widowControl/>
              <w:tabs>
                <w:tab w:val="right" w:pos="972"/>
              </w:tabs>
              <w:rPr>
                <w:rFonts w:ascii="Times New Roman" w:hAnsi="Times New Roman"/>
                <w:szCs w:val="24"/>
              </w:rPr>
            </w:pPr>
            <w:r w:rsidRPr="00761AC0">
              <w:rPr>
                <w:rFonts w:ascii="Times New Roman" w:hAnsi="Times New Roman"/>
                <w:szCs w:val="24"/>
              </w:rPr>
              <w:tab/>
            </w:r>
            <w:r w:rsidR="00F209DA">
              <w:rPr>
                <w:rFonts w:ascii="Times New Roman" w:hAnsi="Times New Roman"/>
                <w:szCs w:val="24"/>
              </w:rPr>
              <w:t>1,509</w:t>
            </w:r>
          </w:p>
        </w:tc>
        <w:tc>
          <w:tcPr>
            <w:tcW w:w="1625" w:type="dxa"/>
            <w:vAlign w:val="center"/>
          </w:tcPr>
          <w:p w:rsidR="00395DBA" w:rsidRPr="00761AC0" w:rsidRDefault="00395DBA" w:rsidP="00C1209C">
            <w:pPr>
              <w:widowControl/>
              <w:jc w:val="center"/>
              <w:rPr>
                <w:rFonts w:ascii="Times New Roman" w:hAnsi="Times New Roman"/>
                <w:szCs w:val="24"/>
              </w:rPr>
            </w:pPr>
            <w:r w:rsidRPr="00761AC0">
              <w:rPr>
                <w:rFonts w:ascii="Times New Roman" w:hAnsi="Times New Roman"/>
                <w:szCs w:val="24"/>
              </w:rPr>
              <w:t>4</w:t>
            </w:r>
          </w:p>
        </w:tc>
        <w:tc>
          <w:tcPr>
            <w:tcW w:w="1625" w:type="dxa"/>
            <w:vAlign w:val="center"/>
          </w:tcPr>
          <w:p w:rsidR="00395DBA" w:rsidRPr="00761AC0" w:rsidRDefault="00E37A35" w:rsidP="00C1209C">
            <w:pPr>
              <w:widowControl/>
              <w:tabs>
                <w:tab w:val="decimal" w:pos="770"/>
              </w:tabs>
              <w:rPr>
                <w:rFonts w:ascii="Times New Roman" w:hAnsi="Times New Roman"/>
                <w:szCs w:val="24"/>
              </w:rPr>
            </w:pPr>
            <w:r w:rsidRPr="00761AC0">
              <w:rPr>
                <w:rFonts w:ascii="Times New Roman" w:hAnsi="Times New Roman"/>
                <w:szCs w:val="24"/>
              </w:rPr>
              <w:t>5.25</w:t>
            </w:r>
          </w:p>
        </w:tc>
        <w:tc>
          <w:tcPr>
            <w:tcW w:w="1625" w:type="dxa"/>
            <w:tcBorders>
              <w:top w:val="nil"/>
              <w:bottom w:val="nil"/>
            </w:tcBorders>
            <w:shd w:val="clear" w:color="auto" w:fill="auto"/>
            <w:vAlign w:val="bottom"/>
          </w:tcPr>
          <w:p w:rsidR="00395DBA" w:rsidRPr="00761AC0" w:rsidRDefault="00A8424A" w:rsidP="00223DFA">
            <w:pPr>
              <w:widowControl/>
              <w:tabs>
                <w:tab w:val="right" w:pos="1132"/>
              </w:tabs>
              <w:jc w:val="center"/>
              <w:rPr>
                <w:rFonts w:ascii="Times New Roman" w:hAnsi="Times New Roman"/>
                <w:szCs w:val="24"/>
              </w:rPr>
            </w:pPr>
            <w:r w:rsidRPr="00761AC0">
              <w:rPr>
                <w:rFonts w:ascii="Times New Roman" w:hAnsi="Times New Roman"/>
                <w:szCs w:val="24"/>
              </w:rPr>
              <w:t xml:space="preserve">  </w:t>
            </w:r>
            <w:r w:rsidR="00223DFA">
              <w:rPr>
                <w:rFonts w:ascii="Times New Roman" w:hAnsi="Times New Roman"/>
                <w:szCs w:val="24"/>
              </w:rPr>
              <w:t>31,689</w:t>
            </w:r>
          </w:p>
        </w:tc>
      </w:tr>
      <w:tr w:rsidR="00395DBA" w:rsidRPr="00761AC0" w:rsidTr="00C1209C">
        <w:trPr>
          <w:trHeight w:val="288"/>
          <w:jc w:val="center"/>
        </w:trPr>
        <w:tc>
          <w:tcPr>
            <w:tcW w:w="2880" w:type="dxa"/>
            <w:vAlign w:val="center"/>
          </w:tcPr>
          <w:p w:rsidR="00395DBA" w:rsidRPr="00761AC0" w:rsidRDefault="00395DBA" w:rsidP="00C1209C">
            <w:pPr>
              <w:widowControl/>
              <w:rPr>
                <w:rFonts w:ascii="Times New Roman" w:hAnsi="Times New Roman"/>
                <w:szCs w:val="24"/>
              </w:rPr>
            </w:pPr>
            <w:r w:rsidRPr="00761AC0">
              <w:rPr>
                <w:rFonts w:ascii="Times New Roman" w:hAnsi="Times New Roman"/>
                <w:szCs w:val="24"/>
              </w:rPr>
              <w:t>FR Y-9SP</w:t>
            </w:r>
          </w:p>
        </w:tc>
        <w:tc>
          <w:tcPr>
            <w:tcW w:w="1625" w:type="dxa"/>
            <w:vAlign w:val="center"/>
          </w:tcPr>
          <w:p w:rsidR="00395DBA" w:rsidRPr="00761AC0" w:rsidRDefault="00395DBA" w:rsidP="00223DFA">
            <w:pPr>
              <w:widowControl/>
              <w:tabs>
                <w:tab w:val="right" w:pos="972"/>
              </w:tabs>
              <w:rPr>
                <w:rFonts w:ascii="Times New Roman" w:hAnsi="Times New Roman"/>
                <w:szCs w:val="24"/>
              </w:rPr>
            </w:pPr>
            <w:r w:rsidRPr="00761AC0">
              <w:rPr>
                <w:rFonts w:ascii="Times New Roman" w:hAnsi="Times New Roman"/>
                <w:szCs w:val="24"/>
              </w:rPr>
              <w:tab/>
            </w:r>
            <w:r w:rsidR="00223DFA">
              <w:rPr>
                <w:rFonts w:ascii="Times New Roman" w:hAnsi="Times New Roman"/>
                <w:szCs w:val="24"/>
              </w:rPr>
              <w:t>4,425</w:t>
            </w:r>
          </w:p>
        </w:tc>
        <w:tc>
          <w:tcPr>
            <w:tcW w:w="1625" w:type="dxa"/>
            <w:vAlign w:val="center"/>
          </w:tcPr>
          <w:p w:rsidR="00395DBA" w:rsidRPr="00761AC0" w:rsidRDefault="00395DBA" w:rsidP="00C1209C">
            <w:pPr>
              <w:widowControl/>
              <w:jc w:val="center"/>
              <w:rPr>
                <w:rFonts w:ascii="Times New Roman" w:hAnsi="Times New Roman"/>
                <w:szCs w:val="24"/>
              </w:rPr>
            </w:pPr>
            <w:r w:rsidRPr="00761AC0">
              <w:rPr>
                <w:rFonts w:ascii="Times New Roman" w:hAnsi="Times New Roman"/>
                <w:szCs w:val="24"/>
              </w:rPr>
              <w:t>2</w:t>
            </w:r>
          </w:p>
        </w:tc>
        <w:tc>
          <w:tcPr>
            <w:tcW w:w="1625" w:type="dxa"/>
            <w:vAlign w:val="center"/>
          </w:tcPr>
          <w:p w:rsidR="00395DBA" w:rsidRPr="00761AC0" w:rsidRDefault="00B33B64" w:rsidP="00C1209C">
            <w:pPr>
              <w:widowControl/>
              <w:tabs>
                <w:tab w:val="decimal" w:pos="770"/>
              </w:tabs>
              <w:rPr>
                <w:rFonts w:ascii="Times New Roman" w:hAnsi="Times New Roman"/>
                <w:szCs w:val="24"/>
              </w:rPr>
            </w:pPr>
            <w:r w:rsidRPr="00761AC0">
              <w:rPr>
                <w:rFonts w:ascii="Times New Roman" w:hAnsi="Times New Roman"/>
                <w:szCs w:val="24"/>
              </w:rPr>
              <w:t>5.40</w:t>
            </w:r>
          </w:p>
        </w:tc>
        <w:tc>
          <w:tcPr>
            <w:tcW w:w="1625" w:type="dxa"/>
            <w:tcBorders>
              <w:top w:val="nil"/>
              <w:bottom w:val="nil"/>
            </w:tcBorders>
            <w:shd w:val="clear" w:color="auto" w:fill="auto"/>
            <w:vAlign w:val="bottom"/>
          </w:tcPr>
          <w:p w:rsidR="00395DBA" w:rsidRPr="00761AC0" w:rsidRDefault="00744CE6" w:rsidP="00223DFA">
            <w:pPr>
              <w:widowControl/>
              <w:tabs>
                <w:tab w:val="right" w:pos="1132"/>
              </w:tabs>
              <w:jc w:val="center"/>
              <w:rPr>
                <w:rFonts w:ascii="Times New Roman" w:hAnsi="Times New Roman"/>
                <w:szCs w:val="24"/>
              </w:rPr>
            </w:pPr>
            <w:r w:rsidRPr="00761AC0">
              <w:rPr>
                <w:rFonts w:ascii="Times New Roman" w:hAnsi="Times New Roman"/>
                <w:szCs w:val="24"/>
              </w:rPr>
              <w:t xml:space="preserve">  </w:t>
            </w:r>
            <w:r w:rsidR="00223DFA">
              <w:rPr>
                <w:rFonts w:ascii="Times New Roman" w:hAnsi="Times New Roman"/>
                <w:szCs w:val="24"/>
              </w:rPr>
              <w:t>47,790</w:t>
            </w:r>
          </w:p>
        </w:tc>
      </w:tr>
      <w:tr w:rsidR="00395DBA" w:rsidRPr="00761AC0" w:rsidTr="00C1209C">
        <w:trPr>
          <w:trHeight w:val="288"/>
          <w:jc w:val="center"/>
        </w:trPr>
        <w:tc>
          <w:tcPr>
            <w:tcW w:w="2880" w:type="dxa"/>
            <w:vAlign w:val="center"/>
          </w:tcPr>
          <w:p w:rsidR="00395DBA" w:rsidRPr="00761AC0" w:rsidRDefault="00395DBA" w:rsidP="00C1209C">
            <w:pPr>
              <w:widowControl/>
              <w:rPr>
                <w:rFonts w:ascii="Times New Roman" w:hAnsi="Times New Roman"/>
                <w:szCs w:val="24"/>
              </w:rPr>
            </w:pPr>
            <w:r w:rsidRPr="00761AC0">
              <w:rPr>
                <w:rFonts w:ascii="Times New Roman" w:hAnsi="Times New Roman"/>
                <w:szCs w:val="24"/>
              </w:rPr>
              <w:t>FR Y-9ES</w:t>
            </w:r>
          </w:p>
        </w:tc>
        <w:tc>
          <w:tcPr>
            <w:tcW w:w="1625" w:type="dxa"/>
            <w:vAlign w:val="center"/>
          </w:tcPr>
          <w:p w:rsidR="00395DBA" w:rsidRPr="00761AC0" w:rsidRDefault="00395DBA" w:rsidP="00223DFA">
            <w:pPr>
              <w:widowControl/>
              <w:tabs>
                <w:tab w:val="right" w:pos="972"/>
              </w:tabs>
              <w:rPr>
                <w:rFonts w:ascii="Times New Roman" w:hAnsi="Times New Roman"/>
                <w:szCs w:val="24"/>
              </w:rPr>
            </w:pPr>
            <w:r w:rsidRPr="00761AC0">
              <w:rPr>
                <w:rFonts w:ascii="Times New Roman" w:hAnsi="Times New Roman"/>
                <w:szCs w:val="24"/>
              </w:rPr>
              <w:tab/>
            </w:r>
            <w:r w:rsidR="00223DFA">
              <w:rPr>
                <w:rFonts w:ascii="Times New Roman" w:hAnsi="Times New Roman"/>
                <w:szCs w:val="24"/>
              </w:rPr>
              <w:t>98</w:t>
            </w:r>
          </w:p>
        </w:tc>
        <w:tc>
          <w:tcPr>
            <w:tcW w:w="1625" w:type="dxa"/>
            <w:vAlign w:val="center"/>
          </w:tcPr>
          <w:p w:rsidR="00395DBA" w:rsidRPr="00761AC0" w:rsidRDefault="00395DBA" w:rsidP="00C1209C">
            <w:pPr>
              <w:widowControl/>
              <w:jc w:val="center"/>
              <w:rPr>
                <w:rFonts w:ascii="Times New Roman" w:hAnsi="Times New Roman"/>
                <w:szCs w:val="24"/>
              </w:rPr>
            </w:pPr>
            <w:r w:rsidRPr="00761AC0">
              <w:rPr>
                <w:rFonts w:ascii="Times New Roman" w:hAnsi="Times New Roman"/>
                <w:szCs w:val="24"/>
              </w:rPr>
              <w:t>1</w:t>
            </w:r>
          </w:p>
        </w:tc>
        <w:tc>
          <w:tcPr>
            <w:tcW w:w="1625" w:type="dxa"/>
            <w:vAlign w:val="center"/>
          </w:tcPr>
          <w:p w:rsidR="00395DBA" w:rsidRPr="00761AC0" w:rsidRDefault="00395DBA" w:rsidP="00C1209C">
            <w:pPr>
              <w:widowControl/>
              <w:tabs>
                <w:tab w:val="decimal" w:pos="770"/>
              </w:tabs>
              <w:rPr>
                <w:rFonts w:ascii="Times New Roman" w:hAnsi="Times New Roman"/>
                <w:szCs w:val="24"/>
              </w:rPr>
            </w:pPr>
            <w:r w:rsidRPr="00761AC0">
              <w:rPr>
                <w:rFonts w:ascii="Times New Roman" w:hAnsi="Times New Roman"/>
                <w:szCs w:val="24"/>
              </w:rPr>
              <w:t>0.50</w:t>
            </w:r>
          </w:p>
        </w:tc>
        <w:tc>
          <w:tcPr>
            <w:tcW w:w="1625" w:type="dxa"/>
            <w:tcBorders>
              <w:top w:val="nil"/>
              <w:bottom w:val="nil"/>
            </w:tcBorders>
            <w:shd w:val="clear" w:color="auto" w:fill="auto"/>
            <w:vAlign w:val="bottom"/>
          </w:tcPr>
          <w:p w:rsidR="00395DBA" w:rsidRPr="00761AC0" w:rsidRDefault="00A8424A" w:rsidP="00223DFA">
            <w:pPr>
              <w:widowControl/>
              <w:tabs>
                <w:tab w:val="right" w:pos="1132"/>
              </w:tabs>
              <w:jc w:val="center"/>
              <w:rPr>
                <w:rFonts w:ascii="Times New Roman" w:hAnsi="Times New Roman"/>
                <w:szCs w:val="24"/>
              </w:rPr>
            </w:pPr>
            <w:r w:rsidRPr="00761AC0">
              <w:rPr>
                <w:rFonts w:ascii="Times New Roman" w:hAnsi="Times New Roman"/>
                <w:szCs w:val="24"/>
              </w:rPr>
              <w:t xml:space="preserve">         </w:t>
            </w:r>
            <w:r w:rsidR="00223DFA">
              <w:rPr>
                <w:rFonts w:ascii="Times New Roman" w:hAnsi="Times New Roman"/>
                <w:szCs w:val="24"/>
              </w:rPr>
              <w:t>49</w:t>
            </w:r>
          </w:p>
        </w:tc>
      </w:tr>
      <w:tr w:rsidR="00395DBA" w:rsidRPr="00761AC0" w:rsidTr="00C1209C">
        <w:trPr>
          <w:trHeight w:val="288"/>
          <w:jc w:val="center"/>
        </w:trPr>
        <w:tc>
          <w:tcPr>
            <w:tcW w:w="2880" w:type="dxa"/>
            <w:vAlign w:val="center"/>
          </w:tcPr>
          <w:p w:rsidR="00395DBA" w:rsidRPr="00761AC0" w:rsidRDefault="00395DBA" w:rsidP="00C1209C">
            <w:pPr>
              <w:widowControl/>
              <w:rPr>
                <w:rFonts w:ascii="Times New Roman" w:hAnsi="Times New Roman"/>
                <w:szCs w:val="24"/>
              </w:rPr>
            </w:pPr>
            <w:r w:rsidRPr="00761AC0">
              <w:rPr>
                <w:rFonts w:ascii="Times New Roman" w:hAnsi="Times New Roman"/>
                <w:szCs w:val="24"/>
              </w:rPr>
              <w:t>FR Y-9CS</w:t>
            </w:r>
          </w:p>
        </w:tc>
        <w:tc>
          <w:tcPr>
            <w:tcW w:w="1625" w:type="dxa"/>
            <w:vAlign w:val="center"/>
          </w:tcPr>
          <w:p w:rsidR="00395DBA" w:rsidRPr="00761AC0" w:rsidRDefault="00395DBA" w:rsidP="00223DFA">
            <w:pPr>
              <w:widowControl/>
              <w:tabs>
                <w:tab w:val="right" w:pos="972"/>
              </w:tabs>
              <w:rPr>
                <w:rFonts w:ascii="Times New Roman" w:hAnsi="Times New Roman"/>
                <w:szCs w:val="24"/>
              </w:rPr>
            </w:pPr>
            <w:r w:rsidRPr="00761AC0">
              <w:rPr>
                <w:rFonts w:ascii="Times New Roman" w:hAnsi="Times New Roman"/>
                <w:szCs w:val="24"/>
              </w:rPr>
              <w:tab/>
            </w:r>
            <w:r w:rsidR="00223DFA">
              <w:rPr>
                <w:rFonts w:ascii="Times New Roman" w:hAnsi="Times New Roman"/>
                <w:szCs w:val="24"/>
              </w:rPr>
              <w:t>236</w:t>
            </w:r>
          </w:p>
        </w:tc>
        <w:tc>
          <w:tcPr>
            <w:tcW w:w="1625" w:type="dxa"/>
            <w:vAlign w:val="center"/>
          </w:tcPr>
          <w:p w:rsidR="00395DBA" w:rsidRPr="00761AC0" w:rsidRDefault="00395DBA" w:rsidP="00C1209C">
            <w:pPr>
              <w:widowControl/>
              <w:jc w:val="center"/>
              <w:rPr>
                <w:rFonts w:ascii="Times New Roman" w:hAnsi="Times New Roman"/>
                <w:szCs w:val="24"/>
              </w:rPr>
            </w:pPr>
            <w:r w:rsidRPr="00761AC0">
              <w:rPr>
                <w:rFonts w:ascii="Times New Roman" w:hAnsi="Times New Roman"/>
                <w:szCs w:val="24"/>
              </w:rPr>
              <w:t>4</w:t>
            </w:r>
          </w:p>
        </w:tc>
        <w:tc>
          <w:tcPr>
            <w:tcW w:w="1625" w:type="dxa"/>
            <w:vAlign w:val="center"/>
          </w:tcPr>
          <w:p w:rsidR="00395DBA" w:rsidRPr="00761AC0" w:rsidRDefault="00395DBA" w:rsidP="00C1209C">
            <w:pPr>
              <w:widowControl/>
              <w:tabs>
                <w:tab w:val="decimal" w:pos="770"/>
              </w:tabs>
              <w:rPr>
                <w:rFonts w:ascii="Times New Roman" w:hAnsi="Times New Roman"/>
                <w:szCs w:val="24"/>
              </w:rPr>
            </w:pPr>
            <w:r w:rsidRPr="00761AC0">
              <w:rPr>
                <w:rFonts w:ascii="Times New Roman" w:hAnsi="Times New Roman"/>
                <w:szCs w:val="24"/>
              </w:rPr>
              <w:t>0.50</w:t>
            </w:r>
          </w:p>
        </w:tc>
        <w:tc>
          <w:tcPr>
            <w:tcW w:w="1625" w:type="dxa"/>
            <w:tcBorders>
              <w:top w:val="nil"/>
              <w:bottom w:val="nil"/>
            </w:tcBorders>
            <w:shd w:val="clear" w:color="auto" w:fill="auto"/>
            <w:vAlign w:val="bottom"/>
          </w:tcPr>
          <w:p w:rsidR="00395DBA" w:rsidRPr="00761AC0" w:rsidRDefault="00A8424A" w:rsidP="00223DFA">
            <w:pPr>
              <w:widowControl/>
              <w:tabs>
                <w:tab w:val="right" w:pos="1132"/>
              </w:tabs>
              <w:jc w:val="center"/>
              <w:rPr>
                <w:rFonts w:ascii="Times New Roman" w:hAnsi="Times New Roman"/>
                <w:szCs w:val="24"/>
                <w:u w:val="single"/>
              </w:rPr>
            </w:pPr>
            <w:r w:rsidRPr="00761AC0">
              <w:rPr>
                <w:rFonts w:ascii="Times New Roman" w:hAnsi="Times New Roman"/>
                <w:szCs w:val="24"/>
                <w:u w:val="single"/>
              </w:rPr>
              <w:t xml:space="preserve">   </w:t>
            </w:r>
            <w:r w:rsidR="00744CE6" w:rsidRPr="00761AC0">
              <w:rPr>
                <w:rFonts w:ascii="Times New Roman" w:hAnsi="Times New Roman"/>
                <w:szCs w:val="24"/>
                <w:u w:val="single"/>
              </w:rPr>
              <w:t xml:space="preserve">   </w:t>
            </w:r>
            <w:r w:rsidRPr="00761AC0">
              <w:rPr>
                <w:rFonts w:ascii="Times New Roman" w:hAnsi="Times New Roman"/>
                <w:szCs w:val="24"/>
                <w:u w:val="single"/>
              </w:rPr>
              <w:t xml:space="preserve"> </w:t>
            </w:r>
            <w:r w:rsidR="00223DFA">
              <w:rPr>
                <w:rFonts w:ascii="Times New Roman" w:hAnsi="Times New Roman"/>
                <w:szCs w:val="24"/>
                <w:u w:val="single"/>
              </w:rPr>
              <w:t>472</w:t>
            </w:r>
          </w:p>
        </w:tc>
      </w:tr>
      <w:tr w:rsidR="00395DBA" w:rsidRPr="00761AC0" w:rsidTr="00C1209C">
        <w:trPr>
          <w:trHeight w:val="288"/>
          <w:jc w:val="center"/>
        </w:trPr>
        <w:tc>
          <w:tcPr>
            <w:tcW w:w="2880" w:type="dxa"/>
            <w:vAlign w:val="center"/>
          </w:tcPr>
          <w:p w:rsidR="00395DBA" w:rsidRPr="00761AC0" w:rsidRDefault="00395DBA" w:rsidP="00C1209C">
            <w:pPr>
              <w:widowControl/>
              <w:jc w:val="right"/>
              <w:rPr>
                <w:rFonts w:ascii="Times New Roman" w:hAnsi="Times New Roman"/>
                <w:szCs w:val="24"/>
              </w:rPr>
            </w:pPr>
            <w:r w:rsidRPr="00761AC0">
              <w:rPr>
                <w:rFonts w:ascii="Times New Roman" w:hAnsi="Times New Roman"/>
                <w:i/>
                <w:szCs w:val="24"/>
              </w:rPr>
              <w:t>Total</w:t>
            </w:r>
          </w:p>
        </w:tc>
        <w:tc>
          <w:tcPr>
            <w:tcW w:w="1625" w:type="dxa"/>
            <w:vAlign w:val="center"/>
          </w:tcPr>
          <w:p w:rsidR="00395DBA" w:rsidRPr="00761AC0" w:rsidRDefault="00395DBA" w:rsidP="00C1209C">
            <w:pPr>
              <w:widowControl/>
              <w:tabs>
                <w:tab w:val="right" w:pos="972"/>
              </w:tabs>
              <w:rPr>
                <w:rFonts w:ascii="Times New Roman" w:hAnsi="Times New Roman"/>
                <w:szCs w:val="24"/>
              </w:rPr>
            </w:pPr>
          </w:p>
        </w:tc>
        <w:tc>
          <w:tcPr>
            <w:tcW w:w="1625" w:type="dxa"/>
          </w:tcPr>
          <w:p w:rsidR="00395DBA" w:rsidRPr="00761AC0" w:rsidRDefault="00395DBA" w:rsidP="00C1209C">
            <w:pPr>
              <w:widowControl/>
              <w:jc w:val="center"/>
              <w:rPr>
                <w:rFonts w:ascii="Times New Roman" w:hAnsi="Times New Roman"/>
                <w:szCs w:val="24"/>
              </w:rPr>
            </w:pPr>
          </w:p>
        </w:tc>
        <w:tc>
          <w:tcPr>
            <w:tcW w:w="1625" w:type="dxa"/>
            <w:vAlign w:val="center"/>
          </w:tcPr>
          <w:p w:rsidR="00395DBA" w:rsidRPr="00761AC0" w:rsidRDefault="00395DBA" w:rsidP="00C1209C">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395DBA" w:rsidRPr="00761AC0" w:rsidRDefault="00732DB7" w:rsidP="00C1209C">
            <w:pPr>
              <w:widowControl/>
              <w:tabs>
                <w:tab w:val="right" w:pos="1132"/>
              </w:tabs>
              <w:jc w:val="center"/>
              <w:rPr>
                <w:rFonts w:ascii="Times New Roman" w:hAnsi="Times New Roman"/>
                <w:szCs w:val="24"/>
              </w:rPr>
            </w:pPr>
            <w:r>
              <w:rPr>
                <w:rFonts w:ascii="Times New Roman" w:hAnsi="Times New Roman"/>
                <w:szCs w:val="24"/>
              </w:rPr>
              <w:t>288,542</w:t>
            </w:r>
          </w:p>
        </w:tc>
      </w:tr>
      <w:tr w:rsidR="00395DBA" w:rsidRPr="00761AC0" w:rsidTr="00C1209C">
        <w:trPr>
          <w:trHeight w:val="288"/>
          <w:jc w:val="center"/>
        </w:trPr>
        <w:tc>
          <w:tcPr>
            <w:tcW w:w="2880" w:type="dxa"/>
            <w:vAlign w:val="center"/>
          </w:tcPr>
          <w:p w:rsidR="00395DBA" w:rsidRPr="00761AC0" w:rsidRDefault="00395DBA" w:rsidP="00C1209C">
            <w:pPr>
              <w:widowControl/>
              <w:rPr>
                <w:rFonts w:ascii="Times New Roman" w:hAnsi="Times New Roman"/>
                <w:szCs w:val="24"/>
              </w:rPr>
            </w:pPr>
          </w:p>
        </w:tc>
        <w:tc>
          <w:tcPr>
            <w:tcW w:w="1625" w:type="dxa"/>
            <w:vAlign w:val="center"/>
          </w:tcPr>
          <w:p w:rsidR="00395DBA" w:rsidRPr="00761AC0" w:rsidRDefault="00395DBA" w:rsidP="00C1209C">
            <w:pPr>
              <w:widowControl/>
              <w:tabs>
                <w:tab w:val="right" w:pos="972"/>
              </w:tabs>
              <w:rPr>
                <w:rFonts w:ascii="Times New Roman" w:hAnsi="Times New Roman"/>
                <w:szCs w:val="24"/>
              </w:rPr>
            </w:pPr>
          </w:p>
        </w:tc>
        <w:tc>
          <w:tcPr>
            <w:tcW w:w="1625" w:type="dxa"/>
          </w:tcPr>
          <w:p w:rsidR="00395DBA" w:rsidRPr="00761AC0" w:rsidRDefault="00395DBA" w:rsidP="00C1209C">
            <w:pPr>
              <w:widowControl/>
              <w:jc w:val="center"/>
              <w:rPr>
                <w:rFonts w:ascii="Times New Roman" w:hAnsi="Times New Roman"/>
                <w:szCs w:val="24"/>
              </w:rPr>
            </w:pPr>
          </w:p>
        </w:tc>
        <w:tc>
          <w:tcPr>
            <w:tcW w:w="1625" w:type="dxa"/>
            <w:vAlign w:val="center"/>
          </w:tcPr>
          <w:p w:rsidR="00395DBA" w:rsidRPr="00761AC0" w:rsidRDefault="00395DBA" w:rsidP="00C1209C">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395DBA" w:rsidRPr="00761AC0" w:rsidRDefault="00395DBA" w:rsidP="00C1209C">
            <w:pPr>
              <w:widowControl/>
              <w:jc w:val="center"/>
              <w:rPr>
                <w:rFonts w:ascii="Times New Roman" w:hAnsi="Times New Roman"/>
                <w:szCs w:val="24"/>
              </w:rPr>
            </w:pPr>
          </w:p>
        </w:tc>
      </w:tr>
      <w:tr w:rsidR="00395DBA" w:rsidRPr="00761AC0" w:rsidTr="00C1209C">
        <w:trPr>
          <w:trHeight w:val="288"/>
          <w:jc w:val="center"/>
        </w:trPr>
        <w:tc>
          <w:tcPr>
            <w:tcW w:w="2880" w:type="dxa"/>
            <w:vAlign w:val="center"/>
          </w:tcPr>
          <w:p w:rsidR="00395DBA" w:rsidRPr="00761AC0" w:rsidRDefault="00395DBA" w:rsidP="00C1209C">
            <w:pPr>
              <w:widowControl/>
              <w:rPr>
                <w:rFonts w:ascii="Times New Roman" w:hAnsi="Times New Roman"/>
                <w:szCs w:val="24"/>
                <w:u w:val="single"/>
              </w:rPr>
            </w:pPr>
            <w:r w:rsidRPr="00761AC0">
              <w:rPr>
                <w:rFonts w:ascii="Times New Roman" w:hAnsi="Times New Roman"/>
                <w:i/>
                <w:szCs w:val="24"/>
                <w:u w:val="single"/>
              </w:rPr>
              <w:t>Proposed</w:t>
            </w:r>
          </w:p>
        </w:tc>
        <w:tc>
          <w:tcPr>
            <w:tcW w:w="1625" w:type="dxa"/>
            <w:vAlign w:val="center"/>
          </w:tcPr>
          <w:p w:rsidR="00395DBA" w:rsidRPr="00761AC0" w:rsidRDefault="00395DBA" w:rsidP="00C1209C">
            <w:pPr>
              <w:widowControl/>
              <w:tabs>
                <w:tab w:val="right" w:pos="972"/>
              </w:tabs>
              <w:rPr>
                <w:rFonts w:ascii="Times New Roman" w:hAnsi="Times New Roman"/>
                <w:szCs w:val="24"/>
              </w:rPr>
            </w:pPr>
          </w:p>
        </w:tc>
        <w:tc>
          <w:tcPr>
            <w:tcW w:w="1625" w:type="dxa"/>
          </w:tcPr>
          <w:p w:rsidR="00395DBA" w:rsidRPr="00761AC0" w:rsidRDefault="00395DBA" w:rsidP="00C1209C">
            <w:pPr>
              <w:widowControl/>
              <w:jc w:val="center"/>
              <w:rPr>
                <w:rFonts w:ascii="Times New Roman" w:hAnsi="Times New Roman"/>
                <w:szCs w:val="24"/>
              </w:rPr>
            </w:pPr>
          </w:p>
        </w:tc>
        <w:tc>
          <w:tcPr>
            <w:tcW w:w="1625" w:type="dxa"/>
            <w:vAlign w:val="center"/>
          </w:tcPr>
          <w:p w:rsidR="00395DBA" w:rsidRPr="00761AC0" w:rsidRDefault="00395DBA" w:rsidP="00C1209C">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395DBA" w:rsidRPr="00761AC0" w:rsidRDefault="00395DBA" w:rsidP="00C1209C">
            <w:pPr>
              <w:widowControl/>
              <w:jc w:val="center"/>
              <w:rPr>
                <w:rFonts w:ascii="Times New Roman" w:hAnsi="Times New Roman"/>
                <w:szCs w:val="24"/>
              </w:rPr>
            </w:pPr>
          </w:p>
        </w:tc>
      </w:tr>
      <w:tr w:rsidR="00395DBA" w:rsidRPr="00761AC0" w:rsidTr="00C1209C">
        <w:trPr>
          <w:trHeight w:val="288"/>
          <w:jc w:val="center"/>
        </w:trPr>
        <w:tc>
          <w:tcPr>
            <w:tcW w:w="2880" w:type="dxa"/>
            <w:vAlign w:val="center"/>
          </w:tcPr>
          <w:p w:rsidR="00395DBA" w:rsidRPr="00761AC0" w:rsidRDefault="00395DBA" w:rsidP="00C1209C">
            <w:pPr>
              <w:widowControl/>
              <w:rPr>
                <w:rFonts w:ascii="Times New Roman" w:hAnsi="Times New Roman"/>
                <w:szCs w:val="24"/>
              </w:rPr>
            </w:pPr>
            <w:r w:rsidRPr="00761AC0">
              <w:rPr>
                <w:rFonts w:ascii="Times New Roman" w:hAnsi="Times New Roman"/>
                <w:szCs w:val="24"/>
              </w:rPr>
              <w:t>FR Y-9C</w:t>
            </w:r>
          </w:p>
        </w:tc>
        <w:tc>
          <w:tcPr>
            <w:tcW w:w="1625" w:type="dxa"/>
            <w:vAlign w:val="center"/>
          </w:tcPr>
          <w:p w:rsidR="00395DBA" w:rsidRPr="00761AC0" w:rsidRDefault="00395DBA" w:rsidP="00F209DA">
            <w:pPr>
              <w:widowControl/>
              <w:tabs>
                <w:tab w:val="right" w:pos="972"/>
              </w:tabs>
              <w:rPr>
                <w:rFonts w:ascii="Times New Roman" w:hAnsi="Times New Roman"/>
                <w:szCs w:val="24"/>
              </w:rPr>
            </w:pPr>
            <w:r w:rsidRPr="00761AC0">
              <w:rPr>
                <w:rFonts w:ascii="Times New Roman" w:hAnsi="Times New Roman"/>
                <w:szCs w:val="24"/>
              </w:rPr>
              <w:tab/>
            </w:r>
            <w:r w:rsidR="00F209DA">
              <w:rPr>
                <w:rFonts w:ascii="Times New Roman" w:hAnsi="Times New Roman"/>
                <w:szCs w:val="24"/>
              </w:rPr>
              <w:t>1,156</w:t>
            </w:r>
          </w:p>
        </w:tc>
        <w:tc>
          <w:tcPr>
            <w:tcW w:w="1625" w:type="dxa"/>
            <w:vAlign w:val="center"/>
          </w:tcPr>
          <w:p w:rsidR="00395DBA" w:rsidRPr="00761AC0" w:rsidRDefault="00395DBA" w:rsidP="00C1209C">
            <w:pPr>
              <w:widowControl/>
              <w:jc w:val="center"/>
              <w:rPr>
                <w:rFonts w:ascii="Times New Roman" w:hAnsi="Times New Roman"/>
                <w:szCs w:val="24"/>
              </w:rPr>
            </w:pPr>
            <w:r w:rsidRPr="00761AC0">
              <w:rPr>
                <w:rFonts w:ascii="Times New Roman" w:hAnsi="Times New Roman"/>
                <w:szCs w:val="24"/>
              </w:rPr>
              <w:t>4</w:t>
            </w:r>
          </w:p>
        </w:tc>
        <w:tc>
          <w:tcPr>
            <w:tcW w:w="1625" w:type="dxa"/>
            <w:vAlign w:val="center"/>
          </w:tcPr>
          <w:p w:rsidR="00395DBA" w:rsidRPr="00761AC0" w:rsidRDefault="00F209DA" w:rsidP="00AA000B">
            <w:pPr>
              <w:widowControl/>
              <w:tabs>
                <w:tab w:val="decimal" w:pos="770"/>
              </w:tabs>
              <w:rPr>
                <w:rFonts w:ascii="Times New Roman" w:hAnsi="Times New Roman"/>
                <w:szCs w:val="24"/>
              </w:rPr>
            </w:pPr>
            <w:r>
              <w:rPr>
                <w:rFonts w:ascii="Times New Roman" w:hAnsi="Times New Roman"/>
                <w:szCs w:val="24"/>
              </w:rPr>
              <w:t>45.59</w:t>
            </w:r>
          </w:p>
        </w:tc>
        <w:tc>
          <w:tcPr>
            <w:tcW w:w="1625" w:type="dxa"/>
            <w:tcBorders>
              <w:top w:val="nil"/>
              <w:bottom w:val="nil"/>
            </w:tcBorders>
            <w:shd w:val="clear" w:color="auto" w:fill="auto"/>
            <w:vAlign w:val="bottom"/>
          </w:tcPr>
          <w:p w:rsidR="00395DBA" w:rsidRPr="00761AC0" w:rsidRDefault="00F209DA" w:rsidP="00AA000B">
            <w:pPr>
              <w:widowControl/>
              <w:tabs>
                <w:tab w:val="right" w:pos="1132"/>
              </w:tabs>
              <w:jc w:val="center"/>
              <w:rPr>
                <w:rFonts w:ascii="Times New Roman" w:hAnsi="Times New Roman"/>
                <w:szCs w:val="24"/>
              </w:rPr>
            </w:pPr>
            <w:r>
              <w:rPr>
                <w:rFonts w:ascii="Times New Roman" w:hAnsi="Times New Roman"/>
                <w:szCs w:val="24"/>
              </w:rPr>
              <w:t>210,808</w:t>
            </w:r>
          </w:p>
        </w:tc>
      </w:tr>
      <w:tr w:rsidR="00395DBA" w:rsidRPr="00761AC0" w:rsidTr="00C1209C">
        <w:trPr>
          <w:trHeight w:val="288"/>
          <w:jc w:val="center"/>
        </w:trPr>
        <w:tc>
          <w:tcPr>
            <w:tcW w:w="2880" w:type="dxa"/>
            <w:vAlign w:val="center"/>
          </w:tcPr>
          <w:p w:rsidR="00395DBA" w:rsidRPr="00761AC0" w:rsidRDefault="00395DBA" w:rsidP="00C1209C">
            <w:pPr>
              <w:widowControl/>
              <w:rPr>
                <w:rFonts w:ascii="Times New Roman" w:hAnsi="Times New Roman"/>
                <w:szCs w:val="24"/>
              </w:rPr>
            </w:pPr>
            <w:r w:rsidRPr="00761AC0">
              <w:rPr>
                <w:rFonts w:ascii="Times New Roman" w:hAnsi="Times New Roman"/>
                <w:szCs w:val="24"/>
              </w:rPr>
              <w:t>FR Y-9LP</w:t>
            </w:r>
          </w:p>
        </w:tc>
        <w:tc>
          <w:tcPr>
            <w:tcW w:w="1625" w:type="dxa"/>
            <w:vAlign w:val="center"/>
          </w:tcPr>
          <w:p w:rsidR="00395DBA" w:rsidRPr="00761AC0" w:rsidRDefault="00395DBA" w:rsidP="00223DFA">
            <w:pPr>
              <w:widowControl/>
              <w:tabs>
                <w:tab w:val="right" w:pos="972"/>
              </w:tabs>
              <w:rPr>
                <w:rFonts w:ascii="Times New Roman" w:hAnsi="Times New Roman"/>
                <w:szCs w:val="24"/>
              </w:rPr>
            </w:pPr>
            <w:r w:rsidRPr="00761AC0">
              <w:rPr>
                <w:rFonts w:ascii="Times New Roman" w:hAnsi="Times New Roman"/>
                <w:szCs w:val="24"/>
              </w:rPr>
              <w:tab/>
            </w:r>
            <w:r w:rsidR="00223DFA">
              <w:rPr>
                <w:rFonts w:ascii="Times New Roman" w:hAnsi="Times New Roman"/>
                <w:szCs w:val="24"/>
              </w:rPr>
              <w:t>1,509</w:t>
            </w:r>
          </w:p>
        </w:tc>
        <w:tc>
          <w:tcPr>
            <w:tcW w:w="1625" w:type="dxa"/>
            <w:vAlign w:val="center"/>
          </w:tcPr>
          <w:p w:rsidR="00395DBA" w:rsidRPr="00761AC0" w:rsidRDefault="00395DBA" w:rsidP="00C1209C">
            <w:pPr>
              <w:widowControl/>
              <w:jc w:val="center"/>
              <w:rPr>
                <w:rFonts w:ascii="Times New Roman" w:hAnsi="Times New Roman"/>
                <w:szCs w:val="24"/>
              </w:rPr>
            </w:pPr>
            <w:r w:rsidRPr="00761AC0">
              <w:rPr>
                <w:rFonts w:ascii="Times New Roman" w:hAnsi="Times New Roman"/>
                <w:szCs w:val="24"/>
              </w:rPr>
              <w:t>4</w:t>
            </w:r>
          </w:p>
        </w:tc>
        <w:tc>
          <w:tcPr>
            <w:tcW w:w="1625" w:type="dxa"/>
            <w:vAlign w:val="center"/>
          </w:tcPr>
          <w:p w:rsidR="00395DBA" w:rsidRPr="00761AC0" w:rsidRDefault="006164E7" w:rsidP="00C1209C">
            <w:pPr>
              <w:widowControl/>
              <w:tabs>
                <w:tab w:val="decimal" w:pos="770"/>
              </w:tabs>
              <w:rPr>
                <w:rFonts w:ascii="Times New Roman" w:hAnsi="Times New Roman"/>
                <w:szCs w:val="24"/>
              </w:rPr>
            </w:pPr>
            <w:r w:rsidRPr="00761AC0">
              <w:rPr>
                <w:rFonts w:ascii="Times New Roman" w:hAnsi="Times New Roman"/>
                <w:szCs w:val="24"/>
              </w:rPr>
              <w:t>5.25</w:t>
            </w:r>
          </w:p>
        </w:tc>
        <w:tc>
          <w:tcPr>
            <w:tcW w:w="1625" w:type="dxa"/>
            <w:tcBorders>
              <w:top w:val="nil"/>
              <w:bottom w:val="nil"/>
            </w:tcBorders>
            <w:shd w:val="clear" w:color="auto" w:fill="auto"/>
            <w:vAlign w:val="bottom"/>
          </w:tcPr>
          <w:p w:rsidR="00395DBA" w:rsidRPr="00761AC0" w:rsidRDefault="00A8424A" w:rsidP="00223DFA">
            <w:pPr>
              <w:widowControl/>
              <w:tabs>
                <w:tab w:val="right" w:pos="1132"/>
              </w:tabs>
              <w:jc w:val="center"/>
              <w:rPr>
                <w:rFonts w:ascii="Times New Roman" w:hAnsi="Times New Roman"/>
                <w:szCs w:val="24"/>
              </w:rPr>
            </w:pPr>
            <w:r w:rsidRPr="00761AC0">
              <w:rPr>
                <w:rFonts w:ascii="Times New Roman" w:hAnsi="Times New Roman"/>
                <w:szCs w:val="24"/>
              </w:rPr>
              <w:t xml:space="preserve">  </w:t>
            </w:r>
            <w:r w:rsidR="00223DFA">
              <w:rPr>
                <w:rFonts w:ascii="Times New Roman" w:hAnsi="Times New Roman"/>
                <w:szCs w:val="24"/>
              </w:rPr>
              <w:t>31,689</w:t>
            </w:r>
          </w:p>
        </w:tc>
      </w:tr>
      <w:tr w:rsidR="00395DBA" w:rsidRPr="00761AC0" w:rsidTr="00C1209C">
        <w:trPr>
          <w:trHeight w:val="288"/>
          <w:jc w:val="center"/>
        </w:trPr>
        <w:tc>
          <w:tcPr>
            <w:tcW w:w="2880" w:type="dxa"/>
            <w:vAlign w:val="center"/>
          </w:tcPr>
          <w:p w:rsidR="00395DBA" w:rsidRPr="00761AC0" w:rsidRDefault="00395DBA" w:rsidP="00C1209C">
            <w:pPr>
              <w:widowControl/>
              <w:rPr>
                <w:rFonts w:ascii="Times New Roman" w:hAnsi="Times New Roman"/>
                <w:szCs w:val="24"/>
              </w:rPr>
            </w:pPr>
            <w:r w:rsidRPr="00761AC0">
              <w:rPr>
                <w:rFonts w:ascii="Times New Roman" w:hAnsi="Times New Roman"/>
                <w:szCs w:val="24"/>
              </w:rPr>
              <w:t>FR Y-9SP</w:t>
            </w:r>
          </w:p>
        </w:tc>
        <w:tc>
          <w:tcPr>
            <w:tcW w:w="1625" w:type="dxa"/>
            <w:vAlign w:val="center"/>
          </w:tcPr>
          <w:p w:rsidR="00395DBA" w:rsidRPr="00761AC0" w:rsidRDefault="00395DBA" w:rsidP="00223DFA">
            <w:pPr>
              <w:widowControl/>
              <w:tabs>
                <w:tab w:val="right" w:pos="972"/>
              </w:tabs>
              <w:rPr>
                <w:rFonts w:ascii="Times New Roman" w:hAnsi="Times New Roman"/>
                <w:szCs w:val="24"/>
              </w:rPr>
            </w:pPr>
            <w:r w:rsidRPr="00761AC0">
              <w:rPr>
                <w:rFonts w:ascii="Times New Roman" w:hAnsi="Times New Roman"/>
                <w:szCs w:val="24"/>
              </w:rPr>
              <w:tab/>
            </w:r>
            <w:r w:rsidR="00223DFA">
              <w:rPr>
                <w:rFonts w:ascii="Times New Roman" w:hAnsi="Times New Roman"/>
                <w:szCs w:val="24"/>
              </w:rPr>
              <w:t>4,425</w:t>
            </w:r>
          </w:p>
        </w:tc>
        <w:tc>
          <w:tcPr>
            <w:tcW w:w="1625" w:type="dxa"/>
            <w:vAlign w:val="center"/>
          </w:tcPr>
          <w:p w:rsidR="00395DBA" w:rsidRPr="00761AC0" w:rsidRDefault="00395DBA" w:rsidP="00C1209C">
            <w:pPr>
              <w:widowControl/>
              <w:jc w:val="center"/>
              <w:rPr>
                <w:rFonts w:ascii="Times New Roman" w:hAnsi="Times New Roman"/>
                <w:szCs w:val="24"/>
              </w:rPr>
            </w:pPr>
            <w:r w:rsidRPr="00761AC0">
              <w:rPr>
                <w:rFonts w:ascii="Times New Roman" w:hAnsi="Times New Roman"/>
                <w:szCs w:val="24"/>
              </w:rPr>
              <w:t>2</w:t>
            </w:r>
          </w:p>
        </w:tc>
        <w:tc>
          <w:tcPr>
            <w:tcW w:w="1625" w:type="dxa"/>
            <w:vAlign w:val="center"/>
          </w:tcPr>
          <w:p w:rsidR="00395DBA" w:rsidRPr="00761AC0" w:rsidRDefault="00C20665" w:rsidP="00C1209C">
            <w:pPr>
              <w:widowControl/>
              <w:tabs>
                <w:tab w:val="decimal" w:pos="770"/>
              </w:tabs>
              <w:rPr>
                <w:rFonts w:ascii="Times New Roman" w:hAnsi="Times New Roman"/>
                <w:szCs w:val="24"/>
              </w:rPr>
            </w:pPr>
            <w:r w:rsidRPr="00761AC0">
              <w:rPr>
                <w:rFonts w:ascii="Times New Roman" w:hAnsi="Times New Roman"/>
                <w:szCs w:val="24"/>
              </w:rPr>
              <w:t>5.40</w:t>
            </w:r>
          </w:p>
        </w:tc>
        <w:tc>
          <w:tcPr>
            <w:tcW w:w="1625" w:type="dxa"/>
            <w:tcBorders>
              <w:top w:val="nil"/>
              <w:bottom w:val="nil"/>
            </w:tcBorders>
            <w:shd w:val="clear" w:color="auto" w:fill="auto"/>
            <w:vAlign w:val="bottom"/>
          </w:tcPr>
          <w:p w:rsidR="00395DBA" w:rsidRPr="00761AC0" w:rsidRDefault="00A8424A" w:rsidP="00223DFA">
            <w:pPr>
              <w:widowControl/>
              <w:tabs>
                <w:tab w:val="right" w:pos="1132"/>
              </w:tabs>
              <w:jc w:val="center"/>
              <w:rPr>
                <w:rFonts w:ascii="Times New Roman" w:hAnsi="Times New Roman"/>
                <w:szCs w:val="24"/>
              </w:rPr>
            </w:pPr>
            <w:r w:rsidRPr="00761AC0">
              <w:rPr>
                <w:rFonts w:ascii="Times New Roman" w:hAnsi="Times New Roman"/>
                <w:szCs w:val="24"/>
              </w:rPr>
              <w:t xml:space="preserve">  </w:t>
            </w:r>
            <w:r w:rsidR="00223DFA">
              <w:rPr>
                <w:rFonts w:ascii="Times New Roman" w:hAnsi="Times New Roman"/>
                <w:szCs w:val="24"/>
              </w:rPr>
              <w:t>47,790</w:t>
            </w:r>
          </w:p>
        </w:tc>
      </w:tr>
      <w:tr w:rsidR="00395DBA" w:rsidRPr="00761AC0" w:rsidTr="00C1209C">
        <w:trPr>
          <w:trHeight w:val="288"/>
          <w:jc w:val="center"/>
        </w:trPr>
        <w:tc>
          <w:tcPr>
            <w:tcW w:w="2880" w:type="dxa"/>
            <w:vAlign w:val="center"/>
          </w:tcPr>
          <w:p w:rsidR="00395DBA" w:rsidRPr="00761AC0" w:rsidRDefault="00395DBA" w:rsidP="00C1209C">
            <w:pPr>
              <w:widowControl/>
              <w:rPr>
                <w:rFonts w:ascii="Times New Roman" w:hAnsi="Times New Roman"/>
                <w:szCs w:val="24"/>
              </w:rPr>
            </w:pPr>
            <w:r w:rsidRPr="00761AC0">
              <w:rPr>
                <w:rFonts w:ascii="Times New Roman" w:hAnsi="Times New Roman"/>
                <w:szCs w:val="24"/>
              </w:rPr>
              <w:t>FR Y-9ES</w:t>
            </w:r>
          </w:p>
        </w:tc>
        <w:tc>
          <w:tcPr>
            <w:tcW w:w="1625" w:type="dxa"/>
            <w:vAlign w:val="center"/>
          </w:tcPr>
          <w:p w:rsidR="00395DBA" w:rsidRPr="00761AC0" w:rsidRDefault="00395DBA" w:rsidP="00223DFA">
            <w:pPr>
              <w:widowControl/>
              <w:tabs>
                <w:tab w:val="right" w:pos="972"/>
              </w:tabs>
              <w:rPr>
                <w:rFonts w:ascii="Times New Roman" w:hAnsi="Times New Roman"/>
                <w:szCs w:val="24"/>
              </w:rPr>
            </w:pPr>
            <w:r w:rsidRPr="00761AC0">
              <w:rPr>
                <w:rFonts w:ascii="Times New Roman" w:hAnsi="Times New Roman"/>
                <w:szCs w:val="24"/>
              </w:rPr>
              <w:tab/>
            </w:r>
            <w:r w:rsidR="00223DFA">
              <w:rPr>
                <w:rFonts w:ascii="Times New Roman" w:hAnsi="Times New Roman"/>
                <w:szCs w:val="24"/>
              </w:rPr>
              <w:t>98</w:t>
            </w:r>
          </w:p>
        </w:tc>
        <w:tc>
          <w:tcPr>
            <w:tcW w:w="1625" w:type="dxa"/>
            <w:vAlign w:val="center"/>
          </w:tcPr>
          <w:p w:rsidR="00395DBA" w:rsidRPr="00761AC0" w:rsidRDefault="00395DBA" w:rsidP="00C1209C">
            <w:pPr>
              <w:widowControl/>
              <w:jc w:val="center"/>
              <w:rPr>
                <w:rFonts w:ascii="Times New Roman" w:hAnsi="Times New Roman"/>
                <w:szCs w:val="24"/>
              </w:rPr>
            </w:pPr>
            <w:r w:rsidRPr="00761AC0">
              <w:rPr>
                <w:rFonts w:ascii="Times New Roman" w:hAnsi="Times New Roman"/>
                <w:szCs w:val="24"/>
              </w:rPr>
              <w:t>1</w:t>
            </w:r>
          </w:p>
        </w:tc>
        <w:tc>
          <w:tcPr>
            <w:tcW w:w="1625" w:type="dxa"/>
            <w:vAlign w:val="center"/>
          </w:tcPr>
          <w:p w:rsidR="00395DBA" w:rsidRPr="00761AC0" w:rsidRDefault="00395DBA" w:rsidP="00C1209C">
            <w:pPr>
              <w:widowControl/>
              <w:tabs>
                <w:tab w:val="decimal" w:pos="770"/>
              </w:tabs>
              <w:rPr>
                <w:rFonts w:ascii="Times New Roman" w:hAnsi="Times New Roman"/>
                <w:szCs w:val="24"/>
              </w:rPr>
            </w:pPr>
            <w:r w:rsidRPr="00761AC0">
              <w:rPr>
                <w:rFonts w:ascii="Times New Roman" w:hAnsi="Times New Roman"/>
                <w:szCs w:val="24"/>
              </w:rPr>
              <w:t>0.50</w:t>
            </w:r>
          </w:p>
        </w:tc>
        <w:tc>
          <w:tcPr>
            <w:tcW w:w="1625" w:type="dxa"/>
            <w:tcBorders>
              <w:top w:val="nil"/>
              <w:bottom w:val="nil"/>
            </w:tcBorders>
            <w:shd w:val="clear" w:color="auto" w:fill="auto"/>
            <w:vAlign w:val="bottom"/>
          </w:tcPr>
          <w:p w:rsidR="00395DBA" w:rsidRPr="00761AC0" w:rsidRDefault="00A8424A" w:rsidP="00223DFA">
            <w:pPr>
              <w:widowControl/>
              <w:tabs>
                <w:tab w:val="right" w:pos="1132"/>
              </w:tabs>
              <w:jc w:val="center"/>
              <w:rPr>
                <w:rFonts w:ascii="Times New Roman" w:hAnsi="Times New Roman"/>
                <w:szCs w:val="24"/>
              </w:rPr>
            </w:pPr>
            <w:r w:rsidRPr="00761AC0">
              <w:rPr>
                <w:rFonts w:ascii="Times New Roman" w:hAnsi="Times New Roman"/>
                <w:szCs w:val="24"/>
              </w:rPr>
              <w:t xml:space="preserve">        </w:t>
            </w:r>
            <w:r w:rsidR="00223DFA">
              <w:rPr>
                <w:rFonts w:ascii="Times New Roman" w:hAnsi="Times New Roman"/>
                <w:szCs w:val="24"/>
              </w:rPr>
              <w:t>49</w:t>
            </w:r>
          </w:p>
        </w:tc>
      </w:tr>
      <w:tr w:rsidR="00395DBA" w:rsidRPr="00761AC0" w:rsidTr="00C1209C">
        <w:trPr>
          <w:trHeight w:val="288"/>
          <w:jc w:val="center"/>
        </w:trPr>
        <w:tc>
          <w:tcPr>
            <w:tcW w:w="2880" w:type="dxa"/>
            <w:vAlign w:val="center"/>
          </w:tcPr>
          <w:p w:rsidR="00395DBA" w:rsidRPr="00761AC0" w:rsidRDefault="00395DBA" w:rsidP="00C1209C">
            <w:pPr>
              <w:widowControl/>
              <w:rPr>
                <w:rFonts w:ascii="Times New Roman" w:hAnsi="Times New Roman"/>
                <w:szCs w:val="24"/>
              </w:rPr>
            </w:pPr>
            <w:r w:rsidRPr="00761AC0">
              <w:rPr>
                <w:rFonts w:ascii="Times New Roman" w:hAnsi="Times New Roman"/>
                <w:szCs w:val="24"/>
              </w:rPr>
              <w:t>FR Y-9CS</w:t>
            </w:r>
          </w:p>
        </w:tc>
        <w:tc>
          <w:tcPr>
            <w:tcW w:w="1625" w:type="dxa"/>
            <w:vAlign w:val="center"/>
          </w:tcPr>
          <w:p w:rsidR="00395DBA" w:rsidRPr="00761AC0" w:rsidRDefault="00395DBA" w:rsidP="00223DFA">
            <w:pPr>
              <w:widowControl/>
              <w:tabs>
                <w:tab w:val="right" w:pos="972"/>
              </w:tabs>
              <w:rPr>
                <w:rFonts w:ascii="Times New Roman" w:hAnsi="Times New Roman"/>
                <w:szCs w:val="24"/>
              </w:rPr>
            </w:pPr>
            <w:r w:rsidRPr="00761AC0">
              <w:rPr>
                <w:rFonts w:ascii="Times New Roman" w:hAnsi="Times New Roman"/>
                <w:szCs w:val="24"/>
              </w:rPr>
              <w:tab/>
            </w:r>
            <w:r w:rsidR="00223DFA">
              <w:rPr>
                <w:rFonts w:ascii="Times New Roman" w:hAnsi="Times New Roman"/>
                <w:szCs w:val="24"/>
              </w:rPr>
              <w:t>236</w:t>
            </w:r>
          </w:p>
        </w:tc>
        <w:tc>
          <w:tcPr>
            <w:tcW w:w="1625" w:type="dxa"/>
            <w:vAlign w:val="center"/>
          </w:tcPr>
          <w:p w:rsidR="00395DBA" w:rsidRPr="00761AC0" w:rsidRDefault="00395DBA" w:rsidP="00C1209C">
            <w:pPr>
              <w:widowControl/>
              <w:jc w:val="center"/>
              <w:rPr>
                <w:rFonts w:ascii="Times New Roman" w:hAnsi="Times New Roman"/>
                <w:szCs w:val="24"/>
              </w:rPr>
            </w:pPr>
            <w:r w:rsidRPr="00761AC0">
              <w:rPr>
                <w:rFonts w:ascii="Times New Roman" w:hAnsi="Times New Roman"/>
                <w:szCs w:val="24"/>
              </w:rPr>
              <w:t>4</w:t>
            </w:r>
          </w:p>
        </w:tc>
        <w:tc>
          <w:tcPr>
            <w:tcW w:w="1625" w:type="dxa"/>
            <w:vAlign w:val="center"/>
          </w:tcPr>
          <w:p w:rsidR="00395DBA" w:rsidRPr="00761AC0" w:rsidRDefault="00395DBA" w:rsidP="00C1209C">
            <w:pPr>
              <w:widowControl/>
              <w:tabs>
                <w:tab w:val="decimal" w:pos="770"/>
              </w:tabs>
              <w:rPr>
                <w:rFonts w:ascii="Times New Roman" w:hAnsi="Times New Roman"/>
                <w:szCs w:val="24"/>
              </w:rPr>
            </w:pPr>
            <w:r w:rsidRPr="00761AC0">
              <w:rPr>
                <w:rFonts w:ascii="Times New Roman" w:hAnsi="Times New Roman"/>
                <w:szCs w:val="24"/>
              </w:rPr>
              <w:t>0.50</w:t>
            </w:r>
          </w:p>
        </w:tc>
        <w:tc>
          <w:tcPr>
            <w:tcW w:w="1625" w:type="dxa"/>
            <w:tcBorders>
              <w:top w:val="nil"/>
              <w:bottom w:val="nil"/>
            </w:tcBorders>
            <w:shd w:val="clear" w:color="auto" w:fill="auto"/>
            <w:vAlign w:val="bottom"/>
          </w:tcPr>
          <w:p w:rsidR="00395DBA" w:rsidRPr="00761AC0" w:rsidRDefault="00A8424A" w:rsidP="00223DFA">
            <w:pPr>
              <w:widowControl/>
              <w:tabs>
                <w:tab w:val="right" w:pos="1132"/>
              </w:tabs>
              <w:jc w:val="center"/>
              <w:rPr>
                <w:rFonts w:ascii="Times New Roman" w:hAnsi="Times New Roman"/>
                <w:szCs w:val="24"/>
                <w:u w:val="single"/>
              </w:rPr>
            </w:pPr>
            <w:r w:rsidRPr="00761AC0">
              <w:rPr>
                <w:rFonts w:ascii="Times New Roman" w:hAnsi="Times New Roman"/>
                <w:szCs w:val="24"/>
                <w:u w:val="single"/>
              </w:rPr>
              <w:t xml:space="preserve">   </w:t>
            </w:r>
            <w:r w:rsidR="00A1430D" w:rsidRPr="00761AC0">
              <w:rPr>
                <w:rFonts w:ascii="Times New Roman" w:hAnsi="Times New Roman"/>
                <w:szCs w:val="24"/>
                <w:u w:val="single"/>
              </w:rPr>
              <w:t xml:space="preserve">   </w:t>
            </w:r>
            <w:r w:rsidR="00223DFA">
              <w:rPr>
                <w:rFonts w:ascii="Times New Roman" w:hAnsi="Times New Roman"/>
                <w:szCs w:val="24"/>
                <w:u w:val="single"/>
              </w:rPr>
              <w:t>472</w:t>
            </w:r>
          </w:p>
        </w:tc>
      </w:tr>
      <w:tr w:rsidR="00395DBA" w:rsidRPr="00761AC0" w:rsidTr="00C1209C">
        <w:trPr>
          <w:trHeight w:val="288"/>
          <w:jc w:val="center"/>
        </w:trPr>
        <w:tc>
          <w:tcPr>
            <w:tcW w:w="2880" w:type="dxa"/>
            <w:vAlign w:val="center"/>
          </w:tcPr>
          <w:p w:rsidR="00395DBA" w:rsidRPr="00761AC0" w:rsidRDefault="00395DBA" w:rsidP="00C1209C">
            <w:pPr>
              <w:widowControl/>
              <w:jc w:val="right"/>
              <w:rPr>
                <w:rFonts w:ascii="Times New Roman" w:hAnsi="Times New Roman"/>
                <w:szCs w:val="24"/>
              </w:rPr>
            </w:pPr>
            <w:r w:rsidRPr="00761AC0">
              <w:rPr>
                <w:rFonts w:ascii="Times New Roman" w:hAnsi="Times New Roman"/>
                <w:i/>
                <w:szCs w:val="24"/>
              </w:rPr>
              <w:t>Total</w:t>
            </w:r>
          </w:p>
        </w:tc>
        <w:tc>
          <w:tcPr>
            <w:tcW w:w="1625" w:type="dxa"/>
            <w:vAlign w:val="center"/>
          </w:tcPr>
          <w:p w:rsidR="00395DBA" w:rsidRPr="00761AC0" w:rsidRDefault="00395DBA" w:rsidP="00C1209C">
            <w:pPr>
              <w:widowControl/>
              <w:tabs>
                <w:tab w:val="right" w:pos="972"/>
              </w:tabs>
              <w:rPr>
                <w:rFonts w:ascii="Times New Roman" w:hAnsi="Times New Roman"/>
                <w:szCs w:val="24"/>
              </w:rPr>
            </w:pPr>
          </w:p>
        </w:tc>
        <w:tc>
          <w:tcPr>
            <w:tcW w:w="1625" w:type="dxa"/>
          </w:tcPr>
          <w:p w:rsidR="00395DBA" w:rsidRPr="00761AC0" w:rsidRDefault="00395DBA" w:rsidP="00C1209C">
            <w:pPr>
              <w:widowControl/>
              <w:jc w:val="center"/>
              <w:rPr>
                <w:rFonts w:ascii="Times New Roman" w:hAnsi="Times New Roman"/>
                <w:szCs w:val="24"/>
              </w:rPr>
            </w:pPr>
          </w:p>
        </w:tc>
        <w:tc>
          <w:tcPr>
            <w:tcW w:w="1625" w:type="dxa"/>
            <w:vAlign w:val="center"/>
          </w:tcPr>
          <w:p w:rsidR="00395DBA" w:rsidRPr="00761AC0" w:rsidRDefault="00395DBA" w:rsidP="00C1209C">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395DBA" w:rsidRDefault="00223DFA" w:rsidP="00C226D3">
            <w:pPr>
              <w:widowControl/>
              <w:tabs>
                <w:tab w:val="right" w:pos="1132"/>
              </w:tabs>
              <w:jc w:val="center"/>
              <w:rPr>
                <w:rFonts w:ascii="Times New Roman" w:hAnsi="Times New Roman"/>
                <w:szCs w:val="24"/>
              </w:rPr>
            </w:pPr>
            <w:r>
              <w:rPr>
                <w:rFonts w:ascii="Times New Roman" w:hAnsi="Times New Roman"/>
                <w:szCs w:val="24"/>
              </w:rPr>
              <w:t>290,808</w:t>
            </w:r>
          </w:p>
          <w:p w:rsidR="00BB3D3A" w:rsidRPr="00761AC0" w:rsidRDefault="00BB3D3A" w:rsidP="00C226D3">
            <w:pPr>
              <w:widowControl/>
              <w:tabs>
                <w:tab w:val="right" w:pos="1132"/>
              </w:tabs>
              <w:jc w:val="center"/>
              <w:rPr>
                <w:rFonts w:ascii="Times New Roman" w:hAnsi="Times New Roman"/>
                <w:szCs w:val="24"/>
              </w:rPr>
            </w:pPr>
          </w:p>
        </w:tc>
      </w:tr>
      <w:tr w:rsidR="00395DBA" w:rsidRPr="00761AC0" w:rsidTr="00C1209C">
        <w:trPr>
          <w:trHeight w:val="288"/>
          <w:jc w:val="center"/>
        </w:trPr>
        <w:tc>
          <w:tcPr>
            <w:tcW w:w="2880" w:type="dxa"/>
            <w:vAlign w:val="center"/>
          </w:tcPr>
          <w:p w:rsidR="00395DBA" w:rsidRPr="00761AC0" w:rsidRDefault="00395DBA" w:rsidP="00C1209C">
            <w:pPr>
              <w:widowControl/>
              <w:jc w:val="right"/>
              <w:rPr>
                <w:rFonts w:ascii="Times New Roman" w:hAnsi="Times New Roman"/>
                <w:i/>
                <w:szCs w:val="24"/>
              </w:rPr>
            </w:pPr>
            <w:r w:rsidRPr="00761AC0">
              <w:rPr>
                <w:rFonts w:ascii="Times New Roman" w:hAnsi="Times New Roman"/>
                <w:i/>
                <w:szCs w:val="24"/>
              </w:rPr>
              <w:t>Change</w:t>
            </w:r>
          </w:p>
        </w:tc>
        <w:tc>
          <w:tcPr>
            <w:tcW w:w="1625" w:type="dxa"/>
            <w:vAlign w:val="center"/>
          </w:tcPr>
          <w:p w:rsidR="00395DBA" w:rsidRPr="00761AC0" w:rsidRDefault="00395DBA" w:rsidP="00C1209C">
            <w:pPr>
              <w:widowControl/>
              <w:tabs>
                <w:tab w:val="right" w:pos="972"/>
              </w:tabs>
              <w:rPr>
                <w:rFonts w:ascii="Times New Roman" w:hAnsi="Times New Roman"/>
                <w:szCs w:val="24"/>
              </w:rPr>
            </w:pPr>
          </w:p>
        </w:tc>
        <w:tc>
          <w:tcPr>
            <w:tcW w:w="1625" w:type="dxa"/>
          </w:tcPr>
          <w:p w:rsidR="00395DBA" w:rsidRPr="00761AC0" w:rsidRDefault="00395DBA" w:rsidP="00C1209C">
            <w:pPr>
              <w:widowControl/>
              <w:jc w:val="center"/>
              <w:rPr>
                <w:rFonts w:ascii="Times New Roman" w:hAnsi="Times New Roman"/>
                <w:szCs w:val="24"/>
              </w:rPr>
            </w:pPr>
          </w:p>
        </w:tc>
        <w:tc>
          <w:tcPr>
            <w:tcW w:w="1625" w:type="dxa"/>
            <w:vAlign w:val="center"/>
          </w:tcPr>
          <w:p w:rsidR="00395DBA" w:rsidRPr="00761AC0" w:rsidRDefault="00395DBA" w:rsidP="00C1209C">
            <w:pPr>
              <w:widowControl/>
              <w:tabs>
                <w:tab w:val="decimal" w:pos="770"/>
              </w:tabs>
              <w:rPr>
                <w:rFonts w:ascii="Times New Roman" w:hAnsi="Times New Roman"/>
                <w:szCs w:val="24"/>
              </w:rPr>
            </w:pPr>
          </w:p>
        </w:tc>
        <w:tc>
          <w:tcPr>
            <w:tcW w:w="1625" w:type="dxa"/>
            <w:tcBorders>
              <w:top w:val="nil"/>
              <w:bottom w:val="single" w:sz="4" w:space="0" w:color="auto"/>
            </w:tcBorders>
            <w:shd w:val="clear" w:color="auto" w:fill="auto"/>
            <w:vAlign w:val="bottom"/>
          </w:tcPr>
          <w:p w:rsidR="00395DBA" w:rsidRPr="00761AC0" w:rsidRDefault="00223DFA" w:rsidP="00732DB7">
            <w:pPr>
              <w:tabs>
                <w:tab w:val="right" w:pos="1152"/>
              </w:tabs>
              <w:jc w:val="center"/>
              <w:rPr>
                <w:rFonts w:ascii="Times New Roman" w:hAnsi="Times New Roman"/>
                <w:szCs w:val="24"/>
              </w:rPr>
            </w:pPr>
            <w:r>
              <w:rPr>
                <w:rFonts w:ascii="Times New Roman" w:hAnsi="Times New Roman"/>
                <w:szCs w:val="24"/>
              </w:rPr>
              <w:t xml:space="preserve">     </w:t>
            </w:r>
            <w:r w:rsidR="007E0751" w:rsidRPr="00761AC0">
              <w:rPr>
                <w:rFonts w:ascii="Times New Roman" w:hAnsi="Times New Roman"/>
                <w:szCs w:val="24"/>
              </w:rPr>
              <w:t>+</w:t>
            </w:r>
            <w:r w:rsidR="00732DB7">
              <w:rPr>
                <w:rFonts w:ascii="Times New Roman" w:hAnsi="Times New Roman"/>
                <w:szCs w:val="24"/>
              </w:rPr>
              <w:t>2,266</w:t>
            </w:r>
          </w:p>
        </w:tc>
      </w:tr>
    </w:tbl>
    <w:p w:rsidR="00C55A71" w:rsidRDefault="00C55A71" w:rsidP="001C7864">
      <w:pPr>
        <w:widowControl/>
        <w:rPr>
          <w:rFonts w:ascii="Times New Roman" w:hAnsi="Times New Roman"/>
          <w:szCs w:val="24"/>
        </w:rPr>
      </w:pPr>
    </w:p>
    <w:p w:rsidR="000C3E30" w:rsidRPr="004C1DDD" w:rsidRDefault="00F57975" w:rsidP="001C7864">
      <w:pPr>
        <w:widowControl/>
        <w:rPr>
          <w:rFonts w:ascii="Times New Roman" w:hAnsi="Times New Roman"/>
          <w:b/>
        </w:rPr>
      </w:pPr>
      <w:r>
        <w:rPr>
          <w:rFonts w:ascii="Times New Roman" w:hAnsi="Times New Roman"/>
          <w:szCs w:val="24"/>
        </w:rPr>
        <w:t xml:space="preserve">With the proposed </w:t>
      </w:r>
      <w:r w:rsidR="0095505C">
        <w:rPr>
          <w:rFonts w:ascii="Times New Roman" w:hAnsi="Times New Roman"/>
          <w:szCs w:val="24"/>
        </w:rPr>
        <w:t xml:space="preserve">revisions </w:t>
      </w:r>
      <w:r w:rsidR="0095505C" w:rsidRPr="004C1DDD">
        <w:rPr>
          <w:rFonts w:ascii="Times New Roman" w:hAnsi="Times New Roman"/>
          <w:szCs w:val="24"/>
        </w:rPr>
        <w:t>the</w:t>
      </w:r>
      <w:r w:rsidR="000C3E30" w:rsidRPr="004C1DDD">
        <w:rPr>
          <w:rFonts w:ascii="Times New Roman" w:hAnsi="Times New Roman"/>
          <w:szCs w:val="24"/>
        </w:rPr>
        <w:t xml:space="preserve"> total cost to the public is estimated to </w:t>
      </w:r>
      <w:r w:rsidR="000C3E30">
        <w:rPr>
          <w:rFonts w:ascii="Times New Roman" w:hAnsi="Times New Roman"/>
        </w:rPr>
        <w:t>increase</w:t>
      </w:r>
      <w:r w:rsidR="000C3E30" w:rsidRPr="004C1DDD">
        <w:rPr>
          <w:rFonts w:ascii="Times New Roman" w:hAnsi="Times New Roman"/>
        </w:rPr>
        <w:t xml:space="preserve"> from the current level of $</w:t>
      </w:r>
      <w:r w:rsidR="00C25F89">
        <w:rPr>
          <w:rFonts w:ascii="Times New Roman" w:hAnsi="Times New Roman"/>
        </w:rPr>
        <w:t>12,941,109</w:t>
      </w:r>
      <w:r w:rsidR="00732DB7">
        <w:rPr>
          <w:rFonts w:ascii="Times New Roman" w:hAnsi="Times New Roman"/>
        </w:rPr>
        <w:t xml:space="preserve"> </w:t>
      </w:r>
      <w:r w:rsidR="000C3E30" w:rsidRPr="004C1DDD">
        <w:rPr>
          <w:rFonts w:ascii="Times New Roman" w:hAnsi="Times New Roman"/>
        </w:rPr>
        <w:t>to $</w:t>
      </w:r>
      <w:r w:rsidR="008C06F7">
        <w:rPr>
          <w:rFonts w:ascii="Times New Roman" w:hAnsi="Times New Roman"/>
        </w:rPr>
        <w:t xml:space="preserve">13,042,739 </w:t>
      </w:r>
      <w:r w:rsidR="000C3E30" w:rsidRPr="004C1DDD">
        <w:rPr>
          <w:rFonts w:ascii="Times New Roman" w:hAnsi="Times New Roman"/>
        </w:rPr>
        <w:t xml:space="preserve">for the revised </w:t>
      </w:r>
      <w:r w:rsidR="000C3E30">
        <w:rPr>
          <w:rFonts w:ascii="Times New Roman" w:hAnsi="Times New Roman"/>
        </w:rPr>
        <w:t>BHC</w:t>
      </w:r>
      <w:r w:rsidR="000C3E30" w:rsidRPr="004C1DDD">
        <w:rPr>
          <w:rFonts w:ascii="Times New Roman" w:hAnsi="Times New Roman"/>
        </w:rPr>
        <w:t xml:space="preserve"> reports.</w:t>
      </w:r>
      <w:r w:rsidR="000C3E30" w:rsidRPr="004C1DDD">
        <w:rPr>
          <w:rStyle w:val="FootnoteReference"/>
          <w:szCs w:val="24"/>
          <w:vertAlign w:val="superscript"/>
        </w:rPr>
        <w:footnoteReference w:id="7"/>
      </w:r>
    </w:p>
    <w:p w:rsidR="00061552" w:rsidRDefault="00061552">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b/>
        </w:rPr>
      </w:pPr>
    </w:p>
    <w:p w:rsidR="00CD10FB" w:rsidRDefault="00CD10FB">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b/>
        </w:rPr>
      </w:pPr>
    </w:p>
    <w:p w:rsidR="00CD10FB" w:rsidRDefault="00CD10FB">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b/>
        </w:rPr>
      </w:pPr>
      <w:bookmarkStart w:id="0" w:name="_GoBack"/>
      <w:bookmarkEnd w:id="0"/>
    </w:p>
    <w:p w:rsidR="00CD10FB" w:rsidRDefault="00CD10FB">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b/>
        </w:rPr>
      </w:pPr>
    </w:p>
    <w:p w:rsidR="00061552" w:rsidRDefault="00061552">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rPr>
      </w:pPr>
      <w:r>
        <w:rPr>
          <w:rFonts w:ascii="Times New Roman" w:hAnsi="Times New Roman"/>
          <w:b/>
        </w:rPr>
        <w:lastRenderedPageBreak/>
        <w:t xml:space="preserve">Estimate of Cost to the Federal Reserve System </w:t>
      </w:r>
    </w:p>
    <w:p w:rsidR="00932F17" w:rsidRDefault="00932F17" w:rsidP="00932F17">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szCs w:val="24"/>
        </w:rPr>
      </w:pPr>
    </w:p>
    <w:p w:rsidR="006E090A" w:rsidRDefault="00932F17" w:rsidP="006E090A">
      <w:pPr>
        <w:widowControl/>
        <w:tabs>
          <w:tab w:val="left" w:pos="-1080"/>
          <w:tab w:val="left" w:pos="720"/>
          <w:tab w:val="left" w:pos="1440"/>
          <w:tab w:val="left" w:pos="1980"/>
          <w:tab w:val="left" w:pos="3960"/>
          <w:tab w:val="left" w:pos="4230"/>
          <w:tab w:val="left" w:pos="5760"/>
          <w:tab w:val="left" w:pos="7650"/>
          <w:tab w:val="left" w:pos="8640"/>
        </w:tabs>
        <w:rPr>
          <w:rFonts w:ascii="Times New Roman" w:hAnsi="Times New Roman"/>
        </w:rPr>
      </w:pPr>
      <w:r>
        <w:rPr>
          <w:rFonts w:ascii="Times New Roman" w:hAnsi="Times New Roman"/>
          <w:szCs w:val="24"/>
        </w:rPr>
        <w:tab/>
      </w:r>
      <w:r w:rsidR="006E090A">
        <w:rPr>
          <w:rFonts w:ascii="Times New Roman" w:hAnsi="Times New Roman"/>
          <w:szCs w:val="24"/>
        </w:rPr>
        <w:t>Current costs to the Federal Reserve System for collecting and processing these reports are estimated to be $</w:t>
      </w:r>
      <w:r w:rsidR="00AB5FB5">
        <w:rPr>
          <w:rFonts w:ascii="Times New Roman" w:hAnsi="Times New Roman"/>
          <w:szCs w:val="24"/>
        </w:rPr>
        <w:t xml:space="preserve">3,022,795 </w:t>
      </w:r>
      <w:r w:rsidR="006E090A">
        <w:rPr>
          <w:rFonts w:ascii="Times New Roman" w:hAnsi="Times New Roman"/>
          <w:szCs w:val="24"/>
        </w:rPr>
        <w:t xml:space="preserve">per year.  With the revisions the estimated costs will increase to </w:t>
      </w:r>
      <w:r w:rsidR="006E090A">
        <w:rPr>
          <w:rFonts w:ascii="Times New Roman" w:hAnsi="Times New Roman"/>
        </w:rPr>
        <w:t>$</w:t>
      </w:r>
      <w:r w:rsidR="00AB5FB5">
        <w:rPr>
          <w:rFonts w:ascii="Times New Roman" w:hAnsi="Times New Roman"/>
        </w:rPr>
        <w:t xml:space="preserve">3,107,788 </w:t>
      </w:r>
      <w:r w:rsidR="006E090A">
        <w:rPr>
          <w:rFonts w:ascii="Times New Roman" w:hAnsi="Times New Roman"/>
          <w:szCs w:val="24"/>
        </w:rPr>
        <w:t xml:space="preserve">per year.  </w:t>
      </w:r>
      <w:r w:rsidR="006E090A">
        <w:rPr>
          <w:rFonts w:ascii="Times" w:hAnsi="Times" w:cs="Times"/>
        </w:rPr>
        <w:t>The one</w:t>
      </w:r>
      <w:r w:rsidR="006E090A">
        <w:rPr>
          <w:rFonts w:ascii="Times" w:hAnsi="Times" w:cs="Times"/>
        </w:rPr>
        <w:noBreakHyphen/>
        <w:t>time costs to implement the revised reports are estimated to be $</w:t>
      </w:r>
      <w:r w:rsidR="006E090A">
        <w:rPr>
          <w:rFonts w:ascii="Times" w:hAnsi="Times" w:cs="Times"/>
        </w:rPr>
        <w:t>103,019</w:t>
      </w:r>
      <w:r w:rsidR="006E090A">
        <w:rPr>
          <w:rFonts w:ascii="Times" w:hAnsi="Times" w:cs="Times"/>
        </w:rPr>
        <w:t>.</w:t>
      </w:r>
    </w:p>
    <w:p w:rsidR="00F52962" w:rsidRPr="00F52962" w:rsidRDefault="00F52962" w:rsidP="00C36328">
      <w:pPr>
        <w:rPr>
          <w:rFonts w:ascii="Times New Roman" w:hAnsi="Times New Roman"/>
          <w:b/>
        </w:rPr>
      </w:pPr>
    </w:p>
    <w:sectPr w:rsidR="00F52962" w:rsidRPr="00F52962" w:rsidSect="00E52558">
      <w:headerReference w:type="even" r:id="rId9"/>
      <w:footerReference w:type="even" r:id="rId10"/>
      <w:footerReference w:type="default" r:id="rId11"/>
      <w:endnotePr>
        <w:numFmt w:val="decimal"/>
      </w:endnotePr>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AE6" w:rsidRDefault="00324AE6">
      <w:r>
        <w:separator/>
      </w:r>
    </w:p>
  </w:endnote>
  <w:endnote w:type="continuationSeparator" w:id="0">
    <w:p w:rsidR="00324AE6" w:rsidRDefault="00324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AE6" w:rsidRDefault="00324A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4AE6" w:rsidRDefault="00324A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961727841"/>
      <w:docPartObj>
        <w:docPartGallery w:val="Page Numbers (Bottom of Page)"/>
        <w:docPartUnique/>
      </w:docPartObj>
    </w:sdtPr>
    <w:sdtEndPr/>
    <w:sdtContent>
      <w:p w:rsidR="00324AE6" w:rsidRPr="00E52558" w:rsidRDefault="00324AE6">
        <w:pPr>
          <w:pStyle w:val="Footer"/>
          <w:jc w:val="center"/>
          <w:rPr>
            <w:rFonts w:ascii="Times New Roman" w:hAnsi="Times New Roman"/>
          </w:rPr>
        </w:pPr>
        <w:r w:rsidRPr="00E52558">
          <w:rPr>
            <w:rFonts w:ascii="Times New Roman" w:hAnsi="Times New Roman"/>
          </w:rPr>
          <w:fldChar w:fldCharType="begin"/>
        </w:r>
        <w:r w:rsidRPr="00E52558">
          <w:rPr>
            <w:rFonts w:ascii="Times New Roman" w:hAnsi="Times New Roman"/>
          </w:rPr>
          <w:instrText xml:space="preserve"> PAGE   \* MERGEFORMAT </w:instrText>
        </w:r>
        <w:r w:rsidRPr="00E52558">
          <w:rPr>
            <w:rFonts w:ascii="Times New Roman" w:hAnsi="Times New Roman"/>
          </w:rPr>
          <w:fldChar w:fldCharType="separate"/>
        </w:r>
        <w:r w:rsidR="002A239D">
          <w:rPr>
            <w:rFonts w:ascii="Times New Roman" w:hAnsi="Times New Roman"/>
            <w:noProof/>
          </w:rPr>
          <w:t>9</w:t>
        </w:r>
        <w:r w:rsidRPr="00E52558">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AE6" w:rsidRDefault="00324AE6">
      <w:r>
        <w:separator/>
      </w:r>
    </w:p>
  </w:footnote>
  <w:footnote w:type="continuationSeparator" w:id="0">
    <w:p w:rsidR="00324AE6" w:rsidRDefault="00324AE6">
      <w:r>
        <w:continuationSeparator/>
      </w:r>
    </w:p>
  </w:footnote>
  <w:footnote w:id="1">
    <w:p w:rsidR="00324AE6" w:rsidRPr="00A53322" w:rsidRDefault="00324AE6" w:rsidP="00DF52E4">
      <w:pPr>
        <w:pStyle w:val="FootnoteText"/>
        <w:rPr>
          <w:rFonts w:ascii="Times New Roman" w:hAnsi="Times New Roman"/>
          <w:sz w:val="20"/>
        </w:rPr>
      </w:pPr>
      <w:r w:rsidRPr="00A53322">
        <w:rPr>
          <w:rStyle w:val="FootnoteReference"/>
          <w:sz w:val="20"/>
          <w:vertAlign w:val="superscript"/>
        </w:rPr>
        <w:footnoteRef/>
      </w:r>
      <w:r>
        <w:rPr>
          <w:sz w:val="20"/>
        </w:rPr>
        <w:t xml:space="preserve">  </w:t>
      </w:r>
      <w:r w:rsidRPr="00A53322">
        <w:rPr>
          <w:rFonts w:ascii="Times New Roman" w:hAnsi="Times New Roman"/>
          <w:sz w:val="20"/>
        </w:rPr>
        <w:t>Under certain circumstances described in the General Instructions, BHCs with assets under $500 million may be required to file the FR Y-9C.</w:t>
      </w:r>
    </w:p>
  </w:footnote>
  <w:footnote w:id="2">
    <w:p w:rsidR="00324AE6" w:rsidRPr="00B17067" w:rsidRDefault="00324AE6" w:rsidP="00D3662B">
      <w:pPr>
        <w:pStyle w:val="FootnoteText"/>
        <w:rPr>
          <w:rFonts w:ascii="Times New Roman" w:hAnsi="Times New Roman"/>
          <w:sz w:val="20"/>
        </w:rPr>
      </w:pPr>
      <w:r w:rsidRPr="00B17067">
        <w:rPr>
          <w:rStyle w:val="FootnoteReference"/>
          <w:sz w:val="20"/>
          <w:vertAlign w:val="superscript"/>
        </w:rPr>
        <w:footnoteRef/>
      </w:r>
      <w:r w:rsidRPr="00B17067">
        <w:rPr>
          <w:rFonts w:ascii="Times New Roman" w:hAnsi="Times New Roman"/>
          <w:sz w:val="20"/>
        </w:rPr>
        <w:t xml:space="preserve"> </w:t>
      </w:r>
      <w:r>
        <w:rPr>
          <w:rFonts w:ascii="Times New Roman" w:hAnsi="Times New Roman"/>
          <w:sz w:val="20"/>
        </w:rPr>
        <w:t xml:space="preserve"> </w:t>
      </w:r>
      <w:r w:rsidRPr="00B17067">
        <w:rPr>
          <w:rFonts w:ascii="Times New Roman" w:hAnsi="Times New Roman"/>
          <w:sz w:val="20"/>
        </w:rPr>
        <w:t>ASC paragraphs 310-10-51-11B(g) and (h).</w:t>
      </w:r>
    </w:p>
  </w:footnote>
  <w:footnote w:id="3">
    <w:p w:rsidR="00324AE6" w:rsidRPr="00B17067" w:rsidRDefault="00324AE6" w:rsidP="00D3662B">
      <w:pPr>
        <w:pStyle w:val="FootnoteText"/>
        <w:rPr>
          <w:rFonts w:ascii="Times New Roman" w:hAnsi="Times New Roman"/>
          <w:sz w:val="20"/>
        </w:rPr>
      </w:pPr>
      <w:r w:rsidRPr="00B17067">
        <w:rPr>
          <w:rStyle w:val="FootnoteReference"/>
          <w:sz w:val="20"/>
          <w:vertAlign w:val="superscript"/>
        </w:rPr>
        <w:footnoteRef/>
      </w:r>
      <w:r w:rsidRPr="00B17067">
        <w:rPr>
          <w:rFonts w:ascii="Times New Roman" w:hAnsi="Times New Roman"/>
          <w:sz w:val="20"/>
        </w:rPr>
        <w:t xml:space="preserve"> </w:t>
      </w:r>
      <w:r>
        <w:rPr>
          <w:rFonts w:ascii="Times New Roman" w:hAnsi="Times New Roman"/>
          <w:sz w:val="20"/>
        </w:rPr>
        <w:t xml:space="preserve"> </w:t>
      </w:r>
      <w:r w:rsidRPr="00B17067">
        <w:rPr>
          <w:rFonts w:ascii="Times New Roman" w:hAnsi="Times New Roman"/>
          <w:sz w:val="20"/>
        </w:rPr>
        <w:t xml:space="preserve">ASC paragraph 310-10-51-11C.  Allowances for amounts collectively evaluated for impairment are determined under ASC Subtopic 450-20, Contingencies–Loss Contingencies (formerly FASB Statement No. 5, </w:t>
      </w:r>
      <w:r>
        <w:rPr>
          <w:rFonts w:ascii="Times New Roman" w:hAnsi="Times New Roman"/>
          <w:sz w:val="20"/>
        </w:rPr>
        <w:t>“</w:t>
      </w:r>
      <w:r w:rsidRPr="00B17067">
        <w:rPr>
          <w:rFonts w:ascii="Times New Roman" w:hAnsi="Times New Roman"/>
          <w:sz w:val="20"/>
        </w:rPr>
        <w:t>Accounting for Contingencies</w:t>
      </w:r>
      <w:r>
        <w:rPr>
          <w:rFonts w:ascii="Times New Roman" w:hAnsi="Times New Roman"/>
          <w:sz w:val="20"/>
        </w:rPr>
        <w:t>”</w:t>
      </w:r>
      <w:r w:rsidRPr="00B17067">
        <w:rPr>
          <w:rFonts w:ascii="Times New Roman" w:hAnsi="Times New Roman"/>
          <w:sz w:val="20"/>
        </w:rPr>
        <w:t xml:space="preserve">), allowances for amounts individually evaluated for impairment are determined under ASC Section 310-10-35, Receivables–Overall–Subsequent Measurement (formerly FASB Statement No. 114, </w:t>
      </w:r>
      <w:r>
        <w:rPr>
          <w:rFonts w:ascii="Times New Roman" w:hAnsi="Times New Roman"/>
          <w:sz w:val="20"/>
        </w:rPr>
        <w:t>“</w:t>
      </w:r>
      <w:r w:rsidRPr="00B17067">
        <w:rPr>
          <w:rFonts w:ascii="Times New Roman" w:hAnsi="Times New Roman"/>
          <w:sz w:val="20"/>
        </w:rPr>
        <w:t>Accounting by Creditors for Impairment of a Loan</w:t>
      </w:r>
      <w:r>
        <w:rPr>
          <w:rFonts w:ascii="Times New Roman" w:hAnsi="Times New Roman"/>
          <w:sz w:val="20"/>
        </w:rPr>
        <w:t>”</w:t>
      </w:r>
      <w:r w:rsidRPr="00B17067">
        <w:rPr>
          <w:rFonts w:ascii="Times New Roman" w:hAnsi="Times New Roman"/>
          <w:sz w:val="20"/>
        </w:rPr>
        <w:t>), and allowances for loans acquired with deteriorated credit quality are determined under ASC Subtopic 310-30, Receivables–Loans and Debt Securities Acquired with Deteriorated Credit Quality (formerly AICPA Statement of Position 03</w:t>
      </w:r>
      <w:r w:rsidRPr="00B17067">
        <w:rPr>
          <w:rFonts w:ascii="Times New Roman" w:hAnsi="Times New Roman"/>
          <w:sz w:val="20"/>
        </w:rPr>
        <w:noBreakHyphen/>
        <w:t xml:space="preserve">3, </w:t>
      </w:r>
      <w:r>
        <w:rPr>
          <w:rFonts w:ascii="Times New Roman" w:hAnsi="Times New Roman"/>
          <w:sz w:val="20"/>
        </w:rPr>
        <w:t>“</w:t>
      </w:r>
      <w:r w:rsidRPr="00B17067">
        <w:rPr>
          <w:rFonts w:ascii="Times New Roman" w:hAnsi="Times New Roman"/>
          <w:sz w:val="20"/>
        </w:rPr>
        <w:t>Accounting for Certain Loans or Debt Securities Acquired in a Transfer</w:t>
      </w:r>
      <w:r>
        <w:rPr>
          <w:rFonts w:ascii="Times New Roman" w:hAnsi="Times New Roman"/>
          <w:sz w:val="20"/>
        </w:rPr>
        <w:t>”).</w:t>
      </w:r>
    </w:p>
  </w:footnote>
  <w:footnote w:id="4">
    <w:p w:rsidR="00324AE6" w:rsidRPr="00635C35" w:rsidRDefault="00324AE6" w:rsidP="00D3662B">
      <w:pPr>
        <w:pStyle w:val="FootnoteText"/>
        <w:rPr>
          <w:rFonts w:ascii="Times New Roman" w:hAnsi="Times New Roman"/>
          <w:sz w:val="20"/>
        </w:rPr>
      </w:pPr>
      <w:r w:rsidRPr="00635C35">
        <w:rPr>
          <w:rStyle w:val="FootnoteReference"/>
          <w:sz w:val="20"/>
          <w:vertAlign w:val="superscript"/>
        </w:rPr>
        <w:footnoteRef/>
      </w:r>
      <w:r w:rsidRPr="00635C35">
        <w:rPr>
          <w:rFonts w:ascii="Times New Roman" w:hAnsi="Times New Roman"/>
          <w:sz w:val="20"/>
        </w:rPr>
        <w:t xml:space="preserve">  See the agencies</w:t>
      </w:r>
      <w:r>
        <w:rPr>
          <w:rFonts w:ascii="Times New Roman" w:hAnsi="Times New Roman"/>
          <w:sz w:val="20"/>
        </w:rPr>
        <w:t>’</w:t>
      </w:r>
      <w:r w:rsidRPr="00635C35">
        <w:rPr>
          <w:rFonts w:ascii="Times New Roman" w:hAnsi="Times New Roman"/>
          <w:sz w:val="20"/>
        </w:rPr>
        <w:t xml:space="preserve"> July 2001 </w:t>
      </w:r>
      <w:r>
        <w:rPr>
          <w:rFonts w:ascii="Times New Roman" w:hAnsi="Times New Roman"/>
          <w:sz w:val="20"/>
        </w:rPr>
        <w:t>“</w:t>
      </w:r>
      <w:r w:rsidRPr="00635C35">
        <w:rPr>
          <w:rFonts w:ascii="Times New Roman" w:hAnsi="Times New Roman"/>
          <w:sz w:val="20"/>
        </w:rPr>
        <w:t>Policy Statement on Allowance for Loan and Lease Losses Methodologies and Documentation for Banks and Savings Institutions</w:t>
      </w:r>
      <w:r>
        <w:rPr>
          <w:rFonts w:ascii="Times New Roman" w:hAnsi="Times New Roman"/>
          <w:sz w:val="20"/>
        </w:rPr>
        <w:t>”</w:t>
      </w:r>
      <w:r w:rsidRPr="00635C35">
        <w:rPr>
          <w:rFonts w:ascii="Times New Roman" w:hAnsi="Times New Roman"/>
          <w:sz w:val="20"/>
        </w:rPr>
        <w:t xml:space="preserve"> at </w:t>
      </w:r>
      <w:hyperlink r:id="rId1" w:history="1">
        <w:r w:rsidRPr="00635C35">
          <w:rPr>
            <w:rStyle w:val="Hyperlink"/>
            <w:rFonts w:ascii="Times New Roman" w:hAnsi="Times New Roman"/>
            <w:sz w:val="20"/>
          </w:rPr>
          <w:t>www.federalreserve.gov/boarddocs/srletters/2001/SR0117a1.pdf</w:t>
        </w:r>
      </w:hyperlink>
      <w:r w:rsidRPr="00635C35">
        <w:rPr>
          <w:rFonts w:ascii="Times New Roman" w:hAnsi="Times New Roman"/>
          <w:sz w:val="20"/>
        </w:rPr>
        <w:t xml:space="preserve"> and their December 2006 </w:t>
      </w:r>
      <w:r>
        <w:rPr>
          <w:rFonts w:ascii="Times New Roman" w:hAnsi="Times New Roman"/>
          <w:sz w:val="20"/>
        </w:rPr>
        <w:t>“</w:t>
      </w:r>
      <w:r w:rsidRPr="00635C35">
        <w:rPr>
          <w:rFonts w:ascii="Times New Roman" w:hAnsi="Times New Roman"/>
          <w:sz w:val="20"/>
        </w:rPr>
        <w:t>Interagency Policy Statement on the Allowance for Loan and Lease Losses</w:t>
      </w:r>
      <w:r>
        <w:rPr>
          <w:rFonts w:ascii="Times New Roman" w:hAnsi="Times New Roman"/>
          <w:sz w:val="20"/>
        </w:rPr>
        <w:t>”</w:t>
      </w:r>
      <w:r w:rsidRPr="00635C35">
        <w:rPr>
          <w:rFonts w:ascii="Times New Roman" w:hAnsi="Times New Roman"/>
          <w:sz w:val="20"/>
        </w:rPr>
        <w:t xml:space="preserve"> at </w:t>
      </w:r>
      <w:hyperlink r:id="rId2" w:history="1">
        <w:r w:rsidRPr="00635C35">
          <w:rPr>
            <w:rStyle w:val="Hyperlink"/>
            <w:rFonts w:ascii="Times New Roman" w:hAnsi="Times New Roman"/>
            <w:sz w:val="20"/>
          </w:rPr>
          <w:t>www.fdic.gov/news/news/financial/2006/fil06105a.pdf</w:t>
        </w:r>
      </w:hyperlink>
      <w:r w:rsidRPr="00635C35">
        <w:rPr>
          <w:rFonts w:ascii="Times New Roman" w:hAnsi="Times New Roman"/>
          <w:sz w:val="20"/>
        </w:rPr>
        <w:t>.</w:t>
      </w:r>
    </w:p>
  </w:footnote>
  <w:footnote w:id="5">
    <w:p w:rsidR="00324AE6" w:rsidRPr="00635C35" w:rsidRDefault="00324AE6" w:rsidP="00D3662B">
      <w:pPr>
        <w:pStyle w:val="FootnoteText"/>
        <w:rPr>
          <w:rFonts w:ascii="Times New Roman" w:hAnsi="Times New Roman"/>
          <w:sz w:val="20"/>
        </w:rPr>
      </w:pPr>
      <w:r w:rsidRPr="00635C35">
        <w:rPr>
          <w:rStyle w:val="FootnoteReference"/>
          <w:sz w:val="20"/>
          <w:vertAlign w:val="superscript"/>
        </w:rPr>
        <w:footnoteRef/>
      </w:r>
      <w:r w:rsidRPr="00635C35">
        <w:rPr>
          <w:rFonts w:ascii="Times New Roman" w:hAnsi="Times New Roman"/>
          <w:sz w:val="20"/>
        </w:rPr>
        <w:t xml:space="preserve">  For loans collectively evaluated for impairment, an institution would also report the amount of any unallocated portion of its ALLL.</w:t>
      </w:r>
    </w:p>
  </w:footnote>
  <w:footnote w:id="6">
    <w:p w:rsidR="00324AE6" w:rsidRPr="00635C35" w:rsidRDefault="00324AE6" w:rsidP="00D3662B">
      <w:pPr>
        <w:pStyle w:val="FootnoteText"/>
        <w:rPr>
          <w:rFonts w:ascii="Times New Roman" w:hAnsi="Times New Roman"/>
          <w:sz w:val="20"/>
        </w:rPr>
      </w:pPr>
      <w:r w:rsidRPr="00635C35">
        <w:rPr>
          <w:rStyle w:val="FootnoteReference"/>
          <w:sz w:val="20"/>
          <w:vertAlign w:val="superscript"/>
        </w:rPr>
        <w:footnoteRef/>
      </w:r>
      <w:r w:rsidRPr="00635C35">
        <w:rPr>
          <w:rFonts w:ascii="Times New Roman" w:hAnsi="Times New Roman"/>
          <w:sz w:val="20"/>
        </w:rPr>
        <w:t xml:space="preserve">  Credit card specialty banks and other institutions with a significant volume of credit card receivables also disclose the amount, if any, of ALLL attributable to retail credit card fees and finance charges.</w:t>
      </w:r>
    </w:p>
  </w:footnote>
  <w:footnote w:id="7">
    <w:p w:rsidR="00324AE6" w:rsidRPr="00942E37" w:rsidRDefault="00324AE6" w:rsidP="000C3E30">
      <w:pPr>
        <w:pStyle w:val="FootnoteText"/>
        <w:rPr>
          <w:rFonts w:ascii="Times New Roman" w:hAnsi="Times New Roman"/>
          <w:sz w:val="20"/>
          <w:vertAlign w:val="superscript"/>
        </w:rPr>
      </w:pPr>
      <w:r w:rsidRPr="0095505C">
        <w:rPr>
          <w:rFonts w:ascii="Times New Roman" w:hAnsi="Times New Roman"/>
          <w:sz w:val="20"/>
          <w:vertAlign w:val="superscript"/>
        </w:rPr>
        <w:footnoteRef/>
      </w:r>
      <w:hyperlink w:history="1"/>
      <w:r w:rsidRPr="0095505C">
        <w:rPr>
          <w:rFonts w:ascii="Times New Roman" w:hAnsi="Times New Roman"/>
          <w:sz w:val="20"/>
        </w:rPr>
        <w:t xml:space="preserve"> </w:t>
      </w:r>
      <w:r>
        <w:rPr>
          <w:rFonts w:ascii="Times New Roman" w:hAnsi="Times New Roman"/>
          <w:sz w:val="20"/>
        </w:rPr>
        <w:t xml:space="preserve"> </w:t>
      </w:r>
      <w:r w:rsidR="00C25F89" w:rsidRPr="00C25F89">
        <w:rPr>
          <w:rFonts w:ascii="Times New Roman" w:hAnsi="Times New Roman"/>
          <w:sz w:val="20"/>
        </w:rPr>
        <w:t>Total cost to the public was estimated using the following formula: percent of staff time, multiplied by annual burden hours, multiplied by hourly rate (30% Office &amp; Administrative Support @ $17, 45% Financial Managers @ $52, 15% Legal Counsel @ $55, and 10% Chief Executives @ $81).  Hourly rate for each occupational group are the median hourly wages (rounded up) from the Bureau of Labor and Statistics (BLS), Occupational Employment and Wages 2011, www.bls.gov/news.release/ocwage.nr0.htm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AE6" w:rsidRDefault="00324A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24AE6" w:rsidRDefault="00324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87A9A"/>
    <w:multiLevelType w:val="multilevel"/>
    <w:tmpl w:val="779053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254B88"/>
    <w:multiLevelType w:val="hybridMultilevel"/>
    <w:tmpl w:val="AA04C73A"/>
    <w:lvl w:ilvl="0" w:tplc="7FEABA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F7379"/>
    <w:multiLevelType w:val="hybridMultilevel"/>
    <w:tmpl w:val="4EFC83F2"/>
    <w:lvl w:ilvl="0" w:tplc="4404C2A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496949"/>
    <w:multiLevelType w:val="hybridMultilevel"/>
    <w:tmpl w:val="AB4E7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2076E4"/>
    <w:multiLevelType w:val="hybridMultilevel"/>
    <w:tmpl w:val="C39E2852"/>
    <w:lvl w:ilvl="0" w:tplc="F8DCA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702A1B"/>
    <w:multiLevelType w:val="hybridMultilevel"/>
    <w:tmpl w:val="1102C640"/>
    <w:lvl w:ilvl="0" w:tplc="26A4B1F8">
      <w:start w:val="1"/>
      <w:numFmt w:val="upperRoman"/>
      <w:lvlText w:val="%1."/>
      <w:lvlJc w:val="left"/>
      <w:pPr>
        <w:ind w:left="1800" w:hanging="72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1200153"/>
    <w:multiLevelType w:val="hybridMultilevel"/>
    <w:tmpl w:val="39B42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8F6BA7"/>
    <w:multiLevelType w:val="hybridMultilevel"/>
    <w:tmpl w:val="84E4B0A4"/>
    <w:lvl w:ilvl="0" w:tplc="39E8F3FC">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531E24"/>
    <w:multiLevelType w:val="hybridMultilevel"/>
    <w:tmpl w:val="C05ACE5C"/>
    <w:lvl w:ilvl="0" w:tplc="E22A15E8">
      <w:numFmt w:val="bullet"/>
      <w:lvlText w:val=""/>
      <w:lvlJc w:val="left"/>
      <w:pPr>
        <w:ind w:left="720" w:hanging="360"/>
      </w:pPr>
      <w:rPr>
        <w:rFonts w:ascii="Wingdings" w:eastAsia="Times New Roman" w:hAnsi="Wingdings"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210A89"/>
    <w:multiLevelType w:val="singleLevel"/>
    <w:tmpl w:val="A57AC838"/>
    <w:lvl w:ilvl="0">
      <w:start w:val="1"/>
      <w:numFmt w:val="decimal"/>
      <w:lvlText w:val="%1."/>
      <w:legacy w:legacy="1" w:legacySpace="0" w:legacyIndent="0"/>
      <w:lvlJc w:val="left"/>
      <w:rPr>
        <w:rFonts w:ascii="Helv" w:hAnsi="Helv" w:hint="default"/>
        <w:b w:val="0"/>
      </w:rPr>
    </w:lvl>
  </w:abstractNum>
  <w:abstractNum w:abstractNumId="10">
    <w:nsid w:val="3E6D2CEF"/>
    <w:multiLevelType w:val="hybridMultilevel"/>
    <w:tmpl w:val="D5A6024A"/>
    <w:lvl w:ilvl="0" w:tplc="53845F9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B955786"/>
    <w:multiLevelType w:val="singleLevel"/>
    <w:tmpl w:val="2358548C"/>
    <w:lvl w:ilvl="0">
      <w:start w:val="1"/>
      <w:numFmt w:val="upperLetter"/>
      <w:pStyle w:val="Heading6"/>
      <w:lvlText w:val="%1."/>
      <w:lvlJc w:val="left"/>
      <w:pPr>
        <w:tabs>
          <w:tab w:val="num" w:pos="1080"/>
        </w:tabs>
        <w:ind w:left="1080" w:hanging="360"/>
      </w:pPr>
      <w:rPr>
        <w:rFonts w:hint="default"/>
      </w:rPr>
    </w:lvl>
  </w:abstractNum>
  <w:abstractNum w:abstractNumId="12">
    <w:nsid w:val="5B5D3597"/>
    <w:multiLevelType w:val="hybridMultilevel"/>
    <w:tmpl w:val="26D65B22"/>
    <w:lvl w:ilvl="0" w:tplc="8ACC1F26">
      <w:start w:val="1"/>
      <w:numFmt w:val="decimal"/>
      <w:lvlText w:val="(%1)"/>
      <w:lvlJc w:val="left"/>
      <w:pPr>
        <w:tabs>
          <w:tab w:val="num" w:pos="360"/>
        </w:tabs>
        <w:ind w:left="360" w:hanging="360"/>
      </w:pPr>
      <w:rPr>
        <w:rFonts w:ascii="Times New Roman" w:hAnsi="Times New Roman"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E826C20"/>
    <w:multiLevelType w:val="hybridMultilevel"/>
    <w:tmpl w:val="877AF57C"/>
    <w:lvl w:ilvl="0" w:tplc="04090001">
      <w:start w:val="1"/>
      <w:numFmt w:val="bullet"/>
      <w:lvlText w:val=""/>
      <w:lvlJc w:val="left"/>
      <w:pPr>
        <w:ind w:left="1562" w:hanging="360"/>
      </w:pPr>
      <w:rPr>
        <w:rFonts w:ascii="Symbol" w:hAnsi="Symbol" w:hint="default"/>
      </w:rPr>
    </w:lvl>
    <w:lvl w:ilvl="1" w:tplc="04090003" w:tentative="1">
      <w:start w:val="1"/>
      <w:numFmt w:val="bullet"/>
      <w:lvlText w:val="o"/>
      <w:lvlJc w:val="left"/>
      <w:pPr>
        <w:ind w:left="2282" w:hanging="360"/>
      </w:pPr>
      <w:rPr>
        <w:rFonts w:ascii="Courier New" w:hAnsi="Courier New" w:cs="Courier New" w:hint="default"/>
      </w:rPr>
    </w:lvl>
    <w:lvl w:ilvl="2" w:tplc="04090005" w:tentative="1">
      <w:start w:val="1"/>
      <w:numFmt w:val="bullet"/>
      <w:lvlText w:val=""/>
      <w:lvlJc w:val="left"/>
      <w:pPr>
        <w:ind w:left="3002" w:hanging="360"/>
      </w:pPr>
      <w:rPr>
        <w:rFonts w:ascii="Wingdings" w:hAnsi="Wingdings" w:hint="default"/>
      </w:rPr>
    </w:lvl>
    <w:lvl w:ilvl="3" w:tplc="04090001" w:tentative="1">
      <w:start w:val="1"/>
      <w:numFmt w:val="bullet"/>
      <w:lvlText w:val=""/>
      <w:lvlJc w:val="left"/>
      <w:pPr>
        <w:ind w:left="3722" w:hanging="360"/>
      </w:pPr>
      <w:rPr>
        <w:rFonts w:ascii="Symbol" w:hAnsi="Symbol" w:hint="default"/>
      </w:rPr>
    </w:lvl>
    <w:lvl w:ilvl="4" w:tplc="04090003" w:tentative="1">
      <w:start w:val="1"/>
      <w:numFmt w:val="bullet"/>
      <w:lvlText w:val="o"/>
      <w:lvlJc w:val="left"/>
      <w:pPr>
        <w:ind w:left="4442" w:hanging="360"/>
      </w:pPr>
      <w:rPr>
        <w:rFonts w:ascii="Courier New" w:hAnsi="Courier New" w:cs="Courier New" w:hint="default"/>
      </w:rPr>
    </w:lvl>
    <w:lvl w:ilvl="5" w:tplc="04090005" w:tentative="1">
      <w:start w:val="1"/>
      <w:numFmt w:val="bullet"/>
      <w:lvlText w:val=""/>
      <w:lvlJc w:val="left"/>
      <w:pPr>
        <w:ind w:left="5162" w:hanging="360"/>
      </w:pPr>
      <w:rPr>
        <w:rFonts w:ascii="Wingdings" w:hAnsi="Wingdings" w:hint="default"/>
      </w:rPr>
    </w:lvl>
    <w:lvl w:ilvl="6" w:tplc="04090001" w:tentative="1">
      <w:start w:val="1"/>
      <w:numFmt w:val="bullet"/>
      <w:lvlText w:val=""/>
      <w:lvlJc w:val="left"/>
      <w:pPr>
        <w:ind w:left="5882" w:hanging="360"/>
      </w:pPr>
      <w:rPr>
        <w:rFonts w:ascii="Symbol" w:hAnsi="Symbol" w:hint="default"/>
      </w:rPr>
    </w:lvl>
    <w:lvl w:ilvl="7" w:tplc="04090003" w:tentative="1">
      <w:start w:val="1"/>
      <w:numFmt w:val="bullet"/>
      <w:lvlText w:val="o"/>
      <w:lvlJc w:val="left"/>
      <w:pPr>
        <w:ind w:left="6602" w:hanging="360"/>
      </w:pPr>
      <w:rPr>
        <w:rFonts w:ascii="Courier New" w:hAnsi="Courier New" w:cs="Courier New" w:hint="default"/>
      </w:rPr>
    </w:lvl>
    <w:lvl w:ilvl="8" w:tplc="04090005" w:tentative="1">
      <w:start w:val="1"/>
      <w:numFmt w:val="bullet"/>
      <w:lvlText w:val=""/>
      <w:lvlJc w:val="left"/>
      <w:pPr>
        <w:ind w:left="7322" w:hanging="360"/>
      </w:pPr>
      <w:rPr>
        <w:rFonts w:ascii="Wingdings" w:hAnsi="Wingdings" w:hint="default"/>
      </w:rPr>
    </w:lvl>
  </w:abstractNum>
  <w:abstractNum w:abstractNumId="14">
    <w:nsid w:val="5FA8088F"/>
    <w:multiLevelType w:val="hybridMultilevel"/>
    <w:tmpl w:val="01C2DA0E"/>
    <w:lvl w:ilvl="0" w:tplc="844CF81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33C32EE"/>
    <w:multiLevelType w:val="hybridMultilevel"/>
    <w:tmpl w:val="12162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5F0F6C"/>
    <w:multiLevelType w:val="hybridMultilevel"/>
    <w:tmpl w:val="CE2855E8"/>
    <w:lvl w:ilvl="0" w:tplc="43045812">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3E35656"/>
    <w:multiLevelType w:val="hybridMultilevel"/>
    <w:tmpl w:val="F8D225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F260C5"/>
    <w:multiLevelType w:val="multilevel"/>
    <w:tmpl w:val="6352B1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96518E"/>
    <w:multiLevelType w:val="hybridMultilevel"/>
    <w:tmpl w:val="DDC69F44"/>
    <w:lvl w:ilvl="0" w:tplc="9FA88420">
      <w:start w:val="1"/>
      <w:numFmt w:val="bullet"/>
      <w:lvlText w:val=""/>
      <w:lvlJc w:val="left"/>
      <w:pPr>
        <w:tabs>
          <w:tab w:val="num" w:pos="360"/>
        </w:tabs>
        <w:ind w:left="360" w:hanging="360"/>
      </w:pPr>
      <w:rPr>
        <w:rFonts w:ascii="Symbol" w:hAnsi="Symbol" w:hint="default"/>
      </w:rPr>
    </w:lvl>
    <w:lvl w:ilvl="1" w:tplc="5F6C2E30">
      <w:start w:val="1"/>
      <w:numFmt w:val="bullet"/>
      <w:lvlText w:val="o"/>
      <w:lvlJc w:val="left"/>
      <w:pPr>
        <w:tabs>
          <w:tab w:val="num" w:pos="1080"/>
        </w:tabs>
        <w:ind w:left="1080" w:hanging="360"/>
      </w:pPr>
      <w:rPr>
        <w:rFonts w:ascii="Courier New" w:hAnsi="Courier New" w:hint="default"/>
      </w:rPr>
    </w:lvl>
    <w:lvl w:ilvl="2" w:tplc="349E084A">
      <w:start w:val="1"/>
      <w:numFmt w:val="bullet"/>
      <w:lvlText w:val=""/>
      <w:lvlJc w:val="left"/>
      <w:pPr>
        <w:tabs>
          <w:tab w:val="num" w:pos="1800"/>
        </w:tabs>
        <w:ind w:left="1800" w:hanging="360"/>
      </w:pPr>
      <w:rPr>
        <w:rFonts w:ascii="Wingdings" w:hAnsi="Wingdings" w:hint="default"/>
      </w:rPr>
    </w:lvl>
    <w:lvl w:ilvl="3" w:tplc="605872D0" w:tentative="1">
      <w:start w:val="1"/>
      <w:numFmt w:val="bullet"/>
      <w:lvlText w:val=""/>
      <w:lvlJc w:val="left"/>
      <w:pPr>
        <w:tabs>
          <w:tab w:val="num" w:pos="2520"/>
        </w:tabs>
        <w:ind w:left="2520" w:hanging="360"/>
      </w:pPr>
      <w:rPr>
        <w:rFonts w:ascii="Symbol" w:hAnsi="Symbol" w:hint="default"/>
      </w:rPr>
    </w:lvl>
    <w:lvl w:ilvl="4" w:tplc="1EB2E336" w:tentative="1">
      <w:start w:val="1"/>
      <w:numFmt w:val="bullet"/>
      <w:lvlText w:val="o"/>
      <w:lvlJc w:val="left"/>
      <w:pPr>
        <w:tabs>
          <w:tab w:val="num" w:pos="3240"/>
        </w:tabs>
        <w:ind w:left="3240" w:hanging="360"/>
      </w:pPr>
      <w:rPr>
        <w:rFonts w:ascii="Courier New" w:hAnsi="Courier New" w:hint="default"/>
      </w:rPr>
    </w:lvl>
    <w:lvl w:ilvl="5" w:tplc="4282CB16" w:tentative="1">
      <w:start w:val="1"/>
      <w:numFmt w:val="bullet"/>
      <w:lvlText w:val=""/>
      <w:lvlJc w:val="left"/>
      <w:pPr>
        <w:tabs>
          <w:tab w:val="num" w:pos="3960"/>
        </w:tabs>
        <w:ind w:left="3960" w:hanging="360"/>
      </w:pPr>
      <w:rPr>
        <w:rFonts w:ascii="Wingdings" w:hAnsi="Wingdings" w:hint="default"/>
      </w:rPr>
    </w:lvl>
    <w:lvl w:ilvl="6" w:tplc="85FEC89E" w:tentative="1">
      <w:start w:val="1"/>
      <w:numFmt w:val="bullet"/>
      <w:lvlText w:val=""/>
      <w:lvlJc w:val="left"/>
      <w:pPr>
        <w:tabs>
          <w:tab w:val="num" w:pos="4680"/>
        </w:tabs>
        <w:ind w:left="4680" w:hanging="360"/>
      </w:pPr>
      <w:rPr>
        <w:rFonts w:ascii="Symbol" w:hAnsi="Symbol" w:hint="default"/>
      </w:rPr>
    </w:lvl>
    <w:lvl w:ilvl="7" w:tplc="F1529CA2" w:tentative="1">
      <w:start w:val="1"/>
      <w:numFmt w:val="bullet"/>
      <w:lvlText w:val="o"/>
      <w:lvlJc w:val="left"/>
      <w:pPr>
        <w:tabs>
          <w:tab w:val="num" w:pos="5400"/>
        </w:tabs>
        <w:ind w:left="5400" w:hanging="360"/>
      </w:pPr>
      <w:rPr>
        <w:rFonts w:ascii="Courier New" w:hAnsi="Courier New" w:hint="default"/>
      </w:rPr>
    </w:lvl>
    <w:lvl w:ilvl="8" w:tplc="A440D48C" w:tentative="1">
      <w:start w:val="1"/>
      <w:numFmt w:val="bullet"/>
      <w:lvlText w:val=""/>
      <w:lvlJc w:val="left"/>
      <w:pPr>
        <w:tabs>
          <w:tab w:val="num" w:pos="6120"/>
        </w:tabs>
        <w:ind w:left="6120" w:hanging="360"/>
      </w:pPr>
      <w:rPr>
        <w:rFonts w:ascii="Wingdings" w:hAnsi="Wingdings" w:hint="default"/>
      </w:rPr>
    </w:lvl>
  </w:abstractNum>
  <w:abstractNum w:abstractNumId="20">
    <w:nsid w:val="7BC74277"/>
    <w:multiLevelType w:val="hybridMultilevel"/>
    <w:tmpl w:val="1F123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780506"/>
    <w:multiLevelType w:val="hybridMultilevel"/>
    <w:tmpl w:val="3D4622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7FD1526E"/>
    <w:multiLevelType w:val="hybridMultilevel"/>
    <w:tmpl w:val="F7FE4F60"/>
    <w:lvl w:ilvl="0" w:tplc="43045812">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2"/>
  </w:num>
  <w:num w:numId="3">
    <w:abstractNumId w:val="19"/>
  </w:num>
  <w:num w:numId="4">
    <w:abstractNumId w:val="8"/>
  </w:num>
  <w:num w:numId="5">
    <w:abstractNumId w:val="9"/>
  </w:num>
  <w:num w:numId="6">
    <w:abstractNumId w:val="15"/>
  </w:num>
  <w:num w:numId="7">
    <w:abstractNumId w:val="16"/>
  </w:num>
  <w:num w:numId="8">
    <w:abstractNumId w:val="22"/>
  </w:num>
  <w:num w:numId="9">
    <w:abstractNumId w:val="0"/>
  </w:num>
  <w:num w:numId="10">
    <w:abstractNumId w:val="18"/>
  </w:num>
  <w:num w:numId="11">
    <w:abstractNumId w:val="21"/>
  </w:num>
  <w:num w:numId="12">
    <w:abstractNumId w:val="10"/>
  </w:num>
  <w:num w:numId="13">
    <w:abstractNumId w:val="5"/>
  </w:num>
  <w:num w:numId="14">
    <w:abstractNumId w:val="17"/>
  </w:num>
  <w:num w:numId="15">
    <w:abstractNumId w:val="3"/>
  </w:num>
  <w:num w:numId="16">
    <w:abstractNumId w:val="20"/>
  </w:num>
  <w:num w:numId="17">
    <w:abstractNumId w:val="6"/>
  </w:num>
  <w:num w:numId="18">
    <w:abstractNumId w:val="4"/>
  </w:num>
  <w:num w:numId="19">
    <w:abstractNumId w:val="1"/>
  </w:num>
  <w:num w:numId="20">
    <w:abstractNumId w:val="14"/>
  </w:num>
  <w:num w:numId="21">
    <w:abstractNumId w:val="2"/>
  </w:num>
  <w:num w:numId="22">
    <w:abstractNumId w:val="13"/>
  </w:num>
  <w:num w:numId="2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F39"/>
    <w:rsid w:val="000014B2"/>
    <w:rsid w:val="00002A20"/>
    <w:rsid w:val="00005C46"/>
    <w:rsid w:val="0001086E"/>
    <w:rsid w:val="000126EA"/>
    <w:rsid w:val="000163C5"/>
    <w:rsid w:val="000214E3"/>
    <w:rsid w:val="0002176B"/>
    <w:rsid w:val="00024509"/>
    <w:rsid w:val="00024915"/>
    <w:rsid w:val="000253B8"/>
    <w:rsid w:val="0003335E"/>
    <w:rsid w:val="0003438C"/>
    <w:rsid w:val="00035D70"/>
    <w:rsid w:val="00037D99"/>
    <w:rsid w:val="0004128B"/>
    <w:rsid w:val="00042445"/>
    <w:rsid w:val="000459CB"/>
    <w:rsid w:val="00051505"/>
    <w:rsid w:val="0005255D"/>
    <w:rsid w:val="00055725"/>
    <w:rsid w:val="000601B4"/>
    <w:rsid w:val="00060507"/>
    <w:rsid w:val="00060710"/>
    <w:rsid w:val="00061552"/>
    <w:rsid w:val="000670E9"/>
    <w:rsid w:val="00070E9B"/>
    <w:rsid w:val="00071ECB"/>
    <w:rsid w:val="00083E83"/>
    <w:rsid w:val="00087C83"/>
    <w:rsid w:val="000911DD"/>
    <w:rsid w:val="00092147"/>
    <w:rsid w:val="00094FAA"/>
    <w:rsid w:val="000A2B06"/>
    <w:rsid w:val="000A3F4C"/>
    <w:rsid w:val="000A4738"/>
    <w:rsid w:val="000A610C"/>
    <w:rsid w:val="000A773D"/>
    <w:rsid w:val="000A7C19"/>
    <w:rsid w:val="000B161D"/>
    <w:rsid w:val="000B26E9"/>
    <w:rsid w:val="000B56CC"/>
    <w:rsid w:val="000B6042"/>
    <w:rsid w:val="000B7D93"/>
    <w:rsid w:val="000C0945"/>
    <w:rsid w:val="000C0C1F"/>
    <w:rsid w:val="000C0FCC"/>
    <w:rsid w:val="000C1A6A"/>
    <w:rsid w:val="000C3E30"/>
    <w:rsid w:val="000C47DA"/>
    <w:rsid w:val="000C79D8"/>
    <w:rsid w:val="000C7E36"/>
    <w:rsid w:val="000D4B92"/>
    <w:rsid w:val="000D51EC"/>
    <w:rsid w:val="000D7314"/>
    <w:rsid w:val="000D744B"/>
    <w:rsid w:val="000D78FB"/>
    <w:rsid w:val="000E02C5"/>
    <w:rsid w:val="000E09FE"/>
    <w:rsid w:val="000E0F0F"/>
    <w:rsid w:val="000E4759"/>
    <w:rsid w:val="000E6060"/>
    <w:rsid w:val="000E7C83"/>
    <w:rsid w:val="000F0264"/>
    <w:rsid w:val="000F0421"/>
    <w:rsid w:val="000F0CA1"/>
    <w:rsid w:val="000F14C3"/>
    <w:rsid w:val="000F24F8"/>
    <w:rsid w:val="000F31A4"/>
    <w:rsid w:val="000F3AA8"/>
    <w:rsid w:val="000F4ADF"/>
    <w:rsid w:val="000F4B98"/>
    <w:rsid w:val="000F54B7"/>
    <w:rsid w:val="000F5890"/>
    <w:rsid w:val="000F7537"/>
    <w:rsid w:val="0010046A"/>
    <w:rsid w:val="001012B6"/>
    <w:rsid w:val="00101996"/>
    <w:rsid w:val="0010352F"/>
    <w:rsid w:val="00104011"/>
    <w:rsid w:val="0010414F"/>
    <w:rsid w:val="0011138E"/>
    <w:rsid w:val="00112550"/>
    <w:rsid w:val="0011541E"/>
    <w:rsid w:val="00116269"/>
    <w:rsid w:val="00116596"/>
    <w:rsid w:val="001248B7"/>
    <w:rsid w:val="001260CF"/>
    <w:rsid w:val="00126B4C"/>
    <w:rsid w:val="00131942"/>
    <w:rsid w:val="001322BC"/>
    <w:rsid w:val="00132904"/>
    <w:rsid w:val="00136A24"/>
    <w:rsid w:val="00137D30"/>
    <w:rsid w:val="00140300"/>
    <w:rsid w:val="00141949"/>
    <w:rsid w:val="00142471"/>
    <w:rsid w:val="00144CB4"/>
    <w:rsid w:val="00145D01"/>
    <w:rsid w:val="00146E92"/>
    <w:rsid w:val="00147B98"/>
    <w:rsid w:val="001510D5"/>
    <w:rsid w:val="00152FA5"/>
    <w:rsid w:val="00154625"/>
    <w:rsid w:val="00154D4A"/>
    <w:rsid w:val="001575C4"/>
    <w:rsid w:val="0015761B"/>
    <w:rsid w:val="00157635"/>
    <w:rsid w:val="00160091"/>
    <w:rsid w:val="00160643"/>
    <w:rsid w:val="001612FB"/>
    <w:rsid w:val="001621B7"/>
    <w:rsid w:val="00164CA7"/>
    <w:rsid w:val="00164E22"/>
    <w:rsid w:val="00166CC8"/>
    <w:rsid w:val="00171106"/>
    <w:rsid w:val="00172675"/>
    <w:rsid w:val="001726BD"/>
    <w:rsid w:val="00173589"/>
    <w:rsid w:val="001735F3"/>
    <w:rsid w:val="00174F05"/>
    <w:rsid w:val="00183189"/>
    <w:rsid w:val="00183A21"/>
    <w:rsid w:val="00183B27"/>
    <w:rsid w:val="001876A8"/>
    <w:rsid w:val="0019176D"/>
    <w:rsid w:val="001923C2"/>
    <w:rsid w:val="00192D34"/>
    <w:rsid w:val="00192DE2"/>
    <w:rsid w:val="001934BA"/>
    <w:rsid w:val="00194B97"/>
    <w:rsid w:val="00195EC6"/>
    <w:rsid w:val="00197BE0"/>
    <w:rsid w:val="00197DFD"/>
    <w:rsid w:val="001A187D"/>
    <w:rsid w:val="001A7C37"/>
    <w:rsid w:val="001B00BC"/>
    <w:rsid w:val="001B17C8"/>
    <w:rsid w:val="001B3126"/>
    <w:rsid w:val="001B32A3"/>
    <w:rsid w:val="001B40E4"/>
    <w:rsid w:val="001B46BF"/>
    <w:rsid w:val="001C47AF"/>
    <w:rsid w:val="001C6872"/>
    <w:rsid w:val="001C7864"/>
    <w:rsid w:val="001D0413"/>
    <w:rsid w:val="001D3BC4"/>
    <w:rsid w:val="001D406C"/>
    <w:rsid w:val="001D4B82"/>
    <w:rsid w:val="001D5002"/>
    <w:rsid w:val="001D51D4"/>
    <w:rsid w:val="001D7659"/>
    <w:rsid w:val="001E0046"/>
    <w:rsid w:val="001E02AD"/>
    <w:rsid w:val="001E3E51"/>
    <w:rsid w:val="001E4FFA"/>
    <w:rsid w:val="001E667D"/>
    <w:rsid w:val="001E6F76"/>
    <w:rsid w:val="001E7263"/>
    <w:rsid w:val="001F0728"/>
    <w:rsid w:val="001F0D73"/>
    <w:rsid w:val="001F19F8"/>
    <w:rsid w:val="001F38DC"/>
    <w:rsid w:val="001F3FC6"/>
    <w:rsid w:val="00201992"/>
    <w:rsid w:val="00201B6D"/>
    <w:rsid w:val="002028D2"/>
    <w:rsid w:val="0020293E"/>
    <w:rsid w:val="002029A6"/>
    <w:rsid w:val="00204D02"/>
    <w:rsid w:val="002068E5"/>
    <w:rsid w:val="00210262"/>
    <w:rsid w:val="002141FA"/>
    <w:rsid w:val="00214A5A"/>
    <w:rsid w:val="002161AE"/>
    <w:rsid w:val="002208B4"/>
    <w:rsid w:val="00223072"/>
    <w:rsid w:val="00223DFA"/>
    <w:rsid w:val="00226552"/>
    <w:rsid w:val="002269DF"/>
    <w:rsid w:val="002303F8"/>
    <w:rsid w:val="002328B8"/>
    <w:rsid w:val="002334DB"/>
    <w:rsid w:val="00233B78"/>
    <w:rsid w:val="00234CD4"/>
    <w:rsid w:val="00236F05"/>
    <w:rsid w:val="00237250"/>
    <w:rsid w:val="00237A0B"/>
    <w:rsid w:val="0024052F"/>
    <w:rsid w:val="00241763"/>
    <w:rsid w:val="00244AC1"/>
    <w:rsid w:val="00245B3C"/>
    <w:rsid w:val="00246608"/>
    <w:rsid w:val="00255426"/>
    <w:rsid w:val="00263927"/>
    <w:rsid w:val="00271C8C"/>
    <w:rsid w:val="00273AF6"/>
    <w:rsid w:val="002746A4"/>
    <w:rsid w:val="00276EDD"/>
    <w:rsid w:val="00284944"/>
    <w:rsid w:val="00284AD2"/>
    <w:rsid w:val="002860C9"/>
    <w:rsid w:val="00292CE6"/>
    <w:rsid w:val="002931EE"/>
    <w:rsid w:val="0029324F"/>
    <w:rsid w:val="00293643"/>
    <w:rsid w:val="00294459"/>
    <w:rsid w:val="0029509F"/>
    <w:rsid w:val="00297701"/>
    <w:rsid w:val="002A1563"/>
    <w:rsid w:val="002A239D"/>
    <w:rsid w:val="002A3EF4"/>
    <w:rsid w:val="002A4C85"/>
    <w:rsid w:val="002A69AB"/>
    <w:rsid w:val="002B2322"/>
    <w:rsid w:val="002B32DE"/>
    <w:rsid w:val="002B3740"/>
    <w:rsid w:val="002B3C60"/>
    <w:rsid w:val="002C32F3"/>
    <w:rsid w:val="002C3D04"/>
    <w:rsid w:val="002C4119"/>
    <w:rsid w:val="002C7834"/>
    <w:rsid w:val="002C7B52"/>
    <w:rsid w:val="002C7EA3"/>
    <w:rsid w:val="002C7F55"/>
    <w:rsid w:val="002D0387"/>
    <w:rsid w:val="002D079B"/>
    <w:rsid w:val="002D0B4C"/>
    <w:rsid w:val="002D23E0"/>
    <w:rsid w:val="002D304D"/>
    <w:rsid w:val="002D3651"/>
    <w:rsid w:val="002D4215"/>
    <w:rsid w:val="002D5235"/>
    <w:rsid w:val="002D64A7"/>
    <w:rsid w:val="002E3138"/>
    <w:rsid w:val="002E4607"/>
    <w:rsid w:val="002F3B88"/>
    <w:rsid w:val="002F5476"/>
    <w:rsid w:val="002F715C"/>
    <w:rsid w:val="002F7D03"/>
    <w:rsid w:val="003014D4"/>
    <w:rsid w:val="00301553"/>
    <w:rsid w:val="00302884"/>
    <w:rsid w:val="0030328D"/>
    <w:rsid w:val="00314236"/>
    <w:rsid w:val="00316C14"/>
    <w:rsid w:val="00316D82"/>
    <w:rsid w:val="00320A75"/>
    <w:rsid w:val="0032322E"/>
    <w:rsid w:val="0032452E"/>
    <w:rsid w:val="00324AE6"/>
    <w:rsid w:val="00324FAC"/>
    <w:rsid w:val="00325745"/>
    <w:rsid w:val="00325975"/>
    <w:rsid w:val="00326B90"/>
    <w:rsid w:val="00327420"/>
    <w:rsid w:val="00327BE7"/>
    <w:rsid w:val="003306EB"/>
    <w:rsid w:val="00332081"/>
    <w:rsid w:val="003420DC"/>
    <w:rsid w:val="00344785"/>
    <w:rsid w:val="00347A9E"/>
    <w:rsid w:val="00350002"/>
    <w:rsid w:val="00350E6C"/>
    <w:rsid w:val="003532FA"/>
    <w:rsid w:val="00354882"/>
    <w:rsid w:val="003633F9"/>
    <w:rsid w:val="003641F4"/>
    <w:rsid w:val="00366B9B"/>
    <w:rsid w:val="00367295"/>
    <w:rsid w:val="00371330"/>
    <w:rsid w:val="003730B7"/>
    <w:rsid w:val="0038057F"/>
    <w:rsid w:val="00382CEC"/>
    <w:rsid w:val="003846E9"/>
    <w:rsid w:val="00385B34"/>
    <w:rsid w:val="00386DD8"/>
    <w:rsid w:val="00390B0F"/>
    <w:rsid w:val="00392800"/>
    <w:rsid w:val="00394AAD"/>
    <w:rsid w:val="00395DBA"/>
    <w:rsid w:val="003A05A8"/>
    <w:rsid w:val="003A245C"/>
    <w:rsid w:val="003A34EF"/>
    <w:rsid w:val="003A67EF"/>
    <w:rsid w:val="003A69CA"/>
    <w:rsid w:val="003A717A"/>
    <w:rsid w:val="003B3E21"/>
    <w:rsid w:val="003B3FE4"/>
    <w:rsid w:val="003B4772"/>
    <w:rsid w:val="003B4975"/>
    <w:rsid w:val="003B6858"/>
    <w:rsid w:val="003B73EE"/>
    <w:rsid w:val="003C3D36"/>
    <w:rsid w:val="003C50F1"/>
    <w:rsid w:val="003C5A80"/>
    <w:rsid w:val="003C6815"/>
    <w:rsid w:val="003C715D"/>
    <w:rsid w:val="003D54DF"/>
    <w:rsid w:val="003E339E"/>
    <w:rsid w:val="003E3962"/>
    <w:rsid w:val="003E4D02"/>
    <w:rsid w:val="003E4E98"/>
    <w:rsid w:val="003E690A"/>
    <w:rsid w:val="003F2441"/>
    <w:rsid w:val="003F29D1"/>
    <w:rsid w:val="003F6F39"/>
    <w:rsid w:val="003F742F"/>
    <w:rsid w:val="0040195A"/>
    <w:rsid w:val="0040306E"/>
    <w:rsid w:val="004106FC"/>
    <w:rsid w:val="004111F2"/>
    <w:rsid w:val="00414304"/>
    <w:rsid w:val="00414813"/>
    <w:rsid w:val="00416C13"/>
    <w:rsid w:val="00417333"/>
    <w:rsid w:val="00417661"/>
    <w:rsid w:val="0042018B"/>
    <w:rsid w:val="00420DDC"/>
    <w:rsid w:val="004225CD"/>
    <w:rsid w:val="00423CD3"/>
    <w:rsid w:val="004306CA"/>
    <w:rsid w:val="00430D4A"/>
    <w:rsid w:val="0043349E"/>
    <w:rsid w:val="00435AE7"/>
    <w:rsid w:val="00435F89"/>
    <w:rsid w:val="004372A6"/>
    <w:rsid w:val="00440596"/>
    <w:rsid w:val="00441438"/>
    <w:rsid w:val="004415F5"/>
    <w:rsid w:val="00444888"/>
    <w:rsid w:val="0045110E"/>
    <w:rsid w:val="00454461"/>
    <w:rsid w:val="00454E80"/>
    <w:rsid w:val="00455B66"/>
    <w:rsid w:val="00455DD1"/>
    <w:rsid w:val="004560D1"/>
    <w:rsid w:val="0045669C"/>
    <w:rsid w:val="00456E3E"/>
    <w:rsid w:val="00460164"/>
    <w:rsid w:val="00462385"/>
    <w:rsid w:val="00462C53"/>
    <w:rsid w:val="004643A7"/>
    <w:rsid w:val="004643D7"/>
    <w:rsid w:val="00466B93"/>
    <w:rsid w:val="004674A1"/>
    <w:rsid w:val="00467E07"/>
    <w:rsid w:val="004717D1"/>
    <w:rsid w:val="00471B42"/>
    <w:rsid w:val="00472389"/>
    <w:rsid w:val="0047387A"/>
    <w:rsid w:val="0047519F"/>
    <w:rsid w:val="004753B5"/>
    <w:rsid w:val="0048051A"/>
    <w:rsid w:val="0048353E"/>
    <w:rsid w:val="004839F0"/>
    <w:rsid w:val="00483BE5"/>
    <w:rsid w:val="00483E1A"/>
    <w:rsid w:val="004844C1"/>
    <w:rsid w:val="00486BB7"/>
    <w:rsid w:val="00487745"/>
    <w:rsid w:val="00487B6D"/>
    <w:rsid w:val="00491279"/>
    <w:rsid w:val="004936D9"/>
    <w:rsid w:val="00496319"/>
    <w:rsid w:val="004A1A48"/>
    <w:rsid w:val="004A2103"/>
    <w:rsid w:val="004A45B4"/>
    <w:rsid w:val="004A4BF5"/>
    <w:rsid w:val="004A67C9"/>
    <w:rsid w:val="004A7766"/>
    <w:rsid w:val="004B5CF6"/>
    <w:rsid w:val="004B6744"/>
    <w:rsid w:val="004B77C3"/>
    <w:rsid w:val="004C1DDD"/>
    <w:rsid w:val="004C2054"/>
    <w:rsid w:val="004C2D7C"/>
    <w:rsid w:val="004C2FB8"/>
    <w:rsid w:val="004C6CE8"/>
    <w:rsid w:val="004C79D7"/>
    <w:rsid w:val="004C7A33"/>
    <w:rsid w:val="004D1EA2"/>
    <w:rsid w:val="004D238A"/>
    <w:rsid w:val="004D24B5"/>
    <w:rsid w:val="004D2F9D"/>
    <w:rsid w:val="004D4F27"/>
    <w:rsid w:val="004D5C7F"/>
    <w:rsid w:val="004E2EF6"/>
    <w:rsid w:val="004E3D10"/>
    <w:rsid w:val="004E4332"/>
    <w:rsid w:val="004E6022"/>
    <w:rsid w:val="004F29F4"/>
    <w:rsid w:val="005002F6"/>
    <w:rsid w:val="00501ED9"/>
    <w:rsid w:val="00503823"/>
    <w:rsid w:val="00504CD0"/>
    <w:rsid w:val="00504D71"/>
    <w:rsid w:val="00511088"/>
    <w:rsid w:val="00511F58"/>
    <w:rsid w:val="00512916"/>
    <w:rsid w:val="005136C4"/>
    <w:rsid w:val="00513AED"/>
    <w:rsid w:val="0051732F"/>
    <w:rsid w:val="005236A5"/>
    <w:rsid w:val="005240DB"/>
    <w:rsid w:val="00525DDC"/>
    <w:rsid w:val="00526AB3"/>
    <w:rsid w:val="00526FA2"/>
    <w:rsid w:val="0052753C"/>
    <w:rsid w:val="0052785D"/>
    <w:rsid w:val="0053045C"/>
    <w:rsid w:val="00530CFF"/>
    <w:rsid w:val="00530E69"/>
    <w:rsid w:val="00533754"/>
    <w:rsid w:val="005354B2"/>
    <w:rsid w:val="0053768F"/>
    <w:rsid w:val="00537FBF"/>
    <w:rsid w:val="005405B7"/>
    <w:rsid w:val="00540D41"/>
    <w:rsid w:val="00542A76"/>
    <w:rsid w:val="00542D4A"/>
    <w:rsid w:val="005439D7"/>
    <w:rsid w:val="005473FD"/>
    <w:rsid w:val="00552764"/>
    <w:rsid w:val="0055298A"/>
    <w:rsid w:val="005568A2"/>
    <w:rsid w:val="00562C8C"/>
    <w:rsid w:val="00565844"/>
    <w:rsid w:val="00567CEC"/>
    <w:rsid w:val="00570462"/>
    <w:rsid w:val="0057053E"/>
    <w:rsid w:val="00570A7A"/>
    <w:rsid w:val="00571325"/>
    <w:rsid w:val="005716F4"/>
    <w:rsid w:val="00573F25"/>
    <w:rsid w:val="00577B08"/>
    <w:rsid w:val="00582913"/>
    <w:rsid w:val="005847EA"/>
    <w:rsid w:val="0058581E"/>
    <w:rsid w:val="0058780C"/>
    <w:rsid w:val="00590C7C"/>
    <w:rsid w:val="00594526"/>
    <w:rsid w:val="00597AE8"/>
    <w:rsid w:val="005A1895"/>
    <w:rsid w:val="005A30C3"/>
    <w:rsid w:val="005A7C56"/>
    <w:rsid w:val="005A7D3D"/>
    <w:rsid w:val="005B172C"/>
    <w:rsid w:val="005B230D"/>
    <w:rsid w:val="005B3A98"/>
    <w:rsid w:val="005B48D1"/>
    <w:rsid w:val="005B5278"/>
    <w:rsid w:val="005B6D44"/>
    <w:rsid w:val="005B707C"/>
    <w:rsid w:val="005B7B7F"/>
    <w:rsid w:val="005C0E3B"/>
    <w:rsid w:val="005C6CE1"/>
    <w:rsid w:val="005C7A39"/>
    <w:rsid w:val="005C7B63"/>
    <w:rsid w:val="005D0072"/>
    <w:rsid w:val="005D3E31"/>
    <w:rsid w:val="005D5D86"/>
    <w:rsid w:val="005D6570"/>
    <w:rsid w:val="005D74BF"/>
    <w:rsid w:val="005D7557"/>
    <w:rsid w:val="005D7B39"/>
    <w:rsid w:val="005E2192"/>
    <w:rsid w:val="005E2B0E"/>
    <w:rsid w:val="005E2F76"/>
    <w:rsid w:val="005E2FC9"/>
    <w:rsid w:val="005E3653"/>
    <w:rsid w:val="005F024B"/>
    <w:rsid w:val="005F42F4"/>
    <w:rsid w:val="005F601C"/>
    <w:rsid w:val="005F6D5F"/>
    <w:rsid w:val="0060194E"/>
    <w:rsid w:val="00601DD4"/>
    <w:rsid w:val="006044B6"/>
    <w:rsid w:val="0060537E"/>
    <w:rsid w:val="00605E71"/>
    <w:rsid w:val="00605F1A"/>
    <w:rsid w:val="006067AE"/>
    <w:rsid w:val="00614EFE"/>
    <w:rsid w:val="00615986"/>
    <w:rsid w:val="006164E7"/>
    <w:rsid w:val="00616F1B"/>
    <w:rsid w:val="006202D3"/>
    <w:rsid w:val="0062034F"/>
    <w:rsid w:val="00622811"/>
    <w:rsid w:val="00622FAA"/>
    <w:rsid w:val="00624EF1"/>
    <w:rsid w:val="00625167"/>
    <w:rsid w:val="00627CEA"/>
    <w:rsid w:val="006312E5"/>
    <w:rsid w:val="0063345A"/>
    <w:rsid w:val="00633995"/>
    <w:rsid w:val="00634E77"/>
    <w:rsid w:val="00635587"/>
    <w:rsid w:val="00635A45"/>
    <w:rsid w:val="0063673B"/>
    <w:rsid w:val="0063743A"/>
    <w:rsid w:val="006374DB"/>
    <w:rsid w:val="006420DB"/>
    <w:rsid w:val="006435F8"/>
    <w:rsid w:val="0064485B"/>
    <w:rsid w:val="00645AA1"/>
    <w:rsid w:val="00647365"/>
    <w:rsid w:val="0066230C"/>
    <w:rsid w:val="00663157"/>
    <w:rsid w:val="006638A6"/>
    <w:rsid w:val="00665852"/>
    <w:rsid w:val="0066595D"/>
    <w:rsid w:val="006666E3"/>
    <w:rsid w:val="006704A9"/>
    <w:rsid w:val="00670884"/>
    <w:rsid w:val="00670C29"/>
    <w:rsid w:val="00674331"/>
    <w:rsid w:val="00674A1A"/>
    <w:rsid w:val="006755B3"/>
    <w:rsid w:val="006819E3"/>
    <w:rsid w:val="00681CBD"/>
    <w:rsid w:val="00685CF8"/>
    <w:rsid w:val="00686525"/>
    <w:rsid w:val="00686BAF"/>
    <w:rsid w:val="006915F0"/>
    <w:rsid w:val="0069296B"/>
    <w:rsid w:val="00697796"/>
    <w:rsid w:val="006A1E7D"/>
    <w:rsid w:val="006A22E0"/>
    <w:rsid w:val="006A4ED8"/>
    <w:rsid w:val="006A53E5"/>
    <w:rsid w:val="006A6533"/>
    <w:rsid w:val="006A707A"/>
    <w:rsid w:val="006B36BC"/>
    <w:rsid w:val="006B47F3"/>
    <w:rsid w:val="006B561F"/>
    <w:rsid w:val="006B71A1"/>
    <w:rsid w:val="006B74F0"/>
    <w:rsid w:val="006C2EED"/>
    <w:rsid w:val="006C46CE"/>
    <w:rsid w:val="006C5265"/>
    <w:rsid w:val="006C53D3"/>
    <w:rsid w:val="006C5CF4"/>
    <w:rsid w:val="006C70CE"/>
    <w:rsid w:val="006D061C"/>
    <w:rsid w:val="006D09B7"/>
    <w:rsid w:val="006D237C"/>
    <w:rsid w:val="006D3E26"/>
    <w:rsid w:val="006D627A"/>
    <w:rsid w:val="006E090A"/>
    <w:rsid w:val="006E18A8"/>
    <w:rsid w:val="006E4E9E"/>
    <w:rsid w:val="006E5199"/>
    <w:rsid w:val="006E5679"/>
    <w:rsid w:val="006E7109"/>
    <w:rsid w:val="006E7AAC"/>
    <w:rsid w:val="006E7D43"/>
    <w:rsid w:val="006F0E40"/>
    <w:rsid w:val="006F21AA"/>
    <w:rsid w:val="006F31DC"/>
    <w:rsid w:val="006F40C7"/>
    <w:rsid w:val="006F416A"/>
    <w:rsid w:val="00703DFD"/>
    <w:rsid w:val="00704CEC"/>
    <w:rsid w:val="00706AAE"/>
    <w:rsid w:val="00716C18"/>
    <w:rsid w:val="00717620"/>
    <w:rsid w:val="007213C9"/>
    <w:rsid w:val="00725DF1"/>
    <w:rsid w:val="00732DB7"/>
    <w:rsid w:val="007337E6"/>
    <w:rsid w:val="00742800"/>
    <w:rsid w:val="007448EE"/>
    <w:rsid w:val="00744CE6"/>
    <w:rsid w:val="00747CAD"/>
    <w:rsid w:val="0075064E"/>
    <w:rsid w:val="00751582"/>
    <w:rsid w:val="00751896"/>
    <w:rsid w:val="007528CA"/>
    <w:rsid w:val="00753146"/>
    <w:rsid w:val="007533DE"/>
    <w:rsid w:val="007540C9"/>
    <w:rsid w:val="0075525A"/>
    <w:rsid w:val="00756C3B"/>
    <w:rsid w:val="00761AC0"/>
    <w:rsid w:val="00762B80"/>
    <w:rsid w:val="007653B6"/>
    <w:rsid w:val="00775A2A"/>
    <w:rsid w:val="00775D65"/>
    <w:rsid w:val="00776167"/>
    <w:rsid w:val="00786096"/>
    <w:rsid w:val="00787576"/>
    <w:rsid w:val="007877A5"/>
    <w:rsid w:val="00790227"/>
    <w:rsid w:val="00790FCC"/>
    <w:rsid w:val="007911CA"/>
    <w:rsid w:val="00791FCB"/>
    <w:rsid w:val="00793DED"/>
    <w:rsid w:val="00795F06"/>
    <w:rsid w:val="007A2785"/>
    <w:rsid w:val="007A5B23"/>
    <w:rsid w:val="007A78B8"/>
    <w:rsid w:val="007B092C"/>
    <w:rsid w:val="007B2181"/>
    <w:rsid w:val="007B2EA7"/>
    <w:rsid w:val="007B4E79"/>
    <w:rsid w:val="007B6A58"/>
    <w:rsid w:val="007C0DA2"/>
    <w:rsid w:val="007C0E1A"/>
    <w:rsid w:val="007C5F8A"/>
    <w:rsid w:val="007C687A"/>
    <w:rsid w:val="007D073A"/>
    <w:rsid w:val="007D0A1F"/>
    <w:rsid w:val="007D15C8"/>
    <w:rsid w:val="007D203B"/>
    <w:rsid w:val="007D47A7"/>
    <w:rsid w:val="007E0013"/>
    <w:rsid w:val="007E0751"/>
    <w:rsid w:val="007E3357"/>
    <w:rsid w:val="007E3546"/>
    <w:rsid w:val="007E38BA"/>
    <w:rsid w:val="007E55BC"/>
    <w:rsid w:val="007E5C89"/>
    <w:rsid w:val="007E5FCC"/>
    <w:rsid w:val="007E716C"/>
    <w:rsid w:val="007F7868"/>
    <w:rsid w:val="008010A9"/>
    <w:rsid w:val="00801C93"/>
    <w:rsid w:val="00801EA8"/>
    <w:rsid w:val="00804380"/>
    <w:rsid w:val="008063B0"/>
    <w:rsid w:val="008100DF"/>
    <w:rsid w:val="008140E9"/>
    <w:rsid w:val="008160D1"/>
    <w:rsid w:val="00816B2C"/>
    <w:rsid w:val="00816EB9"/>
    <w:rsid w:val="00817975"/>
    <w:rsid w:val="00820364"/>
    <w:rsid w:val="00824954"/>
    <w:rsid w:val="00825C19"/>
    <w:rsid w:val="008264F6"/>
    <w:rsid w:val="00830B25"/>
    <w:rsid w:val="008324E0"/>
    <w:rsid w:val="00840576"/>
    <w:rsid w:val="0084078E"/>
    <w:rsid w:val="00841793"/>
    <w:rsid w:val="008427BE"/>
    <w:rsid w:val="008465C2"/>
    <w:rsid w:val="0084768C"/>
    <w:rsid w:val="00847D46"/>
    <w:rsid w:val="008550B6"/>
    <w:rsid w:val="00855EE3"/>
    <w:rsid w:val="008618CE"/>
    <w:rsid w:val="00861FA4"/>
    <w:rsid w:val="00862D8F"/>
    <w:rsid w:val="00865713"/>
    <w:rsid w:val="00866C19"/>
    <w:rsid w:val="00866F57"/>
    <w:rsid w:val="00870B86"/>
    <w:rsid w:val="008759FC"/>
    <w:rsid w:val="00876D8A"/>
    <w:rsid w:val="00877D8F"/>
    <w:rsid w:val="0088051A"/>
    <w:rsid w:val="00882465"/>
    <w:rsid w:val="00883250"/>
    <w:rsid w:val="008832A6"/>
    <w:rsid w:val="008834AD"/>
    <w:rsid w:val="008835B5"/>
    <w:rsid w:val="00885881"/>
    <w:rsid w:val="0088598B"/>
    <w:rsid w:val="00886744"/>
    <w:rsid w:val="008949D8"/>
    <w:rsid w:val="00895983"/>
    <w:rsid w:val="0089787C"/>
    <w:rsid w:val="008A20F4"/>
    <w:rsid w:val="008A75DA"/>
    <w:rsid w:val="008A7977"/>
    <w:rsid w:val="008B5963"/>
    <w:rsid w:val="008B5CCA"/>
    <w:rsid w:val="008C06F7"/>
    <w:rsid w:val="008C18A4"/>
    <w:rsid w:val="008C1C5C"/>
    <w:rsid w:val="008C38B6"/>
    <w:rsid w:val="008C40DD"/>
    <w:rsid w:val="008C4B7E"/>
    <w:rsid w:val="008D1695"/>
    <w:rsid w:val="008D2867"/>
    <w:rsid w:val="008D63C1"/>
    <w:rsid w:val="008D7925"/>
    <w:rsid w:val="008E071D"/>
    <w:rsid w:val="008E0BE2"/>
    <w:rsid w:val="008E1B76"/>
    <w:rsid w:val="008E31DB"/>
    <w:rsid w:val="008E3D66"/>
    <w:rsid w:val="008E6692"/>
    <w:rsid w:val="008F21CB"/>
    <w:rsid w:val="00901803"/>
    <w:rsid w:val="00901F63"/>
    <w:rsid w:val="00905766"/>
    <w:rsid w:val="009072B5"/>
    <w:rsid w:val="0090735D"/>
    <w:rsid w:val="00907895"/>
    <w:rsid w:val="0091307A"/>
    <w:rsid w:val="00915783"/>
    <w:rsid w:val="0091596C"/>
    <w:rsid w:val="00915D28"/>
    <w:rsid w:val="00915E3F"/>
    <w:rsid w:val="0091779E"/>
    <w:rsid w:val="0092139F"/>
    <w:rsid w:val="00921528"/>
    <w:rsid w:val="009221E3"/>
    <w:rsid w:val="009248F1"/>
    <w:rsid w:val="0092744F"/>
    <w:rsid w:val="00930EC0"/>
    <w:rsid w:val="00932F17"/>
    <w:rsid w:val="0093398B"/>
    <w:rsid w:val="00936FF4"/>
    <w:rsid w:val="0093719E"/>
    <w:rsid w:val="00942E37"/>
    <w:rsid w:val="00944870"/>
    <w:rsid w:val="00946AE4"/>
    <w:rsid w:val="0094774E"/>
    <w:rsid w:val="00950CB5"/>
    <w:rsid w:val="00952DFF"/>
    <w:rsid w:val="00953E90"/>
    <w:rsid w:val="0095505C"/>
    <w:rsid w:val="00955D37"/>
    <w:rsid w:val="00960877"/>
    <w:rsid w:val="00963C86"/>
    <w:rsid w:val="00966844"/>
    <w:rsid w:val="00966FE7"/>
    <w:rsid w:val="009710E7"/>
    <w:rsid w:val="0097132F"/>
    <w:rsid w:val="009715D6"/>
    <w:rsid w:val="0097202F"/>
    <w:rsid w:val="009726A7"/>
    <w:rsid w:val="00974383"/>
    <w:rsid w:val="00975903"/>
    <w:rsid w:val="009770F8"/>
    <w:rsid w:val="00977883"/>
    <w:rsid w:val="0098131D"/>
    <w:rsid w:val="009815BC"/>
    <w:rsid w:val="009820FF"/>
    <w:rsid w:val="009821BD"/>
    <w:rsid w:val="009864A8"/>
    <w:rsid w:val="00990172"/>
    <w:rsid w:val="00991C5D"/>
    <w:rsid w:val="009927EF"/>
    <w:rsid w:val="0099521C"/>
    <w:rsid w:val="0099654A"/>
    <w:rsid w:val="00996F98"/>
    <w:rsid w:val="00997040"/>
    <w:rsid w:val="009A267D"/>
    <w:rsid w:val="009A3CFC"/>
    <w:rsid w:val="009A3D76"/>
    <w:rsid w:val="009A53B0"/>
    <w:rsid w:val="009A7396"/>
    <w:rsid w:val="009B0DF1"/>
    <w:rsid w:val="009B133C"/>
    <w:rsid w:val="009B2508"/>
    <w:rsid w:val="009B2FF3"/>
    <w:rsid w:val="009B7220"/>
    <w:rsid w:val="009C1931"/>
    <w:rsid w:val="009C1941"/>
    <w:rsid w:val="009C1AF4"/>
    <w:rsid w:val="009C29D2"/>
    <w:rsid w:val="009C423A"/>
    <w:rsid w:val="009D40A4"/>
    <w:rsid w:val="009D6B91"/>
    <w:rsid w:val="009E099D"/>
    <w:rsid w:val="009E0C0C"/>
    <w:rsid w:val="009E7B1D"/>
    <w:rsid w:val="009F014D"/>
    <w:rsid w:val="009F0898"/>
    <w:rsid w:val="009F191D"/>
    <w:rsid w:val="009F2A6C"/>
    <w:rsid w:val="009F311F"/>
    <w:rsid w:val="009F4D65"/>
    <w:rsid w:val="009F655E"/>
    <w:rsid w:val="009F6D4A"/>
    <w:rsid w:val="009F6FAE"/>
    <w:rsid w:val="009F74C2"/>
    <w:rsid w:val="00A01401"/>
    <w:rsid w:val="00A01444"/>
    <w:rsid w:val="00A0194B"/>
    <w:rsid w:val="00A02785"/>
    <w:rsid w:val="00A06721"/>
    <w:rsid w:val="00A07873"/>
    <w:rsid w:val="00A1094D"/>
    <w:rsid w:val="00A114EA"/>
    <w:rsid w:val="00A1430D"/>
    <w:rsid w:val="00A16A3D"/>
    <w:rsid w:val="00A17ED6"/>
    <w:rsid w:val="00A2040B"/>
    <w:rsid w:val="00A21A8B"/>
    <w:rsid w:val="00A235F2"/>
    <w:rsid w:val="00A24FC8"/>
    <w:rsid w:val="00A277AF"/>
    <w:rsid w:val="00A27A10"/>
    <w:rsid w:val="00A27A5E"/>
    <w:rsid w:val="00A3682E"/>
    <w:rsid w:val="00A40EE9"/>
    <w:rsid w:val="00A50043"/>
    <w:rsid w:val="00A51CED"/>
    <w:rsid w:val="00A5256B"/>
    <w:rsid w:val="00A53322"/>
    <w:rsid w:val="00A53F4E"/>
    <w:rsid w:val="00A544F5"/>
    <w:rsid w:val="00A55EAA"/>
    <w:rsid w:val="00A57D7E"/>
    <w:rsid w:val="00A60D97"/>
    <w:rsid w:val="00A60DFD"/>
    <w:rsid w:val="00A61ABF"/>
    <w:rsid w:val="00A62620"/>
    <w:rsid w:val="00A626A2"/>
    <w:rsid w:val="00A646F1"/>
    <w:rsid w:val="00A648CC"/>
    <w:rsid w:val="00A66878"/>
    <w:rsid w:val="00A6692D"/>
    <w:rsid w:val="00A67A2C"/>
    <w:rsid w:val="00A70E41"/>
    <w:rsid w:val="00A7114F"/>
    <w:rsid w:val="00A73728"/>
    <w:rsid w:val="00A740AD"/>
    <w:rsid w:val="00A748C7"/>
    <w:rsid w:val="00A75C9D"/>
    <w:rsid w:val="00A771DC"/>
    <w:rsid w:val="00A7731E"/>
    <w:rsid w:val="00A80379"/>
    <w:rsid w:val="00A8108B"/>
    <w:rsid w:val="00A82722"/>
    <w:rsid w:val="00A838D8"/>
    <w:rsid w:val="00A8424A"/>
    <w:rsid w:val="00A84A4D"/>
    <w:rsid w:val="00A84AFE"/>
    <w:rsid w:val="00A9066B"/>
    <w:rsid w:val="00A94117"/>
    <w:rsid w:val="00A94D1F"/>
    <w:rsid w:val="00A9613E"/>
    <w:rsid w:val="00A97048"/>
    <w:rsid w:val="00A97360"/>
    <w:rsid w:val="00AA000B"/>
    <w:rsid w:val="00AA0274"/>
    <w:rsid w:val="00AA2121"/>
    <w:rsid w:val="00AA6B75"/>
    <w:rsid w:val="00AA71F8"/>
    <w:rsid w:val="00AA7716"/>
    <w:rsid w:val="00AB04E6"/>
    <w:rsid w:val="00AB5FB5"/>
    <w:rsid w:val="00AC619D"/>
    <w:rsid w:val="00AC7A66"/>
    <w:rsid w:val="00AD515F"/>
    <w:rsid w:val="00AD54E1"/>
    <w:rsid w:val="00AD6A24"/>
    <w:rsid w:val="00AD7616"/>
    <w:rsid w:val="00AF00F6"/>
    <w:rsid w:val="00AF33C9"/>
    <w:rsid w:val="00AF5C01"/>
    <w:rsid w:val="00AF5F29"/>
    <w:rsid w:val="00B004A9"/>
    <w:rsid w:val="00B05049"/>
    <w:rsid w:val="00B11A73"/>
    <w:rsid w:val="00B1353E"/>
    <w:rsid w:val="00B14DD2"/>
    <w:rsid w:val="00B15377"/>
    <w:rsid w:val="00B24277"/>
    <w:rsid w:val="00B24F39"/>
    <w:rsid w:val="00B3040D"/>
    <w:rsid w:val="00B3066C"/>
    <w:rsid w:val="00B31547"/>
    <w:rsid w:val="00B33B64"/>
    <w:rsid w:val="00B33E30"/>
    <w:rsid w:val="00B3678F"/>
    <w:rsid w:val="00B450F1"/>
    <w:rsid w:val="00B45766"/>
    <w:rsid w:val="00B45B47"/>
    <w:rsid w:val="00B511C7"/>
    <w:rsid w:val="00B5179C"/>
    <w:rsid w:val="00B51D94"/>
    <w:rsid w:val="00B522A5"/>
    <w:rsid w:val="00B5466A"/>
    <w:rsid w:val="00B5674A"/>
    <w:rsid w:val="00B56AE1"/>
    <w:rsid w:val="00B57707"/>
    <w:rsid w:val="00B6146C"/>
    <w:rsid w:val="00B6174F"/>
    <w:rsid w:val="00B64807"/>
    <w:rsid w:val="00B65D98"/>
    <w:rsid w:val="00B70034"/>
    <w:rsid w:val="00B7080D"/>
    <w:rsid w:val="00B70A48"/>
    <w:rsid w:val="00B70B00"/>
    <w:rsid w:val="00B728D0"/>
    <w:rsid w:val="00B75515"/>
    <w:rsid w:val="00B77D87"/>
    <w:rsid w:val="00B81884"/>
    <w:rsid w:val="00B83717"/>
    <w:rsid w:val="00B84782"/>
    <w:rsid w:val="00B84E4F"/>
    <w:rsid w:val="00B856CE"/>
    <w:rsid w:val="00B87081"/>
    <w:rsid w:val="00B91407"/>
    <w:rsid w:val="00B9165D"/>
    <w:rsid w:val="00B92E14"/>
    <w:rsid w:val="00B93E67"/>
    <w:rsid w:val="00B95756"/>
    <w:rsid w:val="00B96C24"/>
    <w:rsid w:val="00BA07A9"/>
    <w:rsid w:val="00BA07AA"/>
    <w:rsid w:val="00BA3D10"/>
    <w:rsid w:val="00BA5CE0"/>
    <w:rsid w:val="00BA6D8B"/>
    <w:rsid w:val="00BA7A09"/>
    <w:rsid w:val="00BB148D"/>
    <w:rsid w:val="00BB27C2"/>
    <w:rsid w:val="00BB3939"/>
    <w:rsid w:val="00BB3D3A"/>
    <w:rsid w:val="00BB5C6C"/>
    <w:rsid w:val="00BC3D27"/>
    <w:rsid w:val="00BC3E0F"/>
    <w:rsid w:val="00BC6C5C"/>
    <w:rsid w:val="00BD02B7"/>
    <w:rsid w:val="00BE0841"/>
    <w:rsid w:val="00BE1686"/>
    <w:rsid w:val="00BE19A9"/>
    <w:rsid w:val="00BE2C9C"/>
    <w:rsid w:val="00BE4AAE"/>
    <w:rsid w:val="00BE6A7E"/>
    <w:rsid w:val="00BF2EAF"/>
    <w:rsid w:val="00BF4D13"/>
    <w:rsid w:val="00BF677E"/>
    <w:rsid w:val="00BF6F34"/>
    <w:rsid w:val="00BF78ED"/>
    <w:rsid w:val="00BF7A51"/>
    <w:rsid w:val="00C00388"/>
    <w:rsid w:val="00C00B3D"/>
    <w:rsid w:val="00C02343"/>
    <w:rsid w:val="00C028AD"/>
    <w:rsid w:val="00C02C57"/>
    <w:rsid w:val="00C03CDA"/>
    <w:rsid w:val="00C048AE"/>
    <w:rsid w:val="00C0678E"/>
    <w:rsid w:val="00C108D8"/>
    <w:rsid w:val="00C10DDB"/>
    <w:rsid w:val="00C11823"/>
    <w:rsid w:val="00C11FFD"/>
    <w:rsid w:val="00C1209C"/>
    <w:rsid w:val="00C120A0"/>
    <w:rsid w:val="00C138CA"/>
    <w:rsid w:val="00C14DA1"/>
    <w:rsid w:val="00C15C94"/>
    <w:rsid w:val="00C179EF"/>
    <w:rsid w:val="00C20665"/>
    <w:rsid w:val="00C21421"/>
    <w:rsid w:val="00C215D9"/>
    <w:rsid w:val="00C219A3"/>
    <w:rsid w:val="00C2251F"/>
    <w:rsid w:val="00C226D3"/>
    <w:rsid w:val="00C23960"/>
    <w:rsid w:val="00C254CE"/>
    <w:rsid w:val="00C25F89"/>
    <w:rsid w:val="00C265FE"/>
    <w:rsid w:val="00C26A63"/>
    <w:rsid w:val="00C2728E"/>
    <w:rsid w:val="00C30732"/>
    <w:rsid w:val="00C35A55"/>
    <w:rsid w:val="00C36328"/>
    <w:rsid w:val="00C41C91"/>
    <w:rsid w:val="00C41D3C"/>
    <w:rsid w:val="00C467DD"/>
    <w:rsid w:val="00C46C78"/>
    <w:rsid w:val="00C47D9E"/>
    <w:rsid w:val="00C52F18"/>
    <w:rsid w:val="00C53458"/>
    <w:rsid w:val="00C53DB3"/>
    <w:rsid w:val="00C53E70"/>
    <w:rsid w:val="00C54195"/>
    <w:rsid w:val="00C55A71"/>
    <w:rsid w:val="00C579BF"/>
    <w:rsid w:val="00C6026E"/>
    <w:rsid w:val="00C6425D"/>
    <w:rsid w:val="00C65915"/>
    <w:rsid w:val="00C66416"/>
    <w:rsid w:val="00C71E3B"/>
    <w:rsid w:val="00C742FB"/>
    <w:rsid w:val="00C74B06"/>
    <w:rsid w:val="00C752FC"/>
    <w:rsid w:val="00C76FB3"/>
    <w:rsid w:val="00C81912"/>
    <w:rsid w:val="00C82F0F"/>
    <w:rsid w:val="00C84425"/>
    <w:rsid w:val="00C84A93"/>
    <w:rsid w:val="00C86C92"/>
    <w:rsid w:val="00C873EF"/>
    <w:rsid w:val="00C907C5"/>
    <w:rsid w:val="00C90D20"/>
    <w:rsid w:val="00C92789"/>
    <w:rsid w:val="00C96181"/>
    <w:rsid w:val="00C96334"/>
    <w:rsid w:val="00C970C2"/>
    <w:rsid w:val="00CA03D4"/>
    <w:rsid w:val="00CA22D7"/>
    <w:rsid w:val="00CA49AE"/>
    <w:rsid w:val="00CA704F"/>
    <w:rsid w:val="00CA71A5"/>
    <w:rsid w:val="00CA7FDF"/>
    <w:rsid w:val="00CB2C84"/>
    <w:rsid w:val="00CB4F24"/>
    <w:rsid w:val="00CB59B6"/>
    <w:rsid w:val="00CB758D"/>
    <w:rsid w:val="00CB75E2"/>
    <w:rsid w:val="00CB778A"/>
    <w:rsid w:val="00CB7DF4"/>
    <w:rsid w:val="00CC03E7"/>
    <w:rsid w:val="00CC0B17"/>
    <w:rsid w:val="00CC1A3F"/>
    <w:rsid w:val="00CC1B96"/>
    <w:rsid w:val="00CC33BD"/>
    <w:rsid w:val="00CC67B2"/>
    <w:rsid w:val="00CC76D7"/>
    <w:rsid w:val="00CD10FB"/>
    <w:rsid w:val="00CD3DFB"/>
    <w:rsid w:val="00CD6919"/>
    <w:rsid w:val="00CD6EC1"/>
    <w:rsid w:val="00CD79D7"/>
    <w:rsid w:val="00CE0448"/>
    <w:rsid w:val="00CE37F6"/>
    <w:rsid w:val="00CE50E5"/>
    <w:rsid w:val="00CE5248"/>
    <w:rsid w:val="00CE76EF"/>
    <w:rsid w:val="00CE778C"/>
    <w:rsid w:val="00CF289D"/>
    <w:rsid w:val="00CF36E2"/>
    <w:rsid w:val="00CF4B8E"/>
    <w:rsid w:val="00CF6878"/>
    <w:rsid w:val="00D015AE"/>
    <w:rsid w:val="00D024BF"/>
    <w:rsid w:val="00D036A8"/>
    <w:rsid w:val="00D04E3B"/>
    <w:rsid w:val="00D075F1"/>
    <w:rsid w:val="00D07AD9"/>
    <w:rsid w:val="00D104A5"/>
    <w:rsid w:val="00D135A3"/>
    <w:rsid w:val="00D152B3"/>
    <w:rsid w:val="00D15F85"/>
    <w:rsid w:val="00D20618"/>
    <w:rsid w:val="00D21E18"/>
    <w:rsid w:val="00D30CEB"/>
    <w:rsid w:val="00D3662B"/>
    <w:rsid w:val="00D42DFD"/>
    <w:rsid w:val="00D45535"/>
    <w:rsid w:val="00D473FC"/>
    <w:rsid w:val="00D513C3"/>
    <w:rsid w:val="00D53965"/>
    <w:rsid w:val="00D56005"/>
    <w:rsid w:val="00D57234"/>
    <w:rsid w:val="00D602E0"/>
    <w:rsid w:val="00D61AC8"/>
    <w:rsid w:val="00D717F3"/>
    <w:rsid w:val="00D72180"/>
    <w:rsid w:val="00D72D47"/>
    <w:rsid w:val="00D76D21"/>
    <w:rsid w:val="00D76FD0"/>
    <w:rsid w:val="00D80D41"/>
    <w:rsid w:val="00D81AE2"/>
    <w:rsid w:val="00D83E26"/>
    <w:rsid w:val="00D84111"/>
    <w:rsid w:val="00D8619D"/>
    <w:rsid w:val="00D87608"/>
    <w:rsid w:val="00D90D96"/>
    <w:rsid w:val="00D90FD9"/>
    <w:rsid w:val="00D92186"/>
    <w:rsid w:val="00D927E0"/>
    <w:rsid w:val="00D93221"/>
    <w:rsid w:val="00D963E2"/>
    <w:rsid w:val="00D9686E"/>
    <w:rsid w:val="00D96C09"/>
    <w:rsid w:val="00DA0201"/>
    <w:rsid w:val="00DA5A87"/>
    <w:rsid w:val="00DA7DCB"/>
    <w:rsid w:val="00DB12AC"/>
    <w:rsid w:val="00DB1536"/>
    <w:rsid w:val="00DB15A2"/>
    <w:rsid w:val="00DB1ACB"/>
    <w:rsid w:val="00DB786A"/>
    <w:rsid w:val="00DC1790"/>
    <w:rsid w:val="00DC4965"/>
    <w:rsid w:val="00DC7FCC"/>
    <w:rsid w:val="00DD0C82"/>
    <w:rsid w:val="00DD2228"/>
    <w:rsid w:val="00DD3918"/>
    <w:rsid w:val="00DD427F"/>
    <w:rsid w:val="00DD4839"/>
    <w:rsid w:val="00DD4DC7"/>
    <w:rsid w:val="00DD5DC8"/>
    <w:rsid w:val="00DD5FA4"/>
    <w:rsid w:val="00DD66E1"/>
    <w:rsid w:val="00DE02E8"/>
    <w:rsid w:val="00DE1031"/>
    <w:rsid w:val="00DE25F2"/>
    <w:rsid w:val="00DE2652"/>
    <w:rsid w:val="00DE394D"/>
    <w:rsid w:val="00DE3C35"/>
    <w:rsid w:val="00DE4E79"/>
    <w:rsid w:val="00DE6DE5"/>
    <w:rsid w:val="00DF02FC"/>
    <w:rsid w:val="00DF19B8"/>
    <w:rsid w:val="00DF1AB9"/>
    <w:rsid w:val="00DF1D34"/>
    <w:rsid w:val="00DF46B3"/>
    <w:rsid w:val="00DF512E"/>
    <w:rsid w:val="00DF52E4"/>
    <w:rsid w:val="00DF7985"/>
    <w:rsid w:val="00DF7A10"/>
    <w:rsid w:val="00DF7E44"/>
    <w:rsid w:val="00E0347B"/>
    <w:rsid w:val="00E10F25"/>
    <w:rsid w:val="00E11379"/>
    <w:rsid w:val="00E126D6"/>
    <w:rsid w:val="00E167B5"/>
    <w:rsid w:val="00E20926"/>
    <w:rsid w:val="00E237DB"/>
    <w:rsid w:val="00E24E7E"/>
    <w:rsid w:val="00E24EF1"/>
    <w:rsid w:val="00E273F2"/>
    <w:rsid w:val="00E275A4"/>
    <w:rsid w:val="00E309FA"/>
    <w:rsid w:val="00E32CF8"/>
    <w:rsid w:val="00E338A1"/>
    <w:rsid w:val="00E351C6"/>
    <w:rsid w:val="00E378BF"/>
    <w:rsid w:val="00E37A35"/>
    <w:rsid w:val="00E37F76"/>
    <w:rsid w:val="00E41C42"/>
    <w:rsid w:val="00E51E11"/>
    <w:rsid w:val="00E52558"/>
    <w:rsid w:val="00E52F8C"/>
    <w:rsid w:val="00E54BCF"/>
    <w:rsid w:val="00E57620"/>
    <w:rsid w:val="00E62BE7"/>
    <w:rsid w:val="00E62F28"/>
    <w:rsid w:val="00E63BFD"/>
    <w:rsid w:val="00E64371"/>
    <w:rsid w:val="00E64BB5"/>
    <w:rsid w:val="00E70FA7"/>
    <w:rsid w:val="00E72DF2"/>
    <w:rsid w:val="00E73176"/>
    <w:rsid w:val="00E75E35"/>
    <w:rsid w:val="00E83E54"/>
    <w:rsid w:val="00E87339"/>
    <w:rsid w:val="00E9224F"/>
    <w:rsid w:val="00E95692"/>
    <w:rsid w:val="00E96F0A"/>
    <w:rsid w:val="00EA0647"/>
    <w:rsid w:val="00EA0734"/>
    <w:rsid w:val="00EA07C2"/>
    <w:rsid w:val="00EA164B"/>
    <w:rsid w:val="00EA1F80"/>
    <w:rsid w:val="00EA52F5"/>
    <w:rsid w:val="00EA62A5"/>
    <w:rsid w:val="00EB0D04"/>
    <w:rsid w:val="00EB7373"/>
    <w:rsid w:val="00EC2119"/>
    <w:rsid w:val="00EC2189"/>
    <w:rsid w:val="00EC5649"/>
    <w:rsid w:val="00EC6F1D"/>
    <w:rsid w:val="00ED1CD7"/>
    <w:rsid w:val="00ED2AE6"/>
    <w:rsid w:val="00ED2B3C"/>
    <w:rsid w:val="00ED41D8"/>
    <w:rsid w:val="00ED6345"/>
    <w:rsid w:val="00ED6B70"/>
    <w:rsid w:val="00ED7CE6"/>
    <w:rsid w:val="00EE03F8"/>
    <w:rsid w:val="00EE2F2F"/>
    <w:rsid w:val="00EE48BD"/>
    <w:rsid w:val="00EF3B05"/>
    <w:rsid w:val="00EF65B0"/>
    <w:rsid w:val="00F0162D"/>
    <w:rsid w:val="00F0205F"/>
    <w:rsid w:val="00F032F8"/>
    <w:rsid w:val="00F06F3C"/>
    <w:rsid w:val="00F07032"/>
    <w:rsid w:val="00F07DB6"/>
    <w:rsid w:val="00F07DD5"/>
    <w:rsid w:val="00F1125D"/>
    <w:rsid w:val="00F11687"/>
    <w:rsid w:val="00F11E8D"/>
    <w:rsid w:val="00F15680"/>
    <w:rsid w:val="00F209DA"/>
    <w:rsid w:val="00F243AE"/>
    <w:rsid w:val="00F27A05"/>
    <w:rsid w:val="00F30B6B"/>
    <w:rsid w:val="00F30CF6"/>
    <w:rsid w:val="00F32159"/>
    <w:rsid w:val="00F327F2"/>
    <w:rsid w:val="00F350F2"/>
    <w:rsid w:val="00F4053D"/>
    <w:rsid w:val="00F42E25"/>
    <w:rsid w:val="00F433ED"/>
    <w:rsid w:val="00F43A4B"/>
    <w:rsid w:val="00F44314"/>
    <w:rsid w:val="00F465B9"/>
    <w:rsid w:val="00F47998"/>
    <w:rsid w:val="00F5287C"/>
    <w:rsid w:val="00F52962"/>
    <w:rsid w:val="00F52C60"/>
    <w:rsid w:val="00F5413E"/>
    <w:rsid w:val="00F57975"/>
    <w:rsid w:val="00F604DF"/>
    <w:rsid w:val="00F613CB"/>
    <w:rsid w:val="00F62F3E"/>
    <w:rsid w:val="00F6363F"/>
    <w:rsid w:val="00F63BC7"/>
    <w:rsid w:val="00F66B47"/>
    <w:rsid w:val="00F66C74"/>
    <w:rsid w:val="00F70A9E"/>
    <w:rsid w:val="00F73388"/>
    <w:rsid w:val="00F76CCF"/>
    <w:rsid w:val="00F77A2C"/>
    <w:rsid w:val="00F81E4E"/>
    <w:rsid w:val="00F82DBE"/>
    <w:rsid w:val="00F85629"/>
    <w:rsid w:val="00F856D2"/>
    <w:rsid w:val="00F9418E"/>
    <w:rsid w:val="00F95744"/>
    <w:rsid w:val="00F97105"/>
    <w:rsid w:val="00FA0005"/>
    <w:rsid w:val="00FA279D"/>
    <w:rsid w:val="00FA5FE8"/>
    <w:rsid w:val="00FA6734"/>
    <w:rsid w:val="00FB31A7"/>
    <w:rsid w:val="00FB3A37"/>
    <w:rsid w:val="00FB4E0E"/>
    <w:rsid w:val="00FB78DC"/>
    <w:rsid w:val="00FB78FD"/>
    <w:rsid w:val="00FC1DB0"/>
    <w:rsid w:val="00FC21CB"/>
    <w:rsid w:val="00FC223D"/>
    <w:rsid w:val="00FC5709"/>
    <w:rsid w:val="00FC66A7"/>
    <w:rsid w:val="00FC7342"/>
    <w:rsid w:val="00FD25F1"/>
    <w:rsid w:val="00FD5B50"/>
    <w:rsid w:val="00FD619C"/>
    <w:rsid w:val="00FE29CC"/>
    <w:rsid w:val="00FE3D5E"/>
    <w:rsid w:val="00FE4E55"/>
    <w:rsid w:val="00FE750D"/>
    <w:rsid w:val="00FE7B65"/>
    <w:rsid w:val="00FF47D4"/>
    <w:rsid w:val="00FF48AA"/>
    <w:rsid w:val="00FF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458"/>
    <w:pPr>
      <w:widowControl w:val="0"/>
    </w:pPr>
    <w:rPr>
      <w:rFonts w:ascii="Courier" w:hAnsi="Courier"/>
      <w:snapToGrid w:val="0"/>
      <w:sz w:val="24"/>
    </w:rPr>
  </w:style>
  <w:style w:type="paragraph" w:styleId="Heading1">
    <w:name w:val="heading 1"/>
    <w:basedOn w:val="Normal"/>
    <w:next w:val="Normal"/>
    <w:qFormat/>
    <w:rsid w:val="00C53458"/>
    <w:pPr>
      <w:keepNext/>
      <w:widowControl/>
      <w:ind w:firstLine="720"/>
      <w:outlineLvl w:val="0"/>
    </w:pPr>
    <w:rPr>
      <w:rFonts w:ascii="Times New Roman" w:hAnsi="Times New Roman"/>
      <w:b/>
    </w:rPr>
  </w:style>
  <w:style w:type="paragraph" w:styleId="Heading2">
    <w:name w:val="heading 2"/>
    <w:basedOn w:val="Normal"/>
    <w:next w:val="Normal"/>
    <w:qFormat/>
    <w:rsid w:val="00C53458"/>
    <w:pPr>
      <w:keepNext/>
      <w:widowControl/>
      <w:ind w:left="720"/>
      <w:outlineLvl w:val="1"/>
    </w:pPr>
    <w:rPr>
      <w:rFonts w:ascii="Times" w:hAnsi="Times"/>
      <w:b/>
    </w:rPr>
  </w:style>
  <w:style w:type="paragraph" w:styleId="Heading3">
    <w:name w:val="heading 3"/>
    <w:basedOn w:val="Normal"/>
    <w:next w:val="Normal"/>
    <w:qFormat/>
    <w:rsid w:val="00C53458"/>
    <w:pPr>
      <w:keepNext/>
      <w:widowControl/>
      <w:tabs>
        <w:tab w:val="left" w:pos="-1080"/>
        <w:tab w:val="left" w:pos="-90"/>
        <w:tab w:val="left" w:pos="1440"/>
        <w:tab w:val="left" w:pos="1980"/>
        <w:tab w:val="left" w:pos="3960"/>
        <w:tab w:val="left" w:pos="4230"/>
        <w:tab w:val="left" w:pos="5760"/>
        <w:tab w:val="left" w:pos="7650"/>
        <w:tab w:val="left" w:pos="8640"/>
      </w:tabs>
      <w:jc w:val="center"/>
      <w:outlineLvl w:val="2"/>
    </w:pPr>
    <w:rPr>
      <w:rFonts w:ascii="Times New Roman" w:hAnsi="Times New Roman"/>
      <w:b/>
    </w:rPr>
  </w:style>
  <w:style w:type="paragraph" w:styleId="Heading4">
    <w:name w:val="heading 4"/>
    <w:basedOn w:val="Normal"/>
    <w:next w:val="Normal"/>
    <w:link w:val="Heading4Char"/>
    <w:uiPriority w:val="9"/>
    <w:qFormat/>
    <w:rsid w:val="00C53458"/>
    <w:pPr>
      <w:keepNext/>
      <w:ind w:firstLine="720"/>
      <w:outlineLvl w:val="3"/>
    </w:pPr>
    <w:rPr>
      <w:rFonts w:ascii="Times New Roman" w:hAnsi="Times New Roman"/>
      <w:u w:val="single"/>
    </w:rPr>
  </w:style>
  <w:style w:type="paragraph" w:styleId="Heading5">
    <w:name w:val="heading 5"/>
    <w:basedOn w:val="Normal"/>
    <w:next w:val="Normal"/>
    <w:qFormat/>
    <w:rsid w:val="00C53458"/>
    <w:pPr>
      <w:keepNext/>
      <w:widowControl/>
      <w:outlineLvl w:val="4"/>
    </w:pPr>
    <w:rPr>
      <w:rFonts w:ascii="Times New Roman" w:hAnsi="Times New Roman"/>
      <w:b/>
    </w:rPr>
  </w:style>
  <w:style w:type="paragraph" w:styleId="Heading6">
    <w:name w:val="heading 6"/>
    <w:basedOn w:val="Normal"/>
    <w:next w:val="Normal"/>
    <w:qFormat/>
    <w:rsid w:val="00C53458"/>
    <w:pPr>
      <w:keepNext/>
      <w:widowControl/>
      <w:numPr>
        <w:numId w:val="1"/>
      </w:numPr>
      <w:outlineLvl w:val="5"/>
    </w:pPr>
    <w:rPr>
      <w:rFonts w:ascii="Times New Roman" w:hAnsi="Times New Roman"/>
      <w:b/>
    </w:rPr>
  </w:style>
  <w:style w:type="paragraph" w:styleId="Heading7">
    <w:name w:val="heading 7"/>
    <w:basedOn w:val="Normal"/>
    <w:next w:val="Normal"/>
    <w:qFormat/>
    <w:rsid w:val="00C53458"/>
    <w:pPr>
      <w:keepNext/>
      <w:widowControl/>
      <w:ind w:firstLine="720"/>
      <w:jc w:val="center"/>
      <w:outlineLvl w:val="6"/>
    </w:pPr>
    <w:rPr>
      <w:rFonts w:ascii="Times New Roman" w:hAnsi="Times New Roman"/>
      <w:bCs/>
      <w:i/>
      <w:iCs/>
    </w:rPr>
  </w:style>
  <w:style w:type="paragraph" w:styleId="Heading8">
    <w:name w:val="heading 8"/>
    <w:basedOn w:val="Normal"/>
    <w:next w:val="Normal"/>
    <w:qFormat/>
    <w:rsid w:val="00C53458"/>
    <w:pPr>
      <w:keepNext/>
      <w:widowControl/>
      <w:tabs>
        <w:tab w:val="left" w:pos="-1080"/>
        <w:tab w:val="left" w:pos="-90"/>
        <w:tab w:val="left" w:pos="1440"/>
        <w:tab w:val="left" w:pos="1980"/>
        <w:tab w:val="left" w:pos="3960"/>
        <w:tab w:val="left" w:pos="4230"/>
        <w:tab w:val="left" w:pos="5760"/>
        <w:tab w:val="left" w:pos="7650"/>
        <w:tab w:val="left" w:pos="8640"/>
      </w:tabs>
      <w:jc w:val="center"/>
      <w:outlineLvl w:val="7"/>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53458"/>
    <w:rPr>
      <w:rFonts w:ascii="Times New Roman" w:hAnsi="Times New Roman"/>
    </w:rPr>
  </w:style>
  <w:style w:type="paragraph" w:styleId="FootnoteText">
    <w:name w:val="footnote text"/>
    <w:basedOn w:val="Normal"/>
    <w:link w:val="FootnoteTextChar"/>
    <w:semiHidden/>
    <w:rsid w:val="00C53458"/>
  </w:style>
  <w:style w:type="paragraph" w:styleId="BodyTextIndent">
    <w:name w:val="Body Text Indent"/>
    <w:basedOn w:val="Normal"/>
    <w:rsid w:val="00C53458"/>
    <w:pPr>
      <w:widowControl/>
      <w:ind w:firstLine="720"/>
    </w:pPr>
    <w:rPr>
      <w:rFonts w:ascii="Times New Roman" w:hAnsi="Times New Roman"/>
    </w:rPr>
  </w:style>
  <w:style w:type="paragraph" w:styleId="BodyTextIndent2">
    <w:name w:val="Body Text Indent 2"/>
    <w:basedOn w:val="Normal"/>
    <w:rsid w:val="00C53458"/>
    <w:pPr>
      <w:widowControl/>
      <w:ind w:left="720"/>
    </w:pPr>
    <w:rPr>
      <w:rFonts w:ascii="Times" w:hAnsi="Times"/>
      <w:b/>
    </w:rPr>
  </w:style>
  <w:style w:type="paragraph" w:styleId="Title">
    <w:name w:val="Title"/>
    <w:basedOn w:val="Normal"/>
    <w:qFormat/>
    <w:rsid w:val="00C53458"/>
    <w:pPr>
      <w:widowControl/>
      <w:jc w:val="center"/>
    </w:pPr>
    <w:rPr>
      <w:rFonts w:ascii="Times New Roman" w:hAnsi="Times New Roman"/>
      <w:b/>
      <w:snapToGrid/>
    </w:rPr>
  </w:style>
  <w:style w:type="paragraph" w:styleId="Header">
    <w:name w:val="header"/>
    <w:basedOn w:val="Normal"/>
    <w:link w:val="HeaderChar"/>
    <w:uiPriority w:val="99"/>
    <w:rsid w:val="00C53458"/>
    <w:pPr>
      <w:tabs>
        <w:tab w:val="center" w:pos="4320"/>
        <w:tab w:val="right" w:pos="8640"/>
      </w:tabs>
    </w:pPr>
  </w:style>
  <w:style w:type="paragraph" w:styleId="BodyTextIndent3">
    <w:name w:val="Body Text Indent 3"/>
    <w:basedOn w:val="Normal"/>
    <w:rsid w:val="00C53458"/>
    <w:pPr>
      <w:ind w:left="360"/>
    </w:pPr>
    <w:rPr>
      <w:rFonts w:ascii="Times New Roman" w:hAnsi="Times New Roman"/>
    </w:rPr>
  </w:style>
  <w:style w:type="paragraph" w:styleId="BodyText">
    <w:name w:val="Body Text"/>
    <w:basedOn w:val="Normal"/>
    <w:rsid w:val="00C53458"/>
    <w:pPr>
      <w:tabs>
        <w:tab w:val="left" w:pos="-720"/>
        <w:tab w:val="left" w:pos="134"/>
        <w:tab w:val="left" w:pos="432"/>
        <w:tab w:val="left" w:pos="864"/>
        <w:tab w:val="left" w:pos="4320"/>
        <w:tab w:val="left" w:pos="5040"/>
        <w:tab w:val="left" w:pos="5760"/>
      </w:tabs>
      <w:suppressAutoHyphens/>
      <w:spacing w:line="480" w:lineRule="auto"/>
      <w:jc w:val="both"/>
    </w:pPr>
    <w:rPr>
      <w:rFonts w:ascii="CG Times (W1)" w:hAnsi="CG Times (W1)"/>
      <w:spacing w:val="-2"/>
    </w:rPr>
  </w:style>
  <w:style w:type="character" w:styleId="Hyperlink">
    <w:name w:val="Hyperlink"/>
    <w:basedOn w:val="DefaultParagraphFont"/>
    <w:rsid w:val="00C53458"/>
    <w:rPr>
      <w:color w:val="0000FF"/>
      <w:u w:val="single"/>
    </w:rPr>
  </w:style>
  <w:style w:type="paragraph" w:styleId="Footer">
    <w:name w:val="footer"/>
    <w:basedOn w:val="Normal"/>
    <w:link w:val="FooterChar"/>
    <w:uiPriority w:val="99"/>
    <w:rsid w:val="00C53458"/>
    <w:pPr>
      <w:tabs>
        <w:tab w:val="center" w:pos="4320"/>
        <w:tab w:val="right" w:pos="8640"/>
      </w:tabs>
    </w:pPr>
  </w:style>
  <w:style w:type="character" w:styleId="PageNumber">
    <w:name w:val="page number"/>
    <w:basedOn w:val="DefaultParagraphFont"/>
    <w:rsid w:val="00C53458"/>
  </w:style>
  <w:style w:type="paragraph" w:styleId="BodyText2">
    <w:name w:val="Body Text 2"/>
    <w:basedOn w:val="Normal"/>
    <w:rsid w:val="00C53458"/>
    <w:pPr>
      <w:widowControl/>
      <w:spacing w:line="480" w:lineRule="auto"/>
    </w:pPr>
    <w:rPr>
      <w:rFonts w:ascii="Times New Roman" w:hAnsi="Times New Roman"/>
      <w:snapToGrid/>
      <w:sz w:val="20"/>
    </w:rPr>
  </w:style>
  <w:style w:type="paragraph" w:styleId="NormalWeb">
    <w:name w:val="Normal (Web)"/>
    <w:basedOn w:val="Normal"/>
    <w:rsid w:val="00791FCB"/>
    <w:pPr>
      <w:widowControl/>
      <w:spacing w:before="100" w:beforeAutospacing="1" w:after="100" w:afterAutospacing="1"/>
    </w:pPr>
    <w:rPr>
      <w:rFonts w:ascii="Times New Roman" w:hAnsi="Times New Roman"/>
      <w:snapToGrid/>
      <w:szCs w:val="24"/>
    </w:rPr>
  </w:style>
  <w:style w:type="paragraph" w:styleId="BalloonText">
    <w:name w:val="Balloon Text"/>
    <w:basedOn w:val="Normal"/>
    <w:semiHidden/>
    <w:rsid w:val="009F6D4A"/>
    <w:rPr>
      <w:rFonts w:ascii="Tahoma" w:hAnsi="Tahoma" w:cs="Tahoma"/>
      <w:sz w:val="16"/>
      <w:szCs w:val="16"/>
    </w:rPr>
  </w:style>
  <w:style w:type="table" w:styleId="TableGrid">
    <w:name w:val="Table Grid"/>
    <w:basedOn w:val="TableNormal"/>
    <w:rsid w:val="00C752F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565844"/>
    <w:rPr>
      <w:sz w:val="16"/>
      <w:szCs w:val="16"/>
    </w:rPr>
  </w:style>
  <w:style w:type="paragraph" w:styleId="CommentText">
    <w:name w:val="annotation text"/>
    <w:basedOn w:val="Normal"/>
    <w:semiHidden/>
    <w:rsid w:val="00565844"/>
    <w:rPr>
      <w:sz w:val="20"/>
    </w:rPr>
  </w:style>
  <w:style w:type="paragraph" w:styleId="CommentSubject">
    <w:name w:val="annotation subject"/>
    <w:basedOn w:val="CommentText"/>
    <w:next w:val="CommentText"/>
    <w:semiHidden/>
    <w:rsid w:val="00565844"/>
    <w:rPr>
      <w:b/>
      <w:bCs/>
    </w:rPr>
  </w:style>
  <w:style w:type="paragraph" w:customStyle="1" w:styleId="maincontent">
    <w:name w:val="maincontent"/>
    <w:basedOn w:val="Normal"/>
    <w:rsid w:val="00EA62A5"/>
    <w:pPr>
      <w:widowControl/>
      <w:spacing w:before="100" w:beforeAutospacing="1" w:after="100" w:afterAutospacing="1"/>
    </w:pPr>
    <w:rPr>
      <w:rFonts w:ascii="Times New Roman" w:hAnsi="Times New Roman"/>
      <w:snapToGrid/>
      <w:color w:val="000000"/>
      <w:sz w:val="22"/>
      <w:szCs w:val="22"/>
    </w:rPr>
  </w:style>
  <w:style w:type="paragraph" w:styleId="HTMLPreformatted">
    <w:name w:val="HTML Preformatted"/>
    <w:basedOn w:val="Normal"/>
    <w:rsid w:val="00B87081"/>
    <w:rPr>
      <w:rFonts w:ascii="Courier New" w:hAnsi="Courier New" w:cs="Courier New"/>
      <w:sz w:val="20"/>
    </w:rPr>
  </w:style>
  <w:style w:type="paragraph" w:styleId="DocumentMap">
    <w:name w:val="Document Map"/>
    <w:basedOn w:val="Normal"/>
    <w:semiHidden/>
    <w:rsid w:val="00F07DD5"/>
    <w:pPr>
      <w:shd w:val="clear" w:color="auto" w:fill="000080"/>
    </w:pPr>
    <w:rPr>
      <w:rFonts w:ascii="Tahoma" w:hAnsi="Tahoma" w:cs="Tahoma"/>
    </w:rPr>
  </w:style>
  <w:style w:type="character" w:styleId="FollowedHyperlink">
    <w:name w:val="FollowedHyperlink"/>
    <w:basedOn w:val="DefaultParagraphFont"/>
    <w:rsid w:val="006B36BC"/>
    <w:rPr>
      <w:color w:val="800080"/>
      <w:u w:val="single"/>
    </w:rPr>
  </w:style>
  <w:style w:type="character" w:customStyle="1" w:styleId="HeaderChar">
    <w:name w:val="Header Char"/>
    <w:basedOn w:val="DefaultParagraphFont"/>
    <w:link w:val="Header"/>
    <w:uiPriority w:val="99"/>
    <w:rsid w:val="006420DB"/>
    <w:rPr>
      <w:rFonts w:ascii="Courier" w:hAnsi="Courier"/>
      <w:snapToGrid w:val="0"/>
      <w:sz w:val="24"/>
    </w:rPr>
  </w:style>
  <w:style w:type="character" w:styleId="Emphasis">
    <w:name w:val="Emphasis"/>
    <w:basedOn w:val="DefaultParagraphFont"/>
    <w:qFormat/>
    <w:rsid w:val="00866F57"/>
    <w:rPr>
      <w:i/>
      <w:iCs/>
    </w:rPr>
  </w:style>
  <w:style w:type="paragraph" w:styleId="Revision">
    <w:name w:val="Revision"/>
    <w:hidden/>
    <w:uiPriority w:val="99"/>
    <w:semiHidden/>
    <w:rsid w:val="00997040"/>
    <w:rPr>
      <w:rFonts w:ascii="Courier" w:hAnsi="Courier"/>
      <w:snapToGrid w:val="0"/>
      <w:sz w:val="24"/>
    </w:rPr>
  </w:style>
  <w:style w:type="paragraph" w:styleId="EndnoteText">
    <w:name w:val="endnote text"/>
    <w:basedOn w:val="Normal"/>
    <w:link w:val="EndnoteTextChar"/>
    <w:uiPriority w:val="99"/>
    <w:semiHidden/>
    <w:unhideWhenUsed/>
    <w:rsid w:val="00CA03D4"/>
    <w:pPr>
      <w:widowControl/>
    </w:pPr>
    <w:rPr>
      <w:rFonts w:asciiTheme="minorHAnsi" w:eastAsiaTheme="minorHAnsi" w:hAnsiTheme="minorHAnsi" w:cstheme="minorBidi"/>
      <w:snapToGrid/>
      <w:sz w:val="20"/>
    </w:rPr>
  </w:style>
  <w:style w:type="character" w:customStyle="1" w:styleId="EndnoteTextChar">
    <w:name w:val="Endnote Text Char"/>
    <w:basedOn w:val="DefaultParagraphFont"/>
    <w:link w:val="EndnoteText"/>
    <w:uiPriority w:val="99"/>
    <w:semiHidden/>
    <w:rsid w:val="00CA03D4"/>
    <w:rPr>
      <w:rFonts w:asciiTheme="minorHAnsi" w:eastAsiaTheme="minorHAnsi" w:hAnsiTheme="minorHAnsi" w:cstheme="minorBidi"/>
    </w:rPr>
  </w:style>
  <w:style w:type="paragraph" w:styleId="ListParagraph">
    <w:name w:val="List Paragraph"/>
    <w:basedOn w:val="Normal"/>
    <w:uiPriority w:val="34"/>
    <w:qFormat/>
    <w:rsid w:val="00A771DC"/>
    <w:pPr>
      <w:ind w:left="720"/>
      <w:contextualSpacing/>
    </w:pPr>
  </w:style>
  <w:style w:type="character" w:customStyle="1" w:styleId="Heading4Char">
    <w:name w:val="Heading 4 Char"/>
    <w:basedOn w:val="DefaultParagraphFont"/>
    <w:link w:val="Heading4"/>
    <w:uiPriority w:val="9"/>
    <w:rsid w:val="00A648CC"/>
    <w:rPr>
      <w:snapToGrid w:val="0"/>
      <w:sz w:val="24"/>
      <w:u w:val="single"/>
    </w:rPr>
  </w:style>
  <w:style w:type="character" w:customStyle="1" w:styleId="FootnoteTextChar">
    <w:name w:val="Footnote Text Char"/>
    <w:basedOn w:val="DefaultParagraphFont"/>
    <w:link w:val="FootnoteText"/>
    <w:semiHidden/>
    <w:rsid w:val="004111F2"/>
    <w:rPr>
      <w:rFonts w:ascii="Courier" w:hAnsi="Courier"/>
      <w:snapToGrid w:val="0"/>
      <w:sz w:val="24"/>
    </w:rPr>
  </w:style>
  <w:style w:type="character" w:customStyle="1" w:styleId="FooterChar">
    <w:name w:val="Footer Char"/>
    <w:basedOn w:val="DefaultParagraphFont"/>
    <w:link w:val="Footer"/>
    <w:uiPriority w:val="99"/>
    <w:rsid w:val="00E52558"/>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458"/>
    <w:pPr>
      <w:widowControl w:val="0"/>
    </w:pPr>
    <w:rPr>
      <w:rFonts w:ascii="Courier" w:hAnsi="Courier"/>
      <w:snapToGrid w:val="0"/>
      <w:sz w:val="24"/>
    </w:rPr>
  </w:style>
  <w:style w:type="paragraph" w:styleId="Heading1">
    <w:name w:val="heading 1"/>
    <w:basedOn w:val="Normal"/>
    <w:next w:val="Normal"/>
    <w:qFormat/>
    <w:rsid w:val="00C53458"/>
    <w:pPr>
      <w:keepNext/>
      <w:widowControl/>
      <w:ind w:firstLine="720"/>
      <w:outlineLvl w:val="0"/>
    </w:pPr>
    <w:rPr>
      <w:rFonts w:ascii="Times New Roman" w:hAnsi="Times New Roman"/>
      <w:b/>
    </w:rPr>
  </w:style>
  <w:style w:type="paragraph" w:styleId="Heading2">
    <w:name w:val="heading 2"/>
    <w:basedOn w:val="Normal"/>
    <w:next w:val="Normal"/>
    <w:qFormat/>
    <w:rsid w:val="00C53458"/>
    <w:pPr>
      <w:keepNext/>
      <w:widowControl/>
      <w:ind w:left="720"/>
      <w:outlineLvl w:val="1"/>
    </w:pPr>
    <w:rPr>
      <w:rFonts w:ascii="Times" w:hAnsi="Times"/>
      <w:b/>
    </w:rPr>
  </w:style>
  <w:style w:type="paragraph" w:styleId="Heading3">
    <w:name w:val="heading 3"/>
    <w:basedOn w:val="Normal"/>
    <w:next w:val="Normal"/>
    <w:qFormat/>
    <w:rsid w:val="00C53458"/>
    <w:pPr>
      <w:keepNext/>
      <w:widowControl/>
      <w:tabs>
        <w:tab w:val="left" w:pos="-1080"/>
        <w:tab w:val="left" w:pos="-90"/>
        <w:tab w:val="left" w:pos="1440"/>
        <w:tab w:val="left" w:pos="1980"/>
        <w:tab w:val="left" w:pos="3960"/>
        <w:tab w:val="left" w:pos="4230"/>
        <w:tab w:val="left" w:pos="5760"/>
        <w:tab w:val="left" w:pos="7650"/>
        <w:tab w:val="left" w:pos="8640"/>
      </w:tabs>
      <w:jc w:val="center"/>
      <w:outlineLvl w:val="2"/>
    </w:pPr>
    <w:rPr>
      <w:rFonts w:ascii="Times New Roman" w:hAnsi="Times New Roman"/>
      <w:b/>
    </w:rPr>
  </w:style>
  <w:style w:type="paragraph" w:styleId="Heading4">
    <w:name w:val="heading 4"/>
    <w:basedOn w:val="Normal"/>
    <w:next w:val="Normal"/>
    <w:link w:val="Heading4Char"/>
    <w:uiPriority w:val="9"/>
    <w:qFormat/>
    <w:rsid w:val="00C53458"/>
    <w:pPr>
      <w:keepNext/>
      <w:ind w:firstLine="720"/>
      <w:outlineLvl w:val="3"/>
    </w:pPr>
    <w:rPr>
      <w:rFonts w:ascii="Times New Roman" w:hAnsi="Times New Roman"/>
      <w:u w:val="single"/>
    </w:rPr>
  </w:style>
  <w:style w:type="paragraph" w:styleId="Heading5">
    <w:name w:val="heading 5"/>
    <w:basedOn w:val="Normal"/>
    <w:next w:val="Normal"/>
    <w:qFormat/>
    <w:rsid w:val="00C53458"/>
    <w:pPr>
      <w:keepNext/>
      <w:widowControl/>
      <w:outlineLvl w:val="4"/>
    </w:pPr>
    <w:rPr>
      <w:rFonts w:ascii="Times New Roman" w:hAnsi="Times New Roman"/>
      <w:b/>
    </w:rPr>
  </w:style>
  <w:style w:type="paragraph" w:styleId="Heading6">
    <w:name w:val="heading 6"/>
    <w:basedOn w:val="Normal"/>
    <w:next w:val="Normal"/>
    <w:qFormat/>
    <w:rsid w:val="00C53458"/>
    <w:pPr>
      <w:keepNext/>
      <w:widowControl/>
      <w:numPr>
        <w:numId w:val="1"/>
      </w:numPr>
      <w:outlineLvl w:val="5"/>
    </w:pPr>
    <w:rPr>
      <w:rFonts w:ascii="Times New Roman" w:hAnsi="Times New Roman"/>
      <w:b/>
    </w:rPr>
  </w:style>
  <w:style w:type="paragraph" w:styleId="Heading7">
    <w:name w:val="heading 7"/>
    <w:basedOn w:val="Normal"/>
    <w:next w:val="Normal"/>
    <w:qFormat/>
    <w:rsid w:val="00C53458"/>
    <w:pPr>
      <w:keepNext/>
      <w:widowControl/>
      <w:ind w:firstLine="720"/>
      <w:jc w:val="center"/>
      <w:outlineLvl w:val="6"/>
    </w:pPr>
    <w:rPr>
      <w:rFonts w:ascii="Times New Roman" w:hAnsi="Times New Roman"/>
      <w:bCs/>
      <w:i/>
      <w:iCs/>
    </w:rPr>
  </w:style>
  <w:style w:type="paragraph" w:styleId="Heading8">
    <w:name w:val="heading 8"/>
    <w:basedOn w:val="Normal"/>
    <w:next w:val="Normal"/>
    <w:qFormat/>
    <w:rsid w:val="00C53458"/>
    <w:pPr>
      <w:keepNext/>
      <w:widowControl/>
      <w:tabs>
        <w:tab w:val="left" w:pos="-1080"/>
        <w:tab w:val="left" w:pos="-90"/>
        <w:tab w:val="left" w:pos="1440"/>
        <w:tab w:val="left" w:pos="1980"/>
        <w:tab w:val="left" w:pos="3960"/>
        <w:tab w:val="left" w:pos="4230"/>
        <w:tab w:val="left" w:pos="5760"/>
        <w:tab w:val="left" w:pos="7650"/>
        <w:tab w:val="left" w:pos="8640"/>
      </w:tabs>
      <w:jc w:val="center"/>
      <w:outlineLvl w:val="7"/>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53458"/>
    <w:rPr>
      <w:rFonts w:ascii="Times New Roman" w:hAnsi="Times New Roman"/>
    </w:rPr>
  </w:style>
  <w:style w:type="paragraph" w:styleId="FootnoteText">
    <w:name w:val="footnote text"/>
    <w:basedOn w:val="Normal"/>
    <w:link w:val="FootnoteTextChar"/>
    <w:semiHidden/>
    <w:rsid w:val="00C53458"/>
  </w:style>
  <w:style w:type="paragraph" w:styleId="BodyTextIndent">
    <w:name w:val="Body Text Indent"/>
    <w:basedOn w:val="Normal"/>
    <w:rsid w:val="00C53458"/>
    <w:pPr>
      <w:widowControl/>
      <w:ind w:firstLine="720"/>
    </w:pPr>
    <w:rPr>
      <w:rFonts w:ascii="Times New Roman" w:hAnsi="Times New Roman"/>
    </w:rPr>
  </w:style>
  <w:style w:type="paragraph" w:styleId="BodyTextIndent2">
    <w:name w:val="Body Text Indent 2"/>
    <w:basedOn w:val="Normal"/>
    <w:rsid w:val="00C53458"/>
    <w:pPr>
      <w:widowControl/>
      <w:ind w:left="720"/>
    </w:pPr>
    <w:rPr>
      <w:rFonts w:ascii="Times" w:hAnsi="Times"/>
      <w:b/>
    </w:rPr>
  </w:style>
  <w:style w:type="paragraph" w:styleId="Title">
    <w:name w:val="Title"/>
    <w:basedOn w:val="Normal"/>
    <w:qFormat/>
    <w:rsid w:val="00C53458"/>
    <w:pPr>
      <w:widowControl/>
      <w:jc w:val="center"/>
    </w:pPr>
    <w:rPr>
      <w:rFonts w:ascii="Times New Roman" w:hAnsi="Times New Roman"/>
      <w:b/>
      <w:snapToGrid/>
    </w:rPr>
  </w:style>
  <w:style w:type="paragraph" w:styleId="Header">
    <w:name w:val="header"/>
    <w:basedOn w:val="Normal"/>
    <w:link w:val="HeaderChar"/>
    <w:uiPriority w:val="99"/>
    <w:rsid w:val="00C53458"/>
    <w:pPr>
      <w:tabs>
        <w:tab w:val="center" w:pos="4320"/>
        <w:tab w:val="right" w:pos="8640"/>
      </w:tabs>
    </w:pPr>
  </w:style>
  <w:style w:type="paragraph" w:styleId="BodyTextIndent3">
    <w:name w:val="Body Text Indent 3"/>
    <w:basedOn w:val="Normal"/>
    <w:rsid w:val="00C53458"/>
    <w:pPr>
      <w:ind w:left="360"/>
    </w:pPr>
    <w:rPr>
      <w:rFonts w:ascii="Times New Roman" w:hAnsi="Times New Roman"/>
    </w:rPr>
  </w:style>
  <w:style w:type="paragraph" w:styleId="BodyText">
    <w:name w:val="Body Text"/>
    <w:basedOn w:val="Normal"/>
    <w:rsid w:val="00C53458"/>
    <w:pPr>
      <w:tabs>
        <w:tab w:val="left" w:pos="-720"/>
        <w:tab w:val="left" w:pos="134"/>
        <w:tab w:val="left" w:pos="432"/>
        <w:tab w:val="left" w:pos="864"/>
        <w:tab w:val="left" w:pos="4320"/>
        <w:tab w:val="left" w:pos="5040"/>
        <w:tab w:val="left" w:pos="5760"/>
      </w:tabs>
      <w:suppressAutoHyphens/>
      <w:spacing w:line="480" w:lineRule="auto"/>
      <w:jc w:val="both"/>
    </w:pPr>
    <w:rPr>
      <w:rFonts w:ascii="CG Times (W1)" w:hAnsi="CG Times (W1)"/>
      <w:spacing w:val="-2"/>
    </w:rPr>
  </w:style>
  <w:style w:type="character" w:styleId="Hyperlink">
    <w:name w:val="Hyperlink"/>
    <w:basedOn w:val="DefaultParagraphFont"/>
    <w:rsid w:val="00C53458"/>
    <w:rPr>
      <w:color w:val="0000FF"/>
      <w:u w:val="single"/>
    </w:rPr>
  </w:style>
  <w:style w:type="paragraph" w:styleId="Footer">
    <w:name w:val="footer"/>
    <w:basedOn w:val="Normal"/>
    <w:link w:val="FooterChar"/>
    <w:uiPriority w:val="99"/>
    <w:rsid w:val="00C53458"/>
    <w:pPr>
      <w:tabs>
        <w:tab w:val="center" w:pos="4320"/>
        <w:tab w:val="right" w:pos="8640"/>
      </w:tabs>
    </w:pPr>
  </w:style>
  <w:style w:type="character" w:styleId="PageNumber">
    <w:name w:val="page number"/>
    <w:basedOn w:val="DefaultParagraphFont"/>
    <w:rsid w:val="00C53458"/>
  </w:style>
  <w:style w:type="paragraph" w:styleId="BodyText2">
    <w:name w:val="Body Text 2"/>
    <w:basedOn w:val="Normal"/>
    <w:rsid w:val="00C53458"/>
    <w:pPr>
      <w:widowControl/>
      <w:spacing w:line="480" w:lineRule="auto"/>
    </w:pPr>
    <w:rPr>
      <w:rFonts w:ascii="Times New Roman" w:hAnsi="Times New Roman"/>
      <w:snapToGrid/>
      <w:sz w:val="20"/>
    </w:rPr>
  </w:style>
  <w:style w:type="paragraph" w:styleId="NormalWeb">
    <w:name w:val="Normal (Web)"/>
    <w:basedOn w:val="Normal"/>
    <w:rsid w:val="00791FCB"/>
    <w:pPr>
      <w:widowControl/>
      <w:spacing w:before="100" w:beforeAutospacing="1" w:after="100" w:afterAutospacing="1"/>
    </w:pPr>
    <w:rPr>
      <w:rFonts w:ascii="Times New Roman" w:hAnsi="Times New Roman"/>
      <w:snapToGrid/>
      <w:szCs w:val="24"/>
    </w:rPr>
  </w:style>
  <w:style w:type="paragraph" w:styleId="BalloonText">
    <w:name w:val="Balloon Text"/>
    <w:basedOn w:val="Normal"/>
    <w:semiHidden/>
    <w:rsid w:val="009F6D4A"/>
    <w:rPr>
      <w:rFonts w:ascii="Tahoma" w:hAnsi="Tahoma" w:cs="Tahoma"/>
      <w:sz w:val="16"/>
      <w:szCs w:val="16"/>
    </w:rPr>
  </w:style>
  <w:style w:type="table" w:styleId="TableGrid">
    <w:name w:val="Table Grid"/>
    <w:basedOn w:val="TableNormal"/>
    <w:rsid w:val="00C752F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565844"/>
    <w:rPr>
      <w:sz w:val="16"/>
      <w:szCs w:val="16"/>
    </w:rPr>
  </w:style>
  <w:style w:type="paragraph" w:styleId="CommentText">
    <w:name w:val="annotation text"/>
    <w:basedOn w:val="Normal"/>
    <w:semiHidden/>
    <w:rsid w:val="00565844"/>
    <w:rPr>
      <w:sz w:val="20"/>
    </w:rPr>
  </w:style>
  <w:style w:type="paragraph" w:styleId="CommentSubject">
    <w:name w:val="annotation subject"/>
    <w:basedOn w:val="CommentText"/>
    <w:next w:val="CommentText"/>
    <w:semiHidden/>
    <w:rsid w:val="00565844"/>
    <w:rPr>
      <w:b/>
      <w:bCs/>
    </w:rPr>
  </w:style>
  <w:style w:type="paragraph" w:customStyle="1" w:styleId="maincontent">
    <w:name w:val="maincontent"/>
    <w:basedOn w:val="Normal"/>
    <w:rsid w:val="00EA62A5"/>
    <w:pPr>
      <w:widowControl/>
      <w:spacing w:before="100" w:beforeAutospacing="1" w:after="100" w:afterAutospacing="1"/>
    </w:pPr>
    <w:rPr>
      <w:rFonts w:ascii="Times New Roman" w:hAnsi="Times New Roman"/>
      <w:snapToGrid/>
      <w:color w:val="000000"/>
      <w:sz w:val="22"/>
      <w:szCs w:val="22"/>
    </w:rPr>
  </w:style>
  <w:style w:type="paragraph" w:styleId="HTMLPreformatted">
    <w:name w:val="HTML Preformatted"/>
    <w:basedOn w:val="Normal"/>
    <w:rsid w:val="00B87081"/>
    <w:rPr>
      <w:rFonts w:ascii="Courier New" w:hAnsi="Courier New" w:cs="Courier New"/>
      <w:sz w:val="20"/>
    </w:rPr>
  </w:style>
  <w:style w:type="paragraph" w:styleId="DocumentMap">
    <w:name w:val="Document Map"/>
    <w:basedOn w:val="Normal"/>
    <w:semiHidden/>
    <w:rsid w:val="00F07DD5"/>
    <w:pPr>
      <w:shd w:val="clear" w:color="auto" w:fill="000080"/>
    </w:pPr>
    <w:rPr>
      <w:rFonts w:ascii="Tahoma" w:hAnsi="Tahoma" w:cs="Tahoma"/>
    </w:rPr>
  </w:style>
  <w:style w:type="character" w:styleId="FollowedHyperlink">
    <w:name w:val="FollowedHyperlink"/>
    <w:basedOn w:val="DefaultParagraphFont"/>
    <w:rsid w:val="006B36BC"/>
    <w:rPr>
      <w:color w:val="800080"/>
      <w:u w:val="single"/>
    </w:rPr>
  </w:style>
  <w:style w:type="character" w:customStyle="1" w:styleId="HeaderChar">
    <w:name w:val="Header Char"/>
    <w:basedOn w:val="DefaultParagraphFont"/>
    <w:link w:val="Header"/>
    <w:uiPriority w:val="99"/>
    <w:rsid w:val="006420DB"/>
    <w:rPr>
      <w:rFonts w:ascii="Courier" w:hAnsi="Courier"/>
      <w:snapToGrid w:val="0"/>
      <w:sz w:val="24"/>
    </w:rPr>
  </w:style>
  <w:style w:type="character" w:styleId="Emphasis">
    <w:name w:val="Emphasis"/>
    <w:basedOn w:val="DefaultParagraphFont"/>
    <w:qFormat/>
    <w:rsid w:val="00866F57"/>
    <w:rPr>
      <w:i/>
      <w:iCs/>
    </w:rPr>
  </w:style>
  <w:style w:type="paragraph" w:styleId="Revision">
    <w:name w:val="Revision"/>
    <w:hidden/>
    <w:uiPriority w:val="99"/>
    <w:semiHidden/>
    <w:rsid w:val="00997040"/>
    <w:rPr>
      <w:rFonts w:ascii="Courier" w:hAnsi="Courier"/>
      <w:snapToGrid w:val="0"/>
      <w:sz w:val="24"/>
    </w:rPr>
  </w:style>
  <w:style w:type="paragraph" w:styleId="EndnoteText">
    <w:name w:val="endnote text"/>
    <w:basedOn w:val="Normal"/>
    <w:link w:val="EndnoteTextChar"/>
    <w:uiPriority w:val="99"/>
    <w:semiHidden/>
    <w:unhideWhenUsed/>
    <w:rsid w:val="00CA03D4"/>
    <w:pPr>
      <w:widowControl/>
    </w:pPr>
    <w:rPr>
      <w:rFonts w:asciiTheme="minorHAnsi" w:eastAsiaTheme="minorHAnsi" w:hAnsiTheme="minorHAnsi" w:cstheme="minorBidi"/>
      <w:snapToGrid/>
      <w:sz w:val="20"/>
    </w:rPr>
  </w:style>
  <w:style w:type="character" w:customStyle="1" w:styleId="EndnoteTextChar">
    <w:name w:val="Endnote Text Char"/>
    <w:basedOn w:val="DefaultParagraphFont"/>
    <w:link w:val="EndnoteText"/>
    <w:uiPriority w:val="99"/>
    <w:semiHidden/>
    <w:rsid w:val="00CA03D4"/>
    <w:rPr>
      <w:rFonts w:asciiTheme="minorHAnsi" w:eastAsiaTheme="minorHAnsi" w:hAnsiTheme="minorHAnsi" w:cstheme="minorBidi"/>
    </w:rPr>
  </w:style>
  <w:style w:type="paragraph" w:styleId="ListParagraph">
    <w:name w:val="List Paragraph"/>
    <w:basedOn w:val="Normal"/>
    <w:uiPriority w:val="34"/>
    <w:qFormat/>
    <w:rsid w:val="00A771DC"/>
    <w:pPr>
      <w:ind w:left="720"/>
      <w:contextualSpacing/>
    </w:pPr>
  </w:style>
  <w:style w:type="character" w:customStyle="1" w:styleId="Heading4Char">
    <w:name w:val="Heading 4 Char"/>
    <w:basedOn w:val="DefaultParagraphFont"/>
    <w:link w:val="Heading4"/>
    <w:uiPriority w:val="9"/>
    <w:rsid w:val="00A648CC"/>
    <w:rPr>
      <w:snapToGrid w:val="0"/>
      <w:sz w:val="24"/>
      <w:u w:val="single"/>
    </w:rPr>
  </w:style>
  <w:style w:type="character" w:customStyle="1" w:styleId="FootnoteTextChar">
    <w:name w:val="Footnote Text Char"/>
    <w:basedOn w:val="DefaultParagraphFont"/>
    <w:link w:val="FootnoteText"/>
    <w:semiHidden/>
    <w:rsid w:val="004111F2"/>
    <w:rPr>
      <w:rFonts w:ascii="Courier" w:hAnsi="Courier"/>
      <w:snapToGrid w:val="0"/>
      <w:sz w:val="24"/>
    </w:rPr>
  </w:style>
  <w:style w:type="character" w:customStyle="1" w:styleId="FooterChar">
    <w:name w:val="Footer Char"/>
    <w:basedOn w:val="DefaultParagraphFont"/>
    <w:link w:val="Footer"/>
    <w:uiPriority w:val="99"/>
    <w:rsid w:val="00E52558"/>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fdic.gov/news/news/financial/2006/fil06105a.pdf" TargetMode="External"/><Relationship Id="rId1" Type="http://schemas.openxmlformats.org/officeDocument/2006/relationships/hyperlink" Target="http://www.federalreserve.gov/boarddocs/srletters/2001/SR0117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62B79-88AE-49C9-B3BB-466C73926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7A0267D3.dotm</Template>
  <TotalTime>0</TotalTime>
  <Pages>9</Pages>
  <Words>3095</Words>
  <Characters>17329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20384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W. Carpenter</dc:creator>
  <cp:lastModifiedBy>Nicole P. Haroon</cp:lastModifiedBy>
  <cp:revision>2</cp:revision>
  <cp:lastPrinted>2013-01-18T17:05:00Z</cp:lastPrinted>
  <dcterms:created xsi:type="dcterms:W3CDTF">2013-02-12T19:20:00Z</dcterms:created>
  <dcterms:modified xsi:type="dcterms:W3CDTF">2013-02-12T19:20:00Z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811415369</vt:i4>
  </property>
</Properties>
</file>