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C1" w:rsidRDefault="005540C1">
      <w:pPr>
        <w:spacing w:before="2" w:after="0" w:line="200" w:lineRule="exact"/>
        <w:rPr>
          <w:sz w:val="20"/>
          <w:szCs w:val="20"/>
        </w:rPr>
      </w:pPr>
    </w:p>
    <w:p w:rsidR="00396513" w:rsidRDefault="00396513">
      <w:pPr>
        <w:spacing w:before="2" w:after="0" w:line="200" w:lineRule="exact"/>
        <w:rPr>
          <w:sz w:val="20"/>
          <w:szCs w:val="20"/>
        </w:rPr>
      </w:pPr>
    </w:p>
    <w:p w:rsidR="005540C1" w:rsidRPr="00CA3AE4" w:rsidRDefault="000B7970" w:rsidP="001E4C5D">
      <w:pPr>
        <w:spacing w:after="0" w:line="240" w:lineRule="auto"/>
        <w:ind w:left="3191" w:right="312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SUPPORTING</w:t>
      </w:r>
      <w:r w:rsidRPr="00CA3AE4">
        <w:rPr>
          <w:rFonts w:ascii="Times New Roman" w:eastAsia="Times New Roman" w:hAnsi="Times New Roman" w:cs="Times New Roman"/>
          <w:spacing w:val="-5"/>
          <w:w w:val="10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STATEMENT</w:t>
      </w:r>
    </w:p>
    <w:p w:rsidR="005540C1" w:rsidRPr="00CA3AE4" w:rsidRDefault="000B7970" w:rsidP="001E4C5D">
      <w:pPr>
        <w:spacing w:after="0" w:line="265" w:lineRule="auto"/>
        <w:ind w:left="1053" w:right="99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"FORMS</w:t>
      </w:r>
      <w:r w:rsidRPr="00CA3AE4">
        <w:rPr>
          <w:rFonts w:ascii="Times New Roman" w:eastAsia="Times New Roman" w:hAnsi="Times New Roman" w:cs="Times New Roman"/>
          <w:spacing w:val="27"/>
          <w:w w:val="10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RELATING</w:t>
      </w:r>
      <w:r w:rsidRPr="00CA3AE4"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CA3AE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7"/>
          <w:sz w:val="20"/>
          <w:szCs w:val="20"/>
        </w:rPr>
        <w:t>PROCESSING</w:t>
      </w:r>
      <w:r w:rsidRPr="00CA3AE4">
        <w:rPr>
          <w:rFonts w:ascii="Times New Roman" w:eastAsia="Times New Roman" w:hAnsi="Times New Roman" w:cs="Times New Roman"/>
          <w:spacing w:val="18"/>
          <w:w w:val="10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7"/>
          <w:sz w:val="20"/>
          <w:szCs w:val="20"/>
        </w:rPr>
        <w:t>DEPOSIT</w:t>
      </w:r>
      <w:r w:rsidRPr="00CA3AE4">
        <w:rPr>
          <w:rFonts w:ascii="Times New Roman" w:eastAsia="Times New Roman" w:hAnsi="Times New Roman" w:cs="Times New Roman"/>
          <w:spacing w:val="25"/>
          <w:w w:val="10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7"/>
          <w:sz w:val="20"/>
          <w:szCs w:val="20"/>
        </w:rPr>
        <w:t>INSURANCE</w:t>
      </w:r>
      <w:r w:rsidRPr="00CA3AE4">
        <w:rPr>
          <w:rFonts w:ascii="Times New Roman" w:eastAsia="Times New Roman" w:hAnsi="Times New Roman" w:cs="Times New Roman"/>
          <w:spacing w:val="1"/>
          <w:w w:val="10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CLAIMS"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OMB </w:t>
      </w:r>
      <w:r w:rsidR="004D7209" w:rsidRPr="00CA3AE4">
        <w:rPr>
          <w:rFonts w:ascii="Times New Roman" w:eastAsia="Times New Roman" w:hAnsi="Times New Roman" w:cs="Times New Roman"/>
          <w:spacing w:val="12"/>
          <w:sz w:val="20"/>
          <w:szCs w:val="20"/>
        </w:rPr>
        <w:t>No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A3AE4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3064-1043</w:t>
      </w:r>
    </w:p>
    <w:p w:rsidR="005540C1" w:rsidRDefault="005540C1">
      <w:pPr>
        <w:spacing w:before="5" w:after="0" w:line="240" w:lineRule="exact"/>
        <w:rPr>
          <w:sz w:val="24"/>
          <w:szCs w:val="24"/>
        </w:rPr>
      </w:pPr>
    </w:p>
    <w:p w:rsidR="005540C1" w:rsidRPr="00CA3AE4" w:rsidRDefault="000B7970">
      <w:pPr>
        <w:spacing w:after="0" w:line="240" w:lineRule="auto"/>
        <w:ind w:left="123" w:right="-20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CA3AE4">
        <w:rPr>
          <w:rFonts w:ascii="Times New Roman" w:eastAsia="Times New Roman" w:hAnsi="Times New Roman" w:cs="Times New Roman"/>
          <w:b/>
          <w:bCs/>
          <w:w w:val="103"/>
          <w:sz w:val="21"/>
          <w:szCs w:val="21"/>
          <w:u w:val="single"/>
        </w:rPr>
        <w:t>INTRODUCTION</w:t>
      </w:r>
    </w:p>
    <w:p w:rsidR="005540C1" w:rsidRPr="00CA3AE4" w:rsidRDefault="000B7970" w:rsidP="00F8264A">
      <w:pPr>
        <w:spacing w:before="100" w:beforeAutospacing="1" w:after="100" w:afterAutospacing="1" w:line="265" w:lineRule="auto"/>
        <w:ind w:left="118" w:right="86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CA3AE4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CA3AE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8"/>
          <w:sz w:val="20"/>
          <w:szCs w:val="20"/>
        </w:rPr>
        <w:t>requesting</w:t>
      </w:r>
      <w:r w:rsidRPr="00CA3AE4">
        <w:rPr>
          <w:rFonts w:ascii="Times New Roman" w:eastAsia="Times New Roman" w:hAnsi="Times New Roman" w:cs="Times New Roman"/>
          <w:spacing w:val="-2"/>
          <w:w w:val="10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OMB approval to</w:t>
      </w:r>
      <w:r w:rsidRPr="00CA3AE4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continue</w:t>
      </w:r>
      <w:r w:rsidRPr="00CA3AE4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CA3AE4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CA3AE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7"/>
          <w:sz w:val="20"/>
          <w:szCs w:val="20"/>
        </w:rPr>
        <w:t>information</w:t>
      </w:r>
      <w:r w:rsidRPr="00CA3AE4">
        <w:rPr>
          <w:rFonts w:ascii="Times New Roman" w:eastAsia="Times New Roman" w:hAnsi="Times New Roman" w:cs="Times New Roman"/>
          <w:spacing w:val="11"/>
          <w:w w:val="10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7"/>
          <w:sz w:val="20"/>
          <w:szCs w:val="20"/>
        </w:rPr>
        <w:t>collection</w:t>
      </w:r>
      <w:r w:rsidRPr="00CA3AE4">
        <w:rPr>
          <w:rFonts w:ascii="Times New Roman" w:eastAsia="Times New Roman" w:hAnsi="Times New Roman" w:cs="Times New Roman"/>
          <w:spacing w:val="26"/>
          <w:w w:val="10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system</w:t>
      </w:r>
      <w:r w:rsidRPr="00CA3AE4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7"/>
          <w:sz w:val="20"/>
          <w:szCs w:val="20"/>
        </w:rPr>
        <w:t>captione</w:t>
      </w:r>
      <w:r w:rsidRPr="00CA3AE4">
        <w:rPr>
          <w:rFonts w:ascii="Times New Roman" w:eastAsia="Times New Roman" w:hAnsi="Times New Roman" w:cs="Times New Roman"/>
          <w:w w:val="108"/>
          <w:sz w:val="20"/>
          <w:szCs w:val="20"/>
        </w:rPr>
        <w:t>d</w:t>
      </w:r>
      <w:r w:rsidRPr="00CA3AE4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above.  </w:t>
      </w:r>
      <w:r w:rsidRPr="00CA3AE4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>current</w:t>
      </w:r>
      <w:r w:rsidRPr="00CA3AE4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clearance</w:t>
      </w:r>
      <w:r w:rsidRPr="00CA3AE4">
        <w:rPr>
          <w:rFonts w:ascii="Times New Roman" w:eastAsia="Times New Roman" w:hAnsi="Times New Roman" w:cs="Times New Roman"/>
          <w:spacing w:val="2"/>
          <w:w w:val="10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CA3AE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8"/>
          <w:sz w:val="20"/>
          <w:szCs w:val="20"/>
        </w:rPr>
        <w:t>collection</w:t>
      </w:r>
      <w:r w:rsidR="00396513" w:rsidRPr="00CA3AE4">
        <w:rPr>
          <w:rFonts w:ascii="Times New Roman" w:eastAsia="Times New Roman" w:hAnsi="Times New Roman" w:cs="Times New Roman"/>
          <w:spacing w:val="10"/>
          <w:w w:val="108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>expires</w:t>
      </w:r>
      <w:r w:rsidRPr="00CA3AE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CA3AE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CA3AE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31,</w:t>
      </w:r>
      <w:r w:rsidRPr="00CA3AE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2013.  </w:t>
      </w:r>
      <w:r w:rsidRPr="00CA3AE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There is</w:t>
      </w:r>
      <w:r w:rsidRPr="00CA3AE4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CA3AE4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change in</w:t>
      </w:r>
      <w:r w:rsidRPr="00CA3AE4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8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method or</w:t>
      </w:r>
      <w:r w:rsidRPr="00CA3AE4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substance</w:t>
      </w:r>
      <w:r w:rsidRPr="00CA3AE4">
        <w:rPr>
          <w:rFonts w:ascii="Times New Roman" w:eastAsia="Times New Roman" w:hAnsi="Times New Roman" w:cs="Times New Roman"/>
          <w:spacing w:val="-2"/>
          <w:w w:val="10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CA3AE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collection.</w:t>
      </w:r>
      <w:r w:rsidRPr="00CA3AE4">
        <w:rPr>
          <w:rFonts w:ascii="Times New Roman" w:eastAsia="Times New Roman" w:hAnsi="Times New Roman" w:cs="Times New Roman"/>
          <w:spacing w:val="52"/>
          <w:w w:val="10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CA3AE4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collection of</w:t>
      </w:r>
      <w:r w:rsidRPr="00CA3AE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7"/>
          <w:sz w:val="20"/>
          <w:szCs w:val="20"/>
        </w:rPr>
        <w:t>information</w:t>
      </w:r>
      <w:r w:rsidRPr="00CA3AE4">
        <w:rPr>
          <w:rFonts w:ascii="Times New Roman" w:eastAsia="Times New Roman" w:hAnsi="Times New Roman" w:cs="Times New Roman"/>
          <w:spacing w:val="25"/>
          <w:w w:val="107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>provides</w:t>
      </w:r>
      <w:r w:rsidRPr="00CA3AE4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data</w:t>
      </w:r>
      <w:r w:rsidRPr="00CA3AE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needed by</w:t>
      </w:r>
      <w:r w:rsidRPr="00CA3AE4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8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CA3AE4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CA3AE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pay</w:t>
      </w:r>
      <w:r w:rsidRPr="00CA3AE4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insured claims </w:t>
      </w:r>
      <w:r w:rsidRPr="00CA3AE4">
        <w:rPr>
          <w:rFonts w:ascii="Times New Roman" w:eastAsia="Times New Roman" w:hAnsi="Times New Roman" w:cs="Times New Roman"/>
          <w:w w:val="116"/>
          <w:sz w:val="20"/>
          <w:szCs w:val="20"/>
        </w:rPr>
        <w:t>of</w:t>
      </w:r>
      <w:r w:rsidR="00396513" w:rsidRPr="00CA3AE4"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16"/>
          <w:sz w:val="20"/>
          <w:szCs w:val="20"/>
        </w:rPr>
        <w:t>failed</w:t>
      </w:r>
      <w:r w:rsidR="00396513" w:rsidRPr="00CA3AE4"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bank</w:t>
      </w:r>
      <w:r w:rsidRPr="00CA3AE4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depositors.</w:t>
      </w:r>
    </w:p>
    <w:p w:rsidR="005540C1" w:rsidRDefault="000B7970" w:rsidP="001E4C5D">
      <w:pPr>
        <w:spacing w:before="100" w:beforeAutospacing="1" w:after="0" w:line="240" w:lineRule="auto"/>
        <w:ind w:left="12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A.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bCs/>
          <w:w w:val="103"/>
          <w:sz w:val="21"/>
          <w:szCs w:val="21"/>
          <w:u w:val="single"/>
        </w:rPr>
        <w:t>JUSTIFICATION</w:t>
      </w:r>
    </w:p>
    <w:p w:rsidR="005540C1" w:rsidRPr="007546C7" w:rsidRDefault="000B7970" w:rsidP="001E4C5D">
      <w:pPr>
        <w:tabs>
          <w:tab w:val="left" w:pos="1540"/>
        </w:tabs>
        <w:spacing w:before="100" w:beforeAutospacing="1" w:after="0" w:line="240" w:lineRule="auto"/>
        <w:ind w:left="865" w:right="-2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Circumstances and Need</w:t>
      </w:r>
    </w:p>
    <w:p w:rsidR="005540C1" w:rsidRPr="00CA3AE4" w:rsidRDefault="000B7970" w:rsidP="00F8264A">
      <w:pPr>
        <w:spacing w:before="100" w:beforeAutospacing="1" w:after="100" w:afterAutospacing="1" w:line="258" w:lineRule="auto"/>
        <w:ind w:left="841" w:right="249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sz w:val="20"/>
          <w:szCs w:val="20"/>
        </w:rPr>
        <w:t>When</w:t>
      </w:r>
      <w:r w:rsidRPr="00CA3AE4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CA3AE4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insured institution is</w:t>
      </w:r>
      <w:r w:rsidRPr="00CA3AE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closed by</w:t>
      </w:r>
      <w:r w:rsidRPr="00CA3AE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its</w:t>
      </w:r>
      <w:r w:rsidRPr="00CA3AE4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primary regulatory </w:t>
      </w:r>
      <w:r w:rsidR="00F8264A"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authority,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CA3AE4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has</w:t>
      </w:r>
      <w:r w:rsidRPr="00CA3AE4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the </w:t>
      </w:r>
      <w:r w:rsidRPr="00CA3AE4">
        <w:rPr>
          <w:rFonts w:ascii="Times New Roman" w:eastAsia="Times New Roman" w:hAnsi="Times New Roman" w:cs="Times New Roman"/>
          <w:w w:val="108"/>
          <w:sz w:val="20"/>
          <w:szCs w:val="20"/>
        </w:rPr>
        <w:t>responsibility</w:t>
      </w:r>
      <w:r w:rsidRPr="00CA3AE4">
        <w:rPr>
          <w:rFonts w:ascii="Times New Roman" w:eastAsia="Times New Roman" w:hAnsi="Times New Roman" w:cs="Times New Roman"/>
          <w:spacing w:val="11"/>
          <w:w w:val="10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CA3AE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pay</w:t>
      </w:r>
      <w:r w:rsidRPr="00CA3AE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insured</w:t>
      </w:r>
      <w:r w:rsidRPr="00CA3AE4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claims</w:t>
      </w:r>
      <w:r w:rsidRPr="00CA3AE4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CA3AE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failed </w:t>
      </w:r>
      <w:r w:rsidRPr="00CA3AE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bank</w:t>
      </w:r>
      <w:r w:rsidRPr="00CA3AE4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depositors</w:t>
      </w:r>
      <w:r w:rsidRPr="00CA3AE4">
        <w:rPr>
          <w:rFonts w:ascii="Times New Roman" w:eastAsia="Times New Roman" w:hAnsi="Times New Roman" w:cs="Times New Roman"/>
          <w:spacing w:val="16"/>
          <w:w w:val="10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pursuant </w:t>
      </w:r>
      <w:r w:rsidRPr="00CA3AE4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CA3AE4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Federal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Deposit Insurance Act</w:t>
      </w:r>
      <w:r w:rsidRPr="00CA3AE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(FDI</w:t>
      </w:r>
      <w:r w:rsidRPr="00CA3AE4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Act)</w:t>
      </w:r>
      <w:r w:rsidRPr="00CA3AE4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section II (a)</w:t>
      </w:r>
      <w:r w:rsidRPr="00CA3AE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CA3AE4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(f),</w:t>
      </w:r>
      <w:r w:rsidRPr="00CA3AE4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CA3AE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92"/>
          <w:sz w:val="20"/>
          <w:szCs w:val="20"/>
        </w:rPr>
        <w:t>U</w:t>
      </w:r>
      <w:r w:rsidRPr="00CA3AE4"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.S.C.</w:t>
      </w:r>
      <w:r w:rsidRPr="00CA3AE4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1821 (a)</w:t>
      </w:r>
      <w:r w:rsidRPr="00CA3AE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CA3AE4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(f),</w:t>
      </w:r>
      <w:r w:rsidRPr="00CA3AE4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CA3AE4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the </w:t>
      </w:r>
      <w:r w:rsidRPr="00CA3AE4">
        <w:rPr>
          <w:rFonts w:ascii="Times New Roman" w:eastAsia="Times New Roman" w:hAnsi="Times New Roman" w:cs="Times New Roman"/>
          <w:w w:val="110"/>
          <w:sz w:val="20"/>
          <w:szCs w:val="20"/>
        </w:rPr>
        <w:t>FDIC's</w:t>
      </w:r>
      <w:r w:rsidRPr="00CA3AE4">
        <w:rPr>
          <w:rFonts w:ascii="Times New Roman" w:eastAsia="Times New Roman" w:hAnsi="Times New Roman" w:cs="Times New Roman"/>
          <w:spacing w:val="25"/>
          <w:w w:val="110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10"/>
          <w:sz w:val="20"/>
          <w:szCs w:val="20"/>
        </w:rPr>
        <w:t>regulation</w:t>
      </w:r>
      <w:r w:rsidRPr="00CA3AE4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10"/>
          <w:sz w:val="20"/>
          <w:szCs w:val="20"/>
        </w:rPr>
        <w:t>"Deposit</w:t>
      </w:r>
      <w:r w:rsidRPr="00CA3AE4">
        <w:rPr>
          <w:rFonts w:ascii="Times New Roman" w:eastAsia="Times New Roman" w:hAnsi="Times New Roman" w:cs="Times New Roman"/>
          <w:spacing w:val="17"/>
          <w:w w:val="110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Insurance </w:t>
      </w:r>
      <w:r w:rsidRPr="00CA3AE4">
        <w:rPr>
          <w:rFonts w:ascii="Times New Roman" w:eastAsia="Times New Roman" w:hAnsi="Times New Roman" w:cs="Times New Roman"/>
          <w:w w:val="110"/>
          <w:sz w:val="20"/>
          <w:szCs w:val="20"/>
        </w:rPr>
        <w:t>Coverage,"</w:t>
      </w:r>
      <w:r w:rsidRPr="00CA3AE4"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CA3AE4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CFR</w:t>
      </w:r>
      <w:r w:rsidRPr="00CA3AE4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CA3AE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10"/>
          <w:sz w:val="20"/>
          <w:szCs w:val="20"/>
        </w:rPr>
        <w:t>330.</w:t>
      </w:r>
    </w:p>
    <w:p w:rsidR="005540C1" w:rsidRPr="00CA3AE4" w:rsidRDefault="000B7970" w:rsidP="00F8264A">
      <w:pPr>
        <w:spacing w:before="100" w:beforeAutospacing="1" w:after="100" w:afterAutospacing="1" w:line="258" w:lineRule="auto"/>
        <w:ind w:left="841" w:right="249"/>
        <w:rPr>
          <w:rFonts w:ascii="Times New Roman" w:eastAsia="Times New Roman" w:hAnsi="Times New Roman" w:cs="Times New Roman"/>
          <w:sz w:val="20"/>
          <w:szCs w:val="20"/>
        </w:rPr>
      </w:pP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Generally,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deposits 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insured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maximum 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r w:rsidR="00CA3AE4" w:rsidRPr="00F8264A">
        <w:rPr>
          <w:rFonts w:ascii="Times New Roman" w:eastAsia="Times New Roman" w:hAnsi="Times New Roman" w:cs="Times New Roman"/>
          <w:sz w:val="20"/>
          <w:szCs w:val="20"/>
        </w:rPr>
        <w:t>250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,000.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maximum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coverage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 based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"ownership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rights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capacities."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maintained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same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right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capacity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added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together 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insured up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250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,000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accordance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regulations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relating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insurance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particular deposit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insurance ownership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category.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held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different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ownership categories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eligible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250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,000 coverage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category. 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example,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general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rule,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single-ownership accounts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separately insured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trust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accounts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held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qualified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beneficiaries.</w:t>
      </w:r>
    </w:p>
    <w:p w:rsidR="005540C1" w:rsidRDefault="000B7970" w:rsidP="00F8264A">
      <w:pPr>
        <w:spacing w:before="100" w:beforeAutospacing="1" w:after="100" w:afterAutospacing="1" w:line="258" w:lineRule="auto"/>
        <w:ind w:left="841" w:right="2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closing,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provided information about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customer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accounts </w:t>
      </w:r>
      <w:r>
        <w:rPr>
          <w:rFonts w:ascii="Times New Roman" w:eastAsia="Times New Roman" w:hAnsi="Times New Roman" w:cs="Times New Roman"/>
          <w:sz w:val="20"/>
          <w:szCs w:val="20"/>
        </w:rPr>
        <w:t>through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failed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institution's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records. 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institution's </w:t>
      </w:r>
      <w:r>
        <w:rPr>
          <w:rFonts w:ascii="Times New Roman" w:eastAsia="Times New Roman" w:hAnsi="Times New Roman" w:cs="Times New Roman"/>
          <w:sz w:val="20"/>
          <w:szCs w:val="20"/>
        </w:rPr>
        <w:t>records, 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makes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preliminar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y determinations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insurance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coverage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depositor.  Depositors </w:t>
      </w:r>
      <w:r>
        <w:rPr>
          <w:rFonts w:ascii="Times New Roman" w:eastAsia="Times New Roman" w:hAnsi="Times New Roman" w:cs="Times New Roman"/>
          <w:sz w:val="20"/>
          <w:szCs w:val="20"/>
        </w:rPr>
        <w:t>initially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deemed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to be </w:t>
      </w:r>
      <w:r w:rsidR="00396513">
        <w:rPr>
          <w:rFonts w:ascii="Times New Roman" w:eastAsia="Times New Roman" w:hAnsi="Times New Roman" w:cs="Times New Roman"/>
          <w:sz w:val="20"/>
          <w:szCs w:val="20"/>
        </w:rPr>
        <w:t>uninsured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because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deposits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over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r w:rsidR="00CA3AE4" w:rsidRPr="00F8264A">
        <w:rPr>
          <w:rFonts w:ascii="Times New Roman" w:eastAsia="Times New Roman" w:hAnsi="Times New Roman" w:cs="Times New Roman"/>
          <w:sz w:val="20"/>
          <w:szCs w:val="20"/>
        </w:rPr>
        <w:t>250,000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qualified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additional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 insurance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coverage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provide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documents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certifying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existence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varying ownership </w:t>
      </w:r>
      <w:r>
        <w:rPr>
          <w:rFonts w:ascii="Times New Roman" w:eastAsia="Times New Roman" w:hAnsi="Times New Roman" w:cs="Times New Roman"/>
          <w:sz w:val="20"/>
          <w:szCs w:val="20"/>
        </w:rPr>
        <w:t>rights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capacities.</w:t>
      </w:r>
    </w:p>
    <w:p w:rsidR="005540C1" w:rsidRDefault="000B7970" w:rsidP="001E4C5D">
      <w:pPr>
        <w:spacing w:before="100" w:beforeAutospacing="1" w:after="100" w:afterAutospacing="1" w:line="263" w:lineRule="auto"/>
        <w:ind w:left="841" w:right="5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b/>
          <w:bCs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Deposit</w:t>
      </w:r>
      <w:r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Accounts. 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forms,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declarations,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affidavits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collection facilitate customers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providing 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information 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permit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more comprehensive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insurance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determination.</w:t>
      </w:r>
    </w:p>
    <w:p w:rsidR="005540C1" w:rsidRPr="00F8264A" w:rsidRDefault="000B7970" w:rsidP="001E4C5D">
      <w:pPr>
        <w:spacing w:before="100" w:beforeAutospacing="1" w:after="100" w:afterAutospacing="1" w:line="262" w:lineRule="auto"/>
        <w:ind w:left="846" w:righ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Deposit</w:t>
      </w:r>
      <w:r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Brokers. </w:t>
      </w:r>
      <w:r>
        <w:rPr>
          <w:rFonts w:ascii="Times New Roman" w:eastAsia="Times New Roman" w:hAnsi="Times New Roman" w:cs="Times New Roman"/>
          <w:b/>
          <w:bCs/>
          <w:spacing w:val="41"/>
          <w:sz w:val="21"/>
          <w:szCs w:val="21"/>
        </w:rPr>
        <w:t xml:space="preserve">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failed institution’s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account records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may not reveal the actual owner(s) of a particular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account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.   Rather, the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account records may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indicate 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was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placed at the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institution by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on behalf of one or more third parties. In some cases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, 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broker's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customer may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not be an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actual owner 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but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merely a "second-tier"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with its own customers. In turn, these customers could be "third-tier"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brokers 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their own customers. 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Deposits held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 the name of a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on behalf of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clients 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covered by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federal deposit insurance (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up to the</w:t>
      </w:r>
      <w:r w:rsidR="004B0493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$</w:t>
      </w:r>
      <w:r w:rsidR="00CA3AE4" w:rsidRPr="00F8264A">
        <w:rPr>
          <w:rFonts w:ascii="Times New Roman" w:eastAsia="Times New Roman" w:hAnsi="Times New Roman" w:cs="Times New Roman"/>
          <w:sz w:val="20"/>
          <w:szCs w:val="20"/>
        </w:rPr>
        <w:t>250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,000 limit) the same as if the broker's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clients had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deposited 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funds directly into the institution (assuming that the clients are the actual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owners 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deposit). This is called "pass-through"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insurance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coverage.</w:t>
      </w:r>
    </w:p>
    <w:p w:rsidR="005540C1" w:rsidRDefault="005540C1">
      <w:pPr>
        <w:spacing w:after="0"/>
        <w:sectPr w:rsidR="005540C1">
          <w:type w:val="continuous"/>
          <w:pgSz w:w="12240" w:h="15840"/>
          <w:pgMar w:top="620" w:right="1600" w:bottom="280" w:left="1520" w:header="720" w:footer="720" w:gutter="0"/>
          <w:cols w:space="720"/>
        </w:sectPr>
      </w:pPr>
    </w:p>
    <w:p w:rsidR="005540C1" w:rsidRPr="00CA3AE4" w:rsidRDefault="000B7970" w:rsidP="001E4C5D">
      <w:pPr>
        <w:spacing w:before="100" w:beforeAutospacing="1" w:after="100" w:afterAutospacing="1" w:line="263" w:lineRule="auto"/>
        <w:ind w:left="631" w:right="220" w:firstLine="10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sz w:val="20"/>
          <w:szCs w:val="20"/>
        </w:rPr>
        <w:lastRenderedPageBreak/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analyze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ownership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interest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provide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pass-through insurance coverage, the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must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obtain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certain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information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from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both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first</w:t>
      </w:r>
      <w:r w:rsidR="00260184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lower-tier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brokers: 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BE3873" w:rsidRPr="00F8264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) evidence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broker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owner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but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agent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custodian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respect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to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some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funds  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issue;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(2)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list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parties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whom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acted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agent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custodian;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(3)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dollar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amount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funds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held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such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party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date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the depository institution's failure.</w:t>
      </w:r>
    </w:p>
    <w:p w:rsidR="005540C1" w:rsidRDefault="000B7970" w:rsidP="001E4C5D">
      <w:pPr>
        <w:tabs>
          <w:tab w:val="left" w:pos="1340"/>
        </w:tabs>
        <w:spacing w:before="100" w:beforeAutospacing="1" w:after="100" w:afterAutospacing="1" w:line="240" w:lineRule="auto"/>
        <w:ind w:left="6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Use of</w:t>
      </w:r>
      <w:r w:rsidR="00396513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the Information Collected</w:t>
      </w:r>
    </w:p>
    <w:p w:rsidR="005540C1" w:rsidRPr="00CA3AE4" w:rsidRDefault="000B7970" w:rsidP="001E4C5D">
      <w:pPr>
        <w:spacing w:before="100" w:beforeAutospacing="1" w:after="100" w:afterAutospacing="1" w:line="262" w:lineRule="auto"/>
        <w:ind w:left="631" w:right="272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bCs/>
          <w:sz w:val="20"/>
          <w:szCs w:val="20"/>
        </w:rPr>
        <w:t>General</w:t>
      </w:r>
      <w:r w:rsidRPr="00CA3AE4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bCs/>
          <w:sz w:val="20"/>
          <w:szCs w:val="20"/>
        </w:rPr>
        <w:t>Deposit</w:t>
      </w:r>
      <w:r w:rsidRPr="00CA3AE4"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Accounts. </w:t>
      </w:r>
      <w:r w:rsidRPr="00CA3AE4"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Division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Resolutions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Receiverships uses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information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collected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supplement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failed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institution's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records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make determinations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respect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applying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Insurance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Rules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Regulation and expedite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payment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insured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depositors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failed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institutions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40C1" w:rsidRPr="00CA3AE4" w:rsidRDefault="000B7970" w:rsidP="001E4C5D">
      <w:pPr>
        <w:spacing w:before="100" w:beforeAutospacing="1" w:after="100" w:afterAutospacing="1" w:line="263" w:lineRule="auto"/>
        <w:ind w:left="636" w:right="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bCs/>
          <w:sz w:val="20"/>
          <w:szCs w:val="20"/>
        </w:rPr>
        <w:t>Deposit</w:t>
      </w:r>
      <w:r w:rsidRPr="00CA3AE4"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Brokers. </w:t>
      </w:r>
      <w:r w:rsidRPr="00CA3AE4"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account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first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tier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broker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provides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FDIC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requested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information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about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account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i.e.,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list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owners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amount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funds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held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such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owner). 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extent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account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contained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money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sub-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tier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brokers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lowest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tier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brokers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provide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information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about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their customers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tier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above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until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information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reaches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first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tier broker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account. 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does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accept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documentation directly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sub-tier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broker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because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FDIC's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records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show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owners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funds.</w:t>
      </w:r>
    </w:p>
    <w:p w:rsidR="005540C1" w:rsidRPr="00CA3AE4" w:rsidRDefault="000B7970" w:rsidP="001E4C5D">
      <w:pPr>
        <w:spacing w:before="100" w:beforeAutospacing="1" w:after="100" w:afterAutospacing="1" w:line="263" w:lineRule="auto"/>
        <w:ind w:left="636" w:right="49" w:firstLine="14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collected </w:t>
      </w:r>
      <w:r w:rsidR="00CA3AE4">
        <w:rPr>
          <w:rFonts w:ascii="Times New Roman" w:eastAsia="Times New Roman" w:hAnsi="Times New Roman" w:cs="Times New Roman"/>
          <w:sz w:val="20"/>
          <w:szCs w:val="20"/>
        </w:rPr>
        <w:t>information,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identifies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actual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owners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account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amount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owner's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interest. 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aggregate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owner's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interest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same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owner's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other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accounts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(if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any)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same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insured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depository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institution. 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each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owner, this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aggregate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balance will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subject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r w:rsidR="00CA3AE4" w:rsidRPr="00F8264A">
        <w:rPr>
          <w:rFonts w:ascii="Times New Roman" w:eastAsia="Times New Roman" w:hAnsi="Times New Roman" w:cs="Times New Roman"/>
          <w:sz w:val="20"/>
          <w:szCs w:val="20"/>
        </w:rPr>
        <w:t>250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,000 insurance limit.</w:t>
      </w:r>
    </w:p>
    <w:p w:rsidR="005540C1" w:rsidRDefault="000B7970" w:rsidP="001E4C5D">
      <w:pPr>
        <w:tabs>
          <w:tab w:val="left" w:pos="1360"/>
        </w:tabs>
        <w:spacing w:before="100" w:beforeAutospacing="1" w:after="100" w:afterAutospacing="1" w:line="240" w:lineRule="auto"/>
        <w:ind w:left="64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Use of Technology to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Reduce Burden</w:t>
      </w:r>
    </w:p>
    <w:p w:rsidR="005540C1" w:rsidRDefault="000B7970" w:rsidP="001E4C5D">
      <w:pPr>
        <w:spacing w:before="100" w:beforeAutospacing="1" w:after="100" w:afterAutospacing="1" w:line="266" w:lineRule="auto"/>
        <w:ind w:left="646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Deposit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Accounts. 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available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FDIC's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external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web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site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r>
        <w:rPr>
          <w:rFonts w:ascii="Times New Roman" w:eastAsia="Times New Roman" w:hAnsi="Times New Roman" w:cs="Times New Roman"/>
          <w:sz w:val="20"/>
          <w:szCs w:val="20"/>
        </w:rPr>
        <w:t>view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print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capability.</w:t>
      </w:r>
    </w:p>
    <w:p w:rsidR="005540C1" w:rsidRPr="00F8264A" w:rsidRDefault="000B7970" w:rsidP="001E4C5D">
      <w:pPr>
        <w:spacing w:before="100" w:beforeAutospacing="1" w:after="100" w:afterAutospacing="1" w:line="263" w:lineRule="auto"/>
        <w:ind w:left="646" w:right="60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Deposit</w:t>
      </w:r>
      <w:r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Brokers. </w:t>
      </w:r>
      <w:r>
        <w:rPr>
          <w:rFonts w:ascii="Times New Roman" w:eastAsia="Times New Roman" w:hAnsi="Times New Roman" w:cs="Times New Roman"/>
          <w:b/>
          <w:bCs/>
          <w:spacing w:val="44"/>
          <w:sz w:val="21"/>
          <w:szCs w:val="21"/>
        </w:rPr>
        <w:t xml:space="preserve"> </w:t>
      </w:r>
      <w:r w:rsidR="00CA3AE4">
        <w:rPr>
          <w:rFonts w:ascii="Times New Roman" w:eastAsia="Times New Roman" w:hAnsi="Times New Roman" w:cs="Times New Roman"/>
          <w:sz w:val="20"/>
          <w:szCs w:val="20"/>
        </w:rPr>
        <w:t xml:space="preserve">Brokers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provide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customer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A3AE4">
        <w:rPr>
          <w:rFonts w:ascii="Times New Roman" w:eastAsia="Times New Roman" w:hAnsi="Times New Roman" w:cs="Times New Roman"/>
          <w:sz w:val="20"/>
          <w:szCs w:val="20"/>
        </w:rPr>
        <w:t>information via electronic file.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submitting customer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information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FDIC,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complete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certain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forms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('Affidavits</w:t>
      </w:r>
      <w:r w:rsidR="00BE3873" w:rsidRPr="00F8264A">
        <w:rPr>
          <w:rFonts w:ascii="Times New Roman" w:eastAsia="Times New Roman" w:hAnsi="Times New Roman" w:cs="Times New Roman"/>
          <w:sz w:val="20"/>
          <w:szCs w:val="20"/>
        </w:rPr>
        <w:t xml:space="preserve"> &amp;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Declarations'). 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purpose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of these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>forms 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determining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actual ownership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account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insured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depository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institution. </w:t>
      </w:r>
      <w:r>
        <w:rPr>
          <w:rFonts w:ascii="Times New Roman" w:eastAsia="Times New Roman" w:hAnsi="Times New Roman" w:cs="Times New Roman"/>
          <w:sz w:val="20"/>
          <w:szCs w:val="20"/>
        </w:rPr>
        <w:t>Also,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these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forms assist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classifying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account. 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example,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distinguish 'single ownership accounts'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A3AE4">
        <w:rPr>
          <w:rFonts w:ascii="Times New Roman" w:eastAsia="Times New Roman" w:hAnsi="Times New Roman" w:cs="Times New Roman"/>
          <w:sz w:val="20"/>
          <w:szCs w:val="20"/>
        </w:rPr>
        <w:t>‘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>joint ownership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accounts</w:t>
      </w:r>
      <w:r w:rsidR="00CA3AE4" w:rsidRPr="00F8264A"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forms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printed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FDIC's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external </w:t>
      </w:r>
      <w:r w:rsidR="00CA3AE4">
        <w:rPr>
          <w:rFonts w:ascii="Times New Roman" w:eastAsia="Times New Roman" w:hAnsi="Times New Roman" w:cs="Times New Roman"/>
          <w:sz w:val="20"/>
          <w:szCs w:val="20"/>
        </w:rPr>
        <w:t>website.</w:t>
      </w:r>
    </w:p>
    <w:p w:rsidR="005540C1" w:rsidRDefault="000B7970" w:rsidP="001E4C5D">
      <w:pPr>
        <w:tabs>
          <w:tab w:val="left" w:pos="1360"/>
        </w:tabs>
        <w:spacing w:before="100" w:beforeAutospacing="1" w:after="100" w:afterAutospacing="1" w:line="240" w:lineRule="auto"/>
        <w:ind w:left="6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pacing w:val="-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Efforts to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Identify Duplication</w:t>
      </w:r>
    </w:p>
    <w:p w:rsidR="005540C1" w:rsidRDefault="000B7970" w:rsidP="001E4C5D">
      <w:pPr>
        <w:spacing w:before="100" w:beforeAutospacing="1" w:after="100" w:afterAutospacing="1" w:line="240" w:lineRule="auto"/>
        <w:ind w:left="6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information </w:t>
      </w:r>
      <w:r w:rsidR="00CA3AE4">
        <w:rPr>
          <w:rFonts w:ascii="Times New Roman" w:eastAsia="Times New Roman" w:hAnsi="Times New Roman" w:cs="Times New Roman"/>
          <w:sz w:val="20"/>
          <w:szCs w:val="20"/>
        </w:rPr>
        <w:t>collected does not duplicat</w:t>
      </w:r>
      <w:r w:rsidR="00BE3873">
        <w:rPr>
          <w:rFonts w:ascii="Times New Roman" w:eastAsia="Times New Roman" w:hAnsi="Times New Roman" w:cs="Times New Roman"/>
          <w:sz w:val="20"/>
          <w:szCs w:val="20"/>
        </w:rPr>
        <w:t>e</w:t>
      </w:r>
      <w:r w:rsidR="00CA3AE4">
        <w:rPr>
          <w:rFonts w:ascii="Times New Roman" w:eastAsia="Times New Roman" w:hAnsi="Times New Roman" w:cs="Times New Roman"/>
          <w:sz w:val="20"/>
          <w:szCs w:val="20"/>
        </w:rPr>
        <w:t xml:space="preserve"> information existing elsewhere.</w:t>
      </w:r>
    </w:p>
    <w:p w:rsidR="005540C1" w:rsidRDefault="000B7970" w:rsidP="001E4C5D">
      <w:pPr>
        <w:tabs>
          <w:tab w:val="left" w:pos="1360"/>
        </w:tabs>
        <w:spacing w:before="100" w:beforeAutospacing="1" w:after="100" w:afterAutospacing="1" w:line="240" w:lineRule="auto"/>
        <w:ind w:left="65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Minimizing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Burden on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Small Entities</w:t>
      </w:r>
    </w:p>
    <w:p w:rsidR="005540C1" w:rsidRPr="00CA3AE4" w:rsidRDefault="000B7970" w:rsidP="001E4C5D">
      <w:pPr>
        <w:spacing w:before="100" w:beforeAutospacing="1" w:after="100" w:afterAutospacing="1" w:line="263" w:lineRule="auto"/>
        <w:ind w:left="650" w:right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Deposit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Accounts. 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forms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been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designed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minimize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burden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small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entities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limiting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questions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those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minimally </w:t>
      </w:r>
      <w:r w:rsidR="00CA3AE4" w:rsidRPr="00CA3AE4">
        <w:rPr>
          <w:rFonts w:ascii="Times New Roman" w:eastAsia="Times New Roman" w:hAnsi="Times New Roman" w:cs="Times New Roman"/>
          <w:sz w:val="20"/>
          <w:szCs w:val="20"/>
        </w:rPr>
        <w:t>necessary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obtain </w:t>
      </w:r>
      <w:r w:rsidR="00CA3AE4" w:rsidRPr="00CA3AE4">
        <w:rPr>
          <w:rFonts w:ascii="Times New Roman" w:eastAsia="Times New Roman" w:hAnsi="Times New Roman" w:cs="Times New Roman"/>
          <w:sz w:val="20"/>
          <w:szCs w:val="20"/>
        </w:rPr>
        <w:t>sufficient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information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make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insurance determinations.</w:t>
      </w:r>
    </w:p>
    <w:p w:rsidR="005540C1" w:rsidRDefault="005540C1">
      <w:pPr>
        <w:spacing w:after="0"/>
        <w:jc w:val="both"/>
        <w:sectPr w:rsidR="005540C1">
          <w:footerReference w:type="default" r:id="rId8"/>
          <w:pgSz w:w="12240" w:h="15840"/>
          <w:pgMar w:top="1240" w:right="1620" w:bottom="800" w:left="1720" w:header="0" w:footer="605" w:gutter="0"/>
          <w:pgNumType w:start="2"/>
          <w:cols w:space="720"/>
        </w:sectPr>
      </w:pPr>
    </w:p>
    <w:p w:rsidR="005540C1" w:rsidRDefault="000B7970" w:rsidP="001E4C5D">
      <w:pPr>
        <w:spacing w:before="100" w:beforeAutospacing="1" w:after="100" w:afterAutospacing="1" w:line="261" w:lineRule="auto"/>
        <w:ind w:left="1007" w:right="263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b.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sz w:val="21"/>
          <w:szCs w:val="21"/>
        </w:rPr>
        <w:t>Deposit</w:t>
      </w:r>
      <w:r w:rsidRPr="00CA3AE4">
        <w:rPr>
          <w:rFonts w:ascii="Times New Roman" w:eastAsia="Times New Roman" w:hAnsi="Times New Roman" w:cs="Times New Roman"/>
          <w:b/>
          <w:spacing w:val="46"/>
          <w:sz w:val="21"/>
          <w:szCs w:val="21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w w:val="113"/>
          <w:sz w:val="21"/>
          <w:szCs w:val="21"/>
        </w:rPr>
        <w:t>Brokers.</w:t>
      </w:r>
      <w:r>
        <w:rPr>
          <w:rFonts w:ascii="Times New Roman" w:eastAsia="Times New Roman" w:hAnsi="Times New Roman" w:cs="Times New Roman"/>
          <w:spacing w:val="30"/>
          <w:w w:val="113"/>
          <w:sz w:val="21"/>
          <w:szCs w:val="21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must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obtain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requested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information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deposit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brokers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pay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insurance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depositors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who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entitled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it.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burden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on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small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brokers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well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large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brokers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slight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because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information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requested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maintained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brokers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usual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course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business.</w:t>
      </w:r>
    </w:p>
    <w:p w:rsidR="005540C1" w:rsidRDefault="000B7970" w:rsidP="001E4C5D">
      <w:pPr>
        <w:tabs>
          <w:tab w:val="left" w:pos="1700"/>
        </w:tabs>
        <w:spacing w:before="100" w:beforeAutospacing="1" w:after="100" w:afterAutospacing="1" w:line="240" w:lineRule="auto"/>
        <w:ind w:left="10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A3AE4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Consequences of Less Frequent Collections</w:t>
      </w:r>
    </w:p>
    <w:p w:rsidR="005540C1" w:rsidRPr="00CA3AE4" w:rsidRDefault="000B7970" w:rsidP="007546C7">
      <w:pPr>
        <w:spacing w:before="100" w:beforeAutospacing="1" w:after="100" w:afterAutospacing="1" w:line="261" w:lineRule="auto"/>
        <w:ind w:left="1012" w:right="277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forms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required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only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when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="00BE3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insured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financial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institution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closed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deposit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insurance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claimed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depositor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behalf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depositor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additional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information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 needed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make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insurance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determination.</w:t>
      </w:r>
    </w:p>
    <w:p w:rsidR="005540C1" w:rsidRDefault="000B7970" w:rsidP="001E4C5D">
      <w:pPr>
        <w:tabs>
          <w:tab w:val="left" w:pos="1720"/>
        </w:tabs>
        <w:spacing w:before="100" w:beforeAutospacing="1" w:after="100" w:afterAutospacing="1" w:line="240" w:lineRule="auto"/>
        <w:ind w:left="101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pacing w:val="-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Special Circumstances</w:t>
      </w:r>
    </w:p>
    <w:p w:rsidR="005540C1" w:rsidRDefault="000B7970" w:rsidP="007546C7">
      <w:pPr>
        <w:spacing w:before="100" w:beforeAutospacing="1" w:after="100" w:afterAutospacing="1" w:line="261" w:lineRule="auto"/>
        <w:ind w:left="1012" w:right="27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information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collect</w:t>
      </w:r>
      <w:r w:rsidR="00BE3873" w:rsidRPr="007546C7">
        <w:rPr>
          <w:rFonts w:ascii="Times New Roman" w:eastAsia="Times New Roman" w:hAnsi="Times New Roman" w:cs="Times New Roman"/>
          <w:sz w:val="20"/>
          <w:szCs w:val="20"/>
        </w:rPr>
        <w:t>ed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does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present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any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special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circumstances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40C1" w:rsidRDefault="000B7970" w:rsidP="001E4C5D">
      <w:pPr>
        <w:tabs>
          <w:tab w:val="left" w:pos="1700"/>
        </w:tabs>
        <w:spacing w:before="100" w:beforeAutospacing="1" w:after="100" w:afterAutospacing="1" w:line="240" w:lineRule="auto"/>
        <w:ind w:left="101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Consultation with Persons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outside the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FDIC</w:t>
      </w:r>
    </w:p>
    <w:p w:rsidR="005540C1" w:rsidRDefault="000B7970" w:rsidP="007546C7">
      <w:pPr>
        <w:spacing w:before="100" w:beforeAutospacing="1" w:after="100" w:afterAutospacing="1" w:line="261" w:lineRule="auto"/>
        <w:ind w:left="1012" w:right="2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first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Federal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Register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notice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published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March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19,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2013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(78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16853).  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No comments </w:t>
      </w:r>
      <w:r>
        <w:rPr>
          <w:rFonts w:ascii="Times New Roman" w:eastAsia="Times New Roman" w:hAnsi="Times New Roman" w:cs="Times New Roman"/>
          <w:sz w:val="20"/>
          <w:szCs w:val="20"/>
        </w:rPr>
        <w:t>were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received.</w:t>
      </w:r>
    </w:p>
    <w:p w:rsidR="005540C1" w:rsidRDefault="000B7970" w:rsidP="00D8244C">
      <w:pPr>
        <w:tabs>
          <w:tab w:val="left" w:pos="1720"/>
        </w:tabs>
        <w:spacing w:before="100" w:beforeAutospacing="1" w:after="100" w:afterAutospacing="1" w:line="240" w:lineRule="auto"/>
        <w:ind w:left="10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Payment or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Gift to Respondents</w:t>
      </w:r>
    </w:p>
    <w:p w:rsidR="00D8244C" w:rsidRPr="007546C7" w:rsidRDefault="000B7970" w:rsidP="007546C7">
      <w:pPr>
        <w:spacing w:before="100" w:beforeAutospacing="1" w:after="100" w:afterAutospacing="1" w:line="261" w:lineRule="auto"/>
        <w:ind w:left="1012" w:right="27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payments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made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respondents.</w:t>
      </w:r>
    </w:p>
    <w:p w:rsidR="005540C1" w:rsidRPr="007546C7" w:rsidRDefault="004D7209" w:rsidP="00D8244C">
      <w:pPr>
        <w:tabs>
          <w:tab w:val="left" w:pos="1700"/>
        </w:tabs>
        <w:spacing w:before="100" w:beforeAutospacing="1" w:after="100" w:afterAutospacing="1" w:line="240" w:lineRule="auto"/>
        <w:ind w:left="1037" w:right="4910" w:hanging="29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w w:val="107"/>
          <w:sz w:val="20"/>
          <w:szCs w:val="20"/>
        </w:rPr>
        <w:t>10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7970">
        <w:rPr>
          <w:rFonts w:ascii="Times New Roman" w:eastAsia="Times New Roman" w:hAnsi="Times New Roman" w:cs="Times New Roman"/>
          <w:spacing w:val="-39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ab/>
      </w:r>
      <w:r w:rsidR="000B7970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Confidentiality</w:t>
      </w:r>
    </w:p>
    <w:p w:rsidR="005540C1" w:rsidRPr="007546C7" w:rsidRDefault="000B7970" w:rsidP="007546C7">
      <w:pPr>
        <w:spacing w:before="100" w:beforeAutospacing="1" w:after="100" w:afterAutospacing="1" w:line="261" w:lineRule="auto"/>
        <w:ind w:left="1012" w:right="2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subject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normal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confidentiality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provision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Freedom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Information</w:t>
      </w:r>
      <w:r w:rsidR="00D8244C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Privacy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Act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40C1" w:rsidRDefault="000B7970" w:rsidP="00D8244C">
      <w:pPr>
        <w:tabs>
          <w:tab w:val="left" w:pos="1720"/>
        </w:tabs>
        <w:spacing w:before="100" w:beforeAutospacing="1" w:after="100" w:afterAutospacing="1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11.</w:t>
      </w:r>
      <w:r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Information of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a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Sensitive Nature</w:t>
      </w:r>
    </w:p>
    <w:p w:rsidR="005540C1" w:rsidRDefault="004E0B5A" w:rsidP="00D8244C">
      <w:pPr>
        <w:spacing w:before="100" w:beforeAutospacing="1" w:after="100" w:afterAutospacing="1" w:line="240" w:lineRule="auto"/>
        <w:ind w:left="1002" w:right="-2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w w:val="106"/>
          <w:sz w:val="20"/>
          <w:szCs w:val="20"/>
        </w:rPr>
        <w:t>None</w:t>
      </w:r>
    </w:p>
    <w:p w:rsidR="005540C1" w:rsidRDefault="000B7970" w:rsidP="00D8244C">
      <w:pPr>
        <w:tabs>
          <w:tab w:val="left" w:pos="1720"/>
        </w:tabs>
        <w:spacing w:before="100" w:beforeAutospacing="1" w:after="100" w:afterAutospacing="1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12.</w:t>
      </w:r>
      <w:r>
        <w:rPr>
          <w:rFonts w:ascii="Times New Roman" w:eastAsia="Times New Roman" w:hAnsi="Times New Roman" w:cs="Times New Roman"/>
          <w:spacing w:val="-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B18B7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Estimate of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Annual Burden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3931"/>
        <w:gridCol w:w="1229"/>
        <w:gridCol w:w="1446"/>
        <w:gridCol w:w="1291"/>
      </w:tblGrid>
      <w:tr w:rsidR="005540C1">
        <w:trPr>
          <w:trHeight w:hRule="exact" w:val="767"/>
        </w:trPr>
        <w:tc>
          <w:tcPr>
            <w:tcW w:w="91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CA3AE4" w:rsidRDefault="000B7970">
            <w:pPr>
              <w:spacing w:after="0" w:line="254" w:lineRule="exact"/>
              <w:ind w:left="110" w:right="3604" w:hanging="5"/>
              <w:rPr>
                <w:rFonts w:ascii="Times New Roman" w:eastAsia="Times New Roman" w:hAnsi="Times New Roman" w:cs="Times New Roman"/>
                <w:b/>
              </w:rPr>
            </w:pP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t>Burden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15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t>estimate,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-7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t>combined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10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t>deposit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-15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t>brokers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5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t>and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5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w w:val="101"/>
              </w:rPr>
              <w:t xml:space="preserve">individuals.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t>Frequency of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11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t>response: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w w:val="101"/>
              </w:rPr>
              <w:t>occasional.</w:t>
            </w:r>
          </w:p>
        </w:tc>
      </w:tr>
      <w:tr w:rsidR="005540C1">
        <w:trPr>
          <w:trHeight w:hRule="exact" w:val="769"/>
        </w:trPr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CA3AE4" w:rsidRDefault="000B7970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A3AE4">
              <w:rPr>
                <w:rFonts w:ascii="Times New Roman" w:eastAsia="Times New Roman" w:hAnsi="Times New Roman" w:cs="Times New Roman"/>
                <w:b/>
                <w:w w:val="109"/>
                <w:sz w:val="21"/>
                <w:szCs w:val="21"/>
              </w:rPr>
              <w:t>Form</w:t>
            </w:r>
          </w:p>
          <w:p w:rsidR="005540C1" w:rsidRPr="00CA3AE4" w:rsidRDefault="000B7970">
            <w:pPr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A3AE4">
              <w:rPr>
                <w:rFonts w:ascii="Times New Roman" w:eastAsia="Times New Roman" w:hAnsi="Times New Roman" w:cs="Times New Roman"/>
                <w:b/>
                <w:w w:val="109"/>
                <w:sz w:val="21"/>
                <w:szCs w:val="21"/>
              </w:rPr>
              <w:t>Number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CA3AE4" w:rsidRDefault="000B7970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A3AE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Form </w:t>
            </w:r>
            <w:r w:rsidRPr="00CA3AE4">
              <w:rPr>
                <w:rFonts w:ascii="Times New Roman" w:eastAsia="Times New Roman" w:hAnsi="Times New Roman" w:cs="Times New Roman"/>
                <w:b/>
                <w:spacing w:val="13"/>
                <w:sz w:val="21"/>
                <w:szCs w:val="21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w w:val="110"/>
                <w:sz w:val="21"/>
                <w:szCs w:val="21"/>
              </w:rPr>
              <w:t>Title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CA3AE4" w:rsidRDefault="000B7970">
            <w:pPr>
              <w:spacing w:before="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A3AE4">
              <w:rPr>
                <w:rFonts w:ascii="Times New Roman" w:eastAsia="Times New Roman" w:hAnsi="Times New Roman" w:cs="Times New Roman"/>
                <w:b/>
                <w:w w:val="113"/>
                <w:sz w:val="21"/>
                <w:szCs w:val="21"/>
              </w:rPr>
              <w:t>Hours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CA3AE4" w:rsidRDefault="000B7970">
            <w:pPr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A3AE4">
              <w:rPr>
                <w:rFonts w:ascii="Times New Roman" w:eastAsia="Times New Roman" w:hAnsi="Times New Roman" w:cs="Times New Roman"/>
                <w:b/>
                <w:w w:val="111"/>
                <w:sz w:val="21"/>
                <w:szCs w:val="21"/>
              </w:rPr>
              <w:t>Respondents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CA3AE4" w:rsidRDefault="000B7970">
            <w:pPr>
              <w:spacing w:before="14" w:after="0" w:line="251" w:lineRule="auto"/>
              <w:ind w:left="121" w:right="429" w:hanging="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A3AE4">
              <w:rPr>
                <w:rFonts w:ascii="Times New Roman" w:eastAsia="Times New Roman" w:hAnsi="Times New Roman" w:cs="Times New Roman"/>
                <w:b/>
                <w:w w:val="109"/>
                <w:sz w:val="21"/>
                <w:szCs w:val="21"/>
              </w:rPr>
              <w:t xml:space="preserve">Burden </w:t>
            </w:r>
            <w:r w:rsidRPr="00CA3AE4">
              <w:rPr>
                <w:rFonts w:ascii="Times New Roman" w:eastAsia="Times New Roman" w:hAnsi="Times New Roman" w:cs="Times New Roman"/>
                <w:b/>
                <w:w w:val="111"/>
                <w:sz w:val="21"/>
                <w:szCs w:val="21"/>
              </w:rPr>
              <w:t>hours</w:t>
            </w:r>
          </w:p>
        </w:tc>
      </w:tr>
      <w:tr w:rsidR="005540C1" w:rsidRPr="007546C7">
        <w:trPr>
          <w:trHeight w:hRule="exact" w:val="511"/>
        </w:trPr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7200/04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 w:rsidP="007E1725">
            <w:pPr>
              <w:spacing w:before="11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Declaration</w:t>
            </w:r>
            <w:r w:rsidR="00BE38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1725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Government</w:t>
            </w:r>
            <w:r w:rsidR="00BE3873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Deposit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1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1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540C1" w:rsidRPr="007546C7">
        <w:trPr>
          <w:trHeight w:hRule="exact" w:val="509"/>
        </w:trPr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7200/05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7546C7" w:rsidRDefault="000B7970">
            <w:pPr>
              <w:spacing w:before="1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Declaration</w:t>
            </w:r>
            <w:r w:rsidR="00BE3873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A5429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Revocable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Trust</w:t>
            </w:r>
          </w:p>
          <w:p w:rsidR="00BE3873" w:rsidRDefault="00BE3873">
            <w:pPr>
              <w:spacing w:before="1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1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7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7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5540C1" w:rsidRPr="007546C7">
        <w:trPr>
          <w:trHeight w:hRule="exact" w:val="510"/>
        </w:trPr>
        <w:tc>
          <w:tcPr>
            <w:tcW w:w="1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7200/06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9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Independent Activity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9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9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</w:tr>
    </w:tbl>
    <w:p w:rsidR="005540C1" w:rsidRPr="007546C7" w:rsidRDefault="005540C1">
      <w:pPr>
        <w:spacing w:after="0"/>
        <w:rPr>
          <w:rFonts w:ascii="Times New Roman" w:eastAsia="Times New Roman" w:hAnsi="Times New Roman" w:cs="Times New Roman"/>
          <w:sz w:val="20"/>
          <w:szCs w:val="20"/>
        </w:rPr>
        <w:sectPr w:rsidR="005540C1" w:rsidRPr="007546C7">
          <w:pgSz w:w="12240" w:h="15840"/>
          <w:pgMar w:top="1240" w:right="1500" w:bottom="1000" w:left="1380" w:header="0" w:footer="605" w:gutter="0"/>
          <w:cols w:space="720"/>
        </w:sectPr>
      </w:pPr>
    </w:p>
    <w:tbl>
      <w:tblPr>
        <w:tblW w:w="917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"/>
        <w:gridCol w:w="3953"/>
        <w:gridCol w:w="1233"/>
        <w:gridCol w:w="1453"/>
        <w:gridCol w:w="1293"/>
      </w:tblGrid>
      <w:tr w:rsidR="005540C1" w:rsidRPr="007546C7" w:rsidTr="004A5429">
        <w:trPr>
          <w:trHeight w:hRule="exact" w:val="515"/>
        </w:trPr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7200/07</w:t>
            </w:r>
          </w:p>
        </w:tc>
        <w:tc>
          <w:tcPr>
            <w:tcW w:w="3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Independent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Activity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</w:t>
            </w:r>
          </w:p>
          <w:p w:rsidR="005540C1" w:rsidRDefault="000B7970">
            <w:pPr>
              <w:spacing w:before="29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Unincorporated Association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5540C1" w:rsidRPr="007546C7" w:rsidTr="004A5429">
        <w:trPr>
          <w:trHeight w:hRule="exact" w:val="515"/>
        </w:trPr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7200/08</w:t>
            </w:r>
          </w:p>
        </w:tc>
        <w:tc>
          <w:tcPr>
            <w:tcW w:w="3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Joint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Ownership Deposit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4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9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5540C1" w:rsidRPr="007546C7" w:rsidTr="004A5429">
        <w:trPr>
          <w:trHeight w:hRule="exact" w:val="510"/>
        </w:trPr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7200/09</w:t>
            </w:r>
          </w:p>
        </w:tc>
        <w:tc>
          <w:tcPr>
            <w:tcW w:w="3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Testamentary</w:t>
            </w:r>
            <w:r w:rsidR="004A5429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Deposit</w:t>
            </w:r>
          </w:p>
          <w:p w:rsidR="005540C1" w:rsidRDefault="005540C1">
            <w:pPr>
              <w:spacing w:before="24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540C1" w:rsidRPr="007546C7" w:rsidTr="004A5429">
        <w:trPr>
          <w:trHeight w:hRule="exact" w:val="515"/>
        </w:trPr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7200/10</w:t>
            </w:r>
          </w:p>
        </w:tc>
        <w:tc>
          <w:tcPr>
            <w:tcW w:w="3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Defined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Contribution  Plan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746726" w:rsidP="00A10A9C">
            <w:pPr>
              <w:spacing w:before="14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746726" w:rsidP="00A10A9C">
            <w:pPr>
              <w:spacing w:before="9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540C1" w:rsidRPr="007546C7" w:rsidTr="004A5429">
        <w:trPr>
          <w:trHeight w:hRule="exact" w:val="518"/>
        </w:trPr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7200/11</w:t>
            </w:r>
          </w:p>
        </w:tc>
        <w:tc>
          <w:tcPr>
            <w:tcW w:w="3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IRA/KEOGH Deposit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7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5540C1" w:rsidRPr="007546C7" w:rsidTr="004A5429">
        <w:trPr>
          <w:trHeight w:hRule="exact" w:val="518"/>
        </w:trPr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7200/12</w:t>
            </w:r>
          </w:p>
        </w:tc>
        <w:tc>
          <w:tcPr>
            <w:tcW w:w="3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Defined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Benefit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Plan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746726" w:rsidP="00A10A9C">
            <w:pPr>
              <w:spacing w:before="17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746726" w:rsidP="00A10A9C">
            <w:pPr>
              <w:spacing w:before="12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540C1" w:rsidRPr="007546C7" w:rsidTr="004A5429">
        <w:trPr>
          <w:trHeight w:hRule="exact" w:val="518"/>
        </w:trPr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7200/13</w:t>
            </w:r>
          </w:p>
        </w:tc>
        <w:tc>
          <w:tcPr>
            <w:tcW w:w="3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Custodian Deposit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7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5540C1" w:rsidRPr="007546C7" w:rsidTr="004A5429">
        <w:trPr>
          <w:trHeight w:hRule="exact" w:val="518"/>
        </w:trPr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7200/14</w:t>
            </w:r>
          </w:p>
        </w:tc>
        <w:tc>
          <w:tcPr>
            <w:tcW w:w="3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Health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Welfare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Plan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7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540C1" w:rsidRPr="007546C7" w:rsidTr="004A5429">
        <w:trPr>
          <w:trHeight w:hRule="exact" w:val="513"/>
        </w:trPr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7200/15</w:t>
            </w:r>
          </w:p>
        </w:tc>
        <w:tc>
          <w:tcPr>
            <w:tcW w:w="3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Trust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5429" w:rsidRPr="007546C7" w:rsidTr="004A5429">
        <w:trPr>
          <w:trHeight w:hRule="exact" w:val="513"/>
        </w:trPr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B2672E" w:rsidRDefault="004A5429" w:rsidP="00F8264A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7200/18</w:t>
            </w:r>
          </w:p>
        </w:tc>
        <w:tc>
          <w:tcPr>
            <w:tcW w:w="3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B2672E" w:rsidRDefault="004A5429" w:rsidP="00F8264A">
            <w:pPr>
              <w:spacing w:before="9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7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672E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Irrevocable Trust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B2672E" w:rsidRDefault="004A5429" w:rsidP="00F8264A">
            <w:pPr>
              <w:spacing w:before="14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B2672E" w:rsidRDefault="00A10A9C" w:rsidP="00A10A9C">
            <w:pPr>
              <w:spacing w:before="14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B2672E" w:rsidRDefault="00A10A9C" w:rsidP="00A10A9C">
            <w:pPr>
              <w:spacing w:before="14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5429" w:rsidRPr="007546C7" w:rsidTr="004A5429">
        <w:trPr>
          <w:trHeight w:hRule="exact" w:val="518"/>
        </w:trPr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Default="004A5429">
            <w:pPr>
              <w:spacing w:before="17" w:after="0" w:line="240" w:lineRule="auto"/>
              <w:ind w:left="1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Subtotal</w:t>
            </w:r>
          </w:p>
        </w:tc>
        <w:tc>
          <w:tcPr>
            <w:tcW w:w="3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7546C7" w:rsidRDefault="004A54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7546C7" w:rsidRDefault="004A54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Default="00D42945" w:rsidP="000921F4">
            <w:pPr>
              <w:spacing w:before="17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0921F4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Default="00F2054A" w:rsidP="000921F4">
            <w:pPr>
              <w:spacing w:before="17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  <w:r w:rsidR="000921F4">
              <w:rPr>
                <w:rFonts w:ascii="Times New Roman" w:eastAsia="Times New Roman" w:hAnsi="Times New Roman" w:cs="Times New Roman"/>
                <w:sz w:val="20"/>
                <w:szCs w:val="20"/>
              </w:rPr>
              <w:t>.5</w:t>
            </w:r>
            <w:r w:rsidR="004A5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A5429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hours</w:t>
            </w:r>
          </w:p>
        </w:tc>
      </w:tr>
    </w:tbl>
    <w:p w:rsidR="005540C1" w:rsidRDefault="005540C1">
      <w:pPr>
        <w:spacing w:after="0" w:line="200" w:lineRule="exact"/>
        <w:rPr>
          <w:sz w:val="20"/>
          <w:szCs w:val="20"/>
        </w:rPr>
      </w:pPr>
    </w:p>
    <w:p w:rsidR="005540C1" w:rsidRDefault="005540C1">
      <w:pPr>
        <w:spacing w:before="9" w:after="0" w:line="280" w:lineRule="exact"/>
        <w:rPr>
          <w:sz w:val="28"/>
          <w:szCs w:val="2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5"/>
        <w:gridCol w:w="2208"/>
        <w:gridCol w:w="2208"/>
        <w:gridCol w:w="2454"/>
      </w:tblGrid>
      <w:tr w:rsidR="005540C1" w:rsidTr="00B2672E">
        <w:trPr>
          <w:trHeight w:hRule="exact" w:val="581"/>
        </w:trPr>
        <w:tc>
          <w:tcPr>
            <w:tcW w:w="91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3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260184">
              <w:rPr>
                <w:rFonts w:ascii="Times New Roman" w:eastAsia="Times New Roman" w:hAnsi="Times New Roman" w:cs="Times New Roman"/>
                <w:i/>
              </w:rPr>
              <w:t>Burden</w:t>
            </w:r>
            <w:r w:rsidRPr="00260184">
              <w:rPr>
                <w:rFonts w:ascii="Times New Roman" w:eastAsia="Times New Roman" w:hAnsi="Times New Roman" w:cs="Times New Roman"/>
                <w:i/>
                <w:spacing w:val="1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i/>
              </w:rPr>
              <w:t>estimate,</w:t>
            </w:r>
            <w:r w:rsidRPr="00260184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i/>
              </w:rPr>
              <w:t>deposit</w:t>
            </w:r>
            <w:r w:rsidRPr="00260184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i/>
              </w:rPr>
              <w:t>brokers</w:t>
            </w:r>
            <w:r w:rsidRPr="00260184">
              <w:rPr>
                <w:rFonts w:ascii="Times New Roman" w:eastAsia="Times New Roman" w:hAnsi="Times New Roman" w:cs="Times New Roman"/>
                <w:i/>
                <w:spacing w:val="9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i/>
                <w:w w:val="103"/>
              </w:rPr>
              <w:t>only.</w:t>
            </w:r>
          </w:p>
        </w:tc>
      </w:tr>
      <w:tr w:rsidR="005540C1">
        <w:trPr>
          <w:trHeight w:hRule="exact" w:val="515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5540C1"/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7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60184">
              <w:rPr>
                <w:rFonts w:ascii="Times New Roman" w:eastAsia="Times New Roman" w:hAnsi="Times New Roman" w:cs="Times New Roman"/>
                <w:b/>
                <w:w w:val="112"/>
                <w:sz w:val="21"/>
                <w:szCs w:val="21"/>
              </w:rPr>
              <w:t>Burden</w:t>
            </w:r>
            <w:r w:rsidRPr="00260184">
              <w:rPr>
                <w:rFonts w:ascii="Times New Roman" w:eastAsia="Times New Roman" w:hAnsi="Times New Roman" w:cs="Times New Roman"/>
                <w:b/>
                <w:spacing w:val="19"/>
                <w:w w:val="112"/>
                <w:sz w:val="21"/>
                <w:szCs w:val="21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per</w:t>
            </w:r>
            <w:r w:rsidRPr="00260184">
              <w:rPr>
                <w:rFonts w:ascii="Times New Roman" w:eastAsia="Times New Roman" w:hAnsi="Times New Roman" w:cs="Times New Roman"/>
                <w:b/>
                <w:spacing w:val="52"/>
                <w:sz w:val="21"/>
                <w:szCs w:val="21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b/>
                <w:w w:val="108"/>
                <w:sz w:val="21"/>
                <w:szCs w:val="21"/>
              </w:rPr>
              <w:t>response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7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60184">
              <w:rPr>
                <w:rFonts w:ascii="Times New Roman" w:eastAsia="Times New Roman" w:hAnsi="Times New Roman" w:cs="Times New Roman"/>
                <w:b/>
                <w:w w:val="110"/>
                <w:sz w:val="21"/>
                <w:szCs w:val="21"/>
              </w:rPr>
              <w:t>Number</w:t>
            </w:r>
            <w:r w:rsidRPr="00260184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of</w:t>
            </w:r>
            <w:r w:rsidRPr="00260184">
              <w:rPr>
                <w:rFonts w:ascii="Times New Roman" w:eastAsia="Times New Roman" w:hAnsi="Times New Roman" w:cs="Times New Roman"/>
                <w:b/>
                <w:spacing w:val="22"/>
                <w:sz w:val="21"/>
                <w:szCs w:val="21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b/>
                <w:w w:val="108"/>
                <w:sz w:val="21"/>
                <w:szCs w:val="21"/>
              </w:rPr>
              <w:t>responses</w:t>
            </w:r>
          </w:p>
        </w:tc>
        <w:tc>
          <w:tcPr>
            <w:tcW w:w="2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60184">
              <w:rPr>
                <w:rFonts w:ascii="Times New Roman" w:eastAsia="Times New Roman" w:hAnsi="Times New Roman" w:cs="Times New Roman"/>
                <w:b/>
                <w:w w:val="113"/>
                <w:sz w:val="21"/>
                <w:szCs w:val="21"/>
              </w:rPr>
              <w:t>Burden</w:t>
            </w:r>
            <w:r w:rsidRPr="00260184">
              <w:rPr>
                <w:rFonts w:ascii="Times New Roman" w:eastAsia="Times New Roman" w:hAnsi="Times New Roman" w:cs="Times New Roman"/>
                <w:b/>
                <w:spacing w:val="8"/>
                <w:w w:val="113"/>
                <w:sz w:val="21"/>
                <w:szCs w:val="21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b/>
                <w:w w:val="113"/>
                <w:sz w:val="21"/>
                <w:szCs w:val="21"/>
              </w:rPr>
              <w:t>hours</w:t>
            </w:r>
          </w:p>
        </w:tc>
      </w:tr>
      <w:tr w:rsidR="005540C1">
        <w:trPr>
          <w:trHeight w:hRule="exact" w:val="769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4" w:after="0" w:line="240" w:lineRule="auto"/>
              <w:ind w:left="1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Deposit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Broker</w:t>
            </w:r>
          </w:p>
          <w:p w:rsidR="005540C1" w:rsidRPr="00260184" w:rsidRDefault="000B7970">
            <w:pPr>
              <w:spacing w:before="24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Submission Checklist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minutes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4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540C1">
        <w:trPr>
          <w:trHeight w:hRule="exact" w:val="1272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7" w:after="0" w:line="262" w:lineRule="auto"/>
              <w:ind w:left="115" w:right="425" w:firstLin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Diskette,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following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B18B7"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Broker </w:t>
            </w:r>
            <w:r w:rsidR="003B18B7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Input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File Requirements."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2" w:after="0" w:line="263" w:lineRule="auto"/>
              <w:ind w:left="110" w:right="1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B18B7"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burden </w:t>
            </w:r>
            <w:r w:rsidR="003B18B7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will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vary depending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</w:t>
            </w:r>
            <w:r w:rsidR="003B18B7"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broker’s number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r w:rsidR="003B18B7"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brokered </w:t>
            </w:r>
            <w:r w:rsidR="003B18B7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accounts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7546C7" w:rsidRDefault="005540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7546C7" w:rsidRDefault="005540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0C1">
        <w:trPr>
          <w:trHeight w:hRule="exact" w:val="767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7546C7" w:rsidRDefault="005540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minutes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9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responses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(75%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</w:t>
            </w:r>
          </w:p>
          <w:p w:rsidR="005540C1" w:rsidRPr="00260184" w:rsidRDefault="000B7970">
            <w:pPr>
              <w:spacing w:before="24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annual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responses)</w:t>
            </w:r>
          </w:p>
        </w:tc>
        <w:tc>
          <w:tcPr>
            <w:tcW w:w="2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540C1">
        <w:trPr>
          <w:trHeight w:hRule="exact" w:val="764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7546C7" w:rsidRDefault="005540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4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hours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9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responses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(25%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</w:t>
            </w:r>
          </w:p>
          <w:p w:rsidR="005540C1" w:rsidRPr="00260184" w:rsidRDefault="000B7970">
            <w:pPr>
              <w:spacing w:before="24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annual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responses)</w:t>
            </w:r>
          </w:p>
        </w:tc>
        <w:tc>
          <w:tcPr>
            <w:tcW w:w="2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9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5540C1">
        <w:trPr>
          <w:trHeight w:hRule="exact" w:val="1272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21" w:after="0" w:line="263" w:lineRule="auto"/>
              <w:ind w:left="110" w:right="98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Exhibit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B,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agency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agreement, or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non-standard agency agreement.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4A0E35">
            <w:pPr>
              <w:spacing w:before="17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B7970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minute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7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7546C7" w:rsidRDefault="004A0E35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260184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43BA" w:rsidTr="00B443BA">
        <w:trPr>
          <w:trHeight w:hRule="exact" w:val="708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443BA" w:rsidRPr="00260184" w:rsidRDefault="00B443BA">
            <w:pPr>
              <w:spacing w:before="21" w:after="0" w:line="263" w:lineRule="auto"/>
              <w:ind w:left="110" w:right="98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Subtotal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443BA" w:rsidRPr="007546C7" w:rsidRDefault="00B443BA">
            <w:pPr>
              <w:spacing w:before="17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443BA" w:rsidRPr="007546C7" w:rsidRDefault="00B443BA">
            <w:pPr>
              <w:spacing w:before="17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443BA" w:rsidRPr="007546C7" w:rsidRDefault="00B443BA" w:rsidP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137 hours </w:t>
            </w:r>
          </w:p>
        </w:tc>
      </w:tr>
    </w:tbl>
    <w:p w:rsidR="00B443BA" w:rsidRDefault="00B443BA">
      <w:pPr>
        <w:spacing w:after="0" w:line="240" w:lineRule="auto"/>
        <w:ind w:left="1036" w:right="-20"/>
        <w:rPr>
          <w:rFonts w:ascii="Times New Roman" w:eastAsia="Times New Roman" w:hAnsi="Times New Roman" w:cs="Times New Roman"/>
          <w:i/>
        </w:rPr>
      </w:pPr>
    </w:p>
    <w:p w:rsidR="005540C1" w:rsidRDefault="000B7970">
      <w:pPr>
        <w:spacing w:after="0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  <w:r w:rsidRPr="00B443BA">
        <w:rPr>
          <w:rFonts w:ascii="Times New Roman" w:eastAsia="Times New Roman" w:hAnsi="Times New Roman" w:cs="Times New Roman"/>
          <w:b/>
          <w:i/>
        </w:rPr>
        <w:t>Total</w:t>
      </w:r>
      <w:r w:rsidRPr="00B443BA">
        <w:rPr>
          <w:rFonts w:ascii="Times New Roman" w:eastAsia="Times New Roman" w:hAnsi="Times New Roman" w:cs="Times New Roman"/>
          <w:b/>
          <w:i/>
          <w:spacing w:val="-5"/>
        </w:rPr>
        <w:t xml:space="preserve"> </w:t>
      </w:r>
      <w:r w:rsidRPr="00B443BA">
        <w:rPr>
          <w:rFonts w:ascii="Times New Roman" w:eastAsia="Times New Roman" w:hAnsi="Times New Roman" w:cs="Times New Roman"/>
          <w:b/>
          <w:i/>
        </w:rPr>
        <w:t>burden</w:t>
      </w:r>
      <w:r w:rsidRPr="00B443BA">
        <w:rPr>
          <w:rFonts w:ascii="Times New Roman" w:eastAsia="Times New Roman" w:hAnsi="Times New Roman" w:cs="Times New Roman"/>
          <w:b/>
          <w:i/>
          <w:spacing w:val="11"/>
        </w:rPr>
        <w:t xml:space="preserve"> </w:t>
      </w:r>
      <w:r w:rsidRPr="00B443BA">
        <w:rPr>
          <w:rFonts w:ascii="Times New Roman" w:eastAsia="Times New Roman" w:hAnsi="Times New Roman" w:cs="Times New Roman"/>
          <w:b/>
          <w:i/>
        </w:rPr>
        <w:t>estimate: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="00F2054A">
        <w:rPr>
          <w:rFonts w:ascii="Times New Roman" w:eastAsia="Times New Roman" w:hAnsi="Times New Roman" w:cs="Times New Roman"/>
          <w:sz w:val="20"/>
          <w:szCs w:val="20"/>
        </w:rPr>
        <w:t>3</w:t>
      </w:r>
      <w:r w:rsidR="00B37C9C">
        <w:rPr>
          <w:rFonts w:ascii="Times New Roman" w:eastAsia="Times New Roman" w:hAnsi="Times New Roman" w:cs="Times New Roman"/>
          <w:sz w:val="20"/>
          <w:szCs w:val="20"/>
        </w:rPr>
        <w:t>20</w:t>
      </w:r>
      <w:bookmarkStart w:id="0" w:name="_GoBack"/>
      <w:bookmarkEnd w:id="0"/>
      <w:r w:rsidR="00F205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>
        <w:rPr>
          <w:rFonts w:ascii="Times New Roman" w:eastAsia="Times New Roman" w:hAnsi="Times New Roman" w:cs="Times New Roman"/>
          <w:spacing w:val="4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.</w:t>
      </w:r>
    </w:p>
    <w:p w:rsidR="005540C1" w:rsidRDefault="00B443BA" w:rsidP="007546C7">
      <w:pPr>
        <w:spacing w:before="100" w:beforeAutospacing="1" w:after="100" w:afterAutospacing="1" w:line="261" w:lineRule="auto"/>
        <w:ind w:left="1012" w:right="2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br w:type="page"/>
      </w:r>
      <w:r w:rsidR="003B18B7" w:rsidRPr="00B443BA">
        <w:rPr>
          <w:rFonts w:ascii="Times New Roman" w:eastAsia="Times New Roman" w:hAnsi="Times New Roman" w:cs="Times New Roman"/>
          <w:b/>
        </w:rPr>
        <w:lastRenderedPageBreak/>
        <w:t xml:space="preserve">Estimated </w:t>
      </w:r>
      <w:r w:rsidR="003B18B7" w:rsidRPr="00B443BA">
        <w:rPr>
          <w:rFonts w:ascii="Times New Roman" w:eastAsia="Times New Roman" w:hAnsi="Times New Roman" w:cs="Times New Roman"/>
          <w:b/>
          <w:spacing w:val="5"/>
        </w:rPr>
        <w:t>cost</w:t>
      </w:r>
      <w:r w:rsidR="000B7970">
        <w:rPr>
          <w:rFonts w:ascii="Times New Roman" w:eastAsia="Times New Roman" w:hAnsi="Times New Roman" w:cs="Times New Roman"/>
        </w:rPr>
        <w:t xml:space="preserve">. </w:t>
      </w:r>
      <w:r w:rsidR="000B7970">
        <w:rPr>
          <w:rFonts w:ascii="Times New Roman" w:eastAsia="Times New Roman" w:hAnsi="Times New Roman" w:cs="Times New Roman"/>
          <w:spacing w:val="13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Only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forms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04,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06,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07,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10,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12,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14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are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likely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to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be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filled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out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by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a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person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in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a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paid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capacity. 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>
        <w:rPr>
          <w:rFonts w:ascii="Times New Roman" w:eastAsia="Times New Roman" w:hAnsi="Times New Roman" w:cs="Times New Roman"/>
          <w:sz w:val="20"/>
          <w:szCs w:val="20"/>
        </w:rPr>
        <w:t xml:space="preserve">estimated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cost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for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completing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those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>
        <w:rPr>
          <w:rFonts w:ascii="Times New Roman" w:eastAsia="Times New Roman" w:hAnsi="Times New Roman" w:cs="Times New Roman"/>
          <w:sz w:val="20"/>
          <w:szCs w:val="20"/>
        </w:rPr>
        <w:t xml:space="preserve">forms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is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r w:rsidR="00190013" w:rsidRPr="007546C7">
        <w:rPr>
          <w:rFonts w:ascii="Times New Roman" w:eastAsia="Times New Roman" w:hAnsi="Times New Roman" w:cs="Times New Roman"/>
          <w:sz w:val="20"/>
          <w:szCs w:val="20"/>
        </w:rPr>
        <w:t>2,4</w:t>
      </w:r>
      <w:r w:rsidR="004C786C" w:rsidRPr="007546C7">
        <w:rPr>
          <w:rFonts w:ascii="Times New Roman" w:eastAsia="Times New Roman" w:hAnsi="Times New Roman" w:cs="Times New Roman"/>
          <w:sz w:val="20"/>
          <w:szCs w:val="20"/>
        </w:rPr>
        <w:t>00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>. Calculation:</w:t>
      </w:r>
    </w:p>
    <w:p w:rsidR="005540C1" w:rsidRDefault="000B7970" w:rsidP="007546C7">
      <w:pPr>
        <w:spacing w:before="100" w:beforeAutospacing="1" w:after="100" w:afterAutospacing="1" w:line="261" w:lineRule="auto"/>
        <w:ind w:left="1012" w:right="277"/>
        <w:rPr>
          <w:rFonts w:ascii="Times New Roman" w:eastAsia="Times New Roman" w:hAnsi="Times New Roman" w:cs="Times New Roman"/>
          <w:sz w:val="20"/>
          <w:szCs w:val="20"/>
        </w:rPr>
      </w:pPr>
      <w:r w:rsidRPr="00260184">
        <w:rPr>
          <w:rFonts w:ascii="Times New Roman" w:eastAsia="Times New Roman" w:hAnsi="Times New Roman" w:cs="Times New Roman"/>
          <w:sz w:val="20"/>
          <w:szCs w:val="20"/>
        </w:rPr>
        <w:t>$40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>x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90013" w:rsidRPr="007546C7">
        <w:rPr>
          <w:rFonts w:ascii="Times New Roman" w:eastAsia="Times New Roman" w:hAnsi="Times New Roman" w:cs="Times New Roman"/>
          <w:sz w:val="20"/>
          <w:szCs w:val="20"/>
        </w:rPr>
        <w:t>6</w:t>
      </w:r>
      <w:r w:rsidR="004C786C" w:rsidRPr="007546C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>hours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>(</w:t>
      </w:r>
      <w:r w:rsidR="004C786C" w:rsidRPr="00B2672E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>+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786C" w:rsidRPr="007546C7">
        <w:rPr>
          <w:rFonts w:ascii="Times New Roman" w:eastAsia="Times New Roman" w:hAnsi="Times New Roman" w:cs="Times New Roman"/>
          <w:sz w:val="20"/>
          <w:szCs w:val="20"/>
        </w:rPr>
        <w:t>2.5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>+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786C" w:rsidRPr="007546C7">
        <w:rPr>
          <w:rFonts w:ascii="Times New Roman" w:eastAsia="Times New Roman" w:hAnsi="Times New Roman" w:cs="Times New Roman"/>
          <w:sz w:val="20"/>
          <w:szCs w:val="20"/>
        </w:rPr>
        <w:t>2.5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>+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90013" w:rsidRPr="007546C7">
        <w:rPr>
          <w:rFonts w:ascii="Times New Roman" w:eastAsia="Times New Roman" w:hAnsi="Times New Roman" w:cs="Times New Roman"/>
          <w:sz w:val="20"/>
          <w:szCs w:val="20"/>
        </w:rPr>
        <w:t>1</w:t>
      </w:r>
      <w:r w:rsidR="004C786C" w:rsidRPr="007546C7">
        <w:rPr>
          <w:rFonts w:ascii="Times New Roman" w:eastAsia="Times New Roman" w:hAnsi="Times New Roman" w:cs="Times New Roman"/>
          <w:sz w:val="20"/>
          <w:szCs w:val="20"/>
        </w:rPr>
        <w:t>0</w:t>
      </w:r>
      <w:r w:rsidR="00190013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>+</w:t>
      </w:r>
      <w:r w:rsidR="00190013" w:rsidRPr="007546C7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="004C786C" w:rsidRPr="007546C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>+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786C" w:rsidRPr="007546C7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5540C1" w:rsidRDefault="003B18B7" w:rsidP="007546C7">
      <w:pPr>
        <w:spacing w:before="100" w:beforeAutospacing="1" w:after="100" w:afterAutospacing="1" w:line="261" w:lineRule="auto"/>
        <w:ind w:left="1012" w:right="277"/>
        <w:rPr>
          <w:rFonts w:ascii="Times New Roman" w:eastAsia="Times New Roman" w:hAnsi="Times New Roman" w:cs="Times New Roman"/>
          <w:sz w:val="20"/>
          <w:szCs w:val="20"/>
        </w:rPr>
      </w:pPr>
      <w:r w:rsidRPr="00260184">
        <w:rPr>
          <w:rFonts w:ascii="Times New Roman" w:eastAsia="Times New Roman" w:hAnsi="Times New Roman" w:cs="Times New Roman"/>
          <w:b/>
        </w:rPr>
        <w:t xml:space="preserve">Estimated </w:t>
      </w:r>
      <w:r w:rsidRPr="00260184">
        <w:rPr>
          <w:rFonts w:ascii="Times New Roman" w:eastAsia="Times New Roman" w:hAnsi="Times New Roman" w:cs="Times New Roman"/>
          <w:b/>
          <w:spacing w:val="4"/>
        </w:rPr>
        <w:t>cost</w:t>
      </w:r>
      <w:r w:rsidR="000B7970" w:rsidRPr="00260184">
        <w:rPr>
          <w:rFonts w:ascii="Times New Roman" w:eastAsia="Times New Roman" w:hAnsi="Times New Roman" w:cs="Times New Roman"/>
          <w:b/>
          <w:spacing w:val="1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b/>
        </w:rPr>
        <w:t>limited</w:t>
      </w:r>
      <w:r w:rsidR="000B7970" w:rsidRPr="00260184">
        <w:rPr>
          <w:rFonts w:ascii="Times New Roman" w:eastAsia="Times New Roman" w:hAnsi="Times New Roman" w:cs="Times New Roman"/>
          <w:b/>
          <w:spacing w:val="41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b/>
        </w:rPr>
        <w:t>to</w:t>
      </w:r>
      <w:r w:rsidR="000B7970" w:rsidRPr="00260184">
        <w:rPr>
          <w:rFonts w:ascii="Times New Roman" w:eastAsia="Times New Roman" w:hAnsi="Times New Roman" w:cs="Times New Roman"/>
          <w:b/>
          <w:spacing w:val="7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b/>
        </w:rPr>
        <w:t>deposit</w:t>
      </w:r>
      <w:r w:rsidR="000B7970" w:rsidRPr="00260184">
        <w:rPr>
          <w:rFonts w:ascii="Times New Roman" w:eastAsia="Times New Roman" w:hAnsi="Times New Roman" w:cs="Times New Roman"/>
          <w:b/>
          <w:spacing w:val="43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b/>
        </w:rPr>
        <w:t>brokers.</w:t>
      </w:r>
      <w:r w:rsidR="000B7970" w:rsidRPr="00260184">
        <w:rPr>
          <w:rFonts w:ascii="Times New Roman" w:eastAsia="Times New Roman" w:hAnsi="Times New Roman" w:cs="Times New Roman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pacing w:val="37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FDIC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estimates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annualized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cost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burden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of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this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collection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to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be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$4,932. Calculation: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137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hours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x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80%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x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$40</w:t>
      </w:r>
      <w:r w:rsidR="006E53BA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>hour</w:t>
      </w:r>
      <w:r w:rsidR="006E53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$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 xml:space="preserve">4,384 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>plus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137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hours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x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20%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x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$20</w:t>
      </w:r>
      <w:r w:rsidR="006E53BA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>hour</w:t>
      </w:r>
      <w:r w:rsidR="006E53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>= $548.</w:t>
      </w:r>
    </w:p>
    <w:p w:rsidR="005540C1" w:rsidRPr="00CA3AE4" w:rsidRDefault="000B7970" w:rsidP="007546C7">
      <w:pPr>
        <w:spacing w:before="100" w:beforeAutospacing="1" w:after="100" w:afterAutospacing="1" w:line="261" w:lineRule="auto"/>
        <w:ind w:left="1012" w:right="277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essential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element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collection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electronic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file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every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provides information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about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its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customers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their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accounts,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including: 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customer's name,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address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tax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identification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number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ownership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interest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account,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principal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balance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account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interest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earned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account. 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brokers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maintain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information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about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their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customers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normal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course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their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business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activities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Thus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burden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estimate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primarily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time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required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format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report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information.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estimates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time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required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range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from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less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hour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small,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sub-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tier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brokers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about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75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 w:rsidR="00FF76E5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70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respondents)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hours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large,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upper-tier 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(about 25%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respondents).   Burden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vary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depending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number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failed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institutions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year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characteristics of the </w:t>
      </w:r>
      <w:r w:rsidR="00FF76E5" w:rsidRPr="00CA3AE4">
        <w:rPr>
          <w:rFonts w:ascii="Times New Roman" w:eastAsia="Times New Roman" w:hAnsi="Times New Roman" w:cs="Times New Roman"/>
          <w:sz w:val="20"/>
          <w:szCs w:val="20"/>
        </w:rPr>
        <w:t xml:space="preserve">failed </w:t>
      </w:r>
      <w:r w:rsidR="00FF76E5" w:rsidRPr="007546C7">
        <w:rPr>
          <w:rFonts w:ascii="Times New Roman" w:eastAsia="Times New Roman" w:hAnsi="Times New Roman" w:cs="Times New Roman"/>
          <w:sz w:val="20"/>
          <w:szCs w:val="20"/>
        </w:rPr>
        <w:t>institutions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(e.g.</w:t>
      </w:r>
      <w:r w:rsidR="00FF76E5" w:rsidRPr="00CA3AE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F76E5" w:rsidRPr="007546C7">
        <w:rPr>
          <w:rFonts w:ascii="Times New Roman" w:eastAsia="Times New Roman" w:hAnsi="Times New Roman" w:cs="Times New Roman"/>
          <w:sz w:val="20"/>
          <w:szCs w:val="20"/>
        </w:rPr>
        <w:t>how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many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76E5" w:rsidRPr="00CA3AE4">
        <w:rPr>
          <w:rFonts w:ascii="Times New Roman" w:eastAsia="Times New Roman" w:hAnsi="Times New Roman" w:cs="Times New Roman"/>
          <w:sz w:val="20"/>
          <w:szCs w:val="20"/>
        </w:rPr>
        <w:t xml:space="preserve">brokered </w:t>
      </w:r>
      <w:r w:rsidR="00FF76E5" w:rsidRPr="007546C7">
        <w:rPr>
          <w:rFonts w:ascii="Times New Roman" w:eastAsia="Times New Roman" w:hAnsi="Times New Roman" w:cs="Times New Roman"/>
          <w:sz w:val="20"/>
          <w:szCs w:val="20"/>
        </w:rPr>
        <w:t>accounts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were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held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76E5" w:rsidRPr="00CA3AE4">
        <w:rPr>
          <w:rFonts w:ascii="Times New Roman" w:eastAsia="Times New Roman" w:hAnsi="Times New Roman" w:cs="Times New Roman"/>
          <w:sz w:val="20"/>
          <w:szCs w:val="20"/>
        </w:rPr>
        <w:t xml:space="preserve">failed </w:t>
      </w:r>
      <w:r w:rsidR="00FF76E5" w:rsidRPr="007546C7">
        <w:rPr>
          <w:rFonts w:ascii="Times New Roman" w:eastAsia="Times New Roman" w:hAnsi="Times New Roman" w:cs="Times New Roman"/>
          <w:sz w:val="20"/>
          <w:szCs w:val="20"/>
        </w:rPr>
        <w:t>institution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5540C1" w:rsidRDefault="000B7970" w:rsidP="00D8244C">
      <w:pPr>
        <w:tabs>
          <w:tab w:val="left" w:pos="1720"/>
        </w:tabs>
        <w:spacing w:before="100" w:beforeAutospacing="1" w:after="100" w:afterAutospacing="1" w:line="240" w:lineRule="auto"/>
        <w:ind w:left="104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13.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Capital, Start-up, Operating, and Maintenance Cost Burden</w:t>
      </w:r>
    </w:p>
    <w:p w:rsidR="005540C1" w:rsidRDefault="00D8244C">
      <w:pPr>
        <w:spacing w:after="0" w:line="240" w:lineRule="auto"/>
        <w:ind w:left="1022" w:right="-20"/>
        <w:rPr>
          <w:rFonts w:ascii="Times New Roman" w:eastAsia="Times New Roman" w:hAnsi="Times New Roman" w:cs="Times New Roman"/>
          <w:sz w:val="20"/>
          <w:szCs w:val="20"/>
        </w:rPr>
      </w:pPr>
      <w:r w:rsidRPr="007546C7">
        <w:rPr>
          <w:rFonts w:ascii="Times New Roman" w:eastAsia="Times New Roman" w:hAnsi="Times New Roman" w:cs="Times New Roman"/>
          <w:sz w:val="20"/>
          <w:szCs w:val="20"/>
        </w:rPr>
        <w:t>None</w:t>
      </w:r>
    </w:p>
    <w:p w:rsidR="005540C1" w:rsidRDefault="000B7970" w:rsidP="00D8244C">
      <w:pPr>
        <w:tabs>
          <w:tab w:val="left" w:pos="1740"/>
        </w:tabs>
        <w:spacing w:before="100" w:beforeAutospacing="1" w:after="100" w:afterAutospacing="1" w:line="240" w:lineRule="auto"/>
        <w:ind w:left="10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14.</w:t>
      </w:r>
      <w:r>
        <w:rPr>
          <w:rFonts w:ascii="Times New Roman" w:eastAsia="Times New Roman" w:hAnsi="Times New Roman" w:cs="Times New Roman"/>
          <w:spacing w:val="-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F76E5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Estimated Annual Cost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to Federal Government</w:t>
      </w:r>
    </w:p>
    <w:p w:rsidR="005540C1" w:rsidRDefault="00FE642B" w:rsidP="007546C7">
      <w:pPr>
        <w:spacing w:after="0" w:line="240" w:lineRule="auto"/>
        <w:ind w:left="102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536</w:t>
      </w:r>
      <w:r w:rsidR="00FF76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76E5" w:rsidRPr="007546C7">
        <w:rPr>
          <w:rFonts w:ascii="Times New Roman" w:eastAsia="Times New Roman" w:hAnsi="Times New Roman" w:cs="Times New Roman"/>
          <w:sz w:val="20"/>
          <w:szCs w:val="20"/>
        </w:rPr>
        <w:t>responses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x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33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hours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x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$50/hour= $</w:t>
      </w:r>
      <w:r w:rsidR="00F2054A" w:rsidRPr="007546C7">
        <w:rPr>
          <w:rFonts w:ascii="Times New Roman" w:eastAsia="Times New Roman" w:hAnsi="Times New Roman" w:cs="Times New Roman"/>
          <w:sz w:val="20"/>
          <w:szCs w:val="20"/>
        </w:rPr>
        <w:t>8,844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40C1" w:rsidRDefault="000B7970" w:rsidP="00D8244C">
      <w:pPr>
        <w:tabs>
          <w:tab w:val="left" w:pos="1740"/>
        </w:tabs>
        <w:spacing w:before="100" w:beforeAutospacing="1" w:after="100" w:afterAutospacing="1" w:line="240" w:lineRule="auto"/>
        <w:ind w:left="10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15.</w:t>
      </w:r>
      <w:r>
        <w:rPr>
          <w:rFonts w:ascii="Times New Roman" w:eastAsia="Times New Roman" w:hAnsi="Times New Roman" w:cs="Times New Roman"/>
          <w:spacing w:val="-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Reason for </w:t>
      </w:r>
      <w:r w:rsidR="00FF76E5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Change in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Burden</w:t>
      </w:r>
    </w:p>
    <w:p w:rsidR="005540C1" w:rsidRDefault="00FF76E5" w:rsidP="007546C7">
      <w:pPr>
        <w:spacing w:after="0" w:line="240" w:lineRule="auto"/>
        <w:ind w:left="102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="00FE642B">
        <w:rPr>
          <w:rFonts w:ascii="Times New Roman" w:eastAsia="Times New Roman" w:hAnsi="Times New Roman" w:cs="Times New Roman"/>
          <w:sz w:val="20"/>
          <w:szCs w:val="20"/>
        </w:rPr>
        <w:t xml:space="preserve"> burden </w:t>
      </w:r>
      <w:r w:rsidR="007546C7"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="00FE642B">
        <w:rPr>
          <w:rFonts w:ascii="Times New Roman" w:eastAsia="Times New Roman" w:hAnsi="Times New Roman" w:cs="Times New Roman"/>
          <w:sz w:val="20"/>
          <w:szCs w:val="20"/>
        </w:rPr>
        <w:t>duction of 2,555 hours is attributable to an adjustment of -4,700 in the number of claimants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40C1" w:rsidRDefault="000B7970" w:rsidP="00D8244C">
      <w:pPr>
        <w:tabs>
          <w:tab w:val="left" w:pos="1740"/>
        </w:tabs>
        <w:spacing w:before="100" w:beforeAutospacing="1" w:after="100" w:afterAutospacing="1" w:line="240" w:lineRule="auto"/>
        <w:ind w:left="10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16.</w:t>
      </w:r>
      <w:r>
        <w:rPr>
          <w:rFonts w:ascii="Times New Roman" w:eastAsia="Times New Roman" w:hAnsi="Times New Roman" w:cs="Times New Roman"/>
          <w:spacing w:val="-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Publication</w:t>
      </w:r>
    </w:p>
    <w:p w:rsidR="005540C1" w:rsidRDefault="000B7970" w:rsidP="00D8244C">
      <w:pPr>
        <w:spacing w:before="100" w:beforeAutospacing="1" w:after="100" w:afterAutospacing="1" w:line="240" w:lineRule="auto"/>
        <w:ind w:left="102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collected</w:t>
      </w:r>
      <w:r w:rsidR="00B443BA">
        <w:rPr>
          <w:rFonts w:ascii="Times New Roman" w:eastAsia="Times New Roman" w:hAnsi="Times New Roman" w:cs="Times New Roman"/>
          <w:spacing w:val="20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 w:rsidR="00B443BA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published.</w:t>
      </w:r>
    </w:p>
    <w:p w:rsidR="005540C1" w:rsidRDefault="000B7970" w:rsidP="00D8244C">
      <w:pPr>
        <w:tabs>
          <w:tab w:val="left" w:pos="1740"/>
        </w:tabs>
        <w:spacing w:before="100" w:beforeAutospacing="1" w:after="100" w:afterAutospacing="1" w:line="240" w:lineRule="auto"/>
        <w:ind w:left="10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17.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F76E5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Display of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Expiration Date</w:t>
      </w:r>
    </w:p>
    <w:p w:rsidR="005540C1" w:rsidRDefault="000B7970" w:rsidP="00D8244C">
      <w:pPr>
        <w:spacing w:before="100" w:beforeAutospacing="1" w:after="100" w:afterAutospacing="1" w:line="240" w:lineRule="auto"/>
        <w:ind w:left="102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expiration </w:t>
      </w:r>
      <w:r>
        <w:rPr>
          <w:rFonts w:ascii="Times New Roman" w:eastAsia="Times New Roman" w:hAnsi="Times New Roman" w:cs="Times New Roman"/>
          <w:sz w:val="20"/>
          <w:szCs w:val="20"/>
        </w:rPr>
        <w:t>date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displayed.</w:t>
      </w:r>
    </w:p>
    <w:p w:rsidR="005540C1" w:rsidRDefault="000B7970" w:rsidP="00D8244C">
      <w:pPr>
        <w:tabs>
          <w:tab w:val="left" w:pos="1740"/>
        </w:tabs>
        <w:spacing w:before="100" w:beforeAutospacing="1" w:after="100" w:afterAutospacing="1" w:line="240" w:lineRule="auto"/>
        <w:ind w:left="10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18.</w:t>
      </w:r>
      <w:r>
        <w:rPr>
          <w:rFonts w:ascii="Times New Roman" w:eastAsia="Times New Roman" w:hAnsi="Times New Roman" w:cs="Times New Roman"/>
          <w:spacing w:val="-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Exceptions to Certification</w:t>
      </w:r>
    </w:p>
    <w:p w:rsidR="005540C1" w:rsidRDefault="00D8244C" w:rsidP="00D8244C">
      <w:pPr>
        <w:spacing w:before="100" w:beforeAutospacing="1" w:after="100" w:afterAutospacing="1" w:line="240" w:lineRule="auto"/>
        <w:ind w:left="1022" w:right="-20"/>
        <w:rPr>
          <w:rFonts w:ascii="Times New Roman" w:eastAsia="Times New Roman" w:hAnsi="Times New Roman" w:cs="Times New Roman"/>
          <w:sz w:val="20"/>
          <w:szCs w:val="20"/>
        </w:rPr>
      </w:pPr>
      <w:r w:rsidRPr="007546C7">
        <w:rPr>
          <w:rFonts w:ascii="Times New Roman" w:eastAsia="Times New Roman" w:hAnsi="Times New Roman" w:cs="Times New Roman"/>
          <w:sz w:val="20"/>
          <w:szCs w:val="20"/>
        </w:rPr>
        <w:t>None</w:t>
      </w:r>
    </w:p>
    <w:p w:rsidR="005540C1" w:rsidRDefault="000B7970" w:rsidP="00D8244C">
      <w:pPr>
        <w:spacing w:before="100" w:beforeAutospacing="1" w:after="100" w:afterAutospacing="1" w:line="240" w:lineRule="auto"/>
        <w:ind w:left="323" w:right="-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  <w:u w:val="single" w:color="000000"/>
        </w:rPr>
        <w:t>STATISTICAL</w:t>
      </w:r>
      <w:r>
        <w:rPr>
          <w:rFonts w:ascii="Times New Roman" w:eastAsia="Times New Roman" w:hAnsi="Times New Roman" w:cs="Times New Roman"/>
          <w:spacing w:val="2"/>
          <w:w w:val="10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  <w:u w:val="single" w:color="000000"/>
        </w:rPr>
        <w:t>METHODS</w:t>
      </w:r>
    </w:p>
    <w:p w:rsidR="005540C1" w:rsidRPr="007546C7" w:rsidRDefault="000B7970" w:rsidP="007546C7">
      <w:pPr>
        <w:spacing w:before="100" w:beforeAutospacing="1" w:after="100" w:afterAutospacing="1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r w:rsidRPr="007546C7">
        <w:rPr>
          <w:rFonts w:ascii="Times New Roman" w:eastAsia="Times New Roman" w:hAnsi="Times New Roman" w:cs="Times New Roman"/>
          <w:sz w:val="20"/>
          <w:szCs w:val="20"/>
        </w:rPr>
        <w:t>Statistical methods are not employed in this collection of information.</w:t>
      </w:r>
    </w:p>
    <w:sectPr w:rsidR="005540C1" w:rsidRPr="007546C7">
      <w:pgSz w:w="12240" w:h="15840"/>
      <w:pgMar w:top="1460" w:right="1720" w:bottom="1000" w:left="172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A71" w:rsidRDefault="00DA6A71">
      <w:pPr>
        <w:spacing w:after="0" w:line="240" w:lineRule="auto"/>
      </w:pPr>
      <w:r>
        <w:separator/>
      </w:r>
    </w:p>
  </w:endnote>
  <w:endnote w:type="continuationSeparator" w:id="0">
    <w:p w:rsidR="00DA6A71" w:rsidRDefault="00DA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C7" w:rsidRDefault="007546C7">
    <w:pPr>
      <w:spacing w:after="0" w:line="37" w:lineRule="exact"/>
      <w:rPr>
        <w:sz w:val="3"/>
        <w:szCs w:val="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57C1C9" wp14:editId="40B1EC33">
              <wp:simplePos x="0" y="0"/>
              <wp:positionH relativeFrom="page">
                <wp:posOffset>3803015</wp:posOffset>
              </wp:positionH>
              <wp:positionV relativeFrom="page">
                <wp:posOffset>9399270</wp:posOffset>
              </wp:positionV>
              <wp:extent cx="136525" cy="184785"/>
              <wp:effectExtent l="254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6C7" w:rsidRDefault="007546C7">
                          <w:pPr>
                            <w:spacing w:before="22" w:after="0" w:line="240" w:lineRule="auto"/>
                            <w:ind w:left="59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7C9C">
                            <w:rPr>
                              <w:rFonts w:ascii="Times New Roman" w:eastAsia="Times New Roman" w:hAnsi="Times New Roman" w:cs="Times New Roman"/>
                              <w:noProof/>
                              <w:w w:val="105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45pt;margin-top:740.1pt;width:10.75pt;height:1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" filled="f" stroked="f">
              <v:textbox inset="0,0,0,0">
                <w:txbxContent>
                  <w:p w:rsidR="007546C7" w:rsidRDefault="007546C7">
                    <w:pPr>
                      <w:spacing w:before="22" w:after="0" w:line="240" w:lineRule="auto"/>
                      <w:ind w:left="59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7C9C">
                      <w:rPr>
                        <w:rFonts w:ascii="Times New Roman" w:eastAsia="Times New Roman" w:hAnsi="Times New Roman" w:cs="Times New Roman"/>
                        <w:noProof/>
                        <w:w w:val="105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A71" w:rsidRDefault="00DA6A71">
      <w:pPr>
        <w:spacing w:after="0" w:line="240" w:lineRule="auto"/>
      </w:pPr>
      <w:r>
        <w:separator/>
      </w:r>
    </w:p>
  </w:footnote>
  <w:footnote w:type="continuationSeparator" w:id="0">
    <w:p w:rsidR="00DA6A71" w:rsidRDefault="00DA6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C1"/>
    <w:rsid w:val="000729D4"/>
    <w:rsid w:val="00081918"/>
    <w:rsid w:val="000921F4"/>
    <w:rsid w:val="000B7970"/>
    <w:rsid w:val="000E1DE2"/>
    <w:rsid w:val="0013089B"/>
    <w:rsid w:val="00190013"/>
    <w:rsid w:val="001E4C5D"/>
    <w:rsid w:val="002550E6"/>
    <w:rsid w:val="00260184"/>
    <w:rsid w:val="002F3A7C"/>
    <w:rsid w:val="003854AD"/>
    <w:rsid w:val="00396513"/>
    <w:rsid w:val="003B18B7"/>
    <w:rsid w:val="003D7026"/>
    <w:rsid w:val="003F4E22"/>
    <w:rsid w:val="004A0E35"/>
    <w:rsid w:val="004A5429"/>
    <w:rsid w:val="004B0493"/>
    <w:rsid w:val="004B4636"/>
    <w:rsid w:val="004C786C"/>
    <w:rsid w:val="004D7209"/>
    <w:rsid w:val="004E0B5A"/>
    <w:rsid w:val="00552F24"/>
    <w:rsid w:val="005540C1"/>
    <w:rsid w:val="005936DF"/>
    <w:rsid w:val="005B1865"/>
    <w:rsid w:val="005B4EBD"/>
    <w:rsid w:val="005C3D66"/>
    <w:rsid w:val="0061598A"/>
    <w:rsid w:val="006E53BA"/>
    <w:rsid w:val="006F138D"/>
    <w:rsid w:val="006F1842"/>
    <w:rsid w:val="006F6B36"/>
    <w:rsid w:val="00746726"/>
    <w:rsid w:val="007546C7"/>
    <w:rsid w:val="007E1725"/>
    <w:rsid w:val="007F13C1"/>
    <w:rsid w:val="00841296"/>
    <w:rsid w:val="00A10A9C"/>
    <w:rsid w:val="00A91F55"/>
    <w:rsid w:val="00AC3415"/>
    <w:rsid w:val="00AE17B9"/>
    <w:rsid w:val="00B2672E"/>
    <w:rsid w:val="00B37C9C"/>
    <w:rsid w:val="00B443BA"/>
    <w:rsid w:val="00BB441D"/>
    <w:rsid w:val="00BE3873"/>
    <w:rsid w:val="00CA3AE4"/>
    <w:rsid w:val="00D42945"/>
    <w:rsid w:val="00D8244C"/>
    <w:rsid w:val="00DA6A71"/>
    <w:rsid w:val="00E14B01"/>
    <w:rsid w:val="00F2054A"/>
    <w:rsid w:val="00F8264A"/>
    <w:rsid w:val="00FE642B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73"/>
  </w:style>
  <w:style w:type="paragraph" w:styleId="Footer">
    <w:name w:val="footer"/>
    <w:basedOn w:val="Normal"/>
    <w:link w:val="FooterChar"/>
    <w:uiPriority w:val="99"/>
    <w:unhideWhenUsed/>
    <w:rsid w:val="00BE3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73"/>
  </w:style>
  <w:style w:type="paragraph" w:styleId="BalloonText">
    <w:name w:val="Balloon Text"/>
    <w:basedOn w:val="Normal"/>
    <w:link w:val="BalloonTextChar"/>
    <w:uiPriority w:val="99"/>
    <w:semiHidden/>
    <w:unhideWhenUsed/>
    <w:rsid w:val="007E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7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8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8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8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73"/>
  </w:style>
  <w:style w:type="paragraph" w:styleId="Footer">
    <w:name w:val="footer"/>
    <w:basedOn w:val="Normal"/>
    <w:link w:val="FooterChar"/>
    <w:uiPriority w:val="99"/>
    <w:unhideWhenUsed/>
    <w:rsid w:val="00BE3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73"/>
  </w:style>
  <w:style w:type="paragraph" w:styleId="BalloonText">
    <w:name w:val="Balloon Text"/>
    <w:basedOn w:val="Normal"/>
    <w:link w:val="BalloonTextChar"/>
    <w:uiPriority w:val="99"/>
    <w:semiHidden/>
    <w:unhideWhenUsed/>
    <w:rsid w:val="007E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7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8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8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8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1498-1A5B-4AC2-8E65-43601CA8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shlollie</dc:creator>
  <cp:lastModifiedBy>Gregorie, Leneta G.</cp:lastModifiedBy>
  <cp:revision>3</cp:revision>
  <cp:lastPrinted>2013-05-06T17:50:00Z</cp:lastPrinted>
  <dcterms:created xsi:type="dcterms:W3CDTF">2013-05-13T14:30:00Z</dcterms:created>
  <dcterms:modified xsi:type="dcterms:W3CDTF">2013-05-13T14:35:00Z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2013-04-12T00:00:00Z</vt:filetime>
  </property>
  <property fmtid="{D5CDD505-2E9C-101B-9397-08002B2CF9AE}" pid="3" name="LastSaved">
    <vt:filetime>2013-04-12T00:00:00Z</vt:filetime>
  </property>
</Properties>
</file>