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0D" w:rsidRDefault="002D6B1D" w:rsidP="00B61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2B4981">
        <w:tab/>
      </w:r>
      <w:r w:rsidR="00B6131D" w:rsidRPr="002B4981">
        <w:rPr>
          <w:b/>
          <w:bCs/>
        </w:rPr>
        <w:t xml:space="preserve">Supporting Statement </w:t>
      </w:r>
      <w:r w:rsidR="00A35B0D">
        <w:rPr>
          <w:b/>
          <w:bCs/>
        </w:rPr>
        <w:t>A</w:t>
      </w:r>
    </w:p>
    <w:p w:rsidR="004A6E7D" w:rsidRDefault="004A6E7D" w:rsidP="00B61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2D6B1D" w:rsidRPr="002B4981" w:rsidRDefault="002D6B1D" w:rsidP="00F15E50">
      <w:pPr>
        <w:tabs>
          <w:tab w:val="center" w:pos="4680"/>
        </w:tabs>
        <w:rPr>
          <w:b/>
        </w:rPr>
      </w:pPr>
      <w:r w:rsidRPr="002B4981">
        <w:rPr>
          <w:b/>
        </w:rPr>
        <w:tab/>
      </w:r>
      <w:r w:rsidR="00F15E50">
        <w:rPr>
          <w:b/>
        </w:rPr>
        <w:t xml:space="preserve">The </w:t>
      </w:r>
      <w:r w:rsidRPr="002B4981">
        <w:rPr>
          <w:b/>
        </w:rPr>
        <w:t>AML Problem Area Description Form</w:t>
      </w:r>
      <w:r w:rsidR="00A900DE" w:rsidRPr="002B4981">
        <w:rPr>
          <w:b/>
        </w:rPr>
        <w:t xml:space="preserve"> OSM-76</w:t>
      </w:r>
    </w:p>
    <w:p w:rsidR="00096EF9" w:rsidRPr="002B4981" w:rsidRDefault="002D6B1D">
      <w:pPr>
        <w:tabs>
          <w:tab w:val="center" w:pos="4680"/>
        </w:tabs>
        <w:rPr>
          <w:b/>
        </w:rPr>
      </w:pPr>
      <w:r w:rsidRPr="002B4981">
        <w:rPr>
          <w:b/>
        </w:rPr>
        <w:tab/>
      </w:r>
    </w:p>
    <w:p w:rsidR="00B6131D" w:rsidRPr="002B4981" w:rsidRDefault="00B6131D" w:rsidP="00B61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rPr>
      </w:pPr>
      <w:r w:rsidRPr="002B4981">
        <w:rPr>
          <w:b/>
          <w:bCs/>
        </w:rPr>
        <w:t>OMB Control Number 1029-0087</w:t>
      </w:r>
    </w:p>
    <w:p w:rsidR="00B6131D" w:rsidRPr="002B4981" w:rsidRDefault="00B6131D" w:rsidP="00B6131D"/>
    <w:p w:rsidR="00B6131D" w:rsidRPr="002B4981" w:rsidRDefault="00B6131D" w:rsidP="00B6131D">
      <w:r w:rsidRPr="002B4981">
        <w:t>Terms and Conditions:  None</w:t>
      </w:r>
    </w:p>
    <w:p w:rsidR="00096EF9" w:rsidRPr="002B4981" w:rsidRDefault="00096EF9" w:rsidP="00096E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RDefault="00A35B0D" w:rsidP="00A35B0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002D6B1D" w:rsidRPr="002B4981" w:rsidRDefault="002D6B1D"/>
    <w:p w:rsidR="002D6B1D" w:rsidRPr="002B4981" w:rsidRDefault="002D6B1D">
      <w:pPr>
        <w:tabs>
          <w:tab w:val="left" w:pos="-1440"/>
        </w:tabs>
        <w:ind w:left="720" w:hanging="720"/>
      </w:pPr>
      <w:r w:rsidRPr="002B4981">
        <w:tab/>
        <w:t>The Surface Mining Control and Reclamation Act of 1977 (the Act), as amended, assigns the Office of Surface Mining (OSM) several responsibilities, one of which is to "review and approve or disapprove State programs for controlling surface coal mining operations and reclaiming abandoned mine lands" [section 201(c)(1)].  Title IV--Abandoned Mine Reclamation, sections 404(coal),</w:t>
      </w:r>
      <w:r w:rsidR="0010484F" w:rsidRPr="002B4981">
        <w:t xml:space="preserve"> </w:t>
      </w:r>
      <w:r w:rsidRPr="002B4981">
        <w:t>and 411(non-coal), define eligible lands and waters to be those which were mined or processed for coal and other minerals, or which were affected by such mining or processing and abandoned or left in an inadequate state of reclamation, and for which there is no continuing reclamation responsibility under State or other Federal laws.</w:t>
      </w:r>
    </w:p>
    <w:p w:rsidR="002D6B1D" w:rsidRPr="002B4981" w:rsidRDefault="002D6B1D"/>
    <w:p w:rsidR="002D6B1D" w:rsidRPr="002B4981" w:rsidRDefault="002D6B1D">
      <w:pPr>
        <w:ind w:left="720"/>
      </w:pPr>
      <w:r w:rsidRPr="002B4981">
        <w:t>Section 401 creates the Abandoned Mine Reclamation Fund (the Fund) and identifies how moneys in the Fund will be derived.  It further states [section 401(c)] how these moneys are to be used with emphasis on the reclamation of eligible abandoned mine lands.</w:t>
      </w:r>
    </w:p>
    <w:p w:rsidR="002D6B1D" w:rsidRPr="002B4981" w:rsidRDefault="002D6B1D">
      <w:pPr>
        <w:rPr>
          <w:b/>
          <w:color w:val="FF0000"/>
        </w:rPr>
      </w:pPr>
    </w:p>
    <w:p w:rsidR="00483DA6" w:rsidRDefault="002D6B1D" w:rsidP="00483DA6">
      <w:pPr>
        <w:ind w:left="720"/>
      </w:pPr>
      <w:r w:rsidRPr="002B4981">
        <w:t xml:space="preserve">The Act provides OSM, States and Indian tribes with the administrative framework, the moneys, and the objectives for an Abandoned Mined Land </w:t>
      </w:r>
      <w:r w:rsidR="00F44927">
        <w:t xml:space="preserve">(AML) </w:t>
      </w:r>
      <w:r w:rsidRPr="002B4981">
        <w:t xml:space="preserve">Reclamation Program.  States and Indian tribes with approved AML programs are classified as "program States" while those States and Indian tribes where OSM is the lead AML reclamation authority are "non-program States or Indian tribes."  The States conducted inventories of AML problems with moneys provided by OSM and they used the information for the </w:t>
      </w:r>
      <w:r w:rsidRPr="002B4981">
        <w:lastRenderedPageBreak/>
        <w:t>development of their State Reclamation Plans.  The initial State AML inventories were completed in 1984 and served as baseline data in the creation of the Abandoned Mine Land Inventory System (AMLIS).</w:t>
      </w:r>
      <w:r w:rsidR="00483DA6" w:rsidRPr="00483DA6">
        <w:t xml:space="preserve"> </w:t>
      </w:r>
    </w:p>
    <w:p w:rsidR="00483DA6" w:rsidRDefault="00483DA6" w:rsidP="00483DA6">
      <w:pPr>
        <w:ind w:left="720"/>
      </w:pPr>
    </w:p>
    <w:p w:rsidR="002D6B1D" w:rsidRPr="002B4981" w:rsidRDefault="00483DA6">
      <w:pPr>
        <w:ind w:left="720"/>
      </w:pPr>
      <w:r w:rsidRPr="002B4981">
        <w:t xml:space="preserve">On December 20, 2006, the Act was amended by the Tax Relief and Health Care Act, which included the Surface Mining Control and Reclamation Act Amendments of 2006, extending the AML fee collection authority to September 30, 2021.  The 2006 amendment to the Act mandates the Secretary of the Interior establish a standardized procedure </w:t>
      </w:r>
      <w:r>
        <w:t>for updating completed projects under Title IV in</w:t>
      </w:r>
      <w:r w:rsidRPr="002B4981">
        <w:t xml:space="preserve"> the inventory on a regular basis, but not less than annually [section 403(c)].</w:t>
      </w:r>
      <w:r>
        <w:t xml:space="preserve">  Additionally, 30 CFR 886.21 requires States and Tribes to update OSM-76 upon completion of their reclamation projects.</w:t>
      </w:r>
    </w:p>
    <w:p w:rsidR="002D6B1D" w:rsidRPr="002B4981" w:rsidRDefault="002D6B1D"/>
    <w:p w:rsidR="00AF0337" w:rsidRPr="002B4981" w:rsidRDefault="00F21696">
      <w:pPr>
        <w:ind w:left="720"/>
      </w:pPr>
      <w:r>
        <w:t xml:space="preserve">The </w:t>
      </w:r>
      <w:r w:rsidR="0052061F">
        <w:t xml:space="preserve">newly enhanced </w:t>
      </w:r>
      <w:r>
        <w:t>AMLIS</w:t>
      </w:r>
      <w:r w:rsidR="0052061F">
        <w:t xml:space="preserve"> (e-AMLIS)</w:t>
      </w:r>
      <w:r>
        <w:t xml:space="preserve"> </w:t>
      </w:r>
      <w:r w:rsidR="00483DA6">
        <w:t xml:space="preserve">implementing the 2006 amendments to the Act </w:t>
      </w:r>
      <w:r>
        <w:t>maintains data</w:t>
      </w:r>
      <w:r w:rsidR="0052061F">
        <w:t xml:space="preserve"> electronically</w:t>
      </w:r>
      <w:r w:rsidR="00483DA6">
        <w:t xml:space="preserve">.  The data is collected as </w:t>
      </w:r>
      <w:r>
        <w:t>a</w:t>
      </w:r>
      <w:r w:rsidR="002D6B1D" w:rsidRPr="002B4981">
        <w:t xml:space="preserve"> Problem Area Description (PAD</w:t>
      </w:r>
      <w:r w:rsidR="00D31895">
        <w:t xml:space="preserve">) </w:t>
      </w:r>
      <w:r w:rsidR="002D6B1D" w:rsidRPr="002B4981">
        <w:t>designed and approved as Form OSM-76 (OMB No. 1029-0087</w:t>
      </w:r>
      <w:r w:rsidR="0052061F">
        <w:t>)</w:t>
      </w:r>
      <w:r w:rsidR="002D6B1D" w:rsidRPr="002B4981">
        <w:t>.</w:t>
      </w:r>
      <w:r w:rsidR="00AF0337" w:rsidRPr="002B4981">
        <w:t xml:space="preserve">  OSM-76 </w:t>
      </w:r>
      <w:r>
        <w:t>must be entered into</w:t>
      </w:r>
      <w:r w:rsidR="0052061F">
        <w:t xml:space="preserve"> </w:t>
      </w:r>
      <w:r w:rsidR="006C2CFA">
        <w:t>e</w:t>
      </w:r>
      <w:r w:rsidR="00221EB0">
        <w:t>-AMLIS</w:t>
      </w:r>
      <w:r>
        <w:t xml:space="preserve"> prior to a State or Tribe receiving an</w:t>
      </w:r>
      <w:r w:rsidR="00C06D9D">
        <w:t xml:space="preserve"> Authorization t</w:t>
      </w:r>
      <w:r>
        <w:t xml:space="preserve">o Proceed from OSM </w:t>
      </w:r>
      <w:r w:rsidR="0050470F">
        <w:t>for any</w:t>
      </w:r>
      <w:r>
        <w:t xml:space="preserve"> </w:t>
      </w:r>
      <w:r w:rsidR="0050470F">
        <w:t>Title IV</w:t>
      </w:r>
      <w:r>
        <w:t xml:space="preserve"> funded reclamation</w:t>
      </w:r>
      <w:r w:rsidR="0050470F">
        <w:t xml:space="preserve"> project</w:t>
      </w:r>
      <w:r w:rsidR="00483DA6">
        <w:t xml:space="preserve">. </w:t>
      </w:r>
      <w:r w:rsidR="00AF0337" w:rsidRPr="002B4981">
        <w:t xml:space="preserve"> Additional requirements for entering information into </w:t>
      </w:r>
      <w:r w:rsidR="00766234">
        <w:t>e</w:t>
      </w:r>
      <w:r w:rsidR="00221EB0">
        <w:t>-AMLIS</w:t>
      </w:r>
      <w:r w:rsidR="00AF0337" w:rsidRPr="002B4981">
        <w:t xml:space="preserve"> </w:t>
      </w:r>
      <w:r w:rsidR="00811031" w:rsidRPr="002B4981">
        <w:t>are</w:t>
      </w:r>
      <w:r w:rsidR="00AF0337" w:rsidRPr="002B4981">
        <w:t xml:space="preserve"> contained </w:t>
      </w:r>
      <w:r w:rsidR="0071260A" w:rsidRPr="002B4981">
        <w:t>in OSM Directive AML-1, “Abandoned Mine Land Inventory Manual.”</w:t>
      </w:r>
      <w:r w:rsidR="002D6B1D" w:rsidRPr="002B4981">
        <w:t xml:space="preserve">  </w:t>
      </w:r>
    </w:p>
    <w:p w:rsidR="00AF0337" w:rsidRPr="002B4981" w:rsidRDefault="00AF0337">
      <w:pPr>
        <w:ind w:left="720"/>
      </w:pP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r w:rsidRPr="002B4981">
        <w:tab/>
        <w:t>Current uses of the information collected include:</w:t>
      </w:r>
    </w:p>
    <w:p w:rsidR="002D6B1D" w:rsidRPr="002B4981" w:rsidRDefault="002D6B1D"/>
    <w:p w:rsidR="002D6B1D" w:rsidRPr="002B4981" w:rsidRDefault="002D6B1D">
      <w:pPr>
        <w:ind w:firstLine="720"/>
      </w:pPr>
      <w:r w:rsidRPr="002B4981">
        <w:rPr>
          <w:u w:val="single"/>
        </w:rPr>
        <w:t>Planning/Evaluation of Projects</w:t>
      </w:r>
    </w:p>
    <w:p w:rsidR="002D6B1D" w:rsidRPr="002B4981" w:rsidRDefault="002D6B1D"/>
    <w:p w:rsidR="002D6B1D" w:rsidRPr="002B4981" w:rsidRDefault="006A31A5">
      <w:pPr>
        <w:ind w:left="720"/>
      </w:pPr>
      <w:r>
        <w:t>E-AMLIS</w:t>
      </w:r>
      <w:r w:rsidR="002D6B1D" w:rsidRPr="002B4981">
        <w:t xml:space="preserve"> is updated as new problem areas become known, as problem areas change, as projects are funded and completed, and as site conditions change in their impact on health, safety and/or property issues.  This information assists the States and Indian tribes in planning their programs by utilizing the most current data, selecting the highest priority problems for reclamation according to the "Objectives of Fund" spelled out in section 403 of the Act, and reporting project accomplishments as problem areas are reclaimed.</w:t>
      </w:r>
    </w:p>
    <w:p w:rsidR="002D6B1D" w:rsidRPr="002B4981" w:rsidRDefault="002D6B1D"/>
    <w:p w:rsidR="002D6B1D" w:rsidRPr="002B4981" w:rsidRDefault="002D6B1D">
      <w:pPr>
        <w:ind w:left="720"/>
      </w:pPr>
      <w:r w:rsidRPr="002B4981">
        <w:t xml:space="preserve">States and Tribes have direct access to </w:t>
      </w:r>
      <w:r w:rsidR="0050470F">
        <w:t>e</w:t>
      </w:r>
      <w:r w:rsidR="00221EB0">
        <w:t>-AMLIS</w:t>
      </w:r>
      <w:r w:rsidRPr="002B4981">
        <w:t xml:space="preserve"> for </w:t>
      </w:r>
      <w:r w:rsidR="00DF348E">
        <w:t>entering PAD</w:t>
      </w:r>
      <w:r w:rsidRPr="002B4981">
        <w:t xml:space="preserve"> data </w:t>
      </w:r>
      <w:r w:rsidR="00DF348E">
        <w:t>and retrieving the information via an advanced query builder</w:t>
      </w:r>
      <w:r w:rsidRPr="002B4981">
        <w:t xml:space="preserve">.  Field reports, </w:t>
      </w:r>
      <w:r w:rsidR="0050470F">
        <w:t>geographic</w:t>
      </w:r>
      <w:r w:rsidRPr="002B4981">
        <w:t xml:space="preserve"> data, photographs, etc., can be </w:t>
      </w:r>
      <w:r w:rsidR="0050470F">
        <w:t>uploaded</w:t>
      </w:r>
      <w:r w:rsidR="0050470F" w:rsidRPr="002B4981">
        <w:t xml:space="preserve"> </w:t>
      </w:r>
      <w:r w:rsidRPr="002B4981">
        <w:t>and stored electronically, eliminating the need for hard-copy files.</w:t>
      </w:r>
    </w:p>
    <w:p w:rsidR="002D6B1D" w:rsidRPr="002B4981" w:rsidRDefault="002D6B1D"/>
    <w:p w:rsidR="002D6B1D" w:rsidRPr="002B4981" w:rsidRDefault="002D6B1D">
      <w:pPr>
        <w:ind w:firstLine="720"/>
      </w:pPr>
      <w:r w:rsidRPr="002B4981">
        <w:rPr>
          <w:u w:val="single"/>
        </w:rPr>
        <w:t>Certification of the Completion of All Known Coal Problems</w:t>
      </w:r>
    </w:p>
    <w:p w:rsidR="002D6B1D" w:rsidRPr="002B4981" w:rsidRDefault="002D6B1D">
      <w:pPr>
        <w:ind w:left="720"/>
        <w:rPr>
          <w:b/>
        </w:rPr>
      </w:pPr>
      <w:r w:rsidRPr="002B4981">
        <w:t xml:space="preserve">At the time a State or Indian tribe certifies completion of all known coal problems, </w:t>
      </w:r>
      <w:r w:rsidR="0050470F">
        <w:t>e</w:t>
      </w:r>
      <w:r w:rsidR="00221EB0">
        <w:t>-AMLIS</w:t>
      </w:r>
      <w:r w:rsidRPr="002B4981">
        <w:t xml:space="preserve"> is used to determine </w:t>
      </w:r>
      <w:r w:rsidR="00C06D9D">
        <w:t>if</w:t>
      </w:r>
      <w:r w:rsidR="00C06D9D" w:rsidRPr="002B4981">
        <w:t xml:space="preserve"> </w:t>
      </w:r>
      <w:r w:rsidRPr="002B4981">
        <w:t xml:space="preserve">all coal sites listed in the State's and Indian tribe's inventory </w:t>
      </w:r>
      <w:r w:rsidR="00C06D9D">
        <w:t>have been</w:t>
      </w:r>
      <w:r w:rsidRPr="002B4981">
        <w:t xml:space="preserve"> addressed (i.e., that the sites have been funded</w:t>
      </w:r>
      <w:r w:rsidR="00C06D9D">
        <w:t xml:space="preserve"> or completed</w:t>
      </w:r>
      <w:r w:rsidR="00082677">
        <w:t>)</w:t>
      </w:r>
      <w:r w:rsidRPr="002B4981">
        <w:t xml:space="preserve">.  See </w:t>
      </w:r>
      <w:r w:rsidRPr="002B4981">
        <w:lastRenderedPageBreak/>
        <w:t>30 CFR 875.1</w:t>
      </w:r>
      <w:r w:rsidR="0050470F">
        <w:t>3(d)(1)</w:t>
      </w:r>
      <w:r w:rsidRPr="002B4981">
        <w:t>.</w:t>
      </w:r>
    </w:p>
    <w:p w:rsidR="002D6B1D" w:rsidRPr="002B4981" w:rsidRDefault="002D6B1D"/>
    <w:p w:rsidR="002D6B1D" w:rsidRPr="002B4981" w:rsidRDefault="002D6B1D">
      <w:pPr>
        <w:ind w:firstLine="720"/>
        <w:rPr>
          <w:u w:val="single"/>
        </w:rPr>
      </w:pPr>
      <w:r w:rsidRPr="002B4981">
        <w:rPr>
          <w:u w:val="single"/>
        </w:rPr>
        <w:t>Ensure General Adherence to Priorities in</w:t>
      </w:r>
      <w:r w:rsidR="00F44927">
        <w:rPr>
          <w:u w:val="single"/>
        </w:rPr>
        <w:t xml:space="preserve"> the Act</w:t>
      </w:r>
      <w:r w:rsidRPr="002B4981">
        <w:rPr>
          <w:u w:val="single"/>
        </w:rPr>
        <w:t xml:space="preserve"> SMCRA</w:t>
      </w:r>
    </w:p>
    <w:p w:rsidR="002D6B1D" w:rsidRPr="002B4981" w:rsidRDefault="002D6B1D"/>
    <w:p w:rsidR="002D6B1D" w:rsidRPr="002B4981" w:rsidRDefault="002D6B1D">
      <w:pPr>
        <w:ind w:left="720"/>
      </w:pPr>
      <w:r w:rsidRPr="002B4981">
        <w:rPr>
          <w:b/>
          <w:bCs/>
        </w:rPr>
        <w:t>High priority accomplishments</w:t>
      </w:r>
      <w:r w:rsidR="00C06D9D">
        <w:rPr>
          <w:b/>
          <w:bCs/>
        </w:rPr>
        <w:t xml:space="preserve">, </w:t>
      </w:r>
      <w:r w:rsidR="00C06D9D" w:rsidRPr="00C06D9D">
        <w:rPr>
          <w:b/>
        </w:rPr>
        <w:t xml:space="preserve">Priority </w:t>
      </w:r>
      <w:r w:rsidRPr="00C06D9D">
        <w:rPr>
          <w:b/>
        </w:rPr>
        <w:t>1 and P</w:t>
      </w:r>
      <w:r w:rsidR="00C06D9D" w:rsidRPr="00C06D9D">
        <w:rPr>
          <w:b/>
        </w:rPr>
        <w:t xml:space="preserve">riority </w:t>
      </w:r>
      <w:r w:rsidRPr="00C06D9D">
        <w:rPr>
          <w:b/>
        </w:rPr>
        <w:t>2</w:t>
      </w:r>
      <w:r w:rsidR="00C06D9D">
        <w:rPr>
          <w:b/>
        </w:rPr>
        <w:t xml:space="preserve"> problems</w:t>
      </w:r>
      <w:r w:rsidR="00C06D9D">
        <w:t>, (P1 and P2),</w:t>
      </w:r>
      <w:r w:rsidRPr="002B4981">
        <w:t xml:space="preserve"> are reported in </w:t>
      </w:r>
      <w:r w:rsidR="0050470F">
        <w:t>e</w:t>
      </w:r>
      <w:r w:rsidR="00221EB0">
        <w:t>-AMLIS</w:t>
      </w:r>
      <w:r w:rsidRPr="002B4981">
        <w:t xml:space="preserve"> using 17 </w:t>
      </w:r>
      <w:r w:rsidR="00342DF1">
        <w:t xml:space="preserve">problem types such as </w:t>
      </w:r>
      <w:r w:rsidR="0050470F">
        <w:t>dangerous</w:t>
      </w:r>
      <w:r w:rsidRPr="002B4981">
        <w:t xml:space="preserve"> highwall, subsidence and dangerous slides.  The information in </w:t>
      </w:r>
      <w:r w:rsidR="0050470F">
        <w:t>e</w:t>
      </w:r>
      <w:r w:rsidR="00221EB0">
        <w:t>-AMLIS</w:t>
      </w:r>
      <w:r w:rsidRPr="002B4981">
        <w:t xml:space="preserve"> helps ensure that reclamation priorities are met and provides the necessary programmatic data available for responding to inquiries from Congress and other parties about funds spent and accomplishments in each priority class.</w:t>
      </w:r>
    </w:p>
    <w:p w:rsidR="00096EF9" w:rsidRPr="002B4981" w:rsidRDefault="00096EF9">
      <w:pPr>
        <w:ind w:left="720"/>
        <w:rPr>
          <w:b/>
          <w:bCs/>
        </w:rPr>
      </w:pPr>
    </w:p>
    <w:p w:rsidR="002D6B1D" w:rsidRPr="002B4981" w:rsidRDefault="002D6B1D">
      <w:pPr>
        <w:ind w:left="720"/>
      </w:pPr>
      <w:r w:rsidRPr="002B4981">
        <w:rPr>
          <w:b/>
          <w:bCs/>
        </w:rPr>
        <w:t xml:space="preserve">Environmental coal reclamation </w:t>
      </w:r>
      <w:r w:rsidR="006A31A5" w:rsidRPr="002B4981">
        <w:rPr>
          <w:b/>
          <w:bCs/>
        </w:rPr>
        <w:t>projects</w:t>
      </w:r>
      <w:r w:rsidR="006A31A5" w:rsidRPr="00C06D9D">
        <w:rPr>
          <w:b/>
        </w:rPr>
        <w:t xml:space="preserve"> Priority</w:t>
      </w:r>
      <w:r w:rsidR="00C06D9D" w:rsidRPr="00C06D9D">
        <w:rPr>
          <w:b/>
        </w:rPr>
        <w:t xml:space="preserve"> </w:t>
      </w:r>
      <w:r w:rsidRPr="00C06D9D">
        <w:rPr>
          <w:b/>
        </w:rPr>
        <w:t>3 problems</w:t>
      </w:r>
      <w:r w:rsidR="00C06D9D">
        <w:t>, (P3),</w:t>
      </w:r>
      <w:r w:rsidRPr="002B4981">
        <w:t xml:space="preserve"> are </w:t>
      </w:r>
      <w:r w:rsidR="00CF2B01">
        <w:t xml:space="preserve">reclaimed when a problem is either adjacent to a P1 or </w:t>
      </w:r>
      <w:r w:rsidR="00C06D9D">
        <w:t>P</w:t>
      </w:r>
      <w:r w:rsidR="00CF2B01">
        <w:t xml:space="preserve">2 problem or </w:t>
      </w:r>
      <w:r w:rsidRPr="002B4981">
        <w:t xml:space="preserve"> in </w:t>
      </w:r>
      <w:r w:rsidR="000F1090" w:rsidRPr="002B4981">
        <w:t xml:space="preserve">conjunction </w:t>
      </w:r>
      <w:r w:rsidRPr="002B4981">
        <w:t xml:space="preserve">with P1 and P2 </w:t>
      </w:r>
      <w:r w:rsidR="00CF2B01" w:rsidRPr="002B4981">
        <w:t>pro</w:t>
      </w:r>
      <w:r w:rsidR="00CF2B01">
        <w:t>blems</w:t>
      </w:r>
      <w:r w:rsidR="00CF2B01" w:rsidRPr="002B4981">
        <w:t xml:space="preserve"> </w:t>
      </w:r>
      <w:r w:rsidRPr="002B4981">
        <w:t xml:space="preserve">that are within close proximity </w:t>
      </w:r>
      <w:r w:rsidR="00CF2B01">
        <w:t>for which adding the</w:t>
      </w:r>
      <w:r w:rsidR="00FD2D77">
        <w:t xml:space="preserve"> </w:t>
      </w:r>
      <w:r w:rsidR="00C06D9D">
        <w:t>P</w:t>
      </w:r>
      <w:r w:rsidR="00FD2D77">
        <w:t>3</w:t>
      </w:r>
      <w:r w:rsidR="00CF2B01">
        <w:t xml:space="preserve"> problem to the project would result in</w:t>
      </w:r>
      <w:r w:rsidRPr="002B4981">
        <w:t xml:space="preserve"> reduce</w:t>
      </w:r>
      <w:r w:rsidR="00CF2B01">
        <w:t>d</w:t>
      </w:r>
      <w:r w:rsidRPr="002B4981">
        <w:t xml:space="preserve"> costs associated with repetitive project start-up.  </w:t>
      </w:r>
      <w:r w:rsidR="00CF2B01">
        <w:t>P3 reclamation</w:t>
      </w:r>
      <w:r w:rsidR="00CF2B01" w:rsidRPr="002B4981">
        <w:t xml:space="preserve"> </w:t>
      </w:r>
      <w:r w:rsidRPr="002B4981">
        <w:t xml:space="preserve">requires documentation </w:t>
      </w:r>
      <w:r w:rsidR="00CF2B01">
        <w:t>that must receive OSM</w:t>
      </w:r>
      <w:r w:rsidRPr="002B4981">
        <w:t xml:space="preserve"> approval </w:t>
      </w:r>
      <w:r w:rsidR="00FD2D77">
        <w:t>prior to a State or Tribe receiving Authorization to Proceed on the project</w:t>
      </w:r>
      <w:r w:rsidRPr="002B4981">
        <w:t xml:space="preserve">.  </w:t>
      </w:r>
      <w:r w:rsidR="00FD2D77">
        <w:t>P</w:t>
      </w:r>
      <w:r w:rsidRPr="002B4981">
        <w:t>3 problem</w:t>
      </w:r>
      <w:r w:rsidR="00FD2D77">
        <w:t>s</w:t>
      </w:r>
      <w:r w:rsidR="00342DF1">
        <w:t xml:space="preserve"> </w:t>
      </w:r>
      <w:r w:rsidR="00FD2D77">
        <w:t>are</w:t>
      </w:r>
      <w:r w:rsidRPr="002B4981">
        <w:t xml:space="preserve"> also </w:t>
      </w:r>
      <w:r w:rsidR="00FD2D77">
        <w:t xml:space="preserve">documented and </w:t>
      </w:r>
      <w:r w:rsidRPr="002B4981">
        <w:t xml:space="preserve">reported in </w:t>
      </w:r>
      <w:r w:rsidR="00BE4645">
        <w:t>e</w:t>
      </w:r>
      <w:r w:rsidR="00221EB0">
        <w:t>-AMLIS</w:t>
      </w:r>
      <w:r w:rsidRPr="002B4981">
        <w:t>.</w:t>
      </w:r>
    </w:p>
    <w:p w:rsidR="002D6B1D" w:rsidRPr="002B4981" w:rsidRDefault="002D6B1D"/>
    <w:p w:rsidR="002D6B1D" w:rsidRDefault="002D6B1D" w:rsidP="00FD2D77">
      <w:pPr>
        <w:ind w:left="720"/>
      </w:pPr>
      <w:r w:rsidRPr="002B4981">
        <w:rPr>
          <w:b/>
          <w:bCs/>
        </w:rPr>
        <w:t>Completion of lower priority (P4 and P5) coal projects (i.e., public facilities and development of publicly</w:t>
      </w:r>
      <w:r w:rsidR="000F1090" w:rsidRPr="002B4981">
        <w:rPr>
          <w:b/>
          <w:bCs/>
        </w:rPr>
        <w:t xml:space="preserve"> </w:t>
      </w:r>
      <w:r w:rsidRPr="002B4981">
        <w:rPr>
          <w:b/>
          <w:bCs/>
        </w:rPr>
        <w:t>owned land</w:t>
      </w:r>
      <w:r w:rsidR="006A31A5">
        <w:rPr>
          <w:b/>
          <w:bCs/>
        </w:rPr>
        <w:t>)</w:t>
      </w:r>
      <w:r w:rsidR="00342DF1">
        <w:rPr>
          <w:b/>
          <w:bCs/>
        </w:rPr>
        <w:t xml:space="preserve">. </w:t>
      </w:r>
      <w:r w:rsidR="00FD2D77" w:rsidRPr="00FD2D77">
        <w:rPr>
          <w:rFonts w:ascii="Arial" w:hAnsi="Arial" w:cs="Arial"/>
        </w:rPr>
        <w:t xml:space="preserve"> </w:t>
      </w:r>
      <w:r w:rsidR="00FD2D77" w:rsidRPr="00C06D9D">
        <w:t xml:space="preserve">under Section 403(a)(4) of SMCRA prior to its elimination by Congress in the 2006 amendments to SMCRA for </w:t>
      </w:r>
      <w:r w:rsidR="00FD2D77" w:rsidRPr="00C06D9D" w:rsidDel="00C02C98">
        <w:t>the</w:t>
      </w:r>
      <w:r w:rsidR="00FD2D77" w:rsidRPr="00C06D9D">
        <w:t xml:space="preserve"> P4</w:t>
      </w:r>
      <w:r w:rsidR="00FD2D77" w:rsidRPr="00C06D9D" w:rsidDel="00C02C98">
        <w:t xml:space="preserve"> protection, repair, replacement, construction, or enhancement of public facilities such as utilities, roads, recreation, and conservation facilities adversely affected by coal mining practices</w:t>
      </w:r>
      <w:r w:rsidR="00FD2D77" w:rsidRPr="00C06D9D">
        <w:t xml:space="preserve"> and P5 for the development of publicly owned land adversely affected by coal mining practices including land acquired for recreation and historic purposes, conservation, reclamation purposes, and open space benefits.  Also includes funding under Section 411(e) for the construction of public facilities in communities impacted by coal or other mineral mining or processing practices as they relate to the priorities stated in SMCRA 411(c).  </w:t>
      </w:r>
    </w:p>
    <w:p w:rsidR="00A35B0D" w:rsidRDefault="00A35B0D" w:rsidP="00FD2D77">
      <w:pPr>
        <w:ind w:left="720"/>
      </w:pPr>
    </w:p>
    <w:p w:rsidR="002D6B1D" w:rsidRPr="002B4981" w:rsidRDefault="002D6B1D">
      <w:pPr>
        <w:ind w:left="720"/>
      </w:pPr>
      <w:r w:rsidRPr="002B4981">
        <w:rPr>
          <w:b/>
          <w:bCs/>
        </w:rPr>
        <w:t xml:space="preserve">Funding and completion of </w:t>
      </w:r>
      <w:r w:rsidR="00082677">
        <w:rPr>
          <w:b/>
          <w:bCs/>
        </w:rPr>
        <w:t>n</w:t>
      </w:r>
      <w:r w:rsidRPr="002B4981">
        <w:rPr>
          <w:b/>
          <w:bCs/>
        </w:rPr>
        <w:t>on-coal projects</w:t>
      </w:r>
      <w:r w:rsidRPr="002B4981">
        <w:t xml:space="preserve"> are reported in </w:t>
      </w:r>
      <w:r w:rsidR="00FD2D77">
        <w:t>e</w:t>
      </w:r>
      <w:r w:rsidR="00221EB0">
        <w:t>-AMLIS</w:t>
      </w:r>
      <w:r w:rsidRPr="002B4981">
        <w:t>.</w:t>
      </w:r>
    </w:p>
    <w:p w:rsidR="002D6B1D" w:rsidRPr="002B4981" w:rsidRDefault="002D6B1D"/>
    <w:p w:rsidR="002D6B1D" w:rsidRPr="002B4981" w:rsidRDefault="002D6B1D">
      <w:pPr>
        <w:ind w:firstLine="720"/>
      </w:pPr>
      <w:r w:rsidRPr="002B4981">
        <w:rPr>
          <w:u w:val="single"/>
        </w:rPr>
        <w:t>Report Program Accomplishments</w:t>
      </w:r>
    </w:p>
    <w:p w:rsidR="002D6B1D" w:rsidRPr="002B4981" w:rsidRDefault="002D6B1D"/>
    <w:p w:rsidR="002D6B1D" w:rsidRPr="002B4981" w:rsidRDefault="00FD2D77">
      <w:pPr>
        <w:ind w:left="720"/>
      </w:pPr>
      <w:r>
        <w:t>e</w:t>
      </w:r>
      <w:r w:rsidR="00221EB0">
        <w:t>-AMLIS</w:t>
      </w:r>
      <w:r w:rsidR="002D6B1D" w:rsidRPr="002B4981">
        <w:t xml:space="preserve"> maintains the information gathered from Form OSM-76 and uses the data to report on program accomplishments for </w:t>
      </w:r>
      <w:r>
        <w:t xml:space="preserve">the </w:t>
      </w:r>
      <w:r w:rsidR="002D6B1D" w:rsidRPr="002B4981">
        <w:t>AML program and</w:t>
      </w:r>
      <w:r w:rsidR="002813C0">
        <w:t xml:space="preserve"> high</w:t>
      </w:r>
      <w:r w:rsidR="002D6B1D" w:rsidRPr="002B4981">
        <w:t xml:space="preserve"> priority projects as required by the Act, as amended.</w:t>
      </w:r>
    </w:p>
    <w:p w:rsidR="002D6B1D" w:rsidRPr="002B4981" w:rsidRDefault="002D6B1D"/>
    <w:p w:rsidR="002D6B1D" w:rsidRPr="002B4981" w:rsidRDefault="002D6B1D">
      <w:pPr>
        <w:ind w:firstLine="720"/>
      </w:pPr>
      <w:r w:rsidRPr="002B4981">
        <w:rPr>
          <w:u w:val="single"/>
        </w:rPr>
        <w:t>Minimum Program</w:t>
      </w:r>
    </w:p>
    <w:p w:rsidR="002D6B1D" w:rsidRPr="002B4981" w:rsidRDefault="002D6B1D"/>
    <w:p w:rsidR="002D6B1D" w:rsidRPr="002B4981" w:rsidRDefault="002D6B1D">
      <w:pPr>
        <w:ind w:left="720"/>
      </w:pPr>
      <w:r w:rsidRPr="002B4981">
        <w:t xml:space="preserve">The information in </w:t>
      </w:r>
      <w:r w:rsidR="002813C0">
        <w:t>e</w:t>
      </w:r>
      <w:r w:rsidR="00221EB0">
        <w:t>-AMLIS</w:t>
      </w:r>
      <w:r w:rsidRPr="002B4981">
        <w:t xml:space="preserve"> is used to determine which States or Indian tribes are eligible for historical coal distribution and minimum program funding [section 402(g)(8)] under the annual distribution of AML grant funds.</w:t>
      </w:r>
    </w:p>
    <w:p w:rsidR="002D6B1D" w:rsidRPr="002B4981" w:rsidRDefault="002D6B1D"/>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 xml:space="preserve">In 1996 </w:t>
      </w:r>
      <w:r w:rsidR="002813C0">
        <w:t xml:space="preserve">legacy </w:t>
      </w:r>
      <w:r w:rsidRPr="002B4981">
        <w:t>AMLIS was revised to include a conversion table which converts non-acre units to acres</w:t>
      </w:r>
      <w:r w:rsidR="00342DF1">
        <w:t xml:space="preserve"> for each problem type</w:t>
      </w:r>
      <w:r w:rsidRPr="002B4981">
        <w:t xml:space="preserve">, </w:t>
      </w:r>
      <w:r w:rsidR="00082677">
        <w:t>(</w:t>
      </w:r>
      <w:r w:rsidRPr="002B4981">
        <w:t>i.e., feet of highwall, number of portals, miles of stream, etc. can be reported as a representative number of acres</w:t>
      </w:r>
      <w:r w:rsidR="00082677">
        <w:t>)</w:t>
      </w:r>
      <w:r w:rsidRPr="002B4981">
        <w:t xml:space="preserve">.  This modification was brought about by the Government Performance </w:t>
      </w:r>
      <w:r w:rsidR="00BD0A2B" w:rsidRPr="002B4981">
        <w:t>and Results</w:t>
      </w:r>
      <w:r w:rsidRPr="002B4981">
        <w:t xml:space="preserve"> Act (GPRA).  There was a need to report GPRA accomplishments in standardized units, acres, for comparison purposes.  In 1997</w:t>
      </w:r>
      <w:r w:rsidR="00342DF1">
        <w:t>,</w:t>
      </w:r>
      <w:r w:rsidRPr="002B4981">
        <w:t xml:space="preserve"> </w:t>
      </w:r>
      <w:r w:rsidR="002813C0">
        <w:t xml:space="preserve">legacy </w:t>
      </w:r>
      <w:r w:rsidRPr="002B4981">
        <w:t>AMLIS was revised to allow entry and retrieval of data in metric units and/or English units.  Conversion from one to the other is automatic.</w:t>
      </w:r>
    </w:p>
    <w:p w:rsidR="002D6B1D" w:rsidRPr="002B4981" w:rsidRDefault="002D6B1D"/>
    <w:p w:rsidR="002D6B1D" w:rsidRPr="002B4981" w:rsidRDefault="002D6B1D">
      <w:pPr>
        <w:ind w:left="720"/>
      </w:pPr>
      <w:r w:rsidRPr="002B4981">
        <w:t xml:space="preserve">OSM has modified </w:t>
      </w:r>
      <w:r w:rsidR="002813C0">
        <w:t>e</w:t>
      </w:r>
      <w:r w:rsidR="00221EB0">
        <w:t>-AMLIS</w:t>
      </w:r>
      <w:r w:rsidRPr="002B4981">
        <w:t xml:space="preserve"> to allow States, Tribes, and OSM personnel with AML responsibilities direct access to the system in order to update their own records.  Private citizens and other groups have access to </w:t>
      </w:r>
      <w:r w:rsidR="002813C0">
        <w:t>a publically accessible version</w:t>
      </w:r>
      <w:r w:rsidR="002813C0" w:rsidRPr="002B4981">
        <w:t xml:space="preserve"> </w:t>
      </w:r>
      <w:r w:rsidRPr="002B4981">
        <w:t xml:space="preserve">of the </w:t>
      </w:r>
      <w:r w:rsidR="002813C0">
        <w:t>e</w:t>
      </w:r>
      <w:r w:rsidR="00221EB0">
        <w:t>-AMLIS</w:t>
      </w:r>
      <w:r w:rsidRPr="002B4981">
        <w:t xml:space="preserve"> </w:t>
      </w:r>
      <w:r w:rsidR="002813C0">
        <w:t>via the link</w:t>
      </w:r>
      <w:r w:rsidR="002813C0" w:rsidRPr="002B4981">
        <w:t xml:space="preserve"> </w:t>
      </w:r>
      <w:r w:rsidR="002813C0">
        <w:t>http://amlis.osmre.gov/</w:t>
      </w:r>
      <w:r w:rsidR="006A31A5">
        <w:t>.</w:t>
      </w:r>
    </w:p>
    <w:p w:rsidR="002D6B1D" w:rsidRPr="002B4981" w:rsidRDefault="002D6B1D"/>
    <w:p w:rsidR="002D6B1D" w:rsidRPr="002B4981" w:rsidRDefault="002D6B1D">
      <w:pPr>
        <w:ind w:left="720"/>
      </w:pPr>
      <w:r w:rsidRPr="002B4981">
        <w:t xml:space="preserve">The system has been fully automated with respect to data entry and report retrieval, and </w:t>
      </w:r>
      <w:r w:rsidR="00934EC2">
        <w:t>Geographic Information System (GIS)</w:t>
      </w:r>
      <w:r w:rsidR="00934EC2" w:rsidRPr="002B4981">
        <w:t xml:space="preserve"> </w:t>
      </w:r>
      <w:r w:rsidRPr="002B4981">
        <w:t xml:space="preserve">capabilities have been added to assist the States and Tribes in locating problem areas and to verify longitude and latitude coordinates.  In addition, </w:t>
      </w:r>
      <w:r w:rsidR="00F55F07">
        <w:t xml:space="preserve">from built in GIS data, e-AMLIS auto generates the following data based on the latitude and longitude entered:  State/Tribe, Congressional District, Watershed Name, USGS 7.5 minute </w:t>
      </w:r>
      <w:r w:rsidR="006A31A5">
        <w:t>Quadrangle</w:t>
      </w:r>
      <w:r w:rsidR="00F55F07">
        <w:t>, County, FIPS Code and HUC Code</w:t>
      </w:r>
      <w:r w:rsidRPr="002B4981">
        <w:t xml:space="preserve">.  </w:t>
      </w:r>
      <w:r w:rsidR="00F55F07">
        <w:t>Additional</w:t>
      </w:r>
      <w:r w:rsidRPr="002B4981">
        <w:t xml:space="preserve"> GIS mapping data and photographs may be stored in </w:t>
      </w:r>
      <w:r w:rsidR="00934EC2">
        <w:t>e</w:t>
      </w:r>
      <w:r w:rsidR="00221EB0">
        <w:t>-AMLIS</w:t>
      </w:r>
      <w:r w:rsidR="00F55F07">
        <w:t xml:space="preserve"> via document uploads for each problem type</w:t>
      </w:r>
      <w:r w:rsidRPr="002B4981">
        <w:t>.</w:t>
      </w:r>
    </w:p>
    <w:p w:rsidR="002D6B1D" w:rsidRPr="002B4981" w:rsidRDefault="002D6B1D"/>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 xml:space="preserve">The requested information is unique to the respondent and no other source is available.  </w:t>
      </w:r>
      <w:r w:rsidR="00A35B0D">
        <w:t xml:space="preserve">No other </w:t>
      </w:r>
      <w:r w:rsidRPr="002B4981">
        <w:t>Federal agenc</w:t>
      </w:r>
      <w:r w:rsidR="00A35B0D">
        <w:t>y</w:t>
      </w:r>
      <w:r w:rsidRPr="002B4981">
        <w:t xml:space="preserve"> require</w:t>
      </w:r>
      <w:r w:rsidR="00A35B0D">
        <w:t>s</w:t>
      </w:r>
      <w:r w:rsidRPr="002B4981">
        <w:t xml:space="preserve"> this information and there is no duplication.</w:t>
      </w:r>
    </w:p>
    <w:p w:rsidR="002D6B1D" w:rsidRPr="002B4981" w:rsidRDefault="002D6B1D"/>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Respondents are State governments and Indian tribes, the U.S. Department of Agriculture, and OSM for high priority and emergency projects under its Federal Reclamation Program.  There are no special provisions for small organizations.</w:t>
      </w:r>
    </w:p>
    <w:p w:rsidR="002D6B1D" w:rsidRPr="002B4981" w:rsidRDefault="002D6B1D"/>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 xml:space="preserve">Describe the consequence to Federal program or policy activities if the collection is not conducted or is conducted less frequently, as well as any technical or legal obstacles to </w:t>
      </w:r>
      <w:r w:rsidRPr="00072AA0">
        <w:rPr>
          <w:i/>
        </w:rPr>
        <w:lastRenderedPageBreak/>
        <w:t>reducing burden.</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If this information were not collected</w:t>
      </w:r>
      <w:r w:rsidR="00082677">
        <w:t>,</w:t>
      </w:r>
      <w:r w:rsidRPr="002B4981">
        <w:t xml:space="preserve"> OSM would not be able to conduct AML activities as mandated by the Act.  Therefore, the frequency of collection cannot be reduced.  30 CFR 886.2</w:t>
      </w:r>
      <w:r w:rsidR="00934EC2">
        <w:t>1</w:t>
      </w:r>
      <w:r w:rsidRPr="002B4981">
        <w:t xml:space="preserve"> requires that a </w:t>
      </w:r>
      <w:r w:rsidR="00934EC2">
        <w:t>State or Tribe must update the PAD in the Inventory upon project completion</w:t>
      </w:r>
      <w:r w:rsidRPr="002B4981">
        <w:t xml:space="preserve">.  Additional requirements for entering information into </w:t>
      </w:r>
      <w:r w:rsidR="007B01C2">
        <w:t>e</w:t>
      </w:r>
      <w:r w:rsidR="00221EB0">
        <w:t>-AMLIS</w:t>
      </w:r>
      <w:r w:rsidRPr="002B4981">
        <w:t xml:space="preserve"> are contained in OSM Directive, AML-1,</w:t>
      </w:r>
      <w:r w:rsidR="007B01C2">
        <w:t xml:space="preserve"> </w:t>
      </w:r>
      <w:r w:rsidRPr="002B4981">
        <w:t>Abandoned Mine Land Inventory Manual.</w:t>
      </w:r>
    </w:p>
    <w:p w:rsidR="002D6B1D" w:rsidRPr="002B4981" w:rsidRDefault="002D6B1D"/>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D6B1D" w:rsidRPr="00A35B0D" w:rsidRDefault="002D6B1D">
      <w:pPr>
        <w:tabs>
          <w:tab w:val="left" w:pos="-1440"/>
        </w:tabs>
        <w:ind w:left="720" w:hanging="720"/>
      </w:pPr>
      <w:r w:rsidRPr="002B4981">
        <w:tab/>
        <w:t xml:space="preserve">There are no circumstances that require the collection of information to be conducted in a manner inconsistent with </w:t>
      </w:r>
      <w:r w:rsidRPr="00A35B0D">
        <w:t xml:space="preserve">the guidelines in 5 CFR 1320.5(d)(2).  Modification to </w:t>
      </w:r>
      <w:r w:rsidR="007203EA" w:rsidRPr="00A35B0D">
        <w:t>e</w:t>
      </w:r>
      <w:r w:rsidR="00221EB0" w:rsidRPr="00A35B0D">
        <w:t>-AMLIS</w:t>
      </w:r>
      <w:r w:rsidRPr="00A35B0D">
        <w:t xml:space="preserve"> has reduced the burden on the respondent </w:t>
      </w:r>
      <w:r w:rsidR="00175136" w:rsidRPr="00A35B0D">
        <w:t xml:space="preserve">who was previously responsible for </w:t>
      </w:r>
      <w:r w:rsidRPr="00A35B0D">
        <w:t>maintain</w:t>
      </w:r>
      <w:r w:rsidR="00175136" w:rsidRPr="00A35B0D">
        <w:t>ing</w:t>
      </w:r>
      <w:r w:rsidRPr="00A35B0D">
        <w:t xml:space="preserve"> hard-copy files.  All data, including photographs, maps and GIS data may be stored in the system.  </w:t>
      </w:r>
    </w:p>
    <w:p w:rsidR="002D6B1D" w:rsidRPr="00A35B0D" w:rsidRDefault="002D6B1D"/>
    <w:p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8.</w:t>
      </w:r>
      <w:r w:rsidRPr="00A35B0D">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 xml:space="preserve">Describe efforts to consult with persons outside the agency to obtain their views on the availability of data, frequency of collection, the clarity of instructions and recordkeeping, </w:t>
      </w:r>
      <w:r w:rsidRPr="00A35B0D">
        <w:rPr>
          <w:i/>
        </w:rPr>
        <w:lastRenderedPageBreak/>
        <w:t>disclosure, or reporting format (if any), and on the data elements to be recorded, disclosed, or reported.</w:t>
      </w:r>
    </w:p>
    <w:p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C2D0B" w:rsidRPr="00A35B0D" w:rsidRDefault="00EC2D0B"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D6B1D" w:rsidRPr="00A35B0D" w:rsidRDefault="002D6B1D" w:rsidP="00BB6EC9">
      <w:pPr>
        <w:tabs>
          <w:tab w:val="left" w:pos="-1440"/>
        </w:tabs>
        <w:ind w:left="720" w:hanging="720"/>
      </w:pPr>
      <w:r w:rsidRPr="00A35B0D">
        <w:tab/>
      </w:r>
      <w:r w:rsidR="00A35B0D" w:rsidRPr="00A35B0D">
        <w:t>T</w:t>
      </w:r>
      <w:r w:rsidR="008D64BE" w:rsidRPr="00A35B0D">
        <w:t>hree</w:t>
      </w:r>
      <w:r w:rsidRPr="00A35B0D">
        <w:t xml:space="preserve"> </w:t>
      </w:r>
      <w:r w:rsidR="00A35B0D" w:rsidRPr="00A35B0D">
        <w:t>State regulatory authorities</w:t>
      </w:r>
      <w:r w:rsidRPr="00A35B0D">
        <w:t xml:space="preserve"> were consulted </w:t>
      </w:r>
      <w:r w:rsidR="00BD0A2B" w:rsidRPr="00A35B0D">
        <w:t>i</w:t>
      </w:r>
      <w:r w:rsidRPr="00A35B0D">
        <w:t xml:space="preserve">n </w:t>
      </w:r>
      <w:r w:rsidR="00175136" w:rsidRPr="00A35B0D">
        <w:t>December 2012</w:t>
      </w:r>
      <w:r w:rsidR="008D64BE" w:rsidRPr="00A35B0D">
        <w:t>:</w:t>
      </w:r>
    </w:p>
    <w:p w:rsidR="003E4B27" w:rsidRPr="00A35B0D" w:rsidRDefault="003E4B27" w:rsidP="00BB6EC9">
      <w:pPr>
        <w:tabs>
          <w:tab w:val="left" w:pos="-1440"/>
        </w:tabs>
        <w:ind w:left="720" w:hanging="720"/>
      </w:pP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Joe M. Pelc</w:t>
      </w:r>
      <w:r w:rsidRPr="00A35B0D">
        <w:rPr>
          <w:color w:val="000000" w:themeColor="text1"/>
        </w:rPr>
        <w:br/>
        <w:t>Environmental Protection Specialist IV</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Illinois Department of Natural Resources</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1 Natural Resources Way</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Springfield, Illinois</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(217)782-0357</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joe.pelc@illinois.gov</w:t>
      </w:r>
    </w:p>
    <w:p w:rsidR="003E4B27" w:rsidRPr="00A35B0D" w:rsidRDefault="003E4B27" w:rsidP="002A2498">
      <w:pPr>
        <w:shd w:val="clear" w:color="auto" w:fill="FFFFFF"/>
        <w:ind w:left="720"/>
        <w:rPr>
          <w:rFonts w:ascii="Arial" w:hAnsi="Arial" w:cs="Arial"/>
          <w:color w:val="222222"/>
        </w:rPr>
      </w:pPr>
    </w:p>
    <w:p w:rsidR="003E4B27" w:rsidRPr="00A35B0D" w:rsidRDefault="003E4B27" w:rsidP="002A2498">
      <w:pPr>
        <w:shd w:val="clear" w:color="auto" w:fill="FFFFFF"/>
        <w:ind w:left="720"/>
        <w:rPr>
          <w:bCs/>
          <w:color w:val="000000" w:themeColor="text1"/>
        </w:rPr>
      </w:pPr>
      <w:r w:rsidRPr="00A35B0D">
        <w:rPr>
          <w:bCs/>
          <w:color w:val="000000" w:themeColor="text1"/>
        </w:rPr>
        <w:t>Susan K. Kozak</w:t>
      </w:r>
    </w:p>
    <w:p w:rsidR="003E4B27" w:rsidRPr="00A35B0D" w:rsidRDefault="003E4B27" w:rsidP="002A2498">
      <w:pPr>
        <w:shd w:val="clear" w:color="auto" w:fill="FFFFFF"/>
        <w:ind w:left="720"/>
        <w:rPr>
          <w:color w:val="000000" w:themeColor="text1"/>
        </w:rPr>
      </w:pPr>
      <w:r w:rsidRPr="00A35B0D">
        <w:rPr>
          <w:bCs/>
          <w:color w:val="000000" w:themeColor="text1"/>
        </w:rPr>
        <w:t>Environmental Specialist</w:t>
      </w:r>
    </w:p>
    <w:p w:rsidR="003E4B27" w:rsidRPr="00A35B0D" w:rsidRDefault="003E4B27" w:rsidP="002A2498">
      <w:pPr>
        <w:shd w:val="clear" w:color="auto" w:fill="FFFFFF"/>
        <w:ind w:left="720"/>
        <w:rPr>
          <w:color w:val="000000" w:themeColor="text1"/>
        </w:rPr>
      </w:pPr>
      <w:r w:rsidRPr="00A35B0D">
        <w:rPr>
          <w:color w:val="000000" w:themeColor="text1"/>
        </w:rPr>
        <w:t>Mines and Minerals Bureau</w:t>
      </w:r>
    </w:p>
    <w:p w:rsidR="003E4B27" w:rsidRPr="00A35B0D" w:rsidRDefault="003E4B27" w:rsidP="002A2498">
      <w:pPr>
        <w:shd w:val="clear" w:color="auto" w:fill="FFFFFF"/>
        <w:ind w:left="720"/>
        <w:rPr>
          <w:color w:val="000000" w:themeColor="text1"/>
        </w:rPr>
      </w:pPr>
      <w:r w:rsidRPr="00A35B0D">
        <w:rPr>
          <w:color w:val="000000" w:themeColor="text1"/>
        </w:rPr>
        <w:t>Division of Soil Conservation – IDALS</w:t>
      </w:r>
    </w:p>
    <w:p w:rsidR="003E4B27" w:rsidRPr="00A35B0D" w:rsidRDefault="003E4B27" w:rsidP="002A2498">
      <w:pPr>
        <w:shd w:val="clear" w:color="auto" w:fill="FFFFFF"/>
        <w:ind w:left="720"/>
        <w:rPr>
          <w:color w:val="000000" w:themeColor="text1"/>
        </w:rPr>
      </w:pPr>
      <w:r w:rsidRPr="00A35B0D">
        <w:rPr>
          <w:color w:val="000000" w:themeColor="text1"/>
        </w:rPr>
        <w:t>502 E. 9</w:t>
      </w:r>
      <w:r w:rsidRPr="00A35B0D">
        <w:rPr>
          <w:color w:val="000000" w:themeColor="text1"/>
          <w:vertAlign w:val="superscript"/>
        </w:rPr>
        <w:t>th</w:t>
      </w:r>
      <w:r w:rsidRPr="00A35B0D">
        <w:rPr>
          <w:rStyle w:val="apple-converted-space"/>
          <w:color w:val="000000" w:themeColor="text1"/>
        </w:rPr>
        <w:t> </w:t>
      </w:r>
      <w:r w:rsidRPr="00A35B0D">
        <w:rPr>
          <w:color w:val="000000" w:themeColor="text1"/>
        </w:rPr>
        <w:t>Street</w:t>
      </w:r>
    </w:p>
    <w:p w:rsidR="003E4B27" w:rsidRPr="00A35B0D" w:rsidRDefault="003E4B27" w:rsidP="002A2498">
      <w:pPr>
        <w:shd w:val="clear" w:color="auto" w:fill="FFFFFF"/>
        <w:ind w:left="720"/>
        <w:rPr>
          <w:color w:val="000000" w:themeColor="text1"/>
          <w:lang w:val="fr-FR"/>
        </w:rPr>
      </w:pPr>
      <w:r w:rsidRPr="00A35B0D">
        <w:rPr>
          <w:color w:val="000000" w:themeColor="text1"/>
        </w:rPr>
        <w:t> </w:t>
      </w:r>
      <w:r w:rsidRPr="00A35B0D">
        <w:rPr>
          <w:color w:val="000000" w:themeColor="text1"/>
          <w:lang w:val="fr-FR"/>
        </w:rPr>
        <w:t>Des Moines, IA 50319</w:t>
      </w:r>
    </w:p>
    <w:p w:rsidR="003E4B27" w:rsidRPr="00A35B0D" w:rsidRDefault="003E4B27" w:rsidP="002A2498">
      <w:pPr>
        <w:shd w:val="clear" w:color="auto" w:fill="FFFFFF"/>
        <w:ind w:left="720"/>
        <w:rPr>
          <w:color w:val="000000" w:themeColor="text1"/>
          <w:lang w:val="fr-FR"/>
        </w:rPr>
      </w:pPr>
      <w:r w:rsidRPr="00A35B0D">
        <w:rPr>
          <w:color w:val="000000" w:themeColor="text1"/>
          <w:lang w:val="fr-FR"/>
        </w:rPr>
        <w:t>(515) 242-5003</w:t>
      </w:r>
    </w:p>
    <w:p w:rsidR="003E4B27" w:rsidRPr="00A35B0D" w:rsidRDefault="00617F78" w:rsidP="002A2498">
      <w:pPr>
        <w:shd w:val="clear" w:color="auto" w:fill="FFFFFF"/>
        <w:ind w:left="720"/>
        <w:rPr>
          <w:color w:val="000000" w:themeColor="text1"/>
          <w:lang w:val="fr-FR"/>
        </w:rPr>
      </w:pPr>
      <w:hyperlink r:id="rId8" w:tgtFrame="_blank" w:history="1">
        <w:r w:rsidR="003E4B27" w:rsidRPr="00A35B0D">
          <w:rPr>
            <w:rStyle w:val="Hyperlink"/>
            <w:color w:val="000000" w:themeColor="text1"/>
            <w:lang w:val="fr-FR"/>
          </w:rPr>
          <w:t>susan.kozak@iowaagriculture.gov</w:t>
        </w:r>
      </w:hyperlink>
    </w:p>
    <w:p w:rsidR="003E4B27" w:rsidRPr="00A35B0D" w:rsidRDefault="003E4B27" w:rsidP="002A2498">
      <w:pPr>
        <w:shd w:val="clear" w:color="auto" w:fill="FFFFFF"/>
        <w:ind w:left="720"/>
        <w:rPr>
          <w:color w:val="000000" w:themeColor="text1"/>
          <w:lang w:val="fr-FR"/>
        </w:rPr>
      </w:pP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Rob Rice</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Planning Administrator </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West Virginia Department of Environmental Protection </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Abandoned Mine Lands</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601 57</w:t>
      </w:r>
      <w:r w:rsidRPr="00A35B0D">
        <w:rPr>
          <w:color w:val="000000" w:themeColor="text1"/>
          <w:vertAlign w:val="superscript"/>
        </w:rPr>
        <w:t>th</w:t>
      </w:r>
      <w:r w:rsidRPr="00A35B0D">
        <w:rPr>
          <w:color w:val="000000" w:themeColor="text1"/>
        </w:rPr>
        <w:t> Street</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Charleston, WV 25304</w:t>
      </w:r>
    </w:p>
    <w:p w:rsidR="003E4B27" w:rsidRPr="00A35B0D" w:rsidRDefault="003E4B27" w:rsidP="002A2498">
      <w:pPr>
        <w:widowControl/>
        <w:shd w:val="clear" w:color="auto" w:fill="FFFFFF"/>
        <w:autoSpaceDE/>
        <w:autoSpaceDN/>
        <w:adjustRightInd/>
        <w:ind w:left="720"/>
        <w:rPr>
          <w:color w:val="000000" w:themeColor="text1"/>
        </w:rPr>
      </w:pPr>
      <w:r w:rsidRPr="00A35B0D">
        <w:rPr>
          <w:color w:val="000000" w:themeColor="text1"/>
        </w:rPr>
        <w:t>(304) 926-0499</w:t>
      </w:r>
    </w:p>
    <w:p w:rsidR="003E4B27" w:rsidRPr="00A35B0D" w:rsidRDefault="003E4B27" w:rsidP="002A2498">
      <w:pPr>
        <w:shd w:val="clear" w:color="auto" w:fill="FFFFFF"/>
        <w:ind w:left="720"/>
        <w:rPr>
          <w:color w:val="000000" w:themeColor="text1"/>
        </w:rPr>
      </w:pPr>
      <w:r w:rsidRPr="00A35B0D">
        <w:rPr>
          <w:color w:val="222222"/>
          <w:shd w:val="clear" w:color="auto" w:fill="FFFFFF"/>
        </w:rPr>
        <w:t>Robert.Rice@wv.gov</w:t>
      </w:r>
    </w:p>
    <w:p w:rsidR="003E4B27" w:rsidRPr="00A35B0D" w:rsidRDefault="003E4B27" w:rsidP="002A2498">
      <w:pPr>
        <w:widowControl/>
        <w:shd w:val="clear" w:color="auto" w:fill="FFFFFF"/>
        <w:autoSpaceDE/>
        <w:autoSpaceDN/>
        <w:adjustRightInd/>
        <w:ind w:left="720"/>
        <w:rPr>
          <w:color w:val="000000" w:themeColor="text1"/>
        </w:rPr>
      </w:pPr>
    </w:p>
    <w:p w:rsidR="003E4B27" w:rsidRDefault="007C53CC" w:rsidP="002A2498">
      <w:pPr>
        <w:tabs>
          <w:tab w:val="left" w:pos="-1440"/>
        </w:tabs>
        <w:ind w:left="720"/>
      </w:pPr>
      <w:r>
        <w:t xml:space="preserve">Each of these users provided OSM with burden estimates which are included in item 12, below.  </w:t>
      </w:r>
      <w:r w:rsidR="001A5E6F" w:rsidRPr="00A35B0D">
        <w:t xml:space="preserve">All users agreed that the new e-AMLIS is much more efficient in terms of the data entry process and query capabilities.  Instructions for using the system were suggested as clear and accessible. Users have requested an updated user guide and OSM is in the process of finalizing such a manual for those who prefer a written document versus help links within the system.  </w:t>
      </w:r>
      <w:r w:rsidR="0048620E" w:rsidRPr="00A35B0D">
        <w:t xml:space="preserve">Mr. Pelc noted instances within the system where the same data field require various forms of data entry and requested the format be consistent.  OSM will address this issue immediately.  Ms. Kozak has recommended that </w:t>
      </w:r>
      <w:r w:rsidR="0048620E" w:rsidRPr="00A35B0D">
        <w:lastRenderedPageBreak/>
        <w:t>we review the process for entering multiple funding sources used on a single project.  She suggests at times this process can be time consuming.  OSM will review the data entry procedures and determine a corrective actio</w:t>
      </w:r>
      <w:r w:rsidR="0048620E">
        <w:t xml:space="preserve">n plan to further streamline the data entry process.  Ms. Kozak also recommends providing more advanced GIS technologies in the database to demonstrate that high priorities are being addressed.  OSM is in the process of expanding e-AMLIS GIS capabilities and will ensure that this suggestion is implemented in future system releases. </w:t>
      </w:r>
      <w:r>
        <w:t xml:space="preserve"> </w:t>
      </w:r>
      <w:r w:rsidR="0048620E">
        <w:t xml:space="preserve">Mr. Rice also recommended expanding the system’s ability to document via GIS each problem type within a problem area.  Again, OSM is working to implement additional GIS capabilities and a future release of the system will encompass more advanced data attributed to each problem type. </w:t>
      </w:r>
    </w:p>
    <w:p w:rsidR="004C7EDC" w:rsidRDefault="004C7EDC" w:rsidP="002A2498">
      <w:pPr>
        <w:tabs>
          <w:tab w:val="left" w:pos="-1440"/>
        </w:tabs>
        <w:ind w:left="720"/>
      </w:pPr>
    </w:p>
    <w:p w:rsidR="004C7EDC" w:rsidRPr="00C14BBD" w:rsidRDefault="004C7EDC" w:rsidP="004C7EDC">
      <w:pPr>
        <w:ind w:left="720"/>
      </w:pPr>
      <w:r w:rsidRPr="00C14BBD">
        <w:t xml:space="preserve">On </w:t>
      </w:r>
      <w:r>
        <w:t>January 29</w:t>
      </w:r>
      <w:r w:rsidRPr="00274CB0">
        <w:t>, 201</w:t>
      </w:r>
      <w:r>
        <w:t>3</w:t>
      </w:r>
      <w:r w:rsidRPr="00274CB0">
        <w:t>, OSM published</w:t>
      </w:r>
      <w:r w:rsidRPr="00C14BBD">
        <w:t xml:space="preserve"> in the </w:t>
      </w:r>
      <w:r w:rsidRPr="00C14BBD">
        <w:rPr>
          <w:u w:val="single"/>
        </w:rPr>
        <w:t>Federal</w:t>
      </w:r>
      <w:r w:rsidRPr="00C14BBD">
        <w:t xml:space="preserve"> </w:t>
      </w:r>
      <w:r w:rsidRPr="00C14BBD">
        <w:rPr>
          <w:u w:val="single"/>
        </w:rPr>
        <w:t>Register</w:t>
      </w:r>
      <w:r w:rsidRPr="00C14BBD">
        <w:t xml:space="preserve"> (7</w:t>
      </w:r>
      <w:r>
        <w:t>8</w:t>
      </w:r>
      <w:r w:rsidRPr="00C14BBD">
        <w:t xml:space="preserve"> FR </w:t>
      </w:r>
      <w:r>
        <w:t>6130</w:t>
      </w:r>
      <w:r w:rsidRPr="00C14BBD">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t xml:space="preserve">One comment was received from a private </w:t>
      </w:r>
      <w:r w:rsidR="001B138F">
        <w:t>citizen;</w:t>
      </w:r>
      <w:r>
        <w:t xml:space="preserve"> h</w:t>
      </w:r>
      <w:r w:rsidRPr="00C14BBD">
        <w:t xml:space="preserve">owever, </w:t>
      </w:r>
      <w:r>
        <w:t xml:space="preserve">the comment was not </w:t>
      </w:r>
      <w:r w:rsidR="00F651C6">
        <w:t>relevant</w:t>
      </w:r>
      <w:r>
        <w:t xml:space="preserve"> to this information collection request</w:t>
      </w:r>
      <w:r w:rsidRPr="00C14BBD">
        <w:t>.</w:t>
      </w:r>
    </w:p>
    <w:p w:rsidR="004C7EDC" w:rsidRDefault="004C7EDC" w:rsidP="002A2498">
      <w:pPr>
        <w:tabs>
          <w:tab w:val="left" w:pos="-1440"/>
        </w:tabs>
        <w:ind w:left="720"/>
      </w:pPr>
    </w:p>
    <w:p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Not applicable.  No payments or gifts, other than grants and reimbursements</w:t>
      </w:r>
      <w:r w:rsidR="007C53CC">
        <w:t xml:space="preserve"> authorized by the Act</w:t>
      </w:r>
      <w:r w:rsidRPr="002B4981">
        <w:t>, are made to respondents.</w:t>
      </w:r>
    </w:p>
    <w:p w:rsidR="002D6B1D" w:rsidRPr="002B4981" w:rsidRDefault="002D6B1D"/>
    <w:p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Not applicable.  No confidential information is solicited.</w:t>
      </w:r>
    </w:p>
    <w:p w:rsidR="002D6B1D" w:rsidRPr="002B4981" w:rsidRDefault="002D6B1D"/>
    <w:p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r w:rsidRPr="002B4981">
        <w:tab/>
        <w:t>Not applicable.  No sensitive questions are asked.</w:t>
      </w:r>
    </w:p>
    <w:p w:rsidR="002D6B1D" w:rsidRPr="002B4981" w:rsidRDefault="002D6B1D"/>
    <w:p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072AA0">
        <w:rPr>
          <w:i/>
        </w:rPr>
        <w:lastRenderedPageBreak/>
        <w:t>differences in activity, size, or complexity, show the range of estimated hour burden, and explain the reasons for the variance.  Generally, estimates should not include burden hours for customary and usual business practices.</w:t>
      </w:r>
    </w:p>
    <w:p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r w:rsidRPr="002B4981">
        <w:tab/>
      </w:r>
      <w:r w:rsidRPr="002B4981">
        <w:rPr>
          <w:u w:val="single"/>
        </w:rPr>
        <w:t>Estimate of Respondent Reporting Burden</w:t>
      </w:r>
    </w:p>
    <w:p w:rsidR="002D6B1D" w:rsidRPr="002B4981" w:rsidRDefault="002D6B1D"/>
    <w:p w:rsidR="002D6B1D" w:rsidRPr="002B4981" w:rsidRDefault="002D6B1D">
      <w:pPr>
        <w:ind w:firstLine="720"/>
      </w:pPr>
      <w:r w:rsidRPr="002B4981">
        <w:rPr>
          <w:u w:val="single"/>
        </w:rPr>
        <w:t>Burden Hours:</w:t>
      </w:r>
    </w:p>
    <w:p w:rsidR="002D6B1D" w:rsidRPr="002B4981" w:rsidRDefault="002D6B1D"/>
    <w:p w:rsidR="002D6B1D" w:rsidRPr="002B4981" w:rsidRDefault="002D6B1D">
      <w:pPr>
        <w:ind w:left="720"/>
      </w:pPr>
      <w:r w:rsidRPr="002B4981">
        <w:t>There are 2</w:t>
      </w:r>
      <w:r w:rsidR="00957A87" w:rsidRPr="002B4981">
        <w:t>7</w:t>
      </w:r>
      <w:r w:rsidRPr="002B4981">
        <w:t xml:space="preserve"> </w:t>
      </w:r>
      <w:r w:rsidR="000018A1" w:rsidRPr="002B4981">
        <w:t xml:space="preserve">States and Tribes who enter data into </w:t>
      </w:r>
      <w:r w:rsidR="006A63A6">
        <w:t>e</w:t>
      </w:r>
      <w:r w:rsidR="00221EB0">
        <w:t>-AMLIS</w:t>
      </w:r>
      <w:r w:rsidR="000018A1" w:rsidRPr="002B4981">
        <w:t>.</w:t>
      </w:r>
      <w:r w:rsidRPr="002B4981">
        <w:t xml:space="preserve">  Twenty-</w:t>
      </w:r>
      <w:r w:rsidR="00412A49" w:rsidRPr="002B4981">
        <w:t>four</w:t>
      </w:r>
      <w:r w:rsidRPr="002B4981">
        <w:t xml:space="preserve"> of these are AML program States and three are AML program Indian tribes.  OSM </w:t>
      </w:r>
      <w:r w:rsidR="001C167E" w:rsidRPr="002B4981">
        <w:t xml:space="preserve">enters data for </w:t>
      </w:r>
      <w:r w:rsidRPr="002B4981">
        <w:t>non-pr</w:t>
      </w:r>
      <w:r w:rsidR="001C167E" w:rsidRPr="002B4981">
        <w:t>i</w:t>
      </w:r>
      <w:r w:rsidRPr="002B4981">
        <w:t>m</w:t>
      </w:r>
      <w:r w:rsidR="001C167E" w:rsidRPr="002B4981">
        <w:t>acy</w:t>
      </w:r>
      <w:r w:rsidRPr="002B4981">
        <w:t xml:space="preserve"> States and Indian tribes.  </w:t>
      </w:r>
      <w:r w:rsidR="000018A1" w:rsidRPr="002B4981">
        <w:t xml:space="preserve">States and Tribes </w:t>
      </w:r>
      <w:r w:rsidRPr="002B4981">
        <w:t>have identified approximately 1</w:t>
      </w:r>
      <w:r w:rsidR="001C167E" w:rsidRPr="002B4981">
        <w:t>4</w:t>
      </w:r>
      <w:r w:rsidRPr="002B4981">
        <w:t xml:space="preserve">,000 extreme danger problem areas.  </w:t>
      </w:r>
    </w:p>
    <w:p w:rsidR="002D6B1D" w:rsidRPr="002B4981" w:rsidRDefault="002D6B1D"/>
    <w:p w:rsidR="002D6B1D" w:rsidRPr="002B4981" w:rsidRDefault="002D6B1D">
      <w:pPr>
        <w:ind w:left="720"/>
      </w:pPr>
      <w:r w:rsidRPr="002B4981">
        <w:t xml:space="preserve">OSM estimates that </w:t>
      </w:r>
      <w:r w:rsidR="003D770F">
        <w:t>2,720</w:t>
      </w:r>
      <w:r w:rsidR="002475EF">
        <w:t xml:space="preserve"> </w:t>
      </w:r>
      <w:r w:rsidRPr="002B4981">
        <w:t>problem areas will be added or updated each year</w:t>
      </w:r>
      <w:r w:rsidR="00D31895">
        <w:t xml:space="preserve"> using PAD’s (problem area descriptions) in e-AMLIS</w:t>
      </w:r>
      <w:r w:rsidRPr="002B4981">
        <w:t>.  Of the</w:t>
      </w:r>
      <w:r w:rsidR="00D31895">
        <w:t>se,</w:t>
      </w:r>
      <w:r w:rsidRPr="002B4981">
        <w:t xml:space="preserve"> OSM estimates that </w:t>
      </w:r>
      <w:r w:rsidR="00125687" w:rsidRPr="002B4981">
        <w:t>3</w:t>
      </w:r>
      <w:r w:rsidR="003D770F">
        <w:t>35</w:t>
      </w:r>
      <w:r w:rsidRPr="002B4981">
        <w:t xml:space="preserve"> </w:t>
      </w:r>
      <w:r w:rsidR="009241C4">
        <w:t xml:space="preserve">PAD’s </w:t>
      </w:r>
      <w:r w:rsidRPr="002B4981">
        <w:t xml:space="preserve">will be for new problem areas not already in the inventory in primacy States and Indian tribes, </w:t>
      </w:r>
      <w:r w:rsidR="00DC2D78" w:rsidRPr="002B4981">
        <w:t xml:space="preserve">and </w:t>
      </w:r>
      <w:r w:rsidR="00DF363E">
        <w:t>2</w:t>
      </w:r>
      <w:r w:rsidR="00DC2D78" w:rsidRPr="002B4981">
        <w:t>,</w:t>
      </w:r>
      <w:r w:rsidR="003D770F">
        <w:t>385</w:t>
      </w:r>
      <w:r w:rsidRPr="002B4981">
        <w:t xml:space="preserve"> </w:t>
      </w:r>
      <w:r w:rsidR="009241C4">
        <w:t xml:space="preserve">for </w:t>
      </w:r>
      <w:r w:rsidRPr="002B4981">
        <w:t xml:space="preserve">updates will be </w:t>
      </w:r>
      <w:r w:rsidR="00DC2D78" w:rsidRPr="002B4981">
        <w:t xml:space="preserve">prepared </w:t>
      </w:r>
      <w:r w:rsidRPr="002B4981">
        <w:t>by States and Indian tribes</w:t>
      </w:r>
      <w:r w:rsidR="000018A1" w:rsidRPr="002B4981">
        <w:t>.</w:t>
      </w:r>
    </w:p>
    <w:p w:rsidR="002D6B1D" w:rsidRPr="002B4981" w:rsidRDefault="002D6B1D"/>
    <w:p w:rsidR="00DC2D78" w:rsidRPr="002B4981" w:rsidRDefault="00DC2D78" w:rsidP="00DC2D78">
      <w:pPr>
        <w:ind w:left="720"/>
      </w:pPr>
      <w:r w:rsidRPr="002B4981">
        <w:t>New PAD's may include round-trip travel to survey a problem area and, therefore, will require a total of one day, or about 8 hours to complete.  Therefore, the burden to complete new PAD’s will be 2,</w:t>
      </w:r>
      <w:r w:rsidR="003D770F">
        <w:t>680</w:t>
      </w:r>
      <w:r w:rsidRPr="002B4981">
        <w:t xml:space="preserve"> hours (3</w:t>
      </w:r>
      <w:r w:rsidR="003D770F">
        <w:t>35</w:t>
      </w:r>
      <w:r w:rsidRPr="002B4981">
        <w:t xml:space="preserve"> new PAD’s x 8 hours each). </w:t>
      </w:r>
    </w:p>
    <w:p w:rsidR="00DC2D78" w:rsidRPr="002B4981" w:rsidRDefault="00DC2D78" w:rsidP="00DC2D78">
      <w:pPr>
        <w:ind w:left="720"/>
      </w:pPr>
    </w:p>
    <w:p w:rsidR="002D6B1D" w:rsidRPr="002B4981" w:rsidRDefault="002D6B1D">
      <w:pPr>
        <w:ind w:left="720"/>
      </w:pPr>
      <w:r w:rsidRPr="002B4981">
        <w:t xml:space="preserve">Each </w:t>
      </w:r>
      <w:r w:rsidR="00DC2D78" w:rsidRPr="002B4981">
        <w:t xml:space="preserve">PAD </w:t>
      </w:r>
      <w:r w:rsidRPr="002B4981">
        <w:t xml:space="preserve">update will require an average of 2 hours to complete the information collection, maintain records, compile, forward, and correspond on the information when needed.  Therefore, updates to the PAD’s will require </w:t>
      </w:r>
      <w:r w:rsidR="009241C4">
        <w:t>4</w:t>
      </w:r>
      <w:r w:rsidR="003D770F">
        <w:t>,</w:t>
      </w:r>
      <w:r w:rsidR="009241C4">
        <w:t>770</w:t>
      </w:r>
      <w:r w:rsidR="00DF363E">
        <w:t xml:space="preserve"> </w:t>
      </w:r>
      <w:r w:rsidRPr="002B4981">
        <w:t>hours for all respondents (</w:t>
      </w:r>
      <w:r w:rsidR="00DF363E">
        <w:t>2</w:t>
      </w:r>
      <w:r w:rsidRPr="002B4981">
        <w:t>,</w:t>
      </w:r>
      <w:r w:rsidR="003D770F">
        <w:t>385</w:t>
      </w:r>
      <w:r w:rsidRPr="002B4981">
        <w:t xml:space="preserve"> updates x 2 hours each).</w:t>
      </w:r>
    </w:p>
    <w:p w:rsidR="002D6B1D" w:rsidRPr="002B4981" w:rsidRDefault="002D6B1D">
      <w:pPr>
        <w:rPr>
          <w:b/>
          <w:color w:val="FF0000"/>
        </w:rPr>
      </w:pPr>
    </w:p>
    <w:p w:rsidR="002D6B1D" w:rsidRPr="002B4981" w:rsidRDefault="002D6B1D">
      <w:pPr>
        <w:ind w:left="720"/>
      </w:pPr>
      <w:r w:rsidRPr="002B4981">
        <w:t xml:space="preserve">The burden </w:t>
      </w:r>
      <w:r w:rsidR="00DC2D78" w:rsidRPr="002B4981">
        <w:t xml:space="preserve">for all responses is </w:t>
      </w:r>
      <w:r w:rsidR="009241C4">
        <w:t>7</w:t>
      </w:r>
      <w:r w:rsidR="003D770F">
        <w:t>,4</w:t>
      </w:r>
      <w:r w:rsidR="009241C4">
        <w:t>5</w:t>
      </w:r>
      <w:r w:rsidR="003D770F">
        <w:t>0</w:t>
      </w:r>
      <w:r w:rsidRPr="002B4981">
        <w:t xml:space="preserve"> hours.</w:t>
      </w:r>
    </w:p>
    <w:p w:rsidR="006A63A6" w:rsidRDefault="006A63A6">
      <w:pPr>
        <w:widowControl/>
        <w:autoSpaceDE/>
        <w:autoSpaceDN/>
        <w:adjustRightInd/>
        <w:rPr>
          <w:u w:val="single"/>
        </w:rPr>
      </w:pPr>
    </w:p>
    <w:p w:rsidR="002D6B1D" w:rsidRPr="002B4981" w:rsidRDefault="002D6B1D">
      <w:pPr>
        <w:ind w:firstLine="720"/>
      </w:pPr>
      <w:r w:rsidRPr="002B4981">
        <w:rPr>
          <w:u w:val="single"/>
        </w:rPr>
        <w:t>Annual Burden Costs:</w:t>
      </w:r>
    </w:p>
    <w:p w:rsidR="002D6B1D" w:rsidRPr="002B4981" w:rsidRDefault="002D6B1D"/>
    <w:p w:rsidR="00BA4C8F" w:rsidRDefault="00BA4C8F" w:rsidP="00BA4C8F">
      <w:pPr>
        <w:pStyle w:val="BodyTextIndent"/>
        <w:ind w:left="720"/>
      </w:pPr>
      <w:r w:rsidRPr="002B4981">
        <w:t>Based on discussions with those identified in item 8 and OSM experience with this information, we estimate the following wage costs required to complete the collection for the PAD’s (OSM-76 Form):</w:t>
      </w:r>
    </w:p>
    <w:p w:rsidR="00BA4C8F" w:rsidRDefault="00BA4C8F" w:rsidP="00BA4C8F">
      <w:pPr>
        <w:pStyle w:val="BodyTextIndent"/>
        <w:ind w:left="720" w:hanging="720"/>
      </w:pPr>
    </w:p>
    <w:p w:rsidR="00A14A68" w:rsidRDefault="00A14A68" w:rsidP="00BA4C8F">
      <w:pPr>
        <w:pStyle w:val="BodyTextIndent"/>
        <w:ind w:left="720" w:hanging="720"/>
      </w:pPr>
    </w:p>
    <w:p w:rsidR="00A14A68" w:rsidRDefault="00A14A68" w:rsidP="00BA4C8F">
      <w:pPr>
        <w:pStyle w:val="BodyTextIndent"/>
        <w:ind w:left="720" w:hanging="720"/>
      </w:pPr>
    </w:p>
    <w:p w:rsidR="00A14A68" w:rsidRDefault="00A14A68" w:rsidP="00BA4C8F">
      <w:pPr>
        <w:pStyle w:val="BodyTextIndent"/>
        <w:ind w:left="720" w:hanging="720"/>
      </w:pPr>
    </w:p>
    <w:p w:rsidR="00A14A68" w:rsidRDefault="00A14A68" w:rsidP="00BA4C8F">
      <w:pPr>
        <w:pStyle w:val="BodyTextIndent"/>
        <w:ind w:left="720" w:hanging="720"/>
      </w:pPr>
    </w:p>
    <w:p w:rsidR="00A14A68" w:rsidRPr="002B4981" w:rsidRDefault="00A14A68" w:rsidP="00BA4C8F">
      <w:pPr>
        <w:pStyle w:val="BodyTextIndent"/>
        <w:ind w:left="720" w:hanging="720"/>
      </w:pPr>
    </w:p>
    <w:p w:rsidR="00BA4C8F" w:rsidRPr="002B4981" w:rsidRDefault="00BA4C8F" w:rsidP="00BA4C8F">
      <w:pPr>
        <w:pStyle w:val="BodyTextIndent"/>
        <w:ind w:left="720" w:hanging="720"/>
        <w:jc w:val="center"/>
      </w:pPr>
      <w:r w:rsidRPr="002B4981">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9"/>
        <w:gridCol w:w="1443"/>
        <w:gridCol w:w="2078"/>
        <w:gridCol w:w="1980"/>
        <w:gridCol w:w="2520"/>
      </w:tblGrid>
      <w:tr w:rsidR="00BA4C8F" w:rsidRPr="002B4981" w:rsidTr="00BA4C8F">
        <w:tc>
          <w:tcPr>
            <w:tcW w:w="2029" w:type="dxa"/>
          </w:tcPr>
          <w:p w:rsidR="00BA4C8F" w:rsidRPr="002B4981" w:rsidRDefault="00BA4C8F" w:rsidP="00BA4C8F">
            <w:pPr>
              <w:pStyle w:val="BodyTextIndent"/>
              <w:ind w:left="720" w:hanging="720"/>
              <w:jc w:val="center"/>
            </w:pPr>
            <w:r w:rsidRPr="002B4981">
              <w:t>Position</w:t>
            </w:r>
          </w:p>
        </w:tc>
        <w:tc>
          <w:tcPr>
            <w:tcW w:w="1443" w:type="dxa"/>
          </w:tcPr>
          <w:p w:rsidR="00BA4C8F" w:rsidRPr="002B4981" w:rsidRDefault="00BA4C8F" w:rsidP="00BA4C8F">
            <w:pPr>
              <w:pStyle w:val="BodyTextIndent"/>
              <w:ind w:left="0"/>
              <w:jc w:val="center"/>
            </w:pPr>
            <w:r w:rsidRPr="002B4981">
              <w:t>Total Hours for all Respondents</w:t>
            </w:r>
          </w:p>
        </w:tc>
        <w:tc>
          <w:tcPr>
            <w:tcW w:w="2078" w:type="dxa"/>
          </w:tcPr>
          <w:p w:rsidR="00BA4C8F" w:rsidRPr="002B4981" w:rsidRDefault="00BA4C8F" w:rsidP="00BA4C8F">
            <w:pPr>
              <w:pStyle w:val="BodyTextIndent"/>
              <w:ind w:left="720" w:hanging="720"/>
              <w:jc w:val="center"/>
            </w:pPr>
            <w:r w:rsidRPr="002B4981">
              <w:t>Cost Per Hour ($)</w:t>
            </w:r>
          </w:p>
        </w:tc>
        <w:tc>
          <w:tcPr>
            <w:tcW w:w="1980" w:type="dxa"/>
          </w:tcPr>
          <w:p w:rsidR="00BA4C8F" w:rsidRPr="002B4981" w:rsidRDefault="00BA4C8F" w:rsidP="00BA4C8F">
            <w:pPr>
              <w:pStyle w:val="BodyTextIndent"/>
              <w:ind w:left="0"/>
              <w:jc w:val="center"/>
            </w:pPr>
            <w:r w:rsidRPr="002B4981">
              <w:t>Cost per Hour w/ benefits of 1.5 ($)</w:t>
            </w:r>
          </w:p>
        </w:tc>
        <w:tc>
          <w:tcPr>
            <w:tcW w:w="2520" w:type="dxa"/>
          </w:tcPr>
          <w:p w:rsidR="00BA4C8F" w:rsidRPr="002B4981" w:rsidRDefault="00BA4C8F" w:rsidP="00BA4C8F">
            <w:pPr>
              <w:pStyle w:val="BodyTextIndent"/>
              <w:ind w:left="0"/>
              <w:jc w:val="center"/>
            </w:pPr>
            <w:r w:rsidRPr="002B4981">
              <w:t>Total Wage Burden ($) (Rounded)</w:t>
            </w:r>
          </w:p>
        </w:tc>
      </w:tr>
      <w:tr w:rsidR="00BA4C8F" w:rsidRPr="002B4981" w:rsidTr="00322C12">
        <w:tc>
          <w:tcPr>
            <w:tcW w:w="2029" w:type="dxa"/>
          </w:tcPr>
          <w:p w:rsidR="00BA4C8F" w:rsidRPr="002B4981" w:rsidRDefault="00322C12" w:rsidP="00322C12">
            <w:pPr>
              <w:pStyle w:val="BodyTextIndent"/>
              <w:ind w:left="0"/>
            </w:pPr>
            <w:r>
              <w:t xml:space="preserve">Administrative </w:t>
            </w:r>
            <w:r w:rsidR="00BA4C8F" w:rsidRPr="002B4981">
              <w:t>Support</w:t>
            </w:r>
          </w:p>
        </w:tc>
        <w:tc>
          <w:tcPr>
            <w:tcW w:w="1443" w:type="dxa"/>
            <w:vAlign w:val="center"/>
          </w:tcPr>
          <w:p w:rsidR="00BA4C8F" w:rsidRPr="002B4981" w:rsidRDefault="00282182" w:rsidP="00664B46">
            <w:pPr>
              <w:pStyle w:val="BodyTextIndent"/>
              <w:ind w:left="720" w:hanging="720"/>
              <w:jc w:val="center"/>
            </w:pPr>
            <w:r>
              <w:t>4,770</w:t>
            </w:r>
          </w:p>
        </w:tc>
        <w:tc>
          <w:tcPr>
            <w:tcW w:w="2078" w:type="dxa"/>
            <w:vAlign w:val="center"/>
          </w:tcPr>
          <w:p w:rsidR="00BA4C8F" w:rsidRPr="002B4981" w:rsidRDefault="009B3AFA" w:rsidP="00664B46">
            <w:pPr>
              <w:pStyle w:val="BodyTextIndent"/>
              <w:ind w:left="720" w:hanging="720"/>
              <w:jc w:val="center"/>
            </w:pPr>
            <w:r>
              <w:t>18.56</w:t>
            </w:r>
          </w:p>
        </w:tc>
        <w:tc>
          <w:tcPr>
            <w:tcW w:w="1980" w:type="dxa"/>
            <w:vAlign w:val="center"/>
          </w:tcPr>
          <w:p w:rsidR="00BA4C8F" w:rsidRPr="002B4981" w:rsidRDefault="009B3AFA" w:rsidP="00664B46">
            <w:pPr>
              <w:pStyle w:val="BodyTextIndent"/>
              <w:ind w:left="720" w:hanging="720"/>
              <w:jc w:val="center"/>
            </w:pPr>
            <w:r>
              <w:t>27.84</w:t>
            </w:r>
          </w:p>
        </w:tc>
        <w:tc>
          <w:tcPr>
            <w:tcW w:w="2520" w:type="dxa"/>
            <w:vAlign w:val="center"/>
          </w:tcPr>
          <w:p w:rsidR="00BA4C8F" w:rsidRPr="002B4981" w:rsidRDefault="009B3AFA" w:rsidP="00664B46">
            <w:pPr>
              <w:pStyle w:val="BodyTextIndent"/>
              <w:ind w:left="720" w:hanging="720"/>
              <w:jc w:val="center"/>
            </w:pPr>
            <w:r>
              <w:t>132,797</w:t>
            </w:r>
          </w:p>
        </w:tc>
      </w:tr>
      <w:tr w:rsidR="00BA4C8F" w:rsidRPr="002B4981" w:rsidTr="00322C12">
        <w:tc>
          <w:tcPr>
            <w:tcW w:w="2029" w:type="dxa"/>
          </w:tcPr>
          <w:p w:rsidR="00BA4C8F" w:rsidRPr="002B4981" w:rsidRDefault="00BA4C8F" w:rsidP="00322C12">
            <w:pPr>
              <w:pStyle w:val="BodyTextIndent"/>
              <w:ind w:left="0"/>
            </w:pPr>
            <w:r w:rsidRPr="002B4981">
              <w:t>Environmental Engineer</w:t>
            </w:r>
          </w:p>
        </w:tc>
        <w:tc>
          <w:tcPr>
            <w:tcW w:w="1443" w:type="dxa"/>
            <w:vAlign w:val="center"/>
          </w:tcPr>
          <w:p w:rsidR="00BA4C8F" w:rsidRPr="002B4981" w:rsidRDefault="00282182" w:rsidP="00664B46">
            <w:pPr>
              <w:ind w:left="720" w:hanging="720"/>
              <w:jc w:val="center"/>
            </w:pPr>
            <w:r>
              <w:t>2,680</w:t>
            </w:r>
          </w:p>
        </w:tc>
        <w:tc>
          <w:tcPr>
            <w:tcW w:w="2078" w:type="dxa"/>
            <w:vAlign w:val="center"/>
          </w:tcPr>
          <w:p w:rsidR="00BA4C8F" w:rsidRPr="002B4981" w:rsidRDefault="009B3AFA" w:rsidP="00664B46">
            <w:pPr>
              <w:pStyle w:val="BodyTextIndent"/>
              <w:ind w:left="720" w:hanging="720"/>
              <w:jc w:val="center"/>
            </w:pPr>
            <w:r>
              <w:t>32.58</w:t>
            </w:r>
          </w:p>
        </w:tc>
        <w:tc>
          <w:tcPr>
            <w:tcW w:w="1980" w:type="dxa"/>
            <w:vAlign w:val="center"/>
          </w:tcPr>
          <w:p w:rsidR="00BA4C8F" w:rsidRPr="002B4981" w:rsidRDefault="009B3AFA" w:rsidP="00664B46">
            <w:pPr>
              <w:pStyle w:val="BodyTextIndent"/>
              <w:ind w:left="720" w:hanging="720"/>
              <w:jc w:val="center"/>
            </w:pPr>
            <w:r>
              <w:t>48.87</w:t>
            </w:r>
          </w:p>
        </w:tc>
        <w:tc>
          <w:tcPr>
            <w:tcW w:w="2520" w:type="dxa"/>
            <w:vAlign w:val="center"/>
          </w:tcPr>
          <w:p w:rsidR="00BA4C8F" w:rsidRPr="002B4981" w:rsidRDefault="009B3AFA" w:rsidP="00664B46">
            <w:pPr>
              <w:pStyle w:val="BodyTextIndent"/>
              <w:ind w:left="720" w:hanging="720"/>
              <w:jc w:val="center"/>
            </w:pPr>
            <w:r>
              <w:t>130,972</w:t>
            </w:r>
          </w:p>
        </w:tc>
      </w:tr>
      <w:tr w:rsidR="00BA4C8F" w:rsidRPr="002B4981" w:rsidTr="00664B46">
        <w:trPr>
          <w:trHeight w:val="562"/>
        </w:trPr>
        <w:tc>
          <w:tcPr>
            <w:tcW w:w="2029" w:type="dxa"/>
            <w:vAlign w:val="center"/>
          </w:tcPr>
          <w:p w:rsidR="00BA4C8F" w:rsidRPr="002B4981" w:rsidRDefault="00BA4C8F" w:rsidP="00664B46">
            <w:pPr>
              <w:pStyle w:val="BodyTextIndent"/>
              <w:ind w:left="720" w:hanging="720"/>
            </w:pPr>
            <w:r w:rsidRPr="002B4981">
              <w:t>Total</w:t>
            </w:r>
          </w:p>
        </w:tc>
        <w:tc>
          <w:tcPr>
            <w:tcW w:w="1443" w:type="dxa"/>
            <w:vAlign w:val="center"/>
          </w:tcPr>
          <w:p w:rsidR="00BA4C8F" w:rsidRPr="002B4981" w:rsidRDefault="00506027" w:rsidP="00664B46">
            <w:pPr>
              <w:pStyle w:val="BodyTextIndent"/>
              <w:ind w:left="720" w:hanging="720"/>
              <w:jc w:val="center"/>
            </w:pPr>
            <w:r>
              <w:t>7,450</w:t>
            </w:r>
          </w:p>
        </w:tc>
        <w:tc>
          <w:tcPr>
            <w:tcW w:w="2078" w:type="dxa"/>
            <w:vAlign w:val="center"/>
          </w:tcPr>
          <w:p w:rsidR="00BA4C8F" w:rsidRPr="002B4981" w:rsidRDefault="00BA4C8F" w:rsidP="00664B46">
            <w:pPr>
              <w:pStyle w:val="BodyTextIndent"/>
              <w:ind w:left="720" w:hanging="720"/>
              <w:jc w:val="center"/>
            </w:pPr>
          </w:p>
        </w:tc>
        <w:tc>
          <w:tcPr>
            <w:tcW w:w="1980" w:type="dxa"/>
            <w:vAlign w:val="center"/>
          </w:tcPr>
          <w:p w:rsidR="00BA4C8F" w:rsidRPr="002B4981" w:rsidRDefault="00BA4C8F" w:rsidP="00664B46">
            <w:pPr>
              <w:pStyle w:val="BodyTextIndent"/>
              <w:ind w:left="11" w:hanging="11"/>
              <w:jc w:val="center"/>
            </w:pPr>
          </w:p>
        </w:tc>
        <w:tc>
          <w:tcPr>
            <w:tcW w:w="2520" w:type="dxa"/>
            <w:vAlign w:val="center"/>
          </w:tcPr>
          <w:p w:rsidR="00BA4C8F" w:rsidRPr="002B4981" w:rsidRDefault="00617F78" w:rsidP="00664B46">
            <w:pPr>
              <w:pStyle w:val="BodyTextIndent"/>
              <w:ind w:left="11" w:hanging="11"/>
              <w:jc w:val="center"/>
            </w:pPr>
            <w:fldSimple w:instr=" =SUM(ABOVE) ">
              <w:r w:rsidR="009B3AFA">
                <w:rPr>
                  <w:noProof/>
                </w:rPr>
                <w:t>263,769</w:t>
              </w:r>
            </w:fldSimple>
          </w:p>
        </w:tc>
      </w:tr>
    </w:tbl>
    <w:p w:rsidR="006D2947" w:rsidRDefault="00BA4C8F" w:rsidP="00BA4C8F">
      <w:pPr>
        <w:pStyle w:val="BodyTextIndent"/>
        <w:ind w:left="720" w:hanging="720"/>
      </w:pPr>
      <w:r w:rsidRPr="002B4981">
        <w:tab/>
      </w:r>
    </w:p>
    <w:p w:rsidR="00BA4C8F" w:rsidRPr="00D717FC" w:rsidRDefault="006D2947" w:rsidP="00BA4C8F">
      <w:pPr>
        <w:pStyle w:val="BodyTextIndent"/>
        <w:ind w:left="720" w:hanging="720"/>
      </w:pPr>
      <w:r>
        <w:tab/>
      </w:r>
      <w:r w:rsidR="00BA4C8F" w:rsidRPr="009B3AFA">
        <w:t xml:space="preserve">Therefore, the </w:t>
      </w:r>
      <w:r w:rsidR="00BA4C8F" w:rsidRPr="00D717FC">
        <w:t>estimated total annual cost for</w:t>
      </w:r>
      <w:r w:rsidR="00FC7205" w:rsidRPr="00D717FC">
        <w:t xml:space="preserve"> the State and Tribal </w:t>
      </w:r>
      <w:r w:rsidR="00BA4C8F" w:rsidRPr="00D717FC">
        <w:t>respondents is $2</w:t>
      </w:r>
      <w:r w:rsidR="009B3AFA" w:rsidRPr="00D717FC">
        <w:t>63</w:t>
      </w:r>
      <w:r w:rsidR="00BA4C8F" w:rsidRPr="00D717FC">
        <w:t>,</w:t>
      </w:r>
      <w:r w:rsidR="009B3AFA" w:rsidRPr="00D717FC">
        <w:t>769</w:t>
      </w:r>
      <w:r w:rsidR="00BA4C8F" w:rsidRPr="00D717FC">
        <w:t xml:space="preserve">.  </w:t>
      </w:r>
    </w:p>
    <w:p w:rsidR="00BA4C8F" w:rsidRPr="00D717FC" w:rsidRDefault="00BA4C8F" w:rsidP="00BA4C8F">
      <w:pPr>
        <w:ind w:left="720" w:hanging="720"/>
      </w:pPr>
    </w:p>
    <w:p w:rsidR="00BA4C8F" w:rsidRPr="00D717FC" w:rsidRDefault="00FC7205" w:rsidP="00FC7205">
      <w:pPr>
        <w:widowControl/>
        <w:autoSpaceDE/>
        <w:autoSpaceDN/>
        <w:adjustRightInd/>
        <w:ind w:left="720"/>
      </w:pPr>
      <w:r w:rsidRPr="00D717FC">
        <w:t xml:space="preserve">[OSM has derived these wages from the Bureau of Labor Statistics (BLS) Wages at </w:t>
      </w:r>
      <w:hyperlink r:id="rId9" w:anchor="b00-0000" w:history="1">
        <w:r w:rsidR="00BA4C8F" w:rsidRPr="00D717FC">
          <w:rPr>
            <w:rStyle w:val="Hyperlink"/>
            <w:color w:val="auto"/>
          </w:rPr>
          <w:t>http://www.bls.gov/oes/current/naics4_999200.htm#b00-0000</w:t>
        </w:r>
      </w:hyperlink>
      <w:r w:rsidR="00BA4C8F" w:rsidRPr="00D717FC">
        <w:t xml:space="preserve"> for State employees.  Benefits have been calculated using a rate of 1.</w:t>
      </w:r>
      <w:r w:rsidRPr="00D717FC">
        <w:t>5</w:t>
      </w:r>
      <w:r w:rsidR="00BA4C8F" w:rsidRPr="00D717FC">
        <w:t xml:space="preserve"> of the salary per the BLS news release USDL-</w:t>
      </w:r>
      <w:r w:rsidR="009B3AFA" w:rsidRPr="00D717FC">
        <w:t>1</w:t>
      </w:r>
      <w:r w:rsidR="00D717FC" w:rsidRPr="00D717FC">
        <w:t>2</w:t>
      </w:r>
      <w:r w:rsidR="00BA4C8F" w:rsidRPr="00D717FC">
        <w:t>-</w:t>
      </w:r>
      <w:r w:rsidR="00D717FC" w:rsidRPr="00D717FC">
        <w:t>2404</w:t>
      </w:r>
      <w:r w:rsidR="00BA4C8F" w:rsidRPr="00D717FC">
        <w:t xml:space="preserve"> for EMPLOYER COSTS FOR EMPLOYEE COMPENSATION—SEPTEMBER 20</w:t>
      </w:r>
      <w:r w:rsidR="00D717FC" w:rsidRPr="00D717FC">
        <w:t>12</w:t>
      </w:r>
      <w:r w:rsidR="00BA4C8F" w:rsidRPr="00D717FC">
        <w:t xml:space="preserve"> at - </w:t>
      </w:r>
      <w:r w:rsidR="00D717FC" w:rsidRPr="00D717FC">
        <w:rPr>
          <w:rStyle w:val="Strong"/>
          <w:b w:val="0"/>
        </w:rPr>
        <w:t>http://www.stats.bls.gov/news.release/ecec.nr0.htm</w:t>
      </w:r>
      <w:r w:rsidR="00BA4C8F" w:rsidRPr="00D717FC">
        <w:t xml:space="preserve">, dated December </w:t>
      </w:r>
      <w:r w:rsidR="00D717FC">
        <w:t>11</w:t>
      </w:r>
      <w:r w:rsidR="00BA4C8F" w:rsidRPr="00D717FC">
        <w:t>, 20</w:t>
      </w:r>
      <w:r w:rsidR="00D717FC">
        <w:t>12</w:t>
      </w:r>
      <w:r w:rsidR="00BA4C8F" w:rsidRPr="00D717FC">
        <w:t>.</w:t>
      </w:r>
      <w:r w:rsidRPr="00D717FC">
        <w:t>]</w:t>
      </w:r>
    </w:p>
    <w:p w:rsidR="002D6B1D" w:rsidRPr="00D717FC" w:rsidRDefault="002D6B1D"/>
    <w:p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717FC">
        <w:rPr>
          <w:i/>
        </w:rPr>
        <w:t>13.</w:t>
      </w:r>
      <w:r w:rsidRPr="00D717FC">
        <w:rPr>
          <w:i/>
        </w:rPr>
        <w:tab/>
        <w:t>Provide an estimate of the total annual non-hour cost burden to respondents or recordkeepers resulting from the collection of information.  (Do not include the cost of any hour burden already reflected in item</w:t>
      </w:r>
      <w:r w:rsidRPr="00072AA0">
        <w:rPr>
          <w:i/>
        </w:rPr>
        <w:t xml:space="preserve"> 12.)</w:t>
      </w:r>
    </w:p>
    <w:p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 xml:space="preserve">Generally, estimates should not include purchases of equipment or services, or portions thereof, made: (1) prior to October 1, 1995, (2) to achieve regulatory </w:t>
      </w:r>
      <w:r w:rsidRPr="00072AA0">
        <w:rPr>
          <w:i/>
        </w:rPr>
        <w:lastRenderedPageBreak/>
        <w:t>compliance with requirements not associated with the information collection, (3) for reasons other than to provide information or keep records for the government, or (4) as part of customary and usual business or private practices.</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Not applicable.  Total hours and costs were discussed in item 12 above.  There are no start-up cost</w:t>
      </w:r>
      <w:r w:rsidR="00082677">
        <w:t>s</w:t>
      </w:r>
      <w:r w:rsidRPr="002B4981">
        <w:t xml:space="preserve"> associated with this i</w:t>
      </w:r>
      <w:r w:rsidR="00DF363E">
        <w:t>nformation collection and capita</w:t>
      </w:r>
      <w:r w:rsidRPr="002B4981">
        <w:t>l investment for the original computers and software has already been amortized.  Updating computers and associated software is considered a customary and usual business practice</w:t>
      </w:r>
      <w:r w:rsidR="00806F36" w:rsidRPr="002B4981">
        <w:t xml:space="preserve"> and are funded by OSM</w:t>
      </w:r>
      <w:r w:rsidRPr="002B4981">
        <w:t>.</w:t>
      </w:r>
    </w:p>
    <w:p w:rsidR="002D6B1D" w:rsidRPr="002B4981" w:rsidRDefault="002D6B1D"/>
    <w:p w:rsidR="00185F05" w:rsidRPr="00072AA0" w:rsidRDefault="00185F05" w:rsidP="00185F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Default="002D6B1D">
      <w:r w:rsidRPr="002B4981">
        <w:tab/>
      </w:r>
      <w:r w:rsidRPr="002B4981">
        <w:rPr>
          <w:u w:val="single"/>
        </w:rPr>
        <w:t>Estimate of Cost to the Federal Government</w:t>
      </w:r>
    </w:p>
    <w:p w:rsidR="00185F05" w:rsidRPr="00185F05" w:rsidRDefault="00185F05"/>
    <w:p w:rsidR="002D6B1D" w:rsidRPr="002B4981" w:rsidRDefault="00DF363E" w:rsidP="00DF363E">
      <w:pPr>
        <w:ind w:left="720"/>
      </w:pPr>
      <w:r>
        <w:t>The total obligated Operations and Maintenance contract cost for e-AMLIS in FY2013 is $65,000</w:t>
      </w:r>
      <w:r w:rsidR="00FC7205" w:rsidRPr="002B4981">
        <w:t>.</w:t>
      </w:r>
    </w:p>
    <w:p w:rsidR="002D6B1D" w:rsidRPr="002B4981" w:rsidRDefault="002D6B1D"/>
    <w:p w:rsidR="00185F05" w:rsidRPr="00185F05" w:rsidRDefault="00185F05" w:rsidP="00185F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r>
      <w:r w:rsidRPr="00185F05">
        <w:rPr>
          <w:i/>
        </w:rPr>
        <w:t>Explain the reasons for any program changes or adjustments in hour or cost burden.</w:t>
      </w:r>
    </w:p>
    <w:p w:rsidR="00096EF9" w:rsidRPr="00185F05"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185F05" w:rsidRDefault="002D6B1D">
      <w:pPr>
        <w:tabs>
          <w:tab w:val="left" w:pos="-1440"/>
        </w:tabs>
        <w:ind w:left="720" w:hanging="720"/>
      </w:pPr>
      <w:r w:rsidRPr="00185F05">
        <w:tab/>
        <w:t xml:space="preserve">OSM is committed to making the information collection process, through </w:t>
      </w:r>
      <w:r w:rsidR="002E0002" w:rsidRPr="00185F05">
        <w:t>e</w:t>
      </w:r>
      <w:r w:rsidR="00221EB0" w:rsidRPr="00185F05">
        <w:t>-AMLIS</w:t>
      </w:r>
      <w:r w:rsidRPr="00185F05">
        <w:t xml:space="preserve">, as automated and user-friendly as possible.  The expansion of </w:t>
      </w:r>
      <w:r w:rsidR="002E0002" w:rsidRPr="00185F05">
        <w:t>e</w:t>
      </w:r>
      <w:r w:rsidR="00221EB0" w:rsidRPr="00185F05">
        <w:t>-AMLIS</w:t>
      </w:r>
      <w:r w:rsidRPr="00185F05">
        <w:t xml:space="preserve"> to include increased mapping and GIS capabilities is essential to maintain a state-of-the-art information database and will make the information more readily available to the public.  This technology will ease the burden on the States and Tribes while allowing them to perform AML activities more efficiently and economically.</w:t>
      </w:r>
    </w:p>
    <w:p w:rsidR="00A900DE" w:rsidRPr="00185F05" w:rsidRDefault="00A900DE" w:rsidP="00A900DE">
      <w:pPr>
        <w:ind w:left="720" w:hanging="720"/>
      </w:pPr>
      <w:r w:rsidRPr="00185F05">
        <w:tab/>
      </w:r>
    </w:p>
    <w:p w:rsidR="00A900DE" w:rsidRPr="00185F05" w:rsidRDefault="00A900DE" w:rsidP="00A900DE">
      <w:pPr>
        <w:ind w:left="720" w:hanging="720"/>
      </w:pPr>
      <w:r w:rsidRPr="00185F05">
        <w:tab/>
        <w:t xml:space="preserve">This information collection request increases the approved burden for this form OSM-76 by </w:t>
      </w:r>
      <w:r w:rsidR="00E37C5C">
        <w:t>2</w:t>
      </w:r>
      <w:r w:rsidR="001928AE" w:rsidRPr="00185F05">
        <w:t>,</w:t>
      </w:r>
      <w:r w:rsidR="00E37C5C">
        <w:t>65</w:t>
      </w:r>
      <w:r w:rsidR="001928AE" w:rsidRPr="00185F05">
        <w:t>0</w:t>
      </w:r>
      <w:r w:rsidRPr="00185F05">
        <w:t xml:space="preserve"> hours due to </w:t>
      </w:r>
      <w:r w:rsidR="002E0002" w:rsidRPr="00185F05">
        <w:t>an</w:t>
      </w:r>
      <w:r w:rsidR="00185F05" w:rsidRPr="00185F05">
        <w:t xml:space="preserve"> increase in the number of PAD’s being updated each year</w:t>
      </w:r>
      <w:r w:rsidRPr="00185F05">
        <w:t>.</w:t>
      </w:r>
    </w:p>
    <w:p w:rsidR="00A900DE" w:rsidRPr="00185F05" w:rsidRDefault="00A900DE" w:rsidP="00A900DE">
      <w:pPr>
        <w:tabs>
          <w:tab w:val="left" w:pos="1080"/>
        </w:tabs>
        <w:ind w:left="720" w:hanging="720"/>
      </w:pPr>
      <w:r w:rsidRPr="00185F05">
        <w:tab/>
      </w:r>
    </w:p>
    <w:p w:rsidR="00A900DE" w:rsidRPr="00185F05" w:rsidRDefault="00A900DE" w:rsidP="00A900DE">
      <w:pPr>
        <w:tabs>
          <w:tab w:val="left" w:pos="1080"/>
        </w:tabs>
        <w:ind w:left="720" w:hanging="720"/>
      </w:pPr>
      <w:r w:rsidRPr="00185F05">
        <w:tab/>
        <w:t xml:space="preserve">      4,</w:t>
      </w:r>
      <w:r w:rsidR="003D770F" w:rsidRPr="00185F05">
        <w:t>8</w:t>
      </w:r>
      <w:r w:rsidR="00082677" w:rsidRPr="00185F05">
        <w:t xml:space="preserve">00 </w:t>
      </w:r>
      <w:r w:rsidRPr="00185F05">
        <w:t>hours currently approved</w:t>
      </w:r>
    </w:p>
    <w:p w:rsidR="00A900DE" w:rsidRPr="00185F05" w:rsidRDefault="00F72726" w:rsidP="00A900DE">
      <w:pPr>
        <w:tabs>
          <w:tab w:val="left" w:pos="1080"/>
        </w:tabs>
        <w:ind w:left="720"/>
        <w:rPr>
          <w:u w:val="single"/>
        </w:rPr>
      </w:pPr>
      <w:r w:rsidRPr="00185F05">
        <w:rPr>
          <w:u w:val="single"/>
        </w:rPr>
        <w:t xml:space="preserve">+    </w:t>
      </w:r>
      <w:r w:rsidR="00185F05">
        <w:rPr>
          <w:u w:val="single"/>
        </w:rPr>
        <w:t>2</w:t>
      </w:r>
      <w:r w:rsidR="003D770F" w:rsidRPr="00185F05">
        <w:rPr>
          <w:u w:val="single"/>
        </w:rPr>
        <w:t>,</w:t>
      </w:r>
      <w:r w:rsidR="00185F05">
        <w:rPr>
          <w:u w:val="single"/>
        </w:rPr>
        <w:t>650</w:t>
      </w:r>
      <w:r w:rsidR="00A900DE" w:rsidRPr="00185F05">
        <w:t xml:space="preserve"> hours due to an adjustment</w:t>
      </w:r>
    </w:p>
    <w:p w:rsidR="00F72726" w:rsidRDefault="00F72726" w:rsidP="00A900DE">
      <w:pPr>
        <w:tabs>
          <w:tab w:val="left" w:pos="1080"/>
        </w:tabs>
        <w:ind w:left="720" w:hanging="720"/>
      </w:pPr>
      <w:r w:rsidRPr="00185F05">
        <w:tab/>
        <w:t xml:space="preserve">      </w:t>
      </w:r>
      <w:r w:rsidR="00185F05" w:rsidRPr="00185F05">
        <w:t>7</w:t>
      </w:r>
      <w:r w:rsidR="003D770F" w:rsidRPr="00185F05">
        <w:t>,</w:t>
      </w:r>
      <w:r w:rsidR="00185F05" w:rsidRPr="00185F05">
        <w:t>45</w:t>
      </w:r>
      <w:r w:rsidR="003D770F" w:rsidRPr="00185F05">
        <w:t>0</w:t>
      </w:r>
      <w:r w:rsidR="00A900DE" w:rsidRPr="00185F05">
        <w:t xml:space="preserve"> hours requested</w:t>
      </w:r>
    </w:p>
    <w:p w:rsidR="00F72726" w:rsidRDefault="00F72726">
      <w:pPr>
        <w:widowControl/>
        <w:autoSpaceDE/>
        <w:autoSpaceDN/>
        <w:adjustRightInd/>
      </w:pPr>
    </w:p>
    <w:p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RDefault="002D6B1D">
      <w:pPr>
        <w:tabs>
          <w:tab w:val="left" w:pos="-1440"/>
        </w:tabs>
        <w:ind w:left="720" w:hanging="720"/>
      </w:pPr>
      <w:r w:rsidRPr="002B4981">
        <w:tab/>
        <w:t>This is an ongoing information collection with no ending date and no plans for publication.</w:t>
      </w:r>
    </w:p>
    <w:p w:rsidR="002D6B1D" w:rsidRPr="002B4981" w:rsidRDefault="002D6B1D"/>
    <w:p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17.</w:t>
      </w:r>
      <w:r w:rsidRPr="00072AA0">
        <w:rPr>
          <w:i/>
        </w:rPr>
        <w:tab/>
        <w:t>If seeking approval to not display the expiration date for OMB approval of the information collection, explain the reasons that display would be inappropriate.</w:t>
      </w:r>
    </w:p>
    <w:p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D6B1D" w:rsidRDefault="002D6B1D">
      <w:pPr>
        <w:tabs>
          <w:tab w:val="left" w:pos="-1440"/>
        </w:tabs>
        <w:ind w:left="720" w:hanging="720"/>
      </w:pPr>
      <w:r w:rsidRPr="002B4981">
        <w:tab/>
        <w:t xml:space="preserve">Not applicable.  OSM </w:t>
      </w:r>
      <w:r w:rsidR="00145499">
        <w:t>will</w:t>
      </w:r>
      <w:r w:rsidRPr="002B4981">
        <w:t xml:space="preserve"> display the expiration date for OMB approval of the information collection.</w:t>
      </w:r>
    </w:p>
    <w:p w:rsidR="00145499" w:rsidRPr="002B4981" w:rsidRDefault="00145499">
      <w:pPr>
        <w:tabs>
          <w:tab w:val="left" w:pos="-1440"/>
        </w:tabs>
        <w:ind w:left="720" w:hanging="720"/>
      </w:pPr>
    </w:p>
    <w:p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A900DE" w:rsidRPr="002B4981" w:rsidRDefault="00A900DE"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2D6B1D" w:rsidRPr="002B4981" w:rsidRDefault="002D6B1D">
      <w:pPr>
        <w:tabs>
          <w:tab w:val="left" w:pos="-1440"/>
        </w:tabs>
        <w:ind w:left="720" w:hanging="720"/>
      </w:pPr>
      <w:r w:rsidRPr="002B4981">
        <w:tab/>
        <w:t xml:space="preserve">Not applicable.  There are no exceptions to the certification </w:t>
      </w:r>
      <w:r w:rsidR="00096EF9" w:rsidRPr="002B4981">
        <w:t>statement</w:t>
      </w:r>
      <w:r w:rsidRPr="002B4981">
        <w:t>.</w:t>
      </w:r>
    </w:p>
    <w:sectPr w:rsidR="002D6B1D" w:rsidRPr="002B4981" w:rsidSect="00B6131D">
      <w:footerReference w:type="even" r:id="rId10"/>
      <w:footerReference w:type="default" r:id="rId11"/>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AFA" w:rsidRDefault="009B3AFA">
      <w:r>
        <w:separator/>
      </w:r>
    </w:p>
  </w:endnote>
  <w:endnote w:type="continuationSeparator" w:id="0">
    <w:p w:rsidR="009B3AFA" w:rsidRDefault="009B3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FA" w:rsidRDefault="00617F78" w:rsidP="00302EF9">
    <w:pPr>
      <w:pStyle w:val="Footer"/>
      <w:framePr w:wrap="around" w:vAnchor="text" w:hAnchor="margin" w:xAlign="center" w:y="1"/>
      <w:rPr>
        <w:rStyle w:val="PageNumber"/>
      </w:rPr>
    </w:pPr>
    <w:r>
      <w:rPr>
        <w:rStyle w:val="PageNumber"/>
      </w:rPr>
      <w:fldChar w:fldCharType="begin"/>
    </w:r>
    <w:r w:rsidR="009B3AFA">
      <w:rPr>
        <w:rStyle w:val="PageNumber"/>
      </w:rPr>
      <w:instrText xml:space="preserve">PAGE  </w:instrText>
    </w:r>
    <w:r>
      <w:rPr>
        <w:rStyle w:val="PageNumber"/>
      </w:rPr>
      <w:fldChar w:fldCharType="end"/>
    </w:r>
  </w:p>
  <w:p w:rsidR="009B3AFA" w:rsidRDefault="009B3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FA" w:rsidRDefault="009B3AFA">
    <w:pPr>
      <w:spacing w:line="240" w:lineRule="exact"/>
    </w:pPr>
  </w:p>
  <w:p w:rsidR="009B3AFA" w:rsidRDefault="00617F78" w:rsidP="00B6131D">
    <w:pPr>
      <w:framePr w:wrap="around" w:vAnchor="text" w:hAnchor="margin" w:xAlign="center" w:y="1"/>
      <w:jc w:val="center"/>
      <w:rPr>
        <w:rFonts w:cs="Courier"/>
      </w:rPr>
    </w:pPr>
    <w:r>
      <w:rPr>
        <w:rFonts w:cs="Courier"/>
      </w:rPr>
      <w:fldChar w:fldCharType="begin"/>
    </w:r>
    <w:r w:rsidR="009B3AFA">
      <w:rPr>
        <w:rFonts w:cs="Courier"/>
      </w:rPr>
      <w:instrText xml:space="preserve">PAGE </w:instrText>
    </w:r>
    <w:r>
      <w:rPr>
        <w:rFonts w:cs="Courier"/>
      </w:rPr>
      <w:fldChar w:fldCharType="separate"/>
    </w:r>
    <w:r w:rsidR="004A6E7D">
      <w:rPr>
        <w:rFonts w:cs="Courier"/>
        <w:noProof/>
      </w:rPr>
      <w:t>3</w:t>
    </w:r>
    <w:r>
      <w:rPr>
        <w:rFonts w:cs="Courier"/>
      </w:rPr>
      <w:fldChar w:fldCharType="end"/>
    </w:r>
  </w:p>
  <w:p w:rsidR="009B3AFA" w:rsidRDefault="009B3A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AFA" w:rsidRDefault="009B3AFA">
      <w:r>
        <w:separator/>
      </w:r>
    </w:p>
  </w:footnote>
  <w:footnote w:type="continuationSeparator" w:id="0">
    <w:p w:rsidR="009B3AFA" w:rsidRDefault="009B3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2D6B1D"/>
    <w:rsid w:val="000018A1"/>
    <w:rsid w:val="00004FB3"/>
    <w:rsid w:val="000151F3"/>
    <w:rsid w:val="00020682"/>
    <w:rsid w:val="000367E8"/>
    <w:rsid w:val="00060BA6"/>
    <w:rsid w:val="00064876"/>
    <w:rsid w:val="00082677"/>
    <w:rsid w:val="00096EF9"/>
    <w:rsid w:val="000A1540"/>
    <w:rsid w:val="000E462D"/>
    <w:rsid w:val="000F1090"/>
    <w:rsid w:val="000F7FE2"/>
    <w:rsid w:val="0010484F"/>
    <w:rsid w:val="00115FFD"/>
    <w:rsid w:val="001161E1"/>
    <w:rsid w:val="00125687"/>
    <w:rsid w:val="00145499"/>
    <w:rsid w:val="0015551A"/>
    <w:rsid w:val="0017199F"/>
    <w:rsid w:val="00175136"/>
    <w:rsid w:val="0018082B"/>
    <w:rsid w:val="00185F05"/>
    <w:rsid w:val="0019043E"/>
    <w:rsid w:val="001928AE"/>
    <w:rsid w:val="001A5E6F"/>
    <w:rsid w:val="001B138F"/>
    <w:rsid w:val="001B2A58"/>
    <w:rsid w:val="001B7125"/>
    <w:rsid w:val="001C0D79"/>
    <w:rsid w:val="001C167E"/>
    <w:rsid w:val="001D08AA"/>
    <w:rsid w:val="00202D88"/>
    <w:rsid w:val="00203E28"/>
    <w:rsid w:val="00221EB0"/>
    <w:rsid w:val="002475EF"/>
    <w:rsid w:val="00265782"/>
    <w:rsid w:val="002813C0"/>
    <w:rsid w:val="00282182"/>
    <w:rsid w:val="00290399"/>
    <w:rsid w:val="002A2498"/>
    <w:rsid w:val="002B4385"/>
    <w:rsid w:val="002B4981"/>
    <w:rsid w:val="002D6B1D"/>
    <w:rsid w:val="002E0002"/>
    <w:rsid w:val="002E1E76"/>
    <w:rsid w:val="002E28BA"/>
    <w:rsid w:val="002F0533"/>
    <w:rsid w:val="00302EF9"/>
    <w:rsid w:val="00303624"/>
    <w:rsid w:val="00314E68"/>
    <w:rsid w:val="00322C12"/>
    <w:rsid w:val="00333821"/>
    <w:rsid w:val="0033562B"/>
    <w:rsid w:val="00342DF1"/>
    <w:rsid w:val="003445E8"/>
    <w:rsid w:val="003D770F"/>
    <w:rsid w:val="003E4B27"/>
    <w:rsid w:val="003F2B09"/>
    <w:rsid w:val="004039BF"/>
    <w:rsid w:val="00412A49"/>
    <w:rsid w:val="004342AA"/>
    <w:rsid w:val="00461662"/>
    <w:rsid w:val="00483DA6"/>
    <w:rsid w:val="0048620E"/>
    <w:rsid w:val="004A6E7D"/>
    <w:rsid w:val="004C0A50"/>
    <w:rsid w:val="004C7EDC"/>
    <w:rsid w:val="004D283E"/>
    <w:rsid w:val="004D4DE3"/>
    <w:rsid w:val="004E0F13"/>
    <w:rsid w:val="004F1242"/>
    <w:rsid w:val="00500B9D"/>
    <w:rsid w:val="0050470F"/>
    <w:rsid w:val="00506027"/>
    <w:rsid w:val="00507E4A"/>
    <w:rsid w:val="00514707"/>
    <w:rsid w:val="0052061F"/>
    <w:rsid w:val="005400F9"/>
    <w:rsid w:val="00541BA4"/>
    <w:rsid w:val="00554085"/>
    <w:rsid w:val="00581A63"/>
    <w:rsid w:val="005A2096"/>
    <w:rsid w:val="005F4499"/>
    <w:rsid w:val="005F76D4"/>
    <w:rsid w:val="0060531B"/>
    <w:rsid w:val="00614046"/>
    <w:rsid w:val="00617F78"/>
    <w:rsid w:val="00623C44"/>
    <w:rsid w:val="0062453D"/>
    <w:rsid w:val="00630568"/>
    <w:rsid w:val="00664B46"/>
    <w:rsid w:val="00690F23"/>
    <w:rsid w:val="006A31A5"/>
    <w:rsid w:val="006A63A6"/>
    <w:rsid w:val="006C2CFA"/>
    <w:rsid w:val="006D2947"/>
    <w:rsid w:val="006D6939"/>
    <w:rsid w:val="006E5534"/>
    <w:rsid w:val="006F5B3B"/>
    <w:rsid w:val="00702D47"/>
    <w:rsid w:val="00706706"/>
    <w:rsid w:val="0071260A"/>
    <w:rsid w:val="007176E5"/>
    <w:rsid w:val="007203EA"/>
    <w:rsid w:val="00722A20"/>
    <w:rsid w:val="00732BE8"/>
    <w:rsid w:val="00740741"/>
    <w:rsid w:val="007522C3"/>
    <w:rsid w:val="007529AF"/>
    <w:rsid w:val="0075773F"/>
    <w:rsid w:val="00766234"/>
    <w:rsid w:val="007934B4"/>
    <w:rsid w:val="007B01C2"/>
    <w:rsid w:val="007B481C"/>
    <w:rsid w:val="007C53CC"/>
    <w:rsid w:val="007D0EEE"/>
    <w:rsid w:val="007F6827"/>
    <w:rsid w:val="007F74C5"/>
    <w:rsid w:val="00806B5E"/>
    <w:rsid w:val="00806F36"/>
    <w:rsid w:val="00811031"/>
    <w:rsid w:val="00826D06"/>
    <w:rsid w:val="00844B8A"/>
    <w:rsid w:val="00852B4E"/>
    <w:rsid w:val="008B52E3"/>
    <w:rsid w:val="008C4B4B"/>
    <w:rsid w:val="008D64BE"/>
    <w:rsid w:val="009241C4"/>
    <w:rsid w:val="00934EC2"/>
    <w:rsid w:val="00957A87"/>
    <w:rsid w:val="00966617"/>
    <w:rsid w:val="00970E07"/>
    <w:rsid w:val="00980353"/>
    <w:rsid w:val="009A6048"/>
    <w:rsid w:val="009B3AFA"/>
    <w:rsid w:val="009E1D1E"/>
    <w:rsid w:val="009E7A3B"/>
    <w:rsid w:val="009F2D7D"/>
    <w:rsid w:val="00A138F3"/>
    <w:rsid w:val="00A13CE5"/>
    <w:rsid w:val="00A14A68"/>
    <w:rsid w:val="00A35B0D"/>
    <w:rsid w:val="00A538A5"/>
    <w:rsid w:val="00A77574"/>
    <w:rsid w:val="00A8098F"/>
    <w:rsid w:val="00A900DE"/>
    <w:rsid w:val="00AA0CD4"/>
    <w:rsid w:val="00AD5B71"/>
    <w:rsid w:val="00AE7903"/>
    <w:rsid w:val="00AF0337"/>
    <w:rsid w:val="00AF3F4D"/>
    <w:rsid w:val="00B00404"/>
    <w:rsid w:val="00B043BD"/>
    <w:rsid w:val="00B21B6F"/>
    <w:rsid w:val="00B6131D"/>
    <w:rsid w:val="00B74528"/>
    <w:rsid w:val="00B9237D"/>
    <w:rsid w:val="00BA2204"/>
    <w:rsid w:val="00BA4C8F"/>
    <w:rsid w:val="00BB1594"/>
    <w:rsid w:val="00BB6EC9"/>
    <w:rsid w:val="00BD0A2B"/>
    <w:rsid w:val="00BD7214"/>
    <w:rsid w:val="00BE17D4"/>
    <w:rsid w:val="00BE237D"/>
    <w:rsid w:val="00BE4645"/>
    <w:rsid w:val="00C06D9D"/>
    <w:rsid w:val="00CB2C66"/>
    <w:rsid w:val="00CF2B01"/>
    <w:rsid w:val="00CF4AAF"/>
    <w:rsid w:val="00CF7C61"/>
    <w:rsid w:val="00D13DB7"/>
    <w:rsid w:val="00D31895"/>
    <w:rsid w:val="00D51CCC"/>
    <w:rsid w:val="00D717FC"/>
    <w:rsid w:val="00D74E45"/>
    <w:rsid w:val="00D875E9"/>
    <w:rsid w:val="00D937CA"/>
    <w:rsid w:val="00D97214"/>
    <w:rsid w:val="00DB160D"/>
    <w:rsid w:val="00DB681D"/>
    <w:rsid w:val="00DC2D78"/>
    <w:rsid w:val="00DC3AA2"/>
    <w:rsid w:val="00DC7B75"/>
    <w:rsid w:val="00DE2BA7"/>
    <w:rsid w:val="00DE75A9"/>
    <w:rsid w:val="00DE7818"/>
    <w:rsid w:val="00DF348E"/>
    <w:rsid w:val="00DF363E"/>
    <w:rsid w:val="00E243FB"/>
    <w:rsid w:val="00E251E8"/>
    <w:rsid w:val="00E27501"/>
    <w:rsid w:val="00E37C5C"/>
    <w:rsid w:val="00E8399A"/>
    <w:rsid w:val="00E93557"/>
    <w:rsid w:val="00EA43FE"/>
    <w:rsid w:val="00EB04E6"/>
    <w:rsid w:val="00EB193D"/>
    <w:rsid w:val="00EC2D0B"/>
    <w:rsid w:val="00EC3192"/>
    <w:rsid w:val="00ED6B29"/>
    <w:rsid w:val="00F00818"/>
    <w:rsid w:val="00F00A5A"/>
    <w:rsid w:val="00F15E50"/>
    <w:rsid w:val="00F213EF"/>
    <w:rsid w:val="00F21696"/>
    <w:rsid w:val="00F44927"/>
    <w:rsid w:val="00F55F07"/>
    <w:rsid w:val="00F651C6"/>
    <w:rsid w:val="00F70203"/>
    <w:rsid w:val="00F71539"/>
    <w:rsid w:val="00F72726"/>
    <w:rsid w:val="00F979A4"/>
    <w:rsid w:val="00FA7387"/>
    <w:rsid w:val="00FC7205"/>
    <w:rsid w:val="00FD2D77"/>
    <w:rsid w:val="00FE03A6"/>
    <w:rsid w:val="00FE1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B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3DB7"/>
  </w:style>
  <w:style w:type="character" w:styleId="Hyperlink">
    <w:name w:val="Hyperlink"/>
    <w:basedOn w:val="DefaultParagraphFont"/>
    <w:rsid w:val="004C0A50"/>
    <w:rPr>
      <w:color w:val="000099"/>
      <w:u w:val="single"/>
    </w:rPr>
  </w:style>
  <w:style w:type="paragraph" w:styleId="NormalWeb">
    <w:name w:val="Normal (Web)"/>
    <w:basedOn w:val="Normal"/>
    <w:uiPriority w:val="99"/>
    <w:rsid w:val="004C0A50"/>
    <w:pPr>
      <w:widowControl/>
      <w:autoSpaceDE/>
      <w:autoSpaceDN/>
      <w:adjustRightInd/>
      <w:spacing w:before="100" w:beforeAutospacing="1" w:after="100" w:afterAutospacing="1"/>
    </w:pPr>
  </w:style>
  <w:style w:type="character" w:customStyle="1" w:styleId="EmailStyle18">
    <w:name w:val="EmailStyle181"/>
    <w:aliases w:val="EmailStyle181"/>
    <w:basedOn w:val="DefaultParagraphFont"/>
    <w:semiHidden/>
    <w:personal/>
    <w:personalCompose/>
    <w:rsid w:val="002E28BA"/>
    <w:rPr>
      <w:rFonts w:ascii="Arial" w:hAnsi="Arial" w:cs="Arial"/>
      <w:color w:val="auto"/>
      <w:sz w:val="20"/>
      <w:szCs w:val="20"/>
    </w:rPr>
  </w:style>
  <w:style w:type="paragraph" w:styleId="BalloonText">
    <w:name w:val="Balloon Text"/>
    <w:basedOn w:val="Normal"/>
    <w:semiHidden/>
    <w:rsid w:val="00DE7818"/>
    <w:rPr>
      <w:rFonts w:ascii="Tahoma" w:hAnsi="Tahoma" w:cs="Tahoma"/>
      <w:sz w:val="16"/>
      <w:szCs w:val="16"/>
    </w:rPr>
  </w:style>
  <w:style w:type="paragraph" w:styleId="Footer">
    <w:name w:val="footer"/>
    <w:basedOn w:val="Normal"/>
    <w:rsid w:val="00B6131D"/>
    <w:pPr>
      <w:tabs>
        <w:tab w:val="center" w:pos="4320"/>
        <w:tab w:val="right" w:pos="8640"/>
      </w:tabs>
    </w:pPr>
  </w:style>
  <w:style w:type="character" w:styleId="PageNumber">
    <w:name w:val="page number"/>
    <w:basedOn w:val="DefaultParagraphFont"/>
    <w:rsid w:val="00B6131D"/>
  </w:style>
  <w:style w:type="character" w:styleId="FollowedHyperlink">
    <w:name w:val="FollowedHyperlink"/>
    <w:basedOn w:val="DefaultParagraphFont"/>
    <w:rsid w:val="00BB6EC9"/>
    <w:rPr>
      <w:color w:val="800080"/>
      <w:u w:val="single"/>
    </w:rPr>
  </w:style>
  <w:style w:type="paragraph" w:styleId="BodyTextIndent">
    <w:name w:val="Body Text Indent"/>
    <w:basedOn w:val="Normal"/>
    <w:link w:val="BodyTextIndentChar"/>
    <w:rsid w:val="00BA4C8F"/>
    <w:pPr>
      <w:widowControl/>
      <w:autoSpaceDE/>
      <w:autoSpaceDN/>
      <w:adjustRightInd/>
      <w:ind w:left="360"/>
    </w:pPr>
  </w:style>
  <w:style w:type="character" w:customStyle="1" w:styleId="BodyTextIndentChar">
    <w:name w:val="Body Text Indent Char"/>
    <w:basedOn w:val="DefaultParagraphFont"/>
    <w:link w:val="BodyTextIndent"/>
    <w:rsid w:val="00BA4C8F"/>
    <w:rPr>
      <w:sz w:val="24"/>
      <w:szCs w:val="24"/>
    </w:rPr>
  </w:style>
  <w:style w:type="character" w:styleId="CommentReference">
    <w:name w:val="annotation reference"/>
    <w:basedOn w:val="DefaultParagraphFont"/>
    <w:rsid w:val="00082677"/>
    <w:rPr>
      <w:sz w:val="16"/>
      <w:szCs w:val="16"/>
    </w:rPr>
  </w:style>
  <w:style w:type="paragraph" w:styleId="CommentText">
    <w:name w:val="annotation text"/>
    <w:basedOn w:val="Normal"/>
    <w:link w:val="CommentTextChar"/>
    <w:rsid w:val="00082677"/>
    <w:rPr>
      <w:sz w:val="20"/>
      <w:szCs w:val="20"/>
    </w:rPr>
  </w:style>
  <w:style w:type="character" w:customStyle="1" w:styleId="CommentTextChar">
    <w:name w:val="Comment Text Char"/>
    <w:basedOn w:val="DefaultParagraphFont"/>
    <w:link w:val="CommentText"/>
    <w:rsid w:val="00082677"/>
    <w:rPr>
      <w:rFonts w:ascii="Courier" w:hAnsi="Courier"/>
    </w:rPr>
  </w:style>
  <w:style w:type="paragraph" w:styleId="CommentSubject">
    <w:name w:val="annotation subject"/>
    <w:basedOn w:val="CommentText"/>
    <w:next w:val="CommentText"/>
    <w:link w:val="CommentSubjectChar"/>
    <w:rsid w:val="00082677"/>
    <w:rPr>
      <w:b/>
      <w:bCs/>
    </w:rPr>
  </w:style>
  <w:style w:type="character" w:customStyle="1" w:styleId="CommentSubjectChar">
    <w:name w:val="Comment Subject Char"/>
    <w:basedOn w:val="CommentTextChar"/>
    <w:link w:val="CommentSubject"/>
    <w:rsid w:val="00082677"/>
    <w:rPr>
      <w:b/>
      <w:bCs/>
    </w:rPr>
  </w:style>
  <w:style w:type="character" w:customStyle="1" w:styleId="apple-converted-space">
    <w:name w:val="apple-converted-space"/>
    <w:basedOn w:val="DefaultParagraphFont"/>
    <w:rsid w:val="007B01C2"/>
  </w:style>
  <w:style w:type="character" w:styleId="HTMLCite">
    <w:name w:val="HTML Cite"/>
    <w:basedOn w:val="DefaultParagraphFont"/>
    <w:uiPriority w:val="99"/>
    <w:unhideWhenUsed/>
    <w:rsid w:val="009B3AFA"/>
    <w:rPr>
      <w:i w:val="0"/>
      <w:iCs w:val="0"/>
      <w:color w:val="388222"/>
    </w:rPr>
  </w:style>
  <w:style w:type="character" w:styleId="Strong">
    <w:name w:val="Strong"/>
    <w:basedOn w:val="DefaultParagraphFont"/>
    <w:uiPriority w:val="22"/>
    <w:qFormat/>
    <w:rsid w:val="009B3AFA"/>
    <w:rPr>
      <w:b/>
      <w:bCs/>
    </w:rPr>
  </w:style>
</w:styles>
</file>

<file path=word/webSettings.xml><?xml version="1.0" encoding="utf-8"?>
<w:webSettings xmlns:r="http://schemas.openxmlformats.org/officeDocument/2006/relationships" xmlns:w="http://schemas.openxmlformats.org/wordprocessingml/2006/main">
  <w:divs>
    <w:div w:id="82990985">
      <w:bodyDiv w:val="1"/>
      <w:marLeft w:val="0"/>
      <w:marRight w:val="0"/>
      <w:marTop w:val="0"/>
      <w:marBottom w:val="0"/>
      <w:divBdr>
        <w:top w:val="none" w:sz="0" w:space="0" w:color="auto"/>
        <w:left w:val="none" w:sz="0" w:space="0" w:color="auto"/>
        <w:bottom w:val="none" w:sz="0" w:space="0" w:color="auto"/>
        <w:right w:val="none" w:sz="0" w:space="0" w:color="auto"/>
      </w:divBdr>
    </w:div>
    <w:div w:id="149951238">
      <w:bodyDiv w:val="1"/>
      <w:marLeft w:val="0"/>
      <w:marRight w:val="0"/>
      <w:marTop w:val="0"/>
      <w:marBottom w:val="0"/>
      <w:divBdr>
        <w:top w:val="none" w:sz="0" w:space="0" w:color="auto"/>
        <w:left w:val="none" w:sz="0" w:space="0" w:color="auto"/>
        <w:bottom w:val="none" w:sz="0" w:space="0" w:color="auto"/>
        <w:right w:val="none" w:sz="0" w:space="0" w:color="auto"/>
      </w:divBdr>
    </w:div>
    <w:div w:id="315568887">
      <w:bodyDiv w:val="1"/>
      <w:marLeft w:val="0"/>
      <w:marRight w:val="0"/>
      <w:marTop w:val="0"/>
      <w:marBottom w:val="0"/>
      <w:divBdr>
        <w:top w:val="none" w:sz="0" w:space="0" w:color="auto"/>
        <w:left w:val="none" w:sz="0" w:space="0" w:color="auto"/>
        <w:bottom w:val="none" w:sz="0" w:space="0" w:color="auto"/>
        <w:right w:val="none" w:sz="0" w:space="0" w:color="auto"/>
      </w:divBdr>
    </w:div>
    <w:div w:id="338701786">
      <w:bodyDiv w:val="1"/>
      <w:marLeft w:val="0"/>
      <w:marRight w:val="0"/>
      <w:marTop w:val="0"/>
      <w:marBottom w:val="0"/>
      <w:divBdr>
        <w:top w:val="none" w:sz="0" w:space="0" w:color="auto"/>
        <w:left w:val="none" w:sz="0" w:space="0" w:color="auto"/>
        <w:bottom w:val="none" w:sz="0" w:space="0" w:color="auto"/>
        <w:right w:val="none" w:sz="0" w:space="0" w:color="auto"/>
      </w:divBdr>
    </w:div>
    <w:div w:id="393161024">
      <w:bodyDiv w:val="1"/>
      <w:marLeft w:val="0"/>
      <w:marRight w:val="0"/>
      <w:marTop w:val="0"/>
      <w:marBottom w:val="0"/>
      <w:divBdr>
        <w:top w:val="none" w:sz="0" w:space="0" w:color="auto"/>
        <w:left w:val="none" w:sz="0" w:space="0" w:color="auto"/>
        <w:bottom w:val="none" w:sz="0" w:space="0" w:color="auto"/>
        <w:right w:val="none" w:sz="0" w:space="0" w:color="auto"/>
      </w:divBdr>
    </w:div>
    <w:div w:id="397171673">
      <w:bodyDiv w:val="1"/>
      <w:marLeft w:val="0"/>
      <w:marRight w:val="0"/>
      <w:marTop w:val="0"/>
      <w:marBottom w:val="0"/>
      <w:divBdr>
        <w:top w:val="none" w:sz="0" w:space="0" w:color="auto"/>
        <w:left w:val="none" w:sz="0" w:space="0" w:color="auto"/>
        <w:bottom w:val="none" w:sz="0" w:space="0" w:color="auto"/>
        <w:right w:val="none" w:sz="0" w:space="0" w:color="auto"/>
      </w:divBdr>
    </w:div>
    <w:div w:id="465662241">
      <w:bodyDiv w:val="1"/>
      <w:marLeft w:val="0"/>
      <w:marRight w:val="0"/>
      <w:marTop w:val="0"/>
      <w:marBottom w:val="0"/>
      <w:divBdr>
        <w:top w:val="none" w:sz="0" w:space="0" w:color="auto"/>
        <w:left w:val="none" w:sz="0" w:space="0" w:color="auto"/>
        <w:bottom w:val="none" w:sz="0" w:space="0" w:color="auto"/>
        <w:right w:val="none" w:sz="0" w:space="0" w:color="auto"/>
      </w:divBdr>
    </w:div>
    <w:div w:id="578253720">
      <w:bodyDiv w:val="1"/>
      <w:marLeft w:val="0"/>
      <w:marRight w:val="0"/>
      <w:marTop w:val="0"/>
      <w:marBottom w:val="0"/>
      <w:divBdr>
        <w:top w:val="none" w:sz="0" w:space="0" w:color="auto"/>
        <w:left w:val="none" w:sz="0" w:space="0" w:color="auto"/>
        <w:bottom w:val="none" w:sz="0" w:space="0" w:color="auto"/>
        <w:right w:val="none" w:sz="0" w:space="0" w:color="auto"/>
      </w:divBdr>
    </w:div>
    <w:div w:id="585655561">
      <w:bodyDiv w:val="1"/>
      <w:marLeft w:val="0"/>
      <w:marRight w:val="0"/>
      <w:marTop w:val="0"/>
      <w:marBottom w:val="0"/>
      <w:divBdr>
        <w:top w:val="none" w:sz="0" w:space="0" w:color="auto"/>
        <w:left w:val="none" w:sz="0" w:space="0" w:color="auto"/>
        <w:bottom w:val="none" w:sz="0" w:space="0" w:color="auto"/>
        <w:right w:val="none" w:sz="0" w:space="0" w:color="auto"/>
      </w:divBdr>
      <w:divsChild>
        <w:div w:id="509954706">
          <w:marLeft w:val="0"/>
          <w:marRight w:val="0"/>
          <w:marTop w:val="0"/>
          <w:marBottom w:val="0"/>
          <w:divBdr>
            <w:top w:val="none" w:sz="0" w:space="0" w:color="auto"/>
            <w:left w:val="none" w:sz="0" w:space="0" w:color="auto"/>
            <w:bottom w:val="none" w:sz="0" w:space="0" w:color="auto"/>
            <w:right w:val="none" w:sz="0" w:space="0" w:color="auto"/>
          </w:divBdr>
        </w:div>
        <w:div w:id="1564825633">
          <w:marLeft w:val="0"/>
          <w:marRight w:val="0"/>
          <w:marTop w:val="0"/>
          <w:marBottom w:val="0"/>
          <w:divBdr>
            <w:top w:val="none" w:sz="0" w:space="0" w:color="auto"/>
            <w:left w:val="none" w:sz="0" w:space="0" w:color="auto"/>
            <w:bottom w:val="none" w:sz="0" w:space="0" w:color="auto"/>
            <w:right w:val="none" w:sz="0" w:space="0" w:color="auto"/>
          </w:divBdr>
        </w:div>
        <w:div w:id="14842962">
          <w:marLeft w:val="0"/>
          <w:marRight w:val="0"/>
          <w:marTop w:val="0"/>
          <w:marBottom w:val="0"/>
          <w:divBdr>
            <w:top w:val="none" w:sz="0" w:space="0" w:color="auto"/>
            <w:left w:val="none" w:sz="0" w:space="0" w:color="auto"/>
            <w:bottom w:val="none" w:sz="0" w:space="0" w:color="auto"/>
            <w:right w:val="none" w:sz="0" w:space="0" w:color="auto"/>
          </w:divBdr>
        </w:div>
        <w:div w:id="263267669">
          <w:marLeft w:val="0"/>
          <w:marRight w:val="0"/>
          <w:marTop w:val="0"/>
          <w:marBottom w:val="0"/>
          <w:divBdr>
            <w:top w:val="none" w:sz="0" w:space="0" w:color="auto"/>
            <w:left w:val="none" w:sz="0" w:space="0" w:color="auto"/>
            <w:bottom w:val="none" w:sz="0" w:space="0" w:color="auto"/>
            <w:right w:val="none" w:sz="0" w:space="0" w:color="auto"/>
          </w:divBdr>
        </w:div>
        <w:div w:id="971250928">
          <w:marLeft w:val="0"/>
          <w:marRight w:val="0"/>
          <w:marTop w:val="0"/>
          <w:marBottom w:val="0"/>
          <w:divBdr>
            <w:top w:val="none" w:sz="0" w:space="0" w:color="auto"/>
            <w:left w:val="none" w:sz="0" w:space="0" w:color="auto"/>
            <w:bottom w:val="none" w:sz="0" w:space="0" w:color="auto"/>
            <w:right w:val="none" w:sz="0" w:space="0" w:color="auto"/>
          </w:divBdr>
        </w:div>
      </w:divsChild>
    </w:div>
    <w:div w:id="749931350">
      <w:bodyDiv w:val="1"/>
      <w:marLeft w:val="0"/>
      <w:marRight w:val="0"/>
      <w:marTop w:val="0"/>
      <w:marBottom w:val="0"/>
      <w:divBdr>
        <w:top w:val="none" w:sz="0" w:space="0" w:color="auto"/>
        <w:left w:val="none" w:sz="0" w:space="0" w:color="auto"/>
        <w:bottom w:val="none" w:sz="0" w:space="0" w:color="auto"/>
        <w:right w:val="none" w:sz="0" w:space="0" w:color="auto"/>
      </w:divBdr>
    </w:div>
    <w:div w:id="1266616013">
      <w:bodyDiv w:val="1"/>
      <w:marLeft w:val="0"/>
      <w:marRight w:val="0"/>
      <w:marTop w:val="0"/>
      <w:marBottom w:val="0"/>
      <w:divBdr>
        <w:top w:val="none" w:sz="0" w:space="0" w:color="auto"/>
        <w:left w:val="none" w:sz="0" w:space="0" w:color="auto"/>
        <w:bottom w:val="none" w:sz="0" w:space="0" w:color="auto"/>
        <w:right w:val="none" w:sz="0" w:space="0" w:color="auto"/>
      </w:divBdr>
    </w:div>
    <w:div w:id="1280528713">
      <w:bodyDiv w:val="1"/>
      <w:marLeft w:val="0"/>
      <w:marRight w:val="0"/>
      <w:marTop w:val="0"/>
      <w:marBottom w:val="0"/>
      <w:divBdr>
        <w:top w:val="none" w:sz="0" w:space="0" w:color="auto"/>
        <w:left w:val="none" w:sz="0" w:space="0" w:color="auto"/>
        <w:bottom w:val="none" w:sz="0" w:space="0" w:color="auto"/>
        <w:right w:val="none" w:sz="0" w:space="0" w:color="auto"/>
      </w:divBdr>
    </w:div>
    <w:div w:id="1295792593">
      <w:bodyDiv w:val="1"/>
      <w:marLeft w:val="0"/>
      <w:marRight w:val="0"/>
      <w:marTop w:val="0"/>
      <w:marBottom w:val="0"/>
      <w:divBdr>
        <w:top w:val="none" w:sz="0" w:space="0" w:color="auto"/>
        <w:left w:val="none" w:sz="0" w:space="0" w:color="auto"/>
        <w:bottom w:val="none" w:sz="0" w:space="0" w:color="auto"/>
        <w:right w:val="none" w:sz="0" w:space="0" w:color="auto"/>
      </w:divBdr>
    </w:div>
    <w:div w:id="1444765483">
      <w:bodyDiv w:val="1"/>
      <w:marLeft w:val="0"/>
      <w:marRight w:val="0"/>
      <w:marTop w:val="0"/>
      <w:marBottom w:val="0"/>
      <w:divBdr>
        <w:top w:val="none" w:sz="0" w:space="0" w:color="auto"/>
        <w:left w:val="none" w:sz="0" w:space="0" w:color="auto"/>
        <w:bottom w:val="none" w:sz="0" w:space="0" w:color="auto"/>
        <w:right w:val="none" w:sz="0" w:space="0" w:color="auto"/>
      </w:divBdr>
    </w:div>
    <w:div w:id="1455174095">
      <w:bodyDiv w:val="1"/>
      <w:marLeft w:val="0"/>
      <w:marRight w:val="0"/>
      <w:marTop w:val="0"/>
      <w:marBottom w:val="0"/>
      <w:divBdr>
        <w:top w:val="none" w:sz="0" w:space="0" w:color="auto"/>
        <w:left w:val="none" w:sz="0" w:space="0" w:color="auto"/>
        <w:bottom w:val="none" w:sz="0" w:space="0" w:color="auto"/>
        <w:right w:val="none" w:sz="0" w:space="0" w:color="auto"/>
      </w:divBdr>
    </w:div>
    <w:div w:id="1514344916">
      <w:bodyDiv w:val="1"/>
      <w:marLeft w:val="0"/>
      <w:marRight w:val="0"/>
      <w:marTop w:val="0"/>
      <w:marBottom w:val="0"/>
      <w:divBdr>
        <w:top w:val="none" w:sz="0" w:space="0" w:color="auto"/>
        <w:left w:val="none" w:sz="0" w:space="0" w:color="auto"/>
        <w:bottom w:val="none" w:sz="0" w:space="0" w:color="auto"/>
        <w:right w:val="none" w:sz="0" w:space="0" w:color="auto"/>
      </w:divBdr>
    </w:div>
    <w:div w:id="1824662014">
      <w:bodyDiv w:val="1"/>
      <w:marLeft w:val="0"/>
      <w:marRight w:val="0"/>
      <w:marTop w:val="0"/>
      <w:marBottom w:val="0"/>
      <w:divBdr>
        <w:top w:val="none" w:sz="0" w:space="0" w:color="auto"/>
        <w:left w:val="none" w:sz="0" w:space="0" w:color="auto"/>
        <w:bottom w:val="none" w:sz="0" w:space="0" w:color="auto"/>
        <w:right w:val="none" w:sz="0" w:space="0" w:color="auto"/>
      </w:divBdr>
    </w:div>
    <w:div w:id="1829127135">
      <w:bodyDiv w:val="1"/>
      <w:marLeft w:val="0"/>
      <w:marRight w:val="0"/>
      <w:marTop w:val="0"/>
      <w:marBottom w:val="0"/>
      <w:divBdr>
        <w:top w:val="none" w:sz="0" w:space="0" w:color="auto"/>
        <w:left w:val="none" w:sz="0" w:space="0" w:color="auto"/>
        <w:bottom w:val="none" w:sz="0" w:space="0" w:color="auto"/>
        <w:right w:val="none" w:sz="0" w:space="0" w:color="auto"/>
      </w:divBdr>
    </w:div>
    <w:div w:id="1902323726">
      <w:bodyDiv w:val="1"/>
      <w:marLeft w:val="0"/>
      <w:marRight w:val="0"/>
      <w:marTop w:val="0"/>
      <w:marBottom w:val="0"/>
      <w:divBdr>
        <w:top w:val="none" w:sz="0" w:space="0" w:color="auto"/>
        <w:left w:val="none" w:sz="0" w:space="0" w:color="auto"/>
        <w:bottom w:val="none" w:sz="0" w:space="0" w:color="auto"/>
        <w:right w:val="none" w:sz="0" w:space="0" w:color="auto"/>
      </w:divBdr>
      <w:divsChild>
        <w:div w:id="111902213">
          <w:marLeft w:val="0"/>
          <w:marRight w:val="0"/>
          <w:marTop w:val="0"/>
          <w:marBottom w:val="0"/>
          <w:divBdr>
            <w:top w:val="none" w:sz="0" w:space="0" w:color="auto"/>
            <w:left w:val="none" w:sz="0" w:space="0" w:color="auto"/>
            <w:bottom w:val="none" w:sz="0" w:space="0" w:color="auto"/>
            <w:right w:val="none" w:sz="0" w:space="0" w:color="auto"/>
          </w:divBdr>
        </w:div>
        <w:div w:id="291790544">
          <w:marLeft w:val="0"/>
          <w:marRight w:val="0"/>
          <w:marTop w:val="0"/>
          <w:marBottom w:val="0"/>
          <w:divBdr>
            <w:top w:val="none" w:sz="0" w:space="0" w:color="auto"/>
            <w:left w:val="none" w:sz="0" w:space="0" w:color="auto"/>
            <w:bottom w:val="none" w:sz="0" w:space="0" w:color="auto"/>
            <w:right w:val="none" w:sz="0" w:space="0" w:color="auto"/>
          </w:divBdr>
        </w:div>
        <w:div w:id="359209123">
          <w:marLeft w:val="0"/>
          <w:marRight w:val="0"/>
          <w:marTop w:val="0"/>
          <w:marBottom w:val="0"/>
          <w:divBdr>
            <w:top w:val="none" w:sz="0" w:space="0" w:color="auto"/>
            <w:left w:val="none" w:sz="0" w:space="0" w:color="auto"/>
            <w:bottom w:val="none" w:sz="0" w:space="0" w:color="auto"/>
            <w:right w:val="none" w:sz="0" w:space="0" w:color="auto"/>
          </w:divBdr>
        </w:div>
        <w:div w:id="448352939">
          <w:marLeft w:val="0"/>
          <w:marRight w:val="0"/>
          <w:marTop w:val="0"/>
          <w:marBottom w:val="0"/>
          <w:divBdr>
            <w:top w:val="none" w:sz="0" w:space="0" w:color="auto"/>
            <w:left w:val="none" w:sz="0" w:space="0" w:color="auto"/>
            <w:bottom w:val="none" w:sz="0" w:space="0" w:color="auto"/>
            <w:right w:val="none" w:sz="0" w:space="0" w:color="auto"/>
          </w:divBdr>
        </w:div>
        <w:div w:id="711999118">
          <w:marLeft w:val="0"/>
          <w:marRight w:val="0"/>
          <w:marTop w:val="0"/>
          <w:marBottom w:val="0"/>
          <w:divBdr>
            <w:top w:val="none" w:sz="0" w:space="0" w:color="auto"/>
            <w:left w:val="none" w:sz="0" w:space="0" w:color="auto"/>
            <w:bottom w:val="none" w:sz="0" w:space="0" w:color="auto"/>
            <w:right w:val="none" w:sz="0" w:space="0" w:color="auto"/>
          </w:divBdr>
        </w:div>
        <w:div w:id="725759571">
          <w:marLeft w:val="0"/>
          <w:marRight w:val="0"/>
          <w:marTop w:val="0"/>
          <w:marBottom w:val="0"/>
          <w:divBdr>
            <w:top w:val="none" w:sz="0" w:space="0" w:color="auto"/>
            <w:left w:val="none" w:sz="0" w:space="0" w:color="auto"/>
            <w:bottom w:val="none" w:sz="0" w:space="0" w:color="auto"/>
            <w:right w:val="none" w:sz="0" w:space="0" w:color="auto"/>
          </w:divBdr>
        </w:div>
        <w:div w:id="1163273990">
          <w:marLeft w:val="0"/>
          <w:marRight w:val="0"/>
          <w:marTop w:val="0"/>
          <w:marBottom w:val="0"/>
          <w:divBdr>
            <w:top w:val="none" w:sz="0" w:space="0" w:color="auto"/>
            <w:left w:val="none" w:sz="0" w:space="0" w:color="auto"/>
            <w:bottom w:val="none" w:sz="0" w:space="0" w:color="auto"/>
            <w:right w:val="none" w:sz="0" w:space="0" w:color="auto"/>
          </w:divBdr>
        </w:div>
        <w:div w:id="1601061796">
          <w:marLeft w:val="0"/>
          <w:marRight w:val="0"/>
          <w:marTop w:val="0"/>
          <w:marBottom w:val="0"/>
          <w:divBdr>
            <w:top w:val="none" w:sz="0" w:space="0" w:color="auto"/>
            <w:left w:val="none" w:sz="0" w:space="0" w:color="auto"/>
            <w:bottom w:val="none" w:sz="0" w:space="0" w:color="auto"/>
            <w:right w:val="none" w:sz="0" w:space="0" w:color="auto"/>
          </w:divBdr>
        </w:div>
        <w:div w:id="1692760763">
          <w:marLeft w:val="0"/>
          <w:marRight w:val="0"/>
          <w:marTop w:val="0"/>
          <w:marBottom w:val="0"/>
          <w:divBdr>
            <w:top w:val="none" w:sz="0" w:space="0" w:color="auto"/>
            <w:left w:val="none" w:sz="0" w:space="0" w:color="auto"/>
            <w:bottom w:val="none" w:sz="0" w:space="0" w:color="auto"/>
            <w:right w:val="none" w:sz="0" w:space="0" w:color="auto"/>
          </w:divBdr>
        </w:div>
        <w:div w:id="1960064760">
          <w:marLeft w:val="0"/>
          <w:marRight w:val="0"/>
          <w:marTop w:val="0"/>
          <w:marBottom w:val="0"/>
          <w:divBdr>
            <w:top w:val="none" w:sz="0" w:space="0" w:color="auto"/>
            <w:left w:val="none" w:sz="0" w:space="0" w:color="auto"/>
            <w:bottom w:val="none" w:sz="0" w:space="0" w:color="auto"/>
            <w:right w:val="none" w:sz="0" w:space="0" w:color="auto"/>
          </w:divBdr>
        </w:div>
        <w:div w:id="2037384446">
          <w:marLeft w:val="0"/>
          <w:marRight w:val="0"/>
          <w:marTop w:val="0"/>
          <w:marBottom w:val="0"/>
          <w:divBdr>
            <w:top w:val="none" w:sz="0" w:space="0" w:color="auto"/>
            <w:left w:val="none" w:sz="0" w:space="0" w:color="auto"/>
            <w:bottom w:val="none" w:sz="0" w:space="0" w:color="auto"/>
            <w:right w:val="none" w:sz="0" w:space="0" w:color="auto"/>
          </w:divBdr>
        </w:div>
      </w:divsChild>
    </w:div>
    <w:div w:id="1934435042">
      <w:bodyDiv w:val="1"/>
      <w:marLeft w:val="0"/>
      <w:marRight w:val="0"/>
      <w:marTop w:val="0"/>
      <w:marBottom w:val="0"/>
      <w:divBdr>
        <w:top w:val="none" w:sz="0" w:space="0" w:color="auto"/>
        <w:left w:val="none" w:sz="0" w:space="0" w:color="auto"/>
        <w:bottom w:val="none" w:sz="0" w:space="0" w:color="auto"/>
        <w:right w:val="none" w:sz="0" w:space="0" w:color="auto"/>
      </w:divBdr>
    </w:div>
    <w:div w:id="21423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kozak@iowaagricultur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169C-32B9-482B-A9C5-F70D0DBE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3878</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25851</CharactersWithSpaces>
  <SharedDoc>false</SharedDoc>
  <HLinks>
    <vt:vector size="42" baseType="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1769487</vt:i4>
      </vt:variant>
      <vt:variant>
        <vt:i4>12</vt:i4>
      </vt:variant>
      <vt:variant>
        <vt:i4>0</vt:i4>
      </vt:variant>
      <vt:variant>
        <vt:i4>5</vt:i4>
      </vt:variant>
      <vt:variant>
        <vt:lpwstr>http://www.dir.state.al.us/mr</vt:lpwstr>
      </vt:variant>
      <vt:variant>
        <vt:lpwstr/>
      </vt:variant>
      <vt:variant>
        <vt:i4>3342365</vt:i4>
      </vt:variant>
      <vt:variant>
        <vt:i4>9</vt:i4>
      </vt:variant>
      <vt:variant>
        <vt:i4>0</vt:i4>
      </vt:variant>
      <vt:variant>
        <vt:i4>5</vt:i4>
      </vt:variant>
      <vt:variant>
        <vt:lpwstr>mailto:michael.skates@dir.alabama.gov</vt:lpwstr>
      </vt:variant>
      <vt:variant>
        <vt:lpwstr/>
      </vt:variant>
      <vt:variant>
        <vt:i4>917508</vt:i4>
      </vt:variant>
      <vt:variant>
        <vt:i4>6</vt:i4>
      </vt:variant>
      <vt:variant>
        <vt:i4>0</vt:i4>
      </vt:variant>
      <vt:variant>
        <vt:i4>5</vt:i4>
      </vt:variant>
      <vt:variant>
        <vt:lpwstr>http://www.dnr.state.il.us/mines</vt:lpwstr>
      </vt:variant>
      <vt:variant>
        <vt:lpwstr/>
      </vt:variant>
      <vt:variant>
        <vt:i4>1769581</vt:i4>
      </vt:variant>
      <vt:variant>
        <vt:i4>3</vt:i4>
      </vt:variant>
      <vt:variant>
        <vt:i4>0</vt:i4>
      </vt:variant>
      <vt:variant>
        <vt:i4>5</vt:i4>
      </vt:variant>
      <vt:variant>
        <vt:lpwstr>mailto:greg.pinto@illinois.gov</vt:lpwstr>
      </vt:variant>
      <vt:variant>
        <vt:lpwstr/>
      </vt:variant>
      <vt:variant>
        <vt:i4>4718698</vt:i4>
      </vt:variant>
      <vt:variant>
        <vt:i4>0</vt:i4>
      </vt:variant>
      <vt:variant>
        <vt:i4>0</vt:i4>
      </vt:variant>
      <vt:variant>
        <vt:i4>5</vt:i4>
      </vt:variant>
      <vt:variant>
        <vt:lpwstr>mailto:mike.mueller@dnr.mo.gov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jtrelease</cp:lastModifiedBy>
  <cp:revision>3</cp:revision>
  <cp:lastPrinted>2013-01-17T14:49:00Z</cp:lastPrinted>
  <dcterms:created xsi:type="dcterms:W3CDTF">2013-02-27T13:57:00Z</dcterms:created>
  <dcterms:modified xsi:type="dcterms:W3CDTF">2013-04-02T13:41:00Z</dcterms:modified>
</cp:coreProperties>
</file>