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358" w:rsidRPr="00603813" w:rsidRDefault="006F5358" w:rsidP="006F5358">
      <w:pPr>
        <w:autoSpaceDE w:val="0"/>
        <w:autoSpaceDN w:val="0"/>
        <w:adjustRightInd w:val="0"/>
        <w:jc w:val="center"/>
        <w:rPr>
          <w:b/>
          <w:bCs/>
        </w:rPr>
      </w:pPr>
    </w:p>
    <w:p w:rsidR="008D13A5" w:rsidRPr="00603813" w:rsidRDefault="008D13A5" w:rsidP="008D13A5">
      <w:pPr>
        <w:jc w:val="center"/>
        <w:rPr>
          <w:b/>
        </w:rPr>
      </w:pPr>
      <w:r w:rsidRPr="00603813">
        <w:rPr>
          <w:b/>
        </w:rPr>
        <w:t xml:space="preserve">Understanding Barriers and Facilitators to HIV </w:t>
      </w:r>
      <w:r w:rsidR="00400659" w:rsidRPr="00603813">
        <w:rPr>
          <w:b/>
        </w:rPr>
        <w:t>Prevention, Care, and Treatment</w:t>
      </w:r>
    </w:p>
    <w:p w:rsidR="002124C3" w:rsidRPr="00603813" w:rsidRDefault="002124C3" w:rsidP="002124C3">
      <w:pPr>
        <w:jc w:val="center"/>
        <w:rPr>
          <w:b/>
        </w:rPr>
      </w:pPr>
      <w:r w:rsidRPr="00603813" w:rsidDel="00A51DAA">
        <w:rPr>
          <w:b/>
        </w:rPr>
        <w:t xml:space="preserve"> </w:t>
      </w:r>
    </w:p>
    <w:p w:rsidR="002124C3" w:rsidRPr="00603813" w:rsidRDefault="002124C3" w:rsidP="002124C3">
      <w:pPr>
        <w:jc w:val="center"/>
        <w:rPr>
          <w:b/>
        </w:rPr>
      </w:pPr>
    </w:p>
    <w:p w:rsidR="002124C3" w:rsidRPr="00603813" w:rsidRDefault="002124C3" w:rsidP="002124C3">
      <w:pPr>
        <w:jc w:val="center"/>
        <w:rPr>
          <w:b/>
        </w:rPr>
      </w:pPr>
      <w:r w:rsidRPr="00603813">
        <w:rPr>
          <w:b/>
        </w:rPr>
        <w:t>Generic Information Collection request under 0920-0840</w:t>
      </w:r>
    </w:p>
    <w:p w:rsidR="002124C3" w:rsidRPr="00603813" w:rsidRDefault="002124C3" w:rsidP="002124C3">
      <w:pPr>
        <w:jc w:val="center"/>
        <w:rPr>
          <w:b/>
        </w:rPr>
      </w:pPr>
    </w:p>
    <w:p w:rsidR="002124C3" w:rsidRPr="00603813" w:rsidRDefault="002124C3" w:rsidP="002124C3">
      <w:pPr>
        <w:jc w:val="center"/>
        <w:rPr>
          <w:b/>
        </w:rPr>
      </w:pPr>
    </w:p>
    <w:p w:rsidR="002124C3" w:rsidRPr="00603813" w:rsidRDefault="002124C3" w:rsidP="002124C3">
      <w:pPr>
        <w:jc w:val="center"/>
        <w:rPr>
          <w:b/>
        </w:rPr>
      </w:pPr>
    </w:p>
    <w:p w:rsidR="002124C3" w:rsidRPr="00603813" w:rsidRDefault="002124C3" w:rsidP="002124C3">
      <w:pPr>
        <w:jc w:val="center"/>
        <w:rPr>
          <w:b/>
        </w:rPr>
      </w:pPr>
      <w:r w:rsidRPr="00603813">
        <w:rPr>
          <w:b/>
        </w:rPr>
        <w:t xml:space="preserve">Section A: Supporting Statement </w:t>
      </w:r>
    </w:p>
    <w:p w:rsidR="002124C3" w:rsidRPr="00603813" w:rsidRDefault="002124C3" w:rsidP="002124C3">
      <w:pPr>
        <w:jc w:val="center"/>
        <w:rPr>
          <w:b/>
        </w:rPr>
      </w:pPr>
    </w:p>
    <w:p w:rsidR="002124C3" w:rsidRPr="00603813" w:rsidRDefault="002124C3" w:rsidP="002124C3">
      <w:pPr>
        <w:jc w:val="center"/>
        <w:rPr>
          <w:b/>
        </w:rPr>
      </w:pPr>
    </w:p>
    <w:p w:rsidR="002124C3" w:rsidRPr="00603813" w:rsidRDefault="002124C3" w:rsidP="002124C3">
      <w:pPr>
        <w:jc w:val="center"/>
        <w:rPr>
          <w:b/>
        </w:rPr>
      </w:pPr>
    </w:p>
    <w:p w:rsidR="002124C3" w:rsidRPr="00603813" w:rsidRDefault="0097360A" w:rsidP="002124C3">
      <w:pPr>
        <w:jc w:val="center"/>
        <w:rPr>
          <w:b/>
        </w:rPr>
      </w:pPr>
      <w:bookmarkStart w:id="0" w:name="_GoBack"/>
      <w:r>
        <w:rPr>
          <w:b/>
        </w:rPr>
        <w:t>May 2</w:t>
      </w:r>
      <w:r w:rsidR="00696D4B">
        <w:rPr>
          <w:b/>
        </w:rPr>
        <w:t>, 2014</w:t>
      </w:r>
    </w:p>
    <w:bookmarkEnd w:id="0"/>
    <w:p w:rsidR="002124C3" w:rsidRPr="00603813" w:rsidRDefault="002124C3" w:rsidP="002124C3">
      <w:pPr>
        <w:jc w:val="center"/>
        <w:rPr>
          <w:b/>
        </w:rPr>
      </w:pPr>
    </w:p>
    <w:p w:rsidR="002124C3" w:rsidRPr="00603813" w:rsidRDefault="002124C3" w:rsidP="002124C3">
      <w:pPr>
        <w:jc w:val="center"/>
        <w:rPr>
          <w:b/>
        </w:rPr>
      </w:pPr>
    </w:p>
    <w:p w:rsidR="002124C3" w:rsidRPr="00603813" w:rsidRDefault="002124C3" w:rsidP="002124C3">
      <w:pPr>
        <w:jc w:val="center"/>
        <w:rPr>
          <w:b/>
        </w:rPr>
      </w:pPr>
    </w:p>
    <w:p w:rsidR="002124C3" w:rsidRPr="00603813" w:rsidRDefault="00AD1B08" w:rsidP="002124C3">
      <w:pPr>
        <w:jc w:val="center"/>
        <w:rPr>
          <w:b/>
        </w:rPr>
      </w:pPr>
      <w:r>
        <w:rPr>
          <w:b/>
        </w:rPr>
        <w:tab/>
      </w:r>
    </w:p>
    <w:p w:rsidR="002124C3" w:rsidRPr="00603813" w:rsidRDefault="002124C3" w:rsidP="002124C3">
      <w:pPr>
        <w:jc w:val="center"/>
        <w:rPr>
          <w:b/>
        </w:rPr>
      </w:pPr>
      <w:r w:rsidRPr="00603813">
        <w:rPr>
          <w:b/>
        </w:rPr>
        <w:t>CONTACT</w:t>
      </w:r>
    </w:p>
    <w:p w:rsidR="00400659" w:rsidRPr="00603813" w:rsidRDefault="00400659" w:rsidP="00400659">
      <w:pPr>
        <w:jc w:val="center"/>
        <w:rPr>
          <w:shd w:val="clear" w:color="auto" w:fill="FFFFFF"/>
        </w:rPr>
      </w:pPr>
      <w:r w:rsidRPr="00603813">
        <w:rPr>
          <w:bCs/>
          <w:shd w:val="clear" w:color="auto" w:fill="FFFFFF"/>
        </w:rPr>
        <w:t>James Carey, PhD, MPH</w:t>
      </w:r>
      <w:r w:rsidRPr="00603813">
        <w:br/>
        <w:t>Contracting Officer’s Representative</w:t>
      </w:r>
    </w:p>
    <w:p w:rsidR="00400659" w:rsidRPr="00603813" w:rsidRDefault="00400659" w:rsidP="00400659">
      <w:pPr>
        <w:jc w:val="center"/>
      </w:pPr>
      <w:r w:rsidRPr="00603813">
        <w:rPr>
          <w:shd w:val="clear" w:color="auto" w:fill="FFFFFF"/>
        </w:rPr>
        <w:t>Centers for Disease Control and Prevention</w:t>
      </w:r>
      <w:r w:rsidRPr="00603813">
        <w:br/>
      </w:r>
      <w:r w:rsidRPr="00603813">
        <w:rPr>
          <w:shd w:val="clear" w:color="auto" w:fill="FFFFFF"/>
        </w:rPr>
        <w:t>Division of HIV/AIDS Prevention, BIRB</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Phone: 404-639-1903</w:t>
      </w:r>
      <w:r w:rsidRPr="00603813">
        <w:br/>
      </w:r>
      <w:r w:rsidRPr="00603813">
        <w:rPr>
          <w:shd w:val="clear" w:color="auto" w:fill="FFFFFF"/>
        </w:rPr>
        <w:t>Fax: 404-639-1950</w:t>
      </w:r>
      <w:r w:rsidRPr="00603813">
        <w:br/>
      </w:r>
      <w:r w:rsidRPr="00603813">
        <w:rPr>
          <w:shd w:val="clear" w:color="auto" w:fill="FFFFFF"/>
        </w:rPr>
        <w:t>E-mail:</w:t>
      </w:r>
      <w:r w:rsidRPr="00603813">
        <w:t> </w:t>
      </w:r>
      <w:hyperlink r:id="rId9" w:history="1">
        <w:r w:rsidRPr="00603813">
          <w:rPr>
            <w:u w:val="single"/>
          </w:rPr>
          <w:t>jcarey@cdc.gov</w:t>
        </w:r>
      </w:hyperlink>
    </w:p>
    <w:p w:rsidR="006F5358" w:rsidRPr="00603813" w:rsidRDefault="006F5358" w:rsidP="006F5358">
      <w:pPr>
        <w:rPr>
          <w:b/>
          <w:bCs/>
        </w:rPr>
      </w:pPr>
    </w:p>
    <w:p w:rsidR="00155E90" w:rsidRPr="00603813" w:rsidRDefault="00155E90" w:rsidP="00155E90">
      <w:pPr>
        <w:jc w:val="center"/>
        <w:rPr>
          <w:b/>
          <w:i/>
          <w:iCs/>
        </w:rPr>
      </w:pPr>
    </w:p>
    <w:p w:rsidR="00155E90" w:rsidRPr="00603813" w:rsidRDefault="00155E90" w:rsidP="00155E90">
      <w:pPr>
        <w:jc w:val="center"/>
        <w:rPr>
          <w:b/>
          <w:i/>
          <w:iCs/>
        </w:rPr>
      </w:pPr>
    </w:p>
    <w:p w:rsidR="00F47E76" w:rsidRPr="00603813" w:rsidRDefault="00F47E76" w:rsidP="00155E90">
      <w:pPr>
        <w:jc w:val="center"/>
        <w:rPr>
          <w:noProof/>
        </w:rPr>
      </w:pPr>
    </w:p>
    <w:p w:rsidR="009A223F" w:rsidRPr="00603813" w:rsidRDefault="009A223F" w:rsidP="00155E90">
      <w:pPr>
        <w:jc w:val="center"/>
        <w:rPr>
          <w:noProof/>
        </w:rPr>
      </w:pPr>
    </w:p>
    <w:p w:rsidR="00155E90" w:rsidRPr="00603813" w:rsidRDefault="00FD43B5" w:rsidP="00155E90">
      <w:pPr>
        <w:jc w:val="center"/>
      </w:pPr>
      <w:r w:rsidRPr="00603813">
        <w:t xml:space="preserve"> </w:t>
      </w:r>
    </w:p>
    <w:p w:rsidR="00155E90" w:rsidRPr="00603813" w:rsidRDefault="00155E90" w:rsidP="00155E90">
      <w:pPr>
        <w:jc w:val="both"/>
      </w:pPr>
    </w:p>
    <w:p w:rsidR="006F5358" w:rsidRPr="00603813" w:rsidRDefault="006F5358" w:rsidP="00487A68">
      <w:pPr>
        <w:tabs>
          <w:tab w:val="left" w:pos="4680"/>
        </w:tabs>
        <w:rPr>
          <w:b/>
          <w:bCs/>
        </w:rPr>
        <w:sectPr w:rsidR="006F5358" w:rsidRPr="00603813" w:rsidSect="004348EE">
          <w:headerReference w:type="default" r:id="rId10"/>
          <w:pgSz w:w="12240" w:h="15840"/>
          <w:pgMar w:top="1440" w:right="1440" w:bottom="1440" w:left="1440" w:header="720" w:footer="720" w:gutter="0"/>
          <w:pgNumType w:fmt="lowerRoman" w:start="1"/>
          <w:cols w:space="720"/>
          <w:docGrid w:linePitch="360"/>
        </w:sectPr>
      </w:pPr>
    </w:p>
    <w:p w:rsidR="006F5358" w:rsidRPr="00603813" w:rsidRDefault="00D86696" w:rsidP="00487A68">
      <w:pPr>
        <w:pBdr>
          <w:bottom w:val="single" w:sz="4" w:space="1" w:color="660000"/>
        </w:pBdr>
        <w:autoSpaceDE w:val="0"/>
        <w:autoSpaceDN w:val="0"/>
        <w:adjustRightInd w:val="0"/>
        <w:rPr>
          <w:b/>
          <w:bCs/>
        </w:rPr>
      </w:pPr>
      <w:r w:rsidRPr="00603813">
        <w:rPr>
          <w:b/>
          <w:bCs/>
        </w:rPr>
        <w:lastRenderedPageBreak/>
        <w:t>TABLE OF CONTENTS</w:t>
      </w:r>
    </w:p>
    <w:p w:rsidR="00F07CEF" w:rsidRPr="00603813" w:rsidRDefault="00F07CEF" w:rsidP="00D71624">
      <w:pPr>
        <w:autoSpaceDE w:val="0"/>
        <w:autoSpaceDN w:val="0"/>
        <w:adjustRightInd w:val="0"/>
        <w:jc w:val="center"/>
        <w:rPr>
          <w:b/>
          <w:bCs/>
        </w:rPr>
      </w:pPr>
    </w:p>
    <w:p w:rsidR="00CA7826" w:rsidRDefault="00C12D4C">
      <w:pPr>
        <w:pStyle w:val="TOC2"/>
        <w:rPr>
          <w:rFonts w:asciiTheme="minorHAnsi" w:eastAsiaTheme="minorEastAsia" w:hAnsiTheme="minorHAnsi" w:cstheme="minorBidi"/>
          <w:noProof/>
          <w:sz w:val="22"/>
          <w:szCs w:val="22"/>
        </w:rPr>
      </w:pPr>
      <w:r w:rsidRPr="00603813">
        <w:rPr>
          <w:b/>
          <w:bCs/>
        </w:rPr>
        <w:fldChar w:fldCharType="begin"/>
      </w:r>
      <w:r w:rsidRPr="00603813">
        <w:rPr>
          <w:b/>
          <w:bCs/>
        </w:rPr>
        <w:instrText xml:space="preserve"> TOC \o "1-3" \h \z \u </w:instrText>
      </w:r>
      <w:r w:rsidRPr="00603813">
        <w:rPr>
          <w:b/>
          <w:bCs/>
        </w:rPr>
        <w:fldChar w:fldCharType="separate"/>
      </w:r>
      <w:hyperlink w:anchor="_Toc386719656" w:history="1">
        <w:r w:rsidR="00CA7826" w:rsidRPr="00122AF8">
          <w:rPr>
            <w:rStyle w:val="Hyperlink"/>
            <w:noProof/>
          </w:rPr>
          <w:t xml:space="preserve">1. </w:t>
        </w:r>
        <w:r w:rsidR="00117343">
          <w:rPr>
            <w:rStyle w:val="Hyperlink"/>
            <w:noProof/>
          </w:rPr>
          <w:t xml:space="preserve">    </w:t>
        </w:r>
        <w:r w:rsidR="00CA7826" w:rsidRPr="00122AF8">
          <w:rPr>
            <w:rStyle w:val="Hyperlink"/>
            <w:noProof/>
          </w:rPr>
          <w:t>Circumstances Making the Collection of Information Necessary</w:t>
        </w:r>
        <w:r w:rsidR="00CA7826">
          <w:rPr>
            <w:noProof/>
            <w:webHidden/>
          </w:rPr>
          <w:tab/>
        </w:r>
        <w:r w:rsidR="00CA7826">
          <w:rPr>
            <w:noProof/>
            <w:webHidden/>
          </w:rPr>
          <w:fldChar w:fldCharType="begin"/>
        </w:r>
        <w:r w:rsidR="00CA7826">
          <w:rPr>
            <w:noProof/>
            <w:webHidden/>
          </w:rPr>
          <w:instrText xml:space="preserve"> PAGEREF _Toc386719656 \h </w:instrText>
        </w:r>
        <w:r w:rsidR="00CA7826">
          <w:rPr>
            <w:noProof/>
            <w:webHidden/>
          </w:rPr>
        </w:r>
        <w:r w:rsidR="00CA7826">
          <w:rPr>
            <w:noProof/>
            <w:webHidden/>
          </w:rPr>
          <w:fldChar w:fldCharType="separate"/>
        </w:r>
        <w:r w:rsidR="00CA7826">
          <w:rPr>
            <w:noProof/>
            <w:webHidden/>
          </w:rPr>
          <w:t>1</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57" w:history="1">
        <w:r w:rsidR="00CA7826" w:rsidRPr="00122AF8">
          <w:rPr>
            <w:rStyle w:val="Hyperlink"/>
            <w:noProof/>
          </w:rPr>
          <w:t>2.</w:t>
        </w:r>
        <w:r w:rsidR="00CA7826">
          <w:rPr>
            <w:rFonts w:asciiTheme="minorHAnsi" w:eastAsiaTheme="minorEastAsia" w:hAnsiTheme="minorHAnsi" w:cstheme="minorBidi"/>
            <w:noProof/>
            <w:sz w:val="22"/>
            <w:szCs w:val="22"/>
          </w:rPr>
          <w:tab/>
        </w:r>
        <w:r w:rsidR="00CA7826" w:rsidRPr="00122AF8">
          <w:rPr>
            <w:rStyle w:val="Hyperlink"/>
            <w:noProof/>
          </w:rPr>
          <w:t>Purpose and Use of Information Collection</w:t>
        </w:r>
        <w:r w:rsidR="00CA7826">
          <w:rPr>
            <w:noProof/>
            <w:webHidden/>
          </w:rPr>
          <w:tab/>
        </w:r>
        <w:r w:rsidR="00CA7826">
          <w:rPr>
            <w:noProof/>
            <w:webHidden/>
          </w:rPr>
          <w:fldChar w:fldCharType="begin"/>
        </w:r>
        <w:r w:rsidR="00CA7826">
          <w:rPr>
            <w:noProof/>
            <w:webHidden/>
          </w:rPr>
          <w:instrText xml:space="preserve"> PAGEREF _Toc386719657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58" w:history="1">
        <w:r w:rsidR="00CA7826" w:rsidRPr="00122AF8">
          <w:rPr>
            <w:rStyle w:val="Hyperlink"/>
            <w:noProof/>
          </w:rPr>
          <w:t>3.</w:t>
        </w:r>
        <w:r w:rsidR="00CA7826">
          <w:rPr>
            <w:rFonts w:asciiTheme="minorHAnsi" w:eastAsiaTheme="minorEastAsia" w:hAnsiTheme="minorHAnsi" w:cstheme="minorBidi"/>
            <w:noProof/>
            <w:sz w:val="22"/>
            <w:szCs w:val="22"/>
          </w:rPr>
          <w:tab/>
        </w:r>
        <w:r w:rsidR="00CA7826" w:rsidRPr="00122AF8">
          <w:rPr>
            <w:rStyle w:val="Hyperlink"/>
            <w:noProof/>
          </w:rPr>
          <w:t>Use of Improved Information Technology and Burden Reduction</w:t>
        </w:r>
        <w:r w:rsidR="00CA7826">
          <w:rPr>
            <w:noProof/>
            <w:webHidden/>
          </w:rPr>
          <w:tab/>
        </w:r>
        <w:r w:rsidR="00CA7826">
          <w:rPr>
            <w:noProof/>
            <w:webHidden/>
          </w:rPr>
          <w:fldChar w:fldCharType="begin"/>
        </w:r>
        <w:r w:rsidR="00CA7826">
          <w:rPr>
            <w:noProof/>
            <w:webHidden/>
          </w:rPr>
          <w:instrText xml:space="preserve"> PAGEREF _Toc386719658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59" w:history="1">
        <w:r w:rsidR="00CA7826" w:rsidRPr="00122AF8">
          <w:rPr>
            <w:rStyle w:val="Hyperlink"/>
            <w:noProof/>
          </w:rPr>
          <w:t>4.</w:t>
        </w:r>
        <w:r w:rsidR="00CA7826">
          <w:rPr>
            <w:rFonts w:asciiTheme="minorHAnsi" w:eastAsiaTheme="minorEastAsia" w:hAnsiTheme="minorHAnsi" w:cstheme="minorBidi"/>
            <w:noProof/>
            <w:sz w:val="22"/>
            <w:szCs w:val="22"/>
          </w:rPr>
          <w:tab/>
        </w:r>
        <w:r w:rsidR="00CA7826" w:rsidRPr="00122AF8">
          <w:rPr>
            <w:rStyle w:val="Hyperlink"/>
            <w:noProof/>
          </w:rPr>
          <w:t>Efforts to Identify Duplication and Use of Similar Information</w:t>
        </w:r>
        <w:r w:rsidR="00CA7826">
          <w:rPr>
            <w:noProof/>
            <w:webHidden/>
          </w:rPr>
          <w:tab/>
        </w:r>
        <w:r w:rsidR="00CA7826">
          <w:rPr>
            <w:noProof/>
            <w:webHidden/>
          </w:rPr>
          <w:fldChar w:fldCharType="begin"/>
        </w:r>
        <w:r w:rsidR="00CA7826">
          <w:rPr>
            <w:noProof/>
            <w:webHidden/>
          </w:rPr>
          <w:instrText xml:space="preserve"> PAGEREF _Toc386719659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60" w:history="1">
        <w:r w:rsidR="00CA7826" w:rsidRPr="00122AF8">
          <w:rPr>
            <w:rStyle w:val="Hyperlink"/>
            <w:noProof/>
          </w:rPr>
          <w:t>5.</w:t>
        </w:r>
        <w:r w:rsidR="00CA7826">
          <w:rPr>
            <w:rFonts w:asciiTheme="minorHAnsi" w:eastAsiaTheme="minorEastAsia" w:hAnsiTheme="minorHAnsi" w:cstheme="minorBidi"/>
            <w:noProof/>
            <w:sz w:val="22"/>
            <w:szCs w:val="22"/>
          </w:rPr>
          <w:tab/>
        </w:r>
        <w:r w:rsidR="00CA7826" w:rsidRPr="00122AF8">
          <w:rPr>
            <w:rStyle w:val="Hyperlink"/>
            <w:noProof/>
          </w:rPr>
          <w:t>Impact on Small Businesses or Other Small Entities</w:t>
        </w:r>
        <w:r w:rsidR="00CA7826">
          <w:rPr>
            <w:noProof/>
            <w:webHidden/>
          </w:rPr>
          <w:tab/>
        </w:r>
        <w:r w:rsidR="00CA7826">
          <w:rPr>
            <w:noProof/>
            <w:webHidden/>
          </w:rPr>
          <w:fldChar w:fldCharType="begin"/>
        </w:r>
        <w:r w:rsidR="00CA7826">
          <w:rPr>
            <w:noProof/>
            <w:webHidden/>
          </w:rPr>
          <w:instrText xml:space="preserve"> PAGEREF _Toc386719660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61" w:history="1">
        <w:r w:rsidR="00CA7826" w:rsidRPr="00122AF8">
          <w:rPr>
            <w:rStyle w:val="Hyperlink"/>
            <w:noProof/>
          </w:rPr>
          <w:t xml:space="preserve">6. </w:t>
        </w:r>
        <w:r w:rsidR="007D73B2">
          <w:rPr>
            <w:rStyle w:val="Hyperlink"/>
            <w:noProof/>
          </w:rPr>
          <w:t xml:space="preserve">   </w:t>
        </w:r>
        <w:r w:rsidR="00CA7826" w:rsidRPr="00122AF8">
          <w:rPr>
            <w:rStyle w:val="Hyperlink"/>
            <w:noProof/>
          </w:rPr>
          <w:t>Consequences of Collecting the Information Less Frequently</w:t>
        </w:r>
        <w:r w:rsidR="00CA7826">
          <w:rPr>
            <w:noProof/>
            <w:webHidden/>
          </w:rPr>
          <w:tab/>
        </w:r>
        <w:r w:rsidR="00CA7826">
          <w:rPr>
            <w:noProof/>
            <w:webHidden/>
          </w:rPr>
          <w:fldChar w:fldCharType="begin"/>
        </w:r>
        <w:r w:rsidR="00CA7826">
          <w:rPr>
            <w:noProof/>
            <w:webHidden/>
          </w:rPr>
          <w:instrText xml:space="preserve"> PAGEREF _Toc386719661 \h </w:instrText>
        </w:r>
        <w:r w:rsidR="00CA7826">
          <w:rPr>
            <w:noProof/>
            <w:webHidden/>
          </w:rPr>
        </w:r>
        <w:r w:rsidR="00CA7826">
          <w:rPr>
            <w:noProof/>
            <w:webHidden/>
          </w:rPr>
          <w:fldChar w:fldCharType="separate"/>
        </w:r>
        <w:r w:rsidR="00CA7826">
          <w:rPr>
            <w:noProof/>
            <w:webHidden/>
          </w:rPr>
          <w:t>4</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62" w:history="1">
        <w:r w:rsidR="00CA7826" w:rsidRPr="00122AF8">
          <w:rPr>
            <w:rStyle w:val="Hyperlink"/>
            <w:noProof/>
          </w:rPr>
          <w:t xml:space="preserve">7. </w:t>
        </w:r>
        <w:r w:rsidR="007D73B2">
          <w:rPr>
            <w:rStyle w:val="Hyperlink"/>
            <w:noProof/>
          </w:rPr>
          <w:t xml:space="preserve">   </w:t>
        </w:r>
        <w:r w:rsidR="00CA7826" w:rsidRPr="00122AF8">
          <w:rPr>
            <w:rStyle w:val="Hyperlink"/>
            <w:noProof/>
          </w:rPr>
          <w:t>Special Circumstances Relating to the Guidelines of 5 CFR 1320.5</w:t>
        </w:r>
        <w:r w:rsidR="00CA7826">
          <w:rPr>
            <w:noProof/>
            <w:webHidden/>
          </w:rPr>
          <w:tab/>
        </w:r>
        <w:r w:rsidR="00CA7826">
          <w:rPr>
            <w:noProof/>
            <w:webHidden/>
          </w:rPr>
          <w:fldChar w:fldCharType="begin"/>
        </w:r>
        <w:r w:rsidR="00CA7826">
          <w:rPr>
            <w:noProof/>
            <w:webHidden/>
          </w:rPr>
          <w:instrText xml:space="preserve"> PAGEREF _Toc386719662 \h </w:instrText>
        </w:r>
        <w:r w:rsidR="00CA7826">
          <w:rPr>
            <w:noProof/>
            <w:webHidden/>
          </w:rPr>
        </w:r>
        <w:r w:rsidR="00CA7826">
          <w:rPr>
            <w:noProof/>
            <w:webHidden/>
          </w:rPr>
          <w:fldChar w:fldCharType="separate"/>
        </w:r>
        <w:r w:rsidR="00CA7826">
          <w:rPr>
            <w:noProof/>
            <w:webHidden/>
          </w:rPr>
          <w:t>5</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63" w:history="1">
        <w:r w:rsidR="00CA7826" w:rsidRPr="00122AF8">
          <w:rPr>
            <w:rStyle w:val="Hyperlink"/>
            <w:noProof/>
          </w:rPr>
          <w:t xml:space="preserve">8. </w:t>
        </w:r>
        <w:r w:rsidR="007D73B2">
          <w:rPr>
            <w:rStyle w:val="Hyperlink"/>
            <w:noProof/>
          </w:rPr>
          <w:t xml:space="preserve">   </w:t>
        </w:r>
        <w:r w:rsidR="00CA7826" w:rsidRPr="00122AF8">
          <w:rPr>
            <w:rStyle w:val="Hyperlink"/>
            <w:noProof/>
          </w:rPr>
          <w:t>Comments in Response to the Federal Register Notice and Efforts to Consult Outside the Agency</w:t>
        </w:r>
        <w:r w:rsidR="00CA7826">
          <w:rPr>
            <w:noProof/>
            <w:webHidden/>
          </w:rPr>
          <w:tab/>
        </w:r>
        <w:r w:rsidR="00CA7826">
          <w:rPr>
            <w:noProof/>
            <w:webHidden/>
          </w:rPr>
          <w:fldChar w:fldCharType="begin"/>
        </w:r>
        <w:r w:rsidR="00CA7826">
          <w:rPr>
            <w:noProof/>
            <w:webHidden/>
          </w:rPr>
          <w:instrText xml:space="preserve"> PAGEREF _Toc386719663 \h </w:instrText>
        </w:r>
        <w:r w:rsidR="00CA7826">
          <w:rPr>
            <w:noProof/>
            <w:webHidden/>
          </w:rPr>
        </w:r>
        <w:r w:rsidR="00CA7826">
          <w:rPr>
            <w:noProof/>
            <w:webHidden/>
          </w:rPr>
          <w:fldChar w:fldCharType="separate"/>
        </w:r>
        <w:r w:rsidR="00CA7826">
          <w:rPr>
            <w:noProof/>
            <w:webHidden/>
          </w:rPr>
          <w:t>5</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64" w:history="1">
        <w:r w:rsidR="00CA7826" w:rsidRPr="00122AF8">
          <w:rPr>
            <w:rStyle w:val="Hyperlink"/>
            <w:noProof/>
          </w:rPr>
          <w:t xml:space="preserve">9. </w:t>
        </w:r>
        <w:r w:rsidR="000B541A">
          <w:rPr>
            <w:rStyle w:val="Hyperlink"/>
            <w:noProof/>
          </w:rPr>
          <w:t xml:space="preserve">    </w:t>
        </w:r>
        <w:r w:rsidR="00CA7826" w:rsidRPr="00122AF8">
          <w:rPr>
            <w:rStyle w:val="Hyperlink"/>
            <w:noProof/>
          </w:rPr>
          <w:t>Explanation of any Payment or Gift to Respondents</w:t>
        </w:r>
        <w:r w:rsidR="00CA7826">
          <w:rPr>
            <w:noProof/>
            <w:webHidden/>
          </w:rPr>
          <w:tab/>
        </w:r>
        <w:r w:rsidR="00CA7826">
          <w:rPr>
            <w:noProof/>
            <w:webHidden/>
          </w:rPr>
          <w:fldChar w:fldCharType="begin"/>
        </w:r>
        <w:r w:rsidR="00CA7826">
          <w:rPr>
            <w:noProof/>
            <w:webHidden/>
          </w:rPr>
          <w:instrText xml:space="preserve"> PAGEREF _Toc386719664 \h </w:instrText>
        </w:r>
        <w:r w:rsidR="00CA7826">
          <w:rPr>
            <w:noProof/>
            <w:webHidden/>
          </w:rPr>
        </w:r>
        <w:r w:rsidR="00CA7826">
          <w:rPr>
            <w:noProof/>
            <w:webHidden/>
          </w:rPr>
          <w:fldChar w:fldCharType="separate"/>
        </w:r>
        <w:r w:rsidR="00CA7826">
          <w:rPr>
            <w:noProof/>
            <w:webHidden/>
          </w:rPr>
          <w:t>5</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65" w:history="1">
        <w:r w:rsidR="00CA7826" w:rsidRPr="00122AF8">
          <w:rPr>
            <w:rStyle w:val="Hyperlink"/>
            <w:noProof/>
          </w:rPr>
          <w:t>10.</w:t>
        </w:r>
        <w:r w:rsidR="00CA7826">
          <w:rPr>
            <w:rFonts w:asciiTheme="minorHAnsi" w:eastAsiaTheme="minorEastAsia" w:hAnsiTheme="minorHAnsi" w:cstheme="minorBidi"/>
            <w:noProof/>
            <w:sz w:val="22"/>
            <w:szCs w:val="22"/>
          </w:rPr>
          <w:tab/>
        </w:r>
        <w:r w:rsidR="00CA7826" w:rsidRPr="00122AF8">
          <w:rPr>
            <w:rStyle w:val="Hyperlink"/>
            <w:noProof/>
          </w:rPr>
          <w:t>Assurance of Confidentiality Provided to Respondents</w:t>
        </w:r>
        <w:r w:rsidR="00CA7826">
          <w:rPr>
            <w:noProof/>
            <w:webHidden/>
          </w:rPr>
          <w:tab/>
        </w:r>
        <w:r w:rsidR="00CA7826">
          <w:rPr>
            <w:noProof/>
            <w:webHidden/>
          </w:rPr>
          <w:fldChar w:fldCharType="begin"/>
        </w:r>
        <w:r w:rsidR="00CA7826">
          <w:rPr>
            <w:noProof/>
            <w:webHidden/>
          </w:rPr>
          <w:instrText xml:space="preserve"> PAGEREF _Toc386719665 \h </w:instrText>
        </w:r>
        <w:r w:rsidR="00CA7826">
          <w:rPr>
            <w:noProof/>
            <w:webHidden/>
          </w:rPr>
        </w:r>
        <w:r w:rsidR="00CA7826">
          <w:rPr>
            <w:noProof/>
            <w:webHidden/>
          </w:rPr>
          <w:fldChar w:fldCharType="separate"/>
        </w:r>
        <w:r w:rsidR="00CA7826">
          <w:rPr>
            <w:noProof/>
            <w:webHidden/>
          </w:rPr>
          <w:t>6</w:t>
        </w:r>
        <w:r w:rsidR="00CA7826">
          <w:rPr>
            <w:noProof/>
            <w:webHidden/>
          </w:rPr>
          <w:fldChar w:fldCharType="end"/>
        </w:r>
      </w:hyperlink>
    </w:p>
    <w:p w:rsidR="00CA7826" w:rsidRDefault="0097360A">
      <w:pPr>
        <w:pStyle w:val="TOC3"/>
        <w:rPr>
          <w:rFonts w:asciiTheme="minorHAnsi" w:eastAsiaTheme="minorEastAsia" w:hAnsiTheme="minorHAnsi" w:cstheme="minorBidi"/>
          <w:noProof/>
          <w:sz w:val="22"/>
          <w:szCs w:val="22"/>
        </w:rPr>
      </w:pPr>
      <w:hyperlink w:anchor="_Toc386719666" w:history="1">
        <w:r w:rsidR="00CA7826" w:rsidRPr="00122AF8">
          <w:rPr>
            <w:rStyle w:val="Hyperlink"/>
            <w:noProof/>
          </w:rPr>
          <w:t>10.1  Privacy Impact Assessment Information</w:t>
        </w:r>
        <w:r w:rsidR="00CA7826">
          <w:rPr>
            <w:noProof/>
            <w:webHidden/>
          </w:rPr>
          <w:tab/>
        </w:r>
        <w:r w:rsidR="00CA7826">
          <w:rPr>
            <w:noProof/>
            <w:webHidden/>
          </w:rPr>
          <w:fldChar w:fldCharType="begin"/>
        </w:r>
        <w:r w:rsidR="00CA7826">
          <w:rPr>
            <w:noProof/>
            <w:webHidden/>
          </w:rPr>
          <w:instrText xml:space="preserve"> PAGEREF _Toc386719666 \h </w:instrText>
        </w:r>
        <w:r w:rsidR="00CA7826">
          <w:rPr>
            <w:noProof/>
            <w:webHidden/>
          </w:rPr>
        </w:r>
        <w:r w:rsidR="00CA7826">
          <w:rPr>
            <w:noProof/>
            <w:webHidden/>
          </w:rPr>
          <w:fldChar w:fldCharType="separate"/>
        </w:r>
        <w:r w:rsidR="00CA7826">
          <w:rPr>
            <w:noProof/>
            <w:webHidden/>
          </w:rPr>
          <w:t>6</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67" w:history="1">
        <w:r w:rsidR="00CA7826" w:rsidRPr="00122AF8">
          <w:rPr>
            <w:rStyle w:val="Hyperlink"/>
            <w:noProof/>
          </w:rPr>
          <w:t xml:space="preserve">11. </w:t>
        </w:r>
        <w:r w:rsidR="00CA7826">
          <w:rPr>
            <w:rFonts w:asciiTheme="minorHAnsi" w:eastAsiaTheme="minorEastAsia" w:hAnsiTheme="minorHAnsi" w:cstheme="minorBidi"/>
            <w:noProof/>
            <w:sz w:val="22"/>
            <w:szCs w:val="22"/>
          </w:rPr>
          <w:tab/>
        </w:r>
        <w:r w:rsidR="00CA7826" w:rsidRPr="00122AF8">
          <w:rPr>
            <w:rStyle w:val="Hyperlink"/>
            <w:noProof/>
          </w:rPr>
          <w:t>Justification for Sensitive Questions</w:t>
        </w:r>
        <w:r w:rsidR="00CA7826">
          <w:rPr>
            <w:noProof/>
            <w:webHidden/>
          </w:rPr>
          <w:tab/>
        </w:r>
        <w:r w:rsidR="00CA7826">
          <w:rPr>
            <w:noProof/>
            <w:webHidden/>
          </w:rPr>
          <w:fldChar w:fldCharType="begin"/>
        </w:r>
        <w:r w:rsidR="00CA7826">
          <w:rPr>
            <w:noProof/>
            <w:webHidden/>
          </w:rPr>
          <w:instrText xml:space="preserve"> PAGEREF _Toc386719667 \h </w:instrText>
        </w:r>
        <w:r w:rsidR="00CA7826">
          <w:rPr>
            <w:noProof/>
            <w:webHidden/>
          </w:rPr>
        </w:r>
        <w:r w:rsidR="00CA7826">
          <w:rPr>
            <w:noProof/>
            <w:webHidden/>
          </w:rPr>
          <w:fldChar w:fldCharType="separate"/>
        </w:r>
        <w:r w:rsidR="00CA7826">
          <w:rPr>
            <w:noProof/>
            <w:webHidden/>
          </w:rPr>
          <w:t>7</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68" w:history="1">
        <w:r w:rsidR="00CA7826" w:rsidRPr="00122AF8">
          <w:rPr>
            <w:rStyle w:val="Hyperlink"/>
            <w:noProof/>
          </w:rPr>
          <w:t>12.</w:t>
        </w:r>
        <w:r w:rsidR="00CA7826">
          <w:rPr>
            <w:rFonts w:asciiTheme="minorHAnsi" w:eastAsiaTheme="minorEastAsia" w:hAnsiTheme="minorHAnsi" w:cstheme="minorBidi"/>
            <w:noProof/>
            <w:sz w:val="22"/>
            <w:szCs w:val="22"/>
          </w:rPr>
          <w:tab/>
        </w:r>
        <w:r w:rsidR="00CA7826" w:rsidRPr="00122AF8">
          <w:rPr>
            <w:rStyle w:val="Hyperlink"/>
            <w:noProof/>
          </w:rPr>
          <w:t>Estimates of Annualized Burden Hours and Costs</w:t>
        </w:r>
        <w:r w:rsidR="00CA7826">
          <w:rPr>
            <w:noProof/>
            <w:webHidden/>
          </w:rPr>
          <w:tab/>
        </w:r>
        <w:r w:rsidR="00CA7826">
          <w:rPr>
            <w:noProof/>
            <w:webHidden/>
          </w:rPr>
          <w:fldChar w:fldCharType="begin"/>
        </w:r>
        <w:r w:rsidR="00CA7826">
          <w:rPr>
            <w:noProof/>
            <w:webHidden/>
          </w:rPr>
          <w:instrText xml:space="preserve"> PAGEREF _Toc386719668 \h </w:instrText>
        </w:r>
        <w:r w:rsidR="00CA7826">
          <w:rPr>
            <w:noProof/>
            <w:webHidden/>
          </w:rPr>
        </w:r>
        <w:r w:rsidR="00CA7826">
          <w:rPr>
            <w:noProof/>
            <w:webHidden/>
          </w:rPr>
          <w:fldChar w:fldCharType="separate"/>
        </w:r>
        <w:r w:rsidR="00CA7826">
          <w:rPr>
            <w:noProof/>
            <w:webHidden/>
          </w:rPr>
          <w:t>7</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69" w:history="1">
        <w:r w:rsidR="00CA7826" w:rsidRPr="00122AF8">
          <w:rPr>
            <w:rStyle w:val="Hyperlink"/>
            <w:noProof/>
          </w:rPr>
          <w:t xml:space="preserve">13. </w:t>
        </w:r>
        <w:r w:rsidR="00CA7826">
          <w:rPr>
            <w:rFonts w:asciiTheme="minorHAnsi" w:eastAsiaTheme="minorEastAsia" w:hAnsiTheme="minorHAnsi" w:cstheme="minorBidi"/>
            <w:noProof/>
            <w:sz w:val="22"/>
            <w:szCs w:val="22"/>
          </w:rPr>
          <w:tab/>
        </w:r>
        <w:r w:rsidR="00CA7826" w:rsidRPr="00122AF8">
          <w:rPr>
            <w:rStyle w:val="Hyperlink"/>
            <w:noProof/>
          </w:rPr>
          <w:t>Estimates of Other Total Annual Cost Burden to Respondents or Record Keepers</w:t>
        </w:r>
        <w:r w:rsidR="00CA7826">
          <w:rPr>
            <w:noProof/>
            <w:webHidden/>
          </w:rPr>
          <w:tab/>
        </w:r>
        <w:r w:rsidR="00CA7826">
          <w:rPr>
            <w:noProof/>
            <w:webHidden/>
          </w:rPr>
          <w:fldChar w:fldCharType="begin"/>
        </w:r>
        <w:r w:rsidR="00CA7826">
          <w:rPr>
            <w:noProof/>
            <w:webHidden/>
          </w:rPr>
          <w:instrText xml:space="preserve"> PAGEREF _Toc386719669 \h </w:instrText>
        </w:r>
        <w:r w:rsidR="00CA7826">
          <w:rPr>
            <w:noProof/>
            <w:webHidden/>
          </w:rPr>
        </w:r>
        <w:r w:rsidR="00CA7826">
          <w:rPr>
            <w:noProof/>
            <w:webHidden/>
          </w:rPr>
          <w:fldChar w:fldCharType="separate"/>
        </w:r>
        <w:r w:rsidR="00CA7826">
          <w:rPr>
            <w:noProof/>
            <w:webHidden/>
          </w:rPr>
          <w:t>11</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70" w:history="1">
        <w:r w:rsidR="00CA7826" w:rsidRPr="00122AF8">
          <w:rPr>
            <w:rStyle w:val="Hyperlink"/>
            <w:noProof/>
          </w:rPr>
          <w:t xml:space="preserve">14. </w:t>
        </w:r>
        <w:r w:rsidR="00CA7826">
          <w:rPr>
            <w:rFonts w:asciiTheme="minorHAnsi" w:eastAsiaTheme="minorEastAsia" w:hAnsiTheme="minorHAnsi" w:cstheme="minorBidi"/>
            <w:noProof/>
            <w:sz w:val="22"/>
            <w:szCs w:val="22"/>
          </w:rPr>
          <w:tab/>
        </w:r>
        <w:r w:rsidR="00CA7826" w:rsidRPr="00122AF8">
          <w:rPr>
            <w:rStyle w:val="Hyperlink"/>
            <w:noProof/>
          </w:rPr>
          <w:t>Annualized Cost to the Government</w:t>
        </w:r>
        <w:r w:rsidR="00CA7826">
          <w:rPr>
            <w:noProof/>
            <w:webHidden/>
          </w:rPr>
          <w:tab/>
        </w:r>
        <w:r w:rsidR="00CA7826">
          <w:rPr>
            <w:noProof/>
            <w:webHidden/>
          </w:rPr>
          <w:fldChar w:fldCharType="begin"/>
        </w:r>
        <w:r w:rsidR="00CA7826">
          <w:rPr>
            <w:noProof/>
            <w:webHidden/>
          </w:rPr>
          <w:instrText xml:space="preserve"> PAGEREF _Toc386719670 \h </w:instrText>
        </w:r>
        <w:r w:rsidR="00CA7826">
          <w:rPr>
            <w:noProof/>
            <w:webHidden/>
          </w:rPr>
        </w:r>
        <w:r w:rsidR="00CA7826">
          <w:rPr>
            <w:noProof/>
            <w:webHidden/>
          </w:rPr>
          <w:fldChar w:fldCharType="separate"/>
        </w:r>
        <w:r w:rsidR="00CA7826">
          <w:rPr>
            <w:noProof/>
            <w:webHidden/>
          </w:rPr>
          <w:t>11</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71" w:history="1">
        <w:r w:rsidR="00CA7826" w:rsidRPr="00122AF8">
          <w:rPr>
            <w:rStyle w:val="Hyperlink"/>
            <w:noProof/>
          </w:rPr>
          <w:t>15.</w:t>
        </w:r>
        <w:r w:rsidR="00CA7826">
          <w:rPr>
            <w:rFonts w:asciiTheme="minorHAnsi" w:eastAsiaTheme="minorEastAsia" w:hAnsiTheme="minorHAnsi" w:cstheme="minorBidi"/>
            <w:noProof/>
            <w:sz w:val="22"/>
            <w:szCs w:val="22"/>
          </w:rPr>
          <w:tab/>
        </w:r>
        <w:r w:rsidR="00CA7826" w:rsidRPr="00122AF8">
          <w:rPr>
            <w:rStyle w:val="Hyperlink"/>
            <w:noProof/>
          </w:rPr>
          <w:t>Explanation for Program Changes or Adjustments</w:t>
        </w:r>
        <w:r w:rsidR="00CA7826">
          <w:rPr>
            <w:noProof/>
            <w:webHidden/>
          </w:rPr>
          <w:tab/>
        </w:r>
        <w:r w:rsidR="00CA7826">
          <w:rPr>
            <w:noProof/>
            <w:webHidden/>
          </w:rPr>
          <w:fldChar w:fldCharType="begin"/>
        </w:r>
        <w:r w:rsidR="00CA7826">
          <w:rPr>
            <w:noProof/>
            <w:webHidden/>
          </w:rPr>
          <w:instrText xml:space="preserve"> PAGEREF _Toc386719671 \h </w:instrText>
        </w:r>
        <w:r w:rsidR="00CA7826">
          <w:rPr>
            <w:noProof/>
            <w:webHidden/>
          </w:rPr>
        </w:r>
        <w:r w:rsidR="00CA7826">
          <w:rPr>
            <w:noProof/>
            <w:webHidden/>
          </w:rPr>
          <w:fldChar w:fldCharType="separate"/>
        </w:r>
        <w:r w:rsidR="00CA7826">
          <w:rPr>
            <w:noProof/>
            <w:webHidden/>
          </w:rPr>
          <w:t>12</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72" w:history="1">
        <w:r w:rsidR="00CA7826" w:rsidRPr="00122AF8">
          <w:rPr>
            <w:rStyle w:val="Hyperlink"/>
            <w:noProof/>
          </w:rPr>
          <w:t>16.</w:t>
        </w:r>
        <w:r w:rsidR="00CA7826">
          <w:rPr>
            <w:rFonts w:asciiTheme="minorHAnsi" w:eastAsiaTheme="minorEastAsia" w:hAnsiTheme="minorHAnsi" w:cstheme="minorBidi"/>
            <w:noProof/>
            <w:sz w:val="22"/>
            <w:szCs w:val="22"/>
          </w:rPr>
          <w:tab/>
        </w:r>
        <w:r w:rsidR="00CA7826" w:rsidRPr="00122AF8">
          <w:rPr>
            <w:rStyle w:val="Hyperlink"/>
            <w:noProof/>
          </w:rPr>
          <w:t>Plans for Tabulation and Publication and Project Time Schedule</w:t>
        </w:r>
        <w:r w:rsidR="00CA7826">
          <w:rPr>
            <w:noProof/>
            <w:webHidden/>
          </w:rPr>
          <w:tab/>
        </w:r>
        <w:r w:rsidR="00CA7826">
          <w:rPr>
            <w:noProof/>
            <w:webHidden/>
          </w:rPr>
          <w:fldChar w:fldCharType="begin"/>
        </w:r>
        <w:r w:rsidR="00CA7826">
          <w:rPr>
            <w:noProof/>
            <w:webHidden/>
          </w:rPr>
          <w:instrText xml:space="preserve"> PAGEREF _Toc386719672 \h </w:instrText>
        </w:r>
        <w:r w:rsidR="00CA7826">
          <w:rPr>
            <w:noProof/>
            <w:webHidden/>
          </w:rPr>
        </w:r>
        <w:r w:rsidR="00CA7826">
          <w:rPr>
            <w:noProof/>
            <w:webHidden/>
          </w:rPr>
          <w:fldChar w:fldCharType="separate"/>
        </w:r>
        <w:r w:rsidR="00CA7826">
          <w:rPr>
            <w:noProof/>
            <w:webHidden/>
          </w:rPr>
          <w:t>12</w:t>
        </w:r>
        <w:r w:rsidR="00CA7826">
          <w:rPr>
            <w:noProof/>
            <w:webHidden/>
          </w:rPr>
          <w:fldChar w:fldCharType="end"/>
        </w:r>
      </w:hyperlink>
    </w:p>
    <w:p w:rsidR="00CA7826" w:rsidRDefault="0097360A">
      <w:pPr>
        <w:pStyle w:val="TOC3"/>
        <w:rPr>
          <w:rFonts w:asciiTheme="minorHAnsi" w:eastAsiaTheme="minorEastAsia" w:hAnsiTheme="minorHAnsi" w:cstheme="minorBidi"/>
          <w:noProof/>
          <w:sz w:val="22"/>
          <w:szCs w:val="22"/>
        </w:rPr>
      </w:pPr>
      <w:hyperlink w:anchor="_Toc386719673" w:history="1">
        <w:r w:rsidR="00CA7826" w:rsidRPr="00122AF8">
          <w:rPr>
            <w:rStyle w:val="Hyperlink"/>
            <w:iCs/>
            <w:noProof/>
          </w:rPr>
          <w:t>16.1</w:t>
        </w:r>
        <w:r w:rsidR="00CA7826">
          <w:rPr>
            <w:rFonts w:asciiTheme="minorHAnsi" w:eastAsiaTheme="minorEastAsia" w:hAnsiTheme="minorHAnsi" w:cstheme="minorBidi"/>
            <w:noProof/>
            <w:sz w:val="22"/>
            <w:szCs w:val="22"/>
          </w:rPr>
          <w:tab/>
        </w:r>
        <w:r w:rsidR="00CA7826" w:rsidRPr="00122AF8">
          <w:rPr>
            <w:rStyle w:val="Hyperlink"/>
            <w:iCs/>
            <w:noProof/>
          </w:rPr>
          <w:t>Tabulation</w:t>
        </w:r>
        <w:r w:rsidR="00CA7826">
          <w:rPr>
            <w:noProof/>
            <w:webHidden/>
          </w:rPr>
          <w:tab/>
        </w:r>
        <w:r w:rsidR="00CA7826">
          <w:rPr>
            <w:noProof/>
            <w:webHidden/>
          </w:rPr>
          <w:fldChar w:fldCharType="begin"/>
        </w:r>
        <w:r w:rsidR="00CA7826">
          <w:rPr>
            <w:noProof/>
            <w:webHidden/>
          </w:rPr>
          <w:instrText xml:space="preserve"> PAGEREF _Toc386719673 \h </w:instrText>
        </w:r>
        <w:r w:rsidR="00CA7826">
          <w:rPr>
            <w:noProof/>
            <w:webHidden/>
          </w:rPr>
        </w:r>
        <w:r w:rsidR="00CA7826">
          <w:rPr>
            <w:noProof/>
            <w:webHidden/>
          </w:rPr>
          <w:fldChar w:fldCharType="separate"/>
        </w:r>
        <w:r w:rsidR="00CA7826">
          <w:rPr>
            <w:noProof/>
            <w:webHidden/>
          </w:rPr>
          <w:t>12</w:t>
        </w:r>
        <w:r w:rsidR="00CA7826">
          <w:rPr>
            <w:noProof/>
            <w:webHidden/>
          </w:rPr>
          <w:fldChar w:fldCharType="end"/>
        </w:r>
      </w:hyperlink>
    </w:p>
    <w:p w:rsidR="00CA7826" w:rsidRDefault="0097360A">
      <w:pPr>
        <w:pStyle w:val="TOC3"/>
        <w:rPr>
          <w:rFonts w:asciiTheme="minorHAnsi" w:eastAsiaTheme="minorEastAsia" w:hAnsiTheme="minorHAnsi" w:cstheme="minorBidi"/>
          <w:noProof/>
          <w:sz w:val="22"/>
          <w:szCs w:val="22"/>
        </w:rPr>
      </w:pPr>
      <w:hyperlink w:anchor="_Toc386719674" w:history="1">
        <w:r w:rsidR="00CA7826" w:rsidRPr="00122AF8">
          <w:rPr>
            <w:rStyle w:val="Hyperlink"/>
            <w:noProof/>
          </w:rPr>
          <w:t>16.2</w:t>
        </w:r>
        <w:r w:rsidR="00CA7826">
          <w:rPr>
            <w:rFonts w:asciiTheme="minorHAnsi" w:eastAsiaTheme="minorEastAsia" w:hAnsiTheme="minorHAnsi" w:cstheme="minorBidi"/>
            <w:noProof/>
            <w:sz w:val="22"/>
            <w:szCs w:val="22"/>
          </w:rPr>
          <w:tab/>
        </w:r>
        <w:r w:rsidR="00CA7826" w:rsidRPr="00122AF8">
          <w:rPr>
            <w:rStyle w:val="Hyperlink"/>
            <w:noProof/>
          </w:rPr>
          <w:t>Publication</w:t>
        </w:r>
        <w:r w:rsidR="00CA7826">
          <w:rPr>
            <w:noProof/>
            <w:webHidden/>
          </w:rPr>
          <w:tab/>
        </w:r>
        <w:r w:rsidR="00CA7826">
          <w:rPr>
            <w:noProof/>
            <w:webHidden/>
          </w:rPr>
          <w:fldChar w:fldCharType="begin"/>
        </w:r>
        <w:r w:rsidR="00CA7826">
          <w:rPr>
            <w:noProof/>
            <w:webHidden/>
          </w:rPr>
          <w:instrText xml:space="preserve"> PAGEREF _Toc386719674 \h </w:instrText>
        </w:r>
        <w:r w:rsidR="00CA7826">
          <w:rPr>
            <w:noProof/>
            <w:webHidden/>
          </w:rPr>
        </w:r>
        <w:r w:rsidR="00CA7826">
          <w:rPr>
            <w:noProof/>
            <w:webHidden/>
          </w:rPr>
          <w:fldChar w:fldCharType="separate"/>
        </w:r>
        <w:r w:rsidR="00CA7826">
          <w:rPr>
            <w:noProof/>
            <w:webHidden/>
          </w:rPr>
          <w:t>13</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75" w:history="1">
        <w:r w:rsidR="00CA7826" w:rsidRPr="00122AF8">
          <w:rPr>
            <w:rStyle w:val="Hyperlink"/>
            <w:noProof/>
          </w:rPr>
          <w:t xml:space="preserve">17. </w:t>
        </w:r>
        <w:r w:rsidR="00CA7826">
          <w:rPr>
            <w:rFonts w:asciiTheme="minorHAnsi" w:eastAsiaTheme="minorEastAsia" w:hAnsiTheme="minorHAnsi" w:cstheme="minorBidi"/>
            <w:noProof/>
            <w:sz w:val="22"/>
            <w:szCs w:val="22"/>
          </w:rPr>
          <w:tab/>
        </w:r>
        <w:r w:rsidR="00CA7826" w:rsidRPr="00122AF8">
          <w:rPr>
            <w:rStyle w:val="Hyperlink"/>
            <w:noProof/>
          </w:rPr>
          <w:t>Reason(s) Display of OMB Expiration Date is Inappropriate</w:t>
        </w:r>
        <w:r w:rsidR="00CA7826">
          <w:rPr>
            <w:noProof/>
            <w:webHidden/>
          </w:rPr>
          <w:tab/>
        </w:r>
        <w:r w:rsidR="00CA7826">
          <w:rPr>
            <w:noProof/>
            <w:webHidden/>
          </w:rPr>
          <w:fldChar w:fldCharType="begin"/>
        </w:r>
        <w:r w:rsidR="00CA7826">
          <w:rPr>
            <w:noProof/>
            <w:webHidden/>
          </w:rPr>
          <w:instrText xml:space="preserve"> PAGEREF _Toc386719675 \h </w:instrText>
        </w:r>
        <w:r w:rsidR="00CA7826">
          <w:rPr>
            <w:noProof/>
            <w:webHidden/>
          </w:rPr>
        </w:r>
        <w:r w:rsidR="00CA7826">
          <w:rPr>
            <w:noProof/>
            <w:webHidden/>
          </w:rPr>
          <w:fldChar w:fldCharType="separate"/>
        </w:r>
        <w:r w:rsidR="00CA7826">
          <w:rPr>
            <w:noProof/>
            <w:webHidden/>
          </w:rPr>
          <w:t>13</w:t>
        </w:r>
        <w:r w:rsidR="00CA7826">
          <w:rPr>
            <w:noProof/>
            <w:webHidden/>
          </w:rPr>
          <w:fldChar w:fldCharType="end"/>
        </w:r>
      </w:hyperlink>
    </w:p>
    <w:p w:rsidR="00CA7826" w:rsidRDefault="0097360A">
      <w:pPr>
        <w:pStyle w:val="TOC2"/>
        <w:rPr>
          <w:rFonts w:asciiTheme="minorHAnsi" w:eastAsiaTheme="minorEastAsia" w:hAnsiTheme="minorHAnsi" w:cstheme="minorBidi"/>
          <w:noProof/>
          <w:sz w:val="22"/>
          <w:szCs w:val="22"/>
        </w:rPr>
      </w:pPr>
      <w:hyperlink w:anchor="_Toc386719676" w:history="1">
        <w:r w:rsidR="00CA7826" w:rsidRPr="00122AF8">
          <w:rPr>
            <w:rStyle w:val="Hyperlink"/>
            <w:noProof/>
          </w:rPr>
          <w:t>18.</w:t>
        </w:r>
        <w:r w:rsidR="00CA7826">
          <w:rPr>
            <w:rFonts w:asciiTheme="minorHAnsi" w:eastAsiaTheme="minorEastAsia" w:hAnsiTheme="minorHAnsi" w:cstheme="minorBidi"/>
            <w:noProof/>
            <w:sz w:val="22"/>
            <w:szCs w:val="22"/>
          </w:rPr>
          <w:tab/>
        </w:r>
        <w:r w:rsidR="00CA7826" w:rsidRPr="00122AF8">
          <w:rPr>
            <w:rStyle w:val="Hyperlink"/>
            <w:noProof/>
          </w:rPr>
          <w:t>Exemptions to Certifications for Paperwork Reduction Act Submissions</w:t>
        </w:r>
        <w:r w:rsidR="00CA7826">
          <w:rPr>
            <w:noProof/>
            <w:webHidden/>
          </w:rPr>
          <w:tab/>
        </w:r>
        <w:r w:rsidR="00CA7826">
          <w:rPr>
            <w:noProof/>
            <w:webHidden/>
          </w:rPr>
          <w:fldChar w:fldCharType="begin"/>
        </w:r>
        <w:r w:rsidR="00CA7826">
          <w:rPr>
            <w:noProof/>
            <w:webHidden/>
          </w:rPr>
          <w:instrText xml:space="preserve"> PAGEREF _Toc386719676 \h </w:instrText>
        </w:r>
        <w:r w:rsidR="00CA7826">
          <w:rPr>
            <w:noProof/>
            <w:webHidden/>
          </w:rPr>
        </w:r>
        <w:r w:rsidR="00CA7826">
          <w:rPr>
            <w:noProof/>
            <w:webHidden/>
          </w:rPr>
          <w:fldChar w:fldCharType="separate"/>
        </w:r>
        <w:r w:rsidR="00CA7826">
          <w:rPr>
            <w:noProof/>
            <w:webHidden/>
          </w:rPr>
          <w:t>13</w:t>
        </w:r>
        <w:r w:rsidR="00CA7826">
          <w:rPr>
            <w:noProof/>
            <w:webHidden/>
          </w:rPr>
          <w:fldChar w:fldCharType="end"/>
        </w:r>
      </w:hyperlink>
    </w:p>
    <w:p w:rsidR="00F07CEF" w:rsidRPr="00603813" w:rsidRDefault="00C12D4C" w:rsidP="000E070D">
      <w:pPr>
        <w:autoSpaceDE w:val="0"/>
        <w:autoSpaceDN w:val="0"/>
        <w:adjustRightInd w:val="0"/>
        <w:rPr>
          <w:i/>
        </w:rPr>
      </w:pPr>
      <w:r w:rsidRPr="00603813">
        <w:rPr>
          <w:b/>
          <w:bCs/>
        </w:rPr>
        <w:fldChar w:fldCharType="end"/>
      </w:r>
      <w:r w:rsidR="00F07CEF" w:rsidRPr="00603813">
        <w:rPr>
          <w:i/>
        </w:rPr>
        <w:t xml:space="preserve"> </w:t>
      </w:r>
    </w:p>
    <w:p w:rsidR="000E070D" w:rsidRPr="00603813" w:rsidRDefault="000E070D" w:rsidP="000E070D">
      <w:pPr>
        <w:autoSpaceDE w:val="0"/>
        <w:autoSpaceDN w:val="0"/>
        <w:adjustRightInd w:val="0"/>
      </w:pPr>
    </w:p>
    <w:p w:rsidR="00F07CEF" w:rsidRPr="00603813" w:rsidRDefault="00F07CEF" w:rsidP="00F07CEF">
      <w:pPr>
        <w:pStyle w:val="Caption"/>
        <w:ind w:left="720"/>
        <w:jc w:val="center"/>
        <w:rPr>
          <w:sz w:val="24"/>
          <w:szCs w:val="24"/>
        </w:rPr>
      </w:pPr>
      <w:r w:rsidRPr="00603813">
        <w:rPr>
          <w:sz w:val="24"/>
          <w:szCs w:val="24"/>
        </w:rPr>
        <w:t>EXHIBITS</w:t>
      </w:r>
    </w:p>
    <w:p w:rsidR="007272DD" w:rsidRPr="00603813" w:rsidRDefault="00670326" w:rsidP="00F07CEF">
      <w:r w:rsidRPr="00603813">
        <w:t>Exhibit A</w:t>
      </w:r>
      <w:r w:rsidR="007272DD" w:rsidRPr="00603813">
        <w:t xml:space="preserve">1.1 Items of </w:t>
      </w:r>
      <w:r w:rsidR="001C1970" w:rsidRPr="00603813">
        <w:t xml:space="preserve">Information to be </w:t>
      </w:r>
      <w:r w:rsidR="00F46D17" w:rsidRPr="00603813">
        <w:t>collected</w:t>
      </w:r>
    </w:p>
    <w:p w:rsidR="00F07CEF" w:rsidRPr="00603813" w:rsidRDefault="00F07CEF" w:rsidP="00F07CEF">
      <w:r w:rsidRPr="00603813">
        <w:t xml:space="preserve">Exhibit </w:t>
      </w:r>
      <w:r w:rsidR="001D56A4" w:rsidRPr="00603813">
        <w:t>A</w:t>
      </w:r>
      <w:r w:rsidRPr="00603813">
        <w:t>12.1</w:t>
      </w:r>
      <w:r w:rsidR="00D27D9F" w:rsidRPr="00603813">
        <w:t xml:space="preserve"> </w:t>
      </w:r>
      <w:r w:rsidR="002011D6" w:rsidRPr="00603813">
        <w:t>Estimated Total Burden Hours</w:t>
      </w:r>
    </w:p>
    <w:p w:rsidR="00F07CEF" w:rsidRPr="00603813" w:rsidRDefault="00D27D9F" w:rsidP="00F07CEF">
      <w:r w:rsidRPr="00603813">
        <w:t xml:space="preserve">Exhibit </w:t>
      </w:r>
      <w:r w:rsidR="001D56A4" w:rsidRPr="00603813">
        <w:t>A</w:t>
      </w:r>
      <w:r w:rsidR="00F07CEF" w:rsidRPr="00603813">
        <w:t xml:space="preserve">12.2 </w:t>
      </w:r>
      <w:r w:rsidR="002011D6" w:rsidRPr="00603813">
        <w:t>Estimated Total Cost to Respondents</w:t>
      </w:r>
    </w:p>
    <w:p w:rsidR="00D5652A" w:rsidRPr="00603813" w:rsidRDefault="00D5652A" w:rsidP="00D5652A">
      <w:r w:rsidRPr="00603813">
        <w:t xml:space="preserve">Exhibit </w:t>
      </w:r>
      <w:r w:rsidR="001D56A4" w:rsidRPr="00603813">
        <w:t>A</w:t>
      </w:r>
      <w:r w:rsidR="00DB01C3" w:rsidRPr="00603813">
        <w:t>12.1</w:t>
      </w:r>
      <w:r w:rsidRPr="00603813">
        <w:tab/>
        <w:t>Estimated Annualized Burden Hours</w:t>
      </w:r>
    </w:p>
    <w:p w:rsidR="00D5652A" w:rsidRPr="00603813" w:rsidRDefault="00D5652A" w:rsidP="00D5652A">
      <w:r w:rsidRPr="00603813">
        <w:t xml:space="preserve">Exhibit </w:t>
      </w:r>
      <w:r w:rsidR="001D56A4" w:rsidRPr="00603813">
        <w:t>A</w:t>
      </w:r>
      <w:r w:rsidR="00DB01C3" w:rsidRPr="00603813">
        <w:t>12.2</w:t>
      </w:r>
      <w:r w:rsidRPr="00603813">
        <w:tab/>
        <w:t>Estimated Annualized Burden Costs</w:t>
      </w:r>
    </w:p>
    <w:p w:rsidR="00D5652A" w:rsidRPr="00603813" w:rsidRDefault="00D5652A" w:rsidP="00D5652A">
      <w:r w:rsidRPr="00603813">
        <w:t xml:space="preserve">Exhibit </w:t>
      </w:r>
      <w:r w:rsidR="001D56A4" w:rsidRPr="00603813">
        <w:t>A</w:t>
      </w:r>
      <w:r w:rsidR="00DB01C3" w:rsidRPr="00603813">
        <w:t>14.1</w:t>
      </w:r>
      <w:r w:rsidRPr="00603813">
        <w:tab/>
        <w:t xml:space="preserve">Estimated Cost to the Government </w:t>
      </w:r>
    </w:p>
    <w:p w:rsidR="00D5652A" w:rsidRPr="00603813" w:rsidRDefault="00D5652A" w:rsidP="00D5652A">
      <w:r w:rsidRPr="00603813">
        <w:t xml:space="preserve">Exhibit </w:t>
      </w:r>
      <w:r w:rsidR="001D56A4" w:rsidRPr="00603813">
        <w:t>A</w:t>
      </w:r>
      <w:r w:rsidR="00DB01C3" w:rsidRPr="00603813">
        <w:t>16.1</w:t>
      </w:r>
      <w:r w:rsidRPr="00603813">
        <w:tab/>
        <w:t>Project Time Schedule</w:t>
      </w:r>
    </w:p>
    <w:p w:rsidR="00F07CEF" w:rsidRPr="00603813" w:rsidRDefault="00F07CEF" w:rsidP="00F07CEF"/>
    <w:p w:rsidR="000E070D" w:rsidRPr="00603813" w:rsidRDefault="000E070D" w:rsidP="00F07CEF"/>
    <w:p w:rsidR="00F07CEF" w:rsidRPr="00603813" w:rsidRDefault="00F07CEF" w:rsidP="00F07CEF">
      <w:pPr>
        <w:autoSpaceDE w:val="0"/>
        <w:autoSpaceDN w:val="0"/>
        <w:adjustRightInd w:val="0"/>
        <w:jc w:val="center"/>
        <w:rPr>
          <w:b/>
        </w:rPr>
      </w:pPr>
      <w:r w:rsidRPr="00603813">
        <w:rPr>
          <w:b/>
        </w:rPr>
        <w:t>LIST OF ATTACHMENTS</w:t>
      </w:r>
    </w:p>
    <w:p w:rsidR="000E070D" w:rsidRPr="00603813" w:rsidRDefault="000E070D" w:rsidP="00F07CEF">
      <w:pPr>
        <w:autoSpaceDE w:val="0"/>
        <w:autoSpaceDN w:val="0"/>
        <w:adjustRightInd w:val="0"/>
      </w:pPr>
    </w:p>
    <w:p w:rsidR="00D5652A" w:rsidRPr="00603813" w:rsidRDefault="00D5652A" w:rsidP="00D5652A">
      <w:pPr>
        <w:rPr>
          <w:b/>
          <w:highlight w:val="yellow"/>
        </w:rPr>
      </w:pPr>
      <w:r w:rsidRPr="00603813">
        <w:rPr>
          <w:b/>
        </w:rPr>
        <w:t xml:space="preserve">LIST OF ATTACHMENTS </w:t>
      </w:r>
    </w:p>
    <w:p w:rsidR="00D5652A" w:rsidRPr="00603813" w:rsidRDefault="00D5652A" w:rsidP="00D5652A">
      <w:pPr>
        <w:tabs>
          <w:tab w:val="left" w:pos="540"/>
        </w:tabs>
        <w:rPr>
          <w:b/>
          <w:highlight w:val="yellow"/>
        </w:rPr>
      </w:pPr>
    </w:p>
    <w:p w:rsidR="00D5652A" w:rsidRPr="00603813" w:rsidRDefault="00D5652A" w:rsidP="00D5652A">
      <w:pPr>
        <w:tabs>
          <w:tab w:val="left" w:pos="540"/>
        </w:tabs>
      </w:pPr>
      <w:r w:rsidRPr="00603813">
        <w:rPr>
          <w:b/>
        </w:rPr>
        <w:t>Attachment 1</w:t>
      </w:r>
      <w:r w:rsidRPr="00603813">
        <w:rPr>
          <w:b/>
        </w:rPr>
        <w:tab/>
      </w:r>
      <w:r w:rsidRPr="00603813">
        <w:t>Authorizing Legislation document</w:t>
      </w:r>
    </w:p>
    <w:p w:rsidR="00D5652A" w:rsidRPr="00603813" w:rsidRDefault="00D5652A" w:rsidP="00D5652A">
      <w:pPr>
        <w:tabs>
          <w:tab w:val="left" w:pos="540"/>
        </w:tabs>
      </w:pPr>
    </w:p>
    <w:p w:rsidR="00D5652A" w:rsidRPr="00603813" w:rsidRDefault="00D5652A" w:rsidP="00D5652A">
      <w:pPr>
        <w:tabs>
          <w:tab w:val="left" w:pos="540"/>
        </w:tabs>
        <w:rPr>
          <w:bCs/>
        </w:rPr>
      </w:pPr>
      <w:r w:rsidRPr="00603813">
        <w:rPr>
          <w:b/>
          <w:bCs/>
        </w:rPr>
        <w:t>Attachment 2</w:t>
      </w:r>
      <w:r w:rsidRPr="00603813">
        <w:rPr>
          <w:bCs/>
        </w:rPr>
        <w:t xml:space="preserve"> Data Collection Forms</w:t>
      </w:r>
    </w:p>
    <w:p w:rsidR="00001692" w:rsidRPr="00603813" w:rsidRDefault="00D5652A" w:rsidP="00D5652A">
      <w:pPr>
        <w:ind w:firstLine="720"/>
      </w:pPr>
      <w:r w:rsidRPr="00603813">
        <w:t xml:space="preserve">2a. </w:t>
      </w:r>
      <w:r w:rsidR="00251E07" w:rsidRPr="00603813">
        <w:t>Provider Demographic Questionnaire</w:t>
      </w:r>
    </w:p>
    <w:p w:rsidR="00001692" w:rsidRPr="00603813" w:rsidRDefault="00001692" w:rsidP="00D5652A">
      <w:pPr>
        <w:ind w:firstLine="720"/>
      </w:pPr>
      <w:r w:rsidRPr="00603813">
        <w:t xml:space="preserve">2b. </w:t>
      </w:r>
      <w:r w:rsidR="00251E07" w:rsidRPr="00603813">
        <w:t>Provider In-Depth Interview Guide</w:t>
      </w:r>
    </w:p>
    <w:p w:rsidR="00001692" w:rsidRPr="00603813" w:rsidRDefault="00001692" w:rsidP="00D5652A">
      <w:pPr>
        <w:ind w:firstLine="720"/>
      </w:pPr>
      <w:r w:rsidRPr="00603813">
        <w:t xml:space="preserve">2c. </w:t>
      </w:r>
      <w:r w:rsidR="00251E07" w:rsidRPr="00603813">
        <w:t>PLWH Study Screener-English</w:t>
      </w:r>
    </w:p>
    <w:p w:rsidR="00001692" w:rsidRPr="00603813" w:rsidRDefault="00001692" w:rsidP="00D5652A">
      <w:pPr>
        <w:ind w:firstLine="720"/>
      </w:pPr>
      <w:r w:rsidRPr="00603813">
        <w:lastRenderedPageBreak/>
        <w:t xml:space="preserve">2d. </w:t>
      </w:r>
      <w:r w:rsidR="00251E07" w:rsidRPr="00603813">
        <w:t>PLWH Study Screener-Spanish</w:t>
      </w:r>
    </w:p>
    <w:p w:rsidR="00001692" w:rsidRPr="00603813" w:rsidRDefault="00001692" w:rsidP="00D5652A">
      <w:pPr>
        <w:ind w:firstLine="720"/>
      </w:pPr>
      <w:r w:rsidRPr="00603813">
        <w:t xml:space="preserve">2e. </w:t>
      </w:r>
      <w:r w:rsidR="00251E07" w:rsidRPr="00603813">
        <w:t>HIV-discordant Partners Study Screener-English</w:t>
      </w:r>
    </w:p>
    <w:p w:rsidR="00D5652A" w:rsidRPr="00603813" w:rsidRDefault="00001692" w:rsidP="00001692">
      <w:pPr>
        <w:ind w:firstLine="720"/>
      </w:pPr>
      <w:r w:rsidRPr="00603813">
        <w:t xml:space="preserve">2f. </w:t>
      </w:r>
      <w:r w:rsidR="00251E07" w:rsidRPr="00603813">
        <w:t>HIV-discordant Partners Study Screener-Spanish</w:t>
      </w:r>
    </w:p>
    <w:p w:rsidR="00001692" w:rsidRPr="00603813" w:rsidRDefault="00D5652A" w:rsidP="00D5652A">
      <w:pPr>
        <w:ind w:firstLine="720"/>
      </w:pPr>
      <w:r w:rsidRPr="00603813">
        <w:t>2</w:t>
      </w:r>
      <w:r w:rsidR="00001692" w:rsidRPr="00603813">
        <w:t>g</w:t>
      </w:r>
      <w:r w:rsidRPr="00603813">
        <w:t xml:space="preserve">. </w:t>
      </w:r>
      <w:r w:rsidR="00251E07" w:rsidRPr="00603813">
        <w:t>PLWH Contact Information Form-English</w:t>
      </w:r>
    </w:p>
    <w:p w:rsidR="00001692" w:rsidRPr="00603813" w:rsidRDefault="00001692" w:rsidP="00001692">
      <w:pPr>
        <w:ind w:firstLine="720"/>
      </w:pPr>
      <w:r w:rsidRPr="00603813">
        <w:t xml:space="preserve">2h. </w:t>
      </w:r>
      <w:r w:rsidR="00251E07" w:rsidRPr="00603813">
        <w:t>PLWH Contact Information Form-Spanish</w:t>
      </w:r>
    </w:p>
    <w:p w:rsidR="00001692" w:rsidRPr="00603813" w:rsidRDefault="00001692" w:rsidP="00001692">
      <w:pPr>
        <w:ind w:firstLine="720"/>
      </w:pPr>
      <w:r w:rsidRPr="00603813">
        <w:t xml:space="preserve">2i. </w:t>
      </w:r>
      <w:r w:rsidR="00251E07" w:rsidRPr="00603813">
        <w:t>HIV-discordant Partners Contact Information Form-English</w:t>
      </w:r>
    </w:p>
    <w:p w:rsidR="00001692" w:rsidRPr="00603813" w:rsidRDefault="00001692" w:rsidP="00001692">
      <w:pPr>
        <w:ind w:firstLine="720"/>
      </w:pPr>
      <w:r w:rsidRPr="00603813">
        <w:t xml:space="preserve">2j. </w:t>
      </w:r>
      <w:r w:rsidR="00251E07" w:rsidRPr="00603813">
        <w:t>HIV-discordant Partners Contact Information Form-Spanish</w:t>
      </w:r>
    </w:p>
    <w:p w:rsidR="00001692" w:rsidRPr="00603813" w:rsidRDefault="00001692" w:rsidP="00001692">
      <w:pPr>
        <w:ind w:firstLine="720"/>
      </w:pPr>
      <w:r w:rsidRPr="00603813">
        <w:t xml:space="preserve">2k. </w:t>
      </w:r>
      <w:r w:rsidR="00251E07" w:rsidRPr="00603813">
        <w:t>PLWH In-Depth Interview Guide-English</w:t>
      </w:r>
    </w:p>
    <w:p w:rsidR="00001692" w:rsidRPr="00603813" w:rsidRDefault="00001692" w:rsidP="005B1913">
      <w:pPr>
        <w:ind w:left="720"/>
      </w:pPr>
      <w:r w:rsidRPr="00603813">
        <w:t xml:space="preserve">2l. </w:t>
      </w:r>
      <w:r w:rsidR="00251E07" w:rsidRPr="00603813">
        <w:t>PLWH In-Depth Interview Guide-Spanish</w:t>
      </w:r>
    </w:p>
    <w:p w:rsidR="008E1380" w:rsidRPr="00603813" w:rsidRDefault="00001692" w:rsidP="005B1913">
      <w:pPr>
        <w:ind w:left="720"/>
      </w:pPr>
      <w:r w:rsidRPr="00603813">
        <w:t xml:space="preserve">2m. </w:t>
      </w:r>
      <w:r w:rsidR="00251E07" w:rsidRPr="00603813">
        <w:t>HIV-discordant Partners In-Depth Interview Guide-English</w:t>
      </w:r>
    </w:p>
    <w:p w:rsidR="005B1913" w:rsidRPr="00603813" w:rsidRDefault="00D5652A" w:rsidP="005B1913">
      <w:pPr>
        <w:ind w:firstLine="720"/>
      </w:pPr>
      <w:r w:rsidRPr="00603813">
        <w:t>2</w:t>
      </w:r>
      <w:r w:rsidR="00001692" w:rsidRPr="00603813">
        <w:t>n</w:t>
      </w:r>
      <w:r w:rsidRPr="00603813">
        <w:t xml:space="preserve">. </w:t>
      </w:r>
      <w:r w:rsidR="00251E07" w:rsidRPr="00603813">
        <w:t>HIV-discordant Partners In-Depth Interview Guide-Spanish</w:t>
      </w:r>
    </w:p>
    <w:p w:rsidR="00D5652A" w:rsidRPr="00603813" w:rsidRDefault="00D5652A" w:rsidP="00D5652A">
      <w:pPr>
        <w:spacing w:before="120"/>
      </w:pPr>
      <w:r w:rsidRPr="00603813">
        <w:rPr>
          <w:b/>
        </w:rPr>
        <w:t>Attachment 3</w:t>
      </w:r>
      <w:r w:rsidRPr="00603813">
        <w:rPr>
          <w:b/>
        </w:rPr>
        <w:tab/>
      </w:r>
      <w:r w:rsidRPr="00603813">
        <w:rPr>
          <w:bCs/>
        </w:rPr>
        <w:t>Consent forms</w:t>
      </w:r>
    </w:p>
    <w:p w:rsidR="00D5652A" w:rsidRPr="00603813" w:rsidRDefault="00D5652A" w:rsidP="005F7E57">
      <w:pPr>
        <w:ind w:left="720"/>
        <w:rPr>
          <w:iCs/>
        </w:rPr>
      </w:pPr>
      <w:r w:rsidRPr="00603813">
        <w:t xml:space="preserve">3a. </w:t>
      </w:r>
      <w:r w:rsidR="00251E07" w:rsidRPr="00603813">
        <w:rPr>
          <w:iCs/>
        </w:rPr>
        <w:t>Provider Information Sheet and Consent Form</w:t>
      </w:r>
    </w:p>
    <w:p w:rsidR="00D5652A" w:rsidRPr="00603813" w:rsidRDefault="00D5652A" w:rsidP="005F7E57">
      <w:pPr>
        <w:ind w:left="720"/>
        <w:rPr>
          <w:iCs/>
        </w:rPr>
      </w:pPr>
      <w:r w:rsidRPr="00603813">
        <w:t xml:space="preserve">3b. </w:t>
      </w:r>
      <w:r w:rsidR="00251E07" w:rsidRPr="00603813">
        <w:t>PLWH Consent Form- English</w:t>
      </w:r>
    </w:p>
    <w:p w:rsidR="00D5652A" w:rsidRPr="00603813" w:rsidRDefault="00D5652A" w:rsidP="005F7E57">
      <w:pPr>
        <w:ind w:left="720"/>
      </w:pPr>
      <w:r w:rsidRPr="00603813">
        <w:t xml:space="preserve">3c. </w:t>
      </w:r>
      <w:r w:rsidR="00251E07" w:rsidRPr="00603813">
        <w:t>PLWH Consent Form- Spanish</w:t>
      </w:r>
    </w:p>
    <w:p w:rsidR="005F7E57" w:rsidRPr="00603813" w:rsidRDefault="00D5652A" w:rsidP="005F7E57">
      <w:pPr>
        <w:ind w:firstLine="720"/>
      </w:pPr>
      <w:r w:rsidRPr="00603813">
        <w:t xml:space="preserve">3d. </w:t>
      </w:r>
      <w:r w:rsidR="00251E07" w:rsidRPr="00603813">
        <w:t>HIV-discordant Partners Consent Form- English</w:t>
      </w:r>
    </w:p>
    <w:p w:rsidR="00591A3E" w:rsidRPr="00603813" w:rsidRDefault="00591A3E" w:rsidP="00591A3E">
      <w:pPr>
        <w:ind w:left="720"/>
      </w:pPr>
      <w:r w:rsidRPr="00603813">
        <w:t xml:space="preserve">3e. </w:t>
      </w:r>
      <w:r w:rsidR="00251E07" w:rsidRPr="00603813">
        <w:t>HIV-discordant Partners Consent Form- Spanish</w:t>
      </w:r>
    </w:p>
    <w:p w:rsidR="00591A3E" w:rsidRPr="00603813" w:rsidRDefault="00591A3E" w:rsidP="005F7E57">
      <w:pPr>
        <w:ind w:firstLine="720"/>
      </w:pPr>
    </w:p>
    <w:p w:rsidR="00D5652A" w:rsidRPr="00603813" w:rsidRDefault="00D5652A" w:rsidP="00D5652A">
      <w:pPr>
        <w:spacing w:before="120"/>
      </w:pPr>
      <w:r w:rsidRPr="00603813">
        <w:rPr>
          <w:b/>
        </w:rPr>
        <w:t>Attachment 4</w:t>
      </w:r>
      <w:r w:rsidRPr="00603813">
        <w:rPr>
          <w:b/>
        </w:rPr>
        <w:tab/>
      </w:r>
      <w:r w:rsidRPr="00603813">
        <w:rPr>
          <w:bCs/>
        </w:rPr>
        <w:t>Human Subjects Approvals</w:t>
      </w:r>
    </w:p>
    <w:p w:rsidR="00D5652A" w:rsidRPr="00603813" w:rsidRDefault="00D5652A" w:rsidP="00D5652A">
      <w:pPr>
        <w:ind w:left="720"/>
      </w:pPr>
      <w:r w:rsidRPr="00603813">
        <w:t xml:space="preserve">4a. </w:t>
      </w:r>
      <w:r w:rsidR="0094021C" w:rsidRPr="00603813">
        <w:t xml:space="preserve">ABT IRB Approval Letter </w:t>
      </w:r>
    </w:p>
    <w:p w:rsidR="005F7E57" w:rsidRPr="00603813" w:rsidRDefault="005F7E57" w:rsidP="00D5652A">
      <w:pPr>
        <w:ind w:left="720"/>
      </w:pPr>
      <w:r w:rsidRPr="00603813">
        <w:t xml:space="preserve">4b. </w:t>
      </w:r>
      <w:r w:rsidR="0094021C" w:rsidRPr="00603813">
        <w:t>Emory University IRB Approval Letter</w:t>
      </w:r>
    </w:p>
    <w:p w:rsidR="00D5652A" w:rsidRPr="00603813" w:rsidRDefault="00D5652A" w:rsidP="00D5652A">
      <w:pPr>
        <w:rPr>
          <w:highlight w:val="yellow"/>
        </w:rPr>
      </w:pPr>
    </w:p>
    <w:p w:rsidR="00D5652A" w:rsidRPr="00603813" w:rsidRDefault="00D5652A" w:rsidP="00D5652A">
      <w:pPr>
        <w:rPr>
          <w:b/>
        </w:rPr>
      </w:pPr>
      <w:r w:rsidRPr="00603813">
        <w:rPr>
          <w:b/>
        </w:rPr>
        <w:t>Attachment 5</w:t>
      </w:r>
      <w:r w:rsidRPr="00603813">
        <w:rPr>
          <w:b/>
        </w:rPr>
        <w:tab/>
      </w:r>
      <w:r w:rsidRPr="00603813">
        <w:t>Recruitment materials</w:t>
      </w:r>
    </w:p>
    <w:p w:rsidR="005F7E57" w:rsidRPr="00603813" w:rsidRDefault="00D5652A" w:rsidP="00D5652A">
      <w:r w:rsidRPr="00603813">
        <w:tab/>
        <w:t xml:space="preserve">5a. </w:t>
      </w:r>
      <w:r w:rsidR="00251E07" w:rsidRPr="00603813">
        <w:t>Provider Recruitment Script</w:t>
      </w:r>
    </w:p>
    <w:p w:rsidR="00D5652A" w:rsidRPr="00603813" w:rsidRDefault="00D5652A" w:rsidP="005F7E57">
      <w:r w:rsidRPr="00603813">
        <w:tab/>
        <w:t xml:space="preserve">5b. </w:t>
      </w:r>
      <w:r w:rsidR="00251E07" w:rsidRPr="00603813">
        <w:t>PLWH Recruitment Advertisement-English</w:t>
      </w:r>
    </w:p>
    <w:p w:rsidR="00D5652A" w:rsidRPr="00603813" w:rsidRDefault="00D5652A" w:rsidP="00D5652A">
      <w:r w:rsidRPr="00603813">
        <w:tab/>
        <w:t xml:space="preserve">5c. </w:t>
      </w:r>
      <w:r w:rsidR="00251E07" w:rsidRPr="00603813">
        <w:t>PLWH Recruitment Advertisement-Spanish</w:t>
      </w:r>
    </w:p>
    <w:p w:rsidR="00D5652A" w:rsidRPr="00603813" w:rsidRDefault="00D5652A" w:rsidP="00D5652A">
      <w:r w:rsidRPr="00603813">
        <w:tab/>
        <w:t xml:space="preserve">5d. </w:t>
      </w:r>
      <w:r w:rsidR="00251E07" w:rsidRPr="00603813">
        <w:t>PLWH Recruitment Flyer</w:t>
      </w:r>
      <w:r w:rsidR="00931C6A">
        <w:t xml:space="preserve">s English </w:t>
      </w:r>
    </w:p>
    <w:p w:rsidR="00D5652A" w:rsidRPr="00603813" w:rsidRDefault="00D5652A" w:rsidP="00D5652A">
      <w:r w:rsidRPr="00603813">
        <w:tab/>
        <w:t xml:space="preserve">5e. </w:t>
      </w:r>
      <w:r w:rsidR="00931C6A">
        <w:t xml:space="preserve">PLWH Recruitment Flyers </w:t>
      </w:r>
      <w:r w:rsidR="00251E07" w:rsidRPr="00603813">
        <w:t>Spanish</w:t>
      </w:r>
    </w:p>
    <w:p w:rsidR="00D5652A" w:rsidRPr="00603813" w:rsidRDefault="00D5652A" w:rsidP="00D5652A"/>
    <w:p w:rsidR="007272DD" w:rsidRPr="00603813" w:rsidRDefault="007272DD" w:rsidP="007272DD">
      <w:pPr>
        <w:rPr>
          <w:b/>
        </w:rPr>
      </w:pPr>
      <w:r w:rsidRPr="00603813">
        <w:rPr>
          <w:b/>
        </w:rPr>
        <w:t>Attachment 6</w:t>
      </w:r>
      <w:r w:rsidRPr="00603813">
        <w:rPr>
          <w:b/>
        </w:rPr>
        <w:tab/>
      </w:r>
      <w:r w:rsidRPr="00603813">
        <w:t xml:space="preserve">Spanish Translation Certification </w:t>
      </w:r>
    </w:p>
    <w:p w:rsidR="00056AE1" w:rsidRPr="00603813" w:rsidRDefault="00056AE1" w:rsidP="00591A3E">
      <w:pPr>
        <w:autoSpaceDE w:val="0"/>
        <w:autoSpaceDN w:val="0"/>
        <w:adjustRightInd w:val="0"/>
        <w:rPr>
          <w:b/>
          <w:bCs/>
        </w:rPr>
      </w:pPr>
    </w:p>
    <w:p w:rsidR="00056AE1" w:rsidRPr="00603813" w:rsidRDefault="00770396" w:rsidP="00056AE1">
      <w:r w:rsidRPr="00603813">
        <w:rPr>
          <w:b/>
        </w:rPr>
        <w:t>Attachment 7</w:t>
      </w:r>
      <w:r w:rsidR="00056AE1" w:rsidRPr="00603813">
        <w:rPr>
          <w:b/>
        </w:rPr>
        <w:tab/>
      </w:r>
      <w:r w:rsidR="00067F5D" w:rsidRPr="00603813">
        <w:t>Data</w:t>
      </w:r>
      <w:r w:rsidRPr="00603813">
        <w:t xml:space="preserve"> Security Plan Protocols</w:t>
      </w:r>
    </w:p>
    <w:p w:rsidR="00770396" w:rsidRPr="00603813" w:rsidRDefault="00770396" w:rsidP="00056AE1">
      <w:r w:rsidRPr="00603813">
        <w:tab/>
        <w:t>7a. A</w:t>
      </w:r>
      <w:r w:rsidR="005657DA" w:rsidRPr="00603813">
        <w:t>BT</w:t>
      </w:r>
      <w:r w:rsidRPr="00603813">
        <w:t xml:space="preserve"> </w:t>
      </w:r>
      <w:r w:rsidR="00067F5D" w:rsidRPr="00603813">
        <w:t xml:space="preserve">Data </w:t>
      </w:r>
      <w:r w:rsidR="005657DA" w:rsidRPr="00603813">
        <w:t xml:space="preserve">Security Plan </w:t>
      </w:r>
    </w:p>
    <w:p w:rsidR="00056AE1" w:rsidRPr="00603813" w:rsidRDefault="00770396" w:rsidP="005657DA">
      <w:pPr>
        <w:rPr>
          <w:b/>
        </w:rPr>
        <w:sectPr w:rsidR="00056AE1" w:rsidRPr="00603813" w:rsidSect="000F622F">
          <w:footerReference w:type="default" r:id="rId11"/>
          <w:pgSz w:w="12240" w:h="15840"/>
          <w:pgMar w:top="1440" w:right="1440" w:bottom="1440" w:left="1440" w:header="720" w:footer="720" w:gutter="0"/>
          <w:pgNumType w:start="1"/>
          <w:cols w:space="720"/>
          <w:docGrid w:linePitch="360"/>
        </w:sectPr>
      </w:pPr>
      <w:r w:rsidRPr="00603813">
        <w:tab/>
        <w:t xml:space="preserve">7b. RSS </w:t>
      </w:r>
      <w:r w:rsidR="00067F5D" w:rsidRPr="00603813">
        <w:t>Data</w:t>
      </w:r>
      <w:r w:rsidR="005657DA" w:rsidRPr="00603813">
        <w:t xml:space="preserve"> Security Plan </w:t>
      </w:r>
    </w:p>
    <w:p w:rsidR="00DA4CA4" w:rsidRPr="00DA4CA4" w:rsidRDefault="00DA4CA4" w:rsidP="00DA4CA4">
      <w:pPr>
        <w:spacing w:after="200" w:line="276" w:lineRule="auto"/>
        <w:jc w:val="center"/>
        <w:rPr>
          <w:b/>
        </w:rPr>
      </w:pPr>
      <w:bookmarkStart w:id="1" w:name="_Toc235958534"/>
      <w:bookmarkStart w:id="2" w:name="_Toc306891233"/>
      <w:r w:rsidRPr="00DA4CA4">
        <w:rPr>
          <w:b/>
        </w:rPr>
        <w:lastRenderedPageBreak/>
        <w:t>Supporting Statement</w:t>
      </w:r>
    </w:p>
    <w:p w:rsidR="00DA4CA4" w:rsidRPr="00DA4CA4" w:rsidRDefault="00DA4CA4" w:rsidP="00DA4CA4">
      <w:pPr>
        <w:rPr>
          <w:b/>
        </w:rPr>
      </w:pPr>
      <w:r w:rsidRPr="00DA4CA4">
        <w:rPr>
          <w:b/>
        </w:rPr>
        <w:t xml:space="preserve">A.  </w:t>
      </w:r>
      <w:r w:rsidRPr="00DA4CA4">
        <w:rPr>
          <w:b/>
          <w:u w:val="single"/>
        </w:rPr>
        <w:t>Justification</w:t>
      </w:r>
      <w:r w:rsidRPr="00DA4CA4">
        <w:rPr>
          <w:b/>
        </w:rPr>
        <w:t xml:space="preserve">  </w:t>
      </w:r>
    </w:p>
    <w:p w:rsidR="00DA4CA4" w:rsidRPr="00DA4CA4" w:rsidRDefault="00DA4CA4" w:rsidP="00DA4CA4">
      <w:pPr>
        <w:rPr>
          <w:b/>
          <w:u w:val="single"/>
        </w:rPr>
      </w:pPr>
    </w:p>
    <w:p w:rsidR="00DA4CA4" w:rsidRPr="005D7618" w:rsidRDefault="00DA4CA4" w:rsidP="00CA7826">
      <w:pPr>
        <w:pStyle w:val="Heading2"/>
        <w:rPr>
          <w:rFonts w:ascii="Times New Roman" w:hAnsi="Times New Roman" w:cs="Times New Roman"/>
          <w:b w:val="0"/>
          <w:i w:val="0"/>
          <w:sz w:val="24"/>
          <w:szCs w:val="24"/>
        </w:rPr>
      </w:pPr>
      <w:bookmarkStart w:id="3" w:name="_Toc386719656"/>
      <w:r w:rsidRPr="005D7618">
        <w:rPr>
          <w:rFonts w:ascii="Times New Roman" w:hAnsi="Times New Roman" w:cs="Times New Roman"/>
          <w:b w:val="0"/>
          <w:i w:val="0"/>
          <w:sz w:val="24"/>
          <w:szCs w:val="24"/>
        </w:rPr>
        <w:t>1</w:t>
      </w:r>
      <w:r w:rsidR="00291298" w:rsidRPr="005D7618">
        <w:rPr>
          <w:rFonts w:ascii="Times New Roman" w:hAnsi="Times New Roman" w:cs="Times New Roman"/>
          <w:b w:val="0"/>
          <w:i w:val="0"/>
          <w:sz w:val="24"/>
          <w:szCs w:val="24"/>
        </w:rPr>
        <w:t>.</w:t>
      </w:r>
      <w:r w:rsidRPr="005D7618">
        <w:rPr>
          <w:rFonts w:ascii="Times New Roman" w:hAnsi="Times New Roman" w:cs="Times New Roman"/>
          <w:b w:val="0"/>
          <w:i w:val="0"/>
          <w:sz w:val="24"/>
          <w:szCs w:val="24"/>
        </w:rPr>
        <w:t xml:space="preserve"> Circumstances Making the Collection of Information Necessary</w:t>
      </w:r>
      <w:bookmarkEnd w:id="3"/>
    </w:p>
    <w:p w:rsidR="008A05B1" w:rsidRPr="00603813" w:rsidRDefault="008A05B1" w:rsidP="00DA4CA4">
      <w:pPr>
        <w:tabs>
          <w:tab w:val="left" w:pos="2303"/>
        </w:tabs>
        <w:jc w:val="both"/>
      </w:pPr>
      <w:bookmarkStart w:id="4" w:name="_Toc235958535"/>
      <w:bookmarkEnd w:id="1"/>
      <w:bookmarkEnd w:id="2"/>
    </w:p>
    <w:p w:rsidR="009A223F" w:rsidRPr="00603813" w:rsidRDefault="009A223F" w:rsidP="009A223F">
      <w:pPr>
        <w:autoSpaceDE w:val="0"/>
        <w:autoSpaceDN w:val="0"/>
        <w:adjustRightInd w:val="0"/>
        <w:jc w:val="both"/>
      </w:pPr>
      <w:r w:rsidRPr="00603813">
        <w:t xml:space="preserve">The National Center for HIV/AIDS, Viral Hepatitis, STD, and TB Prevention (NCHHSTP)/Division of HIV/AIDS Prevention </w:t>
      </w:r>
      <w:r w:rsidR="00DA4CA4">
        <w:t>is</w:t>
      </w:r>
      <w:r w:rsidR="00DA4CA4" w:rsidRPr="00DA4CA4">
        <w:t xml:space="preserve"> request</w:t>
      </w:r>
      <w:r w:rsidR="00DA4CA4">
        <w:t>ing</w:t>
      </w:r>
      <w:r w:rsidR="00DA4CA4" w:rsidRPr="00DA4CA4">
        <w:t xml:space="preserve"> approval of a sub-collection under a generic approval (Formative Research and Tool Development, OMB #0920-0840, expiration 2/29/2016), for a data collection entitled, </w:t>
      </w:r>
      <w:r w:rsidR="00DA4CA4">
        <w:t>“</w:t>
      </w:r>
      <w:r w:rsidR="00DA4CA4" w:rsidRPr="00DA4CA4">
        <w:t>Understanding Barriers and Facilitators to HIV Prevention, Care, and Treatment</w:t>
      </w:r>
      <w:r w:rsidR="00DA4CA4">
        <w:t xml:space="preserve">” to </w:t>
      </w:r>
      <w:r w:rsidR="00736A55" w:rsidRPr="00603813">
        <w:t>collect data to assess b</w:t>
      </w:r>
      <w:r w:rsidRPr="00603813">
        <w:t xml:space="preserve">arriers and </w:t>
      </w:r>
      <w:r w:rsidR="00736A55" w:rsidRPr="00603813">
        <w:t>f</w:t>
      </w:r>
      <w:r w:rsidRPr="00603813">
        <w:t xml:space="preserve">acilitators to HIV prevention, care, and treatment </w:t>
      </w:r>
      <w:r w:rsidR="008916CF" w:rsidRPr="00603813">
        <w:t>from the prospective of HIV p</w:t>
      </w:r>
      <w:r w:rsidR="00DA76A8" w:rsidRPr="00603813">
        <w:t>roviders</w:t>
      </w:r>
      <w:r w:rsidR="008916CF" w:rsidRPr="00603813">
        <w:t xml:space="preserve"> </w:t>
      </w:r>
      <w:r w:rsidR="009D07EF" w:rsidRPr="00603813">
        <w:t xml:space="preserve">and </w:t>
      </w:r>
      <w:r w:rsidRPr="00603813">
        <w:t>PLWH.</w:t>
      </w:r>
      <w:r w:rsidR="00736A55" w:rsidRPr="00603813">
        <w:t xml:space="preserve">  </w:t>
      </w:r>
    </w:p>
    <w:p w:rsidR="009A223F" w:rsidRPr="00603813" w:rsidRDefault="009A223F" w:rsidP="009A223F">
      <w:pPr>
        <w:autoSpaceDE w:val="0"/>
        <w:autoSpaceDN w:val="0"/>
        <w:adjustRightInd w:val="0"/>
        <w:jc w:val="both"/>
      </w:pPr>
    </w:p>
    <w:p w:rsidR="00DA4CA4" w:rsidRDefault="00DA4CA4" w:rsidP="00DA4CA4">
      <w:pPr>
        <w:jc w:val="both"/>
      </w:pPr>
      <w:r w:rsidRPr="00603813">
        <w:t>Th</w:t>
      </w:r>
      <w:r>
        <w:t>e proposed d</w:t>
      </w:r>
      <w:r w:rsidRPr="00603813">
        <w:t xml:space="preserve">ata collection instruments will be used to gather information about the barriers and facilitators to HIV prevention, care, and treatment that could a) help improve retention and engagement in HIV care and b) affect the process of connecting HIV patients to supportive services. Over the course of </w:t>
      </w:r>
      <w:r>
        <w:t>5</w:t>
      </w:r>
      <w:r w:rsidRPr="00603813">
        <w:t xml:space="preserve"> months this study will collect qualitative data from, 1) thirty (30) HIV providers; </w:t>
      </w:r>
      <w:r w:rsidR="00333BEA">
        <w:t>2</w:t>
      </w:r>
      <w:r w:rsidRPr="00603813">
        <w:t xml:space="preserve">) eighty (80) persons living with HIV (PLWH); and </w:t>
      </w:r>
      <w:r w:rsidR="00333BEA">
        <w:t>3</w:t>
      </w:r>
      <w:r w:rsidRPr="00603813">
        <w:t xml:space="preserve">) twenty (20) of their HIV-discordant partners. </w:t>
      </w:r>
      <w:r w:rsidR="00333BEA">
        <w:t>The</w:t>
      </w:r>
      <w:r w:rsidRPr="00603813">
        <w:t xml:space="preserve"> recruitment of HIV providers will be conducted in three major metropolitan areas (Atlanta, GA; Baltimore, Maryland; Washington, DC), conducted by contractor Atlas, and sub-contractors ABT Associates.  Recruitment of PLWH and their HIV-discordant partners will be conducted in five major metropolitan areas (Atlanta, GA; Baltimore, Maryland; Chicago, Illinois; Los Angeles, California; Washington, DC), conducted by contractor Research Support Services (RSS), and sub-contractors IMPAQ, and Emory University. </w:t>
      </w:r>
      <w:r w:rsidR="001A53A3">
        <w:t>Findings from the</w:t>
      </w:r>
      <w:r w:rsidR="001A53A3" w:rsidRPr="001A53A3">
        <w:t xml:space="preserve"> data collection will be used to develop better programs and policies for HIV prevention, care, and treatment of PLWH. Findings will inform CDC, policymakers, prevention practitioners, and researchers about barriers and facilitators to HIV prevention, care, and treatment for PLWH in order to better develop methods, instrumentation, supporting programs and policies.</w:t>
      </w:r>
    </w:p>
    <w:p w:rsidR="001A53A3" w:rsidRDefault="001A53A3" w:rsidP="00DA4CA4">
      <w:pPr>
        <w:jc w:val="both"/>
      </w:pPr>
    </w:p>
    <w:p w:rsidR="000D0B9F" w:rsidRPr="00603813" w:rsidRDefault="000D0B9F" w:rsidP="00487A68">
      <w:r w:rsidRPr="00603813">
        <w:t>With only one in four PLWH in the United States achieving viral suppression, there are clear opportunities to strengthen the delivery of services to those living with HIV across the continuum of care.</w:t>
      </w:r>
      <w:r w:rsidRPr="00603813">
        <w:rPr>
          <w:vertAlign w:val="superscript"/>
        </w:rPr>
        <w:t>1</w:t>
      </w:r>
      <w:r w:rsidR="00DA76A8" w:rsidRPr="00603813">
        <w:t xml:space="preserve"> </w:t>
      </w:r>
      <w:r w:rsidRPr="00603813">
        <w:t>In the United States, there is an estimated 1.15 million PLWH, and approximately 50,000 new infections each year. More than one in three PLWH are not successfully linked to care within the first three months of diagnosis.</w:t>
      </w:r>
      <w:r w:rsidRPr="00603813">
        <w:rPr>
          <w:vertAlign w:val="superscript"/>
        </w:rPr>
        <w:t>4</w:t>
      </w:r>
      <w:r w:rsidR="00DA76A8" w:rsidRPr="00603813">
        <w:t xml:space="preserve"> </w:t>
      </w:r>
      <w:r w:rsidRPr="00603813">
        <w:t>Among those aware of their HIV infection, less than half are adequately engaged in HIV care.</w:t>
      </w:r>
      <w:r w:rsidRPr="00603813">
        <w:rPr>
          <w:vertAlign w:val="superscript"/>
        </w:rPr>
        <w:t>5</w:t>
      </w:r>
      <w:r w:rsidR="00DA76A8" w:rsidRPr="00603813">
        <w:t xml:space="preserve"> </w:t>
      </w:r>
      <w:r w:rsidRPr="00603813">
        <w:t>It is estimated that 60% of PLWH in the US are not receiving consistent HIV care due to delayed diagnosis, inadequate linkage to care and barriers to retention to HIV care.</w:t>
      </w:r>
      <w:r w:rsidRPr="00603813">
        <w:rPr>
          <w:vertAlign w:val="superscript"/>
        </w:rPr>
        <w:t>5</w:t>
      </w:r>
      <w:r w:rsidR="00DA76A8" w:rsidRPr="00603813">
        <w:t xml:space="preserve"> </w:t>
      </w:r>
      <w:r w:rsidRPr="00603813">
        <w:t>These statistics represent significant lost opportunity for treatment outcomes supporting improved health status and lower rates of HIV transmission. If the United States is to deter the epidemic, it is critical that we increase our understanding of the factors that affect engag</w:t>
      </w:r>
      <w:r w:rsidR="00DA76A8" w:rsidRPr="00603813">
        <w:t xml:space="preserve">ement and retention  </w:t>
      </w:r>
      <w:r w:rsidR="00254F17" w:rsidRPr="00603813">
        <w:t xml:space="preserve">in </w:t>
      </w:r>
      <w:r w:rsidR="00DA76A8" w:rsidRPr="00603813">
        <w:t>HIV care</w:t>
      </w:r>
      <w:r w:rsidRPr="00603813">
        <w:t xml:space="preserve"> and connection to social services for PLWH.</w:t>
      </w:r>
      <w:r w:rsidRPr="00603813">
        <w:rPr>
          <w:vertAlign w:val="superscript"/>
        </w:rPr>
        <w:t>3</w:t>
      </w:r>
      <w:r w:rsidRPr="00603813">
        <w:t xml:space="preserve">  </w:t>
      </w:r>
      <w:r w:rsidR="00375CC0" w:rsidRPr="00603813">
        <w:t xml:space="preserve"> </w:t>
      </w:r>
      <w:r w:rsidRPr="00603813">
        <w:t>In addition, we must identify why some individuals do or do not test and see</w:t>
      </w:r>
      <w:r w:rsidR="00DA76A8" w:rsidRPr="00603813">
        <w:t>k medical care at HIV diagnosis,</w:t>
      </w:r>
      <w:r w:rsidRPr="00603813">
        <w:t xml:space="preserve"> stay in or drop </w:t>
      </w:r>
      <w:r w:rsidR="00DA76A8" w:rsidRPr="00603813">
        <w:t>out of care,</w:t>
      </w:r>
      <w:r w:rsidRPr="00603813">
        <w:t xml:space="preserve"> and may or may not adhere to antiretroviral treatment (ART); and how persons living with HIV (PLWH) protect their partners when in HIV-discordant relationships.  </w:t>
      </w:r>
    </w:p>
    <w:p w:rsidR="000D0B9F" w:rsidRPr="00603813" w:rsidRDefault="000D0B9F" w:rsidP="009A223F">
      <w:pPr>
        <w:autoSpaceDE w:val="0"/>
        <w:autoSpaceDN w:val="0"/>
        <w:adjustRightInd w:val="0"/>
        <w:jc w:val="both"/>
      </w:pPr>
    </w:p>
    <w:p w:rsidR="009A223F" w:rsidRPr="00603813" w:rsidRDefault="009A223F" w:rsidP="009A223F">
      <w:pPr>
        <w:autoSpaceDE w:val="0"/>
        <w:autoSpaceDN w:val="0"/>
        <w:adjustRightInd w:val="0"/>
        <w:jc w:val="both"/>
      </w:pPr>
      <w:r w:rsidRPr="00603813">
        <w:t>Advances in ART have made it possible for persons living with HIV to have longer, healthier, and productive lives. A consistently suppressed HIV viral load resulting from ART can reduce morbidity and mortality, and lower the probability of transmitting HIV to an uninfected sex partner</w:t>
      </w:r>
      <w:r w:rsidRPr="00603813">
        <w:rPr>
          <w:rStyle w:val="FootnoteReference"/>
        </w:rPr>
        <w:footnoteReference w:id="1"/>
      </w:r>
      <w:r w:rsidRPr="00603813">
        <w:t>. HIV testing is the entry point to the HIV care and treatment continuum that includes diagnosis through testing, linkage to and retention in continuous HIV medical care, and appropriately timed ART to achieve viral suppression</w:t>
      </w:r>
      <w:r w:rsidRPr="00603813">
        <w:rPr>
          <w:vertAlign w:val="superscript"/>
        </w:rPr>
        <w:t>1</w:t>
      </w:r>
      <w:r w:rsidRPr="00603813">
        <w:t xml:space="preserve">. </w:t>
      </w:r>
    </w:p>
    <w:p w:rsidR="009A223F" w:rsidRPr="00603813" w:rsidRDefault="009A223F" w:rsidP="009A223F">
      <w:pPr>
        <w:autoSpaceDE w:val="0"/>
        <w:autoSpaceDN w:val="0"/>
        <w:adjustRightInd w:val="0"/>
        <w:jc w:val="both"/>
      </w:pPr>
    </w:p>
    <w:p w:rsidR="009A223F" w:rsidRPr="00603813" w:rsidRDefault="009A223F" w:rsidP="009A223F">
      <w:pPr>
        <w:autoSpaceDE w:val="0"/>
        <w:autoSpaceDN w:val="0"/>
        <w:adjustRightInd w:val="0"/>
        <w:jc w:val="both"/>
      </w:pPr>
      <w:r w:rsidRPr="00603813">
        <w:t>HIV disproportionately affects racial and ethnic minority populations in the United States.  Among all racial/ethnic groups, blacks and Latinos continue to be the most impacted populations. In 2010, blacks accounted for only 12.3% of the US population, but comprised 46% of all new HIV infections; comparable figures for Latinos in 2010 were 15% and 20.5%, respectively</w:t>
      </w:r>
      <w:r w:rsidRPr="00603813">
        <w:rPr>
          <w:rStyle w:val="FootnoteReference"/>
        </w:rPr>
        <w:footnoteReference w:id="2"/>
      </w:r>
      <w:r w:rsidRPr="00603813">
        <w:t>. Blacks and Latinos often experience disparities in access to high-quality HIV care which may be due to poverty, low health literacy, discrimination, and other HIV-related social determinants of health</w:t>
      </w:r>
      <w:r w:rsidRPr="00603813">
        <w:rPr>
          <w:rStyle w:val="FootnoteReference"/>
        </w:rPr>
        <w:footnoteReference w:id="3"/>
      </w:r>
      <w:r w:rsidRPr="00603813">
        <w:rPr>
          <w:vertAlign w:val="superscript"/>
        </w:rPr>
        <w:t>,</w:t>
      </w:r>
      <w:r w:rsidRPr="00603813">
        <w:rPr>
          <w:rStyle w:val="FootnoteReference"/>
        </w:rPr>
        <w:footnoteReference w:id="4"/>
      </w:r>
      <w:r w:rsidRPr="00603813">
        <w:t>. Moreover, these populations commonly experience delayed entry into HIV care, lower retention levels once in care, poor adherence to ART, and have excess HIV-related morbidity and mortality</w:t>
      </w:r>
      <w:r w:rsidRPr="00603813">
        <w:rPr>
          <w:vertAlign w:val="superscript"/>
        </w:rPr>
        <w:t>1,4,</w:t>
      </w:r>
      <w:r w:rsidRPr="00603813">
        <w:rPr>
          <w:rStyle w:val="FootnoteReference"/>
        </w:rPr>
        <w:footnoteReference w:id="5"/>
      </w:r>
      <w:r w:rsidRPr="00603813">
        <w:rPr>
          <w:vertAlign w:val="superscript"/>
        </w:rPr>
        <w:t>,</w:t>
      </w:r>
      <w:r w:rsidRPr="00603813">
        <w:rPr>
          <w:rStyle w:val="FootnoteReference"/>
        </w:rPr>
        <w:footnoteReference w:id="6"/>
      </w:r>
      <w:r w:rsidRPr="00603813">
        <w:rPr>
          <w:vertAlign w:val="superscript"/>
        </w:rPr>
        <w:t>,</w:t>
      </w:r>
      <w:r w:rsidRPr="00603813">
        <w:rPr>
          <w:rStyle w:val="FootnoteReference"/>
        </w:rPr>
        <w:footnoteReference w:id="7"/>
      </w:r>
      <w:r w:rsidRPr="00603813">
        <w:rPr>
          <w:vertAlign w:val="superscript"/>
        </w:rPr>
        <w:t>,</w:t>
      </w:r>
      <w:r w:rsidRPr="00603813">
        <w:rPr>
          <w:rStyle w:val="FootnoteReference"/>
        </w:rPr>
        <w:footnoteReference w:id="8"/>
      </w:r>
      <w:r w:rsidRPr="00603813">
        <w:t>.</w:t>
      </w:r>
    </w:p>
    <w:p w:rsidR="00C01F9E" w:rsidRPr="00603813" w:rsidRDefault="00C01F9E" w:rsidP="00BC5DA5">
      <w:pPr>
        <w:autoSpaceDE w:val="0"/>
        <w:autoSpaceDN w:val="0"/>
        <w:adjustRightInd w:val="0"/>
        <w:jc w:val="both"/>
      </w:pPr>
    </w:p>
    <w:p w:rsidR="00C01F9E" w:rsidRPr="00603813" w:rsidRDefault="00C01F9E" w:rsidP="00C01F9E">
      <w:pPr>
        <w:autoSpaceDE w:val="0"/>
        <w:autoSpaceDN w:val="0"/>
        <w:adjustRightInd w:val="0"/>
        <w:jc w:val="both"/>
      </w:pPr>
      <w:r w:rsidRPr="00603813">
        <w:t>To successfully engage racial/ethnic minority persons living with HIV (PLWH) at every stage of the HIV care and treatment continuum, we must understand the contextual factors underlying these issues to help identify new opportunities for intervention, and improve prevention, care and treatment outcomes in racial/ethnic minority communities.</w:t>
      </w:r>
    </w:p>
    <w:p w:rsidR="00C01F9E" w:rsidRPr="00603813" w:rsidRDefault="00C01F9E" w:rsidP="00BC5DA5">
      <w:pPr>
        <w:autoSpaceDE w:val="0"/>
        <w:autoSpaceDN w:val="0"/>
        <w:adjustRightInd w:val="0"/>
        <w:jc w:val="both"/>
      </w:pPr>
    </w:p>
    <w:p w:rsidR="00A0666E" w:rsidRPr="00603813" w:rsidRDefault="00A0666E" w:rsidP="00B6586B">
      <w:pPr>
        <w:pStyle w:val="ListParagraph"/>
        <w:spacing w:after="0" w:line="240" w:lineRule="auto"/>
        <w:ind w:left="0"/>
        <w:contextualSpacing w:val="0"/>
        <w:jc w:val="both"/>
        <w:rPr>
          <w:rFonts w:ascii="Times New Roman" w:hAnsi="Times New Roman"/>
          <w:sz w:val="24"/>
          <w:szCs w:val="24"/>
          <w:lang w:val="en-US"/>
        </w:rPr>
      </w:pPr>
      <w:r w:rsidRPr="00603813">
        <w:rPr>
          <w:rFonts w:ascii="Times New Roman" w:hAnsi="Times New Roman"/>
          <w:sz w:val="24"/>
          <w:szCs w:val="24"/>
          <w:lang w:val="en-US"/>
        </w:rPr>
        <w:t xml:space="preserve">Data collection instruments are included with this submission as attachments. </w:t>
      </w:r>
      <w:r w:rsidR="00F6322E" w:rsidRPr="00603813">
        <w:rPr>
          <w:rFonts w:ascii="Times New Roman" w:hAnsi="Times New Roman"/>
          <w:sz w:val="24"/>
          <w:szCs w:val="24"/>
          <w:lang w:val="en-US"/>
        </w:rPr>
        <w:t>HIV providers will be purposively sampled and selected from a pre-determined list.</w:t>
      </w:r>
      <w:r w:rsidR="00787BEE" w:rsidRPr="00603813">
        <w:rPr>
          <w:rFonts w:ascii="Times New Roman" w:hAnsi="Times New Roman"/>
          <w:sz w:val="24"/>
          <w:szCs w:val="24"/>
          <w:lang w:val="en-US"/>
        </w:rPr>
        <w:t xml:space="preserve"> </w:t>
      </w:r>
      <w:r w:rsidR="004D00B0" w:rsidRPr="00603813">
        <w:rPr>
          <w:rFonts w:ascii="Times New Roman" w:hAnsi="Times New Roman"/>
          <w:sz w:val="24"/>
          <w:szCs w:val="24"/>
          <w:lang w:val="en-US"/>
        </w:rPr>
        <w:t xml:space="preserve">Recruiters will schedule in-depth interviews at time and place </w:t>
      </w:r>
      <w:r w:rsidR="006F6874" w:rsidRPr="00603813">
        <w:rPr>
          <w:rFonts w:ascii="Times New Roman" w:hAnsi="Times New Roman"/>
          <w:sz w:val="24"/>
          <w:szCs w:val="24"/>
          <w:lang w:val="en-US"/>
        </w:rPr>
        <w:t>convenient</w:t>
      </w:r>
      <w:r w:rsidR="004D00B0" w:rsidRPr="00603813">
        <w:rPr>
          <w:rFonts w:ascii="Times New Roman" w:hAnsi="Times New Roman"/>
          <w:sz w:val="24"/>
          <w:szCs w:val="24"/>
          <w:lang w:val="en-US"/>
        </w:rPr>
        <w:t xml:space="preserve"> to HIV providers. </w:t>
      </w:r>
      <w:r w:rsidR="00F6322E" w:rsidRPr="00603813">
        <w:rPr>
          <w:rFonts w:ascii="Times New Roman" w:hAnsi="Times New Roman"/>
          <w:sz w:val="24"/>
          <w:szCs w:val="24"/>
          <w:lang w:val="en-US"/>
        </w:rPr>
        <w:t xml:space="preserve"> </w:t>
      </w:r>
      <w:r w:rsidR="004D00B0" w:rsidRPr="00603813">
        <w:rPr>
          <w:rFonts w:ascii="Times New Roman" w:hAnsi="Times New Roman"/>
          <w:sz w:val="24"/>
          <w:szCs w:val="24"/>
          <w:lang w:val="en-US"/>
        </w:rPr>
        <w:t xml:space="preserve">Interviewers will review </w:t>
      </w:r>
      <w:r w:rsidR="00693AA8" w:rsidRPr="00603813">
        <w:rPr>
          <w:rFonts w:ascii="Times New Roman" w:hAnsi="Times New Roman"/>
          <w:sz w:val="24"/>
          <w:szCs w:val="24"/>
          <w:lang w:val="en-US"/>
        </w:rPr>
        <w:t>study information and consent form (</w:t>
      </w:r>
      <w:r w:rsidR="00693AA8" w:rsidRPr="001B1D32">
        <w:rPr>
          <w:rFonts w:ascii="Times New Roman" w:hAnsi="Times New Roman"/>
          <w:b/>
          <w:sz w:val="24"/>
          <w:szCs w:val="24"/>
          <w:lang w:val="en-US"/>
        </w:rPr>
        <w:t>Attachment 3</w:t>
      </w:r>
      <w:r w:rsidR="00333BEA">
        <w:rPr>
          <w:rFonts w:ascii="Times New Roman" w:hAnsi="Times New Roman"/>
          <w:b/>
          <w:sz w:val="24"/>
          <w:szCs w:val="24"/>
          <w:lang w:val="en-US"/>
        </w:rPr>
        <w:t>a-</w:t>
      </w:r>
      <w:r w:rsidR="00693AA8" w:rsidRPr="001B1D32">
        <w:rPr>
          <w:rFonts w:ascii="Times New Roman" w:hAnsi="Times New Roman"/>
          <w:b/>
          <w:sz w:val="24"/>
          <w:szCs w:val="24"/>
          <w:lang w:val="en-US"/>
        </w:rPr>
        <w:t>b</w:t>
      </w:r>
      <w:r w:rsidR="00693AA8" w:rsidRPr="00603813">
        <w:rPr>
          <w:rFonts w:ascii="Times New Roman" w:hAnsi="Times New Roman"/>
          <w:sz w:val="24"/>
          <w:szCs w:val="24"/>
          <w:lang w:val="en-US"/>
        </w:rPr>
        <w:t>), and administer demographic questionnaire and in-depth interview (</w:t>
      </w:r>
      <w:r w:rsidR="00693AA8" w:rsidRPr="001B1D32">
        <w:rPr>
          <w:rFonts w:ascii="Times New Roman" w:hAnsi="Times New Roman"/>
          <w:b/>
          <w:sz w:val="24"/>
          <w:szCs w:val="24"/>
          <w:lang w:val="en-US"/>
        </w:rPr>
        <w:t xml:space="preserve">Attachments </w:t>
      </w:r>
      <w:r w:rsidR="00972E1B" w:rsidRPr="001B1D32">
        <w:rPr>
          <w:rFonts w:ascii="Times New Roman" w:hAnsi="Times New Roman"/>
          <w:b/>
          <w:sz w:val="24"/>
          <w:szCs w:val="24"/>
          <w:lang w:val="en-US"/>
        </w:rPr>
        <w:t>2</w:t>
      </w:r>
      <w:r w:rsidR="00972E1B">
        <w:rPr>
          <w:rFonts w:ascii="Times New Roman" w:hAnsi="Times New Roman"/>
          <w:b/>
          <w:sz w:val="24"/>
          <w:szCs w:val="24"/>
          <w:lang w:val="en-US"/>
        </w:rPr>
        <w:t>a</w:t>
      </w:r>
      <w:r w:rsidR="00693AA8" w:rsidRPr="001B1D32">
        <w:rPr>
          <w:rFonts w:ascii="Times New Roman" w:hAnsi="Times New Roman"/>
          <w:b/>
          <w:sz w:val="24"/>
          <w:szCs w:val="24"/>
          <w:lang w:val="en-US"/>
        </w:rPr>
        <w:t>-</w:t>
      </w:r>
      <w:r w:rsidR="00972E1B" w:rsidRPr="001B1D32">
        <w:rPr>
          <w:rFonts w:ascii="Times New Roman" w:hAnsi="Times New Roman"/>
          <w:b/>
          <w:sz w:val="24"/>
          <w:szCs w:val="24"/>
          <w:lang w:val="en-US"/>
        </w:rPr>
        <w:t>2</w:t>
      </w:r>
      <w:r w:rsidR="00972E1B">
        <w:rPr>
          <w:rFonts w:ascii="Times New Roman" w:hAnsi="Times New Roman"/>
          <w:b/>
          <w:sz w:val="24"/>
          <w:szCs w:val="24"/>
          <w:lang w:val="en-US"/>
        </w:rPr>
        <w:t>b</w:t>
      </w:r>
      <w:r w:rsidR="00693AA8" w:rsidRPr="00603813">
        <w:rPr>
          <w:rFonts w:ascii="Times New Roman" w:hAnsi="Times New Roman"/>
          <w:sz w:val="24"/>
          <w:szCs w:val="24"/>
          <w:lang w:val="en-US"/>
        </w:rPr>
        <w:t xml:space="preserve">). </w:t>
      </w:r>
      <w:r w:rsidR="004D00B0" w:rsidRPr="00603813">
        <w:rPr>
          <w:rFonts w:ascii="Times New Roman" w:hAnsi="Times New Roman"/>
          <w:sz w:val="24"/>
          <w:szCs w:val="24"/>
          <w:lang w:val="en-US"/>
        </w:rPr>
        <w:t xml:space="preserve">We will recruit </w:t>
      </w:r>
      <w:r w:rsidR="00693AA8" w:rsidRPr="00603813">
        <w:rPr>
          <w:rFonts w:ascii="Times New Roman" w:hAnsi="Times New Roman"/>
          <w:sz w:val="24"/>
          <w:szCs w:val="24"/>
          <w:lang w:val="en-US"/>
        </w:rPr>
        <w:t>PLWH</w:t>
      </w:r>
      <w:r w:rsidR="004D00B0" w:rsidRPr="00603813">
        <w:rPr>
          <w:rFonts w:ascii="Times New Roman" w:hAnsi="Times New Roman"/>
          <w:sz w:val="24"/>
          <w:szCs w:val="24"/>
          <w:lang w:val="en-US"/>
        </w:rPr>
        <w:t xml:space="preserve"> using recruitment flyers (see </w:t>
      </w:r>
      <w:r w:rsidR="004D00B0" w:rsidRPr="001B1D32">
        <w:rPr>
          <w:rFonts w:ascii="Times New Roman" w:hAnsi="Times New Roman"/>
          <w:b/>
          <w:sz w:val="24"/>
          <w:szCs w:val="24"/>
          <w:lang w:val="en-US"/>
        </w:rPr>
        <w:t>Attachments 5a-5t</w:t>
      </w:r>
      <w:r w:rsidR="004D00B0" w:rsidRPr="00603813">
        <w:rPr>
          <w:rFonts w:ascii="Times New Roman" w:hAnsi="Times New Roman"/>
          <w:sz w:val="24"/>
          <w:szCs w:val="24"/>
          <w:lang w:val="en-US"/>
        </w:rPr>
        <w:t xml:space="preserve">). </w:t>
      </w:r>
      <w:r w:rsidRPr="00603813">
        <w:rPr>
          <w:rFonts w:ascii="Times New Roman" w:hAnsi="Times New Roman"/>
          <w:sz w:val="24"/>
          <w:szCs w:val="24"/>
          <w:lang w:val="en-US"/>
        </w:rPr>
        <w:t xml:space="preserve">To determine eligibility of interested </w:t>
      </w:r>
      <w:r w:rsidR="00FC0F2D" w:rsidRPr="00603813">
        <w:rPr>
          <w:rFonts w:ascii="Times New Roman" w:hAnsi="Times New Roman"/>
          <w:sz w:val="24"/>
          <w:szCs w:val="24"/>
          <w:lang w:val="en-US"/>
        </w:rPr>
        <w:t xml:space="preserve">PLWH and HIV-discordant </w:t>
      </w:r>
      <w:r w:rsidR="00F6322E" w:rsidRPr="00603813">
        <w:rPr>
          <w:rFonts w:ascii="Times New Roman" w:hAnsi="Times New Roman"/>
          <w:sz w:val="24"/>
          <w:szCs w:val="24"/>
          <w:lang w:val="en-US"/>
        </w:rPr>
        <w:t>partners</w:t>
      </w:r>
      <w:r w:rsidR="00441620">
        <w:rPr>
          <w:rFonts w:ascii="Times New Roman" w:hAnsi="Times New Roman"/>
          <w:sz w:val="24"/>
          <w:szCs w:val="24"/>
          <w:lang w:val="en-US"/>
        </w:rPr>
        <w:t>,</w:t>
      </w:r>
      <w:r w:rsidRPr="00603813">
        <w:rPr>
          <w:rFonts w:ascii="Times New Roman" w:hAnsi="Times New Roman"/>
          <w:sz w:val="24"/>
          <w:szCs w:val="24"/>
          <w:lang w:val="en-US"/>
        </w:rPr>
        <w:t xml:space="preserve"> we will administer recruitment screeners</w:t>
      </w:r>
      <w:r w:rsidR="00F6322E" w:rsidRPr="00603813">
        <w:rPr>
          <w:rFonts w:ascii="Times New Roman" w:hAnsi="Times New Roman"/>
          <w:sz w:val="24"/>
          <w:szCs w:val="24"/>
          <w:lang w:val="en-US"/>
        </w:rPr>
        <w:t xml:space="preserve"> (</w:t>
      </w:r>
      <w:r w:rsidR="00F6322E" w:rsidRPr="001B1D32">
        <w:rPr>
          <w:rFonts w:ascii="Times New Roman" w:hAnsi="Times New Roman"/>
          <w:b/>
          <w:sz w:val="24"/>
          <w:szCs w:val="24"/>
          <w:lang w:val="en-US"/>
        </w:rPr>
        <w:t>Attachments 2</w:t>
      </w:r>
      <w:r w:rsidR="00972E1B">
        <w:rPr>
          <w:rFonts w:ascii="Times New Roman" w:hAnsi="Times New Roman"/>
          <w:b/>
          <w:sz w:val="24"/>
          <w:szCs w:val="24"/>
          <w:lang w:val="en-US"/>
        </w:rPr>
        <w:t>c</w:t>
      </w:r>
      <w:r w:rsidR="00F6322E" w:rsidRPr="001B1D32">
        <w:rPr>
          <w:rFonts w:ascii="Times New Roman" w:hAnsi="Times New Roman"/>
          <w:b/>
          <w:sz w:val="24"/>
          <w:szCs w:val="24"/>
          <w:lang w:val="en-US"/>
        </w:rPr>
        <w:t>-</w:t>
      </w:r>
      <w:r w:rsidR="00972E1B" w:rsidRPr="001B1D32">
        <w:rPr>
          <w:rFonts w:ascii="Times New Roman" w:hAnsi="Times New Roman"/>
          <w:b/>
          <w:sz w:val="24"/>
          <w:szCs w:val="24"/>
          <w:lang w:val="en-US"/>
        </w:rPr>
        <w:t>2</w:t>
      </w:r>
      <w:r w:rsidR="00972E1B">
        <w:rPr>
          <w:rFonts w:ascii="Times New Roman" w:hAnsi="Times New Roman"/>
          <w:b/>
          <w:sz w:val="24"/>
          <w:szCs w:val="24"/>
          <w:lang w:val="en-US"/>
        </w:rPr>
        <w:t>f</w:t>
      </w:r>
      <w:r w:rsidR="00F6322E" w:rsidRPr="00603813">
        <w:rPr>
          <w:rFonts w:ascii="Times New Roman" w:hAnsi="Times New Roman"/>
          <w:sz w:val="24"/>
          <w:szCs w:val="24"/>
          <w:lang w:val="en-US"/>
        </w:rPr>
        <w:t xml:space="preserve">). </w:t>
      </w:r>
      <w:r w:rsidRPr="00603813">
        <w:rPr>
          <w:rFonts w:ascii="Times New Roman" w:hAnsi="Times New Roman"/>
          <w:sz w:val="24"/>
          <w:szCs w:val="24"/>
          <w:lang w:val="en-US"/>
        </w:rPr>
        <w:t xml:space="preserve"> </w:t>
      </w:r>
      <w:r w:rsidR="00F6322E" w:rsidRPr="00603813">
        <w:rPr>
          <w:rFonts w:ascii="Times New Roman" w:hAnsi="Times New Roman"/>
          <w:sz w:val="24"/>
          <w:szCs w:val="24"/>
          <w:lang w:val="en-US"/>
        </w:rPr>
        <w:t>After screening for eligibility, r</w:t>
      </w:r>
      <w:r w:rsidRPr="00603813">
        <w:rPr>
          <w:rFonts w:ascii="Times New Roman" w:hAnsi="Times New Roman"/>
          <w:sz w:val="24"/>
          <w:szCs w:val="24"/>
          <w:lang w:val="en-US"/>
        </w:rPr>
        <w:t xml:space="preserve">ecruiters will collect contact information for </w:t>
      </w:r>
      <w:r w:rsidR="00F6322E" w:rsidRPr="00603813">
        <w:rPr>
          <w:rFonts w:ascii="Times New Roman" w:hAnsi="Times New Roman"/>
          <w:sz w:val="24"/>
          <w:szCs w:val="24"/>
          <w:lang w:val="en-US"/>
        </w:rPr>
        <w:t>PLWH and HIV-discordant</w:t>
      </w:r>
      <w:r w:rsidR="00564E46" w:rsidRPr="00603813">
        <w:rPr>
          <w:rFonts w:ascii="Times New Roman" w:hAnsi="Times New Roman"/>
          <w:sz w:val="24"/>
          <w:szCs w:val="24"/>
          <w:lang w:val="en-US"/>
        </w:rPr>
        <w:t xml:space="preserve"> </w:t>
      </w:r>
      <w:r w:rsidR="00F6322E" w:rsidRPr="00603813">
        <w:rPr>
          <w:rFonts w:ascii="Times New Roman" w:hAnsi="Times New Roman"/>
          <w:sz w:val="24"/>
          <w:szCs w:val="24"/>
          <w:lang w:val="en-US"/>
        </w:rPr>
        <w:t xml:space="preserve">partner </w:t>
      </w:r>
      <w:r w:rsidR="00564E46" w:rsidRPr="00603813">
        <w:rPr>
          <w:rFonts w:ascii="Times New Roman" w:hAnsi="Times New Roman"/>
          <w:sz w:val="24"/>
          <w:szCs w:val="24"/>
          <w:lang w:val="en-US"/>
        </w:rPr>
        <w:t>(if the PLWH indicates their partner is interested in participating)</w:t>
      </w:r>
      <w:r w:rsidRPr="00603813">
        <w:rPr>
          <w:rFonts w:ascii="Times New Roman" w:hAnsi="Times New Roman"/>
          <w:sz w:val="24"/>
          <w:szCs w:val="24"/>
          <w:lang w:val="en-US"/>
        </w:rPr>
        <w:t xml:space="preserve"> on a s</w:t>
      </w:r>
      <w:r w:rsidR="00F6322E" w:rsidRPr="00603813">
        <w:rPr>
          <w:rFonts w:ascii="Times New Roman" w:hAnsi="Times New Roman"/>
          <w:sz w:val="24"/>
          <w:szCs w:val="24"/>
          <w:lang w:val="en-US"/>
        </w:rPr>
        <w:t xml:space="preserve">eparate form (see </w:t>
      </w:r>
      <w:r w:rsidR="00F6322E" w:rsidRPr="001B1D32">
        <w:rPr>
          <w:rFonts w:ascii="Times New Roman" w:hAnsi="Times New Roman"/>
          <w:b/>
          <w:sz w:val="24"/>
          <w:szCs w:val="24"/>
          <w:lang w:val="en-US"/>
        </w:rPr>
        <w:lastRenderedPageBreak/>
        <w:t xml:space="preserve">Attachments </w:t>
      </w:r>
      <w:r w:rsidR="00972E1B" w:rsidRPr="001B1D32">
        <w:rPr>
          <w:rFonts w:ascii="Times New Roman" w:hAnsi="Times New Roman"/>
          <w:b/>
          <w:sz w:val="24"/>
          <w:szCs w:val="24"/>
          <w:lang w:val="en-US"/>
        </w:rPr>
        <w:t>2</w:t>
      </w:r>
      <w:r w:rsidR="00972E1B">
        <w:rPr>
          <w:rFonts w:ascii="Times New Roman" w:hAnsi="Times New Roman"/>
          <w:b/>
          <w:sz w:val="24"/>
          <w:szCs w:val="24"/>
          <w:lang w:val="en-US"/>
        </w:rPr>
        <w:t>g</w:t>
      </w:r>
      <w:r w:rsidR="00787BEE" w:rsidRPr="001B1D32">
        <w:rPr>
          <w:rFonts w:ascii="Times New Roman" w:hAnsi="Times New Roman"/>
          <w:b/>
          <w:sz w:val="24"/>
          <w:szCs w:val="24"/>
          <w:lang w:val="en-US"/>
        </w:rPr>
        <w:t>-</w:t>
      </w:r>
      <w:r w:rsidR="00972E1B" w:rsidRPr="001B1D32">
        <w:rPr>
          <w:rFonts w:ascii="Times New Roman" w:hAnsi="Times New Roman"/>
          <w:b/>
          <w:sz w:val="24"/>
          <w:szCs w:val="24"/>
          <w:lang w:val="en-US"/>
        </w:rPr>
        <w:t>2</w:t>
      </w:r>
      <w:r w:rsidR="00972E1B">
        <w:rPr>
          <w:rFonts w:ascii="Times New Roman" w:hAnsi="Times New Roman"/>
          <w:b/>
          <w:sz w:val="24"/>
          <w:szCs w:val="24"/>
          <w:lang w:val="en-US"/>
        </w:rPr>
        <w:t>j</w:t>
      </w:r>
      <w:r w:rsidRPr="00603813">
        <w:rPr>
          <w:rFonts w:ascii="Times New Roman" w:hAnsi="Times New Roman"/>
          <w:sz w:val="24"/>
          <w:szCs w:val="24"/>
          <w:lang w:val="en-US"/>
        </w:rPr>
        <w:t xml:space="preserve">). </w:t>
      </w:r>
      <w:r w:rsidR="00CF5170" w:rsidRPr="00603813">
        <w:rPr>
          <w:rFonts w:ascii="Times New Roman" w:hAnsi="Times New Roman"/>
          <w:sz w:val="24"/>
          <w:szCs w:val="24"/>
          <w:lang w:val="en-US"/>
        </w:rPr>
        <w:t>Using this contact information, recruiters will schedule an in-person interview</w:t>
      </w:r>
      <w:r w:rsidR="00564E46" w:rsidRPr="00603813">
        <w:rPr>
          <w:rFonts w:ascii="Times New Roman" w:hAnsi="Times New Roman"/>
          <w:sz w:val="24"/>
          <w:szCs w:val="24"/>
        </w:rPr>
        <w:t xml:space="preserve"> </w:t>
      </w:r>
      <w:r w:rsidR="00564E46" w:rsidRPr="00603813">
        <w:rPr>
          <w:rFonts w:ascii="Times New Roman" w:hAnsi="Times New Roman"/>
          <w:sz w:val="24"/>
          <w:szCs w:val="24"/>
          <w:lang w:val="en-US"/>
        </w:rPr>
        <w:t>at a time and place convenient to them. Interviewers will review consent forms (</w:t>
      </w:r>
      <w:r w:rsidR="00564E46" w:rsidRPr="001B1D32">
        <w:rPr>
          <w:rFonts w:ascii="Times New Roman" w:hAnsi="Times New Roman"/>
          <w:b/>
          <w:sz w:val="24"/>
          <w:szCs w:val="24"/>
          <w:lang w:val="en-US"/>
        </w:rPr>
        <w:t xml:space="preserve">Attachments </w:t>
      </w:r>
      <w:r w:rsidR="00972E1B" w:rsidRPr="001B1D32">
        <w:rPr>
          <w:rFonts w:ascii="Times New Roman" w:hAnsi="Times New Roman"/>
          <w:b/>
          <w:sz w:val="24"/>
          <w:szCs w:val="24"/>
          <w:lang w:val="en-US"/>
        </w:rPr>
        <w:t>3</w:t>
      </w:r>
      <w:r w:rsidR="00972E1B">
        <w:rPr>
          <w:rFonts w:ascii="Times New Roman" w:hAnsi="Times New Roman"/>
          <w:b/>
          <w:sz w:val="24"/>
          <w:szCs w:val="24"/>
          <w:lang w:val="en-US"/>
        </w:rPr>
        <w:t>a</w:t>
      </w:r>
      <w:r w:rsidR="00564E46" w:rsidRPr="001B1D32">
        <w:rPr>
          <w:rFonts w:ascii="Times New Roman" w:hAnsi="Times New Roman"/>
          <w:b/>
          <w:sz w:val="24"/>
          <w:szCs w:val="24"/>
          <w:lang w:val="en-US"/>
        </w:rPr>
        <w:t>-</w:t>
      </w:r>
      <w:r w:rsidR="00972E1B" w:rsidRPr="001B1D32">
        <w:rPr>
          <w:rFonts w:ascii="Times New Roman" w:hAnsi="Times New Roman"/>
          <w:b/>
          <w:sz w:val="24"/>
          <w:szCs w:val="24"/>
          <w:lang w:val="en-US"/>
        </w:rPr>
        <w:t>3</w:t>
      </w:r>
      <w:r w:rsidR="00972E1B">
        <w:rPr>
          <w:rFonts w:ascii="Times New Roman" w:hAnsi="Times New Roman"/>
          <w:b/>
          <w:sz w:val="24"/>
          <w:szCs w:val="24"/>
          <w:lang w:val="en-US"/>
        </w:rPr>
        <w:t>e</w:t>
      </w:r>
      <w:r w:rsidR="00564E46" w:rsidRPr="00603813">
        <w:rPr>
          <w:rFonts w:ascii="Times New Roman" w:hAnsi="Times New Roman"/>
          <w:sz w:val="24"/>
          <w:szCs w:val="24"/>
          <w:lang w:val="en-US"/>
        </w:rPr>
        <w:t>)</w:t>
      </w:r>
      <w:r w:rsidR="00554731" w:rsidRPr="00603813">
        <w:rPr>
          <w:rFonts w:ascii="Times New Roman" w:hAnsi="Times New Roman"/>
          <w:sz w:val="24"/>
          <w:szCs w:val="24"/>
          <w:lang w:val="en-US"/>
        </w:rPr>
        <w:t>, administer the in-depth interview protocols (</w:t>
      </w:r>
      <w:r w:rsidR="00554731" w:rsidRPr="001B1D32">
        <w:rPr>
          <w:rFonts w:ascii="Times New Roman" w:hAnsi="Times New Roman"/>
          <w:b/>
          <w:sz w:val="24"/>
          <w:szCs w:val="24"/>
          <w:lang w:val="en-US"/>
        </w:rPr>
        <w:t xml:space="preserve">Attachments </w:t>
      </w:r>
      <w:r w:rsidR="00972E1B" w:rsidRPr="001B1D32">
        <w:rPr>
          <w:rFonts w:ascii="Times New Roman" w:hAnsi="Times New Roman"/>
          <w:b/>
          <w:sz w:val="24"/>
          <w:szCs w:val="24"/>
          <w:lang w:val="en-US"/>
        </w:rPr>
        <w:t>2</w:t>
      </w:r>
      <w:r w:rsidR="00972E1B">
        <w:rPr>
          <w:rFonts w:ascii="Times New Roman" w:hAnsi="Times New Roman"/>
          <w:b/>
          <w:sz w:val="24"/>
          <w:szCs w:val="24"/>
          <w:lang w:val="en-US"/>
        </w:rPr>
        <w:t>k</w:t>
      </w:r>
      <w:r w:rsidR="00554731" w:rsidRPr="001B1D32">
        <w:rPr>
          <w:rFonts w:ascii="Times New Roman" w:hAnsi="Times New Roman"/>
          <w:b/>
          <w:sz w:val="24"/>
          <w:szCs w:val="24"/>
          <w:lang w:val="en-US"/>
        </w:rPr>
        <w:t>-</w:t>
      </w:r>
      <w:r w:rsidR="00972E1B" w:rsidRPr="001B1D32">
        <w:rPr>
          <w:rFonts w:ascii="Times New Roman" w:hAnsi="Times New Roman"/>
          <w:b/>
          <w:sz w:val="24"/>
          <w:szCs w:val="24"/>
          <w:lang w:val="en-US"/>
        </w:rPr>
        <w:t>2</w:t>
      </w:r>
      <w:r w:rsidR="00972E1B">
        <w:rPr>
          <w:rFonts w:ascii="Times New Roman" w:hAnsi="Times New Roman"/>
          <w:b/>
          <w:sz w:val="24"/>
          <w:szCs w:val="24"/>
          <w:lang w:val="en-US"/>
        </w:rPr>
        <w:t>n</w:t>
      </w:r>
      <w:r w:rsidR="006F6874" w:rsidRPr="00603813">
        <w:rPr>
          <w:rFonts w:ascii="Times New Roman" w:hAnsi="Times New Roman"/>
          <w:sz w:val="24"/>
          <w:szCs w:val="24"/>
          <w:lang w:val="en-US"/>
        </w:rPr>
        <w:t xml:space="preserve">). </w:t>
      </w:r>
      <w:r w:rsidR="00693AA8" w:rsidRPr="00603813">
        <w:rPr>
          <w:rFonts w:ascii="Times New Roman" w:hAnsi="Times New Roman"/>
          <w:sz w:val="24"/>
          <w:szCs w:val="24"/>
          <w:lang w:val="en-US"/>
        </w:rPr>
        <w:t xml:space="preserve">PLWH and their HIV discordant partners will have the option of having all procedures (i.e. forms, calls, and in-depth interview) in English or Spanish. </w:t>
      </w:r>
      <w:r w:rsidR="007272DD" w:rsidRPr="00603813">
        <w:rPr>
          <w:rFonts w:ascii="Times New Roman" w:hAnsi="Times New Roman"/>
          <w:sz w:val="24"/>
          <w:szCs w:val="24"/>
          <w:lang w:val="en-US"/>
        </w:rPr>
        <w:t>Key variables to be expl</w:t>
      </w:r>
      <w:r w:rsidR="00BE060F" w:rsidRPr="00603813">
        <w:rPr>
          <w:rFonts w:ascii="Times New Roman" w:hAnsi="Times New Roman"/>
          <w:sz w:val="24"/>
          <w:szCs w:val="24"/>
          <w:lang w:val="en-US"/>
        </w:rPr>
        <w:t>ored are described in Exhibit A</w:t>
      </w:r>
      <w:r w:rsidR="007272DD" w:rsidRPr="00603813">
        <w:rPr>
          <w:rFonts w:ascii="Times New Roman" w:hAnsi="Times New Roman"/>
          <w:sz w:val="24"/>
          <w:szCs w:val="24"/>
          <w:lang w:val="en-US"/>
        </w:rPr>
        <w:t>1.1.</w:t>
      </w:r>
    </w:p>
    <w:p w:rsidR="007272DD" w:rsidRPr="00603813" w:rsidRDefault="007272DD" w:rsidP="00B6586B">
      <w:pPr>
        <w:pStyle w:val="ListParagraph"/>
        <w:spacing w:after="0" w:line="240" w:lineRule="auto"/>
        <w:ind w:left="0"/>
        <w:contextualSpacing w:val="0"/>
        <w:jc w:val="both"/>
        <w:rPr>
          <w:rFonts w:ascii="Times New Roman" w:hAnsi="Times New Roman"/>
          <w:sz w:val="24"/>
          <w:szCs w:val="24"/>
          <w:lang w:val="en-US"/>
        </w:rPr>
      </w:pPr>
    </w:p>
    <w:p w:rsidR="007272DD" w:rsidRPr="00603813" w:rsidRDefault="00BE060F" w:rsidP="00B6586B">
      <w:pPr>
        <w:pStyle w:val="ListParagraph"/>
        <w:spacing w:after="0" w:line="240" w:lineRule="auto"/>
        <w:ind w:left="0"/>
        <w:contextualSpacing w:val="0"/>
        <w:jc w:val="both"/>
        <w:rPr>
          <w:rFonts w:ascii="Times New Roman" w:hAnsi="Times New Roman"/>
          <w:b/>
          <w:sz w:val="24"/>
          <w:szCs w:val="24"/>
          <w:lang w:val="en-US"/>
        </w:rPr>
      </w:pPr>
      <w:r w:rsidRPr="00603813">
        <w:rPr>
          <w:rFonts w:ascii="Times New Roman" w:hAnsi="Times New Roman"/>
          <w:b/>
        </w:rPr>
        <w:t>Exhibit A</w:t>
      </w:r>
      <w:r w:rsidR="007272DD" w:rsidRPr="00603813">
        <w:rPr>
          <w:rFonts w:ascii="Times New Roman" w:hAnsi="Times New Roman"/>
          <w:b/>
        </w:rPr>
        <w:t>1.</w:t>
      </w:r>
      <w:r w:rsidR="007272DD" w:rsidRPr="00603813">
        <w:rPr>
          <w:rFonts w:ascii="Times New Roman" w:hAnsi="Times New Roman"/>
          <w:b/>
          <w:lang w:val="en-US"/>
        </w:rPr>
        <w:t>1</w:t>
      </w:r>
      <w:r w:rsidR="001C1970" w:rsidRPr="00603813">
        <w:rPr>
          <w:rFonts w:ascii="Times New Roman" w:hAnsi="Times New Roman"/>
          <w:b/>
        </w:rPr>
        <w:t xml:space="preserve"> Items of Information to be </w:t>
      </w:r>
      <w:r w:rsidR="001C1970" w:rsidRPr="00603813">
        <w:rPr>
          <w:rFonts w:ascii="Times New Roman" w:hAnsi="Times New Roman"/>
          <w:b/>
          <w:lang w:val="en-US"/>
        </w:rPr>
        <w:t>C</w:t>
      </w:r>
      <w:r w:rsidR="007272DD" w:rsidRPr="00603813">
        <w:rPr>
          <w:rFonts w:ascii="Times New Roman" w:hAnsi="Times New Roman"/>
          <w:b/>
        </w:rPr>
        <w:t>ollected</w:t>
      </w:r>
    </w:p>
    <w:p w:rsidR="00A0666E" w:rsidRPr="00603813" w:rsidRDefault="00A0666E" w:rsidP="00BC5DA5">
      <w:pPr>
        <w:autoSpaceDE w:val="0"/>
        <w:autoSpaceDN w:val="0"/>
        <w:adjustRightInd w:val="0"/>
        <w:jc w:val="both"/>
      </w:pPr>
    </w:p>
    <w:tbl>
      <w:tblPr>
        <w:tblW w:w="9105" w:type="dxa"/>
        <w:tblInd w:w="93" w:type="dxa"/>
        <w:tblLook w:val="04A0" w:firstRow="1" w:lastRow="0" w:firstColumn="1" w:lastColumn="0" w:noHBand="0" w:noVBand="1"/>
      </w:tblPr>
      <w:tblGrid>
        <w:gridCol w:w="2805"/>
        <w:gridCol w:w="2250"/>
        <w:gridCol w:w="2430"/>
        <w:gridCol w:w="1620"/>
      </w:tblGrid>
      <w:tr w:rsidR="00603813" w:rsidRPr="00603813" w:rsidTr="00055A5B">
        <w:trPr>
          <w:trHeight w:val="480"/>
        </w:trPr>
        <w:tc>
          <w:tcPr>
            <w:tcW w:w="2805" w:type="dxa"/>
            <w:tcBorders>
              <w:top w:val="single" w:sz="4" w:space="0" w:color="auto"/>
              <w:left w:val="single" w:sz="4" w:space="0" w:color="auto"/>
              <w:bottom w:val="single" w:sz="4" w:space="0" w:color="auto"/>
              <w:right w:val="single" w:sz="4" w:space="0" w:color="auto"/>
            </w:tcBorders>
            <w:shd w:val="clear" w:color="auto" w:fill="auto"/>
            <w:hideMark/>
          </w:tcPr>
          <w:p w:rsidR="00331FF5" w:rsidRPr="00603813" w:rsidRDefault="00331FF5">
            <w:pPr>
              <w:rPr>
                <w:b/>
                <w:bCs/>
                <w:sz w:val="18"/>
                <w:szCs w:val="18"/>
              </w:rPr>
            </w:pPr>
            <w:r w:rsidRPr="00603813">
              <w:rPr>
                <w:b/>
                <w:bCs/>
                <w:sz w:val="18"/>
                <w:szCs w:val="18"/>
              </w:rPr>
              <w:t>Variables to be explored</w:t>
            </w:r>
          </w:p>
        </w:tc>
        <w:tc>
          <w:tcPr>
            <w:tcW w:w="2250" w:type="dxa"/>
            <w:tcBorders>
              <w:top w:val="single" w:sz="4" w:space="0" w:color="auto"/>
              <w:left w:val="nil"/>
              <w:bottom w:val="single" w:sz="4" w:space="0" w:color="auto"/>
              <w:right w:val="single" w:sz="4" w:space="0" w:color="auto"/>
            </w:tcBorders>
            <w:shd w:val="clear" w:color="auto" w:fill="auto"/>
            <w:hideMark/>
          </w:tcPr>
          <w:p w:rsidR="00331FF5" w:rsidRPr="00603813" w:rsidRDefault="00331FF5">
            <w:pPr>
              <w:rPr>
                <w:b/>
                <w:bCs/>
                <w:sz w:val="18"/>
                <w:szCs w:val="18"/>
              </w:rPr>
            </w:pPr>
            <w:r w:rsidRPr="00603813">
              <w:rPr>
                <w:b/>
                <w:bCs/>
                <w:sz w:val="18"/>
                <w:szCs w:val="18"/>
              </w:rPr>
              <w:t xml:space="preserve">Data collection tool and citation </w:t>
            </w:r>
          </w:p>
        </w:tc>
        <w:tc>
          <w:tcPr>
            <w:tcW w:w="2430" w:type="dxa"/>
            <w:tcBorders>
              <w:top w:val="single" w:sz="4" w:space="0" w:color="auto"/>
              <w:left w:val="nil"/>
              <w:bottom w:val="single" w:sz="4" w:space="0" w:color="auto"/>
              <w:right w:val="single" w:sz="4" w:space="0" w:color="auto"/>
            </w:tcBorders>
            <w:shd w:val="clear" w:color="auto" w:fill="auto"/>
            <w:hideMark/>
          </w:tcPr>
          <w:p w:rsidR="00331FF5" w:rsidRPr="00603813" w:rsidRDefault="00331FF5">
            <w:pPr>
              <w:rPr>
                <w:b/>
                <w:bCs/>
                <w:sz w:val="18"/>
                <w:szCs w:val="18"/>
              </w:rPr>
            </w:pPr>
            <w:r w:rsidRPr="00603813">
              <w:rPr>
                <w:b/>
                <w:bCs/>
                <w:sz w:val="18"/>
                <w:szCs w:val="18"/>
              </w:rPr>
              <w:t>Study Related Procedures</w:t>
            </w:r>
          </w:p>
        </w:tc>
        <w:tc>
          <w:tcPr>
            <w:tcW w:w="1620" w:type="dxa"/>
            <w:tcBorders>
              <w:top w:val="single" w:sz="4" w:space="0" w:color="auto"/>
              <w:left w:val="nil"/>
              <w:bottom w:val="single" w:sz="4" w:space="0" w:color="auto"/>
              <w:right w:val="single" w:sz="4" w:space="0" w:color="auto"/>
            </w:tcBorders>
            <w:shd w:val="clear" w:color="auto" w:fill="auto"/>
            <w:hideMark/>
          </w:tcPr>
          <w:p w:rsidR="00331FF5" w:rsidRPr="00603813" w:rsidRDefault="00331FF5">
            <w:pPr>
              <w:rPr>
                <w:b/>
                <w:bCs/>
                <w:sz w:val="18"/>
                <w:szCs w:val="18"/>
              </w:rPr>
            </w:pPr>
            <w:r w:rsidRPr="00603813">
              <w:rPr>
                <w:b/>
                <w:bCs/>
                <w:sz w:val="18"/>
                <w:szCs w:val="18"/>
              </w:rPr>
              <w:t>Target Population</w:t>
            </w:r>
          </w:p>
        </w:tc>
      </w:tr>
      <w:tr w:rsidR="00603813" w:rsidRPr="00603813" w:rsidTr="00055A5B">
        <w:trPr>
          <w:trHeight w:val="1200"/>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331FF5" w:rsidRPr="00603813" w:rsidRDefault="00331FF5">
            <w:pPr>
              <w:rPr>
                <w:sz w:val="18"/>
                <w:szCs w:val="18"/>
              </w:rPr>
            </w:pPr>
            <w:r w:rsidRPr="00603813">
              <w:rPr>
                <w:sz w:val="18"/>
                <w:szCs w:val="18"/>
              </w:rPr>
              <w:t>Age; Race/Ethnicity; Gender; Sexual Orientation; Provider credentials/ certifications</w:t>
            </w:r>
          </w:p>
        </w:tc>
        <w:tc>
          <w:tcPr>
            <w:tcW w:w="2250" w:type="dxa"/>
            <w:tcBorders>
              <w:top w:val="nil"/>
              <w:left w:val="nil"/>
              <w:bottom w:val="single" w:sz="4" w:space="0" w:color="auto"/>
              <w:right w:val="single" w:sz="4" w:space="0" w:color="auto"/>
            </w:tcBorders>
            <w:shd w:val="clear" w:color="auto" w:fill="auto"/>
            <w:vAlign w:val="center"/>
            <w:hideMark/>
          </w:tcPr>
          <w:p w:rsidR="00331FF5" w:rsidRPr="00603813" w:rsidRDefault="00A121F4" w:rsidP="00972E1B">
            <w:pPr>
              <w:rPr>
                <w:sz w:val="18"/>
                <w:szCs w:val="18"/>
              </w:rPr>
            </w:pPr>
            <w:r w:rsidRPr="00603813">
              <w:rPr>
                <w:sz w:val="18"/>
                <w:szCs w:val="18"/>
              </w:rPr>
              <w:t>2</w:t>
            </w:r>
            <w:r w:rsidR="00972E1B">
              <w:rPr>
                <w:sz w:val="18"/>
                <w:szCs w:val="18"/>
              </w:rPr>
              <w:t>a</w:t>
            </w:r>
            <w:r w:rsidRPr="00603813">
              <w:rPr>
                <w:sz w:val="18"/>
                <w:szCs w:val="18"/>
              </w:rPr>
              <w:t xml:space="preserve">. </w:t>
            </w:r>
            <w:r w:rsidR="00331FF5" w:rsidRPr="00603813">
              <w:rPr>
                <w:sz w:val="18"/>
                <w:szCs w:val="18"/>
              </w:rPr>
              <w:t>Provider Demographic Questionnaire</w:t>
            </w:r>
          </w:p>
        </w:tc>
        <w:tc>
          <w:tcPr>
            <w:tcW w:w="2430" w:type="dxa"/>
            <w:tcBorders>
              <w:top w:val="nil"/>
              <w:left w:val="nil"/>
              <w:bottom w:val="single" w:sz="4" w:space="0" w:color="auto"/>
              <w:right w:val="single" w:sz="4" w:space="0" w:color="auto"/>
            </w:tcBorders>
            <w:shd w:val="clear" w:color="auto" w:fill="auto"/>
            <w:vAlign w:val="center"/>
            <w:hideMark/>
          </w:tcPr>
          <w:p w:rsidR="00331FF5" w:rsidRPr="00603813" w:rsidRDefault="00331FF5">
            <w:pPr>
              <w:rPr>
                <w:sz w:val="18"/>
                <w:szCs w:val="18"/>
              </w:rPr>
            </w:pPr>
            <w:r w:rsidRPr="00603813">
              <w:rPr>
                <w:sz w:val="18"/>
                <w:szCs w:val="18"/>
              </w:rPr>
              <w:t>In-Depth Interviews</w:t>
            </w:r>
          </w:p>
        </w:tc>
        <w:tc>
          <w:tcPr>
            <w:tcW w:w="1620" w:type="dxa"/>
            <w:tcBorders>
              <w:top w:val="nil"/>
              <w:left w:val="nil"/>
              <w:bottom w:val="single" w:sz="4" w:space="0" w:color="auto"/>
              <w:right w:val="single" w:sz="4" w:space="0" w:color="auto"/>
            </w:tcBorders>
            <w:shd w:val="clear" w:color="auto" w:fill="auto"/>
            <w:vAlign w:val="center"/>
            <w:hideMark/>
          </w:tcPr>
          <w:p w:rsidR="00331FF5" w:rsidRPr="00603813" w:rsidRDefault="00331FF5">
            <w:pPr>
              <w:jc w:val="center"/>
              <w:rPr>
                <w:sz w:val="18"/>
                <w:szCs w:val="18"/>
              </w:rPr>
            </w:pPr>
            <w:r w:rsidRPr="00603813">
              <w:rPr>
                <w:sz w:val="18"/>
                <w:szCs w:val="18"/>
              </w:rPr>
              <w:t>HIV Providers</w:t>
            </w:r>
          </w:p>
        </w:tc>
      </w:tr>
      <w:tr w:rsidR="00603813" w:rsidRPr="00603813" w:rsidTr="00055A5B">
        <w:trPr>
          <w:trHeight w:val="1673"/>
        </w:trPr>
        <w:tc>
          <w:tcPr>
            <w:tcW w:w="2805" w:type="dxa"/>
            <w:tcBorders>
              <w:top w:val="nil"/>
              <w:left w:val="single" w:sz="4" w:space="0" w:color="auto"/>
              <w:bottom w:val="single" w:sz="4" w:space="0" w:color="auto"/>
              <w:right w:val="single" w:sz="4" w:space="0" w:color="auto"/>
            </w:tcBorders>
            <w:shd w:val="clear" w:color="auto" w:fill="auto"/>
            <w:vAlign w:val="center"/>
            <w:hideMark/>
          </w:tcPr>
          <w:p w:rsidR="00331FF5" w:rsidRPr="00603813" w:rsidRDefault="00331FF5">
            <w:pPr>
              <w:rPr>
                <w:sz w:val="18"/>
                <w:szCs w:val="18"/>
              </w:rPr>
            </w:pPr>
            <w:r w:rsidRPr="00603813">
              <w:rPr>
                <w:sz w:val="18"/>
                <w:szCs w:val="18"/>
              </w:rPr>
              <w:t>Definitions of engagement; approaches to engaging patients; barriers to engaging patients; relationships with other providers; monitoring patients; innovative practices;</w:t>
            </w:r>
          </w:p>
        </w:tc>
        <w:tc>
          <w:tcPr>
            <w:tcW w:w="2250" w:type="dxa"/>
            <w:tcBorders>
              <w:top w:val="nil"/>
              <w:left w:val="nil"/>
              <w:bottom w:val="single" w:sz="4" w:space="0" w:color="auto"/>
              <w:right w:val="single" w:sz="4" w:space="0" w:color="auto"/>
            </w:tcBorders>
            <w:shd w:val="clear" w:color="auto" w:fill="auto"/>
            <w:vAlign w:val="center"/>
            <w:hideMark/>
          </w:tcPr>
          <w:p w:rsidR="00331FF5" w:rsidRPr="00603813" w:rsidRDefault="004941FF" w:rsidP="00972E1B">
            <w:pPr>
              <w:rPr>
                <w:sz w:val="18"/>
                <w:szCs w:val="18"/>
              </w:rPr>
            </w:pPr>
            <w:r w:rsidRPr="00603813">
              <w:rPr>
                <w:sz w:val="18"/>
                <w:szCs w:val="18"/>
              </w:rPr>
              <w:t>2</w:t>
            </w:r>
            <w:r w:rsidR="00972E1B">
              <w:rPr>
                <w:sz w:val="18"/>
                <w:szCs w:val="18"/>
              </w:rPr>
              <w:t>b</w:t>
            </w:r>
            <w:r w:rsidRPr="00603813">
              <w:rPr>
                <w:sz w:val="18"/>
                <w:szCs w:val="18"/>
              </w:rPr>
              <w:t xml:space="preserve">. </w:t>
            </w:r>
            <w:r w:rsidR="00331FF5" w:rsidRPr="00603813">
              <w:rPr>
                <w:sz w:val="18"/>
                <w:szCs w:val="18"/>
              </w:rPr>
              <w:t>Provider In-Depth Interview Guide</w:t>
            </w:r>
          </w:p>
        </w:tc>
        <w:tc>
          <w:tcPr>
            <w:tcW w:w="2430" w:type="dxa"/>
            <w:tcBorders>
              <w:top w:val="nil"/>
              <w:left w:val="nil"/>
              <w:bottom w:val="single" w:sz="4" w:space="0" w:color="auto"/>
              <w:right w:val="single" w:sz="4" w:space="0" w:color="auto"/>
            </w:tcBorders>
            <w:shd w:val="clear" w:color="auto" w:fill="auto"/>
            <w:vAlign w:val="center"/>
            <w:hideMark/>
          </w:tcPr>
          <w:p w:rsidR="00331FF5" w:rsidRPr="00603813" w:rsidRDefault="00331FF5">
            <w:pPr>
              <w:rPr>
                <w:sz w:val="18"/>
                <w:szCs w:val="18"/>
              </w:rPr>
            </w:pPr>
            <w:r w:rsidRPr="00603813">
              <w:rPr>
                <w:sz w:val="18"/>
                <w:szCs w:val="18"/>
              </w:rPr>
              <w:t>In-Depth Interviews</w:t>
            </w:r>
          </w:p>
        </w:tc>
        <w:tc>
          <w:tcPr>
            <w:tcW w:w="1620" w:type="dxa"/>
            <w:tcBorders>
              <w:top w:val="nil"/>
              <w:left w:val="nil"/>
              <w:bottom w:val="single" w:sz="4" w:space="0" w:color="auto"/>
              <w:right w:val="single" w:sz="4" w:space="0" w:color="auto"/>
            </w:tcBorders>
            <w:shd w:val="clear" w:color="auto" w:fill="auto"/>
            <w:vAlign w:val="center"/>
            <w:hideMark/>
          </w:tcPr>
          <w:p w:rsidR="00331FF5" w:rsidRPr="00603813" w:rsidRDefault="00331FF5">
            <w:pPr>
              <w:jc w:val="center"/>
              <w:rPr>
                <w:sz w:val="18"/>
                <w:szCs w:val="18"/>
              </w:rPr>
            </w:pPr>
            <w:r w:rsidRPr="00603813">
              <w:rPr>
                <w:sz w:val="18"/>
                <w:szCs w:val="18"/>
              </w:rPr>
              <w:t>HIV Providers</w:t>
            </w:r>
          </w:p>
        </w:tc>
      </w:tr>
      <w:tr w:rsidR="00972E1B" w:rsidRPr="00603813" w:rsidTr="00055A5B">
        <w:trPr>
          <w:trHeight w:val="1151"/>
        </w:trPr>
        <w:tc>
          <w:tcPr>
            <w:tcW w:w="2805" w:type="dxa"/>
            <w:tcBorders>
              <w:top w:val="nil"/>
              <w:left w:val="single" w:sz="4" w:space="0" w:color="auto"/>
              <w:bottom w:val="single" w:sz="4" w:space="0" w:color="auto"/>
              <w:right w:val="single" w:sz="4" w:space="0" w:color="auto"/>
            </w:tcBorders>
            <w:shd w:val="clear" w:color="auto" w:fill="auto"/>
            <w:vAlign w:val="center"/>
          </w:tcPr>
          <w:p w:rsidR="00972E1B" w:rsidRPr="00603813" w:rsidRDefault="00972E1B">
            <w:pPr>
              <w:rPr>
                <w:sz w:val="18"/>
                <w:szCs w:val="18"/>
              </w:rPr>
            </w:pPr>
            <w:r w:rsidRPr="00603813">
              <w:rPr>
                <w:sz w:val="18"/>
                <w:szCs w:val="18"/>
              </w:rPr>
              <w:t>Demographics; HIV experience &amp; history; HIV treatment; general health; referral history &amp; experience</w:t>
            </w:r>
          </w:p>
        </w:tc>
        <w:tc>
          <w:tcPr>
            <w:tcW w:w="2250" w:type="dxa"/>
            <w:tcBorders>
              <w:top w:val="nil"/>
              <w:left w:val="nil"/>
              <w:bottom w:val="single" w:sz="4" w:space="0" w:color="auto"/>
              <w:right w:val="single" w:sz="4" w:space="0" w:color="auto"/>
            </w:tcBorders>
            <w:shd w:val="clear" w:color="auto" w:fill="auto"/>
            <w:vAlign w:val="center"/>
          </w:tcPr>
          <w:p w:rsidR="00972E1B" w:rsidRPr="00603813" w:rsidRDefault="00972E1B" w:rsidP="00972E1B">
            <w:pPr>
              <w:rPr>
                <w:sz w:val="18"/>
                <w:szCs w:val="18"/>
              </w:rPr>
            </w:pPr>
            <w:r w:rsidRPr="00603813">
              <w:rPr>
                <w:sz w:val="18"/>
                <w:szCs w:val="18"/>
              </w:rPr>
              <w:t>2</w:t>
            </w:r>
            <w:r>
              <w:rPr>
                <w:sz w:val="18"/>
                <w:szCs w:val="18"/>
              </w:rPr>
              <w:t>k</w:t>
            </w:r>
            <w:r w:rsidRPr="00603813">
              <w:rPr>
                <w:sz w:val="18"/>
                <w:szCs w:val="18"/>
              </w:rPr>
              <w:t xml:space="preserve">. PLWH In-Depth Interview Guide-English </w:t>
            </w:r>
          </w:p>
        </w:tc>
        <w:tc>
          <w:tcPr>
            <w:tcW w:w="2430" w:type="dxa"/>
            <w:tcBorders>
              <w:top w:val="nil"/>
              <w:left w:val="nil"/>
              <w:bottom w:val="single" w:sz="4" w:space="0" w:color="auto"/>
              <w:right w:val="single" w:sz="4" w:space="0" w:color="auto"/>
            </w:tcBorders>
            <w:shd w:val="clear" w:color="auto" w:fill="auto"/>
            <w:vAlign w:val="center"/>
          </w:tcPr>
          <w:p w:rsidR="00972E1B" w:rsidRPr="00603813" w:rsidRDefault="00972E1B">
            <w:pPr>
              <w:rPr>
                <w:sz w:val="18"/>
                <w:szCs w:val="18"/>
              </w:rPr>
            </w:pPr>
            <w:r w:rsidRPr="00603813">
              <w:rPr>
                <w:sz w:val="18"/>
                <w:szCs w:val="18"/>
              </w:rPr>
              <w:t>In-Depth Interviews</w:t>
            </w:r>
          </w:p>
        </w:tc>
        <w:tc>
          <w:tcPr>
            <w:tcW w:w="1620" w:type="dxa"/>
            <w:tcBorders>
              <w:top w:val="nil"/>
              <w:left w:val="nil"/>
              <w:bottom w:val="single" w:sz="4" w:space="0" w:color="auto"/>
              <w:right w:val="single" w:sz="4" w:space="0" w:color="auto"/>
            </w:tcBorders>
            <w:shd w:val="clear" w:color="auto" w:fill="auto"/>
            <w:vAlign w:val="center"/>
          </w:tcPr>
          <w:p w:rsidR="00972E1B" w:rsidRPr="00603813" w:rsidRDefault="00972E1B">
            <w:pPr>
              <w:jc w:val="center"/>
              <w:rPr>
                <w:sz w:val="18"/>
                <w:szCs w:val="18"/>
              </w:rPr>
            </w:pPr>
            <w:r w:rsidRPr="00603813">
              <w:rPr>
                <w:sz w:val="18"/>
                <w:szCs w:val="18"/>
              </w:rPr>
              <w:t>PLWH</w:t>
            </w:r>
          </w:p>
        </w:tc>
      </w:tr>
      <w:tr w:rsidR="00972E1B" w:rsidRPr="00603813" w:rsidTr="00055A5B">
        <w:trPr>
          <w:trHeight w:val="1070"/>
        </w:trPr>
        <w:tc>
          <w:tcPr>
            <w:tcW w:w="2805" w:type="dxa"/>
            <w:tcBorders>
              <w:top w:val="nil"/>
              <w:left w:val="single" w:sz="4" w:space="0" w:color="auto"/>
              <w:bottom w:val="single" w:sz="4" w:space="0" w:color="auto"/>
              <w:right w:val="single" w:sz="4" w:space="0" w:color="auto"/>
            </w:tcBorders>
            <w:shd w:val="clear" w:color="auto" w:fill="auto"/>
            <w:vAlign w:val="center"/>
          </w:tcPr>
          <w:p w:rsidR="00972E1B" w:rsidRPr="00603813" w:rsidRDefault="00972E1B">
            <w:pPr>
              <w:rPr>
                <w:sz w:val="18"/>
                <w:szCs w:val="18"/>
              </w:rPr>
            </w:pPr>
            <w:r w:rsidRPr="00603813">
              <w:rPr>
                <w:sz w:val="18"/>
                <w:szCs w:val="18"/>
              </w:rPr>
              <w:t>Demographics; HIV experience &amp; history; HIV treatment; general health; referral history &amp; experience</w:t>
            </w:r>
          </w:p>
        </w:tc>
        <w:tc>
          <w:tcPr>
            <w:tcW w:w="2250" w:type="dxa"/>
            <w:tcBorders>
              <w:top w:val="nil"/>
              <w:left w:val="nil"/>
              <w:bottom w:val="single" w:sz="4" w:space="0" w:color="auto"/>
              <w:right w:val="single" w:sz="4" w:space="0" w:color="auto"/>
            </w:tcBorders>
            <w:shd w:val="clear" w:color="auto" w:fill="auto"/>
            <w:vAlign w:val="center"/>
          </w:tcPr>
          <w:p w:rsidR="00972E1B" w:rsidRPr="00603813" w:rsidRDefault="00972E1B" w:rsidP="00972E1B">
            <w:pPr>
              <w:rPr>
                <w:sz w:val="18"/>
                <w:szCs w:val="18"/>
              </w:rPr>
            </w:pPr>
            <w:r w:rsidRPr="00603813">
              <w:rPr>
                <w:sz w:val="18"/>
                <w:szCs w:val="18"/>
              </w:rPr>
              <w:t>2</w:t>
            </w:r>
            <w:r>
              <w:rPr>
                <w:sz w:val="18"/>
                <w:szCs w:val="18"/>
              </w:rPr>
              <w:t>l</w:t>
            </w:r>
            <w:r w:rsidRPr="00603813">
              <w:rPr>
                <w:sz w:val="18"/>
                <w:szCs w:val="18"/>
              </w:rPr>
              <w:t>. PLWH In-Depth Interview Guide-Spanish</w:t>
            </w:r>
          </w:p>
        </w:tc>
        <w:tc>
          <w:tcPr>
            <w:tcW w:w="2430" w:type="dxa"/>
            <w:tcBorders>
              <w:top w:val="nil"/>
              <w:left w:val="nil"/>
              <w:bottom w:val="single" w:sz="4" w:space="0" w:color="auto"/>
              <w:right w:val="single" w:sz="4" w:space="0" w:color="auto"/>
            </w:tcBorders>
            <w:shd w:val="clear" w:color="auto" w:fill="auto"/>
            <w:vAlign w:val="center"/>
          </w:tcPr>
          <w:p w:rsidR="00972E1B" w:rsidRPr="00603813" w:rsidRDefault="00972E1B">
            <w:pPr>
              <w:rPr>
                <w:sz w:val="18"/>
                <w:szCs w:val="18"/>
              </w:rPr>
            </w:pPr>
            <w:r w:rsidRPr="00603813">
              <w:rPr>
                <w:sz w:val="18"/>
                <w:szCs w:val="18"/>
              </w:rPr>
              <w:t>In-Depth Interviews</w:t>
            </w:r>
          </w:p>
        </w:tc>
        <w:tc>
          <w:tcPr>
            <w:tcW w:w="1620" w:type="dxa"/>
            <w:tcBorders>
              <w:top w:val="nil"/>
              <w:left w:val="nil"/>
              <w:bottom w:val="single" w:sz="4" w:space="0" w:color="auto"/>
              <w:right w:val="single" w:sz="4" w:space="0" w:color="auto"/>
            </w:tcBorders>
            <w:shd w:val="clear" w:color="auto" w:fill="auto"/>
            <w:vAlign w:val="center"/>
          </w:tcPr>
          <w:p w:rsidR="00972E1B" w:rsidRPr="00603813" w:rsidRDefault="00972E1B">
            <w:pPr>
              <w:jc w:val="center"/>
              <w:rPr>
                <w:sz w:val="18"/>
                <w:szCs w:val="18"/>
              </w:rPr>
            </w:pPr>
            <w:r w:rsidRPr="00603813">
              <w:rPr>
                <w:sz w:val="18"/>
                <w:szCs w:val="18"/>
              </w:rPr>
              <w:t>PLWH</w:t>
            </w:r>
          </w:p>
        </w:tc>
      </w:tr>
      <w:tr w:rsidR="00972E1B" w:rsidRPr="00603813" w:rsidTr="00055A5B">
        <w:trPr>
          <w:trHeight w:val="1440"/>
        </w:trPr>
        <w:tc>
          <w:tcPr>
            <w:tcW w:w="2805" w:type="dxa"/>
            <w:tcBorders>
              <w:top w:val="nil"/>
              <w:left w:val="single" w:sz="4" w:space="0" w:color="auto"/>
              <w:bottom w:val="single" w:sz="4" w:space="0" w:color="auto"/>
              <w:right w:val="single" w:sz="4" w:space="0" w:color="auto"/>
            </w:tcBorders>
            <w:shd w:val="clear" w:color="auto" w:fill="auto"/>
            <w:vAlign w:val="center"/>
          </w:tcPr>
          <w:p w:rsidR="00972E1B" w:rsidRPr="00603813" w:rsidRDefault="00972E1B">
            <w:pPr>
              <w:rPr>
                <w:sz w:val="18"/>
                <w:szCs w:val="18"/>
              </w:rPr>
            </w:pPr>
            <w:r w:rsidRPr="00603813">
              <w:rPr>
                <w:sz w:val="18"/>
                <w:szCs w:val="18"/>
              </w:rPr>
              <w:t>Demographics; HIV testing history; partner status disclosure; partner care &amp; treatment; transmission concerns &amp; risk; PrEP knowledge</w:t>
            </w:r>
          </w:p>
        </w:tc>
        <w:tc>
          <w:tcPr>
            <w:tcW w:w="2250" w:type="dxa"/>
            <w:tcBorders>
              <w:top w:val="nil"/>
              <w:left w:val="nil"/>
              <w:bottom w:val="single" w:sz="4" w:space="0" w:color="auto"/>
              <w:right w:val="single" w:sz="4" w:space="0" w:color="auto"/>
            </w:tcBorders>
            <w:shd w:val="clear" w:color="auto" w:fill="auto"/>
            <w:vAlign w:val="center"/>
          </w:tcPr>
          <w:p w:rsidR="00972E1B" w:rsidRPr="00603813" w:rsidRDefault="00972E1B" w:rsidP="00972E1B">
            <w:pPr>
              <w:rPr>
                <w:sz w:val="18"/>
                <w:szCs w:val="18"/>
              </w:rPr>
            </w:pPr>
            <w:r>
              <w:rPr>
                <w:sz w:val="18"/>
                <w:szCs w:val="18"/>
              </w:rPr>
              <w:t>2m</w:t>
            </w:r>
            <w:r w:rsidRPr="00603813">
              <w:rPr>
                <w:sz w:val="18"/>
                <w:szCs w:val="18"/>
              </w:rPr>
              <w:t>. HIV-discordant Partners In-Depth Interview Guide-</w:t>
            </w:r>
            <w:r>
              <w:rPr>
                <w:sz w:val="18"/>
                <w:szCs w:val="18"/>
              </w:rPr>
              <w:t>English</w:t>
            </w:r>
          </w:p>
        </w:tc>
        <w:tc>
          <w:tcPr>
            <w:tcW w:w="2430" w:type="dxa"/>
            <w:tcBorders>
              <w:top w:val="nil"/>
              <w:left w:val="nil"/>
              <w:bottom w:val="single" w:sz="4" w:space="0" w:color="auto"/>
              <w:right w:val="single" w:sz="4" w:space="0" w:color="auto"/>
            </w:tcBorders>
            <w:shd w:val="clear" w:color="auto" w:fill="auto"/>
            <w:vAlign w:val="center"/>
          </w:tcPr>
          <w:p w:rsidR="00972E1B" w:rsidRPr="00603813" w:rsidRDefault="00972E1B">
            <w:pPr>
              <w:rPr>
                <w:sz w:val="18"/>
                <w:szCs w:val="18"/>
              </w:rPr>
            </w:pPr>
            <w:r w:rsidRPr="00603813">
              <w:rPr>
                <w:sz w:val="18"/>
                <w:szCs w:val="18"/>
              </w:rPr>
              <w:t>In-Depth Interviews</w:t>
            </w:r>
          </w:p>
        </w:tc>
        <w:tc>
          <w:tcPr>
            <w:tcW w:w="1620" w:type="dxa"/>
            <w:tcBorders>
              <w:top w:val="nil"/>
              <w:left w:val="nil"/>
              <w:bottom w:val="single" w:sz="4" w:space="0" w:color="auto"/>
              <w:right w:val="single" w:sz="4" w:space="0" w:color="auto"/>
            </w:tcBorders>
            <w:shd w:val="clear" w:color="auto" w:fill="auto"/>
            <w:vAlign w:val="center"/>
          </w:tcPr>
          <w:p w:rsidR="00972E1B" w:rsidRPr="00603813" w:rsidRDefault="00972E1B">
            <w:pPr>
              <w:jc w:val="center"/>
              <w:rPr>
                <w:sz w:val="18"/>
                <w:szCs w:val="18"/>
              </w:rPr>
            </w:pPr>
            <w:r w:rsidRPr="00603813">
              <w:rPr>
                <w:sz w:val="18"/>
                <w:szCs w:val="18"/>
              </w:rPr>
              <w:t>HIV-Discordant Partners</w:t>
            </w:r>
          </w:p>
        </w:tc>
      </w:tr>
      <w:tr w:rsidR="00972E1B" w:rsidRPr="00603813" w:rsidTr="00055A5B">
        <w:trPr>
          <w:trHeight w:val="1440"/>
        </w:trPr>
        <w:tc>
          <w:tcPr>
            <w:tcW w:w="2805" w:type="dxa"/>
            <w:tcBorders>
              <w:top w:val="nil"/>
              <w:left w:val="single" w:sz="4" w:space="0" w:color="auto"/>
              <w:bottom w:val="single" w:sz="4" w:space="0" w:color="auto"/>
              <w:right w:val="single" w:sz="4" w:space="0" w:color="auto"/>
            </w:tcBorders>
            <w:shd w:val="clear" w:color="auto" w:fill="auto"/>
            <w:vAlign w:val="center"/>
          </w:tcPr>
          <w:p w:rsidR="00972E1B" w:rsidRPr="00603813" w:rsidRDefault="00972E1B">
            <w:pPr>
              <w:rPr>
                <w:sz w:val="18"/>
                <w:szCs w:val="18"/>
              </w:rPr>
            </w:pPr>
            <w:r w:rsidRPr="00603813">
              <w:rPr>
                <w:sz w:val="18"/>
                <w:szCs w:val="18"/>
              </w:rPr>
              <w:t>Demographics; HIV testing history; partner status disclosure; partner care &amp; treatment; transmission concerns &amp; risk; PrEP knowledge</w:t>
            </w:r>
          </w:p>
        </w:tc>
        <w:tc>
          <w:tcPr>
            <w:tcW w:w="2250" w:type="dxa"/>
            <w:tcBorders>
              <w:top w:val="nil"/>
              <w:left w:val="nil"/>
              <w:bottom w:val="single" w:sz="4" w:space="0" w:color="auto"/>
              <w:right w:val="single" w:sz="4" w:space="0" w:color="auto"/>
            </w:tcBorders>
            <w:shd w:val="clear" w:color="auto" w:fill="auto"/>
            <w:vAlign w:val="center"/>
          </w:tcPr>
          <w:p w:rsidR="00972E1B" w:rsidRPr="00603813" w:rsidRDefault="00972E1B">
            <w:pPr>
              <w:rPr>
                <w:sz w:val="18"/>
                <w:szCs w:val="18"/>
              </w:rPr>
            </w:pPr>
            <w:r>
              <w:rPr>
                <w:sz w:val="18"/>
                <w:szCs w:val="18"/>
              </w:rPr>
              <w:t>2n</w:t>
            </w:r>
            <w:r w:rsidRPr="00603813">
              <w:rPr>
                <w:sz w:val="18"/>
                <w:szCs w:val="18"/>
              </w:rPr>
              <w:t>. HIV-discordant Partners In-Depth Interview Guide-Spanish</w:t>
            </w:r>
          </w:p>
        </w:tc>
        <w:tc>
          <w:tcPr>
            <w:tcW w:w="2430" w:type="dxa"/>
            <w:tcBorders>
              <w:top w:val="nil"/>
              <w:left w:val="nil"/>
              <w:bottom w:val="single" w:sz="4" w:space="0" w:color="auto"/>
              <w:right w:val="single" w:sz="4" w:space="0" w:color="auto"/>
            </w:tcBorders>
            <w:shd w:val="clear" w:color="auto" w:fill="auto"/>
            <w:vAlign w:val="center"/>
          </w:tcPr>
          <w:p w:rsidR="00972E1B" w:rsidRPr="00603813" w:rsidRDefault="00972E1B">
            <w:pPr>
              <w:rPr>
                <w:sz w:val="18"/>
                <w:szCs w:val="18"/>
              </w:rPr>
            </w:pPr>
            <w:r w:rsidRPr="00603813">
              <w:rPr>
                <w:sz w:val="18"/>
                <w:szCs w:val="18"/>
              </w:rPr>
              <w:t>In-Depth Interviews</w:t>
            </w:r>
          </w:p>
        </w:tc>
        <w:tc>
          <w:tcPr>
            <w:tcW w:w="1620" w:type="dxa"/>
            <w:tcBorders>
              <w:top w:val="nil"/>
              <w:left w:val="nil"/>
              <w:bottom w:val="single" w:sz="4" w:space="0" w:color="auto"/>
              <w:right w:val="single" w:sz="4" w:space="0" w:color="auto"/>
            </w:tcBorders>
            <w:shd w:val="clear" w:color="auto" w:fill="auto"/>
            <w:vAlign w:val="center"/>
          </w:tcPr>
          <w:p w:rsidR="00972E1B" w:rsidRPr="00603813" w:rsidRDefault="00972E1B">
            <w:pPr>
              <w:jc w:val="center"/>
              <w:rPr>
                <w:sz w:val="18"/>
                <w:szCs w:val="18"/>
              </w:rPr>
            </w:pPr>
            <w:r w:rsidRPr="00603813">
              <w:rPr>
                <w:sz w:val="18"/>
                <w:szCs w:val="18"/>
              </w:rPr>
              <w:t>HIV-Discordant Partners</w:t>
            </w:r>
          </w:p>
        </w:tc>
      </w:tr>
    </w:tbl>
    <w:p w:rsidR="00972E1B" w:rsidRDefault="00972E1B" w:rsidP="00BC5DA5">
      <w:pPr>
        <w:autoSpaceDE w:val="0"/>
        <w:autoSpaceDN w:val="0"/>
        <w:adjustRightInd w:val="0"/>
        <w:jc w:val="both"/>
      </w:pPr>
    </w:p>
    <w:p w:rsidR="00972E1B" w:rsidRDefault="00972E1B">
      <w:r>
        <w:br w:type="page"/>
      </w:r>
    </w:p>
    <w:p w:rsidR="00133B17" w:rsidRPr="00603813" w:rsidRDefault="00133B17" w:rsidP="00291298">
      <w:pPr>
        <w:pStyle w:val="Heading2"/>
        <w:numPr>
          <w:ilvl w:val="0"/>
          <w:numId w:val="21"/>
        </w:numPr>
        <w:spacing w:before="0" w:after="0"/>
        <w:contextualSpacing/>
        <w:rPr>
          <w:rFonts w:ascii="Times New Roman" w:hAnsi="Times New Roman" w:cs="Times New Roman"/>
          <w:bCs w:val="0"/>
          <w:i w:val="0"/>
          <w:sz w:val="24"/>
          <w:szCs w:val="24"/>
        </w:rPr>
      </w:pPr>
      <w:bookmarkStart w:id="5" w:name="_Toc306891236"/>
      <w:bookmarkStart w:id="6" w:name="_Toc386719657"/>
      <w:bookmarkStart w:id="7" w:name="_Toc235958536"/>
      <w:bookmarkEnd w:id="4"/>
      <w:r w:rsidRPr="00603813">
        <w:rPr>
          <w:rFonts w:ascii="Times New Roman" w:hAnsi="Times New Roman" w:cs="Times New Roman"/>
          <w:bCs w:val="0"/>
          <w:i w:val="0"/>
          <w:sz w:val="24"/>
          <w:szCs w:val="24"/>
        </w:rPr>
        <w:lastRenderedPageBreak/>
        <w:t>Purpose and Use of Information</w:t>
      </w:r>
      <w:bookmarkEnd w:id="5"/>
      <w:r w:rsidR="00291298">
        <w:rPr>
          <w:rFonts w:ascii="Times New Roman" w:hAnsi="Times New Roman" w:cs="Times New Roman"/>
          <w:bCs w:val="0"/>
          <w:i w:val="0"/>
          <w:sz w:val="24"/>
          <w:szCs w:val="24"/>
        </w:rPr>
        <w:t xml:space="preserve"> Collection</w:t>
      </w:r>
      <w:bookmarkEnd w:id="6"/>
    </w:p>
    <w:p w:rsidR="006F6C71" w:rsidRPr="00603813" w:rsidRDefault="006F6C71" w:rsidP="006F6C71">
      <w:pPr>
        <w:ind w:left="1440"/>
      </w:pPr>
    </w:p>
    <w:bookmarkEnd w:id="7"/>
    <w:p w:rsidR="006F6C71" w:rsidRPr="00603813" w:rsidRDefault="0020511C" w:rsidP="005B4156">
      <w:pPr>
        <w:tabs>
          <w:tab w:val="left" w:pos="720"/>
        </w:tabs>
        <w:contextualSpacing/>
        <w:jc w:val="both"/>
      </w:pPr>
      <w:r w:rsidRPr="00603813">
        <w:t>The o</w:t>
      </w:r>
      <w:r w:rsidR="006F6C71" w:rsidRPr="00603813">
        <w:t>verall purpose</w:t>
      </w:r>
      <w:r w:rsidR="002C23E1" w:rsidRPr="00603813">
        <w:t xml:space="preserve"> of the study is to</w:t>
      </w:r>
      <w:r w:rsidR="005B4156" w:rsidRPr="00603813">
        <w:t xml:space="preserve"> </w:t>
      </w:r>
      <w:r w:rsidR="005B4156" w:rsidRPr="001A53A3">
        <w:t>assess</w:t>
      </w:r>
      <w:r w:rsidR="002C23E1" w:rsidRPr="001A53A3">
        <w:t xml:space="preserve"> barriers and facilitators to HIV prevention, care, and treatment for </w:t>
      </w:r>
      <w:r w:rsidR="000402FF" w:rsidRPr="001A53A3">
        <w:t xml:space="preserve">HIV </w:t>
      </w:r>
      <w:r w:rsidR="00543A6F" w:rsidRPr="001A53A3">
        <w:t xml:space="preserve">providers and </w:t>
      </w:r>
      <w:r w:rsidR="00951B11" w:rsidRPr="001A53A3">
        <w:t>PLWH</w:t>
      </w:r>
      <w:r w:rsidR="002C23E1" w:rsidRPr="001A53A3">
        <w:t>.</w:t>
      </w:r>
      <w:r w:rsidR="00060B72" w:rsidRPr="001A53A3">
        <w:t xml:space="preserve"> </w:t>
      </w:r>
      <w:r w:rsidR="006F6C71" w:rsidRPr="001A53A3">
        <w:t xml:space="preserve">We will use the data </w:t>
      </w:r>
      <w:r w:rsidR="000F26B6" w:rsidRPr="001A53A3">
        <w:t xml:space="preserve">to develop better programs and policies for HIV prevention, care, and treatment of </w:t>
      </w:r>
      <w:r w:rsidR="001A53A3">
        <w:t>persons living with HIV/AIDS</w:t>
      </w:r>
      <w:r w:rsidR="000F26B6" w:rsidRPr="001A53A3">
        <w:t>.</w:t>
      </w:r>
      <w:r w:rsidR="000F26B6">
        <w:t xml:space="preserve"> </w:t>
      </w:r>
    </w:p>
    <w:p w:rsidR="006F6C71" w:rsidRPr="00603813" w:rsidRDefault="006F6C71" w:rsidP="00A32A8E">
      <w:pPr>
        <w:tabs>
          <w:tab w:val="left" w:pos="720"/>
        </w:tabs>
        <w:contextualSpacing/>
        <w:jc w:val="both"/>
        <w:rPr>
          <w:bCs/>
        </w:rPr>
      </w:pPr>
    </w:p>
    <w:p w:rsidR="00133B17" w:rsidRPr="00603813" w:rsidRDefault="00133B17" w:rsidP="00291298">
      <w:pPr>
        <w:pStyle w:val="Heading2"/>
        <w:numPr>
          <w:ilvl w:val="0"/>
          <w:numId w:val="21"/>
        </w:numPr>
        <w:spacing w:before="0" w:after="0"/>
        <w:contextualSpacing/>
        <w:rPr>
          <w:rFonts w:ascii="Times New Roman" w:hAnsi="Times New Roman" w:cs="Times New Roman"/>
          <w:bCs w:val="0"/>
          <w:i w:val="0"/>
          <w:sz w:val="24"/>
          <w:szCs w:val="24"/>
        </w:rPr>
      </w:pPr>
      <w:bookmarkStart w:id="8" w:name="_Toc306891237"/>
      <w:bookmarkStart w:id="9" w:name="_Toc386719658"/>
      <w:bookmarkStart w:id="10" w:name="_Toc235958537"/>
      <w:r w:rsidRPr="00603813">
        <w:rPr>
          <w:rFonts w:ascii="Times New Roman" w:hAnsi="Times New Roman" w:cs="Times New Roman"/>
          <w:bCs w:val="0"/>
          <w:i w:val="0"/>
          <w:sz w:val="24"/>
          <w:szCs w:val="24"/>
        </w:rPr>
        <w:t xml:space="preserve">Use of </w:t>
      </w:r>
      <w:r w:rsidR="00291298">
        <w:rPr>
          <w:rFonts w:ascii="Times New Roman" w:hAnsi="Times New Roman" w:cs="Times New Roman"/>
          <w:bCs w:val="0"/>
          <w:i w:val="0"/>
          <w:sz w:val="24"/>
          <w:szCs w:val="24"/>
        </w:rPr>
        <w:t xml:space="preserve">Improved </w:t>
      </w:r>
      <w:r w:rsidRPr="00603813">
        <w:rPr>
          <w:rFonts w:ascii="Times New Roman" w:hAnsi="Times New Roman" w:cs="Times New Roman"/>
          <w:bCs w:val="0"/>
          <w:i w:val="0"/>
          <w:sz w:val="24"/>
          <w:szCs w:val="24"/>
        </w:rPr>
        <w:t>Information Technology</w:t>
      </w:r>
      <w:bookmarkEnd w:id="8"/>
      <w:r w:rsidR="00957999" w:rsidRPr="00603813">
        <w:rPr>
          <w:rFonts w:ascii="Times New Roman" w:hAnsi="Times New Roman" w:cs="Times New Roman"/>
          <w:bCs w:val="0"/>
          <w:i w:val="0"/>
          <w:sz w:val="24"/>
          <w:szCs w:val="24"/>
        </w:rPr>
        <w:t xml:space="preserve"> </w:t>
      </w:r>
      <w:r w:rsidR="00291298">
        <w:rPr>
          <w:rFonts w:ascii="Times New Roman" w:hAnsi="Times New Roman" w:cs="Times New Roman"/>
          <w:bCs w:val="0"/>
          <w:i w:val="0"/>
          <w:sz w:val="24"/>
          <w:szCs w:val="24"/>
        </w:rPr>
        <w:t>and Burden Reduction</w:t>
      </w:r>
      <w:bookmarkEnd w:id="9"/>
    </w:p>
    <w:p w:rsidR="00D6493B" w:rsidRPr="00603813" w:rsidRDefault="00D6493B" w:rsidP="008B651C"/>
    <w:p w:rsidR="00EC6DF6" w:rsidRPr="00603813" w:rsidRDefault="00D6493B" w:rsidP="00ED29DB">
      <w:pPr>
        <w:jc w:val="both"/>
      </w:pPr>
      <w:r w:rsidRPr="00603813">
        <w:t xml:space="preserve">Due to the sensitive nature of the topics </w:t>
      </w:r>
      <w:r w:rsidR="00B01F55" w:rsidRPr="00603813">
        <w:t>in our interviews</w:t>
      </w:r>
      <w:r w:rsidRPr="00603813">
        <w:t xml:space="preserve">, </w:t>
      </w:r>
      <w:r w:rsidR="00A66AC8" w:rsidRPr="00603813">
        <w:t>group data collection</w:t>
      </w:r>
      <w:r w:rsidRPr="00603813">
        <w:t xml:space="preserve"> formats (</w:t>
      </w:r>
      <w:r w:rsidR="0014034A" w:rsidRPr="00603813">
        <w:t>e.g.,</w:t>
      </w:r>
      <w:r w:rsidR="00A66AC8" w:rsidRPr="00603813">
        <w:t xml:space="preserve"> focus groups</w:t>
      </w:r>
      <w:r w:rsidRPr="00603813">
        <w:t>)</w:t>
      </w:r>
      <w:r w:rsidR="00A66AC8" w:rsidRPr="00603813">
        <w:t xml:space="preserve"> would not be conducive to obtaining </w:t>
      </w:r>
      <w:r w:rsidR="001D08B2" w:rsidRPr="00603813">
        <w:t xml:space="preserve">rich </w:t>
      </w:r>
      <w:r w:rsidR="00A66AC8" w:rsidRPr="00603813">
        <w:t>information on issues such as reasons for refusing or dropping out of treatment.</w:t>
      </w:r>
      <w:r w:rsidR="00C8493D" w:rsidRPr="00603813">
        <w:t xml:space="preserve"> For this reason, we will conduct individual interviews.</w:t>
      </w:r>
      <w:r w:rsidR="00A66AC8" w:rsidRPr="00603813">
        <w:t xml:space="preserve"> </w:t>
      </w:r>
      <w:r w:rsidR="006E7DAC" w:rsidRPr="00603813">
        <w:t>T</w:t>
      </w:r>
      <w:r w:rsidR="00A66AC8" w:rsidRPr="00603813">
        <w:t xml:space="preserve">elephone interviews </w:t>
      </w:r>
      <w:r w:rsidRPr="00603813">
        <w:t>or</w:t>
      </w:r>
      <w:r w:rsidR="00A66AC8" w:rsidRPr="00603813">
        <w:t xml:space="preserve"> visual remote interviews </w:t>
      </w:r>
      <w:r w:rsidRPr="00603813">
        <w:t>(</w:t>
      </w:r>
      <w:r w:rsidR="00A66AC8" w:rsidRPr="00603813">
        <w:t>such as web or Skype interviews</w:t>
      </w:r>
      <w:r w:rsidRPr="00603813">
        <w:t>)</w:t>
      </w:r>
      <w:r w:rsidR="00A66AC8" w:rsidRPr="00603813">
        <w:t xml:space="preserve"> are </w:t>
      </w:r>
      <w:r w:rsidR="00ED29DB" w:rsidRPr="00603813">
        <w:t xml:space="preserve">more </w:t>
      </w:r>
      <w:r w:rsidR="00A66AC8" w:rsidRPr="00603813">
        <w:t>difficult for the target population and not a good vehicle for developing the necessary rapport between interviewer and respondent for a successful qualitative interview on a sensitive topic.</w:t>
      </w:r>
      <w:r w:rsidR="00ED29DB" w:rsidRPr="00603813">
        <w:t xml:space="preserve"> Body language and facial cues are critical to understand where additional probing may be needed or should stop, and telephone or web interviews limit the interviewer’s ability to read both. </w:t>
      </w:r>
      <w:r w:rsidR="006E7DAC" w:rsidRPr="00603813">
        <w:t xml:space="preserve">Thus, </w:t>
      </w:r>
      <w:r w:rsidR="008611F7" w:rsidRPr="00603813">
        <w:t>we will conduct</w:t>
      </w:r>
      <w:r w:rsidR="006E7DAC" w:rsidRPr="00603813">
        <w:t xml:space="preserve"> the individual,</w:t>
      </w:r>
      <w:r w:rsidR="008611F7" w:rsidRPr="00603813">
        <w:t xml:space="preserve"> in-depth interviews</w:t>
      </w:r>
      <w:r w:rsidR="00A66AC8" w:rsidRPr="00603813">
        <w:t xml:space="preserve"> (IDIs)</w:t>
      </w:r>
      <w:r w:rsidR="008611F7" w:rsidRPr="00603813">
        <w:t xml:space="preserve"> in person</w:t>
      </w:r>
      <w:r w:rsidR="00A66AC8" w:rsidRPr="00603813">
        <w:t xml:space="preserve">. </w:t>
      </w:r>
      <w:r w:rsidR="001D5793" w:rsidRPr="00603813">
        <w:t>After asking for and receiving permission from the respondent, we</w:t>
      </w:r>
      <w:r w:rsidR="00DC6CD2" w:rsidRPr="00603813">
        <w:t xml:space="preserve"> will audio-record the interviews and transcribe recordings after the interview. This limits the burden on the respondent (no additional burden after completing the interview) and allows </w:t>
      </w:r>
      <w:r w:rsidR="00E42786" w:rsidRPr="00603813">
        <w:t>the interviewer to focus on building and maintaining rapport with the respondent.</w:t>
      </w:r>
    </w:p>
    <w:p w:rsidR="00911289" w:rsidRPr="00603813" w:rsidRDefault="00911289" w:rsidP="00A20EF7">
      <w:pPr>
        <w:jc w:val="both"/>
      </w:pPr>
    </w:p>
    <w:p w:rsidR="00EC6DF6" w:rsidRPr="00603813" w:rsidRDefault="00057B8E" w:rsidP="00A20EF7">
      <w:pPr>
        <w:jc w:val="both"/>
      </w:pPr>
      <w:r w:rsidRPr="00603813">
        <w:t>Following a</w:t>
      </w:r>
      <w:r w:rsidR="00AA0AB4" w:rsidRPr="00603813">
        <w:t>n in-person interview</w:t>
      </w:r>
      <w:r w:rsidR="00EC6DF6" w:rsidRPr="00603813">
        <w:t xml:space="preserve">, </w:t>
      </w:r>
      <w:r w:rsidR="00AA0AB4" w:rsidRPr="00603813">
        <w:t xml:space="preserve">a project team member will transcribe </w:t>
      </w:r>
      <w:r w:rsidR="00EC6DF6" w:rsidRPr="00603813">
        <w:t xml:space="preserve">the recording. </w:t>
      </w:r>
      <w:r w:rsidR="00C41932" w:rsidRPr="00603813">
        <w:t xml:space="preserve">We anticipate that Spanish language interviews will be conducted in Chicago and Los Angeles. They will be transcribed directly into English by an experienced transcriber/translator at </w:t>
      </w:r>
      <w:r w:rsidR="0027589F" w:rsidRPr="00603813">
        <w:t>project site</w:t>
      </w:r>
      <w:r w:rsidR="001123C3" w:rsidRPr="00603813">
        <w:t xml:space="preserve"> (s</w:t>
      </w:r>
      <w:r w:rsidR="008318AC" w:rsidRPr="00603813">
        <w:t xml:space="preserve">ee </w:t>
      </w:r>
      <w:r w:rsidR="008318AC" w:rsidRPr="00055A5B">
        <w:rPr>
          <w:b/>
        </w:rPr>
        <w:t>Attachment 6</w:t>
      </w:r>
      <w:r w:rsidR="008318AC" w:rsidRPr="00603813">
        <w:t xml:space="preserve"> for Spanish Translation Certification).</w:t>
      </w:r>
    </w:p>
    <w:p w:rsidR="00133B17" w:rsidRPr="00603813" w:rsidRDefault="00133B17" w:rsidP="000F6C9A">
      <w:pPr>
        <w:rPr>
          <w:bCs/>
          <w:i/>
        </w:rPr>
      </w:pPr>
      <w:bookmarkStart w:id="11" w:name="_Toc235958538"/>
      <w:bookmarkEnd w:id="10"/>
    </w:p>
    <w:p w:rsidR="00E30B2F" w:rsidRPr="00603813" w:rsidRDefault="00370B37" w:rsidP="00291298">
      <w:pPr>
        <w:pStyle w:val="Heading2"/>
        <w:numPr>
          <w:ilvl w:val="0"/>
          <w:numId w:val="21"/>
        </w:numPr>
        <w:spacing w:before="0" w:after="0"/>
        <w:contextualSpacing/>
        <w:rPr>
          <w:rFonts w:ascii="Times New Roman" w:hAnsi="Times New Roman" w:cs="Times New Roman"/>
          <w:bCs w:val="0"/>
          <w:i w:val="0"/>
          <w:sz w:val="24"/>
          <w:szCs w:val="24"/>
        </w:rPr>
      </w:pPr>
      <w:bookmarkStart w:id="12" w:name="_Toc306891238"/>
      <w:bookmarkStart w:id="13" w:name="_Toc386719659"/>
      <w:r>
        <w:rPr>
          <w:rFonts w:ascii="Times New Roman" w:hAnsi="Times New Roman" w:cs="Times New Roman"/>
          <w:bCs w:val="0"/>
          <w:i w:val="0"/>
          <w:sz w:val="24"/>
          <w:szCs w:val="24"/>
        </w:rPr>
        <w:t>Efforts to Identify Duplication and Use of Similar Information</w:t>
      </w:r>
      <w:bookmarkStart w:id="14" w:name="_Toc306891239"/>
      <w:bookmarkStart w:id="15" w:name="_Toc235958539"/>
      <w:bookmarkEnd w:id="11"/>
      <w:bookmarkEnd w:id="12"/>
      <w:bookmarkEnd w:id="13"/>
    </w:p>
    <w:p w:rsidR="00937979" w:rsidRPr="00603813" w:rsidRDefault="00937979" w:rsidP="00A20EF7">
      <w:pPr>
        <w:jc w:val="both"/>
      </w:pPr>
    </w:p>
    <w:p w:rsidR="00057B8E" w:rsidRPr="00603813" w:rsidRDefault="00057B8E" w:rsidP="00A20EF7">
      <w:pPr>
        <w:jc w:val="both"/>
      </w:pPr>
      <w:r w:rsidRPr="00603813">
        <w:t xml:space="preserve">The interviews will collect key information that the Agency believes is not captured elsewhere. The Agency believes no other survey data collection effort has been conducted or has been planned to collect similar information for </w:t>
      </w:r>
      <w:r w:rsidR="00F970E4" w:rsidRPr="00603813">
        <w:t xml:space="preserve">these </w:t>
      </w:r>
      <w:r w:rsidRPr="00603813">
        <w:t>population</w:t>
      </w:r>
      <w:r w:rsidR="00F970E4" w:rsidRPr="00603813">
        <w:t>s</w:t>
      </w:r>
      <w:r w:rsidRPr="00603813">
        <w:t xml:space="preserve">. </w:t>
      </w:r>
      <w:r w:rsidR="001123C3" w:rsidRPr="00603813">
        <w:t>CDC</w:t>
      </w:r>
      <w:r w:rsidR="006F1870" w:rsidRPr="00603813">
        <w:t xml:space="preserve"> conducted </w:t>
      </w:r>
      <w:r w:rsidR="006E7DAC" w:rsidRPr="00603813">
        <w:t>a</w:t>
      </w:r>
      <w:r w:rsidR="006F1870" w:rsidRPr="00603813">
        <w:t xml:space="preserve"> review </w:t>
      </w:r>
      <w:r w:rsidR="006E7DAC" w:rsidRPr="00603813">
        <w:t xml:space="preserve">of similar studies </w:t>
      </w:r>
      <w:r w:rsidR="006F1870" w:rsidRPr="00603813">
        <w:t>prior to the issuance of the contract, and determined that t</w:t>
      </w:r>
      <w:r w:rsidR="00265960" w:rsidRPr="00603813">
        <w:t>his study is collecting unique information from the population</w:t>
      </w:r>
      <w:r w:rsidR="00F970E4" w:rsidRPr="00603813">
        <w:t>s</w:t>
      </w:r>
      <w:r w:rsidR="00265960" w:rsidRPr="00603813">
        <w:t>.</w:t>
      </w:r>
      <w:r w:rsidR="005E02A4" w:rsidRPr="00603813">
        <w:t xml:space="preserve"> </w:t>
      </w:r>
      <w:r w:rsidRPr="00603813">
        <w:t>Therefore, our evaluation requires the collection of this new primary data. There would be no reason for another Federal Agency to evaluate this</w:t>
      </w:r>
      <w:r w:rsidR="005E02A4" w:rsidRPr="00603813">
        <w:t>.</w:t>
      </w:r>
    </w:p>
    <w:p w:rsidR="00E30B2F" w:rsidRPr="00603813" w:rsidRDefault="00E30B2F" w:rsidP="008E0AA6">
      <w:pPr>
        <w:rPr>
          <w:bCs/>
          <w:i/>
        </w:rPr>
      </w:pPr>
    </w:p>
    <w:p w:rsidR="00133B17" w:rsidRPr="00603813" w:rsidRDefault="009559DE" w:rsidP="00291298">
      <w:pPr>
        <w:pStyle w:val="Heading2"/>
        <w:numPr>
          <w:ilvl w:val="0"/>
          <w:numId w:val="21"/>
        </w:numPr>
        <w:spacing w:before="0" w:after="0"/>
        <w:contextualSpacing/>
        <w:rPr>
          <w:rFonts w:ascii="Times New Roman" w:hAnsi="Times New Roman" w:cs="Times New Roman"/>
          <w:bCs w:val="0"/>
          <w:i w:val="0"/>
          <w:sz w:val="24"/>
          <w:szCs w:val="24"/>
        </w:rPr>
      </w:pPr>
      <w:bookmarkStart w:id="16" w:name="_Toc386719660"/>
      <w:r>
        <w:rPr>
          <w:rFonts w:ascii="Times New Roman" w:hAnsi="Times New Roman" w:cs="Times New Roman"/>
          <w:bCs w:val="0"/>
          <w:i w:val="0"/>
          <w:sz w:val="24"/>
          <w:szCs w:val="24"/>
        </w:rPr>
        <w:t>Impact</w:t>
      </w:r>
      <w:r w:rsidR="00133B17" w:rsidRPr="00603813">
        <w:rPr>
          <w:rFonts w:ascii="Times New Roman" w:hAnsi="Times New Roman" w:cs="Times New Roman"/>
          <w:bCs w:val="0"/>
          <w:i w:val="0"/>
          <w:sz w:val="24"/>
          <w:szCs w:val="24"/>
        </w:rPr>
        <w:t xml:space="preserve"> on Small Businesses or Other Small Entities</w:t>
      </w:r>
      <w:bookmarkEnd w:id="14"/>
      <w:bookmarkEnd w:id="16"/>
    </w:p>
    <w:p w:rsidR="00102D28" w:rsidRPr="00603813" w:rsidRDefault="00102D28" w:rsidP="00E30B2F"/>
    <w:p w:rsidR="00A17BE4" w:rsidRPr="00603813" w:rsidRDefault="00AF7E0B" w:rsidP="00E30B2F">
      <w:r w:rsidRPr="00603813">
        <w:t>We will ask clinics</w:t>
      </w:r>
      <w:r w:rsidR="0063338E" w:rsidRPr="00603813">
        <w:t>, including potentially some small clinics,</w:t>
      </w:r>
      <w:r w:rsidRPr="00603813">
        <w:t xml:space="preserve"> to aid in recruiting potential respondents by identifying eligible potential participants and providing them with a recruitment flyer. We do not anticipate substantial burden.</w:t>
      </w:r>
    </w:p>
    <w:p w:rsidR="00A53E92" w:rsidRPr="00603813" w:rsidRDefault="00A53E92" w:rsidP="00E30B2F"/>
    <w:p w:rsidR="00133B17" w:rsidRPr="00603813" w:rsidRDefault="008E0AA6" w:rsidP="00A53E92">
      <w:pPr>
        <w:pStyle w:val="Heading2"/>
        <w:spacing w:before="0" w:after="0"/>
        <w:rPr>
          <w:rFonts w:ascii="Times New Roman" w:hAnsi="Times New Roman" w:cs="Times New Roman"/>
          <w:bCs w:val="0"/>
          <w:i w:val="0"/>
          <w:sz w:val="24"/>
          <w:szCs w:val="24"/>
        </w:rPr>
      </w:pPr>
      <w:bookmarkStart w:id="17" w:name="_Toc386719661"/>
      <w:bookmarkStart w:id="18" w:name="_Toc235958540"/>
      <w:bookmarkEnd w:id="15"/>
      <w:r w:rsidRPr="00603813">
        <w:rPr>
          <w:rFonts w:ascii="Times New Roman" w:hAnsi="Times New Roman" w:cs="Times New Roman"/>
          <w:bCs w:val="0"/>
          <w:i w:val="0"/>
          <w:sz w:val="24"/>
          <w:szCs w:val="24"/>
        </w:rPr>
        <w:t xml:space="preserve">6. </w:t>
      </w:r>
      <w:r w:rsidR="00133B17" w:rsidRPr="00603813">
        <w:rPr>
          <w:rFonts w:ascii="Times New Roman" w:hAnsi="Times New Roman" w:cs="Times New Roman"/>
          <w:bCs w:val="0"/>
          <w:i w:val="0"/>
          <w:sz w:val="24"/>
          <w:szCs w:val="24"/>
        </w:rPr>
        <w:t xml:space="preserve">Consequences of Collecting the </w:t>
      </w:r>
      <w:r w:rsidR="009559DE">
        <w:rPr>
          <w:rFonts w:ascii="Times New Roman" w:hAnsi="Times New Roman" w:cs="Times New Roman"/>
          <w:bCs w:val="0"/>
          <w:i w:val="0"/>
          <w:sz w:val="24"/>
          <w:szCs w:val="24"/>
        </w:rPr>
        <w:t>Information Less Frequently</w:t>
      </w:r>
      <w:bookmarkEnd w:id="17"/>
      <w:r w:rsidR="00133B17" w:rsidRPr="00603813">
        <w:rPr>
          <w:rFonts w:ascii="Times New Roman" w:hAnsi="Times New Roman" w:cs="Times New Roman"/>
          <w:bCs w:val="0"/>
          <w:i w:val="0"/>
          <w:sz w:val="24"/>
          <w:szCs w:val="24"/>
        </w:rPr>
        <w:t xml:space="preserve"> </w:t>
      </w:r>
    </w:p>
    <w:p w:rsidR="00102D28" w:rsidRPr="00603813" w:rsidRDefault="00102D28" w:rsidP="00A20EF7">
      <w:pPr>
        <w:jc w:val="both"/>
        <w:rPr>
          <w:bCs/>
        </w:rPr>
      </w:pPr>
    </w:p>
    <w:p w:rsidR="00E30B2F" w:rsidRPr="00603813" w:rsidRDefault="00E30B2F" w:rsidP="00A20EF7">
      <w:pPr>
        <w:jc w:val="both"/>
        <w:rPr>
          <w:bCs/>
        </w:rPr>
      </w:pPr>
      <w:r w:rsidRPr="00603813">
        <w:rPr>
          <w:bCs/>
        </w:rPr>
        <w:t xml:space="preserve">The present study will provide the primary </w:t>
      </w:r>
      <w:r w:rsidR="002C7945" w:rsidRPr="00603813">
        <w:rPr>
          <w:bCs/>
        </w:rPr>
        <w:t xml:space="preserve">qualitative </w:t>
      </w:r>
      <w:r w:rsidRPr="00603813">
        <w:rPr>
          <w:bCs/>
        </w:rPr>
        <w:t>data needed for federal policy makers to assess</w:t>
      </w:r>
      <w:r w:rsidR="00057B8E" w:rsidRPr="00603813">
        <w:rPr>
          <w:bCs/>
        </w:rPr>
        <w:t xml:space="preserve"> </w:t>
      </w:r>
      <w:r w:rsidR="00353DE4" w:rsidRPr="00603813">
        <w:rPr>
          <w:bCs/>
        </w:rPr>
        <w:t>barriers and facilitators to HIV prevention, care, and treatment.</w:t>
      </w:r>
      <w:r w:rsidR="00057B8E" w:rsidRPr="00603813">
        <w:rPr>
          <w:bCs/>
        </w:rPr>
        <w:t xml:space="preserve"> If this evaluation were not </w:t>
      </w:r>
      <w:r w:rsidR="00057B8E" w:rsidRPr="00603813">
        <w:rPr>
          <w:bCs/>
        </w:rPr>
        <w:lastRenderedPageBreak/>
        <w:t xml:space="preserve">conducted, </w:t>
      </w:r>
      <w:r w:rsidR="00353DE4" w:rsidRPr="00603813">
        <w:rPr>
          <w:bCs/>
        </w:rPr>
        <w:t xml:space="preserve">it would not be possible to determine barriers and facilitators </w:t>
      </w:r>
      <w:r w:rsidR="000402FF" w:rsidRPr="00603813">
        <w:rPr>
          <w:bCs/>
        </w:rPr>
        <w:t xml:space="preserve">among HIV </w:t>
      </w:r>
      <w:r w:rsidR="00F970E4" w:rsidRPr="00603813">
        <w:rPr>
          <w:bCs/>
        </w:rPr>
        <w:t xml:space="preserve">providers and PLWH </w:t>
      </w:r>
      <w:r w:rsidR="00353DE4" w:rsidRPr="00603813">
        <w:rPr>
          <w:bCs/>
        </w:rPr>
        <w:t xml:space="preserve">encounter regarding HIV prevention, care, and treatment. </w:t>
      </w:r>
      <w:r w:rsidR="006C1714" w:rsidRPr="00603813">
        <w:rPr>
          <w:bCs/>
        </w:rPr>
        <w:t xml:space="preserve">The length </w:t>
      </w:r>
      <w:r w:rsidR="00ED62E6">
        <w:rPr>
          <w:bCs/>
        </w:rPr>
        <w:t xml:space="preserve">of data collection is 2-3 months and </w:t>
      </w:r>
      <w:r w:rsidR="006C1714" w:rsidRPr="00603813">
        <w:rPr>
          <w:bCs/>
        </w:rPr>
        <w:t>data will only be collected once.</w:t>
      </w:r>
    </w:p>
    <w:p w:rsidR="00133B17" w:rsidRPr="00603813" w:rsidRDefault="00133B17" w:rsidP="00F21C33">
      <w:pPr>
        <w:rPr>
          <w:bCs/>
          <w:i/>
        </w:rPr>
      </w:pPr>
      <w:bookmarkStart w:id="19" w:name="_Toc235958541"/>
      <w:bookmarkEnd w:id="18"/>
    </w:p>
    <w:p w:rsidR="00133B17" w:rsidRPr="00603813" w:rsidRDefault="00133B17" w:rsidP="008B0652">
      <w:pPr>
        <w:pStyle w:val="Heading2"/>
        <w:spacing w:before="0" w:after="0"/>
        <w:contextualSpacing/>
        <w:rPr>
          <w:rFonts w:ascii="Times New Roman" w:hAnsi="Times New Roman" w:cs="Times New Roman"/>
          <w:bCs w:val="0"/>
          <w:i w:val="0"/>
          <w:sz w:val="24"/>
          <w:szCs w:val="24"/>
        </w:rPr>
      </w:pPr>
      <w:bookmarkStart w:id="20" w:name="_Toc386719662"/>
      <w:bookmarkStart w:id="21" w:name="_Toc306891240"/>
      <w:r w:rsidRPr="00603813">
        <w:rPr>
          <w:rFonts w:ascii="Times New Roman" w:hAnsi="Times New Roman" w:cs="Times New Roman"/>
          <w:bCs w:val="0"/>
          <w:i w:val="0"/>
          <w:sz w:val="24"/>
          <w:szCs w:val="24"/>
        </w:rPr>
        <w:t xml:space="preserve">7. Special </w:t>
      </w:r>
      <w:r w:rsidR="009559DE" w:rsidRPr="00603813">
        <w:rPr>
          <w:rFonts w:ascii="Times New Roman" w:hAnsi="Times New Roman" w:cs="Times New Roman"/>
          <w:bCs w:val="0"/>
          <w:i w:val="0"/>
          <w:sz w:val="24"/>
          <w:szCs w:val="24"/>
        </w:rPr>
        <w:t>Circumstances</w:t>
      </w:r>
      <w:r w:rsidR="009559DE">
        <w:rPr>
          <w:rFonts w:ascii="Times New Roman" w:hAnsi="Times New Roman" w:cs="Times New Roman"/>
          <w:bCs w:val="0"/>
          <w:i w:val="0"/>
          <w:sz w:val="24"/>
          <w:szCs w:val="24"/>
        </w:rPr>
        <w:t xml:space="preserve"> Relating to the Guidelines of 5 CFR 1320.5</w:t>
      </w:r>
      <w:bookmarkEnd w:id="20"/>
      <w:r w:rsidR="009559DE">
        <w:rPr>
          <w:rFonts w:ascii="Times New Roman" w:hAnsi="Times New Roman" w:cs="Times New Roman"/>
          <w:bCs w:val="0"/>
          <w:i w:val="0"/>
          <w:sz w:val="24"/>
          <w:szCs w:val="24"/>
        </w:rPr>
        <w:t xml:space="preserve"> </w:t>
      </w:r>
      <w:r w:rsidR="009559DE" w:rsidRPr="00603813">
        <w:rPr>
          <w:rFonts w:ascii="Times New Roman" w:hAnsi="Times New Roman" w:cs="Times New Roman"/>
          <w:bCs w:val="0"/>
          <w:i w:val="0"/>
          <w:sz w:val="24"/>
          <w:szCs w:val="24"/>
        </w:rPr>
        <w:t xml:space="preserve"> </w:t>
      </w:r>
      <w:bookmarkEnd w:id="21"/>
    </w:p>
    <w:p w:rsidR="00133B17" w:rsidRPr="00603813" w:rsidRDefault="00133B17" w:rsidP="00F21C33">
      <w:pPr>
        <w:rPr>
          <w:bCs/>
          <w:i/>
        </w:rPr>
      </w:pPr>
      <w:bookmarkStart w:id="22" w:name="_Toc235958542"/>
      <w:bookmarkEnd w:id="19"/>
    </w:p>
    <w:p w:rsidR="00D43200" w:rsidRPr="00603813" w:rsidRDefault="00B6586B" w:rsidP="00D43200">
      <w:r w:rsidRPr="00603813">
        <w:t>This data collection effort does not involve any special circumstances.</w:t>
      </w:r>
    </w:p>
    <w:p w:rsidR="00B6586B" w:rsidRPr="00603813" w:rsidRDefault="00B6586B" w:rsidP="00D43200"/>
    <w:p w:rsidR="00133B17" w:rsidRPr="00603813" w:rsidRDefault="00A53E92" w:rsidP="008B0652">
      <w:pPr>
        <w:pStyle w:val="Heading2"/>
        <w:spacing w:before="0" w:after="0"/>
        <w:contextualSpacing/>
        <w:rPr>
          <w:rFonts w:ascii="Times New Roman" w:hAnsi="Times New Roman" w:cs="Times New Roman"/>
          <w:bCs w:val="0"/>
          <w:i w:val="0"/>
          <w:sz w:val="24"/>
          <w:szCs w:val="24"/>
        </w:rPr>
      </w:pPr>
      <w:bookmarkStart w:id="23" w:name="_Toc306891241"/>
      <w:bookmarkStart w:id="24" w:name="_Toc386719663"/>
      <w:r w:rsidRPr="00603813">
        <w:rPr>
          <w:rFonts w:ascii="Times New Roman" w:hAnsi="Times New Roman" w:cs="Times New Roman"/>
          <w:bCs w:val="0"/>
          <w:i w:val="0"/>
          <w:sz w:val="24"/>
          <w:szCs w:val="24"/>
        </w:rPr>
        <w:t xml:space="preserve">8. </w:t>
      </w:r>
      <w:r w:rsidR="009559DE">
        <w:rPr>
          <w:rFonts w:ascii="Times New Roman" w:hAnsi="Times New Roman" w:cs="Times New Roman"/>
          <w:bCs w:val="0"/>
          <w:i w:val="0"/>
          <w:sz w:val="24"/>
          <w:szCs w:val="24"/>
        </w:rPr>
        <w:t xml:space="preserve">Comments in Response to the </w:t>
      </w:r>
      <w:r w:rsidR="00133B17" w:rsidRPr="00603813">
        <w:rPr>
          <w:rFonts w:ascii="Times New Roman" w:hAnsi="Times New Roman" w:cs="Times New Roman"/>
          <w:bCs w:val="0"/>
          <w:i w:val="0"/>
          <w:sz w:val="24"/>
          <w:szCs w:val="24"/>
        </w:rPr>
        <w:t>Federal Register Notice</w:t>
      </w:r>
      <w:bookmarkEnd w:id="23"/>
      <w:r w:rsidR="009559DE">
        <w:rPr>
          <w:rFonts w:ascii="Times New Roman" w:hAnsi="Times New Roman" w:cs="Times New Roman"/>
          <w:bCs w:val="0"/>
          <w:i w:val="0"/>
          <w:sz w:val="24"/>
          <w:szCs w:val="24"/>
        </w:rPr>
        <w:t xml:space="preserve"> and Efforts to Consult Outside the Agency</w:t>
      </w:r>
      <w:bookmarkEnd w:id="24"/>
    </w:p>
    <w:p w:rsidR="00D43200" w:rsidRPr="00603813" w:rsidRDefault="00D43200" w:rsidP="00D43200"/>
    <w:p w:rsidR="00D43200" w:rsidRPr="00603813" w:rsidRDefault="00441620" w:rsidP="00441620">
      <w:r w:rsidRPr="00441620">
        <w:t>A 60 day notice to solicit public comments was published in the Federal Register on August 2, 2012, Vol. 77, No. 149</w:t>
      </w:r>
      <w:r>
        <w:t xml:space="preserve"> (Generic 0920-0840)</w:t>
      </w:r>
      <w:r w:rsidRPr="00441620">
        <w:t>.  No public comments were received.</w:t>
      </w:r>
    </w:p>
    <w:p w:rsidR="001123C3" w:rsidRPr="00603813" w:rsidRDefault="001123C3" w:rsidP="00D43200"/>
    <w:p w:rsidR="00133B17" w:rsidRPr="00603813" w:rsidRDefault="00A53E92" w:rsidP="008B0652">
      <w:pPr>
        <w:pStyle w:val="Heading2"/>
        <w:spacing w:before="0" w:after="0"/>
        <w:contextualSpacing/>
        <w:rPr>
          <w:rFonts w:ascii="Times New Roman" w:hAnsi="Times New Roman" w:cs="Times New Roman"/>
          <w:bCs w:val="0"/>
          <w:i w:val="0"/>
          <w:sz w:val="24"/>
          <w:szCs w:val="24"/>
        </w:rPr>
      </w:pPr>
      <w:bookmarkStart w:id="25" w:name="_Toc306891242"/>
      <w:bookmarkStart w:id="26" w:name="_Toc386719664"/>
      <w:bookmarkStart w:id="27" w:name="_Toc235958543"/>
      <w:bookmarkEnd w:id="22"/>
      <w:r w:rsidRPr="00603813">
        <w:rPr>
          <w:rFonts w:ascii="Times New Roman" w:hAnsi="Times New Roman" w:cs="Times New Roman"/>
          <w:bCs w:val="0"/>
          <w:i w:val="0"/>
          <w:sz w:val="24"/>
          <w:szCs w:val="24"/>
        </w:rPr>
        <w:t xml:space="preserve">9. </w:t>
      </w:r>
      <w:bookmarkEnd w:id="25"/>
      <w:r w:rsidR="009559DE">
        <w:rPr>
          <w:rFonts w:ascii="Times New Roman" w:hAnsi="Times New Roman" w:cs="Times New Roman"/>
          <w:bCs w:val="0"/>
          <w:i w:val="0"/>
          <w:sz w:val="24"/>
          <w:szCs w:val="24"/>
        </w:rPr>
        <w:t>Explanation of any Payment or Gift to Respondents</w:t>
      </w:r>
      <w:bookmarkEnd w:id="26"/>
    </w:p>
    <w:p w:rsidR="00E30B2F" w:rsidRPr="00603813" w:rsidRDefault="00E30B2F" w:rsidP="00E30B2F"/>
    <w:p w:rsidR="000C6936" w:rsidRPr="00603813" w:rsidRDefault="006437A5" w:rsidP="000C6936">
      <w:pPr>
        <w:jc w:val="both"/>
        <w:rPr>
          <w:bCs/>
          <w:iCs/>
        </w:rPr>
      </w:pPr>
      <w:r w:rsidRPr="00603813">
        <w:t xml:space="preserve">We will provide </w:t>
      </w:r>
      <w:r w:rsidR="0027589F" w:rsidRPr="00603813">
        <w:t xml:space="preserve">PLWH and their HIV-discordant partners who participate with </w:t>
      </w:r>
      <w:r w:rsidR="002834A3" w:rsidRPr="00603813">
        <w:t>a</w:t>
      </w:r>
      <w:r w:rsidR="00431216" w:rsidRPr="00603813">
        <w:t xml:space="preserve"> token of appreciation</w:t>
      </w:r>
      <w:r w:rsidR="002834A3" w:rsidRPr="00603813">
        <w:t xml:space="preserve"> </w:t>
      </w:r>
      <w:r w:rsidR="00A53E92" w:rsidRPr="00603813">
        <w:t>totaling</w:t>
      </w:r>
      <w:r w:rsidR="00F35203" w:rsidRPr="00603813">
        <w:t xml:space="preserve"> </w:t>
      </w:r>
      <w:r w:rsidR="00E30B2F" w:rsidRPr="00603813">
        <w:t xml:space="preserve">$40 </w:t>
      </w:r>
      <w:r w:rsidR="00F35203" w:rsidRPr="00603813">
        <w:t>to encourage their participation, and convey appreciation for contributing to this important study.</w:t>
      </w:r>
      <w:r w:rsidR="00431216" w:rsidRPr="00603813">
        <w:t xml:space="preserve"> These</w:t>
      </w:r>
      <w:r w:rsidR="00A53E92" w:rsidRPr="00603813">
        <w:t xml:space="preserve"> will</w:t>
      </w:r>
      <w:r w:rsidR="00F35203" w:rsidRPr="00603813">
        <w:t xml:space="preserve"> </w:t>
      </w:r>
      <w:r w:rsidR="00A53E92" w:rsidRPr="00603813">
        <w:t>be</w:t>
      </w:r>
      <w:r w:rsidR="00E30B2F" w:rsidRPr="00603813">
        <w:t xml:space="preserve"> a gift certificate in Atlanta</w:t>
      </w:r>
      <w:r w:rsidR="00C21B91" w:rsidRPr="00603813">
        <w:t>, Georgia</w:t>
      </w:r>
      <w:r w:rsidR="00E30B2F" w:rsidRPr="00603813">
        <w:t xml:space="preserve"> and cash in the other locations.</w:t>
      </w:r>
      <w:r w:rsidR="00D43200" w:rsidRPr="00603813">
        <w:t xml:space="preserve"> </w:t>
      </w:r>
      <w:r w:rsidR="0022364B" w:rsidRPr="00603813">
        <w:rPr>
          <w:bCs/>
          <w:iCs/>
        </w:rPr>
        <w:t>Although there has been some debate on the necessity of offering tokens of appreciation, numerous</w:t>
      </w:r>
      <w:r w:rsidR="00D43200" w:rsidRPr="00603813">
        <w:t xml:space="preserve"> studies have shown that </w:t>
      </w:r>
      <w:r w:rsidR="00431216" w:rsidRPr="00603813">
        <w:t>tokens of appreciation</w:t>
      </w:r>
      <w:r w:rsidR="00D43200" w:rsidRPr="00603813">
        <w:t xml:space="preserve"> can significantly increase response rates</w:t>
      </w:r>
      <w:r w:rsidR="0022364B" w:rsidRPr="00603813">
        <w:rPr>
          <w:bCs/>
          <w:iCs/>
        </w:rPr>
        <w:t xml:space="preserve"> and the use of modest tokens of appreciation is expected to enhance survey response rates without biasing responses. </w:t>
      </w:r>
      <w:r w:rsidR="00376790" w:rsidRPr="00603813">
        <w:rPr>
          <w:rStyle w:val="FootnoteReference"/>
        </w:rPr>
        <w:footnoteReference w:id="9"/>
      </w:r>
      <w:r w:rsidR="00376790" w:rsidRPr="00603813">
        <w:rPr>
          <w:vertAlign w:val="superscript"/>
        </w:rPr>
        <w:t>,</w:t>
      </w:r>
      <w:r w:rsidR="00376790" w:rsidRPr="00603813">
        <w:rPr>
          <w:rStyle w:val="FootnoteReference"/>
        </w:rPr>
        <w:footnoteReference w:id="10"/>
      </w:r>
      <w:r w:rsidR="000C6936" w:rsidRPr="00603813">
        <w:rPr>
          <w:bCs/>
          <w:iCs/>
        </w:rPr>
        <w:t>In addition, HIV has a stigma that other health issues do not have, which makes it difficult to recruit participants for research when compared to other diseases, (e.g</w:t>
      </w:r>
      <w:r w:rsidR="0034281B" w:rsidRPr="00603813">
        <w:rPr>
          <w:bCs/>
          <w:iCs/>
        </w:rPr>
        <w:t>.</w:t>
      </w:r>
      <w:r w:rsidR="000C6936" w:rsidRPr="00603813">
        <w:rPr>
          <w:bCs/>
          <w:iCs/>
        </w:rPr>
        <w:t xml:space="preserve"> cancer, diabetes, obesity). One study on research participant recruitment in Hispanic communities, researchers noted that the stigma related to HIV/AIDS is a major barrier in subject recruitment for HIV/AIDS behavioral research</w:t>
      </w:r>
      <w:r w:rsidR="00335BC5" w:rsidRPr="00603813">
        <w:rPr>
          <w:bCs/>
          <w:iCs/>
        </w:rPr>
        <w:t>.</w:t>
      </w:r>
      <w:r w:rsidR="00335BC5" w:rsidRPr="00603813">
        <w:rPr>
          <w:rStyle w:val="FootnoteReference"/>
          <w:bCs/>
          <w:iCs/>
        </w:rPr>
        <w:footnoteReference w:id="11"/>
      </w:r>
      <w:r w:rsidR="000C6936" w:rsidRPr="00603813">
        <w:t xml:space="preserve"> </w:t>
      </w:r>
      <w:r w:rsidR="000C6936" w:rsidRPr="00603813">
        <w:rPr>
          <w:bCs/>
          <w:iCs/>
        </w:rPr>
        <w:t>Offering tokens of appreciation is necessary to recruit minorities and historically underrepresented groups in to research. Barriers cited related to recruitment of minorities included (1) lack of trust among minority communities towards the medical research process and research</w:t>
      </w:r>
      <w:r w:rsidR="004F3680" w:rsidRPr="00603813">
        <w:rPr>
          <w:rStyle w:val="FootnoteReference"/>
          <w:bCs/>
          <w:iCs/>
        </w:rPr>
        <w:footnoteReference w:id="12"/>
      </w:r>
      <w:r w:rsidR="00632912" w:rsidRPr="00603813">
        <w:rPr>
          <w:rStyle w:val="FootnoteReference"/>
          <w:bCs/>
          <w:iCs/>
        </w:rPr>
        <w:footnoteReference w:id="13"/>
      </w:r>
      <w:r w:rsidR="00344DC8" w:rsidRPr="00603813">
        <w:rPr>
          <w:rStyle w:val="FootnoteReference"/>
          <w:bCs/>
          <w:iCs/>
        </w:rPr>
        <w:footnoteReference w:id="14"/>
      </w:r>
      <w:r w:rsidR="00344DC8" w:rsidRPr="00603813">
        <w:rPr>
          <w:bCs/>
          <w:iCs/>
        </w:rPr>
        <w:t xml:space="preserve"> </w:t>
      </w:r>
      <w:r w:rsidR="000C6936" w:rsidRPr="00603813">
        <w:rPr>
          <w:bCs/>
          <w:iCs/>
        </w:rPr>
        <w:t>(2) a lack of competence among researchers to use culturally competent approaches for recruitment and</w:t>
      </w:r>
      <w:r w:rsidR="00344DC8" w:rsidRPr="00603813">
        <w:rPr>
          <w:rStyle w:val="FootnoteReference"/>
          <w:bCs/>
          <w:iCs/>
        </w:rPr>
        <w:footnoteReference w:id="15"/>
      </w:r>
      <w:r w:rsidR="00F55330" w:rsidRPr="00603813">
        <w:rPr>
          <w:bCs/>
          <w:iCs/>
        </w:rPr>
        <w:t xml:space="preserve"> </w:t>
      </w:r>
      <w:r w:rsidR="000C6936" w:rsidRPr="00603813">
        <w:rPr>
          <w:bCs/>
          <w:iCs/>
        </w:rPr>
        <w:t>(3) reluctance to participate due to inconvenience and a lack of time</w:t>
      </w:r>
      <w:r w:rsidR="00D63952" w:rsidRPr="00603813">
        <w:rPr>
          <w:bCs/>
          <w:iCs/>
          <w:vertAlign w:val="superscript"/>
        </w:rPr>
        <w:t>1516</w:t>
      </w:r>
      <w:r w:rsidR="000C6936" w:rsidRPr="00603813">
        <w:rPr>
          <w:bCs/>
          <w:iCs/>
        </w:rPr>
        <w:t xml:space="preserve">. In a recent study of </w:t>
      </w:r>
      <w:r w:rsidR="000C6936" w:rsidRPr="00603813">
        <w:rPr>
          <w:bCs/>
          <w:iCs/>
        </w:rPr>
        <w:lastRenderedPageBreak/>
        <w:t>recruitment and retention of Black men who sleep with men</w:t>
      </w:r>
      <w:r w:rsidR="00077D65">
        <w:rPr>
          <w:bCs/>
          <w:iCs/>
        </w:rPr>
        <w:t xml:space="preserve"> (BMSM)</w:t>
      </w:r>
      <w:r w:rsidR="000C6936" w:rsidRPr="00603813">
        <w:rPr>
          <w:bCs/>
          <w:iCs/>
        </w:rPr>
        <w:t xml:space="preserve"> by a Community Based Organization (CBO),</w:t>
      </w:r>
      <w:r w:rsidR="000C6936" w:rsidRPr="00603813">
        <w:t xml:space="preserve"> </w:t>
      </w:r>
      <w:r w:rsidR="000C6936" w:rsidRPr="00603813">
        <w:rPr>
          <w:bCs/>
          <w:iCs/>
        </w:rPr>
        <w:t>recruiters found it difficult to retain information from the BMSM because many were reluctant to provide their names and contact information because of concerns about being seen giving these personal details to an HIV prevention program</w:t>
      </w:r>
      <w:r w:rsidR="000F5D99" w:rsidRPr="00603813">
        <w:rPr>
          <w:rStyle w:val="FootnoteReference"/>
          <w:bCs/>
          <w:iCs/>
        </w:rPr>
        <w:footnoteReference w:id="16"/>
      </w:r>
      <w:r w:rsidR="000C6936" w:rsidRPr="00603813">
        <w:rPr>
          <w:bCs/>
          <w:iCs/>
        </w:rPr>
        <w:t>. Concern with potential social labeling and HIV-related stigma also may have contributed to their hesitation</w:t>
      </w:r>
      <w:r w:rsidR="00D63952" w:rsidRPr="00603813">
        <w:rPr>
          <w:bCs/>
          <w:iCs/>
          <w:vertAlign w:val="superscript"/>
        </w:rPr>
        <w:t>16</w:t>
      </w:r>
      <w:r w:rsidR="000C6936" w:rsidRPr="00603813">
        <w:rPr>
          <w:bCs/>
          <w:iCs/>
        </w:rPr>
        <w:t>. Some of those who were screened provided incorrect contact information, making it difficult or impossible to locate them later</w:t>
      </w:r>
      <w:r w:rsidR="000F5D99" w:rsidRPr="00603813">
        <w:rPr>
          <w:bCs/>
          <w:iCs/>
          <w:vertAlign w:val="superscript"/>
        </w:rPr>
        <w:t>16</w:t>
      </w:r>
      <w:r w:rsidR="000C6936" w:rsidRPr="00603813">
        <w:rPr>
          <w:bCs/>
          <w:iCs/>
        </w:rPr>
        <w:t xml:space="preserve">. In this study, some agreed to participate in the evaluation because of the tokens of appreciation that </w:t>
      </w:r>
      <w:r w:rsidR="00F46D17" w:rsidRPr="00603813">
        <w:rPr>
          <w:bCs/>
          <w:iCs/>
        </w:rPr>
        <w:t>was</w:t>
      </w:r>
      <w:r w:rsidR="000C6936" w:rsidRPr="00603813">
        <w:rPr>
          <w:bCs/>
          <w:iCs/>
        </w:rPr>
        <w:t xml:space="preserve"> offered</w:t>
      </w:r>
      <w:r w:rsidR="00D63952" w:rsidRPr="00603813">
        <w:rPr>
          <w:bCs/>
          <w:iCs/>
          <w:vertAlign w:val="superscript"/>
        </w:rPr>
        <w:t>16</w:t>
      </w:r>
      <w:r w:rsidR="000C6936" w:rsidRPr="00603813">
        <w:rPr>
          <w:bCs/>
          <w:iCs/>
        </w:rPr>
        <w:t>.</w:t>
      </w:r>
      <w:r w:rsidR="0022364B" w:rsidRPr="00603813">
        <w:t xml:space="preserve"> Respondents will receive the token of appreciation regardless of whether they complete the interview or skip any questions. </w:t>
      </w:r>
    </w:p>
    <w:p w:rsidR="0027589F" w:rsidRPr="00603813" w:rsidRDefault="0027589F" w:rsidP="00A20EF7">
      <w:pPr>
        <w:jc w:val="both"/>
      </w:pPr>
      <w:r w:rsidRPr="00603813">
        <w:t xml:space="preserve">Monetary </w:t>
      </w:r>
      <w:r w:rsidR="00077D65">
        <w:t>tokens of appreciation</w:t>
      </w:r>
      <w:r w:rsidRPr="00603813">
        <w:t xml:space="preserve"> such as gift cards will not be offered for participation to HIV providers in the study.  Many </w:t>
      </w:r>
      <w:r w:rsidR="00056AE1" w:rsidRPr="00603813">
        <w:t xml:space="preserve">HIV </w:t>
      </w:r>
      <w:r w:rsidRPr="00603813">
        <w:t xml:space="preserve">providers consider their participation to be part of their role as health care workers to provide feedback such as that collected in the interviews.  Instead, we will work with each </w:t>
      </w:r>
      <w:r w:rsidR="000402FF" w:rsidRPr="00603813">
        <w:t xml:space="preserve">HIV </w:t>
      </w:r>
      <w:r w:rsidR="00972E1B">
        <w:t>providers</w:t>
      </w:r>
      <w:r w:rsidRPr="00603813">
        <w:t xml:space="preserve"> to provide a summary report of the study findings </w:t>
      </w:r>
      <w:r w:rsidR="00972E1B">
        <w:t>among</w:t>
      </w:r>
      <w:r w:rsidRPr="00603813">
        <w:t xml:space="preserve"> all </w:t>
      </w:r>
      <w:r w:rsidR="000402FF" w:rsidRPr="00603813">
        <w:t xml:space="preserve">HIV </w:t>
      </w:r>
      <w:r w:rsidR="00972E1B">
        <w:t>providers</w:t>
      </w:r>
      <w:r w:rsidRPr="00603813">
        <w:t xml:space="preserve">.  These data are anticipated to be of higher value to providers than a minimal financial </w:t>
      </w:r>
      <w:r w:rsidR="00823EEC">
        <w:t>token of appreciation</w:t>
      </w:r>
      <w:r w:rsidRPr="00603813">
        <w:t xml:space="preserve">.  Similar procedures have been used successfully with a similar population of HIV providers in other studies by our team.   </w:t>
      </w:r>
    </w:p>
    <w:p w:rsidR="00E30B2F" w:rsidRPr="00603813" w:rsidRDefault="00E30B2F" w:rsidP="00E30B2F"/>
    <w:p w:rsidR="00133B17" w:rsidRPr="00603813" w:rsidRDefault="00133B17" w:rsidP="008B0652">
      <w:pPr>
        <w:pStyle w:val="Heading2"/>
        <w:spacing w:before="0" w:after="0"/>
        <w:contextualSpacing/>
        <w:rPr>
          <w:rFonts w:ascii="Times New Roman" w:hAnsi="Times New Roman" w:cs="Times New Roman"/>
          <w:bCs w:val="0"/>
          <w:i w:val="0"/>
          <w:sz w:val="24"/>
          <w:szCs w:val="24"/>
        </w:rPr>
      </w:pPr>
      <w:bookmarkStart w:id="28" w:name="_Toc306891243"/>
      <w:bookmarkStart w:id="29" w:name="_Toc235958544"/>
      <w:bookmarkStart w:id="30" w:name="_Toc386719665"/>
      <w:bookmarkEnd w:id="27"/>
      <w:r w:rsidRPr="00603813">
        <w:rPr>
          <w:rFonts w:ascii="Times New Roman" w:hAnsi="Times New Roman" w:cs="Times New Roman"/>
          <w:bCs w:val="0"/>
          <w:i w:val="0"/>
          <w:sz w:val="24"/>
          <w:szCs w:val="24"/>
        </w:rPr>
        <w:t>10.</w:t>
      </w:r>
      <w:r w:rsidRPr="00603813">
        <w:rPr>
          <w:rFonts w:ascii="Times New Roman" w:hAnsi="Times New Roman" w:cs="Times New Roman"/>
          <w:bCs w:val="0"/>
          <w:i w:val="0"/>
          <w:sz w:val="24"/>
          <w:szCs w:val="24"/>
        </w:rPr>
        <w:tab/>
        <w:t xml:space="preserve">Assurance of </w:t>
      </w:r>
      <w:bookmarkEnd w:id="28"/>
      <w:r w:rsidRPr="00603813">
        <w:rPr>
          <w:rFonts w:ascii="Times New Roman" w:hAnsi="Times New Roman" w:cs="Times New Roman"/>
          <w:bCs w:val="0"/>
          <w:i w:val="0"/>
          <w:sz w:val="24"/>
          <w:szCs w:val="24"/>
        </w:rPr>
        <w:t>Confidentiality</w:t>
      </w:r>
      <w:bookmarkEnd w:id="29"/>
      <w:r w:rsidR="009559DE">
        <w:rPr>
          <w:rFonts w:ascii="Times New Roman" w:hAnsi="Times New Roman" w:cs="Times New Roman"/>
          <w:bCs w:val="0"/>
          <w:i w:val="0"/>
          <w:sz w:val="24"/>
          <w:szCs w:val="24"/>
        </w:rPr>
        <w:t xml:space="preserve"> Provided to Respondents</w:t>
      </w:r>
      <w:bookmarkEnd w:id="30"/>
    </w:p>
    <w:p w:rsidR="00E1065E" w:rsidRPr="00603813" w:rsidRDefault="00E1065E" w:rsidP="00E1065E">
      <w:pPr>
        <w:jc w:val="both"/>
      </w:pPr>
    </w:p>
    <w:p w:rsidR="00683C2C" w:rsidRPr="00603813" w:rsidRDefault="003C5573" w:rsidP="008D0C41">
      <w:pPr>
        <w:jc w:val="both"/>
      </w:pPr>
      <w:r w:rsidRPr="00603813">
        <w:t xml:space="preserve">We will inform respondents </w:t>
      </w:r>
      <w:r w:rsidR="00683C2C" w:rsidRPr="00603813">
        <w:t>that their responses will be kept private to the ex</w:t>
      </w:r>
      <w:r w:rsidR="00672BDB" w:rsidRPr="00603813">
        <w:t>tent permitted by the law. All respondents</w:t>
      </w:r>
      <w:r w:rsidR="00683C2C" w:rsidRPr="00603813">
        <w:t xml:space="preserve"> interviewed will be informed that the information collected will not be attributable directly to the respondent and will only be discussed among members of the evaluation team. Terms of the CDC contract authorizing data collection require the contractor to maintain the privacy of all information collected. Accordingly, individuals’ data will be kept private and protected to the extent permitted by law.</w:t>
      </w:r>
    </w:p>
    <w:p w:rsidR="00E1065E" w:rsidRPr="00603813" w:rsidRDefault="00E1065E" w:rsidP="00E1065E">
      <w:bookmarkStart w:id="31" w:name="_Toc348080167"/>
    </w:p>
    <w:p w:rsidR="00683C2C" w:rsidRPr="009559DE" w:rsidRDefault="009559DE" w:rsidP="008B0652">
      <w:pPr>
        <w:pStyle w:val="Heading3"/>
        <w:keepLines/>
        <w:tabs>
          <w:tab w:val="left" w:pos="720"/>
        </w:tabs>
        <w:spacing w:before="0" w:after="240"/>
        <w:rPr>
          <w:rFonts w:ascii="Times New Roman" w:hAnsi="Times New Roman"/>
          <w:sz w:val="24"/>
          <w:szCs w:val="24"/>
          <w:lang w:val="en-US"/>
        </w:rPr>
      </w:pPr>
      <w:bookmarkStart w:id="32" w:name="_Toc386719666"/>
      <w:r>
        <w:rPr>
          <w:rFonts w:ascii="Times New Roman" w:hAnsi="Times New Roman"/>
          <w:sz w:val="24"/>
          <w:szCs w:val="24"/>
        </w:rPr>
        <w:t>10</w:t>
      </w:r>
      <w:r w:rsidR="00683C2C" w:rsidRPr="004B7F41">
        <w:rPr>
          <w:rFonts w:ascii="Times New Roman" w:hAnsi="Times New Roman"/>
          <w:sz w:val="24"/>
          <w:szCs w:val="24"/>
        </w:rPr>
        <w:t>.</w:t>
      </w:r>
      <w:r>
        <w:rPr>
          <w:rFonts w:ascii="Times New Roman" w:hAnsi="Times New Roman"/>
          <w:sz w:val="24"/>
          <w:szCs w:val="24"/>
          <w:lang w:val="en-US"/>
        </w:rPr>
        <w:t xml:space="preserve">1 </w:t>
      </w:r>
      <w:r w:rsidR="00683C2C" w:rsidRPr="004B7F41">
        <w:rPr>
          <w:rFonts w:ascii="Times New Roman" w:hAnsi="Times New Roman"/>
          <w:sz w:val="24"/>
          <w:szCs w:val="24"/>
        </w:rPr>
        <w:t xml:space="preserve"> </w:t>
      </w:r>
      <w:bookmarkEnd w:id="31"/>
      <w:r>
        <w:rPr>
          <w:rFonts w:ascii="Times New Roman" w:hAnsi="Times New Roman"/>
          <w:sz w:val="24"/>
          <w:szCs w:val="24"/>
          <w:lang w:val="en-US"/>
        </w:rPr>
        <w:t>Privacy Impact Assessment Information</w:t>
      </w:r>
      <w:bookmarkEnd w:id="32"/>
    </w:p>
    <w:p w:rsidR="002517B8" w:rsidRPr="00603813" w:rsidRDefault="002517B8" w:rsidP="00A20EF7">
      <w:pPr>
        <w:jc w:val="both"/>
      </w:pPr>
      <w:r w:rsidRPr="00603813">
        <w:t xml:space="preserve">As the nature of this study is to better understand barriers to HIV treatment, we are sensitive to the need to protect personal health information (PHI). To ensure that </w:t>
      </w:r>
      <w:r w:rsidR="00672BDB" w:rsidRPr="00603813">
        <w:t>respondents’</w:t>
      </w:r>
      <w:r w:rsidRPr="00603813">
        <w:t xml:space="preserve"> PHI is protected, we take several measures to separate personally identifiable information (PII) from </w:t>
      </w:r>
      <w:r w:rsidR="00424727" w:rsidRPr="00603813">
        <w:t>study</w:t>
      </w:r>
      <w:r w:rsidR="00C61B21" w:rsidRPr="00603813">
        <w:t>-</w:t>
      </w:r>
      <w:r w:rsidR="00424727" w:rsidRPr="00603813">
        <w:t>related</w:t>
      </w:r>
      <w:r w:rsidR="001E4914" w:rsidRPr="00603813">
        <w:t xml:space="preserve"> data</w:t>
      </w:r>
      <w:r w:rsidRPr="00603813">
        <w:t xml:space="preserve">. </w:t>
      </w:r>
      <w:r w:rsidR="00683C2C" w:rsidRPr="00603813">
        <w:t xml:space="preserve">All </w:t>
      </w:r>
      <w:r w:rsidR="002A4AE6" w:rsidRPr="00603813">
        <w:t>respondents</w:t>
      </w:r>
      <w:r w:rsidR="00683C2C" w:rsidRPr="00603813">
        <w:t xml:space="preserve"> will receive unique identification codes which will be stored separately from</w:t>
      </w:r>
      <w:r w:rsidRPr="00603813">
        <w:t xml:space="preserve"> PII</w:t>
      </w:r>
      <w:r w:rsidR="00683C2C" w:rsidRPr="00603813">
        <w:t>.</w:t>
      </w:r>
      <w:r w:rsidR="001C768C" w:rsidRPr="00603813">
        <w:t xml:space="preserve"> </w:t>
      </w:r>
      <w:r w:rsidR="000C6E58" w:rsidRPr="00603813">
        <w:t>Contact</w:t>
      </w:r>
      <w:r w:rsidR="001C768C" w:rsidRPr="00603813">
        <w:t xml:space="preserve"> information collected for the purposes of recruiting (i.e., name and telephone number) will be</w:t>
      </w:r>
      <w:r w:rsidR="002F5E7B" w:rsidRPr="00603813">
        <w:t xml:space="preserve"> collected and stored securely and separately</w:t>
      </w:r>
      <w:r w:rsidR="001C768C" w:rsidRPr="00603813">
        <w:t xml:space="preserve"> from responses to screening or interview questions.</w:t>
      </w:r>
      <w:r w:rsidR="00683C2C" w:rsidRPr="00603813">
        <w:t xml:space="preserve"> </w:t>
      </w:r>
      <w:r w:rsidR="00C36A97" w:rsidRPr="00603813">
        <w:t>We will train r</w:t>
      </w:r>
      <w:r w:rsidR="00683C2C" w:rsidRPr="00603813">
        <w:t>esearchers who play a role in data collection and analysis in proper procedures for data handling</w:t>
      </w:r>
      <w:r w:rsidR="003439A7" w:rsidRPr="00603813">
        <w:t xml:space="preserve">. We will </w:t>
      </w:r>
      <w:r w:rsidR="00683C2C" w:rsidRPr="00603813">
        <w:t xml:space="preserve">be prepared to describe these procedures in full detail and to answer any related questions raised by interviewees. </w:t>
      </w:r>
    </w:p>
    <w:p w:rsidR="002517B8" w:rsidRPr="00603813" w:rsidRDefault="002517B8" w:rsidP="00A20EF7">
      <w:pPr>
        <w:jc w:val="both"/>
      </w:pPr>
    </w:p>
    <w:p w:rsidR="00683C2C" w:rsidRPr="00603813" w:rsidRDefault="00683C2C" w:rsidP="00A20EF7">
      <w:pPr>
        <w:jc w:val="both"/>
      </w:pPr>
      <w:r w:rsidRPr="00603813">
        <w:t>Access to all data that identify respondents</w:t>
      </w:r>
      <w:r w:rsidR="000C6E58" w:rsidRPr="00603813">
        <w:t xml:space="preserve"> (or such keys that link de-identified codes to personal information)</w:t>
      </w:r>
      <w:r w:rsidRPr="00603813">
        <w:t xml:space="preserve"> will be limited to research staff that has a data collection or analysis role in the project. Such data will be needed </w:t>
      </w:r>
      <w:r w:rsidR="00A27EA8" w:rsidRPr="00603813">
        <w:t>only for scheduling interviews with respondents, and will not be used in the analyses</w:t>
      </w:r>
      <w:r w:rsidRPr="00603813">
        <w:t xml:space="preserve">. </w:t>
      </w:r>
      <w:r w:rsidR="00911289" w:rsidRPr="00603813">
        <w:t>Transcripts will be completed on password protected standalone (non-</w:t>
      </w:r>
      <w:r w:rsidR="00911289" w:rsidRPr="00603813">
        <w:lastRenderedPageBreak/>
        <w:t xml:space="preserve">networked) computers without internet access. Access to the transcript files on these computers will require password, and will only be allowed for staff working on this project and with a need to access. No </w:t>
      </w:r>
      <w:r w:rsidR="000F729C" w:rsidRPr="00603813">
        <w:t xml:space="preserve">PII </w:t>
      </w:r>
      <w:r w:rsidR="00911289" w:rsidRPr="00603813">
        <w:t xml:space="preserve">will be included in the transcription. </w:t>
      </w:r>
      <w:r w:rsidR="008605B0" w:rsidRPr="00603813">
        <w:t>If the respondent divulges PII during</w:t>
      </w:r>
      <w:r w:rsidR="00911289" w:rsidRPr="00603813">
        <w:t xml:space="preserve"> the interview, the transcriber will convert the PII to bracketed non-PII descriptor information (i.e., [Daughter’s Name]). Although transcripts will </w:t>
      </w:r>
      <w:r w:rsidR="00911289" w:rsidRPr="00603813">
        <w:rPr>
          <w:i/>
        </w:rPr>
        <w:t>not</w:t>
      </w:r>
      <w:r w:rsidR="00911289" w:rsidRPr="00603813">
        <w:t xml:space="preserve"> contain PII, all transcripts will also be encrypted. No names or identifiers will be used</w:t>
      </w:r>
      <w:r w:rsidR="008605B0" w:rsidRPr="00603813">
        <w:t xml:space="preserve"> when transcribing </w:t>
      </w:r>
      <w:r w:rsidR="004177AD" w:rsidRPr="00603813">
        <w:t>the</w:t>
      </w:r>
      <w:r w:rsidR="008605B0" w:rsidRPr="00603813">
        <w:t xml:space="preserve"> data. </w:t>
      </w:r>
      <w:r w:rsidRPr="00603813">
        <w:t xml:space="preserve">Any data sent to CDC will not contain personal identifiers or any other identifier that would allow individual identification of study </w:t>
      </w:r>
      <w:r w:rsidR="002A4AE6" w:rsidRPr="00603813">
        <w:t>respondents</w:t>
      </w:r>
      <w:r w:rsidR="00424727" w:rsidRPr="00603813">
        <w:t>.</w:t>
      </w:r>
    </w:p>
    <w:p w:rsidR="003439A7" w:rsidRPr="00603813" w:rsidRDefault="003439A7" w:rsidP="00683C2C"/>
    <w:p w:rsidR="00683C2C" w:rsidRPr="00603813" w:rsidRDefault="00683C2C" w:rsidP="00683C2C">
      <w:r w:rsidRPr="00603813">
        <w:t>In conjunction with t</w:t>
      </w:r>
      <w:r w:rsidR="00D27D9F" w:rsidRPr="00603813">
        <w:t>h</w:t>
      </w:r>
      <w:r w:rsidRPr="00603813">
        <w:t>e data policy, members</w:t>
      </w:r>
      <w:r w:rsidR="001123C3" w:rsidRPr="00603813">
        <w:t xml:space="preserve"> of contractor project </w:t>
      </w:r>
      <w:r w:rsidR="00F46D17" w:rsidRPr="00603813">
        <w:t>staff are</w:t>
      </w:r>
      <w:r w:rsidRPr="00603813">
        <w:t xml:space="preserve"> required to: </w:t>
      </w:r>
    </w:p>
    <w:p w:rsidR="00683C2C" w:rsidRPr="00603813" w:rsidRDefault="00683C2C" w:rsidP="004177AD">
      <w:pPr>
        <w:pStyle w:val="Bullet"/>
        <w:numPr>
          <w:ilvl w:val="0"/>
          <w:numId w:val="18"/>
        </w:numPr>
        <w:spacing w:before="120" w:after="0"/>
      </w:pPr>
      <w:r w:rsidRPr="00603813">
        <w:t xml:space="preserve">Comply with a Privacy Pledge and Security Manual procedures to prevent improper disclosure, use, or alteration of private information. Staff may be subjected to disciplinary and/or civil or criminal actions for knowingly and willfully allowing the improper disclosure or unauthorized use of information. </w:t>
      </w:r>
    </w:p>
    <w:p w:rsidR="00683C2C" w:rsidRPr="00603813" w:rsidRDefault="00683C2C" w:rsidP="004177AD">
      <w:pPr>
        <w:pStyle w:val="Bullet"/>
        <w:numPr>
          <w:ilvl w:val="0"/>
          <w:numId w:val="18"/>
        </w:numPr>
        <w:spacing w:before="120" w:after="0"/>
      </w:pPr>
      <w:r w:rsidRPr="00603813">
        <w:t>Access information only on a need-to-know basis when necessary in the performance of assigned duties.</w:t>
      </w:r>
    </w:p>
    <w:p w:rsidR="00683C2C" w:rsidRPr="00603813" w:rsidRDefault="00683C2C" w:rsidP="004177AD">
      <w:pPr>
        <w:pStyle w:val="Bullet"/>
        <w:numPr>
          <w:ilvl w:val="0"/>
          <w:numId w:val="18"/>
        </w:numPr>
        <w:spacing w:before="120" w:after="0"/>
      </w:pPr>
      <w:r w:rsidRPr="00603813">
        <w:t xml:space="preserve">Notify their supervisor, the Project Director, and the organizational Security Officer if information has either been disclosed to an unauthorized individual, used in an improper manner, or altered in an improper manner. </w:t>
      </w:r>
    </w:p>
    <w:p w:rsidR="00683C2C" w:rsidRPr="00603813" w:rsidRDefault="00683C2C" w:rsidP="004177AD">
      <w:pPr>
        <w:pStyle w:val="Bullet"/>
        <w:numPr>
          <w:ilvl w:val="0"/>
          <w:numId w:val="18"/>
        </w:numPr>
        <w:spacing w:before="120" w:after="0"/>
      </w:pPr>
      <w:r w:rsidRPr="00603813">
        <w:t>Report immediately to both the Project Director</w:t>
      </w:r>
      <w:r w:rsidR="00951B11" w:rsidRPr="00603813">
        <w:rPr>
          <w:lang w:val="en-US"/>
        </w:rPr>
        <w:t>s</w:t>
      </w:r>
      <w:r w:rsidRPr="00603813">
        <w:t xml:space="preserve"> and the organizational Security Officer all contacts and inquiries concerning information from unauthorized staff and non-research team personnel.</w:t>
      </w:r>
    </w:p>
    <w:p w:rsidR="004177AD" w:rsidRPr="00603813" w:rsidRDefault="004177AD" w:rsidP="0052632B">
      <w:bookmarkStart w:id="33" w:name="_Toc348080168"/>
    </w:p>
    <w:bookmarkEnd w:id="33"/>
    <w:p w:rsidR="00683C2C" w:rsidRPr="00603813" w:rsidRDefault="00683C2C" w:rsidP="002B7971">
      <w:pPr>
        <w:jc w:val="both"/>
      </w:pPr>
      <w:r w:rsidRPr="00603813">
        <w:t xml:space="preserve">The security procedures implemented by </w:t>
      </w:r>
      <w:r w:rsidR="00424727" w:rsidRPr="00603813">
        <w:t xml:space="preserve">the </w:t>
      </w:r>
      <w:r w:rsidR="00951B11" w:rsidRPr="00603813">
        <w:t xml:space="preserve">project staff </w:t>
      </w:r>
      <w:r w:rsidRPr="00603813">
        <w:t xml:space="preserve">cover all aspects of data handling for hard copy and electronic data. </w:t>
      </w:r>
      <w:r w:rsidR="00DD62D8" w:rsidRPr="00603813">
        <w:t>Transcriptions (</w:t>
      </w:r>
      <w:r w:rsidR="00DB20F5" w:rsidRPr="00603813">
        <w:t>stripped of</w:t>
      </w:r>
      <w:r w:rsidR="00DD62D8" w:rsidRPr="00603813">
        <w:t xml:space="preserve"> PII) will be stored on </w:t>
      </w:r>
      <w:r w:rsidR="00424727" w:rsidRPr="00603813">
        <w:t>encrypted flash drives</w:t>
      </w:r>
      <w:r w:rsidR="00DD62D8" w:rsidRPr="00603813">
        <w:t>. Additional information about the security protocols for all materials and transcripts can be found in the Information Security P</w:t>
      </w:r>
      <w:r w:rsidR="00097944" w:rsidRPr="00603813">
        <w:t>lan (</w:t>
      </w:r>
      <w:r w:rsidR="00056AE1" w:rsidRPr="000B5C40">
        <w:rPr>
          <w:b/>
        </w:rPr>
        <w:t>Attachment 7a-7b</w:t>
      </w:r>
      <w:r w:rsidR="00097944" w:rsidRPr="00603813">
        <w:t>)</w:t>
      </w:r>
      <w:r w:rsidR="00DD62D8" w:rsidRPr="00603813">
        <w:t xml:space="preserve"> submitted with this document. </w:t>
      </w:r>
      <w:r w:rsidRPr="00603813">
        <w:t xml:space="preserve">We will investigate immediately if any item is delayed or lost. When not in use, all completed hardcopy documents will be stored in locked file cabinets or locked storage rooms. Unless otherwise required by </w:t>
      </w:r>
      <w:r w:rsidR="002D1604" w:rsidRPr="00603813">
        <w:t>CDC</w:t>
      </w:r>
      <w:r w:rsidRPr="00603813">
        <w:t xml:space="preserve">, these documents will be destroyed when no longer needed for the project. </w:t>
      </w:r>
    </w:p>
    <w:p w:rsidR="00683C2C" w:rsidRPr="00603813" w:rsidRDefault="00683C2C" w:rsidP="00683C2C">
      <w:pPr>
        <w:widowControl w:val="0"/>
        <w:autoSpaceDE w:val="0"/>
        <w:autoSpaceDN w:val="0"/>
        <w:adjustRightInd w:val="0"/>
        <w:jc w:val="both"/>
      </w:pPr>
    </w:p>
    <w:p w:rsidR="00133B17" w:rsidRPr="00603813" w:rsidRDefault="00133B17" w:rsidP="008B0652">
      <w:pPr>
        <w:pStyle w:val="Heading2"/>
        <w:spacing w:before="0" w:after="0"/>
        <w:contextualSpacing/>
        <w:rPr>
          <w:rFonts w:ascii="Times New Roman" w:hAnsi="Times New Roman" w:cs="Times New Roman"/>
          <w:bCs w:val="0"/>
          <w:i w:val="0"/>
          <w:sz w:val="24"/>
          <w:szCs w:val="24"/>
        </w:rPr>
      </w:pPr>
      <w:bookmarkStart w:id="34" w:name="_Toc386719667"/>
      <w:bookmarkStart w:id="35" w:name="_Toc306891244"/>
      <w:bookmarkStart w:id="36" w:name="_Toc235958545"/>
      <w:r w:rsidRPr="00603813">
        <w:rPr>
          <w:rFonts w:ascii="Times New Roman" w:hAnsi="Times New Roman" w:cs="Times New Roman"/>
          <w:bCs w:val="0"/>
          <w:i w:val="0"/>
          <w:sz w:val="24"/>
          <w:szCs w:val="24"/>
        </w:rPr>
        <w:t xml:space="preserve">11. </w:t>
      </w:r>
      <w:r w:rsidRPr="00603813">
        <w:rPr>
          <w:rFonts w:ascii="Times New Roman" w:hAnsi="Times New Roman" w:cs="Times New Roman"/>
          <w:bCs w:val="0"/>
          <w:i w:val="0"/>
          <w:sz w:val="24"/>
          <w:szCs w:val="24"/>
        </w:rPr>
        <w:tab/>
      </w:r>
      <w:r w:rsidR="009559DE">
        <w:rPr>
          <w:rFonts w:ascii="Times New Roman" w:hAnsi="Times New Roman" w:cs="Times New Roman"/>
          <w:bCs w:val="0"/>
          <w:i w:val="0"/>
          <w:sz w:val="24"/>
          <w:szCs w:val="24"/>
        </w:rPr>
        <w:t xml:space="preserve">Justification for </w:t>
      </w:r>
      <w:r w:rsidRPr="00603813">
        <w:rPr>
          <w:rFonts w:ascii="Times New Roman" w:hAnsi="Times New Roman" w:cs="Times New Roman"/>
          <w:bCs w:val="0"/>
          <w:i w:val="0"/>
          <w:sz w:val="24"/>
          <w:szCs w:val="24"/>
        </w:rPr>
        <w:t xml:space="preserve">Sensitive </w:t>
      </w:r>
      <w:r w:rsidR="009559DE" w:rsidRPr="00603813">
        <w:rPr>
          <w:rFonts w:ascii="Times New Roman" w:hAnsi="Times New Roman" w:cs="Times New Roman"/>
          <w:bCs w:val="0"/>
          <w:i w:val="0"/>
          <w:sz w:val="24"/>
          <w:szCs w:val="24"/>
        </w:rPr>
        <w:t>Questions</w:t>
      </w:r>
      <w:bookmarkEnd w:id="34"/>
      <w:r w:rsidR="009559DE" w:rsidRPr="00603813">
        <w:rPr>
          <w:rFonts w:ascii="Times New Roman" w:hAnsi="Times New Roman" w:cs="Times New Roman"/>
          <w:bCs w:val="0"/>
          <w:i w:val="0"/>
          <w:sz w:val="24"/>
          <w:szCs w:val="24"/>
        </w:rPr>
        <w:t xml:space="preserve"> </w:t>
      </w:r>
      <w:bookmarkEnd w:id="35"/>
      <w:bookmarkEnd w:id="36"/>
    </w:p>
    <w:p w:rsidR="00683C2C" w:rsidRPr="00603813" w:rsidRDefault="00683C2C" w:rsidP="00683C2C">
      <w:bookmarkStart w:id="37" w:name="_Toc235958546"/>
    </w:p>
    <w:p w:rsidR="00683C2C" w:rsidRPr="00603813" w:rsidRDefault="00D27D9F" w:rsidP="005710CE">
      <w:pPr>
        <w:jc w:val="both"/>
      </w:pPr>
      <w:r w:rsidRPr="00603813">
        <w:t xml:space="preserve">This study is an initiative aimed to assess barriers and </w:t>
      </w:r>
      <w:r w:rsidR="001F5EEA" w:rsidRPr="00603813">
        <w:t>facilitators of</w:t>
      </w:r>
      <w:r w:rsidR="003D7B2F" w:rsidRPr="00603813">
        <w:t xml:space="preserve"> </w:t>
      </w:r>
      <w:r w:rsidRPr="00603813">
        <w:t>HIV prevention, care, and treatment. As such, our study entails measurement of sensitive HIV-related information.</w:t>
      </w:r>
      <w:r w:rsidR="003439A7" w:rsidRPr="00603813">
        <w:t xml:space="preserve"> Understanding the</w:t>
      </w:r>
      <w:r w:rsidR="00683C2C" w:rsidRPr="00603813">
        <w:t xml:space="preserve"> slight possibility of emotional response or anxiety on the part of the respondent (PLWH or </w:t>
      </w:r>
      <w:r w:rsidR="000402FF" w:rsidRPr="00603813">
        <w:t xml:space="preserve">HIV-discordant </w:t>
      </w:r>
      <w:r w:rsidR="00683C2C" w:rsidRPr="00603813">
        <w:t>partner), all staff will be traine</w:t>
      </w:r>
      <w:r w:rsidR="002F5E7B" w:rsidRPr="00603813">
        <w:t xml:space="preserve">d to provide </w:t>
      </w:r>
      <w:r w:rsidR="00F24407" w:rsidRPr="00603813">
        <w:t>respondents</w:t>
      </w:r>
      <w:r w:rsidR="002F5E7B" w:rsidRPr="00603813">
        <w:t xml:space="preserve"> with</w:t>
      </w:r>
      <w:r w:rsidR="00683C2C" w:rsidRPr="00603813">
        <w:t xml:space="preserve"> city-specific </w:t>
      </w:r>
      <w:r w:rsidR="004667D9" w:rsidRPr="00603813">
        <w:t>hotlines</w:t>
      </w:r>
      <w:r w:rsidR="00BD045A" w:rsidRPr="00603813">
        <w:t xml:space="preserve"> for HIV and mental health care </w:t>
      </w:r>
      <w:r w:rsidR="004667D9" w:rsidRPr="00603813">
        <w:t xml:space="preserve">organizations as </w:t>
      </w:r>
      <w:r w:rsidR="00683C2C" w:rsidRPr="00603813">
        <w:t xml:space="preserve">needed. </w:t>
      </w:r>
      <w:r w:rsidR="0027589F" w:rsidRPr="00603813">
        <w:t xml:space="preserve">No sensitive information will be collected during the semi-structured interviews with HIV care provider respondents, </w:t>
      </w:r>
      <w:r w:rsidR="003D7B2F" w:rsidRPr="00603813">
        <w:t>about</w:t>
      </w:r>
      <w:r w:rsidR="00B64ED6" w:rsidRPr="00603813">
        <w:t xml:space="preserve"> the</w:t>
      </w:r>
      <w:r w:rsidR="0027589F" w:rsidRPr="00603813">
        <w:t xml:space="preserve"> people they work with, or their patients. </w:t>
      </w:r>
      <w:r w:rsidR="009A2A22" w:rsidRPr="00603813">
        <w:t xml:space="preserve">We will inform </w:t>
      </w:r>
      <w:r w:rsidR="008C43D7" w:rsidRPr="00603813">
        <w:t xml:space="preserve">all </w:t>
      </w:r>
      <w:r w:rsidR="00F24407" w:rsidRPr="00603813">
        <w:t>respondents</w:t>
      </w:r>
      <w:r w:rsidR="009A2A22" w:rsidRPr="00603813">
        <w:t xml:space="preserve"> that</w:t>
      </w:r>
      <w:r w:rsidR="00683C2C" w:rsidRPr="00603813">
        <w:t xml:space="preserve"> they may </w:t>
      </w:r>
      <w:r w:rsidR="00A66AC8" w:rsidRPr="00603813">
        <w:t xml:space="preserve">skip any question or </w:t>
      </w:r>
      <w:r w:rsidR="00683C2C" w:rsidRPr="00603813">
        <w:t xml:space="preserve">stop participation at any time </w:t>
      </w:r>
      <w:r w:rsidR="00A66AC8" w:rsidRPr="00603813">
        <w:t>for any reason</w:t>
      </w:r>
      <w:r w:rsidR="00683C2C" w:rsidRPr="00603813">
        <w:t xml:space="preserve">.  </w:t>
      </w:r>
    </w:p>
    <w:p w:rsidR="008D0C41" w:rsidRPr="00603813" w:rsidRDefault="008D0C41" w:rsidP="008655D7">
      <w:pPr>
        <w:rPr>
          <w:bCs/>
          <w:i/>
        </w:rPr>
      </w:pPr>
      <w:bookmarkStart w:id="38" w:name="_Toc306891245"/>
    </w:p>
    <w:p w:rsidR="00133B17" w:rsidRPr="00603813" w:rsidRDefault="00133B17" w:rsidP="008B0652">
      <w:pPr>
        <w:pStyle w:val="Heading2"/>
        <w:spacing w:before="0" w:after="0"/>
        <w:contextualSpacing/>
        <w:rPr>
          <w:rFonts w:ascii="Times New Roman" w:hAnsi="Times New Roman" w:cs="Times New Roman"/>
          <w:bCs w:val="0"/>
          <w:i w:val="0"/>
          <w:sz w:val="24"/>
          <w:szCs w:val="24"/>
        </w:rPr>
      </w:pPr>
      <w:bookmarkStart w:id="39" w:name="_Toc386719668"/>
      <w:r w:rsidRPr="00603813">
        <w:rPr>
          <w:rFonts w:ascii="Times New Roman" w:hAnsi="Times New Roman" w:cs="Times New Roman"/>
          <w:bCs w:val="0"/>
          <w:i w:val="0"/>
          <w:sz w:val="24"/>
          <w:szCs w:val="24"/>
        </w:rPr>
        <w:t>12.</w:t>
      </w:r>
      <w:r w:rsidRPr="00603813">
        <w:rPr>
          <w:rFonts w:ascii="Times New Roman" w:hAnsi="Times New Roman" w:cs="Times New Roman"/>
          <w:bCs w:val="0"/>
          <w:i w:val="0"/>
          <w:sz w:val="24"/>
          <w:szCs w:val="24"/>
        </w:rPr>
        <w:tab/>
        <w:t>Estimate</w:t>
      </w:r>
      <w:r w:rsidR="009559DE">
        <w:rPr>
          <w:rFonts w:ascii="Times New Roman" w:hAnsi="Times New Roman" w:cs="Times New Roman"/>
          <w:bCs w:val="0"/>
          <w:i w:val="0"/>
          <w:sz w:val="24"/>
          <w:szCs w:val="24"/>
        </w:rPr>
        <w:t>s</w:t>
      </w:r>
      <w:r w:rsidRPr="00603813">
        <w:rPr>
          <w:rFonts w:ascii="Times New Roman" w:hAnsi="Times New Roman" w:cs="Times New Roman"/>
          <w:bCs w:val="0"/>
          <w:i w:val="0"/>
          <w:sz w:val="24"/>
          <w:szCs w:val="24"/>
        </w:rPr>
        <w:t xml:space="preserve"> of Annualized Burden Hours and Costs</w:t>
      </w:r>
      <w:bookmarkEnd w:id="38"/>
      <w:bookmarkEnd w:id="39"/>
    </w:p>
    <w:p w:rsidR="00133B17" w:rsidRPr="00603813" w:rsidRDefault="00133B17" w:rsidP="00A40407">
      <w:pPr>
        <w:autoSpaceDE w:val="0"/>
        <w:autoSpaceDN w:val="0"/>
        <w:adjustRightInd w:val="0"/>
        <w:contextualSpacing/>
        <w:rPr>
          <w:b/>
          <w:bCs/>
        </w:rPr>
      </w:pPr>
      <w:r w:rsidRPr="00603813">
        <w:rPr>
          <w:b/>
          <w:bCs/>
        </w:rPr>
        <w:t xml:space="preserve"> </w:t>
      </w:r>
    </w:p>
    <w:p w:rsidR="00BC3A12" w:rsidRPr="004B7F41" w:rsidRDefault="009559DE" w:rsidP="00846765">
      <w:pPr>
        <w:pStyle w:val="Caption"/>
        <w:jc w:val="both"/>
        <w:rPr>
          <w:sz w:val="24"/>
          <w:szCs w:val="24"/>
        </w:rPr>
      </w:pPr>
      <w:r>
        <w:rPr>
          <w:sz w:val="24"/>
          <w:szCs w:val="24"/>
        </w:rPr>
        <w:lastRenderedPageBreak/>
        <w:t>12A</w:t>
      </w:r>
      <w:r w:rsidR="00BC3A12" w:rsidRPr="004B7F41">
        <w:rPr>
          <w:sz w:val="24"/>
          <w:szCs w:val="24"/>
        </w:rPr>
        <w:t xml:space="preserve">. Estimated Annualized Burden Hours </w:t>
      </w:r>
    </w:p>
    <w:p w:rsidR="00BC3A12" w:rsidRPr="00603813" w:rsidRDefault="00BC3A12" w:rsidP="00846765">
      <w:pPr>
        <w:pStyle w:val="Caption"/>
        <w:jc w:val="both"/>
        <w:rPr>
          <w:b w:val="0"/>
          <w:sz w:val="24"/>
          <w:szCs w:val="24"/>
        </w:rPr>
      </w:pPr>
    </w:p>
    <w:p w:rsidR="00830F20" w:rsidRPr="00603813" w:rsidRDefault="00D27D9F" w:rsidP="00846765">
      <w:pPr>
        <w:pStyle w:val="Caption"/>
        <w:jc w:val="both"/>
        <w:rPr>
          <w:b w:val="0"/>
          <w:sz w:val="24"/>
          <w:szCs w:val="24"/>
        </w:rPr>
      </w:pPr>
      <w:r w:rsidRPr="00603813">
        <w:rPr>
          <w:b w:val="0"/>
          <w:sz w:val="24"/>
          <w:szCs w:val="24"/>
        </w:rPr>
        <w:t xml:space="preserve">Exhibits </w:t>
      </w:r>
      <w:r w:rsidR="00DB01C3" w:rsidRPr="00603813">
        <w:rPr>
          <w:b w:val="0"/>
          <w:sz w:val="24"/>
          <w:szCs w:val="24"/>
        </w:rPr>
        <w:t>A</w:t>
      </w:r>
      <w:r w:rsidR="00DD3D26" w:rsidRPr="00603813">
        <w:rPr>
          <w:b w:val="0"/>
          <w:sz w:val="24"/>
          <w:szCs w:val="24"/>
        </w:rPr>
        <w:t xml:space="preserve">12.1 and </w:t>
      </w:r>
      <w:r w:rsidR="00DB01C3" w:rsidRPr="00603813">
        <w:rPr>
          <w:b w:val="0"/>
          <w:sz w:val="24"/>
          <w:szCs w:val="24"/>
        </w:rPr>
        <w:t>A</w:t>
      </w:r>
      <w:r w:rsidR="00DD3D26" w:rsidRPr="00603813">
        <w:rPr>
          <w:b w:val="0"/>
          <w:sz w:val="24"/>
          <w:szCs w:val="24"/>
        </w:rPr>
        <w:t xml:space="preserve">12.2 provide details about how the estimates of burden hours and costs were calculated. </w:t>
      </w:r>
      <w:r w:rsidR="00346075" w:rsidRPr="00603813">
        <w:rPr>
          <w:b w:val="0"/>
          <w:sz w:val="24"/>
          <w:szCs w:val="24"/>
        </w:rPr>
        <w:t xml:space="preserve">We calculated the </w:t>
      </w:r>
      <w:r w:rsidR="00DD3D26" w:rsidRPr="00603813">
        <w:rPr>
          <w:b w:val="0"/>
          <w:sz w:val="24"/>
          <w:szCs w:val="24"/>
        </w:rPr>
        <w:t xml:space="preserve">overall burden per respondent by </w:t>
      </w:r>
      <w:r w:rsidR="00830F20" w:rsidRPr="00603813">
        <w:rPr>
          <w:b w:val="0"/>
          <w:sz w:val="24"/>
          <w:szCs w:val="24"/>
        </w:rPr>
        <w:t xml:space="preserve">multiplying the </w:t>
      </w:r>
      <w:r w:rsidR="00346075" w:rsidRPr="00603813">
        <w:rPr>
          <w:b w:val="0"/>
          <w:sz w:val="24"/>
          <w:szCs w:val="24"/>
        </w:rPr>
        <w:t>frequency of response</w:t>
      </w:r>
      <w:r w:rsidR="00830F20" w:rsidRPr="00603813">
        <w:rPr>
          <w:b w:val="0"/>
          <w:sz w:val="24"/>
          <w:szCs w:val="24"/>
        </w:rPr>
        <w:t xml:space="preserve"> by the time to complete each data collection</w:t>
      </w:r>
      <w:r w:rsidR="00327DF3" w:rsidRPr="00603813">
        <w:rPr>
          <w:b w:val="0"/>
          <w:sz w:val="24"/>
          <w:szCs w:val="24"/>
        </w:rPr>
        <w:t xml:space="preserve"> item</w:t>
      </w:r>
      <w:r w:rsidR="00830F20" w:rsidRPr="00603813">
        <w:rPr>
          <w:b w:val="0"/>
          <w:sz w:val="24"/>
          <w:szCs w:val="24"/>
        </w:rPr>
        <w:t>.</w:t>
      </w:r>
      <w:r w:rsidR="00327DF3" w:rsidRPr="00603813">
        <w:rPr>
          <w:b w:val="0"/>
          <w:sz w:val="24"/>
          <w:szCs w:val="24"/>
        </w:rPr>
        <w:t xml:space="preserve"> We anticipate that consent forms and screener forms </w:t>
      </w:r>
      <w:r w:rsidR="00830F20" w:rsidRPr="00603813">
        <w:rPr>
          <w:b w:val="0"/>
          <w:sz w:val="24"/>
          <w:szCs w:val="24"/>
        </w:rPr>
        <w:t>to take 5 minutes to complete</w:t>
      </w:r>
      <w:r w:rsidR="00327DF3" w:rsidRPr="00603813">
        <w:rPr>
          <w:b w:val="0"/>
          <w:sz w:val="24"/>
          <w:szCs w:val="24"/>
        </w:rPr>
        <w:t xml:space="preserve"> each</w:t>
      </w:r>
      <w:r w:rsidR="00830F20" w:rsidRPr="00603813">
        <w:rPr>
          <w:b w:val="0"/>
          <w:sz w:val="24"/>
          <w:szCs w:val="24"/>
        </w:rPr>
        <w:t>.</w:t>
      </w:r>
      <w:r w:rsidR="00A87D51" w:rsidRPr="00603813">
        <w:rPr>
          <w:b w:val="0"/>
          <w:sz w:val="24"/>
          <w:szCs w:val="24"/>
        </w:rPr>
        <w:t xml:space="preserve"> </w:t>
      </w:r>
      <w:r w:rsidR="00980369" w:rsidRPr="00603813">
        <w:rPr>
          <w:b w:val="0"/>
          <w:sz w:val="24"/>
          <w:szCs w:val="24"/>
        </w:rPr>
        <w:t xml:space="preserve">HIV providers will be selected from a pre-determined eligible list and will not incur additional screening time. </w:t>
      </w:r>
      <w:r w:rsidR="00A87D51" w:rsidRPr="00603813">
        <w:rPr>
          <w:b w:val="0"/>
          <w:sz w:val="24"/>
          <w:szCs w:val="24"/>
        </w:rPr>
        <w:t xml:space="preserve">We anticipate 50 percent of </w:t>
      </w:r>
      <w:r w:rsidR="00327DF3" w:rsidRPr="00603813">
        <w:rPr>
          <w:b w:val="0"/>
          <w:sz w:val="24"/>
          <w:szCs w:val="24"/>
        </w:rPr>
        <w:t xml:space="preserve">PLWH and their HIV-discordant partners </w:t>
      </w:r>
      <w:r w:rsidR="00A87D51" w:rsidRPr="00603813">
        <w:rPr>
          <w:b w:val="0"/>
          <w:sz w:val="24"/>
          <w:szCs w:val="24"/>
        </w:rPr>
        <w:t>screened will be eligible for the study.</w:t>
      </w:r>
      <w:r w:rsidR="00830F20" w:rsidRPr="00603813">
        <w:rPr>
          <w:b w:val="0"/>
          <w:sz w:val="24"/>
          <w:szCs w:val="24"/>
        </w:rPr>
        <w:t xml:space="preserve"> </w:t>
      </w:r>
      <w:r w:rsidR="00327DF3" w:rsidRPr="00603813">
        <w:rPr>
          <w:b w:val="0"/>
          <w:sz w:val="24"/>
          <w:szCs w:val="24"/>
        </w:rPr>
        <w:t>Demographic Questionnaires (15 minutes) and In-depth interviews (45 minutes) for HIV providers are expected to take a total of 60 minutes (1 hour) total. In-depth</w:t>
      </w:r>
      <w:r w:rsidR="00830F20" w:rsidRPr="00603813">
        <w:rPr>
          <w:b w:val="0"/>
          <w:sz w:val="24"/>
          <w:szCs w:val="24"/>
        </w:rPr>
        <w:t xml:space="preserve"> interview</w:t>
      </w:r>
      <w:r w:rsidR="00327DF3" w:rsidRPr="00603813">
        <w:rPr>
          <w:b w:val="0"/>
          <w:sz w:val="24"/>
          <w:szCs w:val="24"/>
        </w:rPr>
        <w:t>s</w:t>
      </w:r>
      <w:r w:rsidR="00830F20" w:rsidRPr="00603813">
        <w:rPr>
          <w:b w:val="0"/>
          <w:sz w:val="24"/>
          <w:szCs w:val="24"/>
        </w:rPr>
        <w:t xml:space="preserve"> </w:t>
      </w:r>
      <w:r w:rsidR="00327DF3" w:rsidRPr="00603813">
        <w:rPr>
          <w:b w:val="0"/>
          <w:sz w:val="24"/>
          <w:szCs w:val="24"/>
        </w:rPr>
        <w:t xml:space="preserve">for PLWH and their HIV-discordant partners </w:t>
      </w:r>
      <w:r w:rsidR="00980369" w:rsidRPr="00603813">
        <w:rPr>
          <w:b w:val="0"/>
          <w:sz w:val="24"/>
          <w:szCs w:val="24"/>
        </w:rPr>
        <w:t>are</w:t>
      </w:r>
      <w:r w:rsidR="00830F20" w:rsidRPr="00603813">
        <w:rPr>
          <w:b w:val="0"/>
          <w:sz w:val="24"/>
          <w:szCs w:val="24"/>
        </w:rPr>
        <w:t xml:space="preserve"> expected to take </w:t>
      </w:r>
      <w:r w:rsidR="009E3E77" w:rsidRPr="00603813">
        <w:rPr>
          <w:b w:val="0"/>
          <w:sz w:val="24"/>
          <w:szCs w:val="24"/>
        </w:rPr>
        <w:t>60</w:t>
      </w:r>
      <w:r w:rsidR="00830F20" w:rsidRPr="00603813">
        <w:rPr>
          <w:b w:val="0"/>
          <w:sz w:val="24"/>
          <w:szCs w:val="24"/>
        </w:rPr>
        <w:t xml:space="preserve"> minutes (</w:t>
      </w:r>
      <w:r w:rsidR="009E3E77" w:rsidRPr="00603813">
        <w:rPr>
          <w:b w:val="0"/>
          <w:sz w:val="24"/>
          <w:szCs w:val="24"/>
        </w:rPr>
        <w:t>1</w:t>
      </w:r>
      <w:r w:rsidR="00830F20" w:rsidRPr="00603813">
        <w:rPr>
          <w:b w:val="0"/>
          <w:sz w:val="24"/>
          <w:szCs w:val="24"/>
        </w:rPr>
        <w:t xml:space="preserve"> hour) to complete. </w:t>
      </w:r>
      <w:r w:rsidR="00BB0410" w:rsidRPr="00603813">
        <w:rPr>
          <w:b w:val="0"/>
          <w:sz w:val="24"/>
          <w:szCs w:val="24"/>
        </w:rPr>
        <w:t xml:space="preserve">We will complete </w:t>
      </w:r>
      <w:r w:rsidR="00980369" w:rsidRPr="00603813">
        <w:rPr>
          <w:b w:val="0"/>
          <w:sz w:val="24"/>
          <w:szCs w:val="24"/>
        </w:rPr>
        <w:t>30 HIV provider in-depth interviews and 100 in-depth</w:t>
      </w:r>
      <w:r w:rsidR="00BB0410" w:rsidRPr="00603813">
        <w:rPr>
          <w:b w:val="0"/>
          <w:sz w:val="24"/>
          <w:szCs w:val="24"/>
        </w:rPr>
        <w:t xml:space="preserve"> interviews</w:t>
      </w:r>
      <w:r w:rsidR="00980369" w:rsidRPr="00603813">
        <w:rPr>
          <w:b w:val="0"/>
          <w:sz w:val="24"/>
          <w:szCs w:val="24"/>
        </w:rPr>
        <w:t xml:space="preserve"> with PLWH and their HIV-discordant partners.</w:t>
      </w:r>
      <w:r w:rsidR="00676C4A" w:rsidRPr="00603813">
        <w:rPr>
          <w:b w:val="0"/>
          <w:sz w:val="24"/>
          <w:szCs w:val="24"/>
        </w:rPr>
        <w:t xml:space="preserve"> </w:t>
      </w:r>
      <w:r w:rsidR="00980369" w:rsidRPr="00603813">
        <w:rPr>
          <w:b w:val="0"/>
          <w:sz w:val="24"/>
          <w:szCs w:val="24"/>
        </w:rPr>
        <w:t>We anticipate</w:t>
      </w:r>
      <w:r w:rsidR="00676C4A" w:rsidRPr="00603813">
        <w:rPr>
          <w:b w:val="0"/>
          <w:sz w:val="24"/>
          <w:szCs w:val="24"/>
        </w:rPr>
        <w:t xml:space="preserve"> screening 200 potential respondents</w:t>
      </w:r>
      <w:r w:rsidR="00BB0410" w:rsidRPr="00603813">
        <w:rPr>
          <w:b w:val="0"/>
          <w:sz w:val="24"/>
          <w:szCs w:val="24"/>
        </w:rPr>
        <w:t xml:space="preserve">. The total </w:t>
      </w:r>
      <w:r w:rsidR="00A20EF7" w:rsidRPr="00603813">
        <w:rPr>
          <w:b w:val="0"/>
          <w:sz w:val="24"/>
          <w:szCs w:val="24"/>
        </w:rPr>
        <w:t xml:space="preserve">number of </w:t>
      </w:r>
      <w:r w:rsidR="00BB0410" w:rsidRPr="00603813">
        <w:rPr>
          <w:b w:val="0"/>
          <w:sz w:val="24"/>
          <w:szCs w:val="24"/>
        </w:rPr>
        <w:t xml:space="preserve">burden hours is </w:t>
      </w:r>
      <w:r w:rsidR="00E128A4">
        <w:rPr>
          <w:b w:val="0"/>
          <w:sz w:val="24"/>
          <w:szCs w:val="24"/>
        </w:rPr>
        <w:t>16</w:t>
      </w:r>
      <w:r w:rsidR="00972E1B">
        <w:rPr>
          <w:b w:val="0"/>
          <w:sz w:val="24"/>
          <w:szCs w:val="24"/>
        </w:rPr>
        <w:t>7</w:t>
      </w:r>
      <w:r w:rsidR="00E128A4">
        <w:rPr>
          <w:b w:val="0"/>
          <w:sz w:val="24"/>
          <w:szCs w:val="24"/>
        </w:rPr>
        <w:t>.</w:t>
      </w:r>
      <w:r w:rsidR="00BB0410" w:rsidRPr="00603813">
        <w:rPr>
          <w:b w:val="0"/>
          <w:sz w:val="24"/>
          <w:szCs w:val="24"/>
        </w:rPr>
        <w:t xml:space="preserve"> </w:t>
      </w:r>
    </w:p>
    <w:p w:rsidR="009D2CFD" w:rsidRPr="00603813" w:rsidRDefault="009D2CFD" w:rsidP="009D2CFD"/>
    <w:p w:rsidR="00133B17" w:rsidRPr="00603813" w:rsidRDefault="00133B17" w:rsidP="000402FF">
      <w:pPr>
        <w:rPr>
          <w:b/>
          <w:bCs/>
        </w:rPr>
      </w:pPr>
      <w:r w:rsidRPr="00603813">
        <w:rPr>
          <w:b/>
        </w:rPr>
        <w:t>Exhibit</w:t>
      </w:r>
      <w:r w:rsidR="00DD3D26" w:rsidRPr="00603813">
        <w:rPr>
          <w:b/>
        </w:rPr>
        <w:t xml:space="preserve"> </w:t>
      </w:r>
      <w:r w:rsidR="001123C3" w:rsidRPr="00603813">
        <w:rPr>
          <w:b/>
        </w:rPr>
        <w:t>A</w:t>
      </w:r>
      <w:r w:rsidR="003C2783" w:rsidRPr="00603813">
        <w:rPr>
          <w:b/>
        </w:rPr>
        <w:t>12.</w:t>
      </w:r>
      <w:r w:rsidRPr="00603813">
        <w:rPr>
          <w:b/>
        </w:rPr>
        <w:t xml:space="preserve">1: </w:t>
      </w:r>
      <w:r w:rsidR="002011D6" w:rsidRPr="00603813">
        <w:rPr>
          <w:b/>
        </w:rPr>
        <w:t xml:space="preserve">Estimated </w:t>
      </w:r>
      <w:r w:rsidR="009559DE" w:rsidRPr="009559DE">
        <w:rPr>
          <w:b/>
        </w:rPr>
        <w:t>Annualized</w:t>
      </w:r>
      <w:r w:rsidR="009559DE">
        <w:rPr>
          <w:b/>
        </w:rPr>
        <w:t xml:space="preserve"> </w:t>
      </w:r>
      <w:r w:rsidR="002011D6" w:rsidRPr="00603813">
        <w:rPr>
          <w:b/>
        </w:rPr>
        <w:t>Burden Hours</w:t>
      </w:r>
    </w:p>
    <w:p w:rsidR="00133B17" w:rsidRPr="00603813" w:rsidRDefault="00133B17" w:rsidP="00023165"/>
    <w:tbl>
      <w:tblPr>
        <w:tblW w:w="1026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gridCol w:w="1170"/>
      </w:tblGrid>
      <w:tr w:rsidR="00603813" w:rsidRPr="00603813" w:rsidTr="002C016D">
        <w:trPr>
          <w:cantSplit/>
          <w:tblHeader/>
        </w:trPr>
        <w:tc>
          <w:tcPr>
            <w:tcW w:w="1890" w:type="dxa"/>
            <w:tcBorders>
              <w:top w:val="single" w:sz="2" w:space="0" w:color="000000"/>
              <w:left w:val="single" w:sz="2" w:space="0" w:color="000000"/>
              <w:bottom w:val="nil"/>
              <w:right w:val="nil"/>
            </w:tcBorders>
          </w:tcPr>
          <w:p w:rsidR="002C016D" w:rsidRPr="00603813" w:rsidRDefault="002C016D" w:rsidP="002C016D">
            <w:pPr>
              <w:rPr>
                <w:b/>
                <w:sz w:val="20"/>
                <w:szCs w:val="20"/>
              </w:rPr>
            </w:pPr>
            <w:bookmarkStart w:id="40" w:name="_Toc235958548"/>
            <w:bookmarkEnd w:id="37"/>
            <w:r w:rsidRPr="00603813">
              <w:rPr>
                <w:b/>
                <w:sz w:val="20"/>
                <w:szCs w:val="20"/>
              </w:rPr>
              <w:t>Type of Respondent</w:t>
            </w:r>
          </w:p>
        </w:tc>
        <w:tc>
          <w:tcPr>
            <w:tcW w:w="1800" w:type="dxa"/>
            <w:tcBorders>
              <w:top w:val="single" w:sz="2" w:space="0" w:color="000000"/>
              <w:left w:val="single" w:sz="2" w:space="0" w:color="000000"/>
              <w:bottom w:val="nil"/>
              <w:right w:val="nil"/>
            </w:tcBorders>
          </w:tcPr>
          <w:p w:rsidR="002C016D" w:rsidRPr="00603813" w:rsidRDefault="002C016D" w:rsidP="002C016D">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rsidR="002C016D" w:rsidRPr="00603813" w:rsidRDefault="009559DE" w:rsidP="002C016D">
            <w:pPr>
              <w:rPr>
                <w:b/>
                <w:sz w:val="20"/>
                <w:szCs w:val="20"/>
              </w:rPr>
            </w:pPr>
            <w:r>
              <w:rPr>
                <w:b/>
                <w:sz w:val="20"/>
                <w:szCs w:val="20"/>
              </w:rPr>
              <w:t>No.</w:t>
            </w:r>
            <w:r w:rsidR="002C016D" w:rsidRPr="00603813">
              <w:rPr>
                <w:b/>
                <w:sz w:val="20"/>
                <w:szCs w:val="20"/>
              </w:rPr>
              <w:t xml:space="preserve"> of Respondents</w:t>
            </w:r>
          </w:p>
        </w:tc>
        <w:tc>
          <w:tcPr>
            <w:tcW w:w="1710" w:type="dxa"/>
            <w:tcBorders>
              <w:top w:val="single" w:sz="2" w:space="0" w:color="000000"/>
              <w:left w:val="single" w:sz="2" w:space="0" w:color="000000"/>
              <w:bottom w:val="nil"/>
              <w:right w:val="nil"/>
            </w:tcBorders>
          </w:tcPr>
          <w:p w:rsidR="002C016D" w:rsidRPr="00603813" w:rsidRDefault="009559DE" w:rsidP="002C016D">
            <w:pPr>
              <w:rPr>
                <w:b/>
                <w:sz w:val="20"/>
                <w:szCs w:val="20"/>
              </w:rPr>
            </w:pPr>
            <w:r>
              <w:rPr>
                <w:b/>
                <w:sz w:val="20"/>
                <w:szCs w:val="20"/>
              </w:rPr>
              <w:t>No.</w:t>
            </w:r>
            <w:r w:rsidR="002C016D" w:rsidRPr="00603813">
              <w:rPr>
                <w:b/>
                <w:sz w:val="20"/>
                <w:szCs w:val="20"/>
              </w:rPr>
              <w:t xml:space="preserve"> of Responses Per Respondent</w:t>
            </w:r>
          </w:p>
        </w:tc>
        <w:tc>
          <w:tcPr>
            <w:tcW w:w="1800" w:type="dxa"/>
            <w:tcBorders>
              <w:top w:val="single" w:sz="2" w:space="0" w:color="000000"/>
              <w:left w:val="single" w:sz="2" w:space="0" w:color="000000"/>
              <w:bottom w:val="nil"/>
              <w:right w:val="single" w:sz="2" w:space="0" w:color="000000"/>
            </w:tcBorders>
          </w:tcPr>
          <w:p w:rsidR="002C016D" w:rsidRPr="00603813" w:rsidRDefault="002C016D" w:rsidP="002C016D">
            <w:pPr>
              <w:rPr>
                <w:b/>
                <w:sz w:val="20"/>
                <w:szCs w:val="20"/>
              </w:rPr>
            </w:pPr>
            <w:r w:rsidRPr="00603813">
              <w:rPr>
                <w:b/>
                <w:sz w:val="20"/>
                <w:szCs w:val="20"/>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rsidR="002C016D" w:rsidRPr="00603813" w:rsidRDefault="002C016D" w:rsidP="002C016D">
            <w:pPr>
              <w:rPr>
                <w:b/>
                <w:sz w:val="20"/>
                <w:szCs w:val="20"/>
              </w:rPr>
            </w:pPr>
            <w:r w:rsidRPr="00603813">
              <w:rPr>
                <w:b/>
                <w:sz w:val="20"/>
                <w:szCs w:val="20"/>
              </w:rPr>
              <w:t xml:space="preserve">Total </w:t>
            </w:r>
          </w:p>
          <w:p w:rsidR="002C016D" w:rsidRPr="00603813" w:rsidRDefault="002C016D" w:rsidP="002C016D">
            <w:pPr>
              <w:rPr>
                <w:b/>
                <w:sz w:val="20"/>
                <w:szCs w:val="20"/>
              </w:rPr>
            </w:pPr>
            <w:r w:rsidRPr="00603813">
              <w:rPr>
                <w:b/>
                <w:sz w:val="20"/>
                <w:szCs w:val="20"/>
              </w:rPr>
              <w:t>Burden</w:t>
            </w:r>
          </w:p>
          <w:p w:rsidR="002C016D" w:rsidRPr="00603813" w:rsidRDefault="002C016D" w:rsidP="002C016D">
            <w:pPr>
              <w:rPr>
                <w:b/>
                <w:sz w:val="20"/>
                <w:szCs w:val="20"/>
              </w:rPr>
            </w:pPr>
            <w:r w:rsidRPr="00603813">
              <w:rPr>
                <w:b/>
                <w:sz w:val="20"/>
                <w:szCs w:val="20"/>
              </w:rPr>
              <w:t>Hours</w:t>
            </w:r>
          </w:p>
        </w:tc>
      </w:tr>
      <w:tr w:rsidR="00603813" w:rsidRPr="00603813" w:rsidTr="002C016D">
        <w:trPr>
          <w:cantSplit/>
        </w:trPr>
        <w:tc>
          <w:tcPr>
            <w:tcW w:w="1890" w:type="dxa"/>
            <w:tcBorders>
              <w:top w:val="single" w:sz="2" w:space="0" w:color="000000"/>
              <w:left w:val="single" w:sz="2" w:space="0" w:color="000000"/>
              <w:right w:val="nil"/>
            </w:tcBorders>
          </w:tcPr>
          <w:p w:rsidR="002C016D" w:rsidRPr="00603813" w:rsidRDefault="002C016D" w:rsidP="002C016D">
            <w:pPr>
              <w:jc w:val="both"/>
              <w:rPr>
                <w:sz w:val="20"/>
                <w:szCs w:val="20"/>
              </w:rPr>
            </w:pPr>
            <w:r w:rsidRPr="00603813">
              <w:rPr>
                <w:sz w:val="20"/>
                <w:szCs w:val="20"/>
              </w:rPr>
              <w:t>HIV Providers</w:t>
            </w:r>
          </w:p>
        </w:tc>
        <w:tc>
          <w:tcPr>
            <w:tcW w:w="1800" w:type="dxa"/>
            <w:tcBorders>
              <w:top w:val="single" w:sz="2" w:space="0" w:color="000000"/>
              <w:left w:val="single" w:sz="2" w:space="0" w:color="000000"/>
              <w:bottom w:val="single" w:sz="2" w:space="0" w:color="000000"/>
              <w:right w:val="nil"/>
            </w:tcBorders>
          </w:tcPr>
          <w:p w:rsidR="002C016D" w:rsidRPr="00603813" w:rsidRDefault="00972E1B" w:rsidP="002C016D">
            <w:pPr>
              <w:ind w:left="-39" w:right="51"/>
              <w:rPr>
                <w:sz w:val="20"/>
                <w:szCs w:val="20"/>
              </w:rPr>
            </w:pPr>
            <w:r>
              <w:rPr>
                <w:iCs/>
                <w:sz w:val="20"/>
                <w:szCs w:val="20"/>
              </w:rPr>
              <w:t>3a</w:t>
            </w:r>
            <w:r w:rsidR="004B0DC7" w:rsidRPr="00603813">
              <w:rPr>
                <w:iCs/>
                <w:sz w:val="20"/>
                <w:szCs w:val="20"/>
              </w:rPr>
              <w:t>.</w:t>
            </w:r>
            <w:r w:rsidR="0011726D" w:rsidRPr="00603813">
              <w:rPr>
                <w:iCs/>
                <w:sz w:val="20"/>
                <w:szCs w:val="20"/>
              </w:rPr>
              <w:t xml:space="preserve"> </w:t>
            </w:r>
            <w:r w:rsidR="002C016D" w:rsidRPr="00603813">
              <w:rPr>
                <w:iCs/>
                <w:sz w:val="20"/>
                <w:szCs w:val="20"/>
              </w:rPr>
              <w:t>Provider Information Sheet and Consent Form</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30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E128A4" w:rsidP="002C016D">
            <w:pPr>
              <w:jc w:val="center"/>
              <w:rPr>
                <w:sz w:val="20"/>
                <w:szCs w:val="20"/>
              </w:rPr>
            </w:pPr>
            <w:r>
              <w:rPr>
                <w:sz w:val="20"/>
                <w:szCs w:val="20"/>
              </w:rPr>
              <w:t>3</w:t>
            </w:r>
          </w:p>
        </w:tc>
      </w:tr>
      <w:tr w:rsidR="00603813" w:rsidRPr="00603813" w:rsidTr="002C016D">
        <w:trPr>
          <w:cantSplit/>
        </w:trPr>
        <w:tc>
          <w:tcPr>
            <w:tcW w:w="1890" w:type="dxa"/>
            <w:tcBorders>
              <w:top w:val="single" w:sz="2" w:space="0" w:color="000000"/>
              <w:left w:val="single" w:sz="2" w:space="0" w:color="000000"/>
              <w:right w:val="nil"/>
            </w:tcBorders>
          </w:tcPr>
          <w:p w:rsidR="002C016D" w:rsidRPr="00603813" w:rsidRDefault="002C016D" w:rsidP="002C016D">
            <w:pPr>
              <w:jc w:val="both"/>
              <w:rPr>
                <w:sz w:val="20"/>
                <w:szCs w:val="20"/>
              </w:rPr>
            </w:pPr>
            <w:r w:rsidRPr="00603813">
              <w:rPr>
                <w:sz w:val="20"/>
                <w:szCs w:val="20"/>
              </w:rPr>
              <w:t>HIV Providers</w:t>
            </w:r>
          </w:p>
        </w:tc>
        <w:tc>
          <w:tcPr>
            <w:tcW w:w="1800" w:type="dxa"/>
            <w:tcBorders>
              <w:top w:val="single" w:sz="2" w:space="0" w:color="000000"/>
              <w:left w:val="single" w:sz="2" w:space="0" w:color="000000"/>
              <w:bottom w:val="single" w:sz="2" w:space="0" w:color="000000"/>
              <w:right w:val="nil"/>
            </w:tcBorders>
          </w:tcPr>
          <w:p w:rsidR="002C016D" w:rsidRPr="00603813" w:rsidRDefault="0011726D" w:rsidP="00972E1B">
            <w:pPr>
              <w:ind w:left="-39" w:right="51"/>
              <w:rPr>
                <w:sz w:val="20"/>
                <w:szCs w:val="20"/>
              </w:rPr>
            </w:pPr>
            <w:r w:rsidRPr="00603813">
              <w:rPr>
                <w:sz w:val="20"/>
                <w:szCs w:val="20"/>
              </w:rPr>
              <w:t>2</w:t>
            </w:r>
            <w:r w:rsidR="00972E1B">
              <w:rPr>
                <w:sz w:val="20"/>
                <w:szCs w:val="20"/>
              </w:rPr>
              <w:t>a</w:t>
            </w:r>
            <w:r w:rsidR="00432DE4" w:rsidRPr="00603813">
              <w:rPr>
                <w:sz w:val="20"/>
                <w:szCs w:val="20"/>
              </w:rPr>
              <w:t>.</w:t>
            </w:r>
            <w:r w:rsidRPr="00603813">
              <w:rPr>
                <w:sz w:val="20"/>
                <w:szCs w:val="20"/>
              </w:rPr>
              <w:t xml:space="preserve"> </w:t>
            </w:r>
            <w:r w:rsidR="002C016D" w:rsidRPr="00603813">
              <w:rPr>
                <w:sz w:val="20"/>
                <w:szCs w:val="20"/>
              </w:rPr>
              <w:t>Provider Demographic Questionnaire</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30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15/60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E128A4" w:rsidP="002C016D">
            <w:pPr>
              <w:jc w:val="center"/>
              <w:rPr>
                <w:sz w:val="20"/>
                <w:szCs w:val="20"/>
              </w:rPr>
            </w:pPr>
            <w:r>
              <w:rPr>
                <w:sz w:val="20"/>
                <w:szCs w:val="20"/>
              </w:rPr>
              <w:t>8</w:t>
            </w:r>
          </w:p>
        </w:tc>
      </w:tr>
      <w:tr w:rsidR="00603813" w:rsidRPr="00603813" w:rsidTr="002C016D">
        <w:trPr>
          <w:cantSplit/>
        </w:trPr>
        <w:tc>
          <w:tcPr>
            <w:tcW w:w="1890" w:type="dxa"/>
            <w:tcBorders>
              <w:top w:val="single" w:sz="2" w:space="0" w:color="000000"/>
              <w:left w:val="single" w:sz="2" w:space="0" w:color="000000"/>
              <w:bottom w:val="single" w:sz="4" w:space="0" w:color="auto"/>
              <w:right w:val="nil"/>
            </w:tcBorders>
          </w:tcPr>
          <w:p w:rsidR="002C016D" w:rsidRPr="00603813" w:rsidRDefault="002C016D" w:rsidP="002C016D">
            <w:pPr>
              <w:jc w:val="both"/>
              <w:rPr>
                <w:sz w:val="20"/>
                <w:szCs w:val="20"/>
              </w:rPr>
            </w:pPr>
            <w:r w:rsidRPr="00603813">
              <w:rPr>
                <w:sz w:val="20"/>
                <w:szCs w:val="20"/>
              </w:rPr>
              <w:t>HIV Providers</w:t>
            </w:r>
          </w:p>
        </w:tc>
        <w:tc>
          <w:tcPr>
            <w:tcW w:w="1800" w:type="dxa"/>
            <w:tcBorders>
              <w:top w:val="single" w:sz="2" w:space="0" w:color="000000"/>
              <w:left w:val="single" w:sz="2" w:space="0" w:color="000000"/>
              <w:bottom w:val="single" w:sz="2" w:space="0" w:color="000000"/>
              <w:right w:val="nil"/>
            </w:tcBorders>
          </w:tcPr>
          <w:p w:rsidR="002C016D" w:rsidRPr="00603813" w:rsidRDefault="0011726D" w:rsidP="00972E1B">
            <w:pPr>
              <w:ind w:left="-39" w:right="51"/>
              <w:rPr>
                <w:sz w:val="20"/>
                <w:szCs w:val="20"/>
              </w:rPr>
            </w:pPr>
            <w:r w:rsidRPr="00603813">
              <w:rPr>
                <w:sz w:val="20"/>
                <w:szCs w:val="20"/>
              </w:rPr>
              <w:t>2</w:t>
            </w:r>
            <w:r w:rsidR="00972E1B">
              <w:rPr>
                <w:sz w:val="20"/>
                <w:szCs w:val="20"/>
              </w:rPr>
              <w:t>b</w:t>
            </w:r>
            <w:r w:rsidR="00432DE4" w:rsidRPr="00603813">
              <w:rPr>
                <w:sz w:val="20"/>
                <w:szCs w:val="20"/>
              </w:rPr>
              <w:t>.</w:t>
            </w:r>
            <w:r w:rsidRPr="00603813">
              <w:rPr>
                <w:sz w:val="20"/>
                <w:szCs w:val="20"/>
              </w:rPr>
              <w:t xml:space="preserve"> </w:t>
            </w:r>
            <w:r w:rsidR="002C016D" w:rsidRPr="00603813">
              <w:rPr>
                <w:sz w:val="20"/>
                <w:szCs w:val="20"/>
              </w:rPr>
              <w:t>Provider In-Depth Interview Guide</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30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45/60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E128A4" w:rsidP="002C016D">
            <w:pPr>
              <w:jc w:val="center"/>
              <w:rPr>
                <w:sz w:val="20"/>
                <w:szCs w:val="20"/>
              </w:rPr>
            </w:pPr>
            <w:r>
              <w:rPr>
                <w:sz w:val="20"/>
                <w:szCs w:val="20"/>
              </w:rPr>
              <w:t>23</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2C016D" w:rsidRPr="00603813" w:rsidRDefault="0011726D" w:rsidP="00972E1B">
            <w:pPr>
              <w:ind w:left="-39" w:right="51"/>
              <w:rPr>
                <w:sz w:val="20"/>
                <w:szCs w:val="20"/>
              </w:rPr>
            </w:pPr>
            <w:r w:rsidRPr="00603813">
              <w:rPr>
                <w:sz w:val="20"/>
                <w:szCs w:val="20"/>
              </w:rPr>
              <w:t>2</w:t>
            </w:r>
            <w:r w:rsidR="00972E1B">
              <w:rPr>
                <w:sz w:val="20"/>
                <w:szCs w:val="20"/>
              </w:rPr>
              <w:t>c</w:t>
            </w:r>
            <w:r w:rsidR="00432DE4" w:rsidRPr="00603813">
              <w:rPr>
                <w:sz w:val="20"/>
                <w:szCs w:val="20"/>
              </w:rPr>
              <w:t>.</w:t>
            </w:r>
            <w:r w:rsidRPr="00603813">
              <w:rPr>
                <w:sz w:val="20"/>
                <w:szCs w:val="20"/>
              </w:rPr>
              <w:t xml:space="preserve"> </w:t>
            </w:r>
            <w:r w:rsidR="00655FCB" w:rsidRPr="00603813">
              <w:rPr>
                <w:sz w:val="20"/>
                <w:szCs w:val="20"/>
              </w:rPr>
              <w:t xml:space="preserve"> </w:t>
            </w:r>
            <w:r w:rsidR="002C016D" w:rsidRPr="00603813">
              <w:rPr>
                <w:sz w:val="20"/>
                <w:szCs w:val="20"/>
              </w:rPr>
              <w:t>PLWH Study Screener-English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140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7204B7" w:rsidP="002C016D">
            <w:pPr>
              <w:jc w:val="center"/>
              <w:rPr>
                <w:sz w:val="20"/>
                <w:szCs w:val="20"/>
              </w:rPr>
            </w:pPr>
            <w:r>
              <w:rPr>
                <w:sz w:val="20"/>
                <w:szCs w:val="20"/>
              </w:rPr>
              <w:t>12</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2C016D" w:rsidRPr="00603813" w:rsidRDefault="0011726D" w:rsidP="00972E1B">
            <w:pPr>
              <w:ind w:left="-39" w:right="51"/>
              <w:rPr>
                <w:sz w:val="20"/>
                <w:szCs w:val="20"/>
              </w:rPr>
            </w:pPr>
            <w:r w:rsidRPr="00603813">
              <w:rPr>
                <w:sz w:val="20"/>
                <w:szCs w:val="20"/>
              </w:rPr>
              <w:t>2</w:t>
            </w:r>
            <w:r w:rsidR="00972E1B">
              <w:rPr>
                <w:sz w:val="20"/>
                <w:szCs w:val="20"/>
              </w:rPr>
              <w:t>d</w:t>
            </w:r>
            <w:r w:rsidR="00432DE4" w:rsidRPr="00603813">
              <w:rPr>
                <w:sz w:val="20"/>
                <w:szCs w:val="20"/>
              </w:rPr>
              <w:t>.</w:t>
            </w:r>
            <w:r w:rsidRPr="00603813">
              <w:rPr>
                <w:sz w:val="20"/>
                <w:szCs w:val="20"/>
              </w:rPr>
              <w:t xml:space="preserve"> </w:t>
            </w:r>
            <w:r w:rsidR="002C016D" w:rsidRPr="00603813">
              <w:rPr>
                <w:sz w:val="20"/>
                <w:szCs w:val="20"/>
              </w:rPr>
              <w:t>PLWH Study Screener-Spanish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20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7204B7" w:rsidP="002C016D">
            <w:pPr>
              <w:jc w:val="center"/>
              <w:rPr>
                <w:sz w:val="20"/>
                <w:szCs w:val="20"/>
              </w:rPr>
            </w:pPr>
            <w:r>
              <w:rPr>
                <w:sz w:val="20"/>
                <w:szCs w:val="20"/>
              </w:rPr>
              <w:t>2</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11726D" w:rsidP="00972E1B">
            <w:pPr>
              <w:ind w:left="-39" w:right="51"/>
              <w:rPr>
                <w:sz w:val="20"/>
                <w:szCs w:val="20"/>
              </w:rPr>
            </w:pPr>
            <w:r w:rsidRPr="00603813">
              <w:rPr>
                <w:sz w:val="20"/>
                <w:szCs w:val="20"/>
              </w:rPr>
              <w:t>2</w:t>
            </w:r>
            <w:r w:rsidR="00972E1B">
              <w:rPr>
                <w:sz w:val="20"/>
                <w:szCs w:val="20"/>
              </w:rPr>
              <w:t>e</w:t>
            </w:r>
            <w:r w:rsidR="00432DE4" w:rsidRPr="00603813">
              <w:rPr>
                <w:sz w:val="20"/>
                <w:szCs w:val="20"/>
              </w:rPr>
              <w:t>.</w:t>
            </w:r>
            <w:r w:rsidRPr="00603813">
              <w:rPr>
                <w:sz w:val="20"/>
                <w:szCs w:val="20"/>
              </w:rPr>
              <w:t xml:space="preserve"> </w:t>
            </w:r>
            <w:r w:rsidR="002C016D" w:rsidRPr="00603813">
              <w:rPr>
                <w:sz w:val="20"/>
                <w:szCs w:val="20"/>
              </w:rPr>
              <w:t>HIV-discordant Partners Study Screener-English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30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E128A4" w:rsidP="002C016D">
            <w:pPr>
              <w:jc w:val="center"/>
              <w:rPr>
                <w:sz w:val="20"/>
                <w:szCs w:val="20"/>
              </w:rPr>
            </w:pPr>
            <w:r>
              <w:rPr>
                <w:sz w:val="20"/>
                <w:szCs w:val="20"/>
              </w:rPr>
              <w:t>3</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655FCB" w:rsidP="00972E1B">
            <w:pPr>
              <w:ind w:left="-39" w:right="51"/>
              <w:rPr>
                <w:sz w:val="20"/>
                <w:szCs w:val="20"/>
              </w:rPr>
            </w:pPr>
            <w:r w:rsidRPr="00603813">
              <w:rPr>
                <w:sz w:val="20"/>
                <w:szCs w:val="20"/>
              </w:rPr>
              <w:t>2</w:t>
            </w:r>
            <w:r w:rsidR="00972E1B">
              <w:rPr>
                <w:sz w:val="20"/>
                <w:szCs w:val="20"/>
              </w:rPr>
              <w:t>f</w:t>
            </w:r>
            <w:r w:rsidR="00432DE4" w:rsidRPr="00603813">
              <w:rPr>
                <w:sz w:val="20"/>
                <w:szCs w:val="20"/>
              </w:rPr>
              <w:t>.</w:t>
            </w:r>
            <w:r w:rsidRPr="00603813">
              <w:rPr>
                <w:sz w:val="20"/>
                <w:szCs w:val="20"/>
              </w:rPr>
              <w:t xml:space="preserve"> </w:t>
            </w:r>
            <w:r w:rsidR="002C016D" w:rsidRPr="00603813">
              <w:rPr>
                <w:sz w:val="20"/>
                <w:szCs w:val="20"/>
              </w:rPr>
              <w:t>HIV-discordant Partners Study Screener-Spanish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10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22800" w:rsidP="002C016D">
            <w:pPr>
              <w:jc w:val="center"/>
              <w:rPr>
                <w:sz w:val="20"/>
                <w:szCs w:val="20"/>
              </w:rPr>
            </w:pPr>
            <w:r>
              <w:rPr>
                <w:sz w:val="20"/>
                <w:szCs w:val="20"/>
              </w:rPr>
              <w:t>1</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655FCB" w:rsidP="009C2911">
            <w:pPr>
              <w:ind w:left="-39" w:right="51"/>
              <w:rPr>
                <w:sz w:val="20"/>
                <w:szCs w:val="20"/>
              </w:rPr>
            </w:pPr>
            <w:r w:rsidRPr="00603813">
              <w:rPr>
                <w:sz w:val="20"/>
                <w:szCs w:val="20"/>
              </w:rPr>
              <w:t>2</w:t>
            </w:r>
            <w:r w:rsidR="009C2911">
              <w:rPr>
                <w:sz w:val="20"/>
                <w:szCs w:val="20"/>
              </w:rPr>
              <w:t>g</w:t>
            </w:r>
            <w:r w:rsidR="00432DE4" w:rsidRPr="00603813">
              <w:rPr>
                <w:sz w:val="20"/>
                <w:szCs w:val="20"/>
              </w:rPr>
              <w:t>.</w:t>
            </w:r>
            <w:r w:rsidRPr="00603813">
              <w:rPr>
                <w:sz w:val="20"/>
                <w:szCs w:val="20"/>
              </w:rPr>
              <w:t xml:space="preserve"> </w:t>
            </w:r>
            <w:r w:rsidR="002C016D" w:rsidRPr="00603813">
              <w:rPr>
                <w:sz w:val="20"/>
                <w:szCs w:val="20"/>
              </w:rPr>
              <w:t>PLWH Contact Information Form-English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70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E128A4" w:rsidP="002C016D">
            <w:pPr>
              <w:jc w:val="center"/>
              <w:rPr>
                <w:sz w:val="20"/>
                <w:szCs w:val="20"/>
              </w:rPr>
            </w:pPr>
            <w:r>
              <w:rPr>
                <w:sz w:val="20"/>
                <w:szCs w:val="20"/>
              </w:rPr>
              <w:t>2</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1F5EEA" w:rsidP="009C2911">
            <w:pPr>
              <w:ind w:left="-39" w:right="51"/>
              <w:rPr>
                <w:sz w:val="20"/>
                <w:szCs w:val="20"/>
              </w:rPr>
            </w:pPr>
            <w:r w:rsidRPr="00603813">
              <w:rPr>
                <w:sz w:val="20"/>
                <w:szCs w:val="20"/>
              </w:rPr>
              <w:t>2</w:t>
            </w:r>
            <w:r w:rsidR="009C2911">
              <w:rPr>
                <w:sz w:val="20"/>
                <w:szCs w:val="20"/>
              </w:rPr>
              <w:t>h</w:t>
            </w:r>
            <w:r w:rsidR="00432DE4" w:rsidRPr="00603813">
              <w:rPr>
                <w:sz w:val="20"/>
                <w:szCs w:val="20"/>
              </w:rPr>
              <w:t>.</w:t>
            </w:r>
            <w:r w:rsidRPr="00603813">
              <w:rPr>
                <w:sz w:val="20"/>
                <w:szCs w:val="20"/>
              </w:rPr>
              <w:t xml:space="preserve"> </w:t>
            </w:r>
            <w:r w:rsidR="002C016D" w:rsidRPr="00603813">
              <w:rPr>
                <w:sz w:val="20"/>
                <w:szCs w:val="20"/>
              </w:rPr>
              <w:t>PLWH Contact Information Form-Spanish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10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8E3270" w:rsidP="002C016D">
            <w:pPr>
              <w:jc w:val="center"/>
              <w:rPr>
                <w:sz w:val="20"/>
                <w:szCs w:val="20"/>
              </w:rPr>
            </w:pPr>
            <w:r>
              <w:rPr>
                <w:sz w:val="20"/>
                <w:szCs w:val="20"/>
              </w:rPr>
              <w:t>1</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9C2911" w:rsidP="002C016D">
            <w:pPr>
              <w:ind w:left="-39" w:right="51"/>
              <w:rPr>
                <w:sz w:val="20"/>
                <w:szCs w:val="20"/>
              </w:rPr>
            </w:pPr>
            <w:r>
              <w:rPr>
                <w:sz w:val="20"/>
                <w:szCs w:val="20"/>
              </w:rPr>
              <w:t>2i</w:t>
            </w:r>
            <w:r w:rsidR="001F5EEA" w:rsidRPr="00603813">
              <w:rPr>
                <w:sz w:val="20"/>
                <w:szCs w:val="20"/>
              </w:rPr>
              <w:t xml:space="preserve">. </w:t>
            </w:r>
            <w:r w:rsidR="002C016D" w:rsidRPr="00603813">
              <w:rPr>
                <w:sz w:val="20"/>
                <w:szCs w:val="20"/>
              </w:rPr>
              <w:t>HIV-discordant Partners Contact Information Form-English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15</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2C016D" w:rsidP="008E3270">
            <w:pPr>
              <w:rPr>
                <w:sz w:val="20"/>
                <w:szCs w:val="20"/>
              </w:rPr>
            </w:pPr>
            <w:r w:rsidRPr="00603813">
              <w:rPr>
                <w:sz w:val="20"/>
                <w:szCs w:val="20"/>
              </w:rPr>
              <w:t xml:space="preserve">     </w:t>
            </w:r>
            <w:r w:rsidR="008E3270">
              <w:rPr>
                <w:sz w:val="20"/>
                <w:szCs w:val="20"/>
              </w:rPr>
              <w:t xml:space="preserve">   1</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lastRenderedPageBreak/>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9C2911" w:rsidP="002C016D">
            <w:pPr>
              <w:ind w:left="-39" w:right="51"/>
              <w:rPr>
                <w:sz w:val="20"/>
                <w:szCs w:val="20"/>
              </w:rPr>
            </w:pPr>
            <w:r>
              <w:rPr>
                <w:sz w:val="20"/>
                <w:szCs w:val="20"/>
              </w:rPr>
              <w:t>2j</w:t>
            </w:r>
            <w:r w:rsidR="001F5EEA" w:rsidRPr="00603813">
              <w:rPr>
                <w:sz w:val="20"/>
                <w:szCs w:val="20"/>
              </w:rPr>
              <w:t xml:space="preserve">. </w:t>
            </w:r>
            <w:r w:rsidR="002C016D" w:rsidRPr="00603813">
              <w:rPr>
                <w:sz w:val="20"/>
                <w:szCs w:val="20"/>
              </w:rPr>
              <w:t>HIV-discordant Partners Contact Information Form-Spanish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5</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8E3270" w:rsidP="002C016D">
            <w:pPr>
              <w:jc w:val="center"/>
              <w:rPr>
                <w:sz w:val="20"/>
                <w:szCs w:val="20"/>
              </w:rPr>
            </w:pPr>
            <w:r>
              <w:rPr>
                <w:sz w:val="20"/>
                <w:szCs w:val="20"/>
              </w:rPr>
              <w:t>1</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2C016D" w:rsidRPr="00603813" w:rsidRDefault="00410089" w:rsidP="009C2911">
            <w:pPr>
              <w:ind w:left="-39" w:right="51"/>
              <w:rPr>
                <w:sz w:val="20"/>
                <w:szCs w:val="20"/>
              </w:rPr>
            </w:pPr>
            <w:r w:rsidRPr="00603813">
              <w:rPr>
                <w:sz w:val="20"/>
                <w:szCs w:val="20"/>
              </w:rPr>
              <w:t>3</w:t>
            </w:r>
            <w:r w:rsidR="009C2911">
              <w:rPr>
                <w:sz w:val="20"/>
                <w:szCs w:val="20"/>
              </w:rPr>
              <w:t>b</w:t>
            </w:r>
            <w:r w:rsidRPr="00603813">
              <w:rPr>
                <w:sz w:val="20"/>
                <w:szCs w:val="20"/>
              </w:rPr>
              <w:t xml:space="preserve">. </w:t>
            </w:r>
            <w:r w:rsidR="002C016D" w:rsidRPr="00603813">
              <w:rPr>
                <w:sz w:val="20"/>
                <w:szCs w:val="20"/>
              </w:rPr>
              <w:t>PLWH Consent Form- English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70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7204B7" w:rsidP="002C016D">
            <w:pPr>
              <w:jc w:val="center"/>
              <w:rPr>
                <w:sz w:val="20"/>
                <w:szCs w:val="20"/>
              </w:rPr>
            </w:pPr>
            <w:r>
              <w:rPr>
                <w:sz w:val="20"/>
                <w:szCs w:val="20"/>
              </w:rPr>
              <w:t>6</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2C016D" w:rsidRPr="00603813" w:rsidRDefault="00410089" w:rsidP="009C2911">
            <w:pPr>
              <w:ind w:left="-39" w:right="51"/>
              <w:rPr>
                <w:sz w:val="20"/>
                <w:szCs w:val="20"/>
              </w:rPr>
            </w:pPr>
            <w:r w:rsidRPr="00603813">
              <w:rPr>
                <w:sz w:val="20"/>
                <w:szCs w:val="20"/>
              </w:rPr>
              <w:t>3</w:t>
            </w:r>
            <w:r w:rsidR="009C2911">
              <w:rPr>
                <w:sz w:val="20"/>
                <w:szCs w:val="20"/>
              </w:rPr>
              <w:t>c</w:t>
            </w:r>
            <w:r w:rsidRPr="00603813">
              <w:rPr>
                <w:sz w:val="20"/>
                <w:szCs w:val="20"/>
              </w:rPr>
              <w:t xml:space="preserve">. </w:t>
            </w:r>
            <w:r w:rsidR="002C016D" w:rsidRPr="00603813">
              <w:rPr>
                <w:sz w:val="20"/>
                <w:szCs w:val="20"/>
              </w:rPr>
              <w:t>PLWH Consent Form- Spanish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10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22800" w:rsidP="002C016D">
            <w:pPr>
              <w:jc w:val="center"/>
              <w:rPr>
                <w:sz w:val="20"/>
                <w:szCs w:val="20"/>
              </w:rPr>
            </w:pPr>
            <w:r>
              <w:rPr>
                <w:sz w:val="20"/>
                <w:szCs w:val="20"/>
              </w:rPr>
              <w:t>1</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410089" w:rsidP="009C2911">
            <w:pPr>
              <w:ind w:left="-39" w:right="51"/>
              <w:rPr>
                <w:sz w:val="20"/>
                <w:szCs w:val="20"/>
              </w:rPr>
            </w:pPr>
            <w:r w:rsidRPr="00603813">
              <w:rPr>
                <w:sz w:val="20"/>
                <w:szCs w:val="20"/>
              </w:rPr>
              <w:t>3</w:t>
            </w:r>
            <w:r w:rsidR="009C2911">
              <w:rPr>
                <w:sz w:val="20"/>
                <w:szCs w:val="20"/>
              </w:rPr>
              <w:t>d</w:t>
            </w:r>
            <w:r w:rsidRPr="00603813">
              <w:rPr>
                <w:sz w:val="20"/>
                <w:szCs w:val="20"/>
              </w:rPr>
              <w:t xml:space="preserve">. </w:t>
            </w:r>
            <w:r w:rsidR="002C016D" w:rsidRPr="00603813">
              <w:rPr>
                <w:sz w:val="20"/>
                <w:szCs w:val="20"/>
              </w:rPr>
              <w:t>HIV-discordant Partners Consent Form-English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15</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E128A4" w:rsidP="002C016D">
            <w:pPr>
              <w:jc w:val="center"/>
              <w:rPr>
                <w:sz w:val="20"/>
                <w:szCs w:val="20"/>
              </w:rPr>
            </w:pPr>
            <w:r>
              <w:rPr>
                <w:sz w:val="20"/>
                <w:szCs w:val="20"/>
              </w:rPr>
              <w:t>2</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410089" w:rsidP="009C2911">
            <w:pPr>
              <w:ind w:left="-39" w:right="51"/>
              <w:rPr>
                <w:sz w:val="20"/>
                <w:szCs w:val="20"/>
              </w:rPr>
            </w:pPr>
            <w:r w:rsidRPr="00603813">
              <w:rPr>
                <w:sz w:val="20"/>
                <w:szCs w:val="20"/>
              </w:rPr>
              <w:t>3</w:t>
            </w:r>
            <w:r w:rsidR="009C2911">
              <w:rPr>
                <w:sz w:val="20"/>
                <w:szCs w:val="20"/>
              </w:rPr>
              <w:t>e</w:t>
            </w:r>
            <w:r w:rsidRPr="00603813">
              <w:rPr>
                <w:sz w:val="20"/>
                <w:szCs w:val="20"/>
              </w:rPr>
              <w:t xml:space="preserve">. </w:t>
            </w:r>
            <w:r w:rsidR="002C016D" w:rsidRPr="00603813">
              <w:rPr>
                <w:sz w:val="20"/>
                <w:szCs w:val="20"/>
              </w:rPr>
              <w:t>HIV-discordant Partners Consent Form-Spanish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5</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BC774A" w:rsidP="002C016D">
            <w:pPr>
              <w:ind w:right="-39"/>
              <w:jc w:val="center"/>
              <w:rPr>
                <w:sz w:val="20"/>
                <w:szCs w:val="20"/>
              </w:rPr>
            </w:pPr>
            <w:r w:rsidRPr="00603813">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8E3270" w:rsidP="002C016D">
            <w:pPr>
              <w:jc w:val="center"/>
              <w:rPr>
                <w:sz w:val="20"/>
                <w:szCs w:val="20"/>
              </w:rPr>
            </w:pPr>
            <w:r>
              <w:rPr>
                <w:sz w:val="20"/>
                <w:szCs w:val="20"/>
              </w:rPr>
              <w:t>1</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9C2911" w:rsidP="002C016D">
            <w:pPr>
              <w:ind w:left="-39" w:right="51"/>
              <w:rPr>
                <w:sz w:val="20"/>
                <w:szCs w:val="20"/>
              </w:rPr>
            </w:pPr>
            <w:r>
              <w:rPr>
                <w:sz w:val="20"/>
                <w:szCs w:val="20"/>
              </w:rPr>
              <w:t>2k</w:t>
            </w:r>
            <w:r w:rsidR="00432DE4" w:rsidRPr="00603813">
              <w:rPr>
                <w:sz w:val="20"/>
                <w:szCs w:val="20"/>
              </w:rPr>
              <w:t>.</w:t>
            </w:r>
            <w:r w:rsidR="00574411" w:rsidRPr="00603813">
              <w:rPr>
                <w:sz w:val="20"/>
                <w:szCs w:val="20"/>
              </w:rPr>
              <w:t xml:space="preserve"> </w:t>
            </w:r>
            <w:r w:rsidR="002C016D" w:rsidRPr="00603813">
              <w:rPr>
                <w:sz w:val="20"/>
                <w:szCs w:val="20"/>
              </w:rPr>
              <w:t>PLWH In-Depth Interview Guide-English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70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7204B7" w:rsidP="002C016D">
            <w:pPr>
              <w:ind w:right="-39"/>
              <w:jc w:val="center"/>
              <w:rPr>
                <w:sz w:val="20"/>
                <w:szCs w:val="20"/>
              </w:rPr>
            </w:pPr>
            <w:r>
              <w:rPr>
                <w:sz w:val="20"/>
                <w:szCs w:val="20"/>
              </w:rPr>
              <w:t>1</w:t>
            </w:r>
            <w:r w:rsidR="00410089" w:rsidRPr="00603813">
              <w:rPr>
                <w:sz w:val="20"/>
                <w:szCs w:val="20"/>
              </w:rPr>
              <w:t xml:space="preserve"> </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2C016D" w:rsidP="002C016D">
            <w:pPr>
              <w:jc w:val="center"/>
              <w:rPr>
                <w:sz w:val="20"/>
                <w:szCs w:val="20"/>
              </w:rPr>
            </w:pPr>
            <w:r w:rsidRPr="00603813">
              <w:rPr>
                <w:sz w:val="20"/>
                <w:szCs w:val="20"/>
              </w:rPr>
              <w:t>70</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2C016D" w:rsidRPr="00603813" w:rsidRDefault="009C2911" w:rsidP="002C016D">
            <w:pPr>
              <w:ind w:left="-39" w:right="51"/>
              <w:rPr>
                <w:sz w:val="20"/>
                <w:szCs w:val="20"/>
              </w:rPr>
            </w:pPr>
            <w:r>
              <w:rPr>
                <w:sz w:val="20"/>
                <w:szCs w:val="20"/>
              </w:rPr>
              <w:t>2l</w:t>
            </w:r>
            <w:r w:rsidR="00432DE4" w:rsidRPr="00603813">
              <w:rPr>
                <w:sz w:val="20"/>
                <w:szCs w:val="20"/>
              </w:rPr>
              <w:t>.</w:t>
            </w:r>
            <w:r w:rsidR="00574411" w:rsidRPr="00603813">
              <w:rPr>
                <w:sz w:val="20"/>
                <w:szCs w:val="20"/>
              </w:rPr>
              <w:t xml:space="preserve"> </w:t>
            </w:r>
            <w:r w:rsidR="002C016D" w:rsidRPr="00603813">
              <w:rPr>
                <w:sz w:val="20"/>
                <w:szCs w:val="20"/>
              </w:rPr>
              <w:t>PLWH In-Depth Interview Guide-Spanish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10</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7204B7" w:rsidP="002C016D">
            <w:pPr>
              <w:ind w:right="-39"/>
              <w:jc w:val="center"/>
              <w:rPr>
                <w:sz w:val="20"/>
                <w:szCs w:val="20"/>
              </w:rPr>
            </w:pPr>
            <w:r>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2C016D" w:rsidP="002C016D">
            <w:pPr>
              <w:jc w:val="center"/>
              <w:rPr>
                <w:sz w:val="20"/>
                <w:szCs w:val="20"/>
              </w:rPr>
            </w:pPr>
            <w:r w:rsidRPr="00603813">
              <w:rPr>
                <w:sz w:val="20"/>
                <w:szCs w:val="20"/>
              </w:rPr>
              <w:t>10</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2C016D" w:rsidRPr="00603813" w:rsidRDefault="009C2911" w:rsidP="002C016D">
            <w:pPr>
              <w:ind w:left="-39"/>
              <w:rPr>
                <w:sz w:val="20"/>
                <w:szCs w:val="20"/>
              </w:rPr>
            </w:pPr>
            <w:r>
              <w:rPr>
                <w:sz w:val="20"/>
                <w:szCs w:val="20"/>
              </w:rPr>
              <w:t>2m</w:t>
            </w:r>
            <w:r w:rsidR="00432DE4" w:rsidRPr="00603813">
              <w:rPr>
                <w:sz w:val="20"/>
                <w:szCs w:val="20"/>
              </w:rPr>
              <w:t>.</w:t>
            </w:r>
            <w:r w:rsidR="00574411" w:rsidRPr="00603813">
              <w:rPr>
                <w:sz w:val="20"/>
                <w:szCs w:val="20"/>
              </w:rPr>
              <w:t xml:space="preserve"> </w:t>
            </w:r>
            <w:r w:rsidR="002C016D" w:rsidRPr="00603813">
              <w:rPr>
                <w:sz w:val="20"/>
                <w:szCs w:val="20"/>
              </w:rPr>
              <w:t>HIV-discordant Partners In-Depth Interview Guide-English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15</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934A06" w:rsidP="007204B7">
            <w:pPr>
              <w:ind w:right="224"/>
              <w:jc w:val="center"/>
              <w:rPr>
                <w:sz w:val="20"/>
                <w:szCs w:val="20"/>
              </w:rPr>
            </w:pPr>
            <w:r w:rsidRPr="00603813">
              <w:rPr>
                <w:sz w:val="20"/>
                <w:szCs w:val="20"/>
              </w:rPr>
              <w:t xml:space="preserve">   </w:t>
            </w:r>
            <w:r w:rsidR="002C016D" w:rsidRPr="00603813">
              <w:rPr>
                <w:sz w:val="20"/>
                <w:szCs w:val="20"/>
              </w:rPr>
              <w:t xml:space="preserve"> </w:t>
            </w:r>
            <w:r w:rsidR="007204B7">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2C016D" w:rsidP="002C016D">
            <w:pPr>
              <w:jc w:val="center"/>
              <w:rPr>
                <w:sz w:val="20"/>
                <w:szCs w:val="20"/>
              </w:rPr>
            </w:pPr>
            <w:r w:rsidRPr="00603813">
              <w:rPr>
                <w:sz w:val="20"/>
                <w:szCs w:val="20"/>
              </w:rPr>
              <w:t>15</w:t>
            </w:r>
          </w:p>
        </w:tc>
      </w:tr>
      <w:tr w:rsidR="00603813" w:rsidRPr="00603813" w:rsidTr="002C016D">
        <w:trPr>
          <w:cantSplit/>
        </w:trPr>
        <w:tc>
          <w:tcPr>
            <w:tcW w:w="1890" w:type="dxa"/>
            <w:tcBorders>
              <w:top w:val="single" w:sz="4" w:space="0" w:color="auto"/>
              <w:left w:val="single" w:sz="4" w:space="0" w:color="auto"/>
              <w:bottom w:val="single" w:sz="4" w:space="0" w:color="auto"/>
              <w:right w:val="single" w:sz="4" w:space="0" w:color="auto"/>
            </w:tcBorders>
          </w:tcPr>
          <w:p w:rsidR="002C016D" w:rsidRPr="00603813" w:rsidRDefault="002C016D" w:rsidP="002C016D">
            <w:pPr>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2C016D" w:rsidRPr="00603813" w:rsidRDefault="009C2911" w:rsidP="002C016D">
            <w:pPr>
              <w:ind w:left="-39"/>
              <w:rPr>
                <w:sz w:val="20"/>
                <w:szCs w:val="20"/>
              </w:rPr>
            </w:pPr>
            <w:r>
              <w:rPr>
                <w:sz w:val="20"/>
                <w:szCs w:val="20"/>
              </w:rPr>
              <w:t>2n</w:t>
            </w:r>
            <w:r w:rsidR="00432DE4" w:rsidRPr="00603813">
              <w:rPr>
                <w:sz w:val="20"/>
                <w:szCs w:val="20"/>
              </w:rPr>
              <w:t>.</w:t>
            </w:r>
            <w:r w:rsidR="006B5148" w:rsidRPr="00603813">
              <w:rPr>
                <w:sz w:val="20"/>
                <w:szCs w:val="20"/>
              </w:rPr>
              <w:t xml:space="preserve"> </w:t>
            </w:r>
            <w:r w:rsidR="002C016D" w:rsidRPr="00603813">
              <w:rPr>
                <w:sz w:val="20"/>
                <w:szCs w:val="20"/>
              </w:rPr>
              <w:t>HIV-discordant Partners In-Depth Interview Guide-Spanish</w:t>
            </w:r>
          </w:p>
        </w:tc>
        <w:tc>
          <w:tcPr>
            <w:tcW w:w="189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jc w:val="center"/>
              <w:rPr>
                <w:sz w:val="20"/>
                <w:szCs w:val="20"/>
              </w:rPr>
            </w:pPr>
            <w:r w:rsidRPr="00603813">
              <w:rPr>
                <w:sz w:val="20"/>
                <w:szCs w:val="20"/>
              </w:rPr>
              <w:t>5</w:t>
            </w:r>
          </w:p>
        </w:tc>
        <w:tc>
          <w:tcPr>
            <w:tcW w:w="1710" w:type="dxa"/>
            <w:tcBorders>
              <w:top w:val="single" w:sz="2" w:space="0" w:color="000000"/>
              <w:left w:val="single" w:sz="2" w:space="0" w:color="000000"/>
              <w:bottom w:val="single" w:sz="2" w:space="0" w:color="000000"/>
              <w:right w:val="nil"/>
            </w:tcBorders>
            <w:vAlign w:val="center"/>
          </w:tcPr>
          <w:p w:rsidR="002C016D" w:rsidRPr="00603813" w:rsidRDefault="002C016D" w:rsidP="002C016D">
            <w:pPr>
              <w:ind w:right="-39"/>
              <w:jc w:val="center"/>
              <w:rPr>
                <w:sz w:val="20"/>
                <w:szCs w:val="20"/>
              </w:rPr>
            </w:pPr>
            <w:r w:rsidRPr="00603813">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6B5148" w:rsidP="007204B7">
            <w:pPr>
              <w:ind w:right="224"/>
              <w:jc w:val="center"/>
              <w:rPr>
                <w:sz w:val="20"/>
                <w:szCs w:val="20"/>
              </w:rPr>
            </w:pPr>
            <w:r w:rsidRPr="00603813">
              <w:rPr>
                <w:sz w:val="20"/>
                <w:szCs w:val="20"/>
              </w:rPr>
              <w:t xml:space="preserve"> </w:t>
            </w:r>
            <w:r w:rsidR="008E3270">
              <w:rPr>
                <w:sz w:val="20"/>
                <w:szCs w:val="20"/>
              </w:rPr>
              <w:t xml:space="preserve">  </w:t>
            </w:r>
            <w:r w:rsidR="007204B7">
              <w:rPr>
                <w:sz w:val="20"/>
                <w:szCs w:val="20"/>
              </w:rPr>
              <w:t>1</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2C016D" w:rsidP="002C016D">
            <w:pPr>
              <w:jc w:val="center"/>
              <w:rPr>
                <w:sz w:val="20"/>
                <w:szCs w:val="20"/>
              </w:rPr>
            </w:pPr>
            <w:r w:rsidRPr="00603813">
              <w:rPr>
                <w:sz w:val="20"/>
                <w:szCs w:val="20"/>
              </w:rPr>
              <w:t>5</w:t>
            </w:r>
          </w:p>
        </w:tc>
      </w:tr>
      <w:tr w:rsidR="002C016D" w:rsidRPr="00603813" w:rsidTr="002C016D">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2C016D" w:rsidRPr="00603813" w:rsidRDefault="002C016D" w:rsidP="002C016D">
            <w:pPr>
              <w:ind w:right="224"/>
              <w:jc w:val="right"/>
              <w:rPr>
                <w:b/>
                <w:sz w:val="20"/>
                <w:szCs w:val="20"/>
              </w:rPr>
            </w:pPr>
            <w:r w:rsidRPr="00603813">
              <w:rPr>
                <w:b/>
                <w:sz w:val="20"/>
                <w:szCs w:val="20"/>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2C016D" w:rsidRPr="00603813" w:rsidRDefault="00E128A4" w:rsidP="009C2911">
            <w:pPr>
              <w:jc w:val="center"/>
              <w:rPr>
                <w:b/>
                <w:sz w:val="20"/>
                <w:szCs w:val="20"/>
              </w:rPr>
            </w:pPr>
            <w:r>
              <w:rPr>
                <w:b/>
                <w:sz w:val="20"/>
                <w:szCs w:val="20"/>
              </w:rPr>
              <w:t>16</w:t>
            </w:r>
            <w:r w:rsidR="009C2911">
              <w:rPr>
                <w:b/>
                <w:sz w:val="20"/>
                <w:szCs w:val="20"/>
              </w:rPr>
              <w:t>7</w:t>
            </w:r>
          </w:p>
        </w:tc>
      </w:tr>
    </w:tbl>
    <w:p w:rsidR="001D56A4" w:rsidRPr="00603813" w:rsidRDefault="001D56A4" w:rsidP="00666FC2">
      <w:pPr>
        <w:rPr>
          <w:b/>
        </w:rPr>
      </w:pPr>
    </w:p>
    <w:p w:rsidR="001123C3" w:rsidRPr="00603813" w:rsidRDefault="001123C3" w:rsidP="00E43CD7"/>
    <w:p w:rsidR="00BC3A12" w:rsidRPr="004B7F41" w:rsidRDefault="009559DE" w:rsidP="00E43CD7">
      <w:pPr>
        <w:rPr>
          <w:b/>
        </w:rPr>
      </w:pPr>
      <w:r>
        <w:rPr>
          <w:b/>
        </w:rPr>
        <w:t>12B</w:t>
      </w:r>
      <w:r w:rsidR="00BC3A12" w:rsidRPr="004B7F41">
        <w:rPr>
          <w:b/>
        </w:rPr>
        <w:t xml:space="preserve">. Estimated </w:t>
      </w:r>
      <w:r w:rsidR="003949E3" w:rsidRPr="003949E3">
        <w:rPr>
          <w:b/>
        </w:rPr>
        <w:t>Annualized</w:t>
      </w:r>
      <w:r w:rsidR="003949E3">
        <w:rPr>
          <w:b/>
        </w:rPr>
        <w:t xml:space="preserve"> Burden Costs</w:t>
      </w:r>
    </w:p>
    <w:p w:rsidR="00BC3A12" w:rsidRPr="00603813" w:rsidRDefault="00BC3A12" w:rsidP="00BC3A12"/>
    <w:p w:rsidR="00952CF5" w:rsidRPr="00603813" w:rsidRDefault="00A31361" w:rsidP="00952CF5">
      <w:pPr>
        <w:jc w:val="both"/>
      </w:pPr>
      <w:r w:rsidRPr="00603813">
        <w:t>The annualized costs to the respond</w:t>
      </w:r>
      <w:r w:rsidR="001123C3" w:rsidRPr="00603813">
        <w:t>ents are described in Exhibit A</w:t>
      </w:r>
      <w:r w:rsidRPr="00603813">
        <w:t>12.B.  The United States Department of Labor Statistics May, 201</w:t>
      </w:r>
      <w:r w:rsidR="003437A3" w:rsidRPr="00603813">
        <w:t>2</w:t>
      </w:r>
      <w:r w:rsidRPr="00603813">
        <w:t xml:space="preserve"> http://www.bls.gov/oes/current/oes_nat.htm </w:t>
      </w:r>
      <w:hyperlink w:history="1"/>
      <w:r w:rsidRPr="00603813">
        <w:t>was used to estimate the hourly wage rate for the general public</w:t>
      </w:r>
      <w:r w:rsidR="00433BB1" w:rsidRPr="00603813">
        <w:t xml:space="preserve"> and Health</w:t>
      </w:r>
      <w:r w:rsidR="00117481">
        <w:t xml:space="preserve"> diagnosing and treating practition</w:t>
      </w:r>
      <w:r w:rsidR="00433BB1" w:rsidRPr="00603813">
        <w:t xml:space="preserve">ers </w:t>
      </w:r>
      <w:r w:rsidRPr="00603813">
        <w:t xml:space="preserve">for the purpose of this GenIC request. </w:t>
      </w:r>
      <w:r w:rsidR="00CE3C66" w:rsidRPr="00603813">
        <w:t xml:space="preserve">The total estimated cost of the burden to respondents is approximately </w:t>
      </w:r>
      <w:r w:rsidR="009C2911" w:rsidRPr="009C2911">
        <w:t>$4,127.19</w:t>
      </w:r>
      <w:r w:rsidR="009C2911">
        <w:rPr>
          <w:b/>
        </w:rPr>
        <w:t xml:space="preserve"> </w:t>
      </w:r>
      <w:r w:rsidR="00CE3C66" w:rsidRPr="00603813">
        <w:t>per year (for a single data collection effort). This cost represents the total burden hours</w:t>
      </w:r>
      <w:r w:rsidR="00433BB1" w:rsidRPr="00603813">
        <w:t xml:space="preserve"> to HIV providers multiplied</w:t>
      </w:r>
      <w:r w:rsidR="00CE3C66" w:rsidRPr="00603813">
        <w:t xml:space="preserve"> </w:t>
      </w:r>
      <w:r w:rsidR="006B5148" w:rsidRPr="00603813">
        <w:t>by the</w:t>
      </w:r>
      <w:r w:rsidR="00CE3C66" w:rsidRPr="00603813">
        <w:t xml:space="preserve"> average hourly wage rate </w:t>
      </w:r>
      <w:r w:rsidR="00433BB1" w:rsidRPr="00603813">
        <w:t>for Health diagnosing and treating practi</w:t>
      </w:r>
      <w:r w:rsidR="00117481">
        <w:t>ti</w:t>
      </w:r>
      <w:r w:rsidR="00433BB1" w:rsidRPr="00603813">
        <w:t xml:space="preserve">oners ($35.29) and adding that to the total burden hours of remaining respondents multiplied </w:t>
      </w:r>
      <w:r w:rsidR="00F46D17" w:rsidRPr="00603813">
        <w:t>by the</w:t>
      </w:r>
      <w:r w:rsidR="00433BB1" w:rsidRPr="00603813">
        <w:t xml:space="preserve"> average hourly wage rate </w:t>
      </w:r>
      <w:r w:rsidR="00CE3C66" w:rsidRPr="00603813">
        <w:t>($22.01)</w:t>
      </w:r>
      <w:r w:rsidR="00952CF5" w:rsidRPr="00603813">
        <w:t>. We assume this is estimate</w:t>
      </w:r>
      <w:r w:rsidR="006B5148" w:rsidRPr="00603813">
        <w:t xml:space="preserve"> is higher than what it may actually be</w:t>
      </w:r>
      <w:r w:rsidR="00952CF5" w:rsidRPr="00603813">
        <w:t xml:space="preserve"> based on data from the Bureau of Labor Statistics’ Current Population Survey in which respondents who identified as Black or African </w:t>
      </w:r>
      <w:r w:rsidR="00952CF5" w:rsidRPr="00603813">
        <w:lastRenderedPageBreak/>
        <w:t>American and respondents who identified as Hispanic or Latino Ethnicity reported lower median weekly earnings than resp</w:t>
      </w:r>
      <w:r w:rsidR="00495C56" w:rsidRPr="00603813">
        <w:t>ondents who identified as White</w:t>
      </w:r>
      <w:r w:rsidR="00B1464C" w:rsidRPr="00603813">
        <w:rPr>
          <w:rStyle w:val="FootnoteReference"/>
        </w:rPr>
        <w:footnoteReference w:id="17"/>
      </w:r>
      <w:r w:rsidR="00495C56" w:rsidRPr="00603813">
        <w:t>.</w:t>
      </w:r>
    </w:p>
    <w:p w:rsidR="004B7F41" w:rsidRPr="003949E3" w:rsidRDefault="00952CF5" w:rsidP="003949E3">
      <w:pPr>
        <w:jc w:val="both"/>
      </w:pPr>
      <w:r w:rsidRPr="00603813">
        <w:t xml:space="preserve"> </w:t>
      </w:r>
    </w:p>
    <w:p w:rsidR="003949E3" w:rsidRPr="003949E3" w:rsidRDefault="00133B17" w:rsidP="003949E3">
      <w:pPr>
        <w:pStyle w:val="Caption"/>
        <w:rPr>
          <w:sz w:val="24"/>
          <w:szCs w:val="24"/>
        </w:rPr>
      </w:pPr>
      <w:r w:rsidRPr="003949E3">
        <w:rPr>
          <w:sz w:val="24"/>
          <w:szCs w:val="24"/>
        </w:rPr>
        <w:t xml:space="preserve">Exhibit </w:t>
      </w:r>
      <w:r w:rsidR="001123C3" w:rsidRPr="003949E3">
        <w:rPr>
          <w:sz w:val="24"/>
          <w:szCs w:val="24"/>
        </w:rPr>
        <w:t>A</w:t>
      </w:r>
      <w:r w:rsidR="00433BB1" w:rsidRPr="003949E3">
        <w:rPr>
          <w:sz w:val="24"/>
          <w:szCs w:val="24"/>
        </w:rPr>
        <w:t xml:space="preserve">12.B.  </w:t>
      </w:r>
      <w:r w:rsidR="003949E3" w:rsidRPr="003949E3">
        <w:rPr>
          <w:sz w:val="24"/>
          <w:szCs w:val="24"/>
        </w:rPr>
        <w:t xml:space="preserve">Estimated Annualized Burden </w:t>
      </w:r>
      <w:r w:rsidR="00577C3C">
        <w:rPr>
          <w:sz w:val="24"/>
          <w:szCs w:val="24"/>
        </w:rPr>
        <w:t>Hours</w:t>
      </w:r>
    </w:p>
    <w:p w:rsidR="00133B17" w:rsidRPr="00603813" w:rsidRDefault="00133B17" w:rsidP="00A760A1">
      <w:pPr>
        <w:pStyle w:val="Caption"/>
        <w:rPr>
          <w:sz w:val="24"/>
          <w:szCs w:val="24"/>
        </w:rPr>
      </w:pPr>
    </w:p>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603813" w:rsidRPr="00603813" w:rsidTr="00E37EEB">
        <w:trPr>
          <w:cantSplit/>
          <w:tblHeader/>
        </w:trPr>
        <w:tc>
          <w:tcPr>
            <w:tcW w:w="1890" w:type="dxa"/>
            <w:tcBorders>
              <w:top w:val="single" w:sz="2" w:space="0" w:color="000000"/>
              <w:left w:val="single" w:sz="2" w:space="0" w:color="000000"/>
              <w:bottom w:val="nil"/>
              <w:right w:val="nil"/>
            </w:tcBorders>
          </w:tcPr>
          <w:p w:rsidR="00E37EEB" w:rsidRPr="00603813" w:rsidRDefault="00E37EEB" w:rsidP="00E37EEB">
            <w:pPr>
              <w:rPr>
                <w:b/>
                <w:sz w:val="20"/>
                <w:szCs w:val="20"/>
              </w:rPr>
            </w:pPr>
            <w:r w:rsidRPr="00603813">
              <w:rPr>
                <w:b/>
                <w:sz w:val="20"/>
                <w:szCs w:val="20"/>
              </w:rPr>
              <w:t>Type of Respondent</w:t>
            </w:r>
          </w:p>
        </w:tc>
        <w:tc>
          <w:tcPr>
            <w:tcW w:w="1800" w:type="dxa"/>
            <w:tcBorders>
              <w:top w:val="single" w:sz="2" w:space="0" w:color="000000"/>
              <w:left w:val="single" w:sz="2" w:space="0" w:color="000000"/>
              <w:bottom w:val="nil"/>
              <w:right w:val="nil"/>
            </w:tcBorders>
          </w:tcPr>
          <w:p w:rsidR="00E37EEB" w:rsidRPr="00603813" w:rsidRDefault="00E37EEB" w:rsidP="00E37EEB">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rsidR="00E37EEB" w:rsidRPr="00603813" w:rsidRDefault="00E37EEB" w:rsidP="00E37EEB">
            <w:pPr>
              <w:rPr>
                <w:b/>
                <w:sz w:val="20"/>
                <w:szCs w:val="20"/>
              </w:rPr>
            </w:pPr>
            <w:r w:rsidRPr="00603813">
              <w:rPr>
                <w:b/>
                <w:sz w:val="20"/>
                <w:szCs w:val="20"/>
              </w:rPr>
              <w:t xml:space="preserve">Total </w:t>
            </w:r>
          </w:p>
          <w:p w:rsidR="00E37EEB" w:rsidRPr="00603813" w:rsidRDefault="00E37EEB" w:rsidP="00E37EEB">
            <w:pPr>
              <w:rPr>
                <w:b/>
                <w:sz w:val="20"/>
                <w:szCs w:val="20"/>
              </w:rPr>
            </w:pPr>
            <w:r w:rsidRPr="00603813">
              <w:rPr>
                <w:b/>
                <w:sz w:val="20"/>
                <w:szCs w:val="20"/>
              </w:rPr>
              <w:t>Burden</w:t>
            </w:r>
          </w:p>
          <w:p w:rsidR="00E37EEB" w:rsidRPr="00603813" w:rsidRDefault="00E37EEB" w:rsidP="00E37EEB">
            <w:pPr>
              <w:rPr>
                <w:b/>
                <w:sz w:val="20"/>
                <w:szCs w:val="20"/>
              </w:rPr>
            </w:pPr>
            <w:r w:rsidRPr="00603813">
              <w:rPr>
                <w:b/>
                <w:sz w:val="20"/>
                <w:szCs w:val="20"/>
              </w:rPr>
              <w:t>Hours</w:t>
            </w:r>
          </w:p>
        </w:tc>
        <w:tc>
          <w:tcPr>
            <w:tcW w:w="1710" w:type="dxa"/>
            <w:tcBorders>
              <w:top w:val="single" w:sz="2" w:space="0" w:color="000000"/>
              <w:left w:val="single" w:sz="2" w:space="0" w:color="000000"/>
              <w:bottom w:val="nil"/>
              <w:right w:val="nil"/>
            </w:tcBorders>
          </w:tcPr>
          <w:p w:rsidR="00E37EEB" w:rsidRPr="00603813" w:rsidRDefault="00E37EEB" w:rsidP="00E37EEB">
            <w:pPr>
              <w:rPr>
                <w:b/>
                <w:sz w:val="20"/>
                <w:szCs w:val="20"/>
              </w:rPr>
            </w:pPr>
            <w:r w:rsidRPr="00603813">
              <w:rPr>
                <w:b/>
                <w:sz w:val="20"/>
                <w:szCs w:val="20"/>
              </w:rPr>
              <w:t>Hourly Wage Rate</w:t>
            </w:r>
          </w:p>
        </w:tc>
        <w:tc>
          <w:tcPr>
            <w:tcW w:w="1800" w:type="dxa"/>
            <w:tcBorders>
              <w:top w:val="single" w:sz="2" w:space="0" w:color="000000"/>
              <w:left w:val="single" w:sz="2" w:space="0" w:color="000000"/>
              <w:bottom w:val="nil"/>
              <w:right w:val="single" w:sz="2" w:space="0" w:color="000000"/>
            </w:tcBorders>
          </w:tcPr>
          <w:p w:rsidR="00E37EEB" w:rsidRPr="00603813" w:rsidRDefault="00E37EEB" w:rsidP="00E37EEB">
            <w:pPr>
              <w:rPr>
                <w:b/>
                <w:sz w:val="20"/>
                <w:szCs w:val="20"/>
              </w:rPr>
            </w:pPr>
            <w:r w:rsidRPr="00603813">
              <w:rPr>
                <w:b/>
                <w:sz w:val="20"/>
                <w:szCs w:val="20"/>
              </w:rPr>
              <w:t>Total Respondent Costs</w:t>
            </w:r>
          </w:p>
        </w:tc>
      </w:tr>
      <w:tr w:rsidR="009C2911" w:rsidRPr="00603813" w:rsidTr="00E37EEB">
        <w:trPr>
          <w:cantSplit/>
        </w:trPr>
        <w:tc>
          <w:tcPr>
            <w:tcW w:w="1890" w:type="dxa"/>
            <w:tcBorders>
              <w:top w:val="single" w:sz="2" w:space="0" w:color="000000"/>
              <w:left w:val="single" w:sz="2" w:space="0" w:color="000000"/>
              <w:right w:val="nil"/>
            </w:tcBorders>
          </w:tcPr>
          <w:p w:rsidR="009C2911" w:rsidRPr="00603813" w:rsidRDefault="009C2911" w:rsidP="00E37EEB">
            <w:pPr>
              <w:jc w:val="both"/>
              <w:rPr>
                <w:sz w:val="20"/>
                <w:szCs w:val="20"/>
              </w:rPr>
            </w:pPr>
            <w:r w:rsidRPr="00603813">
              <w:rPr>
                <w:sz w:val="20"/>
                <w:szCs w:val="20"/>
              </w:rPr>
              <w:t>HIV Providers</w:t>
            </w:r>
          </w:p>
        </w:tc>
        <w:tc>
          <w:tcPr>
            <w:tcW w:w="1800" w:type="dxa"/>
            <w:tcBorders>
              <w:top w:val="single" w:sz="2" w:space="0" w:color="000000"/>
              <w:left w:val="single" w:sz="2" w:space="0" w:color="000000"/>
              <w:bottom w:val="single" w:sz="2" w:space="0" w:color="000000"/>
              <w:right w:val="nil"/>
            </w:tcBorders>
          </w:tcPr>
          <w:p w:rsidR="009C2911" w:rsidRPr="00603813" w:rsidRDefault="009C2911" w:rsidP="009C2911">
            <w:pPr>
              <w:ind w:left="-39" w:right="51"/>
              <w:rPr>
                <w:sz w:val="20"/>
                <w:szCs w:val="20"/>
              </w:rPr>
            </w:pPr>
            <w:r>
              <w:rPr>
                <w:iCs/>
                <w:sz w:val="20"/>
                <w:szCs w:val="20"/>
              </w:rPr>
              <w:t>3a</w:t>
            </w:r>
            <w:r w:rsidRPr="00603813">
              <w:rPr>
                <w:iCs/>
                <w:sz w:val="20"/>
                <w:szCs w:val="20"/>
              </w:rPr>
              <w:t>. Provider Information Sheet and Consent Form</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3</w:t>
            </w:r>
          </w:p>
        </w:tc>
        <w:tc>
          <w:tcPr>
            <w:tcW w:w="1710" w:type="dxa"/>
            <w:tcBorders>
              <w:top w:val="single" w:sz="2" w:space="0" w:color="000000"/>
              <w:left w:val="single" w:sz="2" w:space="0" w:color="000000"/>
              <w:bottom w:val="single" w:sz="2" w:space="0" w:color="000000"/>
              <w:right w:val="nil"/>
            </w:tcBorders>
          </w:tcPr>
          <w:p w:rsidR="009C2911" w:rsidRPr="00603813" w:rsidRDefault="009C2911" w:rsidP="00E37EEB">
            <w:pPr>
              <w:jc w:val="center"/>
              <w:rPr>
                <w:sz w:val="20"/>
                <w:szCs w:val="20"/>
              </w:rPr>
            </w:pPr>
          </w:p>
          <w:p w:rsidR="009C2911" w:rsidRPr="00603813" w:rsidRDefault="009C2911" w:rsidP="00E37EEB">
            <w:pPr>
              <w:jc w:val="center"/>
            </w:pPr>
            <w:r w:rsidRPr="00603813">
              <w:rPr>
                <w:sz w:val="20"/>
                <w:szCs w:val="20"/>
              </w:rPr>
              <w:t>$35.29</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37EEB">
            <w:pPr>
              <w:ind w:right="-39"/>
              <w:jc w:val="center"/>
              <w:rPr>
                <w:sz w:val="20"/>
                <w:szCs w:val="20"/>
              </w:rPr>
            </w:pPr>
            <w:r>
              <w:rPr>
                <w:sz w:val="20"/>
                <w:szCs w:val="20"/>
              </w:rPr>
              <w:t>$105.87</w:t>
            </w:r>
          </w:p>
        </w:tc>
      </w:tr>
      <w:tr w:rsidR="009C2911" w:rsidRPr="00603813" w:rsidTr="00E37EEB">
        <w:trPr>
          <w:cantSplit/>
        </w:trPr>
        <w:tc>
          <w:tcPr>
            <w:tcW w:w="1890" w:type="dxa"/>
            <w:tcBorders>
              <w:top w:val="single" w:sz="2" w:space="0" w:color="000000"/>
              <w:left w:val="single" w:sz="2" w:space="0" w:color="000000"/>
              <w:right w:val="nil"/>
            </w:tcBorders>
          </w:tcPr>
          <w:p w:rsidR="009C2911" w:rsidRPr="00603813" w:rsidRDefault="009C2911" w:rsidP="00E37EEB">
            <w:pPr>
              <w:jc w:val="both"/>
              <w:rPr>
                <w:sz w:val="20"/>
                <w:szCs w:val="20"/>
              </w:rPr>
            </w:pPr>
            <w:r w:rsidRPr="00603813">
              <w:rPr>
                <w:sz w:val="20"/>
                <w:szCs w:val="20"/>
              </w:rPr>
              <w:t>HIV Providers</w:t>
            </w:r>
          </w:p>
        </w:tc>
        <w:tc>
          <w:tcPr>
            <w:tcW w:w="1800" w:type="dxa"/>
            <w:tcBorders>
              <w:top w:val="single" w:sz="2" w:space="0" w:color="000000"/>
              <w:left w:val="single" w:sz="2" w:space="0" w:color="000000"/>
              <w:bottom w:val="single" w:sz="2" w:space="0" w:color="000000"/>
              <w:right w:val="nil"/>
            </w:tcBorders>
          </w:tcPr>
          <w:p w:rsidR="009C2911" w:rsidRPr="00603813" w:rsidRDefault="009C2911" w:rsidP="00E37EEB">
            <w:pPr>
              <w:ind w:left="-39" w:right="51"/>
              <w:rPr>
                <w:sz w:val="20"/>
                <w:szCs w:val="20"/>
              </w:rPr>
            </w:pPr>
            <w:r w:rsidRPr="00603813">
              <w:rPr>
                <w:sz w:val="20"/>
                <w:szCs w:val="20"/>
              </w:rPr>
              <w:t>2</w:t>
            </w:r>
            <w:r>
              <w:rPr>
                <w:sz w:val="20"/>
                <w:szCs w:val="20"/>
              </w:rPr>
              <w:t>a</w:t>
            </w:r>
            <w:r w:rsidRPr="00603813">
              <w:rPr>
                <w:sz w:val="20"/>
                <w:szCs w:val="20"/>
              </w:rPr>
              <w:t>. Provider Demographic Questionnaire</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8</w:t>
            </w:r>
          </w:p>
        </w:tc>
        <w:tc>
          <w:tcPr>
            <w:tcW w:w="1710" w:type="dxa"/>
            <w:tcBorders>
              <w:top w:val="single" w:sz="2" w:space="0" w:color="000000"/>
              <w:left w:val="single" w:sz="2" w:space="0" w:color="000000"/>
              <w:bottom w:val="single" w:sz="2" w:space="0" w:color="000000"/>
              <w:right w:val="nil"/>
            </w:tcBorders>
          </w:tcPr>
          <w:p w:rsidR="009C2911" w:rsidRPr="00603813" w:rsidRDefault="009C2911" w:rsidP="00E37EEB">
            <w:pPr>
              <w:jc w:val="center"/>
              <w:rPr>
                <w:sz w:val="20"/>
                <w:szCs w:val="20"/>
              </w:rPr>
            </w:pPr>
          </w:p>
          <w:p w:rsidR="009C2911" w:rsidRPr="00603813" w:rsidRDefault="009C2911" w:rsidP="00E37EEB">
            <w:pPr>
              <w:jc w:val="center"/>
            </w:pPr>
            <w:r w:rsidRPr="00603813">
              <w:rPr>
                <w:sz w:val="20"/>
                <w:szCs w:val="20"/>
              </w:rPr>
              <w:t>$35.29</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128A4">
            <w:pPr>
              <w:ind w:right="-39"/>
              <w:jc w:val="center"/>
              <w:rPr>
                <w:sz w:val="20"/>
                <w:szCs w:val="20"/>
              </w:rPr>
            </w:pPr>
            <w:r w:rsidRPr="00603813">
              <w:rPr>
                <w:sz w:val="20"/>
                <w:szCs w:val="20"/>
              </w:rPr>
              <w:t>$</w:t>
            </w:r>
            <w:r>
              <w:rPr>
                <w:sz w:val="20"/>
                <w:szCs w:val="20"/>
              </w:rPr>
              <w:t>282.32</w:t>
            </w:r>
          </w:p>
        </w:tc>
      </w:tr>
      <w:tr w:rsidR="009C2911" w:rsidRPr="00603813" w:rsidTr="00E37EEB">
        <w:trPr>
          <w:cantSplit/>
        </w:trPr>
        <w:tc>
          <w:tcPr>
            <w:tcW w:w="1890" w:type="dxa"/>
            <w:tcBorders>
              <w:top w:val="single" w:sz="2" w:space="0" w:color="000000"/>
              <w:left w:val="single" w:sz="2" w:space="0" w:color="000000"/>
              <w:bottom w:val="single" w:sz="4" w:space="0" w:color="auto"/>
              <w:right w:val="nil"/>
            </w:tcBorders>
          </w:tcPr>
          <w:p w:rsidR="009C2911" w:rsidRPr="00603813" w:rsidRDefault="009C2911" w:rsidP="00E37EEB">
            <w:pPr>
              <w:jc w:val="both"/>
              <w:rPr>
                <w:sz w:val="20"/>
                <w:szCs w:val="20"/>
              </w:rPr>
            </w:pPr>
            <w:r w:rsidRPr="00603813">
              <w:rPr>
                <w:sz w:val="20"/>
                <w:szCs w:val="20"/>
              </w:rPr>
              <w:t>HIV Providers</w:t>
            </w:r>
          </w:p>
        </w:tc>
        <w:tc>
          <w:tcPr>
            <w:tcW w:w="1800" w:type="dxa"/>
            <w:tcBorders>
              <w:top w:val="single" w:sz="2" w:space="0" w:color="000000"/>
              <w:left w:val="single" w:sz="2" w:space="0" w:color="000000"/>
              <w:bottom w:val="single" w:sz="2" w:space="0" w:color="000000"/>
              <w:right w:val="nil"/>
            </w:tcBorders>
          </w:tcPr>
          <w:p w:rsidR="009C2911" w:rsidRPr="00603813" w:rsidRDefault="009C2911" w:rsidP="00E37EEB">
            <w:pPr>
              <w:ind w:left="-39" w:right="51"/>
              <w:rPr>
                <w:sz w:val="20"/>
                <w:szCs w:val="20"/>
              </w:rPr>
            </w:pPr>
            <w:r w:rsidRPr="00603813">
              <w:rPr>
                <w:sz w:val="20"/>
                <w:szCs w:val="20"/>
              </w:rPr>
              <w:t>2</w:t>
            </w:r>
            <w:r>
              <w:rPr>
                <w:sz w:val="20"/>
                <w:szCs w:val="20"/>
              </w:rPr>
              <w:t>b</w:t>
            </w:r>
            <w:r w:rsidRPr="00603813">
              <w:rPr>
                <w:sz w:val="20"/>
                <w:szCs w:val="20"/>
              </w:rPr>
              <w:t>. Provider In-Depth Interview Guide</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23</w:t>
            </w:r>
          </w:p>
        </w:tc>
        <w:tc>
          <w:tcPr>
            <w:tcW w:w="1710" w:type="dxa"/>
            <w:tcBorders>
              <w:top w:val="single" w:sz="2" w:space="0" w:color="000000"/>
              <w:left w:val="single" w:sz="2" w:space="0" w:color="000000"/>
              <w:bottom w:val="single" w:sz="2" w:space="0" w:color="000000"/>
              <w:right w:val="nil"/>
            </w:tcBorders>
          </w:tcPr>
          <w:p w:rsidR="009C2911" w:rsidRPr="00603813" w:rsidRDefault="009C2911" w:rsidP="00E37EEB">
            <w:pPr>
              <w:jc w:val="center"/>
              <w:rPr>
                <w:sz w:val="20"/>
                <w:szCs w:val="20"/>
              </w:rPr>
            </w:pPr>
          </w:p>
          <w:p w:rsidR="009C2911" w:rsidRPr="00603813" w:rsidRDefault="009C2911" w:rsidP="00E37EEB">
            <w:pPr>
              <w:jc w:val="center"/>
            </w:pPr>
            <w:r w:rsidRPr="00603813">
              <w:rPr>
                <w:sz w:val="20"/>
                <w:szCs w:val="20"/>
              </w:rPr>
              <w:t>$35.29</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128A4">
            <w:pPr>
              <w:ind w:right="-39"/>
              <w:jc w:val="center"/>
              <w:rPr>
                <w:sz w:val="20"/>
                <w:szCs w:val="20"/>
              </w:rPr>
            </w:pPr>
            <w:r w:rsidRPr="00603813">
              <w:rPr>
                <w:sz w:val="20"/>
                <w:szCs w:val="20"/>
              </w:rPr>
              <w:t>$</w:t>
            </w:r>
            <w:r>
              <w:rPr>
                <w:sz w:val="20"/>
                <w:szCs w:val="20"/>
              </w:rPr>
              <w:t>811.67</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2</w:t>
            </w:r>
            <w:r>
              <w:rPr>
                <w:sz w:val="20"/>
                <w:szCs w:val="20"/>
              </w:rPr>
              <w:t>c</w:t>
            </w:r>
            <w:r w:rsidRPr="00603813">
              <w:rPr>
                <w:sz w:val="20"/>
                <w:szCs w:val="20"/>
              </w:rPr>
              <w:t>.  PLWH Study Screener-English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12</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B22800">
            <w:pPr>
              <w:ind w:right="-39"/>
              <w:jc w:val="center"/>
              <w:rPr>
                <w:sz w:val="20"/>
                <w:szCs w:val="20"/>
              </w:rPr>
            </w:pPr>
            <w:r w:rsidRPr="00603813">
              <w:rPr>
                <w:sz w:val="20"/>
                <w:szCs w:val="20"/>
              </w:rPr>
              <w:t>$</w:t>
            </w:r>
            <w:r>
              <w:rPr>
                <w:sz w:val="20"/>
                <w:szCs w:val="20"/>
              </w:rPr>
              <w:t>264.12</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2</w:t>
            </w:r>
            <w:r>
              <w:rPr>
                <w:sz w:val="20"/>
                <w:szCs w:val="20"/>
              </w:rPr>
              <w:t>d</w:t>
            </w:r>
            <w:r w:rsidRPr="00603813">
              <w:rPr>
                <w:sz w:val="20"/>
                <w:szCs w:val="20"/>
              </w:rPr>
              <w:t>. PLWH Study Screener-Spanish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2</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B22800">
            <w:pPr>
              <w:ind w:right="-39"/>
              <w:jc w:val="center"/>
              <w:rPr>
                <w:sz w:val="20"/>
                <w:szCs w:val="20"/>
              </w:rPr>
            </w:pPr>
            <w:r w:rsidRPr="00603813">
              <w:rPr>
                <w:sz w:val="20"/>
                <w:szCs w:val="20"/>
              </w:rPr>
              <w:t>$</w:t>
            </w:r>
            <w:r>
              <w:rPr>
                <w:sz w:val="20"/>
                <w:szCs w:val="20"/>
              </w:rPr>
              <w:t>44.02</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2</w:t>
            </w:r>
            <w:r>
              <w:rPr>
                <w:sz w:val="20"/>
                <w:szCs w:val="20"/>
              </w:rPr>
              <w:t>e</w:t>
            </w:r>
            <w:r w:rsidRPr="00603813">
              <w:rPr>
                <w:sz w:val="20"/>
                <w:szCs w:val="20"/>
              </w:rPr>
              <w:t>. HIV-discordant Partners Study Screener-English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3</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128A4">
            <w:pPr>
              <w:ind w:right="-39"/>
              <w:jc w:val="center"/>
              <w:rPr>
                <w:sz w:val="20"/>
                <w:szCs w:val="20"/>
              </w:rPr>
            </w:pPr>
            <w:r w:rsidRPr="00603813">
              <w:rPr>
                <w:sz w:val="20"/>
                <w:szCs w:val="20"/>
              </w:rPr>
              <w:t>$</w:t>
            </w:r>
            <w:r>
              <w:rPr>
                <w:sz w:val="20"/>
                <w:szCs w:val="20"/>
              </w:rPr>
              <w:t>66.03</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2</w:t>
            </w:r>
            <w:r>
              <w:rPr>
                <w:sz w:val="20"/>
                <w:szCs w:val="20"/>
              </w:rPr>
              <w:t>f</w:t>
            </w:r>
            <w:r w:rsidRPr="00603813">
              <w:rPr>
                <w:sz w:val="20"/>
                <w:szCs w:val="20"/>
              </w:rPr>
              <w:t>. HIV-discordant Partners Study Screener-Spanish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1</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B22800">
            <w:pPr>
              <w:ind w:right="-39"/>
              <w:jc w:val="center"/>
              <w:rPr>
                <w:sz w:val="20"/>
                <w:szCs w:val="20"/>
              </w:rPr>
            </w:pPr>
            <w:r w:rsidRPr="00603813">
              <w:rPr>
                <w:sz w:val="20"/>
                <w:szCs w:val="20"/>
              </w:rPr>
              <w:t>$</w:t>
            </w:r>
            <w:r>
              <w:rPr>
                <w:sz w:val="20"/>
                <w:szCs w:val="20"/>
              </w:rPr>
              <w:t>22.01</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2</w:t>
            </w:r>
            <w:r>
              <w:rPr>
                <w:sz w:val="20"/>
                <w:szCs w:val="20"/>
              </w:rPr>
              <w:t>g</w:t>
            </w:r>
            <w:r w:rsidRPr="00603813">
              <w:rPr>
                <w:sz w:val="20"/>
                <w:szCs w:val="20"/>
              </w:rPr>
              <w:t>. PLWH Contact Information Form-English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2</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128A4">
            <w:pPr>
              <w:ind w:right="-39"/>
              <w:jc w:val="center"/>
              <w:rPr>
                <w:sz w:val="20"/>
                <w:szCs w:val="20"/>
              </w:rPr>
            </w:pPr>
            <w:r w:rsidRPr="00603813">
              <w:rPr>
                <w:sz w:val="20"/>
                <w:szCs w:val="20"/>
              </w:rPr>
              <w:t>$</w:t>
            </w:r>
            <w:r>
              <w:rPr>
                <w:sz w:val="20"/>
                <w:szCs w:val="20"/>
              </w:rPr>
              <w:t>44.02</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2</w:t>
            </w:r>
            <w:r>
              <w:rPr>
                <w:sz w:val="20"/>
                <w:szCs w:val="20"/>
              </w:rPr>
              <w:t>h</w:t>
            </w:r>
            <w:r w:rsidRPr="00603813">
              <w:rPr>
                <w:sz w:val="20"/>
                <w:szCs w:val="20"/>
              </w:rPr>
              <w:t>. PLWH Contact Information Form-Spanish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1</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37EEB">
            <w:pPr>
              <w:ind w:right="-39"/>
              <w:jc w:val="center"/>
              <w:rPr>
                <w:sz w:val="20"/>
                <w:szCs w:val="20"/>
              </w:rPr>
            </w:pPr>
            <w:r w:rsidRPr="00603813">
              <w:rPr>
                <w:sz w:val="20"/>
                <w:szCs w:val="20"/>
              </w:rPr>
              <w:t>$22.01</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Pr>
                <w:sz w:val="20"/>
                <w:szCs w:val="20"/>
              </w:rPr>
              <w:t>2i</w:t>
            </w:r>
            <w:r w:rsidRPr="00603813">
              <w:rPr>
                <w:sz w:val="20"/>
                <w:szCs w:val="20"/>
              </w:rPr>
              <w:t>. HIV-discordant Partners Contact Information Form-English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8E3270">
            <w:pPr>
              <w:rPr>
                <w:sz w:val="20"/>
                <w:szCs w:val="20"/>
              </w:rPr>
            </w:pPr>
            <w:r w:rsidRPr="00603813">
              <w:rPr>
                <w:sz w:val="20"/>
                <w:szCs w:val="20"/>
              </w:rPr>
              <w:t xml:space="preserve">     </w:t>
            </w:r>
            <w:r>
              <w:rPr>
                <w:sz w:val="20"/>
                <w:szCs w:val="20"/>
              </w:rPr>
              <w:t xml:space="preserve">          1</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37EEB">
            <w:pPr>
              <w:ind w:right="-39"/>
              <w:jc w:val="center"/>
              <w:rPr>
                <w:sz w:val="20"/>
                <w:szCs w:val="20"/>
              </w:rPr>
            </w:pPr>
            <w:r w:rsidRPr="00603813">
              <w:rPr>
                <w:sz w:val="20"/>
                <w:szCs w:val="20"/>
              </w:rPr>
              <w:t>$22.01</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Pr>
                <w:sz w:val="20"/>
                <w:szCs w:val="20"/>
              </w:rPr>
              <w:t>2j</w:t>
            </w:r>
            <w:r w:rsidRPr="00603813">
              <w:rPr>
                <w:sz w:val="20"/>
                <w:szCs w:val="20"/>
              </w:rPr>
              <w:t>. HIV-discordant Partners Contact Information Form-Spanish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1</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37EEB">
            <w:pPr>
              <w:ind w:right="-39"/>
              <w:jc w:val="center"/>
              <w:rPr>
                <w:sz w:val="20"/>
                <w:szCs w:val="20"/>
              </w:rPr>
            </w:pPr>
            <w:r w:rsidRPr="00603813">
              <w:rPr>
                <w:sz w:val="20"/>
                <w:szCs w:val="20"/>
              </w:rPr>
              <w:t>$22.01</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3</w:t>
            </w:r>
            <w:r>
              <w:rPr>
                <w:sz w:val="20"/>
                <w:szCs w:val="20"/>
              </w:rPr>
              <w:t>b</w:t>
            </w:r>
            <w:r w:rsidRPr="00603813">
              <w:rPr>
                <w:sz w:val="20"/>
                <w:szCs w:val="20"/>
              </w:rPr>
              <w:t>. PLWH Consent Form- English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6</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B22800">
            <w:pPr>
              <w:ind w:right="-39"/>
              <w:jc w:val="center"/>
              <w:rPr>
                <w:sz w:val="20"/>
                <w:szCs w:val="20"/>
              </w:rPr>
            </w:pPr>
            <w:r w:rsidRPr="00603813">
              <w:rPr>
                <w:sz w:val="20"/>
                <w:szCs w:val="20"/>
              </w:rPr>
              <w:t>$</w:t>
            </w:r>
            <w:r>
              <w:rPr>
                <w:sz w:val="20"/>
                <w:szCs w:val="20"/>
              </w:rPr>
              <w:t>132.06</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3</w:t>
            </w:r>
            <w:r>
              <w:rPr>
                <w:sz w:val="20"/>
                <w:szCs w:val="20"/>
              </w:rPr>
              <w:t>c</w:t>
            </w:r>
            <w:r w:rsidRPr="00603813">
              <w:rPr>
                <w:sz w:val="20"/>
                <w:szCs w:val="20"/>
              </w:rPr>
              <w:t>. PLWH Consent Form- Spanish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1</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B22800">
            <w:pPr>
              <w:ind w:right="-39"/>
              <w:jc w:val="center"/>
              <w:rPr>
                <w:sz w:val="20"/>
                <w:szCs w:val="20"/>
              </w:rPr>
            </w:pPr>
            <w:r w:rsidRPr="00603813">
              <w:rPr>
                <w:sz w:val="20"/>
                <w:szCs w:val="20"/>
              </w:rPr>
              <w:t>$</w:t>
            </w:r>
            <w:r>
              <w:rPr>
                <w:sz w:val="20"/>
                <w:szCs w:val="20"/>
              </w:rPr>
              <w:t>22.01</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lastRenderedPageBreak/>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3</w:t>
            </w:r>
            <w:r>
              <w:rPr>
                <w:sz w:val="20"/>
                <w:szCs w:val="20"/>
              </w:rPr>
              <w:t>d</w:t>
            </w:r>
            <w:r w:rsidRPr="00603813">
              <w:rPr>
                <w:sz w:val="20"/>
                <w:szCs w:val="20"/>
              </w:rPr>
              <w:t>. HIV-discordant Partners Consent Form-English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B22800">
            <w:pPr>
              <w:jc w:val="center"/>
              <w:rPr>
                <w:sz w:val="20"/>
                <w:szCs w:val="20"/>
              </w:rPr>
            </w:pPr>
            <w:r>
              <w:rPr>
                <w:sz w:val="20"/>
                <w:szCs w:val="20"/>
              </w:rPr>
              <w:t>2</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128A4">
            <w:pPr>
              <w:ind w:right="-39"/>
              <w:jc w:val="center"/>
              <w:rPr>
                <w:sz w:val="20"/>
                <w:szCs w:val="20"/>
              </w:rPr>
            </w:pPr>
            <w:r w:rsidRPr="00603813">
              <w:rPr>
                <w:sz w:val="20"/>
                <w:szCs w:val="20"/>
              </w:rPr>
              <w:t>$</w:t>
            </w:r>
            <w:r>
              <w:rPr>
                <w:sz w:val="20"/>
                <w:szCs w:val="20"/>
              </w:rPr>
              <w:t>44.02</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sidRPr="00603813">
              <w:rPr>
                <w:sz w:val="20"/>
                <w:szCs w:val="20"/>
              </w:rPr>
              <w:t>3</w:t>
            </w:r>
            <w:r>
              <w:rPr>
                <w:sz w:val="20"/>
                <w:szCs w:val="20"/>
              </w:rPr>
              <w:t>e</w:t>
            </w:r>
            <w:r w:rsidRPr="00603813">
              <w:rPr>
                <w:sz w:val="20"/>
                <w:szCs w:val="20"/>
              </w:rPr>
              <w:t>. HIV-discordant Partners Consent Form-Spanish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Pr>
                <w:sz w:val="20"/>
                <w:szCs w:val="20"/>
              </w:rPr>
              <w:t>1</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B22800">
            <w:pPr>
              <w:ind w:right="-39"/>
              <w:jc w:val="center"/>
              <w:rPr>
                <w:sz w:val="20"/>
                <w:szCs w:val="20"/>
              </w:rPr>
            </w:pPr>
            <w:r w:rsidRPr="00603813">
              <w:rPr>
                <w:sz w:val="20"/>
                <w:szCs w:val="20"/>
              </w:rPr>
              <w:t>$22.01</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Pr>
                <w:sz w:val="20"/>
                <w:szCs w:val="20"/>
              </w:rPr>
              <w:t>2k</w:t>
            </w:r>
            <w:r w:rsidRPr="00603813">
              <w:rPr>
                <w:sz w:val="20"/>
                <w:szCs w:val="20"/>
              </w:rPr>
              <w:t>. PLWH In-Depth Interview Guide-English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sidRPr="00603813">
              <w:rPr>
                <w:sz w:val="20"/>
                <w:szCs w:val="20"/>
              </w:rPr>
              <w:t>70</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37EEB">
            <w:pPr>
              <w:ind w:right="-39"/>
              <w:jc w:val="center"/>
              <w:rPr>
                <w:sz w:val="20"/>
                <w:szCs w:val="20"/>
              </w:rPr>
            </w:pPr>
            <w:r w:rsidRPr="00603813">
              <w:rPr>
                <w:sz w:val="20"/>
                <w:szCs w:val="20"/>
              </w:rPr>
              <w:t>$1,540.70</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jc w:val="both"/>
              <w:rPr>
                <w:sz w:val="20"/>
                <w:szCs w:val="20"/>
              </w:rPr>
            </w:pPr>
            <w:r w:rsidRPr="00603813">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ight="51"/>
              <w:rPr>
                <w:sz w:val="20"/>
                <w:szCs w:val="20"/>
              </w:rPr>
            </w:pPr>
            <w:r>
              <w:rPr>
                <w:sz w:val="20"/>
                <w:szCs w:val="20"/>
              </w:rPr>
              <w:t>2l</w:t>
            </w:r>
            <w:r w:rsidRPr="00603813">
              <w:rPr>
                <w:sz w:val="20"/>
                <w:szCs w:val="20"/>
              </w:rPr>
              <w:t>. PLWH In-Depth Interview Guide-Spanish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sidRPr="00603813">
              <w:rPr>
                <w:sz w:val="20"/>
                <w:szCs w:val="20"/>
              </w:rPr>
              <w:t>10</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37EEB">
            <w:pPr>
              <w:ind w:right="-39"/>
              <w:jc w:val="center"/>
              <w:rPr>
                <w:sz w:val="20"/>
                <w:szCs w:val="20"/>
              </w:rPr>
            </w:pPr>
            <w:r w:rsidRPr="00603813">
              <w:rPr>
                <w:sz w:val="20"/>
                <w:szCs w:val="20"/>
              </w:rPr>
              <w:t>$220.10</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Pr>
                <w:sz w:val="20"/>
                <w:szCs w:val="20"/>
              </w:rPr>
            </w:pPr>
            <w:r>
              <w:rPr>
                <w:sz w:val="20"/>
                <w:szCs w:val="20"/>
              </w:rPr>
              <w:t>2m</w:t>
            </w:r>
            <w:r w:rsidRPr="00603813">
              <w:rPr>
                <w:sz w:val="20"/>
                <w:szCs w:val="20"/>
              </w:rPr>
              <w:t>. HIV-discordant Partners In-Depth Interview Guide-English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sidRPr="00603813">
              <w:rPr>
                <w:sz w:val="20"/>
                <w:szCs w:val="20"/>
              </w:rPr>
              <w:t>15</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37EEB">
            <w:pPr>
              <w:ind w:right="224"/>
              <w:jc w:val="center"/>
              <w:rPr>
                <w:sz w:val="20"/>
                <w:szCs w:val="20"/>
              </w:rPr>
            </w:pPr>
            <w:r w:rsidRPr="00603813">
              <w:rPr>
                <w:sz w:val="20"/>
                <w:szCs w:val="20"/>
              </w:rPr>
              <w:t xml:space="preserve">  $330.15</w:t>
            </w:r>
          </w:p>
        </w:tc>
      </w:tr>
      <w:tr w:rsidR="009C2911" w:rsidRPr="00603813" w:rsidTr="00E37EEB">
        <w:trPr>
          <w:cantSplit/>
        </w:trPr>
        <w:tc>
          <w:tcPr>
            <w:tcW w:w="1890" w:type="dxa"/>
            <w:tcBorders>
              <w:top w:val="single" w:sz="4" w:space="0" w:color="auto"/>
              <w:left w:val="single" w:sz="4" w:space="0" w:color="auto"/>
              <w:bottom w:val="single" w:sz="4" w:space="0" w:color="auto"/>
              <w:right w:val="single" w:sz="4" w:space="0" w:color="auto"/>
            </w:tcBorders>
          </w:tcPr>
          <w:p w:rsidR="009C2911" w:rsidRPr="00603813" w:rsidRDefault="009C2911" w:rsidP="00E37EEB">
            <w:pPr>
              <w:rPr>
                <w:sz w:val="20"/>
                <w:szCs w:val="20"/>
              </w:rPr>
            </w:pPr>
            <w:r w:rsidRPr="00603813">
              <w:rPr>
                <w:sz w:val="20"/>
                <w:szCs w:val="20"/>
              </w:rPr>
              <w:t xml:space="preserve">General Public- Adults </w:t>
            </w:r>
          </w:p>
        </w:tc>
        <w:tc>
          <w:tcPr>
            <w:tcW w:w="1800" w:type="dxa"/>
            <w:tcBorders>
              <w:top w:val="single" w:sz="2" w:space="0" w:color="000000"/>
              <w:left w:val="single" w:sz="4" w:space="0" w:color="auto"/>
              <w:bottom w:val="single" w:sz="2" w:space="0" w:color="000000"/>
              <w:right w:val="nil"/>
            </w:tcBorders>
          </w:tcPr>
          <w:p w:rsidR="009C2911" w:rsidRPr="00603813" w:rsidRDefault="009C2911" w:rsidP="00E37EEB">
            <w:pPr>
              <w:ind w:left="-39"/>
              <w:rPr>
                <w:sz w:val="20"/>
                <w:szCs w:val="20"/>
              </w:rPr>
            </w:pPr>
            <w:r>
              <w:rPr>
                <w:sz w:val="20"/>
                <w:szCs w:val="20"/>
              </w:rPr>
              <w:t>2n</w:t>
            </w:r>
            <w:r w:rsidRPr="00603813">
              <w:rPr>
                <w:sz w:val="20"/>
                <w:szCs w:val="20"/>
              </w:rPr>
              <w:t>. HIV-discordant Partners In-Depth Interview Guide-Spanish</w:t>
            </w:r>
          </w:p>
        </w:tc>
        <w:tc>
          <w:tcPr>
            <w:tcW w:w="189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jc w:val="center"/>
              <w:rPr>
                <w:sz w:val="20"/>
                <w:szCs w:val="20"/>
              </w:rPr>
            </w:pPr>
            <w:r w:rsidRPr="00603813">
              <w:rPr>
                <w:sz w:val="20"/>
                <w:szCs w:val="20"/>
              </w:rPr>
              <w:t>5</w:t>
            </w:r>
          </w:p>
        </w:tc>
        <w:tc>
          <w:tcPr>
            <w:tcW w:w="1710" w:type="dxa"/>
            <w:tcBorders>
              <w:top w:val="single" w:sz="2" w:space="0" w:color="000000"/>
              <w:left w:val="single" w:sz="2" w:space="0" w:color="000000"/>
              <w:bottom w:val="single" w:sz="2" w:space="0" w:color="000000"/>
              <w:right w:val="nil"/>
            </w:tcBorders>
            <w:vAlign w:val="center"/>
          </w:tcPr>
          <w:p w:rsidR="009C2911" w:rsidRPr="00603813" w:rsidRDefault="009C2911" w:rsidP="00E37EEB">
            <w:pPr>
              <w:ind w:right="-39"/>
              <w:jc w:val="center"/>
              <w:rPr>
                <w:sz w:val="20"/>
                <w:szCs w:val="20"/>
              </w:rPr>
            </w:pPr>
            <w:r w:rsidRPr="00603813">
              <w:rPr>
                <w:sz w:val="20"/>
                <w:szCs w:val="20"/>
              </w:rPr>
              <w:t>$22.01</w:t>
            </w:r>
          </w:p>
        </w:tc>
        <w:tc>
          <w:tcPr>
            <w:tcW w:w="1800" w:type="dxa"/>
            <w:tcBorders>
              <w:top w:val="single" w:sz="2" w:space="0" w:color="000000"/>
              <w:left w:val="single" w:sz="2" w:space="0" w:color="000000"/>
              <w:bottom w:val="single" w:sz="2" w:space="0" w:color="000000"/>
              <w:right w:val="single" w:sz="2" w:space="0" w:color="000000"/>
            </w:tcBorders>
            <w:vAlign w:val="center"/>
          </w:tcPr>
          <w:p w:rsidR="009C2911" w:rsidRPr="00603813" w:rsidRDefault="009C2911" w:rsidP="00E37EEB">
            <w:pPr>
              <w:ind w:right="224"/>
              <w:jc w:val="center"/>
              <w:rPr>
                <w:sz w:val="20"/>
                <w:szCs w:val="20"/>
              </w:rPr>
            </w:pPr>
            <w:r w:rsidRPr="00603813">
              <w:rPr>
                <w:sz w:val="20"/>
                <w:szCs w:val="20"/>
              </w:rPr>
              <w:t xml:space="preserve">  $110.05</w:t>
            </w:r>
          </w:p>
        </w:tc>
      </w:tr>
      <w:tr w:rsidR="00B22800" w:rsidRPr="00603813" w:rsidTr="00E37EEB">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B22800" w:rsidRPr="00603813" w:rsidRDefault="00B22800" w:rsidP="009C2911">
            <w:pPr>
              <w:ind w:right="224"/>
              <w:jc w:val="right"/>
              <w:rPr>
                <w:b/>
                <w:sz w:val="20"/>
                <w:szCs w:val="20"/>
              </w:rPr>
            </w:pPr>
            <w:r w:rsidRPr="00603813">
              <w:rPr>
                <w:b/>
                <w:sz w:val="20"/>
                <w:szCs w:val="20"/>
              </w:rPr>
              <w:t>Total  $</w:t>
            </w:r>
            <w:r w:rsidR="00533EB2">
              <w:rPr>
                <w:b/>
                <w:sz w:val="20"/>
                <w:szCs w:val="20"/>
              </w:rPr>
              <w:t>4,</w:t>
            </w:r>
            <w:r w:rsidR="009C2911">
              <w:rPr>
                <w:b/>
                <w:sz w:val="20"/>
                <w:szCs w:val="20"/>
              </w:rPr>
              <w:t>127.19</w:t>
            </w:r>
          </w:p>
        </w:tc>
      </w:tr>
    </w:tbl>
    <w:p w:rsidR="00A31361" w:rsidRPr="00603813" w:rsidRDefault="00A31361" w:rsidP="00A31361">
      <w:bookmarkStart w:id="41" w:name="_Toc306891246"/>
      <w:bookmarkStart w:id="42" w:name="_Toc235958549"/>
      <w:bookmarkEnd w:id="40"/>
    </w:p>
    <w:p w:rsidR="001123C3" w:rsidRPr="00603813" w:rsidRDefault="001123C3" w:rsidP="00CE3C66">
      <w:pPr>
        <w:rPr>
          <w:bCs/>
          <w:i/>
        </w:rPr>
      </w:pPr>
    </w:p>
    <w:p w:rsidR="00133B17" w:rsidRPr="00603813" w:rsidRDefault="00133B17" w:rsidP="00A20EF7">
      <w:pPr>
        <w:pStyle w:val="Heading2"/>
        <w:spacing w:before="0" w:after="0"/>
        <w:contextualSpacing/>
        <w:jc w:val="both"/>
        <w:rPr>
          <w:rFonts w:ascii="Times New Roman" w:hAnsi="Times New Roman" w:cs="Times New Roman"/>
          <w:bCs w:val="0"/>
          <w:i w:val="0"/>
          <w:sz w:val="24"/>
          <w:szCs w:val="24"/>
        </w:rPr>
      </w:pPr>
      <w:bookmarkStart w:id="43" w:name="_Toc386719669"/>
      <w:r w:rsidRPr="00603813">
        <w:rPr>
          <w:rFonts w:ascii="Times New Roman" w:hAnsi="Times New Roman" w:cs="Times New Roman"/>
          <w:bCs w:val="0"/>
          <w:i w:val="0"/>
          <w:sz w:val="24"/>
          <w:szCs w:val="24"/>
        </w:rPr>
        <w:t xml:space="preserve">13. </w:t>
      </w:r>
      <w:r w:rsidRPr="00603813">
        <w:rPr>
          <w:rFonts w:ascii="Times New Roman" w:hAnsi="Times New Roman" w:cs="Times New Roman"/>
          <w:bCs w:val="0"/>
          <w:i w:val="0"/>
          <w:sz w:val="24"/>
          <w:szCs w:val="24"/>
        </w:rPr>
        <w:tab/>
        <w:t xml:space="preserve">Estimates of </w:t>
      </w:r>
      <w:r w:rsidR="00577C3C">
        <w:rPr>
          <w:rFonts w:ascii="Times New Roman" w:hAnsi="Times New Roman" w:cs="Times New Roman"/>
          <w:bCs w:val="0"/>
          <w:i w:val="0"/>
          <w:sz w:val="24"/>
          <w:szCs w:val="24"/>
        </w:rPr>
        <w:t>Other Total Annual Cost Burden to</w:t>
      </w:r>
      <w:r w:rsidRPr="00603813">
        <w:rPr>
          <w:rFonts w:ascii="Times New Roman" w:hAnsi="Times New Roman" w:cs="Times New Roman"/>
          <w:bCs w:val="0"/>
          <w:i w:val="0"/>
          <w:sz w:val="24"/>
          <w:szCs w:val="24"/>
        </w:rPr>
        <w:t xml:space="preserve"> Respondent</w:t>
      </w:r>
      <w:r w:rsidR="00577C3C">
        <w:rPr>
          <w:rFonts w:ascii="Times New Roman" w:hAnsi="Times New Roman" w:cs="Times New Roman"/>
          <w:bCs w:val="0"/>
          <w:i w:val="0"/>
          <w:sz w:val="24"/>
          <w:szCs w:val="24"/>
        </w:rPr>
        <w:t>s or Record Keepers</w:t>
      </w:r>
      <w:bookmarkEnd w:id="43"/>
      <w:r w:rsidRPr="00603813">
        <w:rPr>
          <w:rFonts w:ascii="Times New Roman" w:hAnsi="Times New Roman" w:cs="Times New Roman"/>
          <w:bCs w:val="0"/>
          <w:i w:val="0"/>
          <w:sz w:val="24"/>
          <w:szCs w:val="24"/>
        </w:rPr>
        <w:t xml:space="preserve"> </w:t>
      </w:r>
      <w:bookmarkEnd w:id="41"/>
    </w:p>
    <w:p w:rsidR="00133B17" w:rsidRPr="00603813" w:rsidRDefault="00133B17" w:rsidP="00A20EF7">
      <w:pPr>
        <w:autoSpaceDE w:val="0"/>
        <w:autoSpaceDN w:val="0"/>
        <w:adjustRightInd w:val="0"/>
        <w:contextualSpacing/>
        <w:jc w:val="both"/>
        <w:rPr>
          <w:b/>
          <w:bCs/>
        </w:rPr>
      </w:pPr>
      <w:r w:rsidRPr="00603813">
        <w:rPr>
          <w:b/>
          <w:bCs/>
        </w:rPr>
        <w:t xml:space="preserve"> </w:t>
      </w:r>
    </w:p>
    <w:p w:rsidR="009D2CFD" w:rsidRPr="00603813" w:rsidRDefault="009D2CFD" w:rsidP="00A20EF7">
      <w:pPr>
        <w:autoSpaceDE w:val="0"/>
        <w:autoSpaceDN w:val="0"/>
        <w:adjustRightInd w:val="0"/>
        <w:contextualSpacing/>
        <w:jc w:val="both"/>
        <w:rPr>
          <w:bCs/>
        </w:rPr>
      </w:pPr>
      <w:r w:rsidRPr="00603813">
        <w:rPr>
          <w:bCs/>
        </w:rPr>
        <w:t xml:space="preserve">There are no costs to respondents </w:t>
      </w:r>
      <w:r w:rsidR="00C21B91" w:rsidRPr="00603813">
        <w:rPr>
          <w:bCs/>
        </w:rPr>
        <w:t>for participating in this survey</w:t>
      </w:r>
      <w:r w:rsidRPr="00603813">
        <w:rPr>
          <w:bCs/>
        </w:rPr>
        <w:t xml:space="preserve">. </w:t>
      </w:r>
      <w:r w:rsidR="00C21B91" w:rsidRPr="00603813">
        <w:rPr>
          <w:bCs/>
        </w:rPr>
        <w:t>All data collection costs for contacting the respondents</w:t>
      </w:r>
      <w:r w:rsidR="00577C3C">
        <w:rPr>
          <w:bCs/>
        </w:rPr>
        <w:t xml:space="preserve"> or record keepers</w:t>
      </w:r>
      <w:r w:rsidR="00C21B91" w:rsidRPr="00603813">
        <w:rPr>
          <w:bCs/>
        </w:rPr>
        <w:t xml:space="preserve"> are borne by the federal government through the data collection contractors.</w:t>
      </w:r>
    </w:p>
    <w:p w:rsidR="009D2CFD" w:rsidRPr="00603813" w:rsidRDefault="009D2CFD" w:rsidP="00A20EF7">
      <w:pPr>
        <w:autoSpaceDE w:val="0"/>
        <w:autoSpaceDN w:val="0"/>
        <w:adjustRightInd w:val="0"/>
        <w:contextualSpacing/>
        <w:jc w:val="both"/>
        <w:rPr>
          <w:bCs/>
        </w:rPr>
      </w:pPr>
    </w:p>
    <w:p w:rsidR="00133B17" w:rsidRPr="00603813" w:rsidRDefault="00133B17" w:rsidP="00A20EF7">
      <w:pPr>
        <w:pStyle w:val="Heading2"/>
        <w:spacing w:before="0" w:after="0"/>
        <w:contextualSpacing/>
        <w:jc w:val="both"/>
        <w:rPr>
          <w:rFonts w:ascii="Times New Roman" w:hAnsi="Times New Roman" w:cs="Times New Roman"/>
          <w:bCs w:val="0"/>
          <w:i w:val="0"/>
          <w:sz w:val="24"/>
          <w:szCs w:val="24"/>
        </w:rPr>
      </w:pPr>
      <w:bookmarkStart w:id="44" w:name="_Toc306891247"/>
      <w:bookmarkStart w:id="45" w:name="_Toc386719670"/>
      <w:bookmarkStart w:id="46" w:name="_Toc235958550"/>
      <w:bookmarkEnd w:id="42"/>
      <w:r w:rsidRPr="00603813">
        <w:rPr>
          <w:rFonts w:ascii="Times New Roman" w:hAnsi="Times New Roman" w:cs="Times New Roman"/>
          <w:bCs w:val="0"/>
          <w:i w:val="0"/>
          <w:sz w:val="24"/>
          <w:szCs w:val="24"/>
        </w:rPr>
        <w:t xml:space="preserve">14. </w:t>
      </w:r>
      <w:r w:rsidRPr="00603813">
        <w:rPr>
          <w:rFonts w:ascii="Times New Roman" w:hAnsi="Times New Roman" w:cs="Times New Roman"/>
          <w:bCs w:val="0"/>
          <w:i w:val="0"/>
          <w:sz w:val="24"/>
          <w:szCs w:val="24"/>
        </w:rPr>
        <w:tab/>
        <w:t>Annualized Cost to the Government</w:t>
      </w:r>
      <w:bookmarkEnd w:id="44"/>
      <w:bookmarkEnd w:id="45"/>
    </w:p>
    <w:bookmarkEnd w:id="46"/>
    <w:p w:rsidR="00A20EF7" w:rsidRPr="00603813" w:rsidRDefault="00A20EF7" w:rsidP="00A20EF7">
      <w:pPr>
        <w:autoSpaceDE w:val="0"/>
        <w:autoSpaceDN w:val="0"/>
        <w:adjustRightInd w:val="0"/>
        <w:contextualSpacing/>
        <w:jc w:val="both"/>
      </w:pPr>
    </w:p>
    <w:p w:rsidR="00EC1C76" w:rsidRPr="00603813" w:rsidRDefault="009D2CFD" w:rsidP="00230B81">
      <w:pPr>
        <w:autoSpaceDE w:val="0"/>
        <w:autoSpaceDN w:val="0"/>
        <w:adjustRightInd w:val="0"/>
        <w:contextualSpacing/>
        <w:jc w:val="both"/>
      </w:pPr>
      <w:r w:rsidRPr="00603813">
        <w:t xml:space="preserve">The </w:t>
      </w:r>
      <w:r w:rsidR="00C21B91" w:rsidRPr="00603813">
        <w:t xml:space="preserve">estimated </w:t>
      </w:r>
      <w:r w:rsidR="00426AF3" w:rsidRPr="00603813">
        <w:t>cost to carry out the data collection activities over the life of the</w:t>
      </w:r>
      <w:r w:rsidR="009C2911">
        <w:t xml:space="preserve"> project</w:t>
      </w:r>
      <w:r w:rsidR="00426AF3" w:rsidRPr="00603813">
        <w:t xml:space="preserve"> is</w:t>
      </w:r>
      <w:r w:rsidR="00C21B91" w:rsidRPr="00603813">
        <w:t xml:space="preserve"> </w:t>
      </w:r>
      <w:r w:rsidR="00230B81" w:rsidRPr="009C2911">
        <w:rPr>
          <w:sz w:val="22"/>
          <w:szCs w:val="22"/>
        </w:rPr>
        <w:t xml:space="preserve">$ </w:t>
      </w:r>
      <w:r w:rsidR="007A60F0" w:rsidRPr="009C2911">
        <w:rPr>
          <w:sz w:val="22"/>
          <w:szCs w:val="22"/>
        </w:rPr>
        <w:t>515,374</w:t>
      </w:r>
      <w:r w:rsidR="00132DA0" w:rsidRPr="009C2911">
        <w:t>.</w:t>
      </w:r>
      <w:r w:rsidR="00132DA0" w:rsidRPr="00603813">
        <w:rPr>
          <w:b/>
        </w:rPr>
        <w:t xml:space="preserve"> </w:t>
      </w:r>
      <w:r w:rsidRPr="00603813">
        <w:t>Th</w:t>
      </w:r>
      <w:r w:rsidR="00C21B91" w:rsidRPr="00603813">
        <w:t xml:space="preserve">is </w:t>
      </w:r>
      <w:r w:rsidR="00B746B3" w:rsidRPr="00603813">
        <w:t>estimate</w:t>
      </w:r>
      <w:r w:rsidR="00C21B91" w:rsidRPr="00603813">
        <w:t xml:space="preserve"> includes the</w:t>
      </w:r>
      <w:r w:rsidRPr="00603813">
        <w:t xml:space="preserve"> </w:t>
      </w:r>
      <w:r w:rsidR="0095605E" w:rsidRPr="00603813">
        <w:t>cost of recruitment, screening, conducting the interviews, analysis and reporting</w:t>
      </w:r>
      <w:r w:rsidR="003F2EE2" w:rsidRPr="00603813">
        <w:t xml:space="preserve">, as well as the total cost </w:t>
      </w:r>
      <w:r w:rsidR="00C009C2" w:rsidRPr="00603813">
        <w:t xml:space="preserve">of the </w:t>
      </w:r>
      <w:r w:rsidR="006B201D" w:rsidRPr="00603813">
        <w:t>tokens of appreciation</w:t>
      </w:r>
      <w:r w:rsidR="003F2EE2" w:rsidRPr="00603813">
        <w:t xml:space="preserve"> ($</w:t>
      </w:r>
      <w:r w:rsidR="00E95FDC" w:rsidRPr="00603813">
        <w:t>40 per completed interview, for a total of $</w:t>
      </w:r>
      <w:r w:rsidR="003F2EE2" w:rsidRPr="00603813">
        <w:t>4,000).</w:t>
      </w:r>
      <w:r w:rsidR="00C21B91" w:rsidRPr="00603813">
        <w:t xml:space="preserve"> </w:t>
      </w:r>
    </w:p>
    <w:p w:rsidR="00EC1C76" w:rsidRPr="00603813" w:rsidRDefault="00EC1C76" w:rsidP="00BC3A12">
      <w:pPr>
        <w:rPr>
          <w:b/>
        </w:rPr>
      </w:pPr>
    </w:p>
    <w:p w:rsidR="00BC3A12" w:rsidRPr="00603813" w:rsidRDefault="00BE060F" w:rsidP="00BC3A12">
      <w:pPr>
        <w:rPr>
          <w:b/>
        </w:rPr>
      </w:pPr>
      <w:r w:rsidRPr="00603813">
        <w:rPr>
          <w:b/>
        </w:rPr>
        <w:t>Exhibit A</w:t>
      </w:r>
      <w:r w:rsidR="00BC3A12" w:rsidRPr="00603813">
        <w:rPr>
          <w:b/>
        </w:rPr>
        <w:t>14.1: Annualized Cost to the Government</w:t>
      </w:r>
    </w:p>
    <w:p w:rsidR="00BC3A12" w:rsidRPr="00603813" w:rsidRDefault="00BC3A12" w:rsidP="00BC3A12"/>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1908"/>
      </w:tblGrid>
      <w:tr w:rsidR="00603813" w:rsidRPr="00603813" w:rsidTr="00E37EEB">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603813">
              <w:rPr>
                <w:b/>
                <w:bCs/>
                <w:sz w:val="22"/>
                <w:szCs w:val="22"/>
              </w:rPr>
              <w:t>Expense Type</w:t>
            </w:r>
          </w:p>
        </w:tc>
        <w:tc>
          <w:tcPr>
            <w:tcW w:w="5039"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highlight w:val="yellow"/>
              </w:rPr>
            </w:pPr>
            <w:r w:rsidRPr="00603813">
              <w:rPr>
                <w:b/>
                <w:bCs/>
                <w:sz w:val="22"/>
                <w:szCs w:val="22"/>
              </w:rPr>
              <w:t>Expense Explanation</w:t>
            </w:r>
          </w:p>
        </w:tc>
        <w:tc>
          <w:tcPr>
            <w:tcW w:w="1908" w:type="dxa"/>
          </w:tcPr>
          <w:p w:rsidR="00BC3A12" w:rsidRPr="00603813" w:rsidRDefault="00BC3A12" w:rsidP="00E37EEB">
            <w:pPr>
              <w:tabs>
                <w:tab w:val="center" w:pos="4320"/>
                <w:tab w:val="right" w:pos="8640"/>
              </w:tabs>
              <w:spacing w:line="50" w:lineRule="exact"/>
              <w:rPr>
                <w:sz w:val="22"/>
                <w:szCs w:val="22"/>
              </w:rPr>
            </w:pPr>
          </w:p>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603813">
              <w:rPr>
                <w:b/>
                <w:bCs/>
                <w:sz w:val="22"/>
                <w:szCs w:val="22"/>
              </w:rPr>
              <w:t>Annual Costs (dollars)</w:t>
            </w:r>
          </w:p>
        </w:tc>
      </w:tr>
      <w:tr w:rsidR="00603813" w:rsidRPr="00603813" w:rsidTr="00E37EEB">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Direct Costs to the Federal Government</w:t>
            </w:r>
          </w:p>
        </w:tc>
        <w:tc>
          <w:tcPr>
            <w:tcW w:w="5039" w:type="dxa"/>
            <w:vAlign w:val="center"/>
          </w:tcPr>
          <w:p w:rsidR="00BC3A12" w:rsidRPr="00603813" w:rsidRDefault="00BC3A12" w:rsidP="00DF0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yellow"/>
              </w:rPr>
            </w:pPr>
            <w:r w:rsidRPr="00603813">
              <w:rPr>
                <w:sz w:val="22"/>
                <w:szCs w:val="22"/>
              </w:rPr>
              <w:t>CDC, COR (GS-1</w:t>
            </w:r>
            <w:r w:rsidR="00DF0973" w:rsidRPr="00603813">
              <w:rPr>
                <w:sz w:val="22"/>
                <w:szCs w:val="22"/>
              </w:rPr>
              <w:t>4</w:t>
            </w:r>
            <w:r w:rsidRPr="00603813">
              <w:rPr>
                <w:sz w:val="22"/>
                <w:szCs w:val="22"/>
              </w:rPr>
              <w:t xml:space="preserve"> 0.20 FTE)</w:t>
            </w:r>
          </w:p>
        </w:tc>
        <w:tc>
          <w:tcPr>
            <w:tcW w:w="1908" w:type="dxa"/>
            <w:vAlign w:val="center"/>
          </w:tcPr>
          <w:p w:rsidR="00BC3A12" w:rsidRPr="00603813" w:rsidRDefault="00BC3A12" w:rsidP="007A6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highlight w:val="yellow"/>
              </w:rPr>
            </w:pPr>
            <w:r w:rsidRPr="00603813">
              <w:rPr>
                <w:sz w:val="22"/>
                <w:szCs w:val="22"/>
              </w:rPr>
              <w:t>$</w:t>
            </w:r>
            <w:r w:rsidR="007A60F0" w:rsidRPr="00603813">
              <w:rPr>
                <w:sz w:val="22"/>
                <w:szCs w:val="22"/>
              </w:rPr>
              <w:t>22,901</w:t>
            </w:r>
          </w:p>
        </w:tc>
      </w:tr>
      <w:tr w:rsidR="00603813" w:rsidRPr="00603813" w:rsidTr="00E37EEB">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5039" w:type="dxa"/>
            <w:vAlign w:val="center"/>
          </w:tcPr>
          <w:p w:rsidR="00BC3A12" w:rsidRPr="00603813" w:rsidRDefault="00BC3A12" w:rsidP="00BC3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CDC, Contracting Officer (GS-13, 0.20 FTE)</w:t>
            </w:r>
          </w:p>
        </w:tc>
        <w:tc>
          <w:tcPr>
            <w:tcW w:w="1908" w:type="dxa"/>
            <w:vAlign w:val="center"/>
          </w:tcPr>
          <w:p w:rsidR="00BC3A12" w:rsidRPr="00603813" w:rsidRDefault="00BC3A12" w:rsidP="00BC3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highlight w:val="yellow"/>
              </w:rPr>
            </w:pPr>
            <w:r w:rsidRPr="00603813">
              <w:rPr>
                <w:sz w:val="22"/>
                <w:szCs w:val="22"/>
              </w:rPr>
              <w:t>$19,950</w:t>
            </w:r>
          </w:p>
        </w:tc>
      </w:tr>
      <w:tr w:rsidR="00603813" w:rsidRPr="00603813" w:rsidTr="00E37EEB">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5039" w:type="dxa"/>
            <w:vAlign w:val="center"/>
          </w:tcPr>
          <w:p w:rsidR="00BC3A12" w:rsidRPr="00603813" w:rsidRDefault="00BC3A12" w:rsidP="00BC3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CDC, Contracting Officer (GS-12, 0.30 FTE)</w:t>
            </w:r>
          </w:p>
        </w:tc>
        <w:tc>
          <w:tcPr>
            <w:tcW w:w="1908" w:type="dxa"/>
            <w:vAlign w:val="center"/>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603813">
              <w:rPr>
                <w:sz w:val="22"/>
                <w:szCs w:val="22"/>
              </w:rPr>
              <w:t>$21,570</w:t>
            </w:r>
          </w:p>
        </w:tc>
      </w:tr>
      <w:tr w:rsidR="00603813" w:rsidRPr="00603813" w:rsidTr="00E37EEB">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5039" w:type="dxa"/>
            <w:vAlign w:val="center"/>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 xml:space="preserve">CDC, Contracting Officer (GS-12, </w:t>
            </w:r>
            <w:r w:rsidR="00EC1C76" w:rsidRPr="00603813">
              <w:rPr>
                <w:sz w:val="22"/>
                <w:szCs w:val="22"/>
              </w:rPr>
              <w:t>0</w:t>
            </w:r>
            <w:r w:rsidRPr="00603813">
              <w:rPr>
                <w:sz w:val="22"/>
                <w:szCs w:val="22"/>
              </w:rPr>
              <w:t xml:space="preserve">.30 FTE) </w:t>
            </w:r>
          </w:p>
        </w:tc>
        <w:tc>
          <w:tcPr>
            <w:tcW w:w="1908" w:type="dxa"/>
            <w:vAlign w:val="center"/>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603813">
              <w:rPr>
                <w:sz w:val="22"/>
                <w:szCs w:val="22"/>
              </w:rPr>
              <w:t>$21,570</w:t>
            </w:r>
          </w:p>
        </w:tc>
      </w:tr>
      <w:tr w:rsidR="00603813" w:rsidRPr="00603813" w:rsidTr="00E37EEB">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5039" w:type="dxa"/>
            <w:vAlign w:val="center"/>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b/>
                <w:sz w:val="22"/>
                <w:szCs w:val="22"/>
              </w:rPr>
              <w:t xml:space="preserve">           Subtotal, Direct Costs</w:t>
            </w:r>
          </w:p>
        </w:tc>
        <w:tc>
          <w:tcPr>
            <w:tcW w:w="1908" w:type="dxa"/>
            <w:vAlign w:val="center"/>
          </w:tcPr>
          <w:p w:rsidR="00BC3A12" w:rsidRPr="00603813" w:rsidRDefault="00BC3A12" w:rsidP="007A6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603813">
              <w:rPr>
                <w:b/>
                <w:sz w:val="22"/>
                <w:szCs w:val="22"/>
              </w:rPr>
              <w:t>$</w:t>
            </w:r>
            <w:r w:rsidR="007A60F0" w:rsidRPr="00603813">
              <w:rPr>
                <w:b/>
                <w:sz w:val="22"/>
                <w:szCs w:val="22"/>
              </w:rPr>
              <w:t>85,991</w:t>
            </w:r>
          </w:p>
        </w:tc>
      </w:tr>
      <w:tr w:rsidR="00603813" w:rsidRPr="00603813" w:rsidTr="00E37EEB">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Cooperative Agreement or Contract Costs</w:t>
            </w:r>
          </w:p>
        </w:tc>
        <w:tc>
          <w:tcPr>
            <w:tcW w:w="5039" w:type="dxa"/>
            <w:vAlign w:val="center"/>
          </w:tcPr>
          <w:p w:rsidR="00BC3A12" w:rsidRPr="00603813" w:rsidRDefault="00EC1C76" w:rsidP="00EC1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Contract Cost</w:t>
            </w:r>
            <w:r w:rsidR="00BC3A12" w:rsidRPr="00603813">
              <w:rPr>
                <w:sz w:val="22"/>
                <w:szCs w:val="22"/>
              </w:rPr>
              <w:t xml:space="preserve">  </w:t>
            </w:r>
            <w:r w:rsidRPr="00603813">
              <w:rPr>
                <w:sz w:val="22"/>
                <w:szCs w:val="22"/>
              </w:rPr>
              <w:t>(ATLAS)</w:t>
            </w:r>
            <w:r w:rsidR="00BC3A12" w:rsidRPr="00603813">
              <w:rPr>
                <w:sz w:val="22"/>
                <w:szCs w:val="22"/>
              </w:rPr>
              <w:t xml:space="preserve">       </w:t>
            </w:r>
          </w:p>
        </w:tc>
        <w:tc>
          <w:tcPr>
            <w:tcW w:w="1908" w:type="dxa"/>
            <w:vAlign w:val="center"/>
          </w:tcPr>
          <w:p w:rsidR="00BC3A12" w:rsidRPr="00603813" w:rsidRDefault="00EC1C76"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603813">
              <w:rPr>
                <w:sz w:val="22"/>
                <w:szCs w:val="22"/>
              </w:rPr>
              <w:t>$139,526</w:t>
            </w:r>
          </w:p>
        </w:tc>
      </w:tr>
      <w:tr w:rsidR="00603813" w:rsidRPr="00603813" w:rsidTr="00E37EEB">
        <w:tc>
          <w:tcPr>
            <w:tcW w:w="1801" w:type="dxa"/>
          </w:tcPr>
          <w:p w:rsidR="00EC1C76" w:rsidRPr="00603813" w:rsidRDefault="00EC1C76"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5039" w:type="dxa"/>
            <w:vAlign w:val="center"/>
          </w:tcPr>
          <w:p w:rsidR="00EC1C76" w:rsidRPr="00603813" w:rsidRDefault="00EC1C76" w:rsidP="00EC1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03813">
              <w:rPr>
                <w:sz w:val="22"/>
                <w:szCs w:val="22"/>
              </w:rPr>
              <w:t xml:space="preserve">Contract Cost  (RSS)       </w:t>
            </w:r>
          </w:p>
        </w:tc>
        <w:tc>
          <w:tcPr>
            <w:tcW w:w="1908" w:type="dxa"/>
            <w:vAlign w:val="center"/>
          </w:tcPr>
          <w:p w:rsidR="00EC1C76" w:rsidRPr="00603813" w:rsidRDefault="00D07F2A"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603813">
              <w:rPr>
                <w:sz w:val="22"/>
                <w:szCs w:val="22"/>
              </w:rPr>
              <w:t>$289,857</w:t>
            </w:r>
          </w:p>
        </w:tc>
      </w:tr>
      <w:tr w:rsidR="00603813" w:rsidRPr="00603813" w:rsidTr="00E37EEB">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5039" w:type="dxa"/>
            <w:vAlign w:val="center"/>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03813">
              <w:rPr>
                <w:sz w:val="22"/>
                <w:szCs w:val="22"/>
              </w:rPr>
              <w:t xml:space="preserve">  </w:t>
            </w:r>
            <w:r w:rsidRPr="00603813">
              <w:rPr>
                <w:b/>
                <w:sz w:val="22"/>
                <w:szCs w:val="22"/>
              </w:rPr>
              <w:t>Subtotal, Cooperative Agreement                   or Contract Costs</w:t>
            </w:r>
          </w:p>
        </w:tc>
        <w:tc>
          <w:tcPr>
            <w:tcW w:w="1908" w:type="dxa"/>
            <w:vAlign w:val="center"/>
          </w:tcPr>
          <w:p w:rsidR="00BC3A12" w:rsidRPr="00603813" w:rsidRDefault="00BC3A12" w:rsidP="00D07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603813">
              <w:rPr>
                <w:b/>
                <w:sz w:val="22"/>
                <w:szCs w:val="22"/>
              </w:rPr>
              <w:t>$</w:t>
            </w:r>
            <w:r w:rsidR="00D07F2A" w:rsidRPr="00603813">
              <w:rPr>
                <w:b/>
                <w:sz w:val="22"/>
                <w:szCs w:val="22"/>
              </w:rPr>
              <w:t>429,383</w:t>
            </w:r>
          </w:p>
        </w:tc>
      </w:tr>
      <w:tr w:rsidR="00603813" w:rsidRPr="00603813" w:rsidTr="00E37EEB">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5039"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03813">
              <w:rPr>
                <w:b/>
                <w:sz w:val="22"/>
                <w:szCs w:val="22"/>
              </w:rPr>
              <w:t xml:space="preserve">TOTAL COST TO THE GOVERNMENT </w:t>
            </w:r>
          </w:p>
        </w:tc>
        <w:tc>
          <w:tcPr>
            <w:tcW w:w="1908" w:type="dxa"/>
          </w:tcPr>
          <w:p w:rsidR="00BC3A12" w:rsidRPr="00603813" w:rsidRDefault="00BC3A12" w:rsidP="007A6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603813">
              <w:rPr>
                <w:b/>
                <w:sz w:val="22"/>
                <w:szCs w:val="22"/>
              </w:rPr>
              <w:t xml:space="preserve">$ </w:t>
            </w:r>
            <w:r w:rsidR="007A60F0" w:rsidRPr="00603813">
              <w:rPr>
                <w:b/>
                <w:sz w:val="22"/>
                <w:szCs w:val="22"/>
              </w:rPr>
              <w:t>515,374</w:t>
            </w:r>
          </w:p>
        </w:tc>
      </w:tr>
      <w:tr w:rsidR="00603813" w:rsidRPr="00603813" w:rsidTr="00E37EEB">
        <w:trPr>
          <w:trHeight w:val="390"/>
        </w:trPr>
        <w:tc>
          <w:tcPr>
            <w:tcW w:w="1801"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5039" w:type="dxa"/>
          </w:tcPr>
          <w:p w:rsidR="00BC3A12" w:rsidRPr="00603813" w:rsidRDefault="00BC3A12" w:rsidP="00E3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2"/>
                <w:szCs w:val="22"/>
                <w:highlight w:val="yellow"/>
              </w:rPr>
            </w:pPr>
          </w:p>
        </w:tc>
        <w:tc>
          <w:tcPr>
            <w:tcW w:w="1908" w:type="dxa"/>
          </w:tcPr>
          <w:p w:rsidR="00BC3A12" w:rsidRPr="00603813" w:rsidRDefault="00BC3A12" w:rsidP="00E37EEB">
            <w:pPr>
              <w:tabs>
                <w:tab w:val="left" w:pos="0"/>
                <w:tab w:val="center" w:pos="846"/>
              </w:tabs>
              <w:spacing w:after="14"/>
              <w:rPr>
                <w:b/>
                <w:sz w:val="22"/>
                <w:szCs w:val="22"/>
                <w:highlight w:val="yellow"/>
              </w:rPr>
            </w:pPr>
          </w:p>
        </w:tc>
      </w:tr>
    </w:tbl>
    <w:p w:rsidR="003F2EE2" w:rsidRPr="00603813" w:rsidRDefault="003F2EE2" w:rsidP="00A20EF7">
      <w:pPr>
        <w:autoSpaceDE w:val="0"/>
        <w:autoSpaceDN w:val="0"/>
        <w:adjustRightInd w:val="0"/>
        <w:contextualSpacing/>
        <w:jc w:val="both"/>
      </w:pPr>
    </w:p>
    <w:p w:rsidR="00B1464C" w:rsidRPr="00603813" w:rsidRDefault="00B1464C" w:rsidP="0051305D">
      <w:pPr>
        <w:rPr>
          <w:bCs/>
          <w:i/>
        </w:rPr>
      </w:pPr>
      <w:bookmarkStart w:id="47" w:name="_Toc306891248"/>
      <w:bookmarkStart w:id="48" w:name="_Toc235958551"/>
    </w:p>
    <w:p w:rsidR="00133B17" w:rsidRPr="00603813" w:rsidRDefault="00133B17" w:rsidP="00A20EF7">
      <w:pPr>
        <w:pStyle w:val="Heading2"/>
        <w:spacing w:before="0" w:after="0"/>
        <w:contextualSpacing/>
        <w:jc w:val="both"/>
        <w:rPr>
          <w:rFonts w:ascii="Times New Roman" w:hAnsi="Times New Roman" w:cs="Times New Roman"/>
          <w:bCs w:val="0"/>
          <w:i w:val="0"/>
          <w:sz w:val="24"/>
          <w:szCs w:val="24"/>
        </w:rPr>
      </w:pPr>
      <w:bookmarkStart w:id="49" w:name="_Toc386719671"/>
      <w:r w:rsidRPr="00603813">
        <w:rPr>
          <w:rFonts w:ascii="Times New Roman" w:hAnsi="Times New Roman" w:cs="Times New Roman"/>
          <w:bCs w:val="0"/>
          <w:i w:val="0"/>
          <w:sz w:val="24"/>
          <w:szCs w:val="24"/>
        </w:rPr>
        <w:t>15.</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Explanation for Program Changes or Adjustments</w:t>
      </w:r>
      <w:bookmarkEnd w:id="49"/>
      <w:r w:rsidR="00577C3C">
        <w:rPr>
          <w:rFonts w:ascii="Times New Roman" w:hAnsi="Times New Roman" w:cs="Times New Roman"/>
          <w:bCs w:val="0"/>
          <w:i w:val="0"/>
          <w:sz w:val="24"/>
          <w:szCs w:val="24"/>
        </w:rPr>
        <w:t xml:space="preserve"> </w:t>
      </w:r>
      <w:bookmarkEnd w:id="47"/>
    </w:p>
    <w:p w:rsidR="00133B17" w:rsidRPr="00603813" w:rsidRDefault="00133B17" w:rsidP="00A20EF7">
      <w:pPr>
        <w:autoSpaceDE w:val="0"/>
        <w:autoSpaceDN w:val="0"/>
        <w:adjustRightInd w:val="0"/>
        <w:contextualSpacing/>
        <w:jc w:val="both"/>
        <w:rPr>
          <w:b/>
          <w:bCs/>
        </w:rPr>
      </w:pPr>
      <w:r w:rsidRPr="00603813">
        <w:rPr>
          <w:b/>
          <w:bCs/>
        </w:rPr>
        <w:t xml:space="preserve"> </w:t>
      </w:r>
      <w:bookmarkStart w:id="50" w:name="_Toc235958552"/>
      <w:bookmarkEnd w:id="48"/>
    </w:p>
    <w:p w:rsidR="006A3D4F" w:rsidRPr="00603813" w:rsidRDefault="006A3D4F" w:rsidP="00A20EF7">
      <w:pPr>
        <w:autoSpaceDE w:val="0"/>
        <w:autoSpaceDN w:val="0"/>
        <w:adjustRightInd w:val="0"/>
        <w:contextualSpacing/>
        <w:jc w:val="both"/>
        <w:rPr>
          <w:bCs/>
        </w:rPr>
      </w:pPr>
      <w:r w:rsidRPr="00603813">
        <w:rPr>
          <w:bCs/>
        </w:rPr>
        <w:t xml:space="preserve">This is a new generic information collection request (ICR). </w:t>
      </w:r>
    </w:p>
    <w:p w:rsidR="00A20EF7" w:rsidRPr="00603813" w:rsidRDefault="00A20EF7" w:rsidP="000E7397">
      <w:pPr>
        <w:rPr>
          <w:bCs/>
          <w:i/>
        </w:rPr>
      </w:pPr>
      <w:bookmarkStart w:id="51" w:name="_Toc306891249"/>
    </w:p>
    <w:p w:rsidR="00133B17" w:rsidRPr="00603813" w:rsidRDefault="00133B17" w:rsidP="00A20EF7">
      <w:pPr>
        <w:pStyle w:val="Heading2"/>
        <w:spacing w:before="0" w:after="0"/>
        <w:contextualSpacing/>
        <w:jc w:val="both"/>
        <w:rPr>
          <w:rFonts w:ascii="Times New Roman" w:hAnsi="Times New Roman" w:cs="Times New Roman"/>
          <w:bCs w:val="0"/>
          <w:i w:val="0"/>
          <w:sz w:val="24"/>
          <w:szCs w:val="24"/>
        </w:rPr>
      </w:pPr>
      <w:bookmarkStart w:id="52" w:name="_Toc386719672"/>
      <w:r w:rsidRPr="00603813">
        <w:rPr>
          <w:rFonts w:ascii="Times New Roman" w:hAnsi="Times New Roman" w:cs="Times New Roman"/>
          <w:bCs w:val="0"/>
          <w:i w:val="0"/>
          <w:sz w:val="24"/>
          <w:szCs w:val="24"/>
        </w:rPr>
        <w:t>16.</w:t>
      </w:r>
      <w:r w:rsidRPr="00603813">
        <w:rPr>
          <w:rFonts w:ascii="Times New Roman" w:hAnsi="Times New Roman" w:cs="Times New Roman"/>
          <w:bCs w:val="0"/>
          <w:i w:val="0"/>
          <w:sz w:val="24"/>
          <w:szCs w:val="24"/>
        </w:rPr>
        <w:tab/>
        <w:t>Plans for Tabulation and Publication</w:t>
      </w:r>
      <w:bookmarkEnd w:id="51"/>
      <w:r w:rsidR="00577C3C">
        <w:rPr>
          <w:rFonts w:ascii="Times New Roman" w:hAnsi="Times New Roman" w:cs="Times New Roman"/>
          <w:bCs w:val="0"/>
          <w:i w:val="0"/>
          <w:sz w:val="24"/>
          <w:szCs w:val="24"/>
        </w:rPr>
        <w:t xml:space="preserve"> and </w:t>
      </w:r>
      <w:r w:rsidR="00577C3C" w:rsidRPr="00577C3C">
        <w:rPr>
          <w:rFonts w:ascii="Times New Roman" w:hAnsi="Times New Roman" w:cs="Times New Roman"/>
          <w:bCs w:val="0"/>
          <w:i w:val="0"/>
          <w:sz w:val="24"/>
          <w:szCs w:val="24"/>
        </w:rPr>
        <w:t>Project Time Schedule</w:t>
      </w:r>
      <w:bookmarkEnd w:id="52"/>
    </w:p>
    <w:p w:rsidR="009E438A" w:rsidRPr="00603813" w:rsidRDefault="009E438A" w:rsidP="00A20EF7">
      <w:pPr>
        <w:jc w:val="both"/>
      </w:pPr>
    </w:p>
    <w:p w:rsidR="003A20A7" w:rsidRPr="00603813" w:rsidRDefault="009E438A" w:rsidP="00E43CD7">
      <w:pPr>
        <w:jc w:val="both"/>
      </w:pPr>
      <w:r w:rsidRPr="00603813">
        <w:t>A final meeting to present the findings from the findings will be held in person at CDC in Atlanta at least two weeks before the end of the contract</w:t>
      </w:r>
      <w:r w:rsidR="008D0C41" w:rsidRPr="00603813">
        <w:t xml:space="preserve">. </w:t>
      </w:r>
      <w:r w:rsidR="00132DA0" w:rsidRPr="00603813">
        <w:t>The project ti</w:t>
      </w:r>
      <w:r w:rsidR="00BE060F" w:rsidRPr="00603813">
        <w:t>meline is detailed in exhibit A</w:t>
      </w:r>
      <w:r w:rsidR="00132DA0" w:rsidRPr="00603813">
        <w:t>16.1.</w:t>
      </w:r>
    </w:p>
    <w:p w:rsidR="003A20A7" w:rsidRPr="00603813" w:rsidRDefault="003A20A7" w:rsidP="009A3482">
      <w:pPr>
        <w:rPr>
          <w:b/>
        </w:rPr>
      </w:pPr>
    </w:p>
    <w:p w:rsidR="009A3482" w:rsidRPr="00603813" w:rsidRDefault="00BE060F" w:rsidP="009A3482">
      <w:pPr>
        <w:rPr>
          <w:b/>
        </w:rPr>
      </w:pPr>
      <w:r w:rsidRPr="00603813">
        <w:rPr>
          <w:b/>
        </w:rPr>
        <w:t>Exhibit A</w:t>
      </w:r>
      <w:r w:rsidR="009A3482" w:rsidRPr="00603813">
        <w:rPr>
          <w:b/>
        </w:rPr>
        <w:t>16.1: Project Time Schedule</w:t>
      </w:r>
    </w:p>
    <w:p w:rsidR="009A3482" w:rsidRPr="00603813" w:rsidRDefault="009A3482" w:rsidP="009A3482">
      <w:pPr>
        <w:rPr>
          <w:b/>
        </w:rPr>
      </w:pPr>
    </w:p>
    <w:tbl>
      <w:tblPr>
        <w:tblW w:w="0" w:type="auto"/>
        <w:jc w:val="center"/>
        <w:tblCellMar>
          <w:left w:w="0" w:type="dxa"/>
          <w:right w:w="0" w:type="dxa"/>
        </w:tblCellMar>
        <w:tblLook w:val="04A0" w:firstRow="1" w:lastRow="0" w:firstColumn="1" w:lastColumn="0" w:noHBand="0" w:noVBand="1"/>
      </w:tblPr>
      <w:tblGrid>
        <w:gridCol w:w="3480"/>
        <w:gridCol w:w="3660"/>
      </w:tblGrid>
      <w:tr w:rsidR="00603813" w:rsidRPr="00603813" w:rsidTr="009A3482">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pPr>
              <w:spacing w:before="100" w:beforeAutospacing="1" w:after="100" w:afterAutospacing="1"/>
            </w:pPr>
            <w:r w:rsidRPr="00603813">
              <w:t> </w:t>
            </w:r>
          </w:p>
          <w:p w:rsidR="009A3482" w:rsidRPr="00603813" w:rsidRDefault="009A3482" w:rsidP="003A20A7">
            <w:pPr>
              <w:spacing w:before="100" w:beforeAutospacing="1" w:after="100" w:afterAutospacing="1"/>
            </w:pPr>
            <w:r w:rsidRPr="00603813">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482" w:rsidRPr="00603813" w:rsidRDefault="009A3482">
            <w:pPr>
              <w:spacing w:before="100" w:beforeAutospacing="1" w:after="100" w:afterAutospacing="1"/>
              <w:jc w:val="center"/>
            </w:pPr>
            <w:r w:rsidRPr="00603813">
              <w:t> </w:t>
            </w:r>
          </w:p>
          <w:p w:rsidR="009A3482" w:rsidRPr="00603813" w:rsidRDefault="009A3482">
            <w:pPr>
              <w:spacing w:before="100" w:beforeAutospacing="1" w:after="100" w:afterAutospacing="1"/>
              <w:jc w:val="center"/>
            </w:pPr>
            <w:r w:rsidRPr="00603813">
              <w:rPr>
                <w:b/>
                <w:bCs/>
              </w:rPr>
              <w:t>Time Schedule</w:t>
            </w:r>
          </w:p>
        </w:tc>
      </w:tr>
      <w:tr w:rsidR="00603813" w:rsidRPr="00603813"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pPr>
              <w:spacing w:before="100" w:beforeAutospacing="1" w:after="100" w:afterAutospacing="1"/>
            </w:pPr>
            <w:r w:rsidRPr="00603813">
              <w:t>Data collection tools, sampling and data pans, study protocol development</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9A3482" w:rsidP="00C033EF">
            <w:pPr>
              <w:spacing w:before="100" w:beforeAutospacing="1" w:after="100" w:afterAutospacing="1"/>
            </w:pPr>
            <w:r w:rsidRPr="00603813">
              <w:t xml:space="preserve">2-3 months </w:t>
            </w:r>
            <w:r w:rsidR="00C033EF" w:rsidRPr="00603813">
              <w:t xml:space="preserve">before </w:t>
            </w:r>
            <w:r w:rsidRPr="00603813">
              <w:t xml:space="preserve"> OMB approval</w:t>
            </w:r>
          </w:p>
        </w:tc>
      </w:tr>
      <w:tr w:rsidR="00603813" w:rsidRPr="00603813"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pPr>
              <w:spacing w:before="100" w:beforeAutospacing="1" w:after="100" w:afterAutospacing="1"/>
            </w:pPr>
            <w:r w:rsidRPr="00603813">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C033EF">
            <w:pPr>
              <w:spacing w:before="100" w:beforeAutospacing="1" w:after="100" w:afterAutospacing="1"/>
            </w:pPr>
            <w:r w:rsidRPr="00603813">
              <w:t xml:space="preserve">1 </w:t>
            </w:r>
            <w:r w:rsidR="00A354AD" w:rsidRPr="00603813">
              <w:t xml:space="preserve"> month </w:t>
            </w:r>
            <w:r w:rsidR="009A3482" w:rsidRPr="00603813">
              <w:t xml:space="preserve"> after OMB approval</w:t>
            </w:r>
          </w:p>
        </w:tc>
      </w:tr>
      <w:tr w:rsidR="00603813" w:rsidRPr="00603813"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pPr>
              <w:spacing w:before="100" w:beforeAutospacing="1" w:after="100" w:afterAutospacing="1"/>
            </w:pPr>
            <w:r w:rsidRPr="00603813">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C033EF">
            <w:pPr>
              <w:spacing w:before="100" w:beforeAutospacing="1" w:after="100" w:afterAutospacing="1"/>
            </w:pPr>
            <w:r w:rsidRPr="00603813">
              <w:t xml:space="preserve">2-3 </w:t>
            </w:r>
            <w:r w:rsidR="009A3482" w:rsidRPr="00603813">
              <w:t xml:space="preserve"> months after OMB approval</w:t>
            </w:r>
          </w:p>
        </w:tc>
      </w:tr>
      <w:tr w:rsidR="00603813" w:rsidRPr="00603813"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pPr>
              <w:spacing w:before="100" w:beforeAutospacing="1" w:after="100" w:afterAutospacing="1"/>
            </w:pPr>
            <w:r w:rsidRPr="00603813">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C033EF">
            <w:pPr>
              <w:spacing w:before="100" w:beforeAutospacing="1" w:after="100" w:afterAutospacing="1"/>
            </w:pPr>
            <w:r w:rsidRPr="00603813">
              <w:t xml:space="preserve">4 </w:t>
            </w:r>
            <w:r w:rsidR="00A354AD" w:rsidRPr="00603813">
              <w:t xml:space="preserve"> months</w:t>
            </w:r>
            <w:r w:rsidR="009A3482" w:rsidRPr="00603813">
              <w:t xml:space="preserve"> after OMB approval</w:t>
            </w:r>
          </w:p>
        </w:tc>
      </w:tr>
      <w:tr w:rsidR="00603813" w:rsidRPr="00603813" w:rsidTr="009A3482">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pPr>
              <w:spacing w:before="100" w:beforeAutospacing="1" w:after="100" w:afterAutospacing="1"/>
            </w:pPr>
            <w:r w:rsidRPr="00603813">
              <w:t>Final data set and final report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C033EF">
            <w:pPr>
              <w:spacing w:before="100" w:beforeAutospacing="1" w:after="100" w:afterAutospacing="1"/>
            </w:pPr>
            <w:r w:rsidRPr="00603813">
              <w:t xml:space="preserve">5 </w:t>
            </w:r>
            <w:r w:rsidR="009A3482" w:rsidRPr="00603813">
              <w:t xml:space="preserve"> months after OMB approval</w:t>
            </w:r>
          </w:p>
        </w:tc>
      </w:tr>
    </w:tbl>
    <w:p w:rsidR="00132DA0" w:rsidRPr="00603813" w:rsidRDefault="00132DA0" w:rsidP="00A20EF7">
      <w:pPr>
        <w:jc w:val="both"/>
      </w:pPr>
    </w:p>
    <w:p w:rsidR="00133B17" w:rsidRPr="00603813" w:rsidRDefault="00133B17" w:rsidP="000E7397">
      <w:pPr>
        <w:pStyle w:val="Heading3"/>
        <w:rPr>
          <w:rFonts w:ascii="Times New Roman" w:hAnsi="Times New Roman"/>
          <w:iCs/>
          <w:sz w:val="24"/>
          <w:szCs w:val="24"/>
        </w:rPr>
      </w:pPr>
      <w:bookmarkStart w:id="53" w:name="_Toc291228785"/>
      <w:bookmarkStart w:id="54" w:name="_Toc291228981"/>
      <w:bookmarkStart w:id="55" w:name="_Toc291229272"/>
      <w:bookmarkStart w:id="56" w:name="_Toc291229433"/>
      <w:bookmarkStart w:id="57" w:name="_Toc291229651"/>
      <w:bookmarkStart w:id="58" w:name="_Toc291229730"/>
      <w:bookmarkStart w:id="59" w:name="_Toc291229775"/>
      <w:bookmarkStart w:id="60" w:name="_Toc386719673"/>
      <w:bookmarkEnd w:id="50"/>
      <w:r w:rsidRPr="00603813">
        <w:rPr>
          <w:rFonts w:ascii="Times New Roman" w:hAnsi="Times New Roman"/>
          <w:iCs/>
          <w:sz w:val="24"/>
          <w:szCs w:val="24"/>
        </w:rPr>
        <w:t>16.1</w:t>
      </w:r>
      <w:r w:rsidRPr="00603813">
        <w:rPr>
          <w:rFonts w:ascii="Times New Roman" w:hAnsi="Times New Roman"/>
          <w:iCs/>
          <w:sz w:val="24"/>
          <w:szCs w:val="24"/>
        </w:rPr>
        <w:tab/>
        <w:t>Tabulation</w:t>
      </w:r>
      <w:bookmarkEnd w:id="53"/>
      <w:bookmarkEnd w:id="54"/>
      <w:bookmarkEnd w:id="55"/>
      <w:bookmarkEnd w:id="56"/>
      <w:bookmarkEnd w:id="57"/>
      <w:bookmarkEnd w:id="58"/>
      <w:bookmarkEnd w:id="59"/>
      <w:bookmarkEnd w:id="60"/>
    </w:p>
    <w:p w:rsidR="009E438A" w:rsidRPr="00603813" w:rsidRDefault="009E438A" w:rsidP="000E7397">
      <w:pPr>
        <w:rPr>
          <w:b/>
          <w:iCs/>
        </w:rPr>
      </w:pPr>
    </w:p>
    <w:p w:rsidR="009E438A" w:rsidRPr="00603813" w:rsidRDefault="002B61FB" w:rsidP="00A20EF7">
      <w:pPr>
        <w:jc w:val="both"/>
      </w:pPr>
      <w:r w:rsidRPr="00603813">
        <w:t xml:space="preserve">Tabulation </w:t>
      </w:r>
      <w:r w:rsidR="009E438A" w:rsidRPr="00603813">
        <w:t xml:space="preserve">will include descriptive characteristics of study </w:t>
      </w:r>
      <w:r w:rsidR="005A3178" w:rsidRPr="00603813">
        <w:t>respondents</w:t>
      </w:r>
      <w:r w:rsidR="009E438A" w:rsidRPr="00603813">
        <w:t xml:space="preserve"> collected in the first part of the interview</w:t>
      </w:r>
      <w:r w:rsidRPr="00603813">
        <w:t xml:space="preserve"> (e.g., demographics, city, place in the treatment cascade, type of treatment center). </w:t>
      </w:r>
      <w:r w:rsidR="009E438A" w:rsidRPr="00603813">
        <w:t xml:space="preserve"> </w:t>
      </w:r>
    </w:p>
    <w:p w:rsidR="00133B17" w:rsidRPr="00603813" w:rsidRDefault="00133B17" w:rsidP="000E7397">
      <w:pPr>
        <w:pStyle w:val="Heading3"/>
        <w:rPr>
          <w:rFonts w:ascii="Times New Roman" w:hAnsi="Times New Roman"/>
          <w:bCs w:val="0"/>
          <w:sz w:val="24"/>
          <w:szCs w:val="24"/>
        </w:rPr>
      </w:pPr>
      <w:bookmarkStart w:id="61" w:name="_Toc291228786"/>
      <w:bookmarkStart w:id="62" w:name="_Toc291228982"/>
      <w:bookmarkStart w:id="63" w:name="_Toc291229273"/>
      <w:bookmarkStart w:id="64" w:name="_Toc291229434"/>
      <w:bookmarkStart w:id="65" w:name="_Toc291229652"/>
      <w:bookmarkStart w:id="66" w:name="_Toc291229731"/>
      <w:bookmarkStart w:id="67" w:name="_Toc291229776"/>
      <w:bookmarkStart w:id="68" w:name="_Toc386719674"/>
      <w:r w:rsidRPr="00603813">
        <w:rPr>
          <w:rFonts w:ascii="Times New Roman" w:hAnsi="Times New Roman"/>
          <w:bCs w:val="0"/>
          <w:sz w:val="24"/>
          <w:szCs w:val="24"/>
        </w:rPr>
        <w:lastRenderedPageBreak/>
        <w:t>16.2</w:t>
      </w:r>
      <w:r w:rsidRPr="00603813">
        <w:rPr>
          <w:rFonts w:ascii="Times New Roman" w:hAnsi="Times New Roman"/>
          <w:bCs w:val="0"/>
          <w:sz w:val="24"/>
          <w:szCs w:val="24"/>
        </w:rPr>
        <w:tab/>
        <w:t>Publication</w:t>
      </w:r>
      <w:bookmarkEnd w:id="61"/>
      <w:bookmarkEnd w:id="62"/>
      <w:bookmarkEnd w:id="63"/>
      <w:bookmarkEnd w:id="64"/>
      <w:bookmarkEnd w:id="65"/>
      <w:bookmarkEnd w:id="66"/>
      <w:bookmarkEnd w:id="67"/>
      <w:bookmarkEnd w:id="68"/>
    </w:p>
    <w:p w:rsidR="009E438A" w:rsidRPr="00603813" w:rsidRDefault="009E438A" w:rsidP="00ED29DB">
      <w:pPr>
        <w:contextualSpacing/>
        <w:jc w:val="both"/>
        <w:rPr>
          <w:b/>
          <w:bCs/>
        </w:rPr>
      </w:pPr>
    </w:p>
    <w:p w:rsidR="009E438A" w:rsidRPr="00603813" w:rsidRDefault="009E438A" w:rsidP="00A20EF7">
      <w:pPr>
        <w:jc w:val="both"/>
      </w:pPr>
      <w:r w:rsidRPr="00603813">
        <w:t>Rather than provid</w:t>
      </w:r>
      <w:r w:rsidR="00A370FF" w:rsidRPr="00603813">
        <w:t>ing</w:t>
      </w:r>
      <w:r w:rsidRPr="00603813">
        <w:t xml:space="preserve"> a traditional final report, CDC has requested that the final report consist</w:t>
      </w:r>
      <w:r w:rsidR="00A370FF" w:rsidRPr="00603813">
        <w:t>s</w:t>
      </w:r>
      <w:r w:rsidRPr="00603813">
        <w:t xml:space="preserve"> of multiple manuscript documents that will be ready or near-ready for submission for publication. The final </w:t>
      </w:r>
      <w:r w:rsidR="009E3E77" w:rsidRPr="00603813">
        <w:t xml:space="preserve">manuscripts </w:t>
      </w:r>
      <w:r w:rsidRPr="00603813">
        <w:t xml:space="preserve">will be submitted </w:t>
      </w:r>
      <w:r w:rsidR="009E3E77" w:rsidRPr="00603813">
        <w:t>October 14, 2014</w:t>
      </w:r>
      <w:r w:rsidRPr="00603813">
        <w:t xml:space="preserve">. In addition, a </w:t>
      </w:r>
      <w:r w:rsidR="00A20EF7" w:rsidRPr="00603813">
        <w:t>PowerPoint</w:t>
      </w:r>
      <w:r w:rsidRPr="00603813">
        <w:t xml:space="preserve"> presentation describing results and manuscript production would be produced to describe the findings.</w:t>
      </w:r>
      <w:r w:rsidR="00A20EF7" w:rsidRPr="00603813">
        <w:t xml:space="preserve"> </w:t>
      </w:r>
      <w:r w:rsidRPr="00603813">
        <w:t xml:space="preserve">A final data set will also be provided. At the same time, in addressing a new and untested method of presenting findings it is expected that </w:t>
      </w:r>
      <w:r w:rsidR="00BE060F" w:rsidRPr="00603813">
        <w:t xml:space="preserve">members of contractor </w:t>
      </w:r>
      <w:r w:rsidR="00230B81" w:rsidRPr="00603813">
        <w:t>project staff</w:t>
      </w:r>
      <w:r w:rsidRPr="00603813">
        <w:t xml:space="preserve"> will need to work closely together to develop expectations for the number and draft-to-final quality each manuscript and presentation material achieves by the end of the contract period.  </w:t>
      </w:r>
    </w:p>
    <w:p w:rsidR="00A20EF7" w:rsidRPr="00603813" w:rsidRDefault="00A20EF7" w:rsidP="00A20EF7">
      <w:pPr>
        <w:jc w:val="both"/>
        <w:rPr>
          <w:highlight w:val="yellow"/>
        </w:rPr>
      </w:pPr>
    </w:p>
    <w:p w:rsidR="009E438A" w:rsidRPr="00603813" w:rsidRDefault="00A20EF7" w:rsidP="00A20EF7">
      <w:pPr>
        <w:jc w:val="both"/>
      </w:pPr>
      <w:r w:rsidRPr="00603813">
        <w:t>We anticipate</w:t>
      </w:r>
      <w:r w:rsidR="00FA0FE7" w:rsidRPr="00603813">
        <w:t xml:space="preserve"> that multiple manuscripts will be published in peer reviewed journals</w:t>
      </w:r>
      <w:r w:rsidR="00EA6294" w:rsidRPr="00603813">
        <w:t>,</w:t>
      </w:r>
      <w:r w:rsidR="00FA0FE7" w:rsidRPr="00603813">
        <w:t xml:space="preserve"> presented at national conferences</w:t>
      </w:r>
      <w:r w:rsidR="00EA6294" w:rsidRPr="00603813">
        <w:t>,</w:t>
      </w:r>
      <w:r w:rsidR="00FA0FE7" w:rsidRPr="00603813">
        <w:t xml:space="preserve"> and provided on conference websites. </w:t>
      </w:r>
      <w:r w:rsidR="00EA6294" w:rsidRPr="00603813">
        <w:t>L</w:t>
      </w:r>
      <w:r w:rsidR="00DB36C9" w:rsidRPr="00603813">
        <w:t xml:space="preserve">inks to these publications will be </w:t>
      </w:r>
      <w:r w:rsidR="00EA6294" w:rsidRPr="00603813">
        <w:t>available</w:t>
      </w:r>
      <w:r w:rsidR="00DB36C9" w:rsidRPr="00603813">
        <w:t xml:space="preserve"> through the CDC website</w:t>
      </w:r>
      <w:r w:rsidR="00EA6294" w:rsidRPr="00603813">
        <w:t>.</w:t>
      </w:r>
    </w:p>
    <w:p w:rsidR="00133B17" w:rsidRPr="00603813" w:rsidRDefault="00133B17" w:rsidP="000613A1">
      <w:pPr>
        <w:contextualSpacing/>
        <w:jc w:val="both"/>
        <w:rPr>
          <w:b/>
          <w:bCs/>
        </w:rPr>
      </w:pPr>
    </w:p>
    <w:p w:rsidR="00133B17" w:rsidRPr="00603813" w:rsidRDefault="00133B17" w:rsidP="00126CF0">
      <w:pPr>
        <w:pStyle w:val="Heading2"/>
        <w:spacing w:before="0" w:after="0"/>
        <w:contextualSpacing/>
        <w:rPr>
          <w:rFonts w:ascii="Times New Roman" w:hAnsi="Times New Roman" w:cs="Times New Roman"/>
          <w:bCs w:val="0"/>
          <w:i w:val="0"/>
          <w:sz w:val="24"/>
          <w:szCs w:val="24"/>
        </w:rPr>
      </w:pPr>
      <w:bookmarkStart w:id="69" w:name="_Toc386719675"/>
      <w:bookmarkStart w:id="70" w:name="_Toc306891250"/>
      <w:bookmarkStart w:id="71" w:name="_Toc235958553"/>
      <w:r w:rsidRPr="00603813">
        <w:rPr>
          <w:rFonts w:ascii="Times New Roman" w:hAnsi="Times New Roman" w:cs="Times New Roman"/>
          <w:bCs w:val="0"/>
          <w:i w:val="0"/>
          <w:sz w:val="24"/>
          <w:szCs w:val="24"/>
        </w:rPr>
        <w:t xml:space="preserve">17. </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Reason(s) Display of OMB Expiration Date is Inappropriate</w:t>
      </w:r>
      <w:bookmarkEnd w:id="69"/>
      <w:r w:rsidR="00577C3C">
        <w:rPr>
          <w:rFonts w:ascii="Times New Roman" w:hAnsi="Times New Roman" w:cs="Times New Roman"/>
          <w:bCs w:val="0"/>
          <w:i w:val="0"/>
          <w:sz w:val="24"/>
          <w:szCs w:val="24"/>
        </w:rPr>
        <w:t xml:space="preserve"> </w:t>
      </w:r>
      <w:bookmarkEnd w:id="70"/>
    </w:p>
    <w:p w:rsidR="00133B17" w:rsidRPr="00603813" w:rsidRDefault="00133B17" w:rsidP="009E787B">
      <w:pPr>
        <w:contextualSpacing/>
        <w:jc w:val="both"/>
      </w:pPr>
      <w:bookmarkStart w:id="72" w:name="_Toc235958554"/>
      <w:bookmarkEnd w:id="71"/>
    </w:p>
    <w:p w:rsidR="009E438A" w:rsidRPr="00603813" w:rsidRDefault="009E438A" w:rsidP="009E787B">
      <w:pPr>
        <w:contextualSpacing/>
        <w:jc w:val="both"/>
      </w:pPr>
      <w:r w:rsidRPr="00603813">
        <w:t xml:space="preserve">We do not seek approval to eliminate the expiration date. </w:t>
      </w:r>
    </w:p>
    <w:p w:rsidR="009E438A" w:rsidRPr="00603813" w:rsidRDefault="009E438A" w:rsidP="009E787B">
      <w:pPr>
        <w:contextualSpacing/>
        <w:jc w:val="both"/>
      </w:pPr>
    </w:p>
    <w:p w:rsidR="00133B17" w:rsidRPr="00603813" w:rsidRDefault="00133B17" w:rsidP="009E787B">
      <w:pPr>
        <w:pStyle w:val="Heading2"/>
        <w:spacing w:before="0" w:after="0"/>
        <w:contextualSpacing/>
        <w:rPr>
          <w:rFonts w:ascii="Times New Roman" w:hAnsi="Times New Roman" w:cs="Times New Roman"/>
          <w:bCs w:val="0"/>
          <w:i w:val="0"/>
          <w:sz w:val="24"/>
          <w:szCs w:val="24"/>
        </w:rPr>
      </w:pPr>
      <w:bookmarkStart w:id="73" w:name="_Toc386719676"/>
      <w:bookmarkStart w:id="74" w:name="_Toc306891251"/>
      <w:r w:rsidRPr="00603813">
        <w:rPr>
          <w:rFonts w:ascii="Times New Roman" w:hAnsi="Times New Roman" w:cs="Times New Roman"/>
          <w:bCs w:val="0"/>
          <w:i w:val="0"/>
          <w:sz w:val="24"/>
          <w:szCs w:val="24"/>
        </w:rPr>
        <w:t>18.</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Exemptions to Certifications for Paperwork Reduction Act Submissions</w:t>
      </w:r>
      <w:bookmarkEnd w:id="73"/>
      <w:r w:rsidR="00577C3C">
        <w:rPr>
          <w:rFonts w:ascii="Times New Roman" w:hAnsi="Times New Roman" w:cs="Times New Roman"/>
          <w:bCs w:val="0"/>
          <w:i w:val="0"/>
          <w:sz w:val="24"/>
          <w:szCs w:val="24"/>
        </w:rPr>
        <w:t xml:space="preserve"> </w:t>
      </w:r>
      <w:bookmarkEnd w:id="74"/>
    </w:p>
    <w:p w:rsidR="00133B17" w:rsidRPr="00603813" w:rsidRDefault="00133B17" w:rsidP="00D71624">
      <w:pPr>
        <w:autoSpaceDE w:val="0"/>
        <w:autoSpaceDN w:val="0"/>
        <w:adjustRightInd w:val="0"/>
        <w:rPr>
          <w:b/>
          <w:bCs/>
        </w:rPr>
      </w:pPr>
      <w:r w:rsidRPr="00603813">
        <w:rPr>
          <w:b/>
          <w:bCs/>
        </w:rPr>
        <w:t xml:space="preserve"> </w:t>
      </w:r>
      <w:bookmarkStart w:id="75" w:name="_Toc235958555"/>
      <w:bookmarkEnd w:id="72"/>
    </w:p>
    <w:bookmarkEnd w:id="75"/>
    <w:p w:rsidR="006F5358" w:rsidRPr="00603813" w:rsidRDefault="009E438A" w:rsidP="000E7397">
      <w:r w:rsidRPr="00603813">
        <w:t xml:space="preserve">There are no </w:t>
      </w:r>
      <w:r w:rsidR="00577C3C">
        <w:rPr>
          <w:bCs/>
        </w:rPr>
        <w:t>e</w:t>
      </w:r>
      <w:r w:rsidR="00577C3C" w:rsidRPr="00577C3C">
        <w:rPr>
          <w:bCs/>
        </w:rPr>
        <w:t>xemptions</w:t>
      </w:r>
      <w:r w:rsidR="00577C3C" w:rsidRPr="00577C3C">
        <w:t xml:space="preserve"> </w:t>
      </w:r>
      <w:r w:rsidRPr="00603813">
        <w:t xml:space="preserve">to the certification. </w:t>
      </w:r>
    </w:p>
    <w:p w:rsidR="00D43200" w:rsidRPr="00603813" w:rsidRDefault="00D43200" w:rsidP="00CA594C">
      <w:pPr>
        <w:rPr>
          <w:i/>
        </w:rPr>
      </w:pPr>
    </w:p>
    <w:p w:rsidR="00D43200" w:rsidRPr="00603813" w:rsidRDefault="00D43200" w:rsidP="003A20A7">
      <w:pPr>
        <w:pStyle w:val="biblio"/>
        <w:ind w:left="0" w:firstLine="0"/>
        <w:rPr>
          <w:szCs w:val="24"/>
          <w:lang w:val="en-US"/>
        </w:rPr>
      </w:pPr>
    </w:p>
    <w:sectPr w:rsidR="00D43200" w:rsidRPr="00603813"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9E3" w:rsidRDefault="003949E3">
      <w:r>
        <w:separator/>
      </w:r>
    </w:p>
  </w:endnote>
  <w:endnote w:type="continuationSeparator" w:id="0">
    <w:p w:rsidR="003949E3" w:rsidRDefault="0039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9E3" w:rsidRPr="00E52ED6" w:rsidRDefault="003949E3"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97360A">
      <w:rPr>
        <w:rFonts w:ascii="Calibri" w:hAnsi="Calibri" w:cs="Calibri"/>
        <w:noProof/>
        <w:sz w:val="20"/>
        <w:szCs w:val="20"/>
      </w:rPr>
      <w:t>13</w:t>
    </w:r>
    <w:r w:rsidRPr="00E52ED6">
      <w:rPr>
        <w:rFonts w:ascii="Calibri" w:hAnsi="Calibri" w:cs="Calibri"/>
        <w:noProof/>
        <w:sz w:val="20"/>
        <w:szCs w:val="20"/>
      </w:rPr>
      <w:fldChar w:fldCharType="end"/>
    </w:r>
    <w:r>
      <w:rPr>
        <w:rFonts w:ascii="Calibri" w:hAnsi="Calibri" w:cs="Calibri"/>
        <w:sz w:val="20"/>
        <w:szCs w:val="20"/>
      </w:rPr>
      <w:tab/>
    </w:r>
  </w:p>
  <w:p w:rsidR="003949E3" w:rsidRDefault="003949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9E3" w:rsidRDefault="003949E3">
      <w:r>
        <w:separator/>
      </w:r>
    </w:p>
  </w:footnote>
  <w:footnote w:type="continuationSeparator" w:id="0">
    <w:p w:rsidR="003949E3" w:rsidRDefault="003949E3">
      <w:r>
        <w:continuationSeparator/>
      </w:r>
    </w:p>
  </w:footnote>
  <w:footnote w:id="1">
    <w:p w:rsidR="003949E3" w:rsidRDefault="003949E3">
      <w:pPr>
        <w:pStyle w:val="FootnoteText"/>
      </w:pPr>
      <w:r>
        <w:rPr>
          <w:rStyle w:val="FootnoteReference"/>
        </w:rPr>
        <w:footnoteRef/>
      </w:r>
      <w:r>
        <w:t xml:space="preserve"> </w:t>
      </w:r>
      <w:r w:rsidRPr="009A223F">
        <w:t>Cohen et al., Prevention of HIV-1 Infection with Early Antiretroviral Therapy. New England Journal of Medi</w:t>
      </w:r>
      <w:r>
        <w:t>cine, 2011. 365(6): p. 493-505.</w:t>
      </w:r>
      <w:r w:rsidRPr="009A223F">
        <w:t xml:space="preserve">   </w:t>
      </w:r>
    </w:p>
  </w:footnote>
  <w:footnote w:id="2">
    <w:p w:rsidR="003949E3" w:rsidRDefault="003949E3">
      <w:pPr>
        <w:pStyle w:val="FootnoteText"/>
      </w:pPr>
      <w:r>
        <w:rPr>
          <w:rStyle w:val="FootnoteReference"/>
        </w:rPr>
        <w:footnoteRef/>
      </w:r>
      <w:r>
        <w:t xml:space="preserve"> </w:t>
      </w:r>
      <w:r w:rsidRPr="009A223F">
        <w:t>Hall, et al., Continuum of Care: Differences in Care and Treatment by sex and race/ethnicity in the United States [abstract # FRLBX05]. Presented at AIDS 2012, Washington D.C.</w:t>
      </w:r>
    </w:p>
  </w:footnote>
  <w:footnote w:id="3">
    <w:p w:rsidR="003949E3" w:rsidRDefault="003949E3">
      <w:pPr>
        <w:pStyle w:val="FootnoteText"/>
      </w:pPr>
      <w:r>
        <w:rPr>
          <w:rStyle w:val="FootnoteReference"/>
        </w:rPr>
        <w:footnoteRef/>
      </w:r>
      <w:r>
        <w:t xml:space="preserve"> </w:t>
      </w:r>
      <w:r w:rsidRPr="009A223F">
        <w:t>Aziz M, Smith KY. Challenges and Successes in Linking HIV-infected Women to</w:t>
      </w:r>
      <w:r>
        <w:t xml:space="preserve"> </w:t>
      </w:r>
      <w:r w:rsidRPr="009A223F">
        <w:t>Care in the US. Clinical Infectious Diseases 2011; 52:S23 1-7</w:t>
      </w:r>
    </w:p>
  </w:footnote>
  <w:footnote w:id="4">
    <w:p w:rsidR="003949E3" w:rsidRDefault="003949E3" w:rsidP="009A223F">
      <w:pPr>
        <w:pStyle w:val="FootnoteText"/>
      </w:pPr>
      <w:r>
        <w:rPr>
          <w:rStyle w:val="FootnoteReference"/>
        </w:rPr>
        <w:footnoteRef/>
      </w:r>
      <w:r>
        <w:t xml:space="preserve"> Sharpe et al., Social Determinants of HIV/AIDS and Sexually Transmitted Diseases Among Black Women: Implications for Health Equity. J Women's Health 2012;21:249-54</w:t>
      </w:r>
    </w:p>
  </w:footnote>
  <w:footnote w:id="5">
    <w:p w:rsidR="003949E3" w:rsidRDefault="003949E3">
      <w:pPr>
        <w:pStyle w:val="FootnoteText"/>
      </w:pPr>
      <w:r>
        <w:rPr>
          <w:rStyle w:val="FootnoteReference"/>
        </w:rPr>
        <w:footnoteRef/>
      </w:r>
      <w:r>
        <w:t xml:space="preserve"> </w:t>
      </w:r>
      <w:r w:rsidRPr="009A223F">
        <w:t xml:space="preserve">Christopoulos et </w:t>
      </w:r>
      <w:r>
        <w:t>al</w:t>
      </w:r>
      <w:r w:rsidRPr="009A223F">
        <w:t xml:space="preserve">., Linkage and Retention in HIV Care Among Men </w:t>
      </w:r>
      <w:r>
        <w:t>Who Have Sex With Men in the U.S</w:t>
      </w:r>
      <w:r w:rsidRPr="009A223F">
        <w:t>. Clin Infect Dis, 20 II ;52:S214-S222</w:t>
      </w:r>
    </w:p>
  </w:footnote>
  <w:footnote w:id="6">
    <w:p w:rsidR="003949E3" w:rsidRDefault="003949E3">
      <w:pPr>
        <w:pStyle w:val="FootnoteText"/>
      </w:pPr>
      <w:r>
        <w:rPr>
          <w:rStyle w:val="FootnoteReference"/>
        </w:rPr>
        <w:footnoteRef/>
      </w:r>
      <w:r>
        <w:t xml:space="preserve"> </w:t>
      </w:r>
      <w:r w:rsidRPr="009A223F">
        <w:t>Dennis et al., Late Entry to HIV Care Among Latinos Compared with Non-Latinos in a Southeastern US Cohort. Clin Infect Dis, 2011 Sept;53(5):480-7</w:t>
      </w:r>
    </w:p>
  </w:footnote>
  <w:footnote w:id="7">
    <w:p w:rsidR="003949E3" w:rsidRPr="009A223F" w:rsidRDefault="003949E3">
      <w:pPr>
        <w:pStyle w:val="FootnoteText"/>
      </w:pPr>
      <w:r>
        <w:rPr>
          <w:rStyle w:val="FootnoteReference"/>
        </w:rPr>
        <w:footnoteRef/>
      </w:r>
      <w:r>
        <w:t xml:space="preserve"> </w:t>
      </w:r>
      <w:r w:rsidRPr="009A223F">
        <w:t>Millett et al., Greater Risk for HIV Infection of Black Men Who Have Sex With Men: A Critical Literature Review. AJPII 2006; 96(6): 1007-19;</w:t>
      </w:r>
    </w:p>
  </w:footnote>
  <w:footnote w:id="8">
    <w:p w:rsidR="003949E3" w:rsidRDefault="003949E3">
      <w:pPr>
        <w:pStyle w:val="FootnoteText"/>
      </w:pPr>
      <w:r>
        <w:rPr>
          <w:rStyle w:val="FootnoteReference"/>
        </w:rPr>
        <w:footnoteRef/>
      </w:r>
      <w:r>
        <w:t xml:space="preserve"> </w:t>
      </w:r>
      <w:r w:rsidRPr="009A223F">
        <w:t>Millett et al., Explaining Disparities in HIV Infection Among Black and White Men Who Have Sex With Men: A Meta-Analysis of HIY Risk Behaviors. AIDS 2007:21 (15):2083-91</w:t>
      </w:r>
    </w:p>
  </w:footnote>
  <w:footnote w:id="9">
    <w:p w:rsidR="003949E3" w:rsidRDefault="003949E3" w:rsidP="00D63952">
      <w:pPr>
        <w:pStyle w:val="FootnoteText"/>
        <w:contextualSpacing/>
      </w:pPr>
      <w:r>
        <w:rPr>
          <w:rStyle w:val="FootnoteReference"/>
        </w:rPr>
        <w:footnoteRef/>
      </w:r>
      <w:r>
        <w:t xml:space="preserve"> </w:t>
      </w:r>
      <w:r w:rsidRPr="00376790">
        <w:t xml:space="preserve">Abreu, D. A., &amp; Winters, F. (1999). Using monetary incentives to reduce attrition in the survey of income and program participation. </w:t>
      </w:r>
      <w:r w:rsidRPr="00376790">
        <w:rPr>
          <w:i/>
        </w:rPr>
        <w:t>Proceedings of the Survey Research Methods Section of the American Statistical Association.</w:t>
      </w:r>
    </w:p>
  </w:footnote>
  <w:footnote w:id="10">
    <w:p w:rsidR="003949E3" w:rsidRDefault="003949E3" w:rsidP="00D63952">
      <w:pPr>
        <w:pStyle w:val="FootnoteText"/>
        <w:contextualSpacing/>
      </w:pPr>
      <w:r>
        <w:rPr>
          <w:rStyle w:val="FootnoteReference"/>
        </w:rPr>
        <w:footnoteRef/>
      </w:r>
      <w:r>
        <w:t xml:space="preserve"> </w:t>
      </w:r>
      <w:r w:rsidRPr="001F1CA5">
        <w:t xml:space="preserve">Shettle, C., &amp; Mooney, G. (1999). Monetary incentives in U.S. government surveys. </w:t>
      </w:r>
      <w:r w:rsidRPr="001F1CA5">
        <w:rPr>
          <w:i/>
        </w:rPr>
        <w:t>Journal of Official Statistics, 15</w:t>
      </w:r>
      <w:r w:rsidRPr="001F1CA5">
        <w:t>, 231–250.</w:t>
      </w:r>
    </w:p>
  </w:footnote>
  <w:footnote w:id="11">
    <w:p w:rsidR="003949E3" w:rsidRDefault="003949E3" w:rsidP="00D63952">
      <w:pPr>
        <w:pStyle w:val="FootnoteText"/>
        <w:contextualSpacing/>
      </w:pPr>
      <w:r>
        <w:rPr>
          <w:rStyle w:val="FootnoteReference"/>
        </w:rPr>
        <w:footnoteRef/>
      </w:r>
      <w:r>
        <w:t xml:space="preserve"> </w:t>
      </w:r>
      <w:r w:rsidRPr="00335BC5">
        <w:t xml:space="preserve">Shedlin, M. G., Decena, C. U., Mangadu, T., &amp; Martinez, A. (2011). </w:t>
      </w:r>
      <w:r w:rsidRPr="00F46D17">
        <w:t>Research participant recruitment in Hispanic communities: Lessons learned</w:t>
      </w:r>
      <w:r w:rsidRPr="00335BC5">
        <w:t xml:space="preserve">. </w:t>
      </w:r>
      <w:r w:rsidRPr="00335BC5">
        <w:rPr>
          <w:i/>
          <w:iCs/>
        </w:rPr>
        <w:t>Journal of Immigrant and Minority Health, 13</w:t>
      </w:r>
      <w:r w:rsidRPr="00335BC5">
        <w:t xml:space="preserve"> (2), 352-360.</w:t>
      </w:r>
    </w:p>
  </w:footnote>
  <w:footnote w:id="12">
    <w:p w:rsidR="003949E3" w:rsidRPr="004E51AE" w:rsidRDefault="003949E3" w:rsidP="00D63952">
      <w:pPr>
        <w:pStyle w:val="FootnoteText"/>
        <w:contextualSpacing/>
        <w:rPr>
          <w:lang w:val="en"/>
        </w:rPr>
      </w:pPr>
      <w:r>
        <w:rPr>
          <w:rStyle w:val="FootnoteReference"/>
        </w:rPr>
        <w:footnoteRef/>
      </w:r>
      <w:r>
        <w:t xml:space="preserve"> </w:t>
      </w:r>
      <w:r w:rsidRPr="004F3680">
        <w:rPr>
          <w:lang w:val="en"/>
        </w:rPr>
        <w:t>Quinn S. C</w:t>
      </w:r>
      <w:r w:rsidRPr="004F3680">
        <w:rPr>
          <w:i/>
          <w:iCs/>
          <w:lang w:val="en"/>
        </w:rPr>
        <w:t xml:space="preserve"> (1997). Belief in AIDS as a form of genocide: Implications for HIV prevention programs for African Americans. Journal of Health Education, 28,(Suppl. 6)S6–S11</w:t>
      </w:r>
    </w:p>
  </w:footnote>
  <w:footnote w:id="13">
    <w:p w:rsidR="003949E3" w:rsidRDefault="003949E3" w:rsidP="00D63952">
      <w:pPr>
        <w:pStyle w:val="FootnoteText"/>
        <w:contextualSpacing/>
      </w:pPr>
      <w:r>
        <w:rPr>
          <w:rStyle w:val="FootnoteReference"/>
        </w:rPr>
        <w:footnoteRef/>
      </w:r>
      <w:r>
        <w:t xml:space="preserve"> </w:t>
      </w:r>
      <w:r w:rsidRPr="00632912">
        <w:rPr>
          <w:lang w:val="en"/>
        </w:rPr>
        <w:t>Wrobel AJ, Shapiro NEK. Conducting research with urban elders: Issues of recruitment, data collection, and home visits. Alzheimer Dis Assoc Disord. 1999;13(suppl 1):S34–S38</w:t>
      </w:r>
    </w:p>
  </w:footnote>
  <w:footnote w:id="14">
    <w:p w:rsidR="003949E3" w:rsidRDefault="003949E3">
      <w:pPr>
        <w:pStyle w:val="FootnoteText"/>
      </w:pPr>
      <w:r>
        <w:rPr>
          <w:rStyle w:val="FootnoteReference"/>
        </w:rPr>
        <w:footnoteRef/>
      </w:r>
      <w:r>
        <w:t xml:space="preserve"> </w:t>
      </w:r>
      <w:r w:rsidRPr="00D63952">
        <w:rPr>
          <w:iCs/>
          <w:lang w:val="en"/>
        </w:rPr>
        <w:t>Gauthier, M. A., &amp; Clarke, W. P. (1999). Gaining and sustaining minority participation in longitudinal research projects.</w:t>
      </w:r>
      <w:r w:rsidRPr="00344DC8">
        <w:rPr>
          <w:i/>
          <w:iCs/>
          <w:lang w:val="en"/>
        </w:rPr>
        <w:t xml:space="preserve"> Alzheimer Disease and Associated Disorders, </w:t>
      </w:r>
      <w:r w:rsidRPr="00D63952">
        <w:rPr>
          <w:iCs/>
          <w:lang w:val="en"/>
        </w:rPr>
        <w:t>13(Suppl. 1), S29-S33</w:t>
      </w:r>
    </w:p>
  </w:footnote>
  <w:footnote w:id="15">
    <w:p w:rsidR="003949E3" w:rsidRDefault="003949E3">
      <w:pPr>
        <w:pStyle w:val="FootnoteText"/>
      </w:pPr>
      <w:r>
        <w:rPr>
          <w:rStyle w:val="FootnoteReference"/>
        </w:rPr>
        <w:footnoteRef/>
      </w:r>
      <w:r>
        <w:t xml:space="preserve"> </w:t>
      </w:r>
      <w:r w:rsidRPr="00344DC8">
        <w:t>Goodwin, P. Y., Williams, S. W., &amp; Dilworth-Anderson, P. (2006). The role of resources in the emotional health of African American women: Rural and urban comparisons. In R. T. Coward, L.A. Davis, C.H. Gold, H. Smiciklas-Wright, L.E. Thorndyke, &amp; F.W. Vondracek, (Eds.). Rural women’s health: Mental, behavioral, and physical issues (pp. 179 — 196). New York: Springer</w:t>
      </w:r>
    </w:p>
  </w:footnote>
  <w:footnote w:id="16">
    <w:p w:rsidR="003949E3" w:rsidRPr="000F5D99" w:rsidRDefault="003949E3" w:rsidP="000F5D99">
      <w:pPr>
        <w:pStyle w:val="FootnoteText"/>
      </w:pPr>
      <w:r>
        <w:rPr>
          <w:rStyle w:val="FootnoteReference"/>
        </w:rPr>
        <w:footnoteRef/>
      </w:r>
      <w:r>
        <w:t xml:space="preserve"> </w:t>
      </w:r>
      <w:r w:rsidRPr="000F5D99">
        <w:t xml:space="preserve">Painter, T. M., Ngalame, P. M., Lucas, B., Lauby, J. L., &amp; Herbst, J. H. (2010). Strategies used by community-based organizations to evaluate their locally developed HIV prevention interventions: Lessons learned from the CDC's innovative interventions project. </w:t>
      </w:r>
      <w:r w:rsidRPr="000F5D99">
        <w:rPr>
          <w:i/>
          <w:iCs/>
        </w:rPr>
        <w:t>AIDS Education and Prevention</w:t>
      </w:r>
      <w:r w:rsidRPr="000F5D99">
        <w:t xml:space="preserve">, </w:t>
      </w:r>
      <w:r w:rsidRPr="000F5D99">
        <w:rPr>
          <w:i/>
          <w:iCs/>
        </w:rPr>
        <w:t>22</w:t>
      </w:r>
      <w:r w:rsidRPr="000F5D99">
        <w:t>(5), 387-401.</w:t>
      </w:r>
    </w:p>
    <w:p w:rsidR="003949E3" w:rsidRDefault="003949E3">
      <w:pPr>
        <w:pStyle w:val="FootnoteText"/>
      </w:pPr>
    </w:p>
  </w:footnote>
  <w:footnote w:id="17">
    <w:p w:rsidR="003949E3" w:rsidRDefault="003949E3">
      <w:pPr>
        <w:pStyle w:val="FootnoteText"/>
      </w:pPr>
      <w:r>
        <w:rPr>
          <w:rStyle w:val="FootnoteReference"/>
        </w:rPr>
        <w:footnoteRef/>
      </w:r>
      <w:r>
        <w:t xml:space="preserve"> BLS, “Usual Weekly Earnings of Wage and Salary Workers: Third Quarter 2013,” </w:t>
      </w:r>
      <w:hyperlink r:id="rId1" w:history="1">
        <w:r w:rsidRPr="00B1464C">
          <w:rPr>
            <w:rStyle w:val="Hyperlink"/>
          </w:rPr>
          <w:t>http://www.bls.gov/news.release/wkyeng.toc.htm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9E3" w:rsidRPr="00162767" w:rsidRDefault="003949E3"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0"/>
  </w:num>
  <w:num w:numId="2">
    <w:abstractNumId w:val="4"/>
  </w:num>
  <w:num w:numId="3">
    <w:abstractNumId w:val="12"/>
  </w:num>
  <w:num w:numId="4">
    <w:abstractNumId w:val="16"/>
  </w:num>
  <w:num w:numId="5">
    <w:abstractNumId w:val="2"/>
  </w:num>
  <w:num w:numId="6">
    <w:abstractNumId w:val="8"/>
  </w:num>
  <w:num w:numId="7">
    <w:abstractNumId w:val="17"/>
  </w:num>
  <w:num w:numId="8">
    <w:abstractNumId w:val="14"/>
  </w:num>
  <w:num w:numId="9">
    <w:abstractNumId w:val="13"/>
  </w:num>
  <w:num w:numId="10">
    <w:abstractNumId w:val="6"/>
  </w:num>
  <w:num w:numId="11">
    <w:abstractNumId w:val="7"/>
  </w:num>
  <w:num w:numId="12">
    <w:abstractNumId w:val="9"/>
  </w:num>
  <w:num w:numId="13">
    <w:abstractNumId w:val="5"/>
  </w:num>
  <w:num w:numId="14">
    <w:abstractNumId w:val="11"/>
  </w:num>
  <w:num w:numId="15">
    <w:abstractNumId w:val="1"/>
  </w:num>
  <w:num w:numId="16">
    <w:abstractNumId w:val="18"/>
  </w:num>
  <w:num w:numId="17">
    <w:abstractNumId w:val="10"/>
  </w:num>
  <w:num w:numId="18">
    <w:abstractNumId w:val="3"/>
  </w:num>
  <w:num w:numId="19">
    <w:abstractNumId w:val="0"/>
  </w:num>
  <w:num w:numId="20">
    <w:abstractNumId w:val="19"/>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692"/>
    <w:rsid w:val="00005E03"/>
    <w:rsid w:val="00006ED9"/>
    <w:rsid w:val="00007041"/>
    <w:rsid w:val="000206BA"/>
    <w:rsid w:val="000211C0"/>
    <w:rsid w:val="00021D4B"/>
    <w:rsid w:val="00023165"/>
    <w:rsid w:val="00025B5B"/>
    <w:rsid w:val="000344AD"/>
    <w:rsid w:val="000348CD"/>
    <w:rsid w:val="000369C8"/>
    <w:rsid w:val="000402FF"/>
    <w:rsid w:val="00041410"/>
    <w:rsid w:val="0004319F"/>
    <w:rsid w:val="00043A79"/>
    <w:rsid w:val="0004470D"/>
    <w:rsid w:val="00044848"/>
    <w:rsid w:val="00053A5A"/>
    <w:rsid w:val="00054569"/>
    <w:rsid w:val="00054C87"/>
    <w:rsid w:val="00055787"/>
    <w:rsid w:val="00055A5B"/>
    <w:rsid w:val="00055F92"/>
    <w:rsid w:val="00056496"/>
    <w:rsid w:val="00056AE1"/>
    <w:rsid w:val="00057B32"/>
    <w:rsid w:val="00057B8E"/>
    <w:rsid w:val="00060B72"/>
    <w:rsid w:val="000613A1"/>
    <w:rsid w:val="00061446"/>
    <w:rsid w:val="00064E6C"/>
    <w:rsid w:val="00066943"/>
    <w:rsid w:val="00066DAC"/>
    <w:rsid w:val="00067F5D"/>
    <w:rsid w:val="000754BD"/>
    <w:rsid w:val="00076B37"/>
    <w:rsid w:val="00077D65"/>
    <w:rsid w:val="00082D05"/>
    <w:rsid w:val="000857C6"/>
    <w:rsid w:val="0008620A"/>
    <w:rsid w:val="000862FD"/>
    <w:rsid w:val="00087C8F"/>
    <w:rsid w:val="0009011D"/>
    <w:rsid w:val="00092401"/>
    <w:rsid w:val="00097944"/>
    <w:rsid w:val="000A108C"/>
    <w:rsid w:val="000A47B9"/>
    <w:rsid w:val="000A6CDD"/>
    <w:rsid w:val="000A791A"/>
    <w:rsid w:val="000B541A"/>
    <w:rsid w:val="000B5C40"/>
    <w:rsid w:val="000B6FC2"/>
    <w:rsid w:val="000C3B4C"/>
    <w:rsid w:val="000C3C1F"/>
    <w:rsid w:val="000C4ACF"/>
    <w:rsid w:val="000C64BE"/>
    <w:rsid w:val="000C6936"/>
    <w:rsid w:val="000C6E58"/>
    <w:rsid w:val="000C7A56"/>
    <w:rsid w:val="000C7B72"/>
    <w:rsid w:val="000D0B9F"/>
    <w:rsid w:val="000D6110"/>
    <w:rsid w:val="000D6458"/>
    <w:rsid w:val="000D6B02"/>
    <w:rsid w:val="000E070D"/>
    <w:rsid w:val="000E2E17"/>
    <w:rsid w:val="000E5A4C"/>
    <w:rsid w:val="000E5CDC"/>
    <w:rsid w:val="000E72C1"/>
    <w:rsid w:val="000E7397"/>
    <w:rsid w:val="000E761F"/>
    <w:rsid w:val="000F26B6"/>
    <w:rsid w:val="000F4210"/>
    <w:rsid w:val="000F48DC"/>
    <w:rsid w:val="000F5D99"/>
    <w:rsid w:val="000F622F"/>
    <w:rsid w:val="000F6C9A"/>
    <w:rsid w:val="000F729C"/>
    <w:rsid w:val="000F7417"/>
    <w:rsid w:val="00101032"/>
    <w:rsid w:val="00101C63"/>
    <w:rsid w:val="00102D28"/>
    <w:rsid w:val="001123C3"/>
    <w:rsid w:val="0011462B"/>
    <w:rsid w:val="00116F4F"/>
    <w:rsid w:val="0011726D"/>
    <w:rsid w:val="00117343"/>
    <w:rsid w:val="00117481"/>
    <w:rsid w:val="00121E17"/>
    <w:rsid w:val="0012313A"/>
    <w:rsid w:val="00124439"/>
    <w:rsid w:val="00124C48"/>
    <w:rsid w:val="00125F05"/>
    <w:rsid w:val="00126CF0"/>
    <w:rsid w:val="00132DA0"/>
    <w:rsid w:val="00133B17"/>
    <w:rsid w:val="00135F78"/>
    <w:rsid w:val="0013606D"/>
    <w:rsid w:val="0014034A"/>
    <w:rsid w:val="0014294F"/>
    <w:rsid w:val="001477B4"/>
    <w:rsid w:val="00155E90"/>
    <w:rsid w:val="001572F1"/>
    <w:rsid w:val="00162767"/>
    <w:rsid w:val="00162AC2"/>
    <w:rsid w:val="001654EF"/>
    <w:rsid w:val="00176C59"/>
    <w:rsid w:val="00177457"/>
    <w:rsid w:val="00177D24"/>
    <w:rsid w:val="001847F0"/>
    <w:rsid w:val="0018732D"/>
    <w:rsid w:val="00190A8B"/>
    <w:rsid w:val="00193FCD"/>
    <w:rsid w:val="00197FBE"/>
    <w:rsid w:val="001A1A2C"/>
    <w:rsid w:val="001A307F"/>
    <w:rsid w:val="001A53A3"/>
    <w:rsid w:val="001A769F"/>
    <w:rsid w:val="001B1D32"/>
    <w:rsid w:val="001B5B35"/>
    <w:rsid w:val="001B676D"/>
    <w:rsid w:val="001B7442"/>
    <w:rsid w:val="001C12A5"/>
    <w:rsid w:val="001C1970"/>
    <w:rsid w:val="001C743B"/>
    <w:rsid w:val="001C768C"/>
    <w:rsid w:val="001C78C0"/>
    <w:rsid w:val="001D08B2"/>
    <w:rsid w:val="001D5307"/>
    <w:rsid w:val="001D56A4"/>
    <w:rsid w:val="001D5793"/>
    <w:rsid w:val="001D6D46"/>
    <w:rsid w:val="001E0268"/>
    <w:rsid w:val="001E4914"/>
    <w:rsid w:val="001E7DBB"/>
    <w:rsid w:val="001F1CA5"/>
    <w:rsid w:val="001F29A5"/>
    <w:rsid w:val="001F5314"/>
    <w:rsid w:val="001F5EEA"/>
    <w:rsid w:val="002011A4"/>
    <w:rsid w:val="002011D6"/>
    <w:rsid w:val="002014AA"/>
    <w:rsid w:val="0020511C"/>
    <w:rsid w:val="002073E1"/>
    <w:rsid w:val="002113D2"/>
    <w:rsid w:val="0021198B"/>
    <w:rsid w:val="002124C3"/>
    <w:rsid w:val="00215BDA"/>
    <w:rsid w:val="002172DF"/>
    <w:rsid w:val="002174D7"/>
    <w:rsid w:val="0022265A"/>
    <w:rsid w:val="0022364B"/>
    <w:rsid w:val="0022495D"/>
    <w:rsid w:val="002302F1"/>
    <w:rsid w:val="00230689"/>
    <w:rsid w:val="00230B81"/>
    <w:rsid w:val="00231269"/>
    <w:rsid w:val="00236555"/>
    <w:rsid w:val="00241730"/>
    <w:rsid w:val="00242350"/>
    <w:rsid w:val="00246BA8"/>
    <w:rsid w:val="002471E3"/>
    <w:rsid w:val="002517B8"/>
    <w:rsid w:val="00251E07"/>
    <w:rsid w:val="00253C80"/>
    <w:rsid w:val="0025476E"/>
    <w:rsid w:val="00254F17"/>
    <w:rsid w:val="0025695E"/>
    <w:rsid w:val="00262910"/>
    <w:rsid w:val="0026426C"/>
    <w:rsid w:val="00265960"/>
    <w:rsid w:val="00265CFB"/>
    <w:rsid w:val="00271D69"/>
    <w:rsid w:val="002726F6"/>
    <w:rsid w:val="0027589F"/>
    <w:rsid w:val="0028007D"/>
    <w:rsid w:val="002833C8"/>
    <w:rsid w:val="002834A3"/>
    <w:rsid w:val="00284401"/>
    <w:rsid w:val="00286D0C"/>
    <w:rsid w:val="002902B7"/>
    <w:rsid w:val="00291298"/>
    <w:rsid w:val="002943D7"/>
    <w:rsid w:val="00295CA6"/>
    <w:rsid w:val="00297045"/>
    <w:rsid w:val="002A2824"/>
    <w:rsid w:val="002A2CD5"/>
    <w:rsid w:val="002A3355"/>
    <w:rsid w:val="002A4AE6"/>
    <w:rsid w:val="002A52C5"/>
    <w:rsid w:val="002A530F"/>
    <w:rsid w:val="002A620C"/>
    <w:rsid w:val="002B2C4C"/>
    <w:rsid w:val="002B61FB"/>
    <w:rsid w:val="002B7971"/>
    <w:rsid w:val="002B7A02"/>
    <w:rsid w:val="002C016D"/>
    <w:rsid w:val="002C153D"/>
    <w:rsid w:val="002C23E1"/>
    <w:rsid w:val="002C7945"/>
    <w:rsid w:val="002D034B"/>
    <w:rsid w:val="002D121F"/>
    <w:rsid w:val="002D1604"/>
    <w:rsid w:val="002E1089"/>
    <w:rsid w:val="002F0E7A"/>
    <w:rsid w:val="002F10E0"/>
    <w:rsid w:val="002F2235"/>
    <w:rsid w:val="002F462E"/>
    <w:rsid w:val="002F4CE9"/>
    <w:rsid w:val="002F5827"/>
    <w:rsid w:val="002F5E7B"/>
    <w:rsid w:val="002F7287"/>
    <w:rsid w:val="002F7B06"/>
    <w:rsid w:val="00300F10"/>
    <w:rsid w:val="00304E71"/>
    <w:rsid w:val="00305360"/>
    <w:rsid w:val="00307B7E"/>
    <w:rsid w:val="00307E27"/>
    <w:rsid w:val="0031248F"/>
    <w:rsid w:val="003149C4"/>
    <w:rsid w:val="003157E4"/>
    <w:rsid w:val="003165A0"/>
    <w:rsid w:val="00316EA4"/>
    <w:rsid w:val="003213E0"/>
    <w:rsid w:val="0032473B"/>
    <w:rsid w:val="00327DF3"/>
    <w:rsid w:val="00330CA9"/>
    <w:rsid w:val="00331F5A"/>
    <w:rsid w:val="00331FF5"/>
    <w:rsid w:val="00333BEA"/>
    <w:rsid w:val="00335BC5"/>
    <w:rsid w:val="003401E6"/>
    <w:rsid w:val="00341605"/>
    <w:rsid w:val="003422FA"/>
    <w:rsid w:val="0034281B"/>
    <w:rsid w:val="003437A3"/>
    <w:rsid w:val="003439A7"/>
    <w:rsid w:val="00344DC8"/>
    <w:rsid w:val="003458DC"/>
    <w:rsid w:val="00346075"/>
    <w:rsid w:val="00353AB1"/>
    <w:rsid w:val="00353DE4"/>
    <w:rsid w:val="00355DDB"/>
    <w:rsid w:val="003572AF"/>
    <w:rsid w:val="00361B83"/>
    <w:rsid w:val="00365DCC"/>
    <w:rsid w:val="003666D6"/>
    <w:rsid w:val="00367B1B"/>
    <w:rsid w:val="00370B37"/>
    <w:rsid w:val="00371275"/>
    <w:rsid w:val="00373089"/>
    <w:rsid w:val="00375CC0"/>
    <w:rsid w:val="00375CF8"/>
    <w:rsid w:val="00376790"/>
    <w:rsid w:val="003770C0"/>
    <w:rsid w:val="00377708"/>
    <w:rsid w:val="00382FC2"/>
    <w:rsid w:val="00383B96"/>
    <w:rsid w:val="00386583"/>
    <w:rsid w:val="003938EF"/>
    <w:rsid w:val="003949E3"/>
    <w:rsid w:val="00394BF1"/>
    <w:rsid w:val="003959B0"/>
    <w:rsid w:val="00395EE2"/>
    <w:rsid w:val="00397C78"/>
    <w:rsid w:val="003A20A7"/>
    <w:rsid w:val="003A6C09"/>
    <w:rsid w:val="003B170B"/>
    <w:rsid w:val="003B331C"/>
    <w:rsid w:val="003B5FD7"/>
    <w:rsid w:val="003C2783"/>
    <w:rsid w:val="003C282D"/>
    <w:rsid w:val="003C5573"/>
    <w:rsid w:val="003C6A47"/>
    <w:rsid w:val="003D7B2F"/>
    <w:rsid w:val="003E576A"/>
    <w:rsid w:val="003F0A8A"/>
    <w:rsid w:val="003F19C9"/>
    <w:rsid w:val="003F1FD9"/>
    <w:rsid w:val="003F2EE2"/>
    <w:rsid w:val="003F341B"/>
    <w:rsid w:val="003F46F1"/>
    <w:rsid w:val="003F49B4"/>
    <w:rsid w:val="003F4C36"/>
    <w:rsid w:val="003F7F43"/>
    <w:rsid w:val="00400659"/>
    <w:rsid w:val="004055F2"/>
    <w:rsid w:val="00407379"/>
    <w:rsid w:val="00410089"/>
    <w:rsid w:val="004177AD"/>
    <w:rsid w:val="00424727"/>
    <w:rsid w:val="00426AF3"/>
    <w:rsid w:val="00430F02"/>
    <w:rsid w:val="00431216"/>
    <w:rsid w:val="00431B38"/>
    <w:rsid w:val="00431BC7"/>
    <w:rsid w:val="00432DE4"/>
    <w:rsid w:val="00433BB1"/>
    <w:rsid w:val="0043408B"/>
    <w:rsid w:val="004348EE"/>
    <w:rsid w:val="004366E1"/>
    <w:rsid w:val="00441620"/>
    <w:rsid w:val="004420A4"/>
    <w:rsid w:val="00443F75"/>
    <w:rsid w:val="00444F70"/>
    <w:rsid w:val="00445CF3"/>
    <w:rsid w:val="00455F96"/>
    <w:rsid w:val="0045727D"/>
    <w:rsid w:val="004667D9"/>
    <w:rsid w:val="00467B69"/>
    <w:rsid w:val="00472C3B"/>
    <w:rsid w:val="004737C7"/>
    <w:rsid w:val="00476AE6"/>
    <w:rsid w:val="004808A7"/>
    <w:rsid w:val="00480F4B"/>
    <w:rsid w:val="004867BA"/>
    <w:rsid w:val="0048702C"/>
    <w:rsid w:val="00487A68"/>
    <w:rsid w:val="004907DA"/>
    <w:rsid w:val="00491DAC"/>
    <w:rsid w:val="004941FF"/>
    <w:rsid w:val="00495104"/>
    <w:rsid w:val="0049564A"/>
    <w:rsid w:val="00495C56"/>
    <w:rsid w:val="004A1737"/>
    <w:rsid w:val="004A45EE"/>
    <w:rsid w:val="004B0DC7"/>
    <w:rsid w:val="004B5609"/>
    <w:rsid w:val="004B7F41"/>
    <w:rsid w:val="004C14B2"/>
    <w:rsid w:val="004C21F8"/>
    <w:rsid w:val="004D00B0"/>
    <w:rsid w:val="004D5F45"/>
    <w:rsid w:val="004D79B7"/>
    <w:rsid w:val="004D79C2"/>
    <w:rsid w:val="004E3022"/>
    <w:rsid w:val="004E51AE"/>
    <w:rsid w:val="004F2EB2"/>
    <w:rsid w:val="004F3680"/>
    <w:rsid w:val="004F5E15"/>
    <w:rsid w:val="004F7F9B"/>
    <w:rsid w:val="005019A3"/>
    <w:rsid w:val="00504B77"/>
    <w:rsid w:val="00506BE5"/>
    <w:rsid w:val="005107D9"/>
    <w:rsid w:val="00512E9A"/>
    <w:rsid w:val="0051305D"/>
    <w:rsid w:val="005134C2"/>
    <w:rsid w:val="00514266"/>
    <w:rsid w:val="00520EB7"/>
    <w:rsid w:val="00520F7B"/>
    <w:rsid w:val="005239F1"/>
    <w:rsid w:val="00524916"/>
    <w:rsid w:val="00524C91"/>
    <w:rsid w:val="0052632B"/>
    <w:rsid w:val="00532C02"/>
    <w:rsid w:val="00533EB2"/>
    <w:rsid w:val="005372A8"/>
    <w:rsid w:val="00543A6F"/>
    <w:rsid w:val="00546C9C"/>
    <w:rsid w:val="00554731"/>
    <w:rsid w:val="00554F7E"/>
    <w:rsid w:val="00562EA1"/>
    <w:rsid w:val="0056434E"/>
    <w:rsid w:val="00564E46"/>
    <w:rsid w:val="005657DA"/>
    <w:rsid w:val="005660E7"/>
    <w:rsid w:val="005673CA"/>
    <w:rsid w:val="005710CE"/>
    <w:rsid w:val="00571890"/>
    <w:rsid w:val="00574411"/>
    <w:rsid w:val="0057551D"/>
    <w:rsid w:val="00577C3C"/>
    <w:rsid w:val="0058301E"/>
    <w:rsid w:val="005848AD"/>
    <w:rsid w:val="005869E1"/>
    <w:rsid w:val="00591A3E"/>
    <w:rsid w:val="00593B54"/>
    <w:rsid w:val="0059628C"/>
    <w:rsid w:val="00597305"/>
    <w:rsid w:val="005A3178"/>
    <w:rsid w:val="005A3B2B"/>
    <w:rsid w:val="005A5B7A"/>
    <w:rsid w:val="005A5E84"/>
    <w:rsid w:val="005A65F0"/>
    <w:rsid w:val="005B1913"/>
    <w:rsid w:val="005B4156"/>
    <w:rsid w:val="005C18DE"/>
    <w:rsid w:val="005C3984"/>
    <w:rsid w:val="005C7208"/>
    <w:rsid w:val="005D016E"/>
    <w:rsid w:val="005D404F"/>
    <w:rsid w:val="005D6F08"/>
    <w:rsid w:val="005D7618"/>
    <w:rsid w:val="005E02A4"/>
    <w:rsid w:val="005E09B6"/>
    <w:rsid w:val="005F171E"/>
    <w:rsid w:val="005F555F"/>
    <w:rsid w:val="005F7E57"/>
    <w:rsid w:val="0060024B"/>
    <w:rsid w:val="00600D19"/>
    <w:rsid w:val="00603813"/>
    <w:rsid w:val="00615883"/>
    <w:rsid w:val="006162E5"/>
    <w:rsid w:val="0062494A"/>
    <w:rsid w:val="00630146"/>
    <w:rsid w:val="00632912"/>
    <w:rsid w:val="0063338E"/>
    <w:rsid w:val="00633AE5"/>
    <w:rsid w:val="006356AE"/>
    <w:rsid w:val="006437A5"/>
    <w:rsid w:val="006503F2"/>
    <w:rsid w:val="00652FB5"/>
    <w:rsid w:val="006551C9"/>
    <w:rsid w:val="00655FCB"/>
    <w:rsid w:val="00666A04"/>
    <w:rsid w:val="00666FC2"/>
    <w:rsid w:val="00670326"/>
    <w:rsid w:val="00670C60"/>
    <w:rsid w:val="00672BDB"/>
    <w:rsid w:val="0067457D"/>
    <w:rsid w:val="00676C4A"/>
    <w:rsid w:val="006774E0"/>
    <w:rsid w:val="0068223F"/>
    <w:rsid w:val="00683C2C"/>
    <w:rsid w:val="0068494B"/>
    <w:rsid w:val="00684DB7"/>
    <w:rsid w:val="00691EA6"/>
    <w:rsid w:val="006930A1"/>
    <w:rsid w:val="00693AA8"/>
    <w:rsid w:val="00695141"/>
    <w:rsid w:val="00696660"/>
    <w:rsid w:val="00696D4B"/>
    <w:rsid w:val="00697990"/>
    <w:rsid w:val="00697FCB"/>
    <w:rsid w:val="006A0798"/>
    <w:rsid w:val="006A35CE"/>
    <w:rsid w:val="006A3D4F"/>
    <w:rsid w:val="006A5930"/>
    <w:rsid w:val="006B201D"/>
    <w:rsid w:val="006B2C54"/>
    <w:rsid w:val="006B453A"/>
    <w:rsid w:val="006B5148"/>
    <w:rsid w:val="006B636A"/>
    <w:rsid w:val="006C1714"/>
    <w:rsid w:val="006C1FCA"/>
    <w:rsid w:val="006C3B90"/>
    <w:rsid w:val="006E181F"/>
    <w:rsid w:val="006E1D52"/>
    <w:rsid w:val="006E4DFA"/>
    <w:rsid w:val="006E7DAC"/>
    <w:rsid w:val="006F1870"/>
    <w:rsid w:val="006F1F6E"/>
    <w:rsid w:val="006F5358"/>
    <w:rsid w:val="006F6874"/>
    <w:rsid w:val="006F6C71"/>
    <w:rsid w:val="006F7092"/>
    <w:rsid w:val="007056C7"/>
    <w:rsid w:val="007204B7"/>
    <w:rsid w:val="00720972"/>
    <w:rsid w:val="00725DA2"/>
    <w:rsid w:val="007272DD"/>
    <w:rsid w:val="007343EA"/>
    <w:rsid w:val="00735896"/>
    <w:rsid w:val="00735FBC"/>
    <w:rsid w:val="00736A55"/>
    <w:rsid w:val="00753D63"/>
    <w:rsid w:val="00753E2E"/>
    <w:rsid w:val="00756564"/>
    <w:rsid w:val="00757877"/>
    <w:rsid w:val="00760B74"/>
    <w:rsid w:val="0076179A"/>
    <w:rsid w:val="00770396"/>
    <w:rsid w:val="00770642"/>
    <w:rsid w:val="0077151B"/>
    <w:rsid w:val="0077525E"/>
    <w:rsid w:val="007775CD"/>
    <w:rsid w:val="007826EE"/>
    <w:rsid w:val="00782C76"/>
    <w:rsid w:val="0078338C"/>
    <w:rsid w:val="00787BEE"/>
    <w:rsid w:val="00794052"/>
    <w:rsid w:val="00795509"/>
    <w:rsid w:val="00797329"/>
    <w:rsid w:val="007A60F0"/>
    <w:rsid w:val="007B00ED"/>
    <w:rsid w:val="007B019A"/>
    <w:rsid w:val="007B4016"/>
    <w:rsid w:val="007B43AA"/>
    <w:rsid w:val="007B4D4D"/>
    <w:rsid w:val="007B61C0"/>
    <w:rsid w:val="007B6C56"/>
    <w:rsid w:val="007C36A0"/>
    <w:rsid w:val="007C4E7E"/>
    <w:rsid w:val="007C7F7F"/>
    <w:rsid w:val="007D0EEF"/>
    <w:rsid w:val="007D4E67"/>
    <w:rsid w:val="007D73B2"/>
    <w:rsid w:val="007E63AA"/>
    <w:rsid w:val="007F625B"/>
    <w:rsid w:val="00805F1C"/>
    <w:rsid w:val="00810B2C"/>
    <w:rsid w:val="0081537C"/>
    <w:rsid w:val="008164CC"/>
    <w:rsid w:val="00823E9D"/>
    <w:rsid w:val="00823EEC"/>
    <w:rsid w:val="0082788F"/>
    <w:rsid w:val="00830F20"/>
    <w:rsid w:val="008311BB"/>
    <w:rsid w:val="008318AC"/>
    <w:rsid w:val="00833BEB"/>
    <w:rsid w:val="008378B9"/>
    <w:rsid w:val="00842849"/>
    <w:rsid w:val="00845C99"/>
    <w:rsid w:val="00846765"/>
    <w:rsid w:val="0085018B"/>
    <w:rsid w:val="00852F23"/>
    <w:rsid w:val="008605B0"/>
    <w:rsid w:val="008606D3"/>
    <w:rsid w:val="00860AFD"/>
    <w:rsid w:val="008611F7"/>
    <w:rsid w:val="0086148B"/>
    <w:rsid w:val="008622A8"/>
    <w:rsid w:val="00865049"/>
    <w:rsid w:val="008655D7"/>
    <w:rsid w:val="00876ED3"/>
    <w:rsid w:val="00881FBC"/>
    <w:rsid w:val="00884290"/>
    <w:rsid w:val="00885332"/>
    <w:rsid w:val="00886F49"/>
    <w:rsid w:val="008916CF"/>
    <w:rsid w:val="00891C61"/>
    <w:rsid w:val="00893508"/>
    <w:rsid w:val="008A05B1"/>
    <w:rsid w:val="008A0E96"/>
    <w:rsid w:val="008A0F73"/>
    <w:rsid w:val="008A1A95"/>
    <w:rsid w:val="008A3814"/>
    <w:rsid w:val="008A5B86"/>
    <w:rsid w:val="008A64AC"/>
    <w:rsid w:val="008A6839"/>
    <w:rsid w:val="008B0652"/>
    <w:rsid w:val="008B104D"/>
    <w:rsid w:val="008B155C"/>
    <w:rsid w:val="008B38FC"/>
    <w:rsid w:val="008B3EEE"/>
    <w:rsid w:val="008B61B7"/>
    <w:rsid w:val="008B62E8"/>
    <w:rsid w:val="008B64A6"/>
    <w:rsid w:val="008B651C"/>
    <w:rsid w:val="008B7CC1"/>
    <w:rsid w:val="008C43D7"/>
    <w:rsid w:val="008C70ED"/>
    <w:rsid w:val="008D0C41"/>
    <w:rsid w:val="008D13A5"/>
    <w:rsid w:val="008D265B"/>
    <w:rsid w:val="008D298C"/>
    <w:rsid w:val="008D2A3D"/>
    <w:rsid w:val="008D3BC3"/>
    <w:rsid w:val="008E06C2"/>
    <w:rsid w:val="008E0AA6"/>
    <w:rsid w:val="008E1380"/>
    <w:rsid w:val="008E3270"/>
    <w:rsid w:val="008E3B71"/>
    <w:rsid w:val="008E58ED"/>
    <w:rsid w:val="008E5D01"/>
    <w:rsid w:val="008E711C"/>
    <w:rsid w:val="008F204A"/>
    <w:rsid w:val="008F31BB"/>
    <w:rsid w:val="008F4728"/>
    <w:rsid w:val="00903A5B"/>
    <w:rsid w:val="009043AC"/>
    <w:rsid w:val="00905398"/>
    <w:rsid w:val="00911289"/>
    <w:rsid w:val="0091162F"/>
    <w:rsid w:val="00913C42"/>
    <w:rsid w:val="00916AD7"/>
    <w:rsid w:val="00917698"/>
    <w:rsid w:val="00923348"/>
    <w:rsid w:val="00923A45"/>
    <w:rsid w:val="00926721"/>
    <w:rsid w:val="00927574"/>
    <w:rsid w:val="009275D5"/>
    <w:rsid w:val="00931C6A"/>
    <w:rsid w:val="009340FC"/>
    <w:rsid w:val="00934A06"/>
    <w:rsid w:val="00937979"/>
    <w:rsid w:val="0094021C"/>
    <w:rsid w:val="00940E2C"/>
    <w:rsid w:val="00940FA5"/>
    <w:rsid w:val="00944978"/>
    <w:rsid w:val="00946254"/>
    <w:rsid w:val="00951B11"/>
    <w:rsid w:val="00952CF5"/>
    <w:rsid w:val="009543F4"/>
    <w:rsid w:val="009559DE"/>
    <w:rsid w:val="0095605E"/>
    <w:rsid w:val="00956B01"/>
    <w:rsid w:val="00956B59"/>
    <w:rsid w:val="00957999"/>
    <w:rsid w:val="00960290"/>
    <w:rsid w:val="0096212E"/>
    <w:rsid w:val="00972E1B"/>
    <w:rsid w:val="0097360A"/>
    <w:rsid w:val="00973E14"/>
    <w:rsid w:val="0097654C"/>
    <w:rsid w:val="00976E71"/>
    <w:rsid w:val="00980369"/>
    <w:rsid w:val="009968C6"/>
    <w:rsid w:val="00996E6C"/>
    <w:rsid w:val="009A223F"/>
    <w:rsid w:val="009A2A22"/>
    <w:rsid w:val="009A3482"/>
    <w:rsid w:val="009A372B"/>
    <w:rsid w:val="009B0E81"/>
    <w:rsid w:val="009B21CA"/>
    <w:rsid w:val="009B4239"/>
    <w:rsid w:val="009B49C8"/>
    <w:rsid w:val="009B6D15"/>
    <w:rsid w:val="009C0626"/>
    <w:rsid w:val="009C14A1"/>
    <w:rsid w:val="009C18A2"/>
    <w:rsid w:val="009C2911"/>
    <w:rsid w:val="009C4EE6"/>
    <w:rsid w:val="009C5823"/>
    <w:rsid w:val="009C7439"/>
    <w:rsid w:val="009C7549"/>
    <w:rsid w:val="009D07EF"/>
    <w:rsid w:val="009D2CFD"/>
    <w:rsid w:val="009D2E59"/>
    <w:rsid w:val="009D32E7"/>
    <w:rsid w:val="009D742E"/>
    <w:rsid w:val="009E3E77"/>
    <w:rsid w:val="009E438A"/>
    <w:rsid w:val="009E787B"/>
    <w:rsid w:val="009F7B05"/>
    <w:rsid w:val="00A015CA"/>
    <w:rsid w:val="00A0666E"/>
    <w:rsid w:val="00A11BF2"/>
    <w:rsid w:val="00A121F4"/>
    <w:rsid w:val="00A17BE4"/>
    <w:rsid w:val="00A20EF7"/>
    <w:rsid w:val="00A22C5C"/>
    <w:rsid w:val="00A24517"/>
    <w:rsid w:val="00A26A27"/>
    <w:rsid w:val="00A27EA8"/>
    <w:rsid w:val="00A31361"/>
    <w:rsid w:val="00A32A8E"/>
    <w:rsid w:val="00A3383C"/>
    <w:rsid w:val="00A339C6"/>
    <w:rsid w:val="00A354AD"/>
    <w:rsid w:val="00A35B7C"/>
    <w:rsid w:val="00A370FF"/>
    <w:rsid w:val="00A37A7F"/>
    <w:rsid w:val="00A40407"/>
    <w:rsid w:val="00A42000"/>
    <w:rsid w:val="00A442B9"/>
    <w:rsid w:val="00A4529C"/>
    <w:rsid w:val="00A47E40"/>
    <w:rsid w:val="00A502A9"/>
    <w:rsid w:val="00A53E92"/>
    <w:rsid w:val="00A65453"/>
    <w:rsid w:val="00A66AC8"/>
    <w:rsid w:val="00A67938"/>
    <w:rsid w:val="00A70AA8"/>
    <w:rsid w:val="00A715AD"/>
    <w:rsid w:val="00A73DB4"/>
    <w:rsid w:val="00A760A1"/>
    <w:rsid w:val="00A82AFC"/>
    <w:rsid w:val="00A82DE4"/>
    <w:rsid w:val="00A8431F"/>
    <w:rsid w:val="00A87D51"/>
    <w:rsid w:val="00AA0247"/>
    <w:rsid w:val="00AA0AB4"/>
    <w:rsid w:val="00AA1632"/>
    <w:rsid w:val="00AA2EEE"/>
    <w:rsid w:val="00AB4972"/>
    <w:rsid w:val="00AC2CFB"/>
    <w:rsid w:val="00AC5766"/>
    <w:rsid w:val="00AD1B08"/>
    <w:rsid w:val="00AD2C6A"/>
    <w:rsid w:val="00AD477E"/>
    <w:rsid w:val="00AD5175"/>
    <w:rsid w:val="00AE2179"/>
    <w:rsid w:val="00AE61B6"/>
    <w:rsid w:val="00AE7E5F"/>
    <w:rsid w:val="00AF3C62"/>
    <w:rsid w:val="00AF7E0B"/>
    <w:rsid w:val="00B00849"/>
    <w:rsid w:val="00B01F55"/>
    <w:rsid w:val="00B053B8"/>
    <w:rsid w:val="00B05973"/>
    <w:rsid w:val="00B1250B"/>
    <w:rsid w:val="00B1464C"/>
    <w:rsid w:val="00B16A2D"/>
    <w:rsid w:val="00B22800"/>
    <w:rsid w:val="00B24694"/>
    <w:rsid w:val="00B261D9"/>
    <w:rsid w:val="00B355A4"/>
    <w:rsid w:val="00B37165"/>
    <w:rsid w:val="00B40475"/>
    <w:rsid w:val="00B410A2"/>
    <w:rsid w:val="00B43DC2"/>
    <w:rsid w:val="00B45580"/>
    <w:rsid w:val="00B536C3"/>
    <w:rsid w:val="00B63F0D"/>
    <w:rsid w:val="00B64ED6"/>
    <w:rsid w:val="00B6586B"/>
    <w:rsid w:val="00B746B3"/>
    <w:rsid w:val="00B75AD9"/>
    <w:rsid w:val="00B77EB9"/>
    <w:rsid w:val="00B80238"/>
    <w:rsid w:val="00B83171"/>
    <w:rsid w:val="00B842EB"/>
    <w:rsid w:val="00B90F7E"/>
    <w:rsid w:val="00B92C47"/>
    <w:rsid w:val="00B97CFB"/>
    <w:rsid w:val="00BA2A89"/>
    <w:rsid w:val="00BA2F6B"/>
    <w:rsid w:val="00BA2F78"/>
    <w:rsid w:val="00BA3D0B"/>
    <w:rsid w:val="00BA4EE2"/>
    <w:rsid w:val="00BA71FF"/>
    <w:rsid w:val="00BB0410"/>
    <w:rsid w:val="00BB4BD1"/>
    <w:rsid w:val="00BB5D2F"/>
    <w:rsid w:val="00BB7881"/>
    <w:rsid w:val="00BC0EE1"/>
    <w:rsid w:val="00BC1FBA"/>
    <w:rsid w:val="00BC2934"/>
    <w:rsid w:val="00BC3A12"/>
    <w:rsid w:val="00BC5006"/>
    <w:rsid w:val="00BC5009"/>
    <w:rsid w:val="00BC5DA5"/>
    <w:rsid w:val="00BC76A2"/>
    <w:rsid w:val="00BC774A"/>
    <w:rsid w:val="00BD045A"/>
    <w:rsid w:val="00BD21C7"/>
    <w:rsid w:val="00BD608D"/>
    <w:rsid w:val="00BD6BF2"/>
    <w:rsid w:val="00BE060F"/>
    <w:rsid w:val="00BE13C7"/>
    <w:rsid w:val="00BE49D5"/>
    <w:rsid w:val="00BF0517"/>
    <w:rsid w:val="00BF4A4D"/>
    <w:rsid w:val="00C001DE"/>
    <w:rsid w:val="00C009C2"/>
    <w:rsid w:val="00C01F9E"/>
    <w:rsid w:val="00C02A0D"/>
    <w:rsid w:val="00C033EF"/>
    <w:rsid w:val="00C05B3E"/>
    <w:rsid w:val="00C1232E"/>
    <w:rsid w:val="00C12D4C"/>
    <w:rsid w:val="00C17F10"/>
    <w:rsid w:val="00C21B91"/>
    <w:rsid w:val="00C3091B"/>
    <w:rsid w:val="00C328FF"/>
    <w:rsid w:val="00C36A97"/>
    <w:rsid w:val="00C37DE4"/>
    <w:rsid w:val="00C417F0"/>
    <w:rsid w:val="00C41932"/>
    <w:rsid w:val="00C445FE"/>
    <w:rsid w:val="00C4460F"/>
    <w:rsid w:val="00C47368"/>
    <w:rsid w:val="00C51812"/>
    <w:rsid w:val="00C52DD3"/>
    <w:rsid w:val="00C6007E"/>
    <w:rsid w:val="00C61B21"/>
    <w:rsid w:val="00C62F19"/>
    <w:rsid w:val="00C659A9"/>
    <w:rsid w:val="00C7530B"/>
    <w:rsid w:val="00C7698F"/>
    <w:rsid w:val="00C775F1"/>
    <w:rsid w:val="00C831D1"/>
    <w:rsid w:val="00C8493D"/>
    <w:rsid w:val="00C90E37"/>
    <w:rsid w:val="00C92ED1"/>
    <w:rsid w:val="00C94EC4"/>
    <w:rsid w:val="00CA097F"/>
    <w:rsid w:val="00CA594C"/>
    <w:rsid w:val="00CA6C98"/>
    <w:rsid w:val="00CA7826"/>
    <w:rsid w:val="00CB2450"/>
    <w:rsid w:val="00CB2478"/>
    <w:rsid w:val="00CB6A72"/>
    <w:rsid w:val="00CB759E"/>
    <w:rsid w:val="00CC11B1"/>
    <w:rsid w:val="00CC4126"/>
    <w:rsid w:val="00CC53CD"/>
    <w:rsid w:val="00CC544A"/>
    <w:rsid w:val="00CC5DCE"/>
    <w:rsid w:val="00CD6FE2"/>
    <w:rsid w:val="00CD6FFE"/>
    <w:rsid w:val="00CE10BA"/>
    <w:rsid w:val="00CE3C66"/>
    <w:rsid w:val="00CE4206"/>
    <w:rsid w:val="00CF0356"/>
    <w:rsid w:val="00CF1207"/>
    <w:rsid w:val="00CF2A4A"/>
    <w:rsid w:val="00CF3CD7"/>
    <w:rsid w:val="00CF5170"/>
    <w:rsid w:val="00CF6BA7"/>
    <w:rsid w:val="00D01E28"/>
    <w:rsid w:val="00D05AF0"/>
    <w:rsid w:val="00D07F2A"/>
    <w:rsid w:val="00D1086D"/>
    <w:rsid w:val="00D11FA3"/>
    <w:rsid w:val="00D11FF4"/>
    <w:rsid w:val="00D14D20"/>
    <w:rsid w:val="00D1521E"/>
    <w:rsid w:val="00D1696D"/>
    <w:rsid w:val="00D1779F"/>
    <w:rsid w:val="00D17C14"/>
    <w:rsid w:val="00D22AB5"/>
    <w:rsid w:val="00D23058"/>
    <w:rsid w:val="00D23489"/>
    <w:rsid w:val="00D265AF"/>
    <w:rsid w:val="00D27D9F"/>
    <w:rsid w:val="00D30356"/>
    <w:rsid w:val="00D30C99"/>
    <w:rsid w:val="00D31547"/>
    <w:rsid w:val="00D35A41"/>
    <w:rsid w:val="00D36893"/>
    <w:rsid w:val="00D43200"/>
    <w:rsid w:val="00D451EA"/>
    <w:rsid w:val="00D5652A"/>
    <w:rsid w:val="00D60288"/>
    <w:rsid w:val="00D60CE0"/>
    <w:rsid w:val="00D63952"/>
    <w:rsid w:val="00D6493B"/>
    <w:rsid w:val="00D651DD"/>
    <w:rsid w:val="00D651DE"/>
    <w:rsid w:val="00D71624"/>
    <w:rsid w:val="00D72C10"/>
    <w:rsid w:val="00D76A85"/>
    <w:rsid w:val="00D77519"/>
    <w:rsid w:val="00D85CC6"/>
    <w:rsid w:val="00D86696"/>
    <w:rsid w:val="00D87F01"/>
    <w:rsid w:val="00D929EC"/>
    <w:rsid w:val="00DA1752"/>
    <w:rsid w:val="00DA4CA4"/>
    <w:rsid w:val="00DA7250"/>
    <w:rsid w:val="00DA76A8"/>
    <w:rsid w:val="00DB01C3"/>
    <w:rsid w:val="00DB20F5"/>
    <w:rsid w:val="00DB36C9"/>
    <w:rsid w:val="00DB3EEE"/>
    <w:rsid w:val="00DB61D4"/>
    <w:rsid w:val="00DB7512"/>
    <w:rsid w:val="00DB79A5"/>
    <w:rsid w:val="00DC6CD2"/>
    <w:rsid w:val="00DC778B"/>
    <w:rsid w:val="00DD085E"/>
    <w:rsid w:val="00DD3D26"/>
    <w:rsid w:val="00DD4844"/>
    <w:rsid w:val="00DD62D8"/>
    <w:rsid w:val="00DD7A9F"/>
    <w:rsid w:val="00DE0C28"/>
    <w:rsid w:val="00DE0EC1"/>
    <w:rsid w:val="00DE2EB4"/>
    <w:rsid w:val="00DE3DA9"/>
    <w:rsid w:val="00DE3EB5"/>
    <w:rsid w:val="00DE566F"/>
    <w:rsid w:val="00DF0973"/>
    <w:rsid w:val="00DF78FE"/>
    <w:rsid w:val="00E0052A"/>
    <w:rsid w:val="00E00972"/>
    <w:rsid w:val="00E06A2F"/>
    <w:rsid w:val="00E07AFD"/>
    <w:rsid w:val="00E07E37"/>
    <w:rsid w:val="00E1065E"/>
    <w:rsid w:val="00E11E92"/>
    <w:rsid w:val="00E128A4"/>
    <w:rsid w:val="00E17771"/>
    <w:rsid w:val="00E20C2F"/>
    <w:rsid w:val="00E23F58"/>
    <w:rsid w:val="00E257AD"/>
    <w:rsid w:val="00E258D3"/>
    <w:rsid w:val="00E2630B"/>
    <w:rsid w:val="00E30B2F"/>
    <w:rsid w:val="00E3121B"/>
    <w:rsid w:val="00E3420D"/>
    <w:rsid w:val="00E35343"/>
    <w:rsid w:val="00E3701A"/>
    <w:rsid w:val="00E37EEB"/>
    <w:rsid w:val="00E42786"/>
    <w:rsid w:val="00E43CD7"/>
    <w:rsid w:val="00E44730"/>
    <w:rsid w:val="00E44B8E"/>
    <w:rsid w:val="00E51A45"/>
    <w:rsid w:val="00E51AEB"/>
    <w:rsid w:val="00E52ED6"/>
    <w:rsid w:val="00E54244"/>
    <w:rsid w:val="00E56E99"/>
    <w:rsid w:val="00E5740D"/>
    <w:rsid w:val="00E601B9"/>
    <w:rsid w:val="00E60A24"/>
    <w:rsid w:val="00E636ED"/>
    <w:rsid w:val="00E66202"/>
    <w:rsid w:val="00E70850"/>
    <w:rsid w:val="00E72B22"/>
    <w:rsid w:val="00E73DEA"/>
    <w:rsid w:val="00E76421"/>
    <w:rsid w:val="00E77364"/>
    <w:rsid w:val="00E82FAE"/>
    <w:rsid w:val="00E83E29"/>
    <w:rsid w:val="00E84219"/>
    <w:rsid w:val="00E924AC"/>
    <w:rsid w:val="00E9490B"/>
    <w:rsid w:val="00E94A49"/>
    <w:rsid w:val="00E94D48"/>
    <w:rsid w:val="00E95FDC"/>
    <w:rsid w:val="00EA6294"/>
    <w:rsid w:val="00EB22F4"/>
    <w:rsid w:val="00EB3755"/>
    <w:rsid w:val="00EB6269"/>
    <w:rsid w:val="00EC1C76"/>
    <w:rsid w:val="00EC4170"/>
    <w:rsid w:val="00EC6DF6"/>
    <w:rsid w:val="00ED29DB"/>
    <w:rsid w:val="00ED3630"/>
    <w:rsid w:val="00ED5A75"/>
    <w:rsid w:val="00ED62E6"/>
    <w:rsid w:val="00EE1255"/>
    <w:rsid w:val="00EE1F9B"/>
    <w:rsid w:val="00EE3D91"/>
    <w:rsid w:val="00EE549E"/>
    <w:rsid w:val="00EE62E5"/>
    <w:rsid w:val="00EE793B"/>
    <w:rsid w:val="00EE7B45"/>
    <w:rsid w:val="00EF157B"/>
    <w:rsid w:val="00F02332"/>
    <w:rsid w:val="00F0760A"/>
    <w:rsid w:val="00F07CEF"/>
    <w:rsid w:val="00F101C3"/>
    <w:rsid w:val="00F11C3F"/>
    <w:rsid w:val="00F21C33"/>
    <w:rsid w:val="00F24407"/>
    <w:rsid w:val="00F2558A"/>
    <w:rsid w:val="00F3212A"/>
    <w:rsid w:val="00F33D17"/>
    <w:rsid w:val="00F35203"/>
    <w:rsid w:val="00F37EAE"/>
    <w:rsid w:val="00F40850"/>
    <w:rsid w:val="00F42629"/>
    <w:rsid w:val="00F46D17"/>
    <w:rsid w:val="00F47E76"/>
    <w:rsid w:val="00F50FCF"/>
    <w:rsid w:val="00F518BA"/>
    <w:rsid w:val="00F5235F"/>
    <w:rsid w:val="00F52B75"/>
    <w:rsid w:val="00F54173"/>
    <w:rsid w:val="00F54652"/>
    <w:rsid w:val="00F55330"/>
    <w:rsid w:val="00F5646A"/>
    <w:rsid w:val="00F566DE"/>
    <w:rsid w:val="00F622B2"/>
    <w:rsid w:val="00F6322E"/>
    <w:rsid w:val="00F63709"/>
    <w:rsid w:val="00F64D2F"/>
    <w:rsid w:val="00F80949"/>
    <w:rsid w:val="00F86F41"/>
    <w:rsid w:val="00F95B07"/>
    <w:rsid w:val="00F970E4"/>
    <w:rsid w:val="00FA0FE7"/>
    <w:rsid w:val="00FA33F0"/>
    <w:rsid w:val="00FA48AD"/>
    <w:rsid w:val="00FA5F95"/>
    <w:rsid w:val="00FB01C4"/>
    <w:rsid w:val="00FB66A5"/>
    <w:rsid w:val="00FB7843"/>
    <w:rsid w:val="00FC0F2D"/>
    <w:rsid w:val="00FC2B17"/>
    <w:rsid w:val="00FC4025"/>
    <w:rsid w:val="00FD0B93"/>
    <w:rsid w:val="00FD2AE3"/>
    <w:rsid w:val="00FD43B5"/>
    <w:rsid w:val="00FD66B7"/>
    <w:rsid w:val="00FE1E04"/>
    <w:rsid w:val="00FE573C"/>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491DAC"/>
  </w:style>
  <w:style w:type="paragraph" w:styleId="TOC2">
    <w:name w:val="toc 2"/>
    <w:basedOn w:val="Normal"/>
    <w:next w:val="Normal"/>
    <w:autoRedefine/>
    <w:uiPriority w:val="39"/>
    <w:rsid w:val="00491DAC"/>
    <w:pPr>
      <w:tabs>
        <w:tab w:val="left" w:pos="720"/>
        <w:tab w:val="right" w:leader="dot" w:pos="9350"/>
      </w:tabs>
      <w:ind w:left="720" w:hanging="48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99"/>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99"/>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491DAC"/>
  </w:style>
  <w:style w:type="paragraph" w:styleId="TOC2">
    <w:name w:val="toc 2"/>
    <w:basedOn w:val="Normal"/>
    <w:next w:val="Normal"/>
    <w:autoRedefine/>
    <w:uiPriority w:val="39"/>
    <w:rsid w:val="00491DAC"/>
    <w:pPr>
      <w:tabs>
        <w:tab w:val="left" w:pos="720"/>
        <w:tab w:val="right" w:leader="dot" w:pos="9350"/>
      </w:tabs>
      <w:ind w:left="720" w:hanging="48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99"/>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99"/>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carey@cd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wkyeng.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FE456-F0E1-43A4-8BA3-DC1A6A37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4687</Words>
  <Characters>29076</Characters>
  <Application>Microsoft Office Word</Application>
  <DocSecurity>4</DocSecurity>
  <Lines>242</Lines>
  <Paragraphs>67</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33696</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Bonds, Constance (CDC/OID/NCHHSTP)</cp:lastModifiedBy>
  <cp:revision>2</cp:revision>
  <cp:lastPrinted>2013-12-19T20:31:00Z</cp:lastPrinted>
  <dcterms:created xsi:type="dcterms:W3CDTF">2014-05-02T13:51:00Z</dcterms:created>
  <dcterms:modified xsi:type="dcterms:W3CDTF">2014-05-02T13:51:00Z</dcterms:modified>
</cp:coreProperties>
</file>