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B2B" w:rsidRPr="003C03AD" w:rsidRDefault="00EC1B2B" w:rsidP="00336794">
      <w:pPr>
        <w:widowControl/>
        <w:jc w:val="center"/>
        <w:rPr>
          <w:rFonts w:ascii="Courier New" w:hAnsi="Courier New" w:cs="Courier New"/>
        </w:rPr>
      </w:pPr>
      <w:r>
        <w:rPr>
          <w:rFonts w:ascii="Courier New" w:hAnsi="Courier New" w:cs="Courier New"/>
          <w:b/>
        </w:rPr>
        <w:t xml:space="preserve">Formative Research and Tool Development: </w:t>
      </w:r>
      <w:r w:rsidRPr="00622C01">
        <w:rPr>
          <w:rFonts w:ascii="Courier New" w:hAnsi="Courier New" w:cs="Courier New"/>
          <w:b/>
        </w:rPr>
        <w:t>Survey of HIV Medical Care Providers to Guide the Medical Monitoring Project</w:t>
      </w:r>
    </w:p>
    <w:p w:rsidR="00EC1B2B" w:rsidRPr="003C03AD" w:rsidRDefault="00EC1B2B" w:rsidP="009E5DBD">
      <w:pPr>
        <w:jc w:val="center"/>
        <w:rPr>
          <w:rFonts w:ascii="Courier New" w:hAnsi="Courier New" w:cs="Courier New"/>
          <w:bCs/>
        </w:rPr>
      </w:pPr>
    </w:p>
    <w:p w:rsidR="00EC1B2B" w:rsidRDefault="00EC1B2B" w:rsidP="009E5DBD">
      <w:pPr>
        <w:jc w:val="center"/>
        <w:rPr>
          <w:rFonts w:ascii="Courier New" w:hAnsi="Courier New" w:cs="Courier New"/>
          <w:b/>
          <w:bCs/>
        </w:rPr>
      </w:pPr>
    </w:p>
    <w:p w:rsidR="00EC1B2B" w:rsidRDefault="00EC1B2B" w:rsidP="009E5DBD">
      <w:pPr>
        <w:jc w:val="center"/>
        <w:rPr>
          <w:rFonts w:ascii="Courier New" w:hAnsi="Courier New" w:cs="Courier New"/>
          <w:b/>
          <w:bCs/>
        </w:rPr>
      </w:pPr>
    </w:p>
    <w:p w:rsidR="00EC1B2B" w:rsidRPr="00897592" w:rsidRDefault="00EC1B2B" w:rsidP="009E5DBD">
      <w:pPr>
        <w:jc w:val="center"/>
        <w:rPr>
          <w:rFonts w:ascii="Courier New" w:hAnsi="Courier New" w:cs="Courier New"/>
          <w:b/>
          <w:bCs/>
        </w:rPr>
      </w:pPr>
    </w:p>
    <w:p w:rsidR="00EC1B2B" w:rsidRDefault="00EC1B2B" w:rsidP="009E5DBD">
      <w:pPr>
        <w:jc w:val="center"/>
        <w:rPr>
          <w:rFonts w:ascii="Courier New" w:hAnsi="Courier New" w:cs="Courier New"/>
        </w:rPr>
      </w:pPr>
      <w:r>
        <w:rPr>
          <w:rFonts w:ascii="Courier New" w:hAnsi="Courier New" w:cs="Courier New"/>
        </w:rPr>
        <w:t xml:space="preserve">Generic Information Collection Request under </w:t>
      </w:r>
      <w:r w:rsidRPr="00191520">
        <w:rPr>
          <w:rFonts w:ascii="Courier New" w:hAnsi="Courier New" w:cs="Courier New"/>
        </w:rPr>
        <w:t>0920-0</w:t>
      </w:r>
      <w:r>
        <w:rPr>
          <w:rFonts w:ascii="Courier New" w:hAnsi="Courier New" w:cs="Courier New"/>
        </w:rPr>
        <w:t>8</w:t>
      </w:r>
      <w:r w:rsidRPr="00191520">
        <w:rPr>
          <w:rFonts w:ascii="Courier New" w:hAnsi="Courier New" w:cs="Courier New"/>
        </w:rPr>
        <w:t>40</w:t>
      </w:r>
    </w:p>
    <w:p w:rsidR="00EC1B2B" w:rsidRDefault="00EC1B2B" w:rsidP="009E5DBD">
      <w:pPr>
        <w:jc w:val="center"/>
        <w:rPr>
          <w:rFonts w:ascii="Courier New" w:hAnsi="Courier New" w:cs="Courier New"/>
          <w:b/>
          <w:bCs/>
        </w:rPr>
      </w:pPr>
    </w:p>
    <w:p w:rsidR="00EC1B2B" w:rsidRDefault="00EC1B2B" w:rsidP="009E5DBD">
      <w:pPr>
        <w:jc w:val="center"/>
        <w:rPr>
          <w:rFonts w:ascii="Courier New" w:hAnsi="Courier New" w:cs="Courier New"/>
          <w:b/>
          <w:bCs/>
        </w:rPr>
      </w:pPr>
    </w:p>
    <w:p w:rsidR="00EC1B2B" w:rsidRDefault="00EC1B2B" w:rsidP="009E5DBD">
      <w:pPr>
        <w:jc w:val="center"/>
        <w:rPr>
          <w:rFonts w:ascii="Courier New" w:hAnsi="Courier New" w:cs="Courier New"/>
          <w:b/>
          <w:bCs/>
        </w:rPr>
      </w:pPr>
    </w:p>
    <w:p w:rsidR="00EC1B2B" w:rsidRDefault="00EC1B2B" w:rsidP="009E5DBD">
      <w:pPr>
        <w:jc w:val="center"/>
        <w:rPr>
          <w:rFonts w:ascii="Courier New" w:hAnsi="Courier New" w:cs="Courier New"/>
          <w:b/>
          <w:bCs/>
        </w:rPr>
      </w:pPr>
    </w:p>
    <w:p w:rsidR="00EC1B2B" w:rsidRDefault="00EC1B2B" w:rsidP="009E5DBD">
      <w:pPr>
        <w:jc w:val="center"/>
        <w:rPr>
          <w:rFonts w:ascii="Courier New" w:hAnsi="Courier New" w:cs="Courier New"/>
          <w:b/>
          <w:bCs/>
        </w:rPr>
      </w:pPr>
    </w:p>
    <w:p w:rsidR="00EC1B2B" w:rsidRPr="00432B90" w:rsidRDefault="00B426D6" w:rsidP="009E5DBD">
      <w:pPr>
        <w:jc w:val="center"/>
        <w:rPr>
          <w:rFonts w:ascii="Courier New" w:hAnsi="Courier New" w:cs="Courier New"/>
          <w:b/>
        </w:rPr>
      </w:pPr>
      <w:r>
        <w:rPr>
          <w:rFonts w:ascii="Courier New" w:hAnsi="Courier New" w:cs="Courier New"/>
          <w:b/>
        </w:rPr>
        <w:t>February 6</w:t>
      </w:r>
      <w:r w:rsidR="00EC1B2B">
        <w:rPr>
          <w:rFonts w:ascii="Courier New" w:hAnsi="Courier New" w:cs="Courier New"/>
          <w:b/>
        </w:rPr>
        <w:t>, 201</w:t>
      </w:r>
      <w:r w:rsidR="00BF7013">
        <w:rPr>
          <w:rFonts w:ascii="Courier New" w:hAnsi="Courier New" w:cs="Courier New"/>
          <w:b/>
        </w:rPr>
        <w:t>3</w:t>
      </w:r>
      <w:r w:rsidR="00EC1B2B">
        <w:rPr>
          <w:rFonts w:ascii="Courier New" w:hAnsi="Courier New" w:cs="Courier New"/>
          <w:b/>
        </w:rPr>
        <w:t xml:space="preserve"> </w:t>
      </w:r>
    </w:p>
    <w:p w:rsidR="00EC1B2B" w:rsidRDefault="00EC1B2B" w:rsidP="009E5DBD">
      <w:pPr>
        <w:rPr>
          <w:rFonts w:ascii="Courier New" w:hAnsi="Courier New" w:cs="Courier New"/>
          <w:b/>
        </w:rPr>
      </w:pPr>
    </w:p>
    <w:p w:rsidR="00EC1B2B" w:rsidRDefault="00EC1B2B" w:rsidP="009E5DBD">
      <w:pPr>
        <w:jc w:val="center"/>
        <w:rPr>
          <w:rFonts w:ascii="Courier New" w:hAnsi="Courier New" w:cs="Courier New"/>
          <w:b/>
        </w:rPr>
      </w:pPr>
    </w:p>
    <w:p w:rsidR="00EC1B2B" w:rsidRDefault="00EC1B2B" w:rsidP="009E5DBD">
      <w:pPr>
        <w:jc w:val="center"/>
        <w:rPr>
          <w:rFonts w:ascii="Courier New" w:hAnsi="Courier New" w:cs="Courier New"/>
          <w:b/>
        </w:rPr>
      </w:pPr>
    </w:p>
    <w:p w:rsidR="00EC1B2B" w:rsidRDefault="00EC1B2B" w:rsidP="009E5DBD">
      <w:pPr>
        <w:jc w:val="center"/>
        <w:rPr>
          <w:rFonts w:ascii="Courier New" w:hAnsi="Courier New" w:cs="Courier New"/>
          <w:b/>
        </w:rPr>
      </w:pPr>
      <w:r>
        <w:rPr>
          <w:rFonts w:ascii="Courier New" w:hAnsi="Courier New" w:cs="Courier New"/>
          <w:b/>
        </w:rPr>
        <w:t>Supporting Statement</w:t>
      </w:r>
    </w:p>
    <w:p w:rsidR="00EC1B2B" w:rsidRPr="004B1287" w:rsidRDefault="00EC1B2B" w:rsidP="009E5DBD">
      <w:pPr>
        <w:jc w:val="center"/>
        <w:rPr>
          <w:rFonts w:ascii="Courier New" w:hAnsi="Courier New" w:cs="Courier New"/>
          <w:b/>
        </w:rPr>
      </w:pPr>
      <w:r>
        <w:rPr>
          <w:rFonts w:ascii="Courier New" w:hAnsi="Courier New" w:cs="Courier New"/>
          <w:b/>
        </w:rPr>
        <w:t>Part A</w:t>
      </w:r>
    </w:p>
    <w:p w:rsidR="00EC1B2B" w:rsidRPr="005B45B0" w:rsidRDefault="00EC1B2B" w:rsidP="009E5DBD">
      <w:pPr>
        <w:jc w:val="center"/>
        <w:rPr>
          <w:rFonts w:ascii="Courier New" w:hAnsi="Courier New" w:cs="Courier New"/>
          <w:b/>
          <w:caps/>
          <w:szCs w:val="22"/>
        </w:rPr>
      </w:pPr>
    </w:p>
    <w:p w:rsidR="00EC1B2B" w:rsidRDefault="00EC1B2B" w:rsidP="009E5DBD">
      <w:pPr>
        <w:jc w:val="center"/>
        <w:rPr>
          <w:rFonts w:ascii="Courier New" w:hAnsi="Courier New" w:cs="Courier New"/>
          <w:bCs/>
          <w:caps/>
          <w:szCs w:val="22"/>
        </w:rPr>
      </w:pPr>
    </w:p>
    <w:p w:rsidR="00EC1B2B" w:rsidRDefault="00EC1B2B" w:rsidP="009E5DBD">
      <w:pPr>
        <w:jc w:val="center"/>
        <w:rPr>
          <w:rFonts w:ascii="Courier New" w:hAnsi="Courier New" w:cs="Courier New"/>
          <w:bCs/>
          <w:caps/>
          <w:szCs w:val="22"/>
        </w:rPr>
      </w:pPr>
      <w:r>
        <w:rPr>
          <w:rFonts w:ascii="Courier New" w:hAnsi="Courier New" w:cs="Courier New"/>
          <w:bCs/>
          <w:caps/>
          <w:szCs w:val="22"/>
        </w:rPr>
        <w:t>Contact:</w:t>
      </w:r>
    </w:p>
    <w:p w:rsidR="00EC1B2B" w:rsidRPr="005B45B0" w:rsidRDefault="00EC1B2B" w:rsidP="009E5DBD">
      <w:pPr>
        <w:jc w:val="center"/>
        <w:rPr>
          <w:rFonts w:ascii="Courier New" w:hAnsi="Courier New" w:cs="Courier New"/>
          <w:bCs/>
          <w:caps/>
          <w:szCs w:val="22"/>
        </w:rPr>
      </w:pPr>
    </w:p>
    <w:p w:rsidR="00EC1B2B" w:rsidRPr="005B45B0" w:rsidRDefault="00EC1B2B" w:rsidP="009E5DBD">
      <w:pPr>
        <w:jc w:val="center"/>
        <w:rPr>
          <w:rFonts w:ascii="Courier New" w:hAnsi="Courier New" w:cs="Courier New"/>
          <w:bCs/>
        </w:rPr>
      </w:pPr>
      <w:r>
        <w:rPr>
          <w:rFonts w:ascii="Courier New" w:hAnsi="Courier New" w:cs="Courier New"/>
          <w:bCs/>
        </w:rPr>
        <w:t>John Weiser, MD, MPH</w:t>
      </w:r>
    </w:p>
    <w:p w:rsidR="00EC1B2B" w:rsidRDefault="00EC1B2B" w:rsidP="009E5DBD">
      <w:pPr>
        <w:jc w:val="center"/>
        <w:rPr>
          <w:rFonts w:ascii="Courier New" w:hAnsi="Courier New" w:cs="Courier New"/>
          <w:bCs/>
        </w:rPr>
      </w:pPr>
      <w:r>
        <w:rPr>
          <w:rFonts w:ascii="Courier New" w:hAnsi="Courier New" w:cs="Courier New"/>
          <w:bCs/>
        </w:rPr>
        <w:t>Medical Epidemiologist, Clinical Outcomes Team</w:t>
      </w:r>
    </w:p>
    <w:p w:rsidR="00EC1B2B" w:rsidRDefault="00EC1B2B" w:rsidP="009E5DBD">
      <w:pPr>
        <w:jc w:val="center"/>
        <w:rPr>
          <w:rFonts w:ascii="Courier New" w:hAnsi="Courier New" w:cs="Courier New"/>
          <w:bCs/>
        </w:rPr>
      </w:pPr>
      <w:r w:rsidRPr="005B45B0">
        <w:rPr>
          <w:rFonts w:ascii="Courier New" w:hAnsi="Courier New" w:cs="Courier New"/>
          <w:bCs/>
        </w:rPr>
        <w:t>Division of HIV/AIDS Prevention</w:t>
      </w:r>
    </w:p>
    <w:p w:rsidR="00EC1B2B" w:rsidRPr="005B45B0" w:rsidRDefault="00EC1B2B" w:rsidP="009E5DBD">
      <w:pPr>
        <w:jc w:val="center"/>
        <w:rPr>
          <w:rFonts w:ascii="Courier New" w:hAnsi="Courier New" w:cs="Courier New"/>
          <w:bCs/>
        </w:rPr>
      </w:pPr>
      <w:r w:rsidRPr="005B45B0">
        <w:rPr>
          <w:rFonts w:ascii="Courier New" w:hAnsi="Courier New" w:cs="Courier New"/>
          <w:bCs/>
        </w:rPr>
        <w:t>Centers for Disease Control &amp; Prevention</w:t>
      </w:r>
    </w:p>
    <w:p w:rsidR="00EC1B2B" w:rsidRDefault="00EC1B2B" w:rsidP="009E5DBD">
      <w:pPr>
        <w:jc w:val="center"/>
        <w:rPr>
          <w:rFonts w:ascii="Courier New" w:hAnsi="Courier New" w:cs="Courier New"/>
          <w:bCs/>
        </w:rPr>
      </w:pPr>
      <w:r>
        <w:rPr>
          <w:rFonts w:ascii="Courier New" w:hAnsi="Courier New" w:cs="Courier New"/>
          <w:bCs/>
        </w:rPr>
        <w:t>1600 Clifton Rd, NE MS E-46</w:t>
      </w:r>
    </w:p>
    <w:p w:rsidR="00EC1B2B" w:rsidRDefault="00EC1B2B" w:rsidP="009E5DBD">
      <w:pPr>
        <w:jc w:val="center"/>
        <w:rPr>
          <w:rFonts w:ascii="Courier New" w:hAnsi="Courier New" w:cs="Courier New"/>
          <w:bCs/>
        </w:rPr>
      </w:pPr>
      <w:r>
        <w:rPr>
          <w:rFonts w:ascii="Courier New" w:hAnsi="Courier New" w:cs="Courier New"/>
          <w:bCs/>
        </w:rPr>
        <w:t>Atlanta, GA 30333</w:t>
      </w:r>
    </w:p>
    <w:p w:rsidR="00EC1B2B" w:rsidRPr="005B45B0" w:rsidRDefault="00EC1B2B" w:rsidP="009E5DBD">
      <w:pPr>
        <w:jc w:val="center"/>
        <w:rPr>
          <w:rFonts w:ascii="Courier New" w:hAnsi="Courier New" w:cs="Courier New"/>
          <w:bCs/>
        </w:rPr>
      </w:pPr>
      <w:r w:rsidRPr="005B45B0">
        <w:rPr>
          <w:rFonts w:ascii="Courier New" w:hAnsi="Courier New" w:cs="Courier New"/>
          <w:bCs/>
        </w:rPr>
        <w:t>Phone (404) 639-</w:t>
      </w:r>
      <w:r>
        <w:rPr>
          <w:rFonts w:ascii="Courier New" w:hAnsi="Courier New" w:cs="Courier New"/>
          <w:bCs/>
        </w:rPr>
        <w:t>8405</w:t>
      </w:r>
    </w:p>
    <w:p w:rsidR="00EC1B2B" w:rsidRPr="005B45B0" w:rsidRDefault="00EC1B2B" w:rsidP="009E5DBD">
      <w:pPr>
        <w:jc w:val="center"/>
        <w:rPr>
          <w:rFonts w:ascii="Courier New" w:hAnsi="Courier New" w:cs="Courier New"/>
          <w:bCs/>
        </w:rPr>
      </w:pPr>
      <w:r w:rsidRPr="005B45B0">
        <w:rPr>
          <w:rFonts w:ascii="Courier New" w:hAnsi="Courier New" w:cs="Courier New"/>
          <w:bCs/>
        </w:rPr>
        <w:t>Fax (404) 639-</w:t>
      </w:r>
      <w:r>
        <w:rPr>
          <w:rFonts w:ascii="Courier New" w:hAnsi="Courier New" w:cs="Courier New"/>
          <w:bCs/>
        </w:rPr>
        <w:t>8640</w:t>
      </w:r>
    </w:p>
    <w:p w:rsidR="00EC1B2B" w:rsidRPr="005B45B0" w:rsidRDefault="00EC1B2B" w:rsidP="009E5DBD">
      <w:pPr>
        <w:jc w:val="center"/>
        <w:rPr>
          <w:rFonts w:ascii="Courier New" w:hAnsi="Courier New" w:cs="Courier New"/>
          <w:bCs/>
          <w:caps/>
          <w:szCs w:val="22"/>
        </w:rPr>
        <w:sectPr w:rsidR="00EC1B2B" w:rsidRPr="005B45B0" w:rsidSect="00DD23AD">
          <w:footerReference w:type="even" r:id="rId8"/>
          <w:pgSz w:w="12240" w:h="15840"/>
          <w:pgMar w:top="1080" w:right="1080" w:bottom="1080" w:left="1080" w:header="720" w:footer="720" w:gutter="0"/>
          <w:cols w:space="720"/>
          <w:docGrid w:linePitch="360"/>
        </w:sectPr>
      </w:pPr>
      <w:r>
        <w:rPr>
          <w:rFonts w:ascii="Courier New" w:hAnsi="Courier New" w:cs="Courier New"/>
          <w:bCs/>
        </w:rPr>
        <w:t>jweiser</w:t>
      </w:r>
      <w:r w:rsidRPr="005B45B0">
        <w:rPr>
          <w:rFonts w:ascii="Courier New" w:hAnsi="Courier New" w:cs="Courier New"/>
          <w:bCs/>
        </w:rPr>
        <w:t>@cdc.go</w:t>
      </w:r>
      <w:r>
        <w:rPr>
          <w:rFonts w:ascii="Courier New" w:hAnsi="Courier New" w:cs="Courier New"/>
          <w:bCs/>
        </w:rPr>
        <w:t>v</w:t>
      </w:r>
    </w:p>
    <w:p w:rsidR="00EC1B2B" w:rsidRPr="00462BE5" w:rsidRDefault="00EC1B2B" w:rsidP="009E5DBD">
      <w:pPr>
        <w:rPr>
          <w:rFonts w:ascii="Courier New" w:hAnsi="Courier New" w:cs="Courier New"/>
          <w:b/>
        </w:rPr>
      </w:pPr>
      <w:r>
        <w:rPr>
          <w:rFonts w:ascii="Courier New" w:hAnsi="Courier New" w:cs="Courier New"/>
          <w:b/>
        </w:rPr>
        <w:lastRenderedPageBreak/>
        <w:br w:type="page"/>
      </w:r>
    </w:p>
    <w:p w:rsidR="00EC1B2B" w:rsidRPr="00B84455" w:rsidRDefault="00EC1B2B" w:rsidP="009E5DBD">
      <w:pPr>
        <w:jc w:val="center"/>
        <w:rPr>
          <w:rFonts w:ascii="Courier New" w:hAnsi="Courier New" w:cs="Courier New"/>
          <w:b/>
        </w:rPr>
      </w:pPr>
    </w:p>
    <w:p w:rsidR="00EC1B2B" w:rsidRPr="00B84455" w:rsidRDefault="00EC1B2B" w:rsidP="009E5DBD">
      <w:pPr>
        <w:pStyle w:val="Heading2"/>
        <w:jc w:val="center"/>
      </w:pPr>
      <w:r w:rsidRPr="00B84455">
        <w:t>Table of Contents</w:t>
      </w:r>
    </w:p>
    <w:p w:rsidR="00EC1B2B" w:rsidRPr="00B84455" w:rsidRDefault="00EC1B2B" w:rsidP="009E5DBD">
      <w:pPr>
        <w:rPr>
          <w:rFonts w:ascii="Courier New" w:hAnsi="Courier New" w:cs="Courier New"/>
          <w:b/>
        </w:rPr>
      </w:pPr>
      <w:r w:rsidRPr="00B84455">
        <w:rPr>
          <w:rFonts w:ascii="Courier New" w:hAnsi="Courier New" w:cs="Courier New"/>
          <w:b/>
        </w:rPr>
        <w:t>Section</w:t>
      </w:r>
      <w:r w:rsidRPr="00B84455">
        <w:rPr>
          <w:rFonts w:ascii="Courier New" w:hAnsi="Courier New" w:cs="Courier New"/>
          <w:b/>
        </w:rPr>
        <w:tab/>
      </w:r>
    </w:p>
    <w:p w:rsidR="00EC1B2B" w:rsidRPr="00B84455" w:rsidRDefault="00EC1B2B" w:rsidP="009E5DBD">
      <w:pPr>
        <w:rPr>
          <w:rFonts w:ascii="Courier New" w:hAnsi="Courier New" w:cs="Courier New"/>
          <w:b/>
        </w:rPr>
      </w:pPr>
      <w:r w:rsidRPr="00B84455">
        <w:rPr>
          <w:rFonts w:ascii="Courier New" w:hAnsi="Courier New" w:cs="Courier New"/>
          <w:b/>
        </w:rPr>
        <w:t>A.</w:t>
      </w:r>
      <w:r w:rsidRPr="00B84455">
        <w:rPr>
          <w:rFonts w:ascii="Courier New" w:hAnsi="Courier New" w:cs="Courier New"/>
          <w:b/>
        </w:rPr>
        <w:tab/>
        <w:t>Justification</w:t>
      </w:r>
    </w:p>
    <w:p w:rsidR="00EC1B2B" w:rsidRPr="00B84455" w:rsidRDefault="00EC1B2B" w:rsidP="009E5DBD">
      <w:pPr>
        <w:widowControl/>
        <w:numPr>
          <w:ilvl w:val="0"/>
          <w:numId w:val="21"/>
        </w:numPr>
        <w:autoSpaceDE/>
        <w:autoSpaceDN/>
        <w:adjustRightInd/>
        <w:ind w:hanging="720"/>
      </w:pPr>
      <w:r w:rsidRPr="00B84455">
        <w:rPr>
          <w:rFonts w:ascii="Courier New" w:hAnsi="Courier New" w:cs="Courier New"/>
        </w:rPr>
        <w:t>Circumstances Making the Collection of Information Necessary</w:t>
      </w:r>
      <w:r w:rsidRPr="00B84455">
        <w:t xml:space="preserve"> </w:t>
      </w:r>
    </w:p>
    <w:p w:rsidR="00EC1B2B" w:rsidRPr="00B84455" w:rsidRDefault="00EC1B2B" w:rsidP="009E5DBD">
      <w:pPr>
        <w:widowControl/>
        <w:numPr>
          <w:ilvl w:val="0"/>
          <w:numId w:val="21"/>
        </w:numPr>
        <w:autoSpaceDE/>
        <w:autoSpaceDN/>
        <w:adjustRightInd/>
        <w:ind w:hanging="720"/>
      </w:pPr>
      <w:r w:rsidRPr="00B84455">
        <w:rPr>
          <w:rFonts w:ascii="Courier New" w:hAnsi="Courier New" w:cs="Courier New"/>
        </w:rPr>
        <w:t>Purpose and Use of the Information Collection</w:t>
      </w:r>
      <w:r w:rsidRPr="00B84455">
        <w:t xml:space="preserve"> </w:t>
      </w:r>
    </w:p>
    <w:p w:rsidR="00EC1B2B" w:rsidRPr="00B84455" w:rsidRDefault="00EC1B2B" w:rsidP="009E5DBD">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Use of Improved Information Technology and Burden Reduction</w:t>
      </w:r>
    </w:p>
    <w:p w:rsidR="00EC1B2B" w:rsidRPr="00B84455" w:rsidRDefault="00EC1B2B" w:rsidP="009E5DBD">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Efforts to Identify Duplication and Use of Similar Information </w:t>
      </w:r>
    </w:p>
    <w:p w:rsidR="00EC1B2B" w:rsidRPr="00B84455" w:rsidRDefault="00EC1B2B" w:rsidP="009E5DBD">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Impact on Small Businesses or Other Small Entities</w:t>
      </w:r>
    </w:p>
    <w:p w:rsidR="00EC1B2B" w:rsidRPr="00B84455" w:rsidRDefault="00EC1B2B" w:rsidP="009E5DBD">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Consequences of Collecting the Information Less frequently </w:t>
      </w:r>
    </w:p>
    <w:p w:rsidR="00EC1B2B" w:rsidRPr="00B84455" w:rsidRDefault="00EC1B2B" w:rsidP="009E5DBD">
      <w:pPr>
        <w:widowControl/>
        <w:numPr>
          <w:ilvl w:val="0"/>
          <w:numId w:val="21"/>
        </w:numPr>
        <w:autoSpaceDE/>
        <w:autoSpaceDN/>
        <w:adjustRightInd/>
        <w:ind w:hanging="720"/>
      </w:pPr>
      <w:r w:rsidRPr="00B84455">
        <w:rPr>
          <w:rFonts w:ascii="Courier New" w:hAnsi="Courier New" w:cs="Courier New"/>
        </w:rPr>
        <w:t>Special Circumstances Relating to the Guidelines of 5 CFR 1320.5</w:t>
      </w:r>
      <w:r w:rsidRPr="00B84455">
        <w:t xml:space="preserve"> </w:t>
      </w:r>
    </w:p>
    <w:p w:rsidR="00EC1B2B" w:rsidRPr="00B84455" w:rsidRDefault="00EC1B2B" w:rsidP="009E5DBD">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Comments in Response to the Federal Register Notice and Efforts to Consult Outside the Agency </w:t>
      </w:r>
    </w:p>
    <w:p w:rsidR="00EC1B2B" w:rsidRPr="00B84455" w:rsidRDefault="00EC1B2B" w:rsidP="009E5DBD">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Explanation of Any Payment or Gift to Respondents </w:t>
      </w:r>
    </w:p>
    <w:p w:rsidR="00EC1B2B" w:rsidRPr="00B84455" w:rsidRDefault="00EC1B2B" w:rsidP="009E5DBD">
      <w:pPr>
        <w:widowControl/>
        <w:numPr>
          <w:ilvl w:val="0"/>
          <w:numId w:val="21"/>
        </w:numPr>
        <w:tabs>
          <w:tab w:val="clear" w:pos="720"/>
          <w:tab w:val="num" w:pos="360"/>
        </w:tabs>
        <w:autoSpaceDE/>
        <w:autoSpaceDN/>
        <w:adjustRightInd/>
        <w:ind w:left="360"/>
        <w:rPr>
          <w:rFonts w:ascii="Courier New" w:hAnsi="Courier New" w:cs="Courier New"/>
        </w:rPr>
      </w:pPr>
      <w:r w:rsidRPr="00B84455">
        <w:rPr>
          <w:rFonts w:ascii="Courier New" w:hAnsi="Courier New" w:cs="Courier New"/>
        </w:rPr>
        <w:t>Assurance of Confidentiality Provided to Respondents</w:t>
      </w:r>
    </w:p>
    <w:p w:rsidR="00EC1B2B" w:rsidRPr="00B84455" w:rsidRDefault="00EC1B2B" w:rsidP="009E5DBD">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Justification for Sensitive Questions </w:t>
      </w:r>
    </w:p>
    <w:p w:rsidR="00EC1B2B" w:rsidRPr="00B84455" w:rsidRDefault="00EC1B2B" w:rsidP="009E5DBD">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Estimates of Annualized Burden Hours and Costs </w:t>
      </w:r>
    </w:p>
    <w:p w:rsidR="00EC1B2B" w:rsidRPr="00B84455" w:rsidRDefault="00EC1B2B" w:rsidP="009E5DBD">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Estimates of Other Total Annual Cost Burden to Respondents and Record Keepers </w:t>
      </w:r>
    </w:p>
    <w:p w:rsidR="00EC1B2B" w:rsidRPr="00B84455" w:rsidRDefault="00EC1B2B" w:rsidP="009E5DBD">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Annualized Cost to the Government </w:t>
      </w:r>
    </w:p>
    <w:p w:rsidR="00EC1B2B" w:rsidRPr="00B84455" w:rsidRDefault="00EC1B2B" w:rsidP="009E5DBD">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Explanation for Program Changes or Adjustments </w:t>
      </w:r>
    </w:p>
    <w:p w:rsidR="00EC1B2B" w:rsidRPr="00B84455" w:rsidRDefault="00EC1B2B" w:rsidP="009E5DBD">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Plans for Tabulation and Publication and Project Time Schedule </w:t>
      </w:r>
    </w:p>
    <w:p w:rsidR="00EC1B2B" w:rsidRPr="00B84455" w:rsidRDefault="00EC1B2B" w:rsidP="009E5DBD">
      <w:pPr>
        <w:widowControl/>
        <w:numPr>
          <w:ilvl w:val="0"/>
          <w:numId w:val="21"/>
        </w:numPr>
        <w:autoSpaceDE/>
        <w:autoSpaceDN/>
        <w:adjustRightInd/>
        <w:ind w:hanging="720"/>
      </w:pPr>
      <w:r w:rsidRPr="00B84455">
        <w:rPr>
          <w:rFonts w:ascii="Courier New" w:hAnsi="Courier New" w:cs="Courier New"/>
        </w:rPr>
        <w:t>Reason(s) Display of OMB Expiration Date is Inappropriate</w:t>
      </w:r>
    </w:p>
    <w:p w:rsidR="00EC1B2B" w:rsidRPr="00B84455" w:rsidRDefault="00EC1B2B" w:rsidP="009E5DBD">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Exceptions to Certification for Paperwork Reduction Act Submissions </w:t>
      </w:r>
      <w:r w:rsidRPr="00B84455">
        <w:rPr>
          <w:rFonts w:ascii="Courier New" w:hAnsi="Courier New" w:cs="Courier New"/>
        </w:rPr>
        <w:fldChar w:fldCharType="begin"/>
      </w:r>
      <w:r w:rsidRPr="00B84455">
        <w:rPr>
          <w:rFonts w:ascii="Courier New" w:hAnsi="Courier New" w:cs="Courier New"/>
        </w:rPr>
        <w:instrText xml:space="preserve"> TOC \o "1-2" \h \z \u </w:instrText>
      </w:r>
      <w:r w:rsidRPr="00B84455">
        <w:rPr>
          <w:rFonts w:ascii="Courier New" w:hAnsi="Courier New" w:cs="Courier New"/>
        </w:rPr>
        <w:fldChar w:fldCharType="separate"/>
      </w:r>
    </w:p>
    <w:p w:rsidR="00EC1B2B" w:rsidRPr="00B84455" w:rsidRDefault="00EC1B2B" w:rsidP="009E5DBD">
      <w:pPr>
        <w:ind w:left="360" w:hanging="360"/>
        <w:rPr>
          <w:rFonts w:ascii="Courier New" w:hAnsi="Courier New" w:cs="Courier New"/>
          <w:b/>
          <w:bCs/>
        </w:rPr>
      </w:pPr>
      <w:r w:rsidRPr="00B84455">
        <w:rPr>
          <w:rFonts w:ascii="Courier New" w:hAnsi="Courier New" w:cs="Courier New"/>
        </w:rPr>
        <w:fldChar w:fldCharType="end"/>
      </w:r>
    </w:p>
    <w:p w:rsidR="00EC1B2B" w:rsidRPr="00B84455" w:rsidRDefault="00EC1B2B" w:rsidP="009E5DBD">
      <w:pPr>
        <w:rPr>
          <w:rFonts w:ascii="Courier New" w:hAnsi="Courier New" w:cs="Courier New"/>
          <w:b/>
        </w:rPr>
      </w:pPr>
      <w:r w:rsidRPr="00B84455">
        <w:rPr>
          <w:rFonts w:ascii="Courier New" w:hAnsi="Courier New" w:cs="Courier New"/>
          <w:b/>
        </w:rPr>
        <w:t>Exhibits</w:t>
      </w:r>
    </w:p>
    <w:p w:rsidR="00EC1B2B" w:rsidRPr="00B84455" w:rsidRDefault="00EC1B2B" w:rsidP="009E5DBD">
      <w:pPr>
        <w:rPr>
          <w:rFonts w:ascii="Courier New" w:hAnsi="Courier New" w:cs="Courier New"/>
        </w:rPr>
      </w:pPr>
      <w:r w:rsidRPr="00B84455">
        <w:rPr>
          <w:rFonts w:ascii="Courier New" w:hAnsi="Courier New" w:cs="Courier New"/>
        </w:rPr>
        <w:t>Exhibit 12.A</w:t>
      </w:r>
      <w:r w:rsidRPr="00B84455">
        <w:rPr>
          <w:rFonts w:ascii="Courier New" w:hAnsi="Courier New" w:cs="Courier New"/>
        </w:rPr>
        <w:tab/>
        <w:t>Estimated Annualized Burden Hours</w:t>
      </w:r>
    </w:p>
    <w:p w:rsidR="00EC1B2B" w:rsidRPr="00B84455" w:rsidRDefault="00EC1B2B" w:rsidP="009E5DBD">
      <w:pPr>
        <w:rPr>
          <w:rFonts w:ascii="Courier New" w:hAnsi="Courier New" w:cs="Courier New"/>
        </w:rPr>
      </w:pPr>
      <w:r w:rsidRPr="00B84455">
        <w:rPr>
          <w:rFonts w:ascii="Courier New" w:hAnsi="Courier New" w:cs="Courier New"/>
        </w:rPr>
        <w:t>Exhibit 12.B</w:t>
      </w:r>
      <w:r w:rsidRPr="00B84455">
        <w:rPr>
          <w:rFonts w:ascii="Courier New" w:hAnsi="Courier New" w:cs="Courier New"/>
        </w:rPr>
        <w:tab/>
        <w:t>Estimated Annualized Burden Costs</w:t>
      </w:r>
    </w:p>
    <w:p w:rsidR="00EC1B2B" w:rsidRPr="00B84455" w:rsidRDefault="00EC1B2B" w:rsidP="009E5DBD">
      <w:pPr>
        <w:rPr>
          <w:rFonts w:ascii="Courier New" w:hAnsi="Courier New" w:cs="Courier New"/>
        </w:rPr>
      </w:pPr>
      <w:r w:rsidRPr="00B84455">
        <w:rPr>
          <w:rFonts w:ascii="Courier New" w:hAnsi="Courier New" w:cs="Courier New"/>
        </w:rPr>
        <w:t>Exhibit 14.A</w:t>
      </w:r>
      <w:r w:rsidRPr="00B84455">
        <w:rPr>
          <w:rFonts w:ascii="Courier New" w:hAnsi="Courier New" w:cs="Courier New"/>
        </w:rPr>
        <w:tab/>
        <w:t xml:space="preserve">Estimated Cost to the Government </w:t>
      </w:r>
    </w:p>
    <w:p w:rsidR="00EC1B2B" w:rsidRPr="00B84455" w:rsidRDefault="00EC1B2B" w:rsidP="009E5DBD">
      <w:pPr>
        <w:rPr>
          <w:rFonts w:ascii="Courier New" w:hAnsi="Courier New" w:cs="Courier New"/>
        </w:rPr>
      </w:pPr>
      <w:r w:rsidRPr="00B84455">
        <w:rPr>
          <w:rFonts w:ascii="Courier New" w:hAnsi="Courier New" w:cs="Courier New"/>
        </w:rPr>
        <w:t>Exhibit 16.A</w:t>
      </w:r>
      <w:r w:rsidRPr="00B84455">
        <w:rPr>
          <w:rFonts w:ascii="Courier New" w:hAnsi="Courier New" w:cs="Courier New"/>
        </w:rPr>
        <w:tab/>
        <w:t>Project Time Schedule</w:t>
      </w:r>
    </w:p>
    <w:p w:rsidR="00EC1B2B" w:rsidRPr="00B84455" w:rsidRDefault="00EC1B2B" w:rsidP="009E5DBD">
      <w:pPr>
        <w:rPr>
          <w:rFonts w:ascii="Courier New" w:hAnsi="Courier New" w:cs="Courier New"/>
        </w:rPr>
      </w:pPr>
    </w:p>
    <w:p w:rsidR="00EC1B2B" w:rsidRPr="00B37962" w:rsidRDefault="00EC1B2B" w:rsidP="009E5DBD">
      <w:pPr>
        <w:rPr>
          <w:rFonts w:ascii="Courier New" w:hAnsi="Courier New" w:cs="Courier New"/>
          <w:b/>
          <w:color w:val="000000" w:themeColor="text1"/>
        </w:rPr>
      </w:pPr>
      <w:r w:rsidRPr="00B37962">
        <w:rPr>
          <w:rFonts w:ascii="Courier New" w:hAnsi="Courier New" w:cs="Courier New"/>
          <w:b/>
          <w:color w:val="000000" w:themeColor="text1"/>
        </w:rPr>
        <w:t xml:space="preserve">B.  Collection of Information Employing Statistical Methods </w:t>
      </w:r>
    </w:p>
    <w:p w:rsidR="00EC1B2B" w:rsidRPr="00B37962" w:rsidRDefault="00EC1B2B" w:rsidP="009E5DBD">
      <w:pPr>
        <w:tabs>
          <w:tab w:val="left" w:pos="720"/>
        </w:tabs>
        <w:rPr>
          <w:rFonts w:ascii="Courier New" w:hAnsi="Courier New" w:cs="Courier New"/>
          <w:color w:val="000000" w:themeColor="text1"/>
        </w:rPr>
      </w:pPr>
      <w:r w:rsidRPr="00B37962">
        <w:rPr>
          <w:rFonts w:ascii="Courier New" w:hAnsi="Courier New" w:cs="Courier New"/>
          <w:color w:val="000000" w:themeColor="text1"/>
        </w:rPr>
        <w:t xml:space="preserve">1. </w:t>
      </w:r>
      <w:r w:rsidRPr="00B37962">
        <w:rPr>
          <w:rFonts w:ascii="Courier New" w:hAnsi="Courier New" w:cs="Courier New"/>
          <w:color w:val="000000" w:themeColor="text1"/>
        </w:rPr>
        <w:tab/>
        <w:t xml:space="preserve">Respondent Universe and Sampling Methods </w:t>
      </w:r>
    </w:p>
    <w:p w:rsidR="00EC1B2B" w:rsidRPr="00B37962" w:rsidRDefault="00EC1B2B" w:rsidP="009E5DBD">
      <w:pPr>
        <w:tabs>
          <w:tab w:val="left" w:pos="720"/>
        </w:tabs>
        <w:rPr>
          <w:rFonts w:ascii="Courier New" w:hAnsi="Courier New" w:cs="Courier New"/>
          <w:color w:val="000000" w:themeColor="text1"/>
        </w:rPr>
      </w:pPr>
      <w:r w:rsidRPr="00B37962">
        <w:rPr>
          <w:rFonts w:ascii="Courier New" w:hAnsi="Courier New" w:cs="Courier New"/>
          <w:color w:val="000000" w:themeColor="text1"/>
        </w:rPr>
        <w:t xml:space="preserve">2. </w:t>
      </w:r>
      <w:r w:rsidRPr="00B37962">
        <w:rPr>
          <w:rFonts w:ascii="Courier New" w:hAnsi="Courier New" w:cs="Courier New"/>
          <w:color w:val="000000" w:themeColor="text1"/>
        </w:rPr>
        <w:tab/>
        <w:t>Procedures for the Collection of Information</w:t>
      </w:r>
    </w:p>
    <w:p w:rsidR="00EC1B2B" w:rsidRPr="00B37962" w:rsidRDefault="00EC1B2B" w:rsidP="009E5DBD">
      <w:pPr>
        <w:tabs>
          <w:tab w:val="left" w:pos="720"/>
        </w:tabs>
        <w:ind w:left="720" w:hanging="720"/>
        <w:rPr>
          <w:rFonts w:ascii="Courier New" w:hAnsi="Courier New" w:cs="Courier New"/>
          <w:color w:val="000000" w:themeColor="text1"/>
        </w:rPr>
      </w:pPr>
      <w:r w:rsidRPr="00B37962">
        <w:rPr>
          <w:rFonts w:ascii="Courier New" w:hAnsi="Courier New" w:cs="Courier New"/>
          <w:color w:val="000000" w:themeColor="text1"/>
        </w:rPr>
        <w:t xml:space="preserve">3. </w:t>
      </w:r>
      <w:r w:rsidRPr="00B37962">
        <w:rPr>
          <w:rFonts w:ascii="Courier New" w:hAnsi="Courier New" w:cs="Courier New"/>
          <w:color w:val="000000" w:themeColor="text1"/>
        </w:rPr>
        <w:tab/>
        <w:t>Methods to Maximize Response Rates and Deal with Nonresponse</w:t>
      </w:r>
    </w:p>
    <w:p w:rsidR="00EC1B2B" w:rsidRPr="00B37962" w:rsidRDefault="00EC1B2B" w:rsidP="009E5DBD">
      <w:pPr>
        <w:tabs>
          <w:tab w:val="left" w:pos="720"/>
        </w:tabs>
        <w:rPr>
          <w:rFonts w:ascii="Courier New" w:hAnsi="Courier New" w:cs="Courier New"/>
          <w:color w:val="000000" w:themeColor="text1"/>
        </w:rPr>
      </w:pPr>
      <w:r w:rsidRPr="00B37962">
        <w:rPr>
          <w:rFonts w:ascii="Courier New" w:hAnsi="Courier New" w:cs="Courier New"/>
          <w:color w:val="000000" w:themeColor="text1"/>
        </w:rPr>
        <w:t xml:space="preserve">4. </w:t>
      </w:r>
      <w:r w:rsidRPr="00B37962">
        <w:rPr>
          <w:rFonts w:ascii="Courier New" w:hAnsi="Courier New" w:cs="Courier New"/>
          <w:color w:val="000000" w:themeColor="text1"/>
        </w:rPr>
        <w:tab/>
        <w:t xml:space="preserve">Tests of Procedures or Methods to be Undertaken </w:t>
      </w:r>
    </w:p>
    <w:p w:rsidR="00EC1B2B" w:rsidRPr="00B37962" w:rsidRDefault="00EC1B2B" w:rsidP="009E5DBD">
      <w:pPr>
        <w:tabs>
          <w:tab w:val="left" w:pos="720"/>
        </w:tabs>
        <w:ind w:left="720" w:hanging="720"/>
        <w:rPr>
          <w:rFonts w:ascii="Courier New" w:hAnsi="Courier New" w:cs="Courier New"/>
          <w:color w:val="000000" w:themeColor="text1"/>
        </w:rPr>
      </w:pPr>
      <w:r w:rsidRPr="00B37962">
        <w:rPr>
          <w:rFonts w:ascii="Courier New" w:hAnsi="Courier New" w:cs="Courier New"/>
          <w:color w:val="000000" w:themeColor="text1"/>
        </w:rPr>
        <w:t xml:space="preserve">5. </w:t>
      </w:r>
      <w:r w:rsidRPr="00B37962">
        <w:rPr>
          <w:rFonts w:ascii="Courier New" w:hAnsi="Courier New" w:cs="Courier New"/>
          <w:color w:val="000000" w:themeColor="text1"/>
        </w:rPr>
        <w:tab/>
        <w:t>Individuals Consulted on Statistical Aspects and Individuals Collecting and/or Analyzing Data</w:t>
      </w:r>
    </w:p>
    <w:p w:rsidR="00EC1B2B" w:rsidRPr="00B84455" w:rsidRDefault="00EC1B2B" w:rsidP="009E5DBD">
      <w:pPr>
        <w:rPr>
          <w:rFonts w:ascii="Courier New" w:hAnsi="Courier New" w:cs="Courier New"/>
        </w:rPr>
      </w:pPr>
    </w:p>
    <w:p w:rsidR="008F6E87" w:rsidRDefault="008F6E87" w:rsidP="009E5DBD">
      <w:pPr>
        <w:tabs>
          <w:tab w:val="left" w:pos="540"/>
        </w:tabs>
        <w:rPr>
          <w:rFonts w:ascii="Courier New" w:hAnsi="Courier New" w:cs="Courier New"/>
          <w:b/>
        </w:rPr>
      </w:pPr>
    </w:p>
    <w:p w:rsidR="008F6E87" w:rsidRDefault="008F6E87" w:rsidP="009E5DBD">
      <w:pPr>
        <w:tabs>
          <w:tab w:val="left" w:pos="540"/>
        </w:tabs>
        <w:rPr>
          <w:rFonts w:ascii="Courier New" w:hAnsi="Courier New" w:cs="Courier New"/>
          <w:b/>
        </w:rPr>
      </w:pPr>
    </w:p>
    <w:p w:rsidR="008F6E87" w:rsidRDefault="008F6E87" w:rsidP="009E5DBD">
      <w:pPr>
        <w:tabs>
          <w:tab w:val="left" w:pos="540"/>
        </w:tabs>
        <w:rPr>
          <w:rFonts w:ascii="Courier New" w:hAnsi="Courier New" w:cs="Courier New"/>
          <w:b/>
        </w:rPr>
      </w:pPr>
    </w:p>
    <w:p w:rsidR="00EC1B2B" w:rsidRDefault="00EC1B2B" w:rsidP="008F6E87">
      <w:pPr>
        <w:tabs>
          <w:tab w:val="left" w:pos="540"/>
        </w:tabs>
        <w:jc w:val="center"/>
        <w:rPr>
          <w:rFonts w:ascii="Courier New" w:hAnsi="Courier New" w:cs="Courier New"/>
          <w:b/>
        </w:rPr>
      </w:pPr>
      <w:r w:rsidRPr="00B84455">
        <w:rPr>
          <w:rFonts w:ascii="Courier New" w:hAnsi="Courier New" w:cs="Courier New"/>
          <w:b/>
        </w:rPr>
        <w:lastRenderedPageBreak/>
        <w:t>Attachments</w:t>
      </w:r>
    </w:p>
    <w:p w:rsidR="00EC1B2B" w:rsidRPr="0077649B" w:rsidRDefault="00EC1B2B" w:rsidP="009E5DBD">
      <w:pPr>
        <w:tabs>
          <w:tab w:val="left" w:pos="540"/>
        </w:tabs>
        <w:rPr>
          <w:rFonts w:ascii="Courier New" w:hAnsi="Courier New" w:cs="Courier New"/>
          <w:b/>
        </w:rPr>
      </w:pPr>
    </w:p>
    <w:tbl>
      <w:tblPr>
        <w:tblW w:w="9147" w:type="dxa"/>
        <w:tblInd w:w="198" w:type="dxa"/>
        <w:tblLook w:val="0000" w:firstRow="0" w:lastRow="0" w:firstColumn="0" w:lastColumn="0" w:noHBand="0" w:noVBand="0"/>
      </w:tblPr>
      <w:tblGrid>
        <w:gridCol w:w="1657"/>
        <w:gridCol w:w="416"/>
        <w:gridCol w:w="7074"/>
      </w:tblGrid>
      <w:tr w:rsidR="00EC1B2B" w:rsidRPr="0077649B" w:rsidTr="00511D5B">
        <w:trPr>
          <w:trHeight w:val="261"/>
        </w:trPr>
        <w:tc>
          <w:tcPr>
            <w:tcW w:w="1657" w:type="dxa"/>
            <w:tcBorders>
              <w:top w:val="nil"/>
              <w:left w:val="nil"/>
              <w:bottom w:val="nil"/>
              <w:right w:val="nil"/>
            </w:tcBorders>
            <w:noWrap/>
            <w:vAlign w:val="bottom"/>
          </w:tcPr>
          <w:p w:rsidR="00EC1B2B" w:rsidRPr="0077649B" w:rsidRDefault="00EC1B2B" w:rsidP="009E5DBD">
            <w:pPr>
              <w:jc w:val="center"/>
              <w:rPr>
                <w:rFonts w:ascii="Courier New" w:eastAsia="SimSun" w:hAnsi="Courier New" w:cs="Courier New"/>
                <w:b/>
                <w:bCs/>
                <w:lang w:eastAsia="zh-CN"/>
              </w:rPr>
            </w:pPr>
            <w:r w:rsidRPr="0077649B">
              <w:rPr>
                <w:rFonts w:ascii="Courier New" w:eastAsia="SimSun" w:hAnsi="Courier New" w:cs="Courier New"/>
                <w:b/>
                <w:bCs/>
                <w:lang w:eastAsia="zh-CN"/>
              </w:rPr>
              <w:t>Attachment Number</w:t>
            </w:r>
          </w:p>
        </w:tc>
        <w:tc>
          <w:tcPr>
            <w:tcW w:w="416" w:type="dxa"/>
            <w:tcBorders>
              <w:top w:val="nil"/>
              <w:left w:val="nil"/>
              <w:bottom w:val="nil"/>
              <w:right w:val="nil"/>
            </w:tcBorders>
            <w:noWrap/>
            <w:vAlign w:val="bottom"/>
          </w:tcPr>
          <w:p w:rsidR="00EC1B2B" w:rsidRPr="0077649B" w:rsidRDefault="00EC1B2B" w:rsidP="009E5DBD">
            <w:pPr>
              <w:rPr>
                <w:rFonts w:ascii="Courier New" w:eastAsia="SimSun" w:hAnsi="Courier New" w:cs="Courier New"/>
                <w:lang w:eastAsia="zh-CN"/>
              </w:rPr>
            </w:pPr>
          </w:p>
        </w:tc>
        <w:tc>
          <w:tcPr>
            <w:tcW w:w="7074" w:type="dxa"/>
            <w:tcBorders>
              <w:top w:val="nil"/>
              <w:left w:val="nil"/>
              <w:bottom w:val="nil"/>
              <w:right w:val="nil"/>
            </w:tcBorders>
            <w:noWrap/>
            <w:vAlign w:val="bottom"/>
          </w:tcPr>
          <w:p w:rsidR="00EC1B2B" w:rsidRPr="0077649B" w:rsidRDefault="00EC1B2B" w:rsidP="009E5DBD">
            <w:pPr>
              <w:rPr>
                <w:rFonts w:ascii="Courier New" w:eastAsia="SimSun" w:hAnsi="Courier New" w:cs="Courier New"/>
                <w:b/>
                <w:bCs/>
                <w:lang w:eastAsia="zh-CN"/>
              </w:rPr>
            </w:pPr>
            <w:r w:rsidRPr="0077649B">
              <w:rPr>
                <w:rFonts w:ascii="Courier New" w:eastAsia="SimSun" w:hAnsi="Courier New" w:cs="Courier New"/>
                <w:b/>
                <w:bCs/>
                <w:lang w:eastAsia="zh-CN"/>
              </w:rPr>
              <w:t>Document Description</w:t>
            </w:r>
          </w:p>
        </w:tc>
      </w:tr>
      <w:tr w:rsidR="00EC1B2B" w:rsidRPr="0077649B" w:rsidTr="00511D5B">
        <w:trPr>
          <w:trHeight w:val="261"/>
        </w:trPr>
        <w:tc>
          <w:tcPr>
            <w:tcW w:w="1657" w:type="dxa"/>
            <w:tcBorders>
              <w:top w:val="nil"/>
              <w:left w:val="nil"/>
              <w:bottom w:val="single" w:sz="4" w:space="0" w:color="auto"/>
              <w:right w:val="nil"/>
            </w:tcBorders>
            <w:noWrap/>
            <w:vAlign w:val="bottom"/>
          </w:tcPr>
          <w:p w:rsidR="00EC1B2B" w:rsidRPr="0077649B" w:rsidRDefault="00EC1B2B" w:rsidP="009E5DBD">
            <w:pPr>
              <w:jc w:val="center"/>
              <w:rPr>
                <w:rFonts w:ascii="Courier New" w:eastAsia="SimSun" w:hAnsi="Courier New" w:cs="Courier New"/>
                <w:lang w:eastAsia="zh-CN"/>
              </w:rPr>
            </w:pPr>
          </w:p>
        </w:tc>
        <w:tc>
          <w:tcPr>
            <w:tcW w:w="416" w:type="dxa"/>
            <w:tcBorders>
              <w:top w:val="nil"/>
              <w:left w:val="nil"/>
              <w:bottom w:val="single" w:sz="4" w:space="0" w:color="auto"/>
              <w:right w:val="nil"/>
            </w:tcBorders>
            <w:noWrap/>
            <w:vAlign w:val="bottom"/>
          </w:tcPr>
          <w:p w:rsidR="00EC1B2B" w:rsidRPr="0077649B" w:rsidRDefault="00EC1B2B" w:rsidP="009E5DBD">
            <w:pPr>
              <w:rPr>
                <w:rFonts w:ascii="Courier New" w:eastAsia="SimSun" w:hAnsi="Courier New" w:cs="Courier New"/>
                <w:lang w:eastAsia="zh-CN"/>
              </w:rPr>
            </w:pPr>
          </w:p>
        </w:tc>
        <w:tc>
          <w:tcPr>
            <w:tcW w:w="7074" w:type="dxa"/>
            <w:tcBorders>
              <w:top w:val="nil"/>
              <w:left w:val="nil"/>
              <w:bottom w:val="single" w:sz="4" w:space="0" w:color="auto"/>
              <w:right w:val="nil"/>
            </w:tcBorders>
            <w:noWrap/>
            <w:vAlign w:val="bottom"/>
          </w:tcPr>
          <w:p w:rsidR="00EC1B2B" w:rsidRPr="0077649B" w:rsidRDefault="00EC1B2B" w:rsidP="009E5DBD">
            <w:pPr>
              <w:rPr>
                <w:rFonts w:ascii="Courier New" w:eastAsia="SimSun" w:hAnsi="Courier New" w:cs="Courier New"/>
                <w:lang w:eastAsia="zh-CN"/>
              </w:rPr>
            </w:pPr>
          </w:p>
        </w:tc>
      </w:tr>
      <w:tr w:rsidR="00EC1B2B" w:rsidRPr="0077649B" w:rsidTr="00511D5B">
        <w:trPr>
          <w:trHeight w:val="261"/>
        </w:trPr>
        <w:tc>
          <w:tcPr>
            <w:tcW w:w="1657" w:type="dxa"/>
            <w:tcBorders>
              <w:top w:val="single" w:sz="4" w:space="0" w:color="auto"/>
              <w:left w:val="single" w:sz="4" w:space="0" w:color="auto"/>
              <w:bottom w:val="single" w:sz="4" w:space="0" w:color="auto"/>
              <w:right w:val="single" w:sz="4" w:space="0" w:color="auto"/>
            </w:tcBorders>
            <w:noWrap/>
            <w:vAlign w:val="bottom"/>
          </w:tcPr>
          <w:p w:rsidR="00EC1B2B" w:rsidRPr="0077649B" w:rsidRDefault="00EC1B2B" w:rsidP="009E5DBD">
            <w:pPr>
              <w:jc w:val="center"/>
              <w:rPr>
                <w:rFonts w:ascii="Courier New" w:eastAsia="SimSun" w:hAnsi="Courier New" w:cs="Courier New"/>
                <w:lang w:eastAsia="zh-CN"/>
              </w:rPr>
            </w:pPr>
            <w:r>
              <w:rPr>
                <w:rFonts w:ascii="Courier New" w:eastAsia="SimSun" w:hAnsi="Courier New" w:cs="Courier New"/>
                <w:lang w:eastAsia="zh-CN"/>
              </w:rPr>
              <w:t>1</w:t>
            </w:r>
          </w:p>
        </w:tc>
        <w:tc>
          <w:tcPr>
            <w:tcW w:w="416" w:type="dxa"/>
            <w:tcBorders>
              <w:top w:val="single" w:sz="4" w:space="0" w:color="auto"/>
              <w:left w:val="single" w:sz="4" w:space="0" w:color="auto"/>
              <w:bottom w:val="single" w:sz="4" w:space="0" w:color="auto"/>
              <w:right w:val="single" w:sz="4" w:space="0" w:color="auto"/>
            </w:tcBorders>
            <w:noWrap/>
            <w:vAlign w:val="bottom"/>
          </w:tcPr>
          <w:p w:rsidR="00EC1B2B" w:rsidRPr="0077649B" w:rsidRDefault="00EC1B2B" w:rsidP="009E5DBD">
            <w:pPr>
              <w:rPr>
                <w:rFonts w:ascii="Courier New" w:eastAsia="SimSun" w:hAnsi="Courier New" w:cs="Courier New"/>
                <w:lang w:eastAsia="zh-CN"/>
              </w:rPr>
            </w:pPr>
          </w:p>
        </w:tc>
        <w:tc>
          <w:tcPr>
            <w:tcW w:w="7074" w:type="dxa"/>
            <w:tcBorders>
              <w:top w:val="single" w:sz="4" w:space="0" w:color="auto"/>
              <w:left w:val="single" w:sz="4" w:space="0" w:color="auto"/>
              <w:bottom w:val="single" w:sz="4" w:space="0" w:color="auto"/>
              <w:right w:val="single" w:sz="4" w:space="0" w:color="auto"/>
            </w:tcBorders>
            <w:noWrap/>
            <w:vAlign w:val="bottom"/>
          </w:tcPr>
          <w:p w:rsidR="00EC1B2B" w:rsidRPr="0077649B" w:rsidRDefault="00EC1B2B" w:rsidP="009E5DBD">
            <w:pPr>
              <w:rPr>
                <w:rFonts w:ascii="Courier New" w:hAnsi="Courier New" w:cs="Courier New"/>
              </w:rPr>
            </w:pPr>
            <w:r>
              <w:rPr>
                <w:rFonts w:ascii="Courier New" w:hAnsi="Courier New" w:cs="Courier New"/>
              </w:rPr>
              <w:t>Section 301 of the</w:t>
            </w:r>
            <w:r>
              <w:rPr>
                <w:rFonts w:ascii="Courier New" w:eastAsia="SimSun" w:hAnsi="Courier New" w:cs="Courier New"/>
                <w:lang w:eastAsia="zh-CN"/>
              </w:rPr>
              <w:t xml:space="preserve"> Public Health Service Act</w:t>
            </w:r>
          </w:p>
        </w:tc>
      </w:tr>
      <w:tr w:rsidR="00EC1B2B" w:rsidRPr="0077649B" w:rsidTr="00511D5B">
        <w:trPr>
          <w:trHeight w:val="261"/>
        </w:trPr>
        <w:tc>
          <w:tcPr>
            <w:tcW w:w="1657" w:type="dxa"/>
            <w:tcBorders>
              <w:top w:val="single" w:sz="4" w:space="0" w:color="auto"/>
              <w:left w:val="single" w:sz="4" w:space="0" w:color="auto"/>
              <w:bottom w:val="single" w:sz="4" w:space="0" w:color="auto"/>
              <w:right w:val="single" w:sz="4" w:space="0" w:color="auto"/>
            </w:tcBorders>
            <w:noWrap/>
            <w:vAlign w:val="bottom"/>
          </w:tcPr>
          <w:p w:rsidR="00EC1B2B" w:rsidRPr="0077649B" w:rsidRDefault="00EC1B2B" w:rsidP="009E5DBD">
            <w:pPr>
              <w:jc w:val="center"/>
              <w:rPr>
                <w:rFonts w:ascii="Courier New" w:eastAsia="SimSun" w:hAnsi="Courier New" w:cs="Courier New"/>
                <w:lang w:eastAsia="zh-CN"/>
              </w:rPr>
            </w:pPr>
            <w:r>
              <w:rPr>
                <w:rFonts w:ascii="Courier New" w:eastAsia="SimSun" w:hAnsi="Courier New" w:cs="Courier New"/>
                <w:lang w:eastAsia="zh-CN"/>
              </w:rPr>
              <w:t>2</w:t>
            </w:r>
          </w:p>
        </w:tc>
        <w:tc>
          <w:tcPr>
            <w:tcW w:w="416" w:type="dxa"/>
            <w:tcBorders>
              <w:top w:val="single" w:sz="4" w:space="0" w:color="auto"/>
              <w:left w:val="single" w:sz="4" w:space="0" w:color="auto"/>
              <w:bottom w:val="single" w:sz="4" w:space="0" w:color="auto"/>
              <w:right w:val="single" w:sz="4" w:space="0" w:color="auto"/>
            </w:tcBorders>
            <w:noWrap/>
            <w:vAlign w:val="bottom"/>
          </w:tcPr>
          <w:p w:rsidR="00EC1B2B" w:rsidRPr="0077649B" w:rsidRDefault="00EC1B2B" w:rsidP="009E5DBD">
            <w:pPr>
              <w:rPr>
                <w:rFonts w:ascii="Courier New" w:eastAsia="SimSun" w:hAnsi="Courier New" w:cs="Courier New"/>
                <w:lang w:eastAsia="zh-CN"/>
              </w:rPr>
            </w:pPr>
          </w:p>
        </w:tc>
        <w:tc>
          <w:tcPr>
            <w:tcW w:w="7074" w:type="dxa"/>
            <w:tcBorders>
              <w:top w:val="single" w:sz="4" w:space="0" w:color="auto"/>
              <w:left w:val="single" w:sz="4" w:space="0" w:color="auto"/>
              <w:bottom w:val="single" w:sz="4" w:space="0" w:color="auto"/>
              <w:right w:val="single" w:sz="4" w:space="0" w:color="auto"/>
            </w:tcBorders>
            <w:noWrap/>
            <w:vAlign w:val="bottom"/>
          </w:tcPr>
          <w:p w:rsidR="00EC1B2B" w:rsidRPr="0077649B" w:rsidRDefault="00EC1B2B" w:rsidP="009E5DBD">
            <w:pPr>
              <w:rPr>
                <w:rFonts w:ascii="Courier New" w:eastAsia="SimSun" w:hAnsi="Courier New" w:cs="Courier New"/>
                <w:lang w:eastAsia="zh-CN"/>
              </w:rPr>
            </w:pPr>
            <w:r>
              <w:rPr>
                <w:rFonts w:ascii="Courier New" w:hAnsi="Courier New" w:cs="Courier New"/>
              </w:rPr>
              <w:t>Web-based Application Screenshots</w:t>
            </w:r>
          </w:p>
        </w:tc>
      </w:tr>
      <w:tr w:rsidR="00EC1B2B" w:rsidRPr="0077649B" w:rsidTr="00511D5B">
        <w:trPr>
          <w:trHeight w:val="261"/>
        </w:trPr>
        <w:tc>
          <w:tcPr>
            <w:tcW w:w="1657" w:type="dxa"/>
            <w:tcBorders>
              <w:top w:val="single" w:sz="4" w:space="0" w:color="auto"/>
              <w:left w:val="single" w:sz="4" w:space="0" w:color="auto"/>
              <w:bottom w:val="single" w:sz="4" w:space="0" w:color="auto"/>
              <w:right w:val="single" w:sz="4" w:space="0" w:color="auto"/>
            </w:tcBorders>
            <w:noWrap/>
            <w:vAlign w:val="bottom"/>
          </w:tcPr>
          <w:p w:rsidR="00EC1B2B" w:rsidRPr="0077649B" w:rsidRDefault="00EC1B2B" w:rsidP="009E5DBD">
            <w:pPr>
              <w:jc w:val="center"/>
              <w:rPr>
                <w:rFonts w:ascii="Courier New" w:eastAsia="SimSun" w:hAnsi="Courier New" w:cs="Courier New"/>
                <w:lang w:eastAsia="zh-CN"/>
              </w:rPr>
            </w:pPr>
            <w:r>
              <w:rPr>
                <w:rFonts w:ascii="Courier New" w:eastAsia="SimSun" w:hAnsi="Courier New" w:cs="Courier New"/>
                <w:lang w:eastAsia="zh-CN"/>
              </w:rPr>
              <w:t>3</w:t>
            </w:r>
          </w:p>
        </w:tc>
        <w:tc>
          <w:tcPr>
            <w:tcW w:w="416" w:type="dxa"/>
            <w:tcBorders>
              <w:top w:val="single" w:sz="4" w:space="0" w:color="auto"/>
              <w:left w:val="single" w:sz="4" w:space="0" w:color="auto"/>
              <w:bottom w:val="single" w:sz="4" w:space="0" w:color="auto"/>
              <w:right w:val="single" w:sz="4" w:space="0" w:color="auto"/>
            </w:tcBorders>
            <w:noWrap/>
            <w:vAlign w:val="bottom"/>
          </w:tcPr>
          <w:p w:rsidR="00EC1B2B" w:rsidRPr="0077649B" w:rsidRDefault="00EC1B2B" w:rsidP="009E5DBD">
            <w:pPr>
              <w:rPr>
                <w:rFonts w:ascii="Courier New" w:eastAsia="SimSun" w:hAnsi="Courier New" w:cs="Courier New"/>
                <w:lang w:eastAsia="zh-CN"/>
              </w:rPr>
            </w:pPr>
          </w:p>
        </w:tc>
        <w:tc>
          <w:tcPr>
            <w:tcW w:w="7074" w:type="dxa"/>
            <w:tcBorders>
              <w:top w:val="single" w:sz="4" w:space="0" w:color="auto"/>
              <w:left w:val="single" w:sz="4" w:space="0" w:color="auto"/>
              <w:bottom w:val="single" w:sz="4" w:space="0" w:color="auto"/>
              <w:right w:val="single" w:sz="4" w:space="0" w:color="auto"/>
            </w:tcBorders>
            <w:noWrap/>
            <w:vAlign w:val="bottom"/>
          </w:tcPr>
          <w:p w:rsidR="00EC1B2B" w:rsidRPr="0077649B" w:rsidRDefault="00EC1B2B" w:rsidP="009E5DBD">
            <w:pPr>
              <w:rPr>
                <w:rFonts w:ascii="Courier New" w:hAnsi="Courier New" w:cs="Courier New"/>
              </w:rPr>
            </w:pPr>
            <w:r>
              <w:rPr>
                <w:rFonts w:ascii="Courier New" w:hAnsi="Courier New" w:cs="Courier New"/>
              </w:rPr>
              <w:t>Survey Instrument</w:t>
            </w:r>
          </w:p>
        </w:tc>
      </w:tr>
      <w:tr w:rsidR="00EC1B2B" w:rsidRPr="0077649B" w:rsidTr="00511D5B">
        <w:trPr>
          <w:trHeight w:val="261"/>
        </w:trPr>
        <w:tc>
          <w:tcPr>
            <w:tcW w:w="1657" w:type="dxa"/>
            <w:tcBorders>
              <w:top w:val="single" w:sz="4" w:space="0" w:color="auto"/>
              <w:left w:val="single" w:sz="4" w:space="0" w:color="auto"/>
              <w:bottom w:val="single" w:sz="4" w:space="0" w:color="auto"/>
              <w:right w:val="single" w:sz="4" w:space="0" w:color="auto"/>
            </w:tcBorders>
            <w:noWrap/>
            <w:vAlign w:val="bottom"/>
          </w:tcPr>
          <w:p w:rsidR="00EC1B2B" w:rsidRPr="0077649B" w:rsidRDefault="00EC1B2B" w:rsidP="009E5DBD">
            <w:pPr>
              <w:jc w:val="center"/>
              <w:rPr>
                <w:rFonts w:ascii="Courier New" w:eastAsia="SimSun" w:hAnsi="Courier New" w:cs="Courier New"/>
                <w:lang w:eastAsia="zh-CN"/>
              </w:rPr>
            </w:pPr>
            <w:r>
              <w:rPr>
                <w:rFonts w:ascii="Courier New" w:eastAsia="SimSun" w:hAnsi="Courier New" w:cs="Courier New"/>
                <w:lang w:eastAsia="zh-CN"/>
              </w:rPr>
              <w:t>4</w:t>
            </w:r>
          </w:p>
        </w:tc>
        <w:tc>
          <w:tcPr>
            <w:tcW w:w="416" w:type="dxa"/>
            <w:tcBorders>
              <w:top w:val="single" w:sz="4" w:space="0" w:color="auto"/>
              <w:left w:val="single" w:sz="4" w:space="0" w:color="auto"/>
              <w:bottom w:val="single" w:sz="4" w:space="0" w:color="auto"/>
              <w:right w:val="single" w:sz="4" w:space="0" w:color="auto"/>
            </w:tcBorders>
            <w:noWrap/>
            <w:vAlign w:val="bottom"/>
          </w:tcPr>
          <w:p w:rsidR="00EC1B2B" w:rsidRPr="0077649B" w:rsidRDefault="00EC1B2B" w:rsidP="009E5DBD">
            <w:pPr>
              <w:rPr>
                <w:rFonts w:ascii="Courier New" w:eastAsia="SimSun" w:hAnsi="Courier New" w:cs="Courier New"/>
                <w:lang w:eastAsia="zh-CN"/>
              </w:rPr>
            </w:pPr>
          </w:p>
        </w:tc>
        <w:tc>
          <w:tcPr>
            <w:tcW w:w="7074" w:type="dxa"/>
            <w:tcBorders>
              <w:top w:val="single" w:sz="4" w:space="0" w:color="auto"/>
              <w:left w:val="single" w:sz="4" w:space="0" w:color="auto"/>
              <w:bottom w:val="single" w:sz="4" w:space="0" w:color="auto"/>
              <w:right w:val="single" w:sz="4" w:space="0" w:color="auto"/>
            </w:tcBorders>
            <w:noWrap/>
            <w:vAlign w:val="bottom"/>
          </w:tcPr>
          <w:p w:rsidR="00EC1B2B" w:rsidRPr="0077649B" w:rsidRDefault="00EC1B2B" w:rsidP="009E5DBD">
            <w:pPr>
              <w:rPr>
                <w:rFonts w:ascii="Courier New" w:hAnsi="Courier New" w:cs="Courier New"/>
              </w:rPr>
            </w:pPr>
            <w:r>
              <w:rPr>
                <w:rFonts w:ascii="Courier New" w:hAnsi="Courier New" w:cs="Courier New"/>
              </w:rPr>
              <w:t>Recruitment Materials</w:t>
            </w:r>
          </w:p>
        </w:tc>
      </w:tr>
      <w:tr w:rsidR="00EC1B2B" w:rsidRPr="0077649B" w:rsidTr="00511D5B">
        <w:trPr>
          <w:trHeight w:val="261"/>
        </w:trPr>
        <w:tc>
          <w:tcPr>
            <w:tcW w:w="1657" w:type="dxa"/>
            <w:tcBorders>
              <w:top w:val="single" w:sz="4" w:space="0" w:color="auto"/>
              <w:left w:val="single" w:sz="4" w:space="0" w:color="auto"/>
              <w:bottom w:val="single" w:sz="4" w:space="0" w:color="auto"/>
              <w:right w:val="single" w:sz="4" w:space="0" w:color="auto"/>
            </w:tcBorders>
            <w:noWrap/>
            <w:vAlign w:val="bottom"/>
          </w:tcPr>
          <w:p w:rsidR="00EC1B2B" w:rsidRPr="0077649B" w:rsidRDefault="00EC1B2B" w:rsidP="009E5DBD">
            <w:pPr>
              <w:jc w:val="center"/>
              <w:rPr>
                <w:rFonts w:ascii="Courier New" w:eastAsia="SimSun" w:hAnsi="Courier New" w:cs="Courier New"/>
                <w:lang w:eastAsia="zh-CN"/>
              </w:rPr>
            </w:pPr>
            <w:r>
              <w:rPr>
                <w:rFonts w:ascii="Courier New" w:eastAsia="SimSun" w:hAnsi="Courier New" w:cs="Courier New"/>
                <w:lang w:eastAsia="zh-CN"/>
              </w:rPr>
              <w:t>5</w:t>
            </w:r>
          </w:p>
        </w:tc>
        <w:tc>
          <w:tcPr>
            <w:tcW w:w="416" w:type="dxa"/>
            <w:tcBorders>
              <w:top w:val="single" w:sz="4" w:space="0" w:color="auto"/>
              <w:left w:val="single" w:sz="4" w:space="0" w:color="auto"/>
              <w:bottom w:val="single" w:sz="4" w:space="0" w:color="auto"/>
              <w:right w:val="single" w:sz="4" w:space="0" w:color="auto"/>
            </w:tcBorders>
            <w:noWrap/>
            <w:vAlign w:val="bottom"/>
          </w:tcPr>
          <w:p w:rsidR="00EC1B2B" w:rsidRPr="0077649B" w:rsidRDefault="00EC1B2B" w:rsidP="009E5DBD">
            <w:pPr>
              <w:rPr>
                <w:rFonts w:ascii="Courier New" w:eastAsia="SimSun" w:hAnsi="Courier New" w:cs="Courier New"/>
                <w:lang w:eastAsia="zh-CN"/>
              </w:rPr>
            </w:pPr>
          </w:p>
        </w:tc>
        <w:tc>
          <w:tcPr>
            <w:tcW w:w="7074" w:type="dxa"/>
            <w:tcBorders>
              <w:top w:val="single" w:sz="4" w:space="0" w:color="auto"/>
              <w:left w:val="single" w:sz="4" w:space="0" w:color="auto"/>
              <w:bottom w:val="single" w:sz="4" w:space="0" w:color="auto"/>
              <w:right w:val="single" w:sz="4" w:space="0" w:color="auto"/>
            </w:tcBorders>
            <w:noWrap/>
            <w:vAlign w:val="bottom"/>
          </w:tcPr>
          <w:p w:rsidR="00EC1B2B" w:rsidRPr="0077649B" w:rsidRDefault="00EC1B2B" w:rsidP="009E5DBD">
            <w:pPr>
              <w:rPr>
                <w:rFonts w:ascii="Courier New" w:hAnsi="Courier New" w:cs="Courier New"/>
              </w:rPr>
            </w:pPr>
            <w:r>
              <w:rPr>
                <w:rFonts w:ascii="Courier New" w:hAnsi="Courier New" w:cs="Courier New"/>
              </w:rPr>
              <w:t>Privacy Act Checklist</w:t>
            </w:r>
          </w:p>
        </w:tc>
      </w:tr>
      <w:tr w:rsidR="00EC1B2B" w:rsidRPr="0077649B" w:rsidTr="00511D5B">
        <w:trPr>
          <w:trHeight w:val="261"/>
        </w:trPr>
        <w:tc>
          <w:tcPr>
            <w:tcW w:w="1657" w:type="dxa"/>
            <w:tcBorders>
              <w:top w:val="single" w:sz="4" w:space="0" w:color="auto"/>
              <w:left w:val="single" w:sz="4" w:space="0" w:color="auto"/>
              <w:bottom w:val="single" w:sz="4" w:space="0" w:color="auto"/>
              <w:right w:val="single" w:sz="4" w:space="0" w:color="auto"/>
            </w:tcBorders>
            <w:noWrap/>
            <w:vAlign w:val="bottom"/>
          </w:tcPr>
          <w:p w:rsidR="00EC1B2B" w:rsidRDefault="00511D5B" w:rsidP="009E5DBD">
            <w:pPr>
              <w:jc w:val="center"/>
              <w:rPr>
                <w:rFonts w:ascii="Courier New" w:eastAsia="SimSun" w:hAnsi="Courier New" w:cs="Courier New"/>
                <w:lang w:eastAsia="zh-CN"/>
              </w:rPr>
            </w:pPr>
            <w:r>
              <w:rPr>
                <w:rFonts w:ascii="Courier New" w:eastAsia="SimSun" w:hAnsi="Courier New" w:cs="Courier New"/>
                <w:lang w:eastAsia="zh-CN"/>
              </w:rPr>
              <w:t>6</w:t>
            </w:r>
          </w:p>
        </w:tc>
        <w:tc>
          <w:tcPr>
            <w:tcW w:w="416" w:type="dxa"/>
            <w:tcBorders>
              <w:top w:val="single" w:sz="4" w:space="0" w:color="auto"/>
              <w:left w:val="single" w:sz="4" w:space="0" w:color="auto"/>
              <w:bottom w:val="single" w:sz="4" w:space="0" w:color="auto"/>
              <w:right w:val="single" w:sz="4" w:space="0" w:color="auto"/>
            </w:tcBorders>
            <w:noWrap/>
            <w:vAlign w:val="bottom"/>
          </w:tcPr>
          <w:p w:rsidR="00EC1B2B" w:rsidRPr="0077649B" w:rsidRDefault="00EC1B2B" w:rsidP="009E5DBD">
            <w:pPr>
              <w:rPr>
                <w:rFonts w:ascii="Courier New" w:eastAsia="SimSun" w:hAnsi="Courier New" w:cs="Courier New"/>
                <w:lang w:eastAsia="zh-CN"/>
              </w:rPr>
            </w:pPr>
          </w:p>
        </w:tc>
        <w:tc>
          <w:tcPr>
            <w:tcW w:w="7074" w:type="dxa"/>
            <w:tcBorders>
              <w:top w:val="single" w:sz="4" w:space="0" w:color="auto"/>
              <w:left w:val="single" w:sz="4" w:space="0" w:color="auto"/>
              <w:bottom w:val="single" w:sz="4" w:space="0" w:color="auto"/>
              <w:right w:val="single" w:sz="4" w:space="0" w:color="auto"/>
            </w:tcBorders>
            <w:noWrap/>
            <w:vAlign w:val="bottom"/>
          </w:tcPr>
          <w:p w:rsidR="00EC1B2B" w:rsidRDefault="00EC1B2B" w:rsidP="009E5DBD">
            <w:pPr>
              <w:ind w:left="1440" w:hanging="1440"/>
              <w:rPr>
                <w:rFonts w:ascii="Courier New" w:hAnsi="Courier New" w:cs="Courier New"/>
              </w:rPr>
            </w:pPr>
            <w:r>
              <w:rPr>
                <w:rFonts w:ascii="Courier New" w:hAnsi="Courier New" w:cs="Courier New"/>
              </w:rPr>
              <w:t>Contractors’ employee Non-disclosure Agreement</w:t>
            </w:r>
          </w:p>
        </w:tc>
      </w:tr>
    </w:tbl>
    <w:p w:rsidR="00EC1B2B" w:rsidRPr="00975873" w:rsidRDefault="00EC1B2B" w:rsidP="009E5DBD">
      <w:pPr>
        <w:tabs>
          <w:tab w:val="left" w:pos="540"/>
        </w:tabs>
        <w:rPr>
          <w:rFonts w:ascii="Courier New" w:hAnsi="Courier New" w:cs="Courier New"/>
          <w:b/>
          <w:bCs/>
        </w:rPr>
      </w:pPr>
    </w:p>
    <w:p w:rsidR="00EC1B2B" w:rsidRPr="00E351A4" w:rsidRDefault="00EC1B2B" w:rsidP="009E5DBD">
      <w:pPr>
        <w:widowControl/>
        <w:rPr>
          <w:rFonts w:ascii="Courier New" w:hAnsi="Courier New" w:cs="Courier New"/>
        </w:rPr>
      </w:pPr>
    </w:p>
    <w:p w:rsidR="00F06483" w:rsidRDefault="00F06483">
      <w:pPr>
        <w:widowControl/>
        <w:autoSpaceDE/>
        <w:autoSpaceDN/>
        <w:adjustRightInd/>
        <w:spacing w:after="200" w:line="276" w:lineRule="auto"/>
        <w:rPr>
          <w:rFonts w:ascii="Courier New" w:hAnsi="Courier New" w:cs="Courier New"/>
          <w:b/>
          <w:bCs/>
        </w:rPr>
      </w:pPr>
      <w:r>
        <w:br w:type="page"/>
      </w:r>
    </w:p>
    <w:p w:rsidR="00EC1B2B" w:rsidRPr="00057879" w:rsidRDefault="00EC1B2B" w:rsidP="009E5DBD">
      <w:pPr>
        <w:pStyle w:val="Heading2"/>
      </w:pPr>
      <w:r w:rsidRPr="00057879">
        <w:lastRenderedPageBreak/>
        <w:t>A.</w:t>
      </w:r>
      <w:r w:rsidRPr="00057879">
        <w:tab/>
        <w:t>JUSTIFICATION</w:t>
      </w:r>
    </w:p>
    <w:p w:rsidR="00EC1B2B" w:rsidRPr="00E351A4" w:rsidRDefault="00EC1B2B" w:rsidP="009E5DBD">
      <w:pPr>
        <w:widowControl/>
        <w:rPr>
          <w:rFonts w:ascii="Courier New" w:hAnsi="Courier New" w:cs="Courier New"/>
        </w:rPr>
      </w:pPr>
    </w:p>
    <w:p w:rsidR="00EC1B2B" w:rsidRPr="0006607C" w:rsidRDefault="00EC1B2B" w:rsidP="009E5DBD">
      <w:pPr>
        <w:pStyle w:val="Heading3"/>
      </w:pPr>
      <w:r w:rsidRPr="0006607C">
        <w:t>A.1</w:t>
      </w:r>
      <w:r w:rsidRPr="0006607C">
        <w:tab/>
        <w:t>Circumstances Making the Collection of Information Necessary</w:t>
      </w:r>
    </w:p>
    <w:p w:rsidR="00EC1B2B" w:rsidRDefault="00EC1B2B" w:rsidP="009E5DBD">
      <w:bookmarkStart w:id="0" w:name="OLE_LINK5"/>
      <w:bookmarkStart w:id="1" w:name="OLE_LINK6"/>
    </w:p>
    <w:p w:rsidR="001B6E07" w:rsidRPr="00497932" w:rsidRDefault="00EC1B2B" w:rsidP="001B6E07">
      <w:pPr>
        <w:rPr>
          <w:rFonts w:ascii="Courier New" w:hAnsi="Courier New" w:cs="Courier New"/>
        </w:rPr>
      </w:pPr>
      <w:r>
        <w:rPr>
          <w:rFonts w:ascii="Courier New" w:hAnsi="Courier New" w:cs="Courier New"/>
        </w:rPr>
        <w:t xml:space="preserve">This request is for </w:t>
      </w:r>
      <w:r w:rsidR="00C66D5D">
        <w:rPr>
          <w:rFonts w:ascii="Courier New" w:hAnsi="Courier New" w:cs="Courier New"/>
        </w:rPr>
        <w:t xml:space="preserve">one year </w:t>
      </w:r>
      <w:r>
        <w:rPr>
          <w:rFonts w:ascii="Courier New" w:hAnsi="Courier New" w:cs="Courier New"/>
        </w:rPr>
        <w:t xml:space="preserve">sub-collection under </w:t>
      </w:r>
      <w:r w:rsidR="009E5DBD">
        <w:rPr>
          <w:rFonts w:ascii="Courier New" w:hAnsi="Courier New" w:cs="Courier New"/>
        </w:rPr>
        <w:t xml:space="preserve">the </w:t>
      </w:r>
      <w:r>
        <w:rPr>
          <w:rFonts w:ascii="Courier New" w:hAnsi="Courier New" w:cs="Courier New"/>
        </w:rPr>
        <w:t>generic approval (Formative Research and Tool Development, OMB Control No. 0920-0840</w:t>
      </w:r>
      <w:r w:rsidR="009E5DBD">
        <w:rPr>
          <w:rFonts w:ascii="Courier New" w:hAnsi="Courier New" w:cs="Courier New"/>
        </w:rPr>
        <w:t>, exp. 2/29/2016</w:t>
      </w:r>
      <w:r>
        <w:rPr>
          <w:rFonts w:ascii="Courier New" w:hAnsi="Courier New" w:cs="Courier New"/>
        </w:rPr>
        <w:t xml:space="preserve">), for a survey of physicians, nurse practitioners, and physician </w:t>
      </w:r>
      <w:r w:rsidRPr="000D5E67">
        <w:rPr>
          <w:rFonts w:ascii="Courier New" w:hAnsi="Courier New" w:cs="Courier New"/>
        </w:rPr>
        <w:t xml:space="preserve">assistants providing medical care to HIV-infected adults in the US and Puerto Rico. </w:t>
      </w:r>
      <w:r>
        <w:rPr>
          <w:rFonts w:ascii="Courier New" w:hAnsi="Courier New" w:cs="Courier New"/>
        </w:rPr>
        <w:t>This formative research</w:t>
      </w:r>
      <w:r w:rsidRPr="005C5C5D">
        <w:rPr>
          <w:rFonts w:ascii="Courier New" w:hAnsi="Courier New" w:cs="Courier New"/>
        </w:rPr>
        <w:t xml:space="preserve"> is needed 1) to help guide decisions about changes being considered for the </w:t>
      </w:r>
      <w:r>
        <w:rPr>
          <w:rFonts w:ascii="Courier New" w:hAnsi="Courier New" w:cs="Courier New"/>
        </w:rPr>
        <w:t xml:space="preserve">CDC-funded </w:t>
      </w:r>
      <w:r w:rsidRPr="005C5C5D">
        <w:rPr>
          <w:rFonts w:ascii="Courier New" w:hAnsi="Courier New" w:cs="Courier New"/>
        </w:rPr>
        <w:t>Medical Monitoring Project (MMP), a nationally representative supplemental surveillance project designed to monitor ongoing care and treatment of HIV-infected persons</w:t>
      </w:r>
      <w:r w:rsidRPr="000D5E67">
        <w:rPr>
          <w:rFonts w:ascii="Courier New" w:hAnsi="Courier New" w:cs="Courier New"/>
        </w:rPr>
        <w:t>(OMB Control No. 0920-0740, expiration 5/31/2015)</w:t>
      </w:r>
      <w:r w:rsidRPr="005C5C5D">
        <w:rPr>
          <w:rFonts w:ascii="Courier New" w:hAnsi="Courier New" w:cs="Courier New"/>
        </w:rPr>
        <w:t xml:space="preserve">; </w:t>
      </w:r>
      <w:r w:rsidR="00F0337A">
        <w:rPr>
          <w:rFonts w:ascii="Courier New" w:hAnsi="Courier New" w:cs="Courier New"/>
        </w:rPr>
        <w:t xml:space="preserve">and </w:t>
      </w:r>
      <w:r w:rsidRPr="005C5C5D">
        <w:rPr>
          <w:rFonts w:ascii="Courier New" w:hAnsi="Courier New" w:cs="Courier New"/>
        </w:rPr>
        <w:t xml:space="preserve">2) </w:t>
      </w:r>
      <w:r w:rsidRPr="00832107">
        <w:rPr>
          <w:rFonts w:ascii="Courier New" w:hAnsi="Courier New" w:cs="Courier New"/>
        </w:rPr>
        <w:t xml:space="preserve">to inform the development of </w:t>
      </w:r>
      <w:r w:rsidR="00262FF1">
        <w:rPr>
          <w:rFonts w:ascii="Courier New" w:hAnsi="Courier New" w:cs="Courier New"/>
        </w:rPr>
        <w:t xml:space="preserve">MMP </w:t>
      </w:r>
      <w:r w:rsidRPr="00832107">
        <w:rPr>
          <w:rFonts w:ascii="Courier New" w:hAnsi="Courier New" w:cs="Courier New"/>
        </w:rPr>
        <w:t>data collection instruments</w:t>
      </w:r>
      <w:r w:rsidR="003F102D">
        <w:rPr>
          <w:rFonts w:ascii="Courier New" w:hAnsi="Courier New" w:cs="Courier New"/>
        </w:rPr>
        <w:t>.</w:t>
      </w:r>
      <w:r w:rsidRPr="00832107">
        <w:rPr>
          <w:rFonts w:ascii="Courier New" w:hAnsi="Courier New" w:cs="Courier New"/>
        </w:rPr>
        <w:t xml:space="preserve"> </w:t>
      </w:r>
      <w:r w:rsidR="001B6E07" w:rsidRPr="00497932">
        <w:rPr>
          <w:rFonts w:ascii="Courier New" w:hAnsi="Courier New" w:cs="Courier New"/>
        </w:rPr>
        <w:t xml:space="preserve"> </w:t>
      </w:r>
    </w:p>
    <w:p w:rsidR="00EC1B2B" w:rsidRPr="00F93A70" w:rsidRDefault="00EC1B2B" w:rsidP="009E5DBD">
      <w:pPr>
        <w:rPr>
          <w:rFonts w:ascii="Courier New" w:hAnsi="Courier New" w:cs="Courier New"/>
        </w:rPr>
      </w:pPr>
    </w:p>
    <w:p w:rsidR="00EC1B2B" w:rsidRPr="00F93A70" w:rsidRDefault="00EC1B2B" w:rsidP="009E5DBD">
      <w:pPr>
        <w:rPr>
          <w:rFonts w:ascii="Courier New" w:hAnsi="Courier New" w:cs="Courier New"/>
        </w:rPr>
      </w:pPr>
      <w:r w:rsidRPr="00F93A70">
        <w:rPr>
          <w:rFonts w:ascii="Courier New" w:hAnsi="Courier New" w:cs="Courier New"/>
        </w:rPr>
        <w:t>This request is authorized by Title III – General Powers and Duties of the Public Health Service, Section 301 (241.)a. Research and investigations generally (</w:t>
      </w:r>
      <w:r w:rsidRPr="00F93A70">
        <w:rPr>
          <w:rFonts w:ascii="Courier New" w:hAnsi="Courier New" w:cs="Courier New"/>
          <w:b/>
        </w:rPr>
        <w:t>Attachment 1</w:t>
      </w:r>
      <w:r w:rsidRPr="00F93A70">
        <w:rPr>
          <w:rFonts w:ascii="Courier New" w:hAnsi="Courier New" w:cs="Courier New"/>
        </w:rPr>
        <w:t>).</w:t>
      </w:r>
    </w:p>
    <w:p w:rsidR="00EC1B2B" w:rsidRDefault="00EC1B2B" w:rsidP="009E5DBD">
      <w:pPr>
        <w:rPr>
          <w:rFonts w:ascii="Courier New" w:hAnsi="Courier New" w:cs="Courier New"/>
        </w:rPr>
      </w:pPr>
    </w:p>
    <w:p w:rsidR="00EC1B2B" w:rsidRPr="005C5C5D" w:rsidRDefault="003F102D" w:rsidP="009E5DBD">
      <w:pPr>
        <w:rPr>
          <w:rFonts w:ascii="Courier New" w:hAnsi="Courier New" w:cs="Courier New"/>
        </w:rPr>
      </w:pPr>
      <w:r>
        <w:rPr>
          <w:rFonts w:ascii="Courier New" w:hAnsi="Courier New" w:cs="Courier New"/>
        </w:rPr>
        <w:t xml:space="preserve">Formative work is needed to </w:t>
      </w:r>
      <w:r w:rsidR="00A90F4E">
        <w:rPr>
          <w:rFonts w:ascii="Courier New" w:hAnsi="Courier New" w:cs="Courier New"/>
        </w:rPr>
        <w:t xml:space="preserve">evaluate the implications of alternative methods being considered for MMP. </w:t>
      </w:r>
      <w:r w:rsidR="00EC1B2B" w:rsidRPr="005C5C5D">
        <w:rPr>
          <w:rFonts w:ascii="Courier New" w:hAnsi="Courier New" w:cs="Courier New"/>
        </w:rPr>
        <w:t xml:space="preserve">The major change being considered would involve a shift from sampling patients from health care facilities to sampling patients from health department HIV surveillance databases. This change would expand the MMP target population to HIV-diagnosed persons not receiving medical care, in addition to HIV-diagnosed persons receiving care, and might necessitate recruitment of patients directly rather than through health care providers, as is the current practice.  If these changes are adopted, health care providers’ support for MMP would continue to be needed, but their role would change. Formative work is proposed to explore health care providers’ acceptance of this change in their role and their level of comfort with direct recruitment of their patients for participation in MMP.  </w:t>
      </w:r>
    </w:p>
    <w:p w:rsidR="00EC1B2B" w:rsidRPr="005C5C5D" w:rsidRDefault="00EC1B2B" w:rsidP="009E5DBD">
      <w:pPr>
        <w:rPr>
          <w:rFonts w:ascii="Courier New" w:hAnsi="Courier New" w:cs="Courier New"/>
        </w:rPr>
      </w:pPr>
    </w:p>
    <w:p w:rsidR="00EC1B2B" w:rsidRPr="004A4F42" w:rsidRDefault="00A90F4E" w:rsidP="009E5DBD">
      <w:pPr>
        <w:rPr>
          <w:rFonts w:ascii="Courier New" w:hAnsi="Courier New" w:cs="Courier New"/>
        </w:rPr>
      </w:pPr>
      <w:r>
        <w:rPr>
          <w:rFonts w:ascii="Courier New" w:hAnsi="Courier New" w:cs="Courier New"/>
        </w:rPr>
        <w:t xml:space="preserve">Formative research is also needed to guide changes in </w:t>
      </w:r>
      <w:r w:rsidR="00262FF1">
        <w:rPr>
          <w:rFonts w:ascii="Courier New" w:hAnsi="Courier New" w:cs="Courier New"/>
        </w:rPr>
        <w:t xml:space="preserve">interview </w:t>
      </w:r>
      <w:r>
        <w:rPr>
          <w:rFonts w:ascii="Courier New" w:hAnsi="Courier New" w:cs="Courier New"/>
        </w:rPr>
        <w:t xml:space="preserve">instrument design </w:t>
      </w:r>
      <w:r w:rsidR="00262FF1">
        <w:rPr>
          <w:rFonts w:ascii="Courier New" w:hAnsi="Courier New" w:cs="Courier New"/>
        </w:rPr>
        <w:t xml:space="preserve">that would be </w:t>
      </w:r>
      <w:r>
        <w:rPr>
          <w:rFonts w:ascii="Courier New" w:hAnsi="Courier New" w:cs="Courier New"/>
        </w:rPr>
        <w:t>necess</w:t>
      </w:r>
      <w:r w:rsidR="00262FF1">
        <w:rPr>
          <w:rFonts w:ascii="Courier New" w:hAnsi="Courier New" w:cs="Courier New"/>
        </w:rPr>
        <w:t>ary if</w:t>
      </w:r>
      <w:r>
        <w:rPr>
          <w:rFonts w:ascii="Courier New" w:hAnsi="Courier New" w:cs="Courier New"/>
        </w:rPr>
        <w:t xml:space="preserve"> </w:t>
      </w:r>
      <w:r w:rsidR="00262FF1">
        <w:rPr>
          <w:rFonts w:ascii="Courier New" w:hAnsi="Courier New" w:cs="Courier New"/>
        </w:rPr>
        <w:t xml:space="preserve">the </w:t>
      </w:r>
      <w:r>
        <w:rPr>
          <w:rFonts w:ascii="Courier New" w:hAnsi="Courier New" w:cs="Courier New"/>
        </w:rPr>
        <w:t>MMP</w:t>
      </w:r>
      <w:r w:rsidR="00262FF1">
        <w:rPr>
          <w:rFonts w:ascii="Courier New" w:hAnsi="Courier New" w:cs="Courier New"/>
        </w:rPr>
        <w:t xml:space="preserve"> </w:t>
      </w:r>
      <w:r>
        <w:rPr>
          <w:rFonts w:ascii="Courier New" w:hAnsi="Courier New" w:cs="Courier New"/>
        </w:rPr>
        <w:t>methods</w:t>
      </w:r>
      <w:r w:rsidR="00262FF1">
        <w:rPr>
          <w:rFonts w:ascii="Courier New" w:hAnsi="Courier New" w:cs="Courier New"/>
        </w:rPr>
        <w:t xml:space="preserve"> and target population change</w:t>
      </w:r>
      <w:r>
        <w:rPr>
          <w:rFonts w:ascii="Courier New" w:hAnsi="Courier New" w:cs="Courier New"/>
        </w:rPr>
        <w:t xml:space="preserve">. </w:t>
      </w:r>
      <w:r w:rsidR="00EC1B2B" w:rsidRPr="000206E3">
        <w:rPr>
          <w:rFonts w:ascii="Courier New" w:hAnsi="Courier New" w:cs="Courier New"/>
        </w:rPr>
        <w:t>HIV-infected p</w:t>
      </w:r>
      <w:r w:rsidR="00EC1B2B" w:rsidRPr="00B261A5">
        <w:rPr>
          <w:rFonts w:ascii="Courier New" w:hAnsi="Courier New" w:cs="Courier New"/>
        </w:rPr>
        <w:t>ersons often expe</w:t>
      </w:r>
      <w:r w:rsidR="00EC1B2B" w:rsidRPr="00DB4190">
        <w:rPr>
          <w:rFonts w:ascii="Courier New" w:hAnsi="Courier New" w:cs="Courier New"/>
        </w:rPr>
        <w:t>rienc</w:t>
      </w:r>
      <w:r w:rsidR="00EC1B2B">
        <w:rPr>
          <w:rFonts w:ascii="Courier New" w:hAnsi="Courier New" w:cs="Courier New"/>
        </w:rPr>
        <w:t>e</w:t>
      </w:r>
      <w:r w:rsidR="00EC1B2B" w:rsidRPr="000206E3">
        <w:rPr>
          <w:rFonts w:ascii="Courier New" w:hAnsi="Courier New" w:cs="Courier New"/>
        </w:rPr>
        <w:t xml:space="preserve"> barriers to accessing </w:t>
      </w:r>
      <w:r w:rsidR="00EC1B2B">
        <w:rPr>
          <w:rFonts w:ascii="Courier New" w:hAnsi="Courier New" w:cs="Courier New"/>
        </w:rPr>
        <w:t xml:space="preserve">medical </w:t>
      </w:r>
      <w:r w:rsidR="00EC1B2B" w:rsidRPr="000206E3">
        <w:rPr>
          <w:rFonts w:ascii="Courier New" w:hAnsi="Courier New" w:cs="Courier New"/>
        </w:rPr>
        <w:t xml:space="preserve">care. If the MMP target population is expanded to include persons who are not in care or who access care episodically, a key use of MMP data will be to </w:t>
      </w:r>
      <w:r w:rsidR="00EC1B2B">
        <w:rPr>
          <w:rFonts w:ascii="Courier New" w:hAnsi="Courier New" w:cs="Courier New"/>
        </w:rPr>
        <w:t xml:space="preserve">identify </w:t>
      </w:r>
      <w:r w:rsidR="00EC1B2B" w:rsidRPr="000206E3">
        <w:rPr>
          <w:rFonts w:ascii="Courier New" w:hAnsi="Courier New" w:cs="Courier New"/>
        </w:rPr>
        <w:t xml:space="preserve">the factors associated with </w:t>
      </w:r>
      <w:r w:rsidR="00EC1B2B">
        <w:rPr>
          <w:rFonts w:ascii="Courier New" w:hAnsi="Courier New" w:cs="Courier New"/>
        </w:rPr>
        <w:t>failure of engagement and retention in care for HIV disease</w:t>
      </w:r>
      <w:r w:rsidR="00EC1B2B" w:rsidRPr="000206E3">
        <w:rPr>
          <w:rFonts w:ascii="Courier New" w:hAnsi="Courier New" w:cs="Courier New"/>
        </w:rPr>
        <w:t xml:space="preserve">. New interview questions would need to be developed focusing on the challenges experienced by patients navigating the healthcare system. Formative research is proposed </w:t>
      </w:r>
      <w:r w:rsidR="00EC1B2B" w:rsidRPr="000206E3">
        <w:rPr>
          <w:rFonts w:ascii="Courier New" w:hAnsi="Courier New" w:cs="Courier New"/>
        </w:rPr>
        <w:lastRenderedPageBreak/>
        <w:t>to obtain input from HIV providers on healthcare facility and patient-level barriers that should be included as response options to these questions.</w:t>
      </w:r>
    </w:p>
    <w:p w:rsidR="00EC1B2B" w:rsidRDefault="00EC1B2B" w:rsidP="009E5DBD">
      <w:pPr>
        <w:rPr>
          <w:rFonts w:ascii="Courier New" w:hAnsi="Courier New" w:cs="Courier New"/>
        </w:rPr>
      </w:pPr>
    </w:p>
    <w:p w:rsidR="00EC1B2B" w:rsidRPr="005C5C5D" w:rsidRDefault="00A90F4E" w:rsidP="009E5DBD">
      <w:pPr>
        <w:rPr>
          <w:rFonts w:ascii="Courier New" w:hAnsi="Courier New" w:cs="Courier New"/>
        </w:rPr>
      </w:pPr>
      <w:r>
        <w:rPr>
          <w:rFonts w:ascii="Courier New" w:hAnsi="Courier New" w:cs="Courier New"/>
        </w:rPr>
        <w:t xml:space="preserve">Finally, formative research is needed to prioritize questions for the section of the MMP interview instrument regarding receipt of HIV prevention services. </w:t>
      </w:r>
      <w:r w:rsidR="00EC1B2B" w:rsidRPr="00B92077">
        <w:rPr>
          <w:rFonts w:ascii="Courier New" w:hAnsi="Courier New" w:cs="Courier New"/>
        </w:rPr>
        <w:t>Recommendations for prevention with HIV-positive</w:t>
      </w:r>
      <w:r w:rsidR="00EC1B2B">
        <w:rPr>
          <w:rFonts w:ascii="Courier New" w:hAnsi="Courier New" w:cs="Courier New"/>
        </w:rPr>
        <w:t xml:space="preserve"> individuals</w:t>
      </w:r>
      <w:r w:rsidR="00EC1B2B" w:rsidRPr="00B92077">
        <w:rPr>
          <w:rFonts w:ascii="Courier New" w:hAnsi="Courier New" w:cs="Courier New"/>
        </w:rPr>
        <w:t xml:space="preserve"> describe a broad range of behavioral and biomedical interventions that reduce transmission behaviors and the infectiousness of adults and adolescents with HIV, including many effective interventions that have been underutilized</w:t>
      </w:r>
      <w:r w:rsidR="00FB79A2">
        <w:rPr>
          <w:rFonts w:ascii="Courier New" w:hAnsi="Courier New" w:cs="Courier New"/>
        </w:rPr>
        <w:t xml:space="preserve"> (CDC 2003)</w:t>
      </w:r>
      <w:r w:rsidR="00EC1B2B" w:rsidRPr="00B92077">
        <w:rPr>
          <w:rFonts w:ascii="Courier New" w:hAnsi="Courier New" w:cs="Courier New"/>
        </w:rPr>
        <w:t xml:space="preserve">. </w:t>
      </w:r>
      <w:r w:rsidR="00FB79A2">
        <w:rPr>
          <w:rFonts w:ascii="Courier New" w:hAnsi="Courier New" w:cs="Courier New"/>
        </w:rPr>
        <w:t>Info</w:t>
      </w:r>
      <w:r w:rsidR="00BC1E41">
        <w:rPr>
          <w:rFonts w:ascii="Courier New" w:hAnsi="Courier New" w:cs="Courier New"/>
        </w:rPr>
        <w:t>rmation about the receipt of</w:t>
      </w:r>
      <w:r w:rsidR="00FB79A2">
        <w:rPr>
          <w:rFonts w:ascii="Courier New" w:hAnsi="Courier New" w:cs="Courier New"/>
        </w:rPr>
        <w:t xml:space="preserve"> prevention </w:t>
      </w:r>
      <w:r>
        <w:rPr>
          <w:rFonts w:ascii="Courier New" w:hAnsi="Courier New" w:cs="Courier New"/>
        </w:rPr>
        <w:t>services</w:t>
      </w:r>
      <w:r w:rsidR="00FB79A2">
        <w:rPr>
          <w:rFonts w:ascii="Courier New" w:hAnsi="Courier New" w:cs="Courier New"/>
        </w:rPr>
        <w:t xml:space="preserve"> by HIV-infected persons is </w:t>
      </w:r>
      <w:r w:rsidR="00BC1E41">
        <w:rPr>
          <w:rFonts w:ascii="Courier New" w:hAnsi="Courier New" w:cs="Courier New"/>
        </w:rPr>
        <w:t>required</w:t>
      </w:r>
      <w:r w:rsidR="00FB79A2">
        <w:rPr>
          <w:rFonts w:ascii="Courier New" w:hAnsi="Courier New" w:cs="Courier New"/>
        </w:rPr>
        <w:t xml:space="preserve"> to m</w:t>
      </w:r>
      <w:r w:rsidR="00156D59">
        <w:rPr>
          <w:rFonts w:ascii="Courier New" w:hAnsi="Courier New" w:cs="Courier New"/>
        </w:rPr>
        <w:t>onitor</w:t>
      </w:r>
      <w:r w:rsidR="00FB79A2">
        <w:rPr>
          <w:rFonts w:ascii="Courier New" w:hAnsi="Courier New" w:cs="Courier New"/>
        </w:rPr>
        <w:t xml:space="preserve"> the effectiveness of </w:t>
      </w:r>
      <w:r w:rsidR="00F23F4E">
        <w:rPr>
          <w:rFonts w:ascii="Courier New" w:hAnsi="Courier New" w:cs="Courier New"/>
        </w:rPr>
        <w:t xml:space="preserve">these </w:t>
      </w:r>
      <w:r>
        <w:rPr>
          <w:rFonts w:ascii="Courier New" w:hAnsi="Courier New" w:cs="Courier New"/>
        </w:rPr>
        <w:t>services</w:t>
      </w:r>
      <w:r w:rsidR="00BC1E41">
        <w:rPr>
          <w:rFonts w:ascii="Courier New" w:hAnsi="Courier New" w:cs="Courier New"/>
        </w:rPr>
        <w:t xml:space="preserve">. The MMP </w:t>
      </w:r>
      <w:r w:rsidR="000234F7">
        <w:rPr>
          <w:rFonts w:ascii="Courier New" w:hAnsi="Courier New" w:cs="Courier New"/>
        </w:rPr>
        <w:t xml:space="preserve">interview </w:t>
      </w:r>
      <w:r w:rsidR="00156D59">
        <w:rPr>
          <w:rFonts w:ascii="Courier New" w:hAnsi="Courier New" w:cs="Courier New"/>
        </w:rPr>
        <w:t>instrument</w:t>
      </w:r>
      <w:r w:rsidR="00BC1E41">
        <w:rPr>
          <w:rFonts w:ascii="Courier New" w:hAnsi="Courier New" w:cs="Courier New"/>
        </w:rPr>
        <w:t xml:space="preserve"> elicits patients’ </w:t>
      </w:r>
      <w:r>
        <w:rPr>
          <w:rFonts w:ascii="Courier New" w:hAnsi="Courier New" w:cs="Courier New"/>
        </w:rPr>
        <w:t>receipt of</w:t>
      </w:r>
      <w:r w:rsidR="00BC1E41">
        <w:rPr>
          <w:rFonts w:ascii="Courier New" w:hAnsi="Courier New" w:cs="Courier New"/>
        </w:rPr>
        <w:t xml:space="preserve"> screenings</w:t>
      </w:r>
      <w:r w:rsidR="00254F0C">
        <w:rPr>
          <w:rFonts w:ascii="Courier New" w:hAnsi="Courier New" w:cs="Courier New"/>
        </w:rPr>
        <w:t>,</w:t>
      </w:r>
      <w:r w:rsidR="00BC1E41">
        <w:rPr>
          <w:rFonts w:ascii="Courier New" w:hAnsi="Courier New" w:cs="Courier New"/>
        </w:rPr>
        <w:t xml:space="preserve"> counseling,</w:t>
      </w:r>
      <w:r w:rsidR="00156D59">
        <w:rPr>
          <w:rFonts w:ascii="Courier New" w:hAnsi="Courier New" w:cs="Courier New"/>
        </w:rPr>
        <w:t xml:space="preserve"> </w:t>
      </w:r>
      <w:r w:rsidR="00BC1E41">
        <w:rPr>
          <w:rFonts w:ascii="Courier New" w:hAnsi="Courier New" w:cs="Courier New"/>
        </w:rPr>
        <w:t xml:space="preserve">and referrals. </w:t>
      </w:r>
      <w:r w:rsidR="00156D59">
        <w:rPr>
          <w:rFonts w:ascii="Courier New" w:hAnsi="Courier New" w:cs="Courier New"/>
        </w:rPr>
        <w:t xml:space="preserve">In order </w:t>
      </w:r>
      <w:r w:rsidR="00C267C4">
        <w:rPr>
          <w:rFonts w:ascii="Courier New" w:hAnsi="Courier New" w:cs="Courier New"/>
        </w:rPr>
        <w:t xml:space="preserve">for MMP </w:t>
      </w:r>
      <w:r w:rsidR="00156D59">
        <w:rPr>
          <w:rFonts w:ascii="Courier New" w:hAnsi="Courier New" w:cs="Courier New"/>
        </w:rPr>
        <w:t xml:space="preserve">to </w:t>
      </w:r>
      <w:r w:rsidR="003233EA">
        <w:rPr>
          <w:rFonts w:ascii="Courier New" w:hAnsi="Courier New" w:cs="Courier New"/>
        </w:rPr>
        <w:t xml:space="preserve">successfully </w:t>
      </w:r>
      <w:r w:rsidR="00156D59">
        <w:rPr>
          <w:rFonts w:ascii="Courier New" w:hAnsi="Courier New" w:cs="Courier New"/>
        </w:rPr>
        <w:t xml:space="preserve">identify gaps in the delivery of prevention </w:t>
      </w:r>
      <w:r w:rsidR="00C34767">
        <w:rPr>
          <w:rFonts w:ascii="Courier New" w:hAnsi="Courier New" w:cs="Courier New"/>
        </w:rPr>
        <w:t>services</w:t>
      </w:r>
      <w:r w:rsidR="00156D59">
        <w:rPr>
          <w:rFonts w:ascii="Courier New" w:hAnsi="Courier New" w:cs="Courier New"/>
        </w:rPr>
        <w:t xml:space="preserve">, </w:t>
      </w:r>
      <w:r w:rsidR="003233EA">
        <w:rPr>
          <w:rFonts w:ascii="Courier New" w:hAnsi="Courier New" w:cs="Courier New"/>
        </w:rPr>
        <w:t xml:space="preserve">the selection of </w:t>
      </w:r>
      <w:r w:rsidR="00156D59">
        <w:rPr>
          <w:rFonts w:ascii="Courier New" w:hAnsi="Courier New" w:cs="Courier New"/>
        </w:rPr>
        <w:t xml:space="preserve">interview questions </w:t>
      </w:r>
      <w:r w:rsidR="00C34767">
        <w:rPr>
          <w:rFonts w:ascii="Courier New" w:hAnsi="Courier New" w:cs="Courier New"/>
        </w:rPr>
        <w:t>must</w:t>
      </w:r>
      <w:r w:rsidR="00156D59">
        <w:rPr>
          <w:rFonts w:ascii="Courier New" w:hAnsi="Courier New" w:cs="Courier New"/>
        </w:rPr>
        <w:t xml:space="preserve"> be prioritized to include </w:t>
      </w:r>
      <w:r w:rsidR="003233EA">
        <w:rPr>
          <w:rFonts w:ascii="Courier New" w:hAnsi="Courier New" w:cs="Courier New"/>
        </w:rPr>
        <w:t xml:space="preserve">those </w:t>
      </w:r>
      <w:r w:rsidR="00156D59">
        <w:rPr>
          <w:rFonts w:ascii="Courier New" w:hAnsi="Courier New" w:cs="Courier New"/>
        </w:rPr>
        <w:t xml:space="preserve">services most likely to be </w:t>
      </w:r>
      <w:r w:rsidR="00C267C4">
        <w:rPr>
          <w:rFonts w:ascii="Courier New" w:hAnsi="Courier New" w:cs="Courier New"/>
        </w:rPr>
        <w:t>received</w:t>
      </w:r>
      <w:r w:rsidR="00156D59">
        <w:rPr>
          <w:rFonts w:ascii="Courier New" w:hAnsi="Courier New" w:cs="Courier New"/>
        </w:rPr>
        <w:t xml:space="preserve"> inconsistently. </w:t>
      </w:r>
      <w:r w:rsidR="00C267C4">
        <w:rPr>
          <w:rFonts w:ascii="Courier New" w:hAnsi="Courier New" w:cs="Courier New"/>
        </w:rPr>
        <w:t xml:space="preserve">Information </w:t>
      </w:r>
      <w:r w:rsidR="00F12762">
        <w:rPr>
          <w:rFonts w:ascii="Courier New" w:hAnsi="Courier New" w:cs="Courier New"/>
        </w:rPr>
        <w:t xml:space="preserve">from providers </w:t>
      </w:r>
      <w:r w:rsidR="00C267C4">
        <w:rPr>
          <w:rFonts w:ascii="Courier New" w:hAnsi="Courier New" w:cs="Courier New"/>
        </w:rPr>
        <w:t>about</w:t>
      </w:r>
      <w:r w:rsidR="003233EA">
        <w:rPr>
          <w:rFonts w:ascii="Courier New" w:hAnsi="Courier New" w:cs="Courier New"/>
        </w:rPr>
        <w:t xml:space="preserve"> which preventi</w:t>
      </w:r>
      <w:r w:rsidR="00C34767">
        <w:rPr>
          <w:rFonts w:ascii="Courier New" w:hAnsi="Courier New" w:cs="Courier New"/>
        </w:rPr>
        <w:t>on</w:t>
      </w:r>
      <w:r w:rsidR="003233EA">
        <w:rPr>
          <w:rFonts w:ascii="Courier New" w:hAnsi="Courier New" w:cs="Courier New"/>
        </w:rPr>
        <w:t xml:space="preserve"> services </w:t>
      </w:r>
      <w:r w:rsidR="00F12762">
        <w:rPr>
          <w:rFonts w:ascii="Courier New" w:hAnsi="Courier New" w:cs="Courier New"/>
        </w:rPr>
        <w:t xml:space="preserve">they </w:t>
      </w:r>
      <w:r w:rsidR="003233EA">
        <w:rPr>
          <w:rFonts w:ascii="Courier New" w:hAnsi="Courier New" w:cs="Courier New"/>
        </w:rPr>
        <w:t xml:space="preserve">may be </w:t>
      </w:r>
      <w:r w:rsidR="00F12762">
        <w:rPr>
          <w:rFonts w:ascii="Courier New" w:hAnsi="Courier New" w:cs="Courier New"/>
        </w:rPr>
        <w:t xml:space="preserve">offering inconsistently is needed to identify questions with high priority for inclusion. </w:t>
      </w:r>
      <w:r w:rsidR="00EC1B2B" w:rsidRPr="00B92077">
        <w:rPr>
          <w:rFonts w:ascii="Courier New" w:hAnsi="Courier New" w:cs="Courier New"/>
        </w:rPr>
        <w:t xml:space="preserve"> </w:t>
      </w:r>
    </w:p>
    <w:p w:rsidR="00EC1B2B" w:rsidRPr="005C5C5D" w:rsidRDefault="00EC1B2B" w:rsidP="009E5DBD">
      <w:pPr>
        <w:rPr>
          <w:rFonts w:ascii="Courier New" w:hAnsi="Courier New" w:cs="Courier New"/>
        </w:rPr>
      </w:pPr>
    </w:p>
    <w:p w:rsidR="00EC1B2B" w:rsidRPr="0077649B" w:rsidRDefault="00EC1B2B" w:rsidP="009E5DBD">
      <w:pPr>
        <w:pStyle w:val="Heading4"/>
      </w:pPr>
      <w:r w:rsidRPr="00270508">
        <w:t xml:space="preserve">A.1.1 </w:t>
      </w:r>
      <w:r w:rsidRPr="00270508">
        <w:tab/>
        <w:t>Privacy Impact Assessment</w:t>
      </w:r>
    </w:p>
    <w:p w:rsidR="00EC1B2B" w:rsidRPr="0077649B" w:rsidRDefault="00EC1B2B" w:rsidP="009E5DBD">
      <w:pPr>
        <w:rPr>
          <w:rFonts w:ascii="Courier New" w:hAnsi="Courier New" w:cs="Courier New"/>
        </w:rPr>
      </w:pPr>
      <w:r w:rsidRPr="0077649B">
        <w:rPr>
          <w:rFonts w:ascii="Courier New" w:hAnsi="Courier New" w:cs="Courier New"/>
        </w:rPr>
        <w:t xml:space="preserve">The only information in identifiable form (IIF) </w:t>
      </w:r>
      <w:r>
        <w:rPr>
          <w:rFonts w:ascii="Courier New" w:hAnsi="Courier New" w:cs="Courier New"/>
        </w:rPr>
        <w:t xml:space="preserve">that CDC will receive for this formative research data collection, hereafter referred to as “the </w:t>
      </w:r>
      <w:r w:rsidRPr="00E023AD">
        <w:rPr>
          <w:rFonts w:ascii="Courier New" w:hAnsi="Courier New" w:cs="Courier New"/>
        </w:rPr>
        <w:t xml:space="preserve">MMP </w:t>
      </w:r>
      <w:r>
        <w:rPr>
          <w:rFonts w:ascii="Courier New" w:hAnsi="Courier New" w:cs="Courier New"/>
        </w:rPr>
        <w:t>P</w:t>
      </w:r>
      <w:r w:rsidRPr="00E023AD">
        <w:rPr>
          <w:rFonts w:ascii="Courier New" w:hAnsi="Courier New" w:cs="Courier New"/>
        </w:rPr>
        <w:t xml:space="preserve">rovider </w:t>
      </w:r>
      <w:r>
        <w:rPr>
          <w:rFonts w:ascii="Courier New" w:hAnsi="Courier New" w:cs="Courier New"/>
        </w:rPr>
        <w:t>S</w:t>
      </w:r>
      <w:r w:rsidRPr="00E023AD">
        <w:rPr>
          <w:rFonts w:ascii="Courier New" w:hAnsi="Courier New" w:cs="Courier New"/>
        </w:rPr>
        <w:t>urvey</w:t>
      </w:r>
      <w:r>
        <w:rPr>
          <w:rFonts w:ascii="Courier New" w:hAnsi="Courier New" w:cs="Courier New"/>
        </w:rPr>
        <w:t>,”</w:t>
      </w:r>
      <w:r w:rsidRPr="00E023AD">
        <w:rPr>
          <w:rFonts w:ascii="Courier New" w:hAnsi="Courier New" w:cs="Courier New"/>
        </w:rPr>
        <w:t xml:space="preserve"> is age and gender</w:t>
      </w:r>
      <w:r>
        <w:rPr>
          <w:rFonts w:ascii="Courier New" w:hAnsi="Courier New" w:cs="Courier New"/>
        </w:rPr>
        <w:t>,</w:t>
      </w:r>
      <w:r w:rsidRPr="00E023AD">
        <w:rPr>
          <w:rFonts w:ascii="Courier New" w:hAnsi="Courier New" w:cs="Courier New"/>
        </w:rPr>
        <w:t xml:space="preserve"> which are publicly available for HIV care providers. The contractor will transfer all electronic survey information</w:t>
      </w:r>
      <w:r w:rsidR="00117259">
        <w:rPr>
          <w:rFonts w:ascii="Courier New" w:hAnsi="Courier New" w:cs="Courier New"/>
        </w:rPr>
        <w:t>, including age, gender, and other HIV care provider characteristics,</w:t>
      </w:r>
      <w:r w:rsidRPr="00E023AD">
        <w:rPr>
          <w:rFonts w:ascii="Courier New" w:hAnsi="Courier New" w:cs="Courier New"/>
        </w:rPr>
        <w:t xml:space="preserve"> to CDC using a secure data transfer system. The secure transmission will encrypt all data transferred from the client machine and </w:t>
      </w:r>
      <w:r>
        <w:rPr>
          <w:rFonts w:ascii="Courier New" w:hAnsi="Courier New" w:cs="Courier New"/>
        </w:rPr>
        <w:t xml:space="preserve">stored on </w:t>
      </w:r>
      <w:r w:rsidRPr="00E023AD">
        <w:rPr>
          <w:rFonts w:ascii="Courier New" w:hAnsi="Courier New" w:cs="Courier New"/>
        </w:rPr>
        <w:t>the Secure Data Network server.</w:t>
      </w:r>
      <w:r w:rsidRPr="00F07367">
        <w:t xml:space="preserve"> </w:t>
      </w:r>
      <w:r w:rsidRPr="0077649B">
        <w:rPr>
          <w:rFonts w:ascii="Courier New" w:hAnsi="Courier New" w:cs="Courier New"/>
        </w:rPr>
        <w:t xml:space="preserve"> </w:t>
      </w:r>
      <w:r w:rsidR="00117259" w:rsidRPr="00117259">
        <w:rPr>
          <w:rFonts w:ascii="Courier New" w:hAnsi="Courier New" w:cs="Courier New"/>
        </w:rPr>
        <w:t xml:space="preserve">Provider gender and age will only be available to the CDC staff who oversee Provider Survey data collection (i.e., will not be included in analysis datasets).  The response data collected will not be linked to any other personally identifiable information, therefore Provider Survey data will not be able to be used to reveal the identity of any one person. </w:t>
      </w:r>
      <w:r>
        <w:rPr>
          <w:rFonts w:ascii="Courier New" w:hAnsi="Courier New" w:cs="Courier New"/>
        </w:rPr>
        <w:t xml:space="preserve"> </w:t>
      </w:r>
    </w:p>
    <w:p w:rsidR="00EC1B2B" w:rsidRDefault="00EC1B2B" w:rsidP="009E5DBD">
      <w:pPr>
        <w:pStyle w:val="Heading5"/>
      </w:pPr>
      <w:r w:rsidRPr="009617DE">
        <w:t xml:space="preserve">A.1.1.1 </w:t>
      </w:r>
      <w:r w:rsidRPr="009617DE">
        <w:tab/>
        <w:t>Overview</w:t>
      </w:r>
      <w:r w:rsidRPr="00E351A4">
        <w:rPr>
          <w:bCs/>
        </w:rPr>
        <w:t xml:space="preserve"> of the Data Collection System</w:t>
      </w:r>
    </w:p>
    <w:p w:rsidR="00EC1B2B" w:rsidRDefault="00EC1B2B" w:rsidP="009E5DBD">
      <w:pPr>
        <w:pStyle w:val="ListParagraph"/>
        <w:ind w:left="0"/>
        <w:rPr>
          <w:sz w:val="22"/>
          <w:szCs w:val="22"/>
        </w:rPr>
      </w:pPr>
      <w:r>
        <w:rPr>
          <w:rFonts w:ascii="Courier New" w:hAnsi="Courier New" w:cs="Courier New"/>
        </w:rPr>
        <w:t xml:space="preserve">The proposed formative research involves health care providers whose patients have been sampled to participate in MMP.  The proposed survey is designed to explore healthcare providers’ acceptance of proposed changes in MMP’s sampling </w:t>
      </w:r>
      <w:r w:rsidRPr="005A6A4C">
        <w:rPr>
          <w:rFonts w:ascii="Courier New" w:hAnsi="Courier New" w:cs="Courier New"/>
        </w:rPr>
        <w:t>methodology</w:t>
      </w:r>
      <w:r>
        <w:rPr>
          <w:rFonts w:ascii="Courier New" w:hAnsi="Courier New" w:cs="Courier New"/>
        </w:rPr>
        <w:t>, to elicit providers’ perceptions of barriers experienced by HIV-infected persons not in care or inconsistently engaged in care, and to describe providers’</w:t>
      </w:r>
      <w:r w:rsidRPr="005A6A4C">
        <w:rPr>
          <w:rFonts w:ascii="Courier New" w:hAnsi="Courier New" w:cs="Courier New"/>
        </w:rPr>
        <w:t xml:space="preserve"> awareness and adoption</w:t>
      </w:r>
      <w:r w:rsidRPr="00734EF2">
        <w:rPr>
          <w:rFonts w:ascii="Courier New" w:hAnsi="Courier New" w:cs="Courier New"/>
        </w:rPr>
        <w:t xml:space="preserve"> of CDC HIV </w:t>
      </w:r>
      <w:r w:rsidRPr="00734EF2">
        <w:rPr>
          <w:rFonts w:ascii="Courier New" w:hAnsi="Courier New" w:cs="Courier New"/>
        </w:rPr>
        <w:lastRenderedPageBreak/>
        <w:t>prevention guidelines</w:t>
      </w:r>
      <w:r>
        <w:rPr>
          <w:rFonts w:ascii="Courier New" w:hAnsi="Courier New" w:cs="Courier New"/>
        </w:rPr>
        <w:t xml:space="preserve">. </w:t>
      </w:r>
      <w:r w:rsidRPr="00031AE0">
        <w:rPr>
          <w:rFonts w:ascii="Courier New" w:hAnsi="Courier New" w:cs="Courier New"/>
        </w:rPr>
        <w:t>The goal of this project is to inform decisions about the future design and content of Medical Monitoring Pr</w:t>
      </w:r>
      <w:r w:rsidRPr="000B6FD2">
        <w:rPr>
          <w:rFonts w:ascii="Courier New" w:hAnsi="Courier New" w:cs="Courier New"/>
        </w:rPr>
        <w:t>oject (MMP) data collections</w:t>
      </w:r>
      <w:r w:rsidR="006268F5">
        <w:rPr>
          <w:sz w:val="22"/>
          <w:szCs w:val="22"/>
        </w:rPr>
        <w:t>.</w:t>
      </w:r>
    </w:p>
    <w:p w:rsidR="00EC1B2B" w:rsidRDefault="00EC1B2B" w:rsidP="009E5DBD">
      <w:pPr>
        <w:pStyle w:val="ListParagraph"/>
        <w:ind w:left="0"/>
        <w:rPr>
          <w:sz w:val="22"/>
          <w:szCs w:val="22"/>
        </w:rPr>
      </w:pPr>
    </w:p>
    <w:p w:rsidR="00EC1B2B" w:rsidRDefault="00EC1B2B" w:rsidP="009E5DBD">
      <w:pPr>
        <w:widowControl/>
        <w:autoSpaceDE/>
        <w:autoSpaceDN/>
        <w:adjustRightInd/>
        <w:rPr>
          <w:rFonts w:ascii="Courier New" w:hAnsi="Courier New" w:cs="Courier New"/>
        </w:rPr>
      </w:pPr>
      <w:r w:rsidRPr="007B4C3A">
        <w:rPr>
          <w:rFonts w:ascii="Courier New" w:hAnsi="Courier New" w:cs="Courier New"/>
        </w:rPr>
        <w:t xml:space="preserve">A CDC contractor will be responsible for all data </w:t>
      </w:r>
      <w:r>
        <w:rPr>
          <w:rFonts w:ascii="Courier New" w:hAnsi="Courier New" w:cs="Courier New"/>
        </w:rPr>
        <w:t xml:space="preserve">collection and </w:t>
      </w:r>
      <w:r w:rsidRPr="007B4C3A">
        <w:rPr>
          <w:rFonts w:ascii="Courier New" w:hAnsi="Courier New" w:cs="Courier New"/>
        </w:rPr>
        <w:t>management activities. MMP Provider Survey data will be collected using a self-administered web-based application</w:t>
      </w:r>
      <w:r>
        <w:rPr>
          <w:rFonts w:ascii="Courier New" w:hAnsi="Courier New" w:cs="Courier New"/>
        </w:rPr>
        <w:t xml:space="preserve"> </w:t>
      </w:r>
      <w:r w:rsidRPr="00841661">
        <w:rPr>
          <w:rFonts w:ascii="Courier New" w:hAnsi="Courier New" w:cs="Courier New"/>
          <w:b/>
        </w:rPr>
        <w:t xml:space="preserve">(Attachment </w:t>
      </w:r>
      <w:r>
        <w:rPr>
          <w:rFonts w:ascii="Courier New" w:hAnsi="Courier New" w:cs="Courier New"/>
          <w:b/>
        </w:rPr>
        <w:t>2</w:t>
      </w:r>
      <w:r w:rsidRPr="00841661">
        <w:rPr>
          <w:rFonts w:ascii="Courier New" w:hAnsi="Courier New" w:cs="Courier New"/>
          <w:b/>
        </w:rPr>
        <w:t>)</w:t>
      </w:r>
      <w:r>
        <w:rPr>
          <w:rFonts w:ascii="Courier New" w:hAnsi="Courier New" w:cs="Courier New"/>
        </w:rPr>
        <w:t xml:space="preserve"> developed and hosted by Altarum Institute (altarum.org)</w:t>
      </w:r>
      <w:r w:rsidRPr="007B4C3A">
        <w:rPr>
          <w:rFonts w:ascii="Courier New" w:hAnsi="Courier New" w:cs="Courier New"/>
        </w:rPr>
        <w:t xml:space="preserve">. Providers who do not wish to access the survey electronically will have the option to use </w:t>
      </w:r>
      <w:r>
        <w:rPr>
          <w:rFonts w:ascii="Courier New" w:hAnsi="Courier New" w:cs="Courier New"/>
        </w:rPr>
        <w:t xml:space="preserve">a </w:t>
      </w:r>
      <w:r w:rsidRPr="007B4C3A">
        <w:rPr>
          <w:rFonts w:ascii="Courier New" w:hAnsi="Courier New" w:cs="Courier New"/>
        </w:rPr>
        <w:t xml:space="preserve">paper form </w:t>
      </w:r>
      <w:r w:rsidRPr="00841661">
        <w:rPr>
          <w:rFonts w:ascii="Courier New" w:hAnsi="Courier New" w:cs="Courier New"/>
          <w:b/>
        </w:rPr>
        <w:t xml:space="preserve">(Attachment </w:t>
      </w:r>
      <w:r>
        <w:rPr>
          <w:rFonts w:ascii="Courier New" w:hAnsi="Courier New" w:cs="Courier New"/>
          <w:b/>
        </w:rPr>
        <w:t>3</w:t>
      </w:r>
      <w:r w:rsidRPr="00841661">
        <w:rPr>
          <w:rFonts w:ascii="Courier New" w:hAnsi="Courier New" w:cs="Courier New"/>
          <w:b/>
        </w:rPr>
        <w:t>)</w:t>
      </w:r>
      <w:r>
        <w:rPr>
          <w:rFonts w:ascii="Courier New" w:hAnsi="Courier New" w:cs="Courier New"/>
          <w:b/>
        </w:rPr>
        <w:t xml:space="preserve"> </w:t>
      </w:r>
      <w:r w:rsidRPr="007B4C3A">
        <w:rPr>
          <w:rFonts w:ascii="Courier New" w:hAnsi="Courier New" w:cs="Courier New"/>
        </w:rPr>
        <w:t xml:space="preserve">which may be mailed to a postal address when completed. </w:t>
      </w:r>
    </w:p>
    <w:p w:rsidR="00EC1B2B" w:rsidRPr="007B4C3A" w:rsidRDefault="00EC1B2B" w:rsidP="009E5DBD">
      <w:pPr>
        <w:widowControl/>
        <w:autoSpaceDE/>
        <w:autoSpaceDN/>
        <w:adjustRightInd/>
        <w:rPr>
          <w:rFonts w:ascii="Courier New" w:hAnsi="Courier New" w:cs="Courier New"/>
        </w:rPr>
      </w:pPr>
    </w:p>
    <w:p w:rsidR="00EC1B2B" w:rsidRPr="0018701E" w:rsidRDefault="00EC1B2B" w:rsidP="009E5DBD">
      <w:pPr>
        <w:rPr>
          <w:rFonts w:ascii="Courier New" w:hAnsi="Courier New" w:cs="Courier New"/>
          <w:bCs/>
        </w:rPr>
      </w:pPr>
      <w:r>
        <w:rPr>
          <w:rFonts w:ascii="Courier New" w:hAnsi="Courier New" w:cs="Courier New"/>
        </w:rPr>
        <w:t>Healthcare f</w:t>
      </w:r>
      <w:r w:rsidRPr="00447F1A">
        <w:rPr>
          <w:rFonts w:ascii="Courier New" w:hAnsi="Courier New" w:cs="Courier New"/>
        </w:rPr>
        <w:t xml:space="preserve">acilities </w:t>
      </w:r>
      <w:r>
        <w:rPr>
          <w:rFonts w:ascii="Courier New" w:hAnsi="Courier New" w:cs="Courier New"/>
        </w:rPr>
        <w:t>eligible to participate</w:t>
      </w:r>
      <w:r w:rsidRPr="00447F1A">
        <w:rPr>
          <w:rFonts w:ascii="Courier New" w:hAnsi="Courier New" w:cs="Courier New"/>
        </w:rPr>
        <w:t xml:space="preserve"> in MMP will be contacted by staff at health departments in the 23 project areas </w:t>
      </w:r>
      <w:r>
        <w:rPr>
          <w:rFonts w:ascii="Courier New" w:hAnsi="Courier New" w:cs="Courier New"/>
        </w:rPr>
        <w:t xml:space="preserve">with which CDC has cooperative agreements to conduct MMP </w:t>
      </w:r>
      <w:r w:rsidRPr="00447F1A">
        <w:rPr>
          <w:rFonts w:ascii="Courier New" w:hAnsi="Courier New" w:cs="Courier New"/>
        </w:rPr>
        <w:t xml:space="preserve">in order to obtain the names of all eligible providers working at those facilities. The </w:t>
      </w:r>
      <w:r>
        <w:rPr>
          <w:rFonts w:ascii="Courier New" w:hAnsi="Courier New" w:cs="Courier New"/>
        </w:rPr>
        <w:t>health department</w:t>
      </w:r>
      <w:r w:rsidRPr="00447F1A">
        <w:rPr>
          <w:rFonts w:ascii="Courier New" w:hAnsi="Courier New" w:cs="Courier New"/>
        </w:rPr>
        <w:t xml:space="preserve"> </w:t>
      </w:r>
      <w:r>
        <w:rPr>
          <w:rFonts w:ascii="Courier New" w:hAnsi="Courier New" w:cs="Courier New"/>
        </w:rPr>
        <w:t xml:space="preserve">staff </w:t>
      </w:r>
      <w:r w:rsidRPr="00447F1A">
        <w:rPr>
          <w:rFonts w:ascii="Courier New" w:hAnsi="Courier New" w:cs="Courier New"/>
        </w:rPr>
        <w:t xml:space="preserve">will document the name, profession (physician, nurse practitioner, or physician assistant), business address, phone number, and email address of each provider. </w:t>
      </w:r>
      <w:r>
        <w:rPr>
          <w:rFonts w:ascii="Courier New" w:hAnsi="Courier New" w:cs="Courier New"/>
        </w:rPr>
        <w:t>They will</w:t>
      </w:r>
      <w:r w:rsidRPr="00447F1A">
        <w:rPr>
          <w:rFonts w:ascii="Courier New" w:hAnsi="Courier New" w:cs="Courier New"/>
        </w:rPr>
        <w:t xml:space="preserve"> document the number of providers per facility and assign a unique MMP Provider Survey identification number to each provider</w:t>
      </w:r>
      <w:r>
        <w:rPr>
          <w:rFonts w:ascii="Courier New" w:hAnsi="Courier New" w:cs="Courier New"/>
        </w:rPr>
        <w:t xml:space="preserve"> </w:t>
      </w:r>
      <w:r w:rsidRPr="005E2FC6">
        <w:rPr>
          <w:rFonts w:ascii="Courier New" w:hAnsi="Courier New" w:cs="Courier New"/>
        </w:rPr>
        <w:t>from a list of sequential ID numbers for each facility provided by CDC</w:t>
      </w:r>
      <w:r w:rsidRPr="00447F1A">
        <w:rPr>
          <w:rFonts w:ascii="Courier New" w:hAnsi="Courier New" w:cs="Courier New"/>
        </w:rPr>
        <w:t xml:space="preserve">. </w:t>
      </w:r>
      <w:r>
        <w:rPr>
          <w:rFonts w:ascii="Courier New" w:hAnsi="Courier New" w:cs="Courier New"/>
        </w:rPr>
        <w:t>Health departments</w:t>
      </w:r>
      <w:r w:rsidRPr="00447F1A">
        <w:rPr>
          <w:rFonts w:ascii="Courier New" w:hAnsi="Courier New" w:cs="Courier New"/>
        </w:rPr>
        <w:t xml:space="preserve"> will </w:t>
      </w:r>
      <w:r>
        <w:rPr>
          <w:rFonts w:ascii="Courier New" w:hAnsi="Courier New" w:cs="Courier New"/>
        </w:rPr>
        <w:t>email</w:t>
      </w:r>
      <w:r w:rsidRPr="00447F1A">
        <w:rPr>
          <w:rFonts w:ascii="Courier New" w:hAnsi="Courier New" w:cs="Courier New"/>
        </w:rPr>
        <w:t xml:space="preserve"> </w:t>
      </w:r>
      <w:r>
        <w:rPr>
          <w:rFonts w:ascii="Courier New" w:hAnsi="Courier New" w:cs="Courier New"/>
        </w:rPr>
        <w:t>this information</w:t>
      </w:r>
      <w:r w:rsidRPr="00447F1A">
        <w:rPr>
          <w:rFonts w:ascii="Courier New" w:hAnsi="Courier New" w:cs="Courier New"/>
        </w:rPr>
        <w:t xml:space="preserve"> </w:t>
      </w:r>
      <w:r>
        <w:rPr>
          <w:rFonts w:ascii="Courier New" w:hAnsi="Courier New" w:cs="Courier New"/>
        </w:rPr>
        <w:t xml:space="preserve">with password encryption </w:t>
      </w:r>
      <w:r w:rsidRPr="00447F1A">
        <w:rPr>
          <w:rFonts w:ascii="Courier New" w:hAnsi="Courier New" w:cs="Courier New"/>
        </w:rPr>
        <w:t xml:space="preserve">to the </w:t>
      </w:r>
      <w:r>
        <w:rPr>
          <w:rFonts w:ascii="Courier New" w:hAnsi="Courier New" w:cs="Courier New"/>
        </w:rPr>
        <w:t>CDC c</w:t>
      </w:r>
      <w:r w:rsidRPr="00447F1A">
        <w:rPr>
          <w:rFonts w:ascii="Courier New" w:hAnsi="Courier New" w:cs="Courier New"/>
        </w:rPr>
        <w:t xml:space="preserve">ontractor. </w:t>
      </w:r>
      <w:r>
        <w:rPr>
          <w:rFonts w:ascii="Courier New" w:hAnsi="Courier New" w:cs="Courier New"/>
        </w:rPr>
        <w:t xml:space="preserve">  </w:t>
      </w:r>
    </w:p>
    <w:p w:rsidR="00EC1B2B" w:rsidRDefault="00EC1B2B" w:rsidP="009E5DBD">
      <w:pPr>
        <w:rPr>
          <w:rFonts w:ascii="Courier New" w:hAnsi="Courier New" w:cs="Courier New"/>
        </w:rPr>
      </w:pPr>
    </w:p>
    <w:p w:rsidR="00EC1B2B" w:rsidRPr="00187242" w:rsidRDefault="00EC1B2B" w:rsidP="009E5DBD">
      <w:pPr>
        <w:rPr>
          <w:rFonts w:ascii="Courier New" w:hAnsi="Courier New" w:cs="Courier New"/>
        </w:rPr>
      </w:pPr>
      <w:r w:rsidRPr="00447F1A">
        <w:rPr>
          <w:rFonts w:ascii="Courier New" w:hAnsi="Courier New" w:cs="Courier New"/>
        </w:rPr>
        <w:t xml:space="preserve">The </w:t>
      </w:r>
      <w:r>
        <w:rPr>
          <w:rFonts w:ascii="Courier New" w:hAnsi="Courier New" w:cs="Courier New"/>
        </w:rPr>
        <w:t>CDC c</w:t>
      </w:r>
      <w:r w:rsidRPr="00447F1A">
        <w:rPr>
          <w:rFonts w:ascii="Courier New" w:hAnsi="Courier New" w:cs="Courier New"/>
        </w:rPr>
        <w:t xml:space="preserve">ontractor will use the provider names and addresses to create individualized recruitment packets on CDC letterhead, and mail the recruitment packets directly to providers. </w:t>
      </w:r>
      <w:r>
        <w:rPr>
          <w:rFonts w:ascii="Courier New" w:hAnsi="Courier New" w:cs="Courier New"/>
        </w:rPr>
        <w:t xml:space="preserve">It is estimated that surveys will be sent to 3,000 providers based on a total of approximately 600 participating facilities with an average of 5 providers per facility. </w:t>
      </w:r>
      <w:r w:rsidRPr="00187242">
        <w:rPr>
          <w:rFonts w:ascii="Courier New" w:hAnsi="Courier New" w:cs="Courier New"/>
        </w:rPr>
        <w:t xml:space="preserve">The recruitment packets will include a CDC recruitment letter </w:t>
      </w:r>
      <w:r w:rsidRPr="00C52344">
        <w:rPr>
          <w:rFonts w:ascii="Courier New" w:hAnsi="Courier New" w:cs="Courier New"/>
          <w:b/>
        </w:rPr>
        <w:t>(Attachment 4)</w:t>
      </w:r>
      <w:r>
        <w:rPr>
          <w:rFonts w:ascii="Courier New" w:hAnsi="Courier New" w:cs="Courier New"/>
        </w:rPr>
        <w:t xml:space="preserve"> </w:t>
      </w:r>
      <w:r w:rsidRPr="00187242">
        <w:rPr>
          <w:rFonts w:ascii="Courier New" w:hAnsi="Courier New" w:cs="Courier New"/>
        </w:rPr>
        <w:t xml:space="preserve">that will explain the purpose of the survey, instructions on how to complete the survey (including instructions on how to access a web-based version of the survey via the provider’s unique identification number), and a </w:t>
      </w:r>
      <w:r>
        <w:rPr>
          <w:rFonts w:ascii="Courier New" w:hAnsi="Courier New" w:cs="Courier New"/>
        </w:rPr>
        <w:t>$20 cash</w:t>
      </w:r>
      <w:r w:rsidRPr="00187242">
        <w:rPr>
          <w:rFonts w:ascii="Courier New" w:hAnsi="Courier New" w:cs="Courier New"/>
        </w:rPr>
        <w:t xml:space="preserve"> </w:t>
      </w:r>
      <w:r w:rsidR="00CB436D">
        <w:rPr>
          <w:rFonts w:ascii="Courier New" w:hAnsi="Courier New" w:cs="Courier New"/>
        </w:rPr>
        <w:t>token of appreciation</w:t>
      </w:r>
      <w:r w:rsidR="00CB436D" w:rsidRPr="00187242">
        <w:rPr>
          <w:rFonts w:ascii="Courier New" w:hAnsi="Courier New" w:cs="Courier New"/>
        </w:rPr>
        <w:t xml:space="preserve"> </w:t>
      </w:r>
      <w:r w:rsidRPr="00187242">
        <w:rPr>
          <w:rFonts w:ascii="Courier New" w:hAnsi="Courier New" w:cs="Courier New"/>
        </w:rPr>
        <w:t xml:space="preserve">to complete the survey. An additional recruitment letter from the </w:t>
      </w:r>
      <w:r>
        <w:rPr>
          <w:rFonts w:ascii="Courier New" w:hAnsi="Courier New" w:cs="Courier New"/>
        </w:rPr>
        <w:t>health department funded to conduct MMP</w:t>
      </w:r>
      <w:r w:rsidRPr="00187242">
        <w:rPr>
          <w:rFonts w:ascii="Courier New" w:hAnsi="Courier New" w:cs="Courier New"/>
        </w:rPr>
        <w:t xml:space="preserve"> may also be included along with a copy of the paper survey and a pre-stamped envelope addressed to the contractor</w:t>
      </w:r>
      <w:r>
        <w:rPr>
          <w:rFonts w:ascii="Courier New" w:hAnsi="Courier New" w:cs="Courier New"/>
        </w:rPr>
        <w:t>,</w:t>
      </w:r>
      <w:r w:rsidRPr="00187242">
        <w:rPr>
          <w:rFonts w:ascii="Courier New" w:hAnsi="Courier New" w:cs="Courier New"/>
        </w:rPr>
        <w:t xml:space="preserve"> to be used by the providers who elect to complete the paper survey.  </w:t>
      </w:r>
    </w:p>
    <w:p w:rsidR="00EC1B2B" w:rsidRPr="00187242" w:rsidRDefault="00EC1B2B" w:rsidP="009E5DBD">
      <w:pPr>
        <w:pStyle w:val="Default"/>
        <w:rPr>
          <w:rFonts w:ascii="Courier New" w:hAnsi="Courier New" w:cs="Courier New"/>
          <w:color w:val="auto"/>
        </w:rPr>
      </w:pPr>
    </w:p>
    <w:p w:rsidR="00EC1B2B" w:rsidRDefault="00EC1B2B" w:rsidP="009E5DBD">
      <w:pPr>
        <w:pStyle w:val="Default"/>
        <w:rPr>
          <w:rFonts w:ascii="Courier New" w:hAnsi="Courier New" w:cs="Courier New"/>
        </w:rPr>
      </w:pPr>
      <w:r w:rsidRPr="00187242">
        <w:rPr>
          <w:rFonts w:ascii="Courier New" w:hAnsi="Courier New" w:cs="Courier New"/>
          <w:color w:val="auto"/>
        </w:rPr>
        <w:t xml:space="preserve">The provider will </w:t>
      </w:r>
      <w:r w:rsidRPr="002567A7">
        <w:rPr>
          <w:rFonts w:ascii="Courier New" w:hAnsi="Courier New" w:cs="Courier New"/>
          <w:color w:val="auto"/>
        </w:rPr>
        <w:t xml:space="preserve">enter his/her unique provider identification number to </w:t>
      </w:r>
      <w:r w:rsidRPr="00187242">
        <w:rPr>
          <w:rFonts w:ascii="Courier New" w:hAnsi="Courier New" w:cs="Courier New"/>
          <w:color w:val="auto"/>
        </w:rPr>
        <w:t>complete the Web or paper survey</w:t>
      </w:r>
      <w:r>
        <w:rPr>
          <w:rFonts w:ascii="Courier New" w:hAnsi="Courier New" w:cs="Courier New"/>
          <w:color w:val="auto"/>
        </w:rPr>
        <w:t>.</w:t>
      </w:r>
      <w:r w:rsidRPr="00187242">
        <w:rPr>
          <w:rFonts w:ascii="Courier New" w:hAnsi="Courier New" w:cs="Courier New"/>
          <w:color w:val="auto"/>
        </w:rPr>
        <w:t xml:space="preserve"> These unique provider identification numbers will be used to identify which providers have completed the survey and which providers need to be followed-up. </w:t>
      </w:r>
      <w:r w:rsidRPr="00187242">
        <w:rPr>
          <w:rFonts w:ascii="Courier New" w:hAnsi="Courier New" w:cs="Courier New"/>
        </w:rPr>
        <w:t xml:space="preserve">The Dillman method </w:t>
      </w:r>
      <w:hyperlink w:anchor="_ENREF_5" w:tooltip="Dillman, 1983 #36" w:history="1"/>
      <w:r w:rsidRPr="00187242">
        <w:rPr>
          <w:rFonts w:ascii="Courier New" w:hAnsi="Courier New" w:cs="Courier New"/>
        </w:rPr>
        <w:t xml:space="preserve">will be used to follow-up on </w:t>
      </w:r>
      <w:r w:rsidRPr="00187242">
        <w:rPr>
          <w:rFonts w:ascii="Courier New" w:hAnsi="Courier New" w:cs="Courier New"/>
        </w:rPr>
        <w:lastRenderedPageBreak/>
        <w:t>non-responders</w:t>
      </w:r>
      <w:r>
        <w:rPr>
          <w:rFonts w:ascii="Courier New" w:hAnsi="Courier New" w:cs="Courier New"/>
        </w:rPr>
        <w:t xml:space="preserve"> </w:t>
      </w:r>
      <w:r>
        <w:rPr>
          <w:rFonts w:ascii="Courier New" w:hAnsi="Courier New" w:cs="Courier New"/>
          <w:noProof/>
        </w:rPr>
        <w:t>(Dillman 1978; Dillman 1983</w:t>
      </w:r>
      <w:r>
        <w:rPr>
          <w:rFonts w:ascii="Courier New" w:hAnsi="Courier New" w:cs="Courier New"/>
        </w:rPr>
        <w:t>)</w:t>
      </w:r>
      <w:r w:rsidRPr="00187242">
        <w:rPr>
          <w:rFonts w:ascii="Courier New" w:hAnsi="Courier New" w:cs="Courier New"/>
        </w:rPr>
        <w:t>. Dillman suggest</w:t>
      </w:r>
      <w:r w:rsidR="00061E58">
        <w:rPr>
          <w:rFonts w:ascii="Courier New" w:hAnsi="Courier New" w:cs="Courier New"/>
        </w:rPr>
        <w:t>s</w:t>
      </w:r>
      <w:r w:rsidRPr="00187242">
        <w:rPr>
          <w:rFonts w:ascii="Courier New" w:hAnsi="Courier New" w:cs="Courier New"/>
        </w:rPr>
        <w:t xml:space="preserve"> </w:t>
      </w:r>
      <w:r>
        <w:rPr>
          <w:rFonts w:ascii="Courier New" w:hAnsi="Courier New" w:cs="Courier New"/>
        </w:rPr>
        <w:t>three</w:t>
      </w:r>
      <w:r w:rsidRPr="00187242">
        <w:rPr>
          <w:rFonts w:ascii="Courier New" w:hAnsi="Courier New" w:cs="Courier New"/>
        </w:rPr>
        <w:t xml:space="preserve"> follow-up contacts in order to assure adequate response rates. Providers who have not responded within two months will receive </w:t>
      </w:r>
      <w:r>
        <w:rPr>
          <w:rFonts w:ascii="Courier New" w:hAnsi="Courier New" w:cs="Courier New"/>
        </w:rPr>
        <w:t>one or more</w:t>
      </w:r>
      <w:r w:rsidRPr="00187242">
        <w:rPr>
          <w:rFonts w:ascii="Courier New" w:hAnsi="Courier New" w:cs="Courier New"/>
        </w:rPr>
        <w:t xml:space="preserve"> telephone reminder</w:t>
      </w:r>
      <w:r>
        <w:rPr>
          <w:rFonts w:ascii="Courier New" w:hAnsi="Courier New" w:cs="Courier New"/>
        </w:rPr>
        <w:t>s from the CDC contractor,</w:t>
      </w:r>
      <w:r w:rsidRPr="00187242">
        <w:rPr>
          <w:rFonts w:ascii="Courier New" w:hAnsi="Courier New" w:cs="Courier New"/>
        </w:rPr>
        <w:t xml:space="preserve"> including the link to the web-based survey option</w:t>
      </w:r>
      <w:r>
        <w:rPr>
          <w:rFonts w:ascii="Courier New" w:hAnsi="Courier New" w:cs="Courier New"/>
        </w:rPr>
        <w:t xml:space="preserve"> </w:t>
      </w:r>
      <w:r w:rsidRPr="00C52344">
        <w:rPr>
          <w:rFonts w:ascii="Courier New" w:hAnsi="Courier New" w:cs="Courier New"/>
          <w:b/>
        </w:rPr>
        <w:t>(Attachment 4)</w:t>
      </w:r>
      <w:r w:rsidRPr="00187242">
        <w:rPr>
          <w:rFonts w:ascii="Courier New" w:hAnsi="Courier New" w:cs="Courier New"/>
        </w:rPr>
        <w:t xml:space="preserve">. </w:t>
      </w:r>
    </w:p>
    <w:p w:rsidR="00EC1B2B" w:rsidRDefault="00EC1B2B" w:rsidP="009E5DBD">
      <w:pPr>
        <w:pStyle w:val="Default"/>
        <w:rPr>
          <w:rFonts w:ascii="Courier New" w:hAnsi="Courier New" w:cs="Courier New"/>
        </w:rPr>
      </w:pPr>
    </w:p>
    <w:p w:rsidR="00EC1B2B" w:rsidRDefault="00EC1B2B" w:rsidP="009E5DBD">
      <w:pPr>
        <w:pStyle w:val="Default"/>
        <w:rPr>
          <w:rFonts w:ascii="Courier New" w:hAnsi="Courier New" w:cs="Courier New"/>
        </w:rPr>
      </w:pPr>
      <w:r w:rsidRPr="00A55F99">
        <w:rPr>
          <w:rFonts w:ascii="Courier New" w:hAnsi="Courier New" w:cs="Courier New"/>
        </w:rPr>
        <w:t xml:space="preserve">Those providers in the sample </w:t>
      </w:r>
      <w:r>
        <w:rPr>
          <w:rFonts w:ascii="Courier New" w:hAnsi="Courier New" w:cs="Courier New"/>
        </w:rPr>
        <w:t>who</w:t>
      </w:r>
      <w:r w:rsidRPr="00A55F99">
        <w:rPr>
          <w:rFonts w:ascii="Courier New" w:hAnsi="Courier New" w:cs="Courier New"/>
        </w:rPr>
        <w:t xml:space="preserve"> have valid email addresses will also receive one or more emailed invitations to complete the survey on the web-based survey site</w:t>
      </w:r>
      <w:r>
        <w:rPr>
          <w:rFonts w:ascii="Courier New" w:hAnsi="Courier New" w:cs="Courier New"/>
        </w:rPr>
        <w:t xml:space="preserve"> </w:t>
      </w:r>
      <w:r w:rsidRPr="00C52344">
        <w:rPr>
          <w:rFonts w:ascii="Courier New" w:hAnsi="Courier New" w:cs="Courier New"/>
          <w:b/>
        </w:rPr>
        <w:t>(Attachment 4)</w:t>
      </w:r>
      <w:r w:rsidRPr="00A55F99">
        <w:rPr>
          <w:rFonts w:ascii="Courier New" w:hAnsi="Courier New" w:cs="Courier New"/>
        </w:rPr>
        <w:t>.  These emailed survey invitations will be personalized with the provider’s name and will contain an embedded clickable link that will transfer the provider’s browser to the web-based survey site. This clickable link will contain a unique identifier that will allow the contractor to register the response and suppress any further email reminder and mailed survey recruitment packets. The emailed invitations and reminders will be timed to arrive approximately one or two days after the mailed recruitment packets. The emailed survey invitations are complementary to the mailed recruitment packets and will offer an alternative and convenient response mode which should enhance overall survey response.</w:t>
      </w:r>
    </w:p>
    <w:p w:rsidR="00EC1B2B" w:rsidRDefault="00EC1B2B" w:rsidP="009E5DBD">
      <w:pPr>
        <w:pStyle w:val="Default"/>
        <w:rPr>
          <w:rFonts w:ascii="Courier New" w:hAnsi="Courier New" w:cs="Courier New"/>
        </w:rPr>
      </w:pPr>
    </w:p>
    <w:p w:rsidR="00EC1B2B" w:rsidRPr="00187242" w:rsidRDefault="00EC1B2B" w:rsidP="009E5DBD">
      <w:pPr>
        <w:pStyle w:val="Default"/>
        <w:rPr>
          <w:rFonts w:ascii="Courier New" w:hAnsi="Courier New" w:cs="Courier New"/>
          <w:color w:val="auto"/>
        </w:rPr>
      </w:pPr>
      <w:r w:rsidRPr="00187242">
        <w:rPr>
          <w:rFonts w:ascii="Courier New" w:hAnsi="Courier New" w:cs="Courier New"/>
        </w:rPr>
        <w:t xml:space="preserve">Responses received on paper will be entered </w:t>
      </w:r>
      <w:r>
        <w:rPr>
          <w:rFonts w:ascii="Courier New" w:hAnsi="Courier New" w:cs="Courier New"/>
        </w:rPr>
        <w:t>via</w:t>
      </w:r>
      <w:r w:rsidRPr="00187242">
        <w:rPr>
          <w:rFonts w:ascii="Courier New" w:hAnsi="Courier New" w:cs="Courier New"/>
        </w:rPr>
        <w:t xml:space="preserve"> the web-based application. The contractor will verify the accuracy of provider identification numbers, perform selected statistical analyses and provide final datasets to CDC and to the </w:t>
      </w:r>
      <w:r>
        <w:rPr>
          <w:rFonts w:ascii="Courier New" w:hAnsi="Courier New" w:cs="Courier New"/>
        </w:rPr>
        <w:t>health departments participating in MMP</w:t>
      </w:r>
      <w:r w:rsidRPr="00187242">
        <w:rPr>
          <w:rFonts w:ascii="Courier New" w:hAnsi="Courier New" w:cs="Courier New"/>
        </w:rPr>
        <w:t>. The database of provider names and contact information will be kept separate from the web-based application and from survey responses and upon completion of data collection, the contractor will destroy the dataset of provider names and contact information.</w:t>
      </w:r>
    </w:p>
    <w:p w:rsidR="00EC1B2B" w:rsidRPr="00D23ECF" w:rsidRDefault="00EC1B2B" w:rsidP="009E5DBD">
      <w:pPr>
        <w:pStyle w:val="ListParagraph"/>
        <w:ind w:left="0"/>
        <w:rPr>
          <w:sz w:val="22"/>
          <w:szCs w:val="22"/>
        </w:rPr>
      </w:pPr>
    </w:p>
    <w:p w:rsidR="00EC1B2B" w:rsidRPr="00901324" w:rsidRDefault="00EC1B2B" w:rsidP="009E5DBD">
      <w:pPr>
        <w:pStyle w:val="Heading5"/>
      </w:pPr>
      <w:r w:rsidRPr="009617DE">
        <w:t>A.1.1.2</w:t>
      </w:r>
      <w:r w:rsidRPr="009617DE">
        <w:tab/>
        <w:t>Items of Information to be collected</w:t>
      </w:r>
    </w:p>
    <w:bookmarkEnd w:id="0"/>
    <w:bookmarkEnd w:id="1"/>
    <w:p w:rsidR="00EC1B2B" w:rsidRDefault="00EC1B2B" w:rsidP="009E5DBD">
      <w:pPr>
        <w:pStyle w:val="Default"/>
      </w:pPr>
      <w:r w:rsidRPr="007B4C3A">
        <w:rPr>
          <w:rFonts w:ascii="Courier New" w:hAnsi="Courier New" w:cs="Courier New"/>
          <w:color w:val="auto"/>
        </w:rPr>
        <w:t>Surveyed providers will be asked to complete a survey of not more than 100 questions that:</w:t>
      </w:r>
      <w:r w:rsidRPr="002768AC">
        <w:t xml:space="preserve"> </w:t>
      </w:r>
    </w:p>
    <w:p w:rsidR="00EC1B2B" w:rsidRPr="007B4C3A" w:rsidRDefault="00EC1B2B" w:rsidP="009E5DBD">
      <w:pPr>
        <w:pStyle w:val="Default"/>
        <w:rPr>
          <w:rFonts w:ascii="Courier New" w:hAnsi="Courier New" w:cs="Courier New"/>
          <w:color w:val="auto"/>
        </w:rPr>
      </w:pPr>
    </w:p>
    <w:p w:rsidR="00EC1B2B" w:rsidRPr="00942B89" w:rsidRDefault="00EC1B2B" w:rsidP="009E5DBD">
      <w:pPr>
        <w:pStyle w:val="Default"/>
        <w:numPr>
          <w:ilvl w:val="0"/>
          <w:numId w:val="49"/>
        </w:numPr>
        <w:rPr>
          <w:rFonts w:ascii="Courier New" w:hAnsi="Courier New" w:cs="Courier New"/>
          <w:color w:val="auto"/>
        </w:rPr>
      </w:pPr>
      <w:r w:rsidRPr="00942B89">
        <w:rPr>
          <w:rFonts w:ascii="Courier New" w:hAnsi="Courier New" w:cs="Courier New"/>
        </w:rPr>
        <w:t>Elicit providers’ level of support for proposed changes in MMP patient sampling and recruitment methodology.</w:t>
      </w:r>
    </w:p>
    <w:p w:rsidR="00EC1B2B" w:rsidRPr="00942B89" w:rsidRDefault="00EC1B2B" w:rsidP="009E5DBD">
      <w:pPr>
        <w:pStyle w:val="ListParagraph"/>
        <w:numPr>
          <w:ilvl w:val="0"/>
          <w:numId w:val="49"/>
        </w:numPr>
        <w:rPr>
          <w:rFonts w:ascii="Courier New" w:hAnsi="Courier New" w:cs="Courier New"/>
        </w:rPr>
      </w:pPr>
      <w:r w:rsidRPr="00942B89">
        <w:rPr>
          <w:rFonts w:ascii="Courier New" w:hAnsi="Courier New" w:cs="Courier New"/>
        </w:rPr>
        <w:t xml:space="preserve">Obtain providers’ input on the content of questions addressing barriers </w:t>
      </w:r>
      <w:bookmarkStart w:id="2" w:name="_GoBack"/>
      <w:r w:rsidRPr="00455193">
        <w:rPr>
          <w:rFonts w:ascii="Courier New" w:hAnsi="Courier New" w:cs="Courier New"/>
        </w:rPr>
        <w:t>to care</w:t>
      </w:r>
      <w:r w:rsidR="00525282" w:rsidRPr="00455193">
        <w:rPr>
          <w:rFonts w:ascii="Courier New" w:hAnsi="Courier New" w:cs="Courier New"/>
        </w:rPr>
        <w:t xml:space="preserve">; these questions </w:t>
      </w:r>
      <w:r w:rsidR="0039379D" w:rsidRPr="00455193">
        <w:rPr>
          <w:rFonts w:ascii="Courier New" w:hAnsi="Courier New" w:cs="Courier New"/>
        </w:rPr>
        <w:t xml:space="preserve">would </w:t>
      </w:r>
      <w:r w:rsidRPr="00455193">
        <w:rPr>
          <w:rFonts w:ascii="Courier New" w:hAnsi="Courier New" w:cs="Courier New"/>
        </w:rPr>
        <w:t xml:space="preserve"> be</w:t>
      </w:r>
      <w:bookmarkEnd w:id="2"/>
      <w:r w:rsidRPr="00942B89">
        <w:rPr>
          <w:rFonts w:ascii="Courier New" w:hAnsi="Courier New" w:cs="Courier New"/>
        </w:rPr>
        <w:t xml:space="preserve"> included in future MMP surveys</w:t>
      </w:r>
      <w:r w:rsidR="00525282">
        <w:rPr>
          <w:rFonts w:ascii="Courier New" w:hAnsi="Courier New" w:cs="Courier New"/>
        </w:rPr>
        <w:t xml:space="preserve"> if the </w:t>
      </w:r>
      <w:r w:rsidR="0039379D">
        <w:rPr>
          <w:rFonts w:ascii="Courier New" w:hAnsi="Courier New" w:cs="Courier New"/>
        </w:rPr>
        <w:t>proposed change to MMP methods is made, which would expand the</w:t>
      </w:r>
      <w:r w:rsidR="00525282">
        <w:rPr>
          <w:rFonts w:ascii="Courier New" w:hAnsi="Courier New" w:cs="Courier New"/>
        </w:rPr>
        <w:t xml:space="preserve"> MMP target population to include</w:t>
      </w:r>
      <w:r w:rsidRPr="00942B89">
        <w:rPr>
          <w:rFonts w:ascii="Courier New" w:hAnsi="Courier New" w:cs="Courier New"/>
        </w:rPr>
        <w:t xml:space="preserve"> HIV-infected individuals who are not engaged in medical care or who access care inconsistently.</w:t>
      </w:r>
    </w:p>
    <w:p w:rsidR="00EC1B2B" w:rsidRPr="00942B89" w:rsidRDefault="00EC1B2B" w:rsidP="009E5DBD">
      <w:pPr>
        <w:pStyle w:val="ListParagraph"/>
        <w:numPr>
          <w:ilvl w:val="0"/>
          <w:numId w:val="49"/>
        </w:numPr>
        <w:rPr>
          <w:rFonts w:ascii="Courier New" w:hAnsi="Courier New" w:cs="Courier New"/>
        </w:rPr>
      </w:pPr>
      <w:r w:rsidRPr="00942B89">
        <w:rPr>
          <w:rFonts w:ascii="Courier New" w:hAnsi="Courier New" w:cs="Courier New"/>
        </w:rPr>
        <w:lastRenderedPageBreak/>
        <w:t>Describe providers’ awareness and adoption of US Public Health Service (USPHS)/CDC prevention guidelines for HIV-infected individuals.</w:t>
      </w:r>
    </w:p>
    <w:p w:rsidR="00EC1B2B" w:rsidRDefault="00EC1B2B" w:rsidP="009E5DBD">
      <w:pPr>
        <w:pStyle w:val="Default"/>
        <w:ind w:left="720"/>
        <w:rPr>
          <w:rFonts w:ascii="Courier New" w:hAnsi="Courier New" w:cs="Courier New"/>
        </w:rPr>
      </w:pPr>
    </w:p>
    <w:p w:rsidR="00EC1B2B" w:rsidRDefault="00EC1B2B" w:rsidP="009E5DBD">
      <w:pPr>
        <w:pStyle w:val="Default"/>
        <w:rPr>
          <w:rFonts w:ascii="Courier New" w:hAnsi="Courier New" w:cs="Courier New"/>
        </w:rPr>
      </w:pPr>
      <w:r>
        <w:rPr>
          <w:rFonts w:ascii="Courier New" w:hAnsi="Courier New" w:cs="Courier New"/>
        </w:rPr>
        <w:t>The survey describes the change</w:t>
      </w:r>
      <w:r w:rsidRPr="005C5C5D">
        <w:rPr>
          <w:rFonts w:ascii="Courier New" w:hAnsi="Courier New" w:cs="Courier New"/>
        </w:rPr>
        <w:t xml:space="preserve"> </w:t>
      </w:r>
      <w:r>
        <w:rPr>
          <w:rFonts w:ascii="Courier New" w:hAnsi="Courier New" w:cs="Courier New"/>
        </w:rPr>
        <w:t xml:space="preserve">being considered for MMP which involves a shift </w:t>
      </w:r>
      <w:r w:rsidRPr="005C5C5D">
        <w:rPr>
          <w:rFonts w:ascii="Courier New" w:hAnsi="Courier New" w:cs="Courier New"/>
        </w:rPr>
        <w:t xml:space="preserve">from sampling patients from health care facilities to </w:t>
      </w:r>
      <w:r>
        <w:rPr>
          <w:rFonts w:ascii="Courier New" w:hAnsi="Courier New" w:cs="Courier New"/>
        </w:rPr>
        <w:t xml:space="preserve">directly sampling </w:t>
      </w:r>
      <w:r w:rsidRPr="005C5C5D">
        <w:rPr>
          <w:rFonts w:ascii="Courier New" w:hAnsi="Courier New" w:cs="Courier New"/>
        </w:rPr>
        <w:t>from health department HIV surveillance databases</w:t>
      </w:r>
      <w:r>
        <w:rPr>
          <w:rFonts w:ascii="Courier New" w:hAnsi="Courier New" w:cs="Courier New"/>
        </w:rPr>
        <w:t xml:space="preserve"> with recruitment by health department staff rather than providers and asks respondents if their level of support for MMP would increase, decrease, or be unaffected if the proposed change were implemented. </w:t>
      </w:r>
    </w:p>
    <w:p w:rsidR="00EC1B2B" w:rsidRDefault="00EC1B2B" w:rsidP="009E5DBD">
      <w:pPr>
        <w:pStyle w:val="Default"/>
        <w:rPr>
          <w:rFonts w:ascii="Courier New" w:hAnsi="Courier New" w:cs="Courier New"/>
        </w:rPr>
      </w:pPr>
    </w:p>
    <w:p w:rsidR="00EC1B2B" w:rsidRDefault="00EC1B2B" w:rsidP="009E5DBD">
      <w:pPr>
        <w:pStyle w:val="Default"/>
        <w:rPr>
          <w:rFonts w:ascii="Courier New" w:hAnsi="Courier New" w:cs="Courier New"/>
        </w:rPr>
      </w:pPr>
      <w:r>
        <w:rPr>
          <w:rFonts w:ascii="Courier New" w:hAnsi="Courier New" w:cs="Courier New"/>
        </w:rPr>
        <w:t xml:space="preserve">A set of questions elicit providers’ perceptions of barriers to medical care experienced by HIV-infected individuals. Survey respondents are asked to rate the frequency of several possible causes of patients’ failure to return for scheduled follow-up visits and to describe whether various prescription drug plans meet the treatment needs of their patients. A set of questions assess the capacity of providers to accept patients seeking care into their practices. A section of the survey addresses </w:t>
      </w:r>
      <w:r w:rsidRPr="007B4C3A">
        <w:rPr>
          <w:rFonts w:ascii="Courier New" w:hAnsi="Courier New" w:cs="Courier New"/>
        </w:rPr>
        <w:t>providers’ awareness and adoption of US Public Health Service (USPHS)/CDC prevention and treatment guidelines</w:t>
      </w:r>
      <w:r>
        <w:rPr>
          <w:rFonts w:ascii="Courier New" w:hAnsi="Courier New" w:cs="Courier New"/>
        </w:rPr>
        <w:t xml:space="preserve">. A question asks which sources of information about HIV care and treatment providers have used within the past year. Providers are asked for what proportion of HIV patients they have performed recommended screenings, counseling activities, and other interventions; at what CD4 lymphocyte level they routinely initiate antiretroviral treatment and their reasons for deferring initiating treatment, if applicable; and for what proportion of patients they order a genotype, i.e., a test for drug resistance, as part of their initial laboratory evaluation. Providers are also asked about their experience prescribing pre- and post-exposure antiretroviral prophylaxis.  </w:t>
      </w:r>
    </w:p>
    <w:p w:rsidR="00EC1B2B" w:rsidRDefault="00EC1B2B" w:rsidP="009E5DBD">
      <w:pPr>
        <w:pStyle w:val="Default"/>
        <w:rPr>
          <w:rFonts w:ascii="Courier New" w:hAnsi="Courier New" w:cs="Courier New"/>
        </w:rPr>
      </w:pPr>
    </w:p>
    <w:p w:rsidR="00EC1B2B" w:rsidRDefault="00EC1B2B" w:rsidP="009E5DBD">
      <w:pPr>
        <w:pStyle w:val="Default"/>
        <w:rPr>
          <w:rFonts w:ascii="Courier New" w:hAnsi="Courier New" w:cs="Courier New"/>
        </w:rPr>
      </w:pPr>
      <w:r>
        <w:rPr>
          <w:rFonts w:ascii="Courier New" w:hAnsi="Courier New" w:cs="Courier New"/>
        </w:rPr>
        <w:t>Ancillary data include aggregate demographic characteristics and transmission risk factors of the providers’ patients. Data on provider characteristics include gender, age, race/ethnicity, sexual orientation, profession, board certification, continuing education, professional memberships, amount and level of care provided, whether providers are obligated to practice in a designated shortage area, and their satisfaction with their practices.</w:t>
      </w:r>
    </w:p>
    <w:p w:rsidR="00EC1B2B" w:rsidRDefault="00EC1B2B" w:rsidP="009E5DBD">
      <w:pPr>
        <w:pStyle w:val="Default"/>
        <w:rPr>
          <w:rFonts w:ascii="Courier New" w:hAnsi="Courier New" w:cs="Courier New"/>
        </w:rPr>
      </w:pPr>
    </w:p>
    <w:p w:rsidR="00EC1B2B" w:rsidRDefault="00EC1B2B" w:rsidP="009E5DBD">
      <w:pPr>
        <w:pStyle w:val="Default"/>
        <w:rPr>
          <w:rFonts w:ascii="Courier New" w:hAnsi="Courier New" w:cs="Courier New"/>
        </w:rPr>
      </w:pPr>
      <w:r w:rsidRPr="0077649B">
        <w:rPr>
          <w:rFonts w:ascii="Courier New" w:hAnsi="Courier New" w:cs="Courier New"/>
        </w:rPr>
        <w:t xml:space="preserve">The only information in identifiable form </w:t>
      </w:r>
      <w:r>
        <w:rPr>
          <w:rFonts w:ascii="Courier New" w:hAnsi="Courier New" w:cs="Courier New"/>
        </w:rPr>
        <w:t xml:space="preserve">that will be transmitted to CDC is providers’ age and gender </w:t>
      </w:r>
      <w:r w:rsidRPr="00C52344">
        <w:rPr>
          <w:rFonts w:ascii="Courier New" w:hAnsi="Courier New" w:cs="Courier New"/>
          <w:b/>
        </w:rPr>
        <w:t>(Attachment 5)</w:t>
      </w:r>
      <w:r>
        <w:rPr>
          <w:rFonts w:ascii="Courier New" w:hAnsi="Courier New" w:cs="Courier New"/>
        </w:rPr>
        <w:t xml:space="preserve">. HIV-infected persons not presently receiving health services may seek medical attention and the capacity of the HIV provider workforce to accommodate their needs and the experiences of </w:t>
      </w:r>
      <w:r>
        <w:rPr>
          <w:rFonts w:ascii="Courier New" w:hAnsi="Courier New" w:cs="Courier New"/>
        </w:rPr>
        <w:lastRenderedPageBreak/>
        <w:t xml:space="preserve">those individuals seeking care may be affected by the age distribution of HIV providers. Older providers may be closer to retirement and therefore a workforce with a larger proportion of older providers may have more difficulty absorbing the influx of new patients. Information about providers’ age distribution will be used to inform future interview questions exploring barriers to care including difficulty getting appointments to see a provider. </w:t>
      </w:r>
      <w:r w:rsidR="006073F1">
        <w:rPr>
          <w:rFonts w:ascii="Courier New" w:hAnsi="Courier New" w:cs="Courier New"/>
        </w:rPr>
        <w:t>Providers will also be asked their gender</w:t>
      </w:r>
      <w:r w:rsidR="006776B9">
        <w:rPr>
          <w:rFonts w:ascii="Courier New" w:hAnsi="Courier New" w:cs="Courier New"/>
        </w:rPr>
        <w:t xml:space="preserve"> and sexual orientation</w:t>
      </w:r>
      <w:r w:rsidR="006073F1">
        <w:rPr>
          <w:rFonts w:ascii="Courier New" w:hAnsi="Courier New" w:cs="Courier New"/>
        </w:rPr>
        <w:t xml:space="preserve">, as well as their </w:t>
      </w:r>
      <w:r w:rsidR="006073F1" w:rsidRPr="003307B2">
        <w:rPr>
          <w:rFonts w:ascii="Courier New" w:hAnsi="Courier New" w:cs="Courier New"/>
        </w:rPr>
        <w:t>race/ethnicity</w:t>
      </w:r>
      <w:r w:rsidR="006073F1">
        <w:rPr>
          <w:rFonts w:ascii="Courier New" w:hAnsi="Courier New" w:cs="Courier New"/>
        </w:rPr>
        <w:t xml:space="preserve"> and whether they communicate in another language besides English when they provide medical care</w:t>
      </w:r>
      <w:r w:rsidR="006073F1" w:rsidRPr="003307B2">
        <w:rPr>
          <w:rFonts w:ascii="Courier New" w:hAnsi="Courier New" w:cs="Courier New"/>
        </w:rPr>
        <w:t xml:space="preserve">. </w:t>
      </w:r>
      <w:r w:rsidR="006073F1">
        <w:rPr>
          <w:rFonts w:ascii="Courier New" w:hAnsi="Courier New" w:cs="Courier New"/>
        </w:rPr>
        <w:t xml:space="preserve">Concordance between medical providers and patients on these characteristics has been shown to affect patients’ perceptions of quality of care and willingness to access care. Questions about perceived provider-patient concordance and its affect as a barrier to care will be included in future MMP interview instruments. In order to prioritize the characteristics to include, it is necessary to understand actual concordance of these characteristics between HIV-infected persons and HIV </w:t>
      </w:r>
      <w:r w:rsidR="006776B9">
        <w:rPr>
          <w:rFonts w:ascii="Courier New" w:hAnsi="Courier New" w:cs="Courier New"/>
        </w:rPr>
        <w:t xml:space="preserve">care </w:t>
      </w:r>
      <w:r w:rsidR="006073F1">
        <w:rPr>
          <w:rFonts w:ascii="Courier New" w:hAnsi="Courier New" w:cs="Courier New"/>
        </w:rPr>
        <w:t xml:space="preserve">providers. The MMP interview asks participants to describe themselves in terms of these characteristics and asking providers to do the same will allow assessment of concordance. </w:t>
      </w:r>
    </w:p>
    <w:p w:rsidR="00EC1B2B" w:rsidRDefault="00EC1B2B" w:rsidP="009E5DBD">
      <w:pPr>
        <w:pStyle w:val="Default"/>
        <w:rPr>
          <w:rFonts w:ascii="Courier New" w:hAnsi="Courier New" w:cs="Courier New"/>
        </w:rPr>
      </w:pPr>
    </w:p>
    <w:p w:rsidR="00EC1B2B" w:rsidRPr="0079015D" w:rsidRDefault="00EC1B2B" w:rsidP="009E5DBD">
      <w:pPr>
        <w:rPr>
          <w:rFonts w:ascii="Courier New" w:hAnsi="Courier New" w:cs="Courier New"/>
          <w:bCs/>
        </w:rPr>
      </w:pPr>
      <w:r w:rsidRPr="0077649B">
        <w:rPr>
          <w:rFonts w:ascii="Courier New" w:hAnsi="Courier New" w:cs="Courier New"/>
        </w:rPr>
        <w:t xml:space="preserve">Data collected through </w:t>
      </w:r>
      <w:r>
        <w:rPr>
          <w:rFonts w:ascii="Courier New" w:hAnsi="Courier New" w:cs="Courier New"/>
        </w:rPr>
        <w:t>the MMP Provider Survey</w:t>
      </w:r>
      <w:r w:rsidRPr="0077649B">
        <w:rPr>
          <w:rFonts w:ascii="Courier New" w:hAnsi="Courier New" w:cs="Courier New"/>
        </w:rPr>
        <w:t xml:space="preserve"> </w:t>
      </w:r>
      <w:r>
        <w:rPr>
          <w:rFonts w:ascii="Courier New" w:hAnsi="Courier New" w:cs="Courier New"/>
        </w:rPr>
        <w:t xml:space="preserve">will be stored and accessed </w:t>
      </w:r>
      <w:r w:rsidRPr="0077649B">
        <w:rPr>
          <w:rFonts w:ascii="Courier New" w:hAnsi="Courier New" w:cs="Courier New"/>
        </w:rPr>
        <w:t xml:space="preserve">by a </w:t>
      </w:r>
      <w:r>
        <w:rPr>
          <w:rFonts w:ascii="Courier New" w:hAnsi="Courier New" w:cs="Courier New"/>
        </w:rPr>
        <w:t>provider</w:t>
      </w:r>
      <w:r w:rsidRPr="0077649B">
        <w:rPr>
          <w:rFonts w:ascii="Courier New" w:hAnsi="Courier New" w:cs="Courier New"/>
        </w:rPr>
        <w:t xml:space="preserve"> identification number, both </w:t>
      </w:r>
      <w:r>
        <w:rPr>
          <w:rFonts w:ascii="Courier New" w:hAnsi="Courier New" w:cs="Courier New"/>
        </w:rPr>
        <w:t>by the contractor</w:t>
      </w:r>
      <w:r w:rsidRPr="0077649B">
        <w:rPr>
          <w:rFonts w:ascii="Courier New" w:hAnsi="Courier New" w:cs="Courier New"/>
        </w:rPr>
        <w:t xml:space="preserve"> and at CDC. </w:t>
      </w:r>
    </w:p>
    <w:p w:rsidR="00EC1B2B" w:rsidRPr="008D7FB2" w:rsidRDefault="00EC1B2B" w:rsidP="009E5DBD">
      <w:pPr>
        <w:widowControl/>
        <w:tabs>
          <w:tab w:val="left" w:pos="-1440"/>
        </w:tabs>
        <w:rPr>
          <w:rFonts w:ascii="Courier New" w:hAnsi="Courier New" w:cs="Courier New"/>
          <w:bCs/>
        </w:rPr>
      </w:pPr>
    </w:p>
    <w:p w:rsidR="00EC1B2B" w:rsidRPr="00E351A4" w:rsidRDefault="00EC1B2B" w:rsidP="009E5DBD">
      <w:pPr>
        <w:widowControl/>
        <w:tabs>
          <w:tab w:val="left" w:pos="-1440"/>
        </w:tabs>
        <w:rPr>
          <w:rFonts w:ascii="Courier New" w:hAnsi="Courier New" w:cs="Courier New"/>
          <w:b/>
          <w:bCs/>
        </w:rPr>
      </w:pPr>
      <w:r w:rsidRPr="00E351A4">
        <w:rPr>
          <w:rFonts w:ascii="Courier New" w:hAnsi="Courier New" w:cs="Courier New"/>
          <w:b/>
          <w:bCs/>
        </w:rPr>
        <w:t>A.1.5</w:t>
      </w:r>
      <w:r w:rsidRPr="00E351A4">
        <w:rPr>
          <w:rFonts w:ascii="Courier New" w:hAnsi="Courier New" w:cs="Courier New"/>
          <w:b/>
          <w:bCs/>
        </w:rPr>
        <w:tab/>
        <w:t>Identification of Websites and Website Content Directed at Children Under 13 Years of Age</w:t>
      </w:r>
    </w:p>
    <w:p w:rsidR="00EC1B2B" w:rsidRDefault="00EC1B2B" w:rsidP="009E5DBD">
      <w:pPr>
        <w:widowControl/>
        <w:tabs>
          <w:tab w:val="left" w:pos="-1440"/>
        </w:tabs>
        <w:rPr>
          <w:rFonts w:ascii="Courier New" w:hAnsi="Courier New" w:cs="Courier New"/>
          <w:bCs/>
        </w:rPr>
      </w:pPr>
    </w:p>
    <w:p w:rsidR="00EC1B2B" w:rsidRPr="00FA7A1C" w:rsidRDefault="00EC1B2B" w:rsidP="009E5DBD">
      <w:pPr>
        <w:widowControl/>
        <w:tabs>
          <w:tab w:val="left" w:pos="-1440"/>
        </w:tabs>
        <w:rPr>
          <w:rFonts w:ascii="Courier New" w:hAnsi="Courier New" w:cs="Courier New"/>
          <w:bCs/>
        </w:rPr>
      </w:pPr>
      <w:r>
        <w:rPr>
          <w:rFonts w:ascii="Courier New" w:hAnsi="Courier New" w:cs="Courier New"/>
          <w:bCs/>
        </w:rPr>
        <w:t xml:space="preserve">This information collection does not involve websites or website content </w:t>
      </w:r>
      <w:r w:rsidRPr="00FA7A1C">
        <w:rPr>
          <w:rFonts w:ascii="Courier New" w:hAnsi="Courier New" w:cs="Courier New"/>
          <w:bCs/>
        </w:rPr>
        <w:t xml:space="preserve">directed at children less than 13 years of age. </w:t>
      </w:r>
    </w:p>
    <w:p w:rsidR="00EC1B2B" w:rsidRPr="00FA7A1C" w:rsidRDefault="00EC1B2B" w:rsidP="009E5DBD">
      <w:pPr>
        <w:widowControl/>
        <w:tabs>
          <w:tab w:val="left" w:pos="-1440"/>
        </w:tabs>
        <w:rPr>
          <w:rFonts w:ascii="Courier New" w:hAnsi="Courier New" w:cs="Courier New"/>
          <w:bCs/>
        </w:rPr>
      </w:pPr>
    </w:p>
    <w:p w:rsidR="00EC1B2B" w:rsidRPr="00A74B79" w:rsidRDefault="00EC1B2B" w:rsidP="009E5DBD">
      <w:pPr>
        <w:pStyle w:val="ListParagraph"/>
        <w:ind w:left="0"/>
        <w:rPr>
          <w:rFonts w:ascii="Courier New" w:hAnsi="Courier New" w:cs="Courier New"/>
          <w:u w:val="single"/>
        </w:rPr>
      </w:pPr>
      <w:r w:rsidRPr="00A74B79">
        <w:rPr>
          <w:rFonts w:ascii="Courier New" w:hAnsi="Courier New" w:cs="Courier New"/>
          <w:u w:val="single"/>
        </w:rPr>
        <w:t>A.2.</w:t>
      </w:r>
      <w:r w:rsidRPr="00A74B79">
        <w:rPr>
          <w:rFonts w:ascii="Courier New" w:hAnsi="Courier New" w:cs="Courier New"/>
          <w:u w:val="single"/>
        </w:rPr>
        <w:tab/>
        <w:t xml:space="preserve">Purpose and Use of Information Collection  </w:t>
      </w:r>
    </w:p>
    <w:p w:rsidR="00EC1B2B" w:rsidRDefault="00EC1B2B" w:rsidP="009E5DBD">
      <w:pPr>
        <w:pStyle w:val="ListParagraph"/>
        <w:ind w:left="0"/>
        <w:rPr>
          <w:rFonts w:ascii="Courier New" w:hAnsi="Courier New" w:cs="Courier New"/>
        </w:rPr>
      </w:pPr>
    </w:p>
    <w:p w:rsidR="00EC1B2B" w:rsidRDefault="00EC1B2B" w:rsidP="009E5DBD">
      <w:pPr>
        <w:pStyle w:val="ListParagraph"/>
        <w:ind w:left="0"/>
        <w:rPr>
          <w:rFonts w:ascii="Courier New" w:hAnsi="Courier New" w:cs="Courier New"/>
        </w:rPr>
      </w:pPr>
      <w:r w:rsidRPr="00FA7A1C">
        <w:rPr>
          <w:rFonts w:ascii="Courier New" w:hAnsi="Courier New" w:cs="Courier New"/>
        </w:rPr>
        <w:t xml:space="preserve">The purpose of the survey is threefold: 1) </w:t>
      </w:r>
      <w:r>
        <w:rPr>
          <w:rFonts w:ascii="Courier New" w:hAnsi="Courier New" w:cs="Courier New"/>
        </w:rPr>
        <w:t>to</w:t>
      </w:r>
      <w:r w:rsidRPr="00FA7A1C">
        <w:rPr>
          <w:rFonts w:ascii="Courier New" w:hAnsi="Courier New" w:cs="Courier New"/>
        </w:rPr>
        <w:t xml:space="preserve"> explore health care providers’</w:t>
      </w:r>
      <w:r w:rsidRPr="00031AE0">
        <w:rPr>
          <w:rFonts w:ascii="Courier New" w:hAnsi="Courier New" w:cs="Courier New"/>
        </w:rPr>
        <w:t xml:space="preserve"> acceptance of direct recruitment of patients by </w:t>
      </w:r>
      <w:r>
        <w:rPr>
          <w:rFonts w:ascii="Courier New" w:hAnsi="Courier New" w:cs="Courier New"/>
        </w:rPr>
        <w:t>health department</w:t>
      </w:r>
      <w:r w:rsidRPr="00031AE0">
        <w:rPr>
          <w:rFonts w:ascii="Courier New" w:hAnsi="Courier New" w:cs="Courier New"/>
        </w:rPr>
        <w:t xml:space="preserve"> staff for participation in MMP</w:t>
      </w:r>
      <w:r w:rsidRPr="0054595B">
        <w:rPr>
          <w:rFonts w:ascii="Courier New" w:hAnsi="Courier New" w:cs="Courier New"/>
        </w:rPr>
        <w:t xml:space="preserve"> that would result from a proposed cha</w:t>
      </w:r>
      <w:r>
        <w:rPr>
          <w:rFonts w:ascii="Courier New" w:hAnsi="Courier New" w:cs="Courier New"/>
        </w:rPr>
        <w:t>nge in MMP sampling methodology;</w:t>
      </w:r>
      <w:r w:rsidRPr="0054595B">
        <w:rPr>
          <w:rFonts w:ascii="Courier New" w:hAnsi="Courier New" w:cs="Courier New"/>
        </w:rPr>
        <w:t xml:space="preserve"> </w:t>
      </w:r>
      <w:r>
        <w:rPr>
          <w:rFonts w:ascii="Courier New" w:hAnsi="Courier New" w:cs="Courier New"/>
        </w:rPr>
        <w:t xml:space="preserve">2) </w:t>
      </w:r>
      <w:r w:rsidRPr="00031AE0">
        <w:rPr>
          <w:rFonts w:ascii="Courier New" w:hAnsi="Courier New" w:cs="Courier New"/>
        </w:rPr>
        <w:t>to inform future MMP surveys of HIV patients and HIV-diagnosed persons not receiving care</w:t>
      </w:r>
      <w:r>
        <w:rPr>
          <w:rFonts w:ascii="Courier New" w:hAnsi="Courier New" w:cs="Courier New"/>
        </w:rPr>
        <w:t xml:space="preserve"> or receiving care inconsistently; and 3) </w:t>
      </w:r>
      <w:r w:rsidR="00C848F3">
        <w:rPr>
          <w:rFonts w:ascii="Courier New" w:hAnsi="Courier New" w:cs="Courier New"/>
        </w:rPr>
        <w:t xml:space="preserve">identify prevention services inconsistently offered to patients by HIV providers, allowing prioritization of questions about these specific services on the MMP patient interview instrument. </w:t>
      </w:r>
    </w:p>
    <w:p w:rsidR="00EC1B2B" w:rsidRPr="00031AE0" w:rsidRDefault="00EC1B2B" w:rsidP="009E5DBD">
      <w:pPr>
        <w:pStyle w:val="ListParagraph"/>
        <w:ind w:left="0"/>
        <w:rPr>
          <w:rFonts w:ascii="Courier New" w:hAnsi="Courier New" w:cs="Courier New"/>
        </w:rPr>
      </w:pPr>
    </w:p>
    <w:p w:rsidR="00EC1B2B" w:rsidRDefault="00EC1B2B" w:rsidP="009E5DBD">
      <w:pPr>
        <w:widowControl/>
        <w:rPr>
          <w:rFonts w:ascii="Courier New" w:hAnsi="Courier New" w:cs="Courier New"/>
        </w:rPr>
      </w:pPr>
      <w:r>
        <w:rPr>
          <w:rFonts w:ascii="Courier New" w:hAnsi="Courier New" w:cs="Courier New"/>
        </w:rPr>
        <w:t xml:space="preserve">If the proposed change to MMP is adopted, participants would no longer be sampled from lists of patients seen at healthcare </w:t>
      </w:r>
      <w:r>
        <w:rPr>
          <w:rFonts w:ascii="Courier New" w:hAnsi="Courier New" w:cs="Courier New"/>
        </w:rPr>
        <w:lastRenderedPageBreak/>
        <w:t xml:space="preserve">facilities during a defined period of time. However, healthcare providers would still have a role in locating patients and providing medical records for abstraction and their continued support for the project would be required. Survey responses will be used to assess the level of support among providers for the proposed changes to MMP. Information obtained from providers about barriers their patients have encountered in seeking HIV medical care will be used in the development of questions and response sets for future data collection instruments if the scope of MMP is broadened to permit monitoring of delayed linkage to care and poor retention in care.  </w:t>
      </w:r>
    </w:p>
    <w:p w:rsidR="00EC1B2B" w:rsidRDefault="00EC1B2B" w:rsidP="009E5DBD">
      <w:pPr>
        <w:widowControl/>
        <w:rPr>
          <w:rFonts w:ascii="Courier New" w:hAnsi="Courier New" w:cs="Courier New"/>
        </w:rPr>
      </w:pPr>
    </w:p>
    <w:p w:rsidR="00EC1B2B" w:rsidRDefault="00EC1B2B" w:rsidP="009E5DBD">
      <w:pPr>
        <w:widowControl/>
        <w:rPr>
          <w:rFonts w:ascii="Courier New" w:hAnsi="Courier New" w:cs="Courier New"/>
        </w:rPr>
      </w:pPr>
      <w:r>
        <w:rPr>
          <w:rFonts w:ascii="Courier New" w:hAnsi="Courier New" w:cs="Courier New"/>
        </w:rPr>
        <w:t>Information about whether medical providers are aware of and act on specific care recommendations in HIV prevention guidelines</w:t>
      </w:r>
      <w:r w:rsidRPr="00970777">
        <w:t xml:space="preserve"> </w:t>
      </w:r>
      <w:r w:rsidRPr="00970777">
        <w:rPr>
          <w:rFonts w:ascii="Courier New" w:hAnsi="Courier New" w:cs="Courier New"/>
        </w:rPr>
        <w:t xml:space="preserve">will </w:t>
      </w:r>
      <w:r w:rsidR="00591B53">
        <w:rPr>
          <w:rFonts w:ascii="Courier New" w:hAnsi="Courier New" w:cs="Courier New"/>
        </w:rPr>
        <w:t xml:space="preserve">allow identification of prevention services inconsistently provided and allow prioritization of questions about these specific services on the MMP patient interview instrument. In this way, </w:t>
      </w:r>
      <w:r w:rsidR="00654E00" w:rsidRPr="00497932">
        <w:rPr>
          <w:rFonts w:ascii="Courier New" w:hAnsi="Courier New" w:cs="Courier New"/>
        </w:rPr>
        <w:t xml:space="preserve">information </w:t>
      </w:r>
      <w:r w:rsidR="00591B53">
        <w:rPr>
          <w:rFonts w:ascii="Courier New" w:hAnsi="Courier New" w:cs="Courier New"/>
        </w:rPr>
        <w:t>from the provider survey will</w:t>
      </w:r>
      <w:r w:rsidR="00654E00" w:rsidRPr="00497932">
        <w:rPr>
          <w:rFonts w:ascii="Courier New" w:hAnsi="Courier New" w:cs="Courier New"/>
        </w:rPr>
        <w:t xml:space="preserve"> </w:t>
      </w:r>
      <w:r w:rsidR="00591B53">
        <w:rPr>
          <w:rFonts w:ascii="Courier New" w:hAnsi="Courier New" w:cs="Courier New"/>
        </w:rPr>
        <w:t xml:space="preserve">maximize </w:t>
      </w:r>
      <w:r w:rsidR="00654E00" w:rsidRPr="00497932">
        <w:rPr>
          <w:rFonts w:ascii="Courier New" w:hAnsi="Courier New" w:cs="Courier New"/>
        </w:rPr>
        <w:t xml:space="preserve">the value of MMP </w:t>
      </w:r>
      <w:r w:rsidR="00591B53">
        <w:rPr>
          <w:rFonts w:ascii="Courier New" w:hAnsi="Courier New" w:cs="Courier New"/>
        </w:rPr>
        <w:t xml:space="preserve">patient interview </w:t>
      </w:r>
      <w:r w:rsidR="00654E00" w:rsidRPr="00497932">
        <w:rPr>
          <w:rFonts w:ascii="Courier New" w:hAnsi="Courier New" w:cs="Courier New"/>
        </w:rPr>
        <w:t xml:space="preserve">data to public health agencies, policy makers, and community-based stake-holders </w:t>
      </w:r>
      <w:r w:rsidR="00F0337A">
        <w:rPr>
          <w:rFonts w:ascii="Courier New" w:hAnsi="Courier New" w:cs="Courier New"/>
        </w:rPr>
        <w:t>by</w:t>
      </w:r>
      <w:r w:rsidR="00654E00">
        <w:rPr>
          <w:rFonts w:ascii="Courier New" w:hAnsi="Courier New" w:cs="Courier New"/>
        </w:rPr>
        <w:t xml:space="preserve"> identify</w:t>
      </w:r>
      <w:r w:rsidR="00F0337A">
        <w:rPr>
          <w:rFonts w:ascii="Courier New" w:hAnsi="Courier New" w:cs="Courier New"/>
        </w:rPr>
        <w:t>ing</w:t>
      </w:r>
      <w:r w:rsidR="00654E00">
        <w:rPr>
          <w:rFonts w:ascii="Courier New" w:hAnsi="Courier New" w:cs="Courier New"/>
        </w:rPr>
        <w:t xml:space="preserve"> gaps </w:t>
      </w:r>
      <w:r w:rsidR="00C34767">
        <w:rPr>
          <w:rFonts w:ascii="Courier New" w:hAnsi="Courier New" w:cs="Courier New"/>
        </w:rPr>
        <w:t xml:space="preserve">that should be addressed. </w:t>
      </w:r>
      <w:r>
        <w:rPr>
          <w:rFonts w:ascii="Courier New" w:hAnsi="Courier New" w:cs="Courier New"/>
        </w:rPr>
        <w:t xml:space="preserve"> </w:t>
      </w:r>
    </w:p>
    <w:p w:rsidR="00C34767" w:rsidRDefault="00C34767" w:rsidP="009E5DBD">
      <w:pPr>
        <w:widowControl/>
        <w:rPr>
          <w:rFonts w:ascii="Courier New" w:hAnsi="Courier New" w:cs="Courier New"/>
        </w:rPr>
      </w:pPr>
    </w:p>
    <w:p w:rsidR="00EC1B2B" w:rsidRDefault="00EC1B2B" w:rsidP="009E5DBD">
      <w:pPr>
        <w:pStyle w:val="Heading3"/>
      </w:pPr>
      <w:r w:rsidRPr="00E351A4">
        <w:t>A.3.</w:t>
      </w:r>
      <w:r w:rsidRPr="00E351A4">
        <w:tab/>
        <w:t>Use of Improved Information Technology and Burden Reduction</w:t>
      </w:r>
    </w:p>
    <w:p w:rsidR="00EC1B2B" w:rsidRDefault="00EC1B2B" w:rsidP="000234F7">
      <w:pPr>
        <w:ind w:firstLine="720"/>
        <w:rPr>
          <w:rFonts w:ascii="Courier New" w:hAnsi="Courier New" w:cs="Courier New"/>
        </w:rPr>
      </w:pPr>
    </w:p>
    <w:p w:rsidR="00EC1B2B" w:rsidRDefault="00EC1B2B" w:rsidP="009E5DBD">
      <w:pPr>
        <w:rPr>
          <w:rFonts w:ascii="Courier New" w:hAnsi="Courier New" w:cs="Courier New"/>
        </w:rPr>
      </w:pPr>
      <w:r w:rsidRPr="00031AE0">
        <w:rPr>
          <w:rFonts w:ascii="Courier New" w:hAnsi="Courier New" w:cs="Courier New"/>
        </w:rPr>
        <w:t xml:space="preserve">The MMP Provider Survey will be collected electronically through a web-based application </w:t>
      </w:r>
      <w:r w:rsidRPr="00B75E66">
        <w:rPr>
          <w:rFonts w:ascii="Courier New" w:hAnsi="Courier New" w:cs="Courier New"/>
          <w:b/>
        </w:rPr>
        <w:t>(Attachment 2)</w:t>
      </w:r>
      <w:r>
        <w:rPr>
          <w:rFonts w:ascii="Courier New" w:hAnsi="Courier New" w:cs="Courier New"/>
        </w:rPr>
        <w:t xml:space="preserve"> </w:t>
      </w:r>
      <w:r w:rsidRPr="00031AE0">
        <w:rPr>
          <w:rFonts w:ascii="Courier New" w:hAnsi="Courier New" w:cs="Courier New"/>
        </w:rPr>
        <w:t>to minimize the burden to respondents</w:t>
      </w:r>
      <w:r>
        <w:rPr>
          <w:rFonts w:ascii="Courier New" w:hAnsi="Courier New" w:cs="Courier New"/>
        </w:rPr>
        <w:t xml:space="preserve"> and improve the quality of the data</w:t>
      </w:r>
      <w:r w:rsidRPr="00F4256F">
        <w:rPr>
          <w:rFonts w:ascii="Courier New" w:hAnsi="Courier New" w:cs="Courier New"/>
        </w:rPr>
        <w:t>.</w:t>
      </w:r>
      <w:r>
        <w:rPr>
          <w:rFonts w:ascii="Courier New" w:hAnsi="Courier New" w:cs="Courier New"/>
        </w:rPr>
        <w:t xml:space="preserve"> </w:t>
      </w:r>
      <w:r w:rsidRPr="00031AE0">
        <w:rPr>
          <w:rFonts w:ascii="Courier New" w:hAnsi="Courier New" w:cs="Courier New"/>
        </w:rPr>
        <w:t>A paper survey</w:t>
      </w:r>
      <w:r>
        <w:rPr>
          <w:rFonts w:ascii="Courier New" w:hAnsi="Courier New" w:cs="Courier New"/>
        </w:rPr>
        <w:t xml:space="preserve"> </w:t>
      </w:r>
      <w:r w:rsidRPr="00B75E66">
        <w:rPr>
          <w:rFonts w:ascii="Courier New" w:hAnsi="Courier New" w:cs="Courier New"/>
          <w:b/>
        </w:rPr>
        <w:t>(Attachment 3)</w:t>
      </w:r>
      <w:r w:rsidRPr="00031AE0">
        <w:rPr>
          <w:rFonts w:ascii="Courier New" w:hAnsi="Courier New" w:cs="Courier New"/>
        </w:rPr>
        <w:t xml:space="preserve"> will be sent to respondents and will be completed </w:t>
      </w:r>
      <w:r>
        <w:rPr>
          <w:rFonts w:ascii="Courier New" w:hAnsi="Courier New" w:cs="Courier New"/>
        </w:rPr>
        <w:t>only</w:t>
      </w:r>
      <w:r w:rsidRPr="00031AE0">
        <w:rPr>
          <w:rFonts w:ascii="Courier New" w:hAnsi="Courier New" w:cs="Courier New"/>
        </w:rPr>
        <w:t xml:space="preserve"> by providers who do not wish to access the survey electronically. </w:t>
      </w:r>
      <w:r>
        <w:rPr>
          <w:rFonts w:ascii="Courier New" w:hAnsi="Courier New" w:cs="Courier New"/>
        </w:rPr>
        <w:t xml:space="preserve">At least fifty percent </w:t>
      </w:r>
      <w:r w:rsidRPr="00031AE0">
        <w:rPr>
          <w:rFonts w:ascii="Courier New" w:hAnsi="Courier New" w:cs="Courier New"/>
        </w:rPr>
        <w:t xml:space="preserve">of provider surveys are </w:t>
      </w:r>
      <w:r>
        <w:rPr>
          <w:rFonts w:ascii="Courier New" w:hAnsi="Courier New" w:cs="Courier New"/>
        </w:rPr>
        <w:t>expected</w:t>
      </w:r>
      <w:r w:rsidRPr="00031AE0">
        <w:rPr>
          <w:rFonts w:ascii="Courier New" w:hAnsi="Courier New" w:cs="Courier New"/>
        </w:rPr>
        <w:t xml:space="preserve"> to be collected electronically.</w:t>
      </w:r>
      <w:r w:rsidRPr="0032089D">
        <w:rPr>
          <w:rFonts w:ascii="Courier New" w:hAnsi="Courier New" w:cs="Courier New"/>
        </w:rPr>
        <w:t xml:space="preserve"> </w:t>
      </w:r>
    </w:p>
    <w:p w:rsidR="00EC1B2B" w:rsidRDefault="00EC1B2B" w:rsidP="009E5DBD">
      <w:pPr>
        <w:rPr>
          <w:rFonts w:ascii="Courier New" w:hAnsi="Courier New" w:cs="Courier New"/>
        </w:rPr>
      </w:pPr>
    </w:p>
    <w:p w:rsidR="00EC1B2B" w:rsidRDefault="00EC1B2B" w:rsidP="009E5DBD">
      <w:pPr>
        <w:rPr>
          <w:rFonts w:ascii="Courier New" w:hAnsi="Courier New" w:cs="Courier New"/>
        </w:rPr>
      </w:pPr>
      <w:r>
        <w:rPr>
          <w:rFonts w:ascii="Courier New" w:hAnsi="Courier New" w:cs="Courier New"/>
        </w:rPr>
        <w:t xml:space="preserve">Those providers in the sample with email addresses will receive an email invitation to participate in the MMP Provider Survey containing a clickable link to the web-based application in addition to the mailed survey recruitment packet. Clicking the link will eliminate the need to type the URL for the web-based application in web browser. </w:t>
      </w:r>
    </w:p>
    <w:p w:rsidR="00EC1B2B" w:rsidRDefault="00EC1B2B" w:rsidP="009E5DBD">
      <w:pPr>
        <w:rPr>
          <w:rFonts w:ascii="Courier New" w:hAnsi="Courier New" w:cs="Courier New"/>
        </w:rPr>
      </w:pPr>
    </w:p>
    <w:p w:rsidR="00EC1B2B" w:rsidRPr="005575BB" w:rsidRDefault="00EC1B2B" w:rsidP="009E5DBD">
      <w:pPr>
        <w:rPr>
          <w:rFonts w:ascii="Courier New" w:hAnsi="Courier New" w:cs="Courier New"/>
        </w:rPr>
      </w:pPr>
      <w:r>
        <w:rPr>
          <w:rFonts w:ascii="Courier New" w:hAnsi="Courier New" w:cs="Courier New"/>
        </w:rPr>
        <w:t xml:space="preserve">The web-based application will be programmed to reduce the burden to the survey respondent by incorporating features such as the use of checkboxes and drop-down lists. </w:t>
      </w:r>
      <w:r w:rsidRPr="007B7360">
        <w:rPr>
          <w:rFonts w:ascii="Courier New" w:hAnsi="Courier New" w:cs="Courier New"/>
        </w:rPr>
        <w:t>Any</w:t>
      </w:r>
      <w:r>
        <w:rPr>
          <w:rFonts w:ascii="Courier New" w:hAnsi="Courier New" w:cs="Courier New"/>
        </w:rPr>
        <w:t xml:space="preserve"> </w:t>
      </w:r>
      <w:r w:rsidRPr="00031AE0">
        <w:rPr>
          <w:rFonts w:ascii="Courier New" w:hAnsi="Courier New" w:cs="Courier New"/>
        </w:rPr>
        <w:t xml:space="preserve">skip logic will be programmed into the survey </w:t>
      </w:r>
      <w:r>
        <w:rPr>
          <w:rFonts w:ascii="Courier New" w:hAnsi="Courier New" w:cs="Courier New"/>
        </w:rPr>
        <w:t xml:space="preserve">so that it occurs </w:t>
      </w:r>
      <w:r w:rsidRPr="00031AE0">
        <w:rPr>
          <w:rFonts w:ascii="Courier New" w:hAnsi="Courier New" w:cs="Courier New"/>
        </w:rPr>
        <w:t xml:space="preserve">automatically, and the user will be able to continue to the desired question or section. The survey will also be </w:t>
      </w:r>
      <w:r w:rsidRPr="005575BB">
        <w:rPr>
          <w:rFonts w:ascii="Courier New" w:hAnsi="Courier New" w:cs="Courier New"/>
        </w:rPr>
        <w:t xml:space="preserve">programmed </w:t>
      </w:r>
      <w:r>
        <w:rPr>
          <w:rFonts w:ascii="Courier New" w:hAnsi="Courier New" w:cs="Courier New"/>
        </w:rPr>
        <w:t>to save respondent’s answers automatically,</w:t>
      </w:r>
      <w:r w:rsidRPr="005575BB">
        <w:rPr>
          <w:rFonts w:ascii="Courier New" w:hAnsi="Courier New" w:cs="Courier New"/>
        </w:rPr>
        <w:t xml:space="preserve"> so that users can stop the survey at any point and return to the question that they last completed.</w:t>
      </w:r>
      <w:r w:rsidRPr="005575BB">
        <w:rPr>
          <w:rFonts w:ascii="Courier New" w:hAnsi="Courier New" w:cs="Courier New"/>
          <w:sz w:val="22"/>
          <w:szCs w:val="22"/>
        </w:rPr>
        <w:t xml:space="preserve"> </w:t>
      </w:r>
      <w:r w:rsidRPr="005575BB">
        <w:rPr>
          <w:rFonts w:ascii="Courier New" w:hAnsi="Courier New" w:cs="Courier New"/>
        </w:rPr>
        <w:t xml:space="preserve">Burden is minimized since respondents may </w:t>
      </w:r>
      <w:r w:rsidRPr="005575BB">
        <w:rPr>
          <w:rFonts w:ascii="Courier New" w:hAnsi="Courier New" w:cs="Courier New"/>
        </w:rPr>
        <w:lastRenderedPageBreak/>
        <w:t xml:space="preserve">participate in the study at their convenience </w:t>
      </w:r>
      <w:r>
        <w:rPr>
          <w:rFonts w:ascii="Courier New" w:hAnsi="Courier New" w:cs="Courier New"/>
        </w:rPr>
        <w:t xml:space="preserve">and proceed at </w:t>
      </w:r>
      <w:r w:rsidRPr="005575BB">
        <w:rPr>
          <w:rFonts w:ascii="Courier New" w:hAnsi="Courier New" w:cs="Courier New"/>
        </w:rPr>
        <w:t xml:space="preserve">their </w:t>
      </w:r>
      <w:r>
        <w:rPr>
          <w:rFonts w:ascii="Courier New" w:hAnsi="Courier New" w:cs="Courier New"/>
        </w:rPr>
        <w:t xml:space="preserve">own </w:t>
      </w:r>
      <w:r w:rsidRPr="005575BB">
        <w:rPr>
          <w:rFonts w:ascii="Courier New" w:hAnsi="Courier New" w:cs="Courier New"/>
        </w:rPr>
        <w:t>pace.</w:t>
      </w:r>
    </w:p>
    <w:p w:rsidR="00EC1B2B" w:rsidRPr="005575BB" w:rsidRDefault="00EC1B2B" w:rsidP="009E5DBD">
      <w:pPr>
        <w:rPr>
          <w:rFonts w:ascii="Courier New" w:hAnsi="Courier New" w:cs="Courier New"/>
        </w:rPr>
      </w:pPr>
    </w:p>
    <w:p w:rsidR="00EC1B2B" w:rsidRPr="005575BB" w:rsidRDefault="00EC1B2B" w:rsidP="009E5DBD">
      <w:pPr>
        <w:rPr>
          <w:rFonts w:ascii="Courier New" w:hAnsi="Courier New" w:cs="Courier New"/>
        </w:rPr>
      </w:pPr>
      <w:r>
        <w:rPr>
          <w:rFonts w:ascii="Courier New" w:hAnsi="Courier New" w:cs="Courier New"/>
        </w:rPr>
        <w:t>CDC will require the c</w:t>
      </w:r>
      <w:r w:rsidRPr="005575BB">
        <w:rPr>
          <w:rFonts w:ascii="Courier New" w:hAnsi="Courier New" w:cs="Courier New"/>
        </w:rPr>
        <w:t xml:space="preserve">ontractor to monitor data collection daily to ensure that any problems with the website or survey software </w:t>
      </w:r>
      <w:r>
        <w:rPr>
          <w:rFonts w:ascii="Courier New" w:hAnsi="Courier New" w:cs="Courier New"/>
        </w:rPr>
        <w:t>are</w:t>
      </w:r>
      <w:r w:rsidRPr="005575BB">
        <w:rPr>
          <w:rFonts w:ascii="Courier New" w:hAnsi="Courier New" w:cs="Courier New"/>
        </w:rPr>
        <w:t xml:space="preserve"> immediately identi</w:t>
      </w:r>
      <w:r>
        <w:rPr>
          <w:rFonts w:ascii="Courier New" w:hAnsi="Courier New" w:cs="Courier New"/>
        </w:rPr>
        <w:t>fied and remedied. CDC and the c</w:t>
      </w:r>
      <w:r w:rsidRPr="005575BB">
        <w:rPr>
          <w:rFonts w:ascii="Courier New" w:hAnsi="Courier New" w:cs="Courier New"/>
        </w:rPr>
        <w:t>ontractor will maintain regular meetings to discuss problems and lessons learned as well as to help reduce the burden to respondents participating in the proposed information collection.</w:t>
      </w:r>
    </w:p>
    <w:p w:rsidR="00EC1B2B" w:rsidRPr="005575BB" w:rsidRDefault="00EC1B2B" w:rsidP="009E5DBD">
      <w:pPr>
        <w:rPr>
          <w:rFonts w:ascii="Courier New" w:hAnsi="Courier New" w:cs="Courier New"/>
        </w:rPr>
      </w:pPr>
    </w:p>
    <w:p w:rsidR="00EC1B2B" w:rsidRPr="005575BB" w:rsidRDefault="00EC1B2B" w:rsidP="009E5DBD">
      <w:pPr>
        <w:rPr>
          <w:rFonts w:ascii="Courier New" w:hAnsi="Courier New" w:cs="Courier New"/>
        </w:rPr>
      </w:pPr>
      <w:r w:rsidRPr="005575BB">
        <w:rPr>
          <w:rFonts w:ascii="Courier New" w:hAnsi="Courier New" w:cs="Courier New"/>
        </w:rPr>
        <w:t>Electronic data collection results in a reduction in the time to prepare the final analysis dataset</w:t>
      </w:r>
      <w:r>
        <w:rPr>
          <w:rFonts w:ascii="Courier New" w:hAnsi="Courier New" w:cs="Courier New"/>
        </w:rPr>
        <w:t xml:space="preserve"> because</w:t>
      </w:r>
      <w:r w:rsidRPr="005575BB">
        <w:rPr>
          <w:rFonts w:ascii="Courier New" w:hAnsi="Courier New" w:cs="Courier New"/>
        </w:rPr>
        <w:t xml:space="preserve"> automated edit checks and skip patterns are built into the survey program for real-time quality control</w:t>
      </w:r>
      <w:r>
        <w:rPr>
          <w:rFonts w:ascii="Courier New" w:hAnsi="Courier New" w:cs="Courier New"/>
        </w:rPr>
        <w:t xml:space="preserve"> and </w:t>
      </w:r>
      <w:r w:rsidRPr="005575BB">
        <w:rPr>
          <w:rFonts w:ascii="Courier New" w:hAnsi="Courier New" w:cs="Courier New"/>
        </w:rPr>
        <w:t>the need for entry of survey response data has been eliminated.</w:t>
      </w:r>
    </w:p>
    <w:p w:rsidR="00EC1B2B" w:rsidRPr="005575BB" w:rsidRDefault="00EC1B2B" w:rsidP="009E5DBD">
      <w:pPr>
        <w:rPr>
          <w:rFonts w:ascii="Courier New" w:hAnsi="Courier New" w:cs="Courier New"/>
        </w:rPr>
      </w:pPr>
    </w:p>
    <w:p w:rsidR="00EC1B2B" w:rsidRPr="005575BB" w:rsidRDefault="00EC1B2B" w:rsidP="009E5DBD">
      <w:pPr>
        <w:rPr>
          <w:rFonts w:ascii="Courier New" w:hAnsi="Courier New" w:cs="Courier New"/>
        </w:rPr>
      </w:pPr>
      <w:r w:rsidRPr="005575BB">
        <w:rPr>
          <w:rFonts w:ascii="Courier New" w:hAnsi="Courier New" w:cs="Courier New"/>
        </w:rPr>
        <w:t>An evaluation of health-related surveys and research using web-based data collection methods has shown the following: 1) an improvement of data quality has been found with the addition of definitions  (e.g., through pop-up windows)to increase respondents’ understanding of questions, pre-programmed skip patterns to ensure respondents are not asked irrelevant questions, and automated validation checks incorporated into the survey to assist the respondent when incomplete or implausible responses are provided; 2) the need for data cleaning associated with data entry and the errors listed above is eliminated, resulting in a reduction in the time between the data collection and the production of a final analysis dataset; and 3)web-based systems greatly reduce</w:t>
      </w:r>
      <w:r>
        <w:rPr>
          <w:rFonts w:ascii="Courier New" w:hAnsi="Courier New" w:cs="Courier New"/>
        </w:rPr>
        <w:t xml:space="preserve"> the</w:t>
      </w:r>
      <w:r w:rsidRPr="005575BB">
        <w:rPr>
          <w:rFonts w:ascii="Courier New" w:hAnsi="Courier New" w:cs="Courier New"/>
        </w:rPr>
        <w:t xml:space="preserve"> financial costs of surveys despite the increased start-up costs associated with website design, testing, and implementation</w:t>
      </w:r>
      <w:r>
        <w:rPr>
          <w:rFonts w:ascii="Courier New" w:hAnsi="Courier New" w:cs="Courier New"/>
          <w:noProof/>
        </w:rPr>
        <w:t>(van Gelder, Bretveld et al. 2010)</w:t>
      </w:r>
      <w:r w:rsidRPr="005575BB">
        <w:rPr>
          <w:rFonts w:ascii="Courier New" w:hAnsi="Courier New" w:cs="Courier New"/>
        </w:rPr>
        <w:t xml:space="preserve">.  </w:t>
      </w:r>
    </w:p>
    <w:p w:rsidR="00EC1B2B" w:rsidRDefault="00EC1B2B" w:rsidP="009E5DBD">
      <w:pPr>
        <w:rPr>
          <w:color w:val="1F497D"/>
        </w:rPr>
      </w:pPr>
    </w:p>
    <w:p w:rsidR="00EC1B2B" w:rsidRPr="00DC09AA" w:rsidRDefault="00EC1B2B" w:rsidP="009E5DBD">
      <w:pPr>
        <w:rPr>
          <w:rFonts w:ascii="Courier New" w:hAnsi="Courier New" w:cs="Courier New"/>
        </w:rPr>
      </w:pPr>
    </w:p>
    <w:p w:rsidR="00EC1B2B" w:rsidRDefault="00EC1B2B" w:rsidP="009E5DBD">
      <w:pPr>
        <w:pStyle w:val="Heading3"/>
      </w:pPr>
      <w:r w:rsidRPr="00E351A4">
        <w:t>A.4.</w:t>
      </w:r>
      <w:r w:rsidRPr="00E351A4">
        <w:tab/>
        <w:t>Efforts to Identify Duplication and Use of Similar Information</w:t>
      </w:r>
    </w:p>
    <w:p w:rsidR="00EC1B2B" w:rsidRPr="00901324" w:rsidRDefault="00EC1B2B" w:rsidP="009E5DBD"/>
    <w:p w:rsidR="00EC1B2B" w:rsidRDefault="00EC1B2B" w:rsidP="009E5DBD">
      <w:pPr>
        <w:widowControl/>
        <w:rPr>
          <w:rFonts w:ascii="Courier New" w:hAnsi="Courier New" w:cs="Courier New"/>
        </w:rPr>
      </w:pPr>
      <w:r>
        <w:rPr>
          <w:rFonts w:ascii="Courier New" w:hAnsi="Courier New" w:cs="Courier New"/>
        </w:rPr>
        <w:t>Some federal surveys contain questions similar to the MMP Provider Survey but none is focused on a nationally representative sample of HIV care providers and none can be used for the purpose that this data collection is designed</w:t>
      </w:r>
      <w:r w:rsidRPr="00B03FC9">
        <w:rPr>
          <w:rFonts w:ascii="Courier New" w:hAnsi="Courier New" w:cs="Courier New"/>
        </w:rPr>
        <w:t xml:space="preserve">: to elicit providers’ perceptions about proposed changes in MMP patient sampling methodology, </w:t>
      </w:r>
      <w:r w:rsidRPr="00832107">
        <w:rPr>
          <w:rFonts w:ascii="Courier New" w:hAnsi="Courier New" w:cs="Courier New"/>
        </w:rPr>
        <w:t xml:space="preserve">to provide information about barriers to receiving medical care </w:t>
      </w:r>
      <w:r>
        <w:rPr>
          <w:rFonts w:ascii="Courier New" w:hAnsi="Courier New" w:cs="Courier New"/>
        </w:rPr>
        <w:t>experienced by</w:t>
      </w:r>
      <w:r w:rsidRPr="00832107">
        <w:rPr>
          <w:rFonts w:ascii="Courier New" w:hAnsi="Courier New" w:cs="Courier New"/>
        </w:rPr>
        <w:t xml:space="preserve"> HIV-infected persons not in care or inconsistently engaged in care</w:t>
      </w:r>
      <w:r>
        <w:rPr>
          <w:rFonts w:ascii="Courier New" w:hAnsi="Courier New" w:cs="Courier New"/>
        </w:rPr>
        <w:t xml:space="preserve">; and </w:t>
      </w:r>
      <w:r w:rsidRPr="00B03FC9">
        <w:rPr>
          <w:rFonts w:ascii="Courier New" w:hAnsi="Courier New" w:cs="Courier New"/>
        </w:rPr>
        <w:t>to describe awareness and adoption</w:t>
      </w:r>
      <w:r>
        <w:rPr>
          <w:rFonts w:ascii="Courier New" w:hAnsi="Courier New" w:cs="Courier New"/>
        </w:rPr>
        <w:t xml:space="preserve"> of the national HIV prevention and treatment guidelines. No other federal survey duplicates the content of all these subject area domains. The HIV Provider Workforce Capacity Survey conducted by the Health Resources </w:t>
      </w:r>
      <w:r>
        <w:rPr>
          <w:rFonts w:ascii="Courier New" w:hAnsi="Courier New" w:cs="Courier New"/>
        </w:rPr>
        <w:lastRenderedPageBreak/>
        <w:t xml:space="preserve">Services Administration </w:t>
      </w:r>
      <w:r w:rsidRPr="00043B24">
        <w:rPr>
          <w:rFonts w:ascii="Courier New" w:hAnsi="Courier New" w:cs="Courier New"/>
        </w:rPr>
        <w:t xml:space="preserve">(OMB No. </w:t>
      </w:r>
      <w:hyperlink r:id="rId9" w:history="1">
        <w:r w:rsidRPr="00031AE0">
          <w:rPr>
            <w:rStyle w:val="Hyperlink"/>
            <w:rFonts w:ascii="Courier New" w:hAnsi="Courier New" w:cs="Courier New"/>
          </w:rPr>
          <w:t>0915-0349</w:t>
        </w:r>
      </w:hyperlink>
      <w:r w:rsidRPr="00031AE0">
        <w:rPr>
          <w:rFonts w:ascii="Courier New" w:hAnsi="Courier New" w:cs="Courier New"/>
          <w:color w:val="000000"/>
        </w:rPr>
        <w:t>)</w:t>
      </w:r>
      <w:r>
        <w:rPr>
          <w:rFonts w:ascii="Courier New" w:hAnsi="Courier New" w:cs="Courier New"/>
          <w:color w:val="000000"/>
        </w:rPr>
        <w:t xml:space="preserve"> was limited to questions about workforce capacity and survey recipients were restricted to providers at healthcare facilities receiving Ryan White CARE Act funding. </w:t>
      </w:r>
    </w:p>
    <w:p w:rsidR="00EC1B2B" w:rsidRDefault="00EC1B2B" w:rsidP="009E5DBD">
      <w:pPr>
        <w:pStyle w:val="Heading3"/>
      </w:pPr>
      <w:r w:rsidRPr="00E351A4">
        <w:t>A.5.</w:t>
      </w:r>
      <w:r w:rsidRPr="00E351A4">
        <w:tab/>
        <w:t>Impact on Small Businesses and Other Small Entities</w:t>
      </w:r>
    </w:p>
    <w:p w:rsidR="00EC1B2B" w:rsidRDefault="00EC1B2B" w:rsidP="009E5DBD">
      <w:pPr>
        <w:widowControl/>
        <w:rPr>
          <w:rFonts w:ascii="Courier New" w:hAnsi="Courier New" w:cs="Courier New"/>
        </w:rPr>
      </w:pPr>
    </w:p>
    <w:p w:rsidR="00EC1B2B" w:rsidRDefault="00EC1B2B" w:rsidP="009E5DBD">
      <w:pPr>
        <w:widowControl/>
        <w:rPr>
          <w:rFonts w:ascii="Courier New" w:hAnsi="Courier New" w:cs="Courier New"/>
        </w:rPr>
      </w:pPr>
      <w:bookmarkStart w:id="3" w:name="OLE_LINK17"/>
      <w:bookmarkStart w:id="4" w:name="OLE_LINK18"/>
      <w:r w:rsidRPr="0032089D">
        <w:rPr>
          <w:rFonts w:ascii="Courier New" w:hAnsi="Courier New" w:cs="Courier New"/>
        </w:rPr>
        <w:t>Data collection will be kept to a minimum to lessen t</w:t>
      </w:r>
      <w:r>
        <w:rPr>
          <w:rFonts w:ascii="Courier New" w:hAnsi="Courier New" w:cs="Courier New"/>
        </w:rPr>
        <w:t xml:space="preserve">he burden on small businesses, i.e., privately owned medical practices. </w:t>
      </w:r>
      <w:r w:rsidRPr="0032089D">
        <w:rPr>
          <w:rFonts w:ascii="Courier New" w:hAnsi="Courier New" w:cs="Courier New"/>
        </w:rPr>
        <w:t>Because pro</w:t>
      </w:r>
      <w:r>
        <w:rPr>
          <w:rFonts w:ascii="Courier New" w:hAnsi="Courier New" w:cs="Courier New"/>
        </w:rPr>
        <w:t>viders are sampled proportional</w:t>
      </w:r>
      <w:r w:rsidRPr="0032089D">
        <w:rPr>
          <w:rFonts w:ascii="Courier New" w:hAnsi="Courier New" w:cs="Courier New"/>
        </w:rPr>
        <w:t xml:space="preserve"> to size, providers that are small businesses and have small patient loads will be less likely to be included compared with hospitals, clinics and group practices with larger patient loads.</w:t>
      </w:r>
      <w:bookmarkEnd w:id="3"/>
      <w:bookmarkEnd w:id="4"/>
      <w:r>
        <w:rPr>
          <w:rFonts w:ascii="Courier New" w:hAnsi="Courier New" w:cs="Courier New"/>
        </w:rPr>
        <w:t xml:space="preserve"> Participation in the provider survey is voluntary and it can be completed in 20-30 minutes. </w:t>
      </w:r>
    </w:p>
    <w:p w:rsidR="00EC1B2B" w:rsidRPr="00913F7E" w:rsidRDefault="00EC1B2B" w:rsidP="009E5DBD">
      <w:pPr>
        <w:widowControl/>
        <w:rPr>
          <w:rFonts w:ascii="Courier New" w:hAnsi="Courier New" w:cs="Courier New"/>
          <w:i/>
        </w:rPr>
      </w:pPr>
    </w:p>
    <w:p w:rsidR="00EC1B2B" w:rsidRDefault="00EC1B2B" w:rsidP="009E5DBD">
      <w:pPr>
        <w:pStyle w:val="Heading3"/>
      </w:pPr>
      <w:r w:rsidRPr="00E351A4">
        <w:t>A.6.</w:t>
      </w:r>
      <w:r w:rsidRPr="00E351A4">
        <w:tab/>
        <w:t>Consequences of Collecting the Information Less Frequently</w:t>
      </w:r>
    </w:p>
    <w:p w:rsidR="00EC1B2B" w:rsidRPr="009048B6" w:rsidRDefault="00EC1B2B" w:rsidP="009E5DBD"/>
    <w:p w:rsidR="00EC1B2B" w:rsidRPr="00090608" w:rsidRDefault="00EC1B2B" w:rsidP="009E5DBD">
      <w:pPr>
        <w:widowControl/>
        <w:rPr>
          <w:rFonts w:ascii="Courier New" w:hAnsi="Courier New" w:cs="Courier New"/>
        </w:rPr>
      </w:pPr>
      <w:r w:rsidRPr="00090608">
        <w:rPr>
          <w:rFonts w:ascii="Courier New" w:hAnsi="Courier New" w:cs="Courier New"/>
        </w:rPr>
        <w:t>The proposed project involves a one-time data collection. There are no legal obstacles to reducing burden.</w:t>
      </w:r>
    </w:p>
    <w:p w:rsidR="00EC1B2B" w:rsidRPr="00C1268D" w:rsidRDefault="00EC1B2B" w:rsidP="009E5DBD">
      <w:pPr>
        <w:pStyle w:val="Heading3"/>
      </w:pPr>
      <w:r w:rsidRPr="00C1268D">
        <w:t>A.7.</w:t>
      </w:r>
      <w:r w:rsidRPr="00C1268D">
        <w:tab/>
        <w:t>Special Circumstances Relating to Guidelines of 5 CFR 1320.5</w:t>
      </w:r>
    </w:p>
    <w:p w:rsidR="00EC1B2B" w:rsidRPr="005575BB" w:rsidRDefault="00EC1B2B" w:rsidP="009E5DBD"/>
    <w:p w:rsidR="00EC1B2B" w:rsidRPr="00090608" w:rsidRDefault="00EC1B2B" w:rsidP="009E5DBD">
      <w:pPr>
        <w:widowControl/>
        <w:rPr>
          <w:rFonts w:ascii="Courier New" w:hAnsi="Courier New" w:cs="Courier New"/>
        </w:rPr>
      </w:pPr>
      <w:r w:rsidRPr="00090608">
        <w:rPr>
          <w:rFonts w:ascii="Courier New" w:hAnsi="Courier New" w:cs="Courier New"/>
        </w:rPr>
        <w:t>This request fully complies with the regulation 5 CFR 1320.5.</w:t>
      </w:r>
    </w:p>
    <w:p w:rsidR="00EC1B2B" w:rsidRPr="00090608" w:rsidRDefault="00EC1B2B" w:rsidP="009E5DBD">
      <w:pPr>
        <w:widowControl/>
        <w:rPr>
          <w:rFonts w:ascii="Courier New" w:hAnsi="Courier New" w:cs="Courier New"/>
          <w:b/>
          <w:bCs/>
        </w:rPr>
      </w:pPr>
    </w:p>
    <w:p w:rsidR="00EC1B2B" w:rsidRPr="00C1268D" w:rsidRDefault="00EC1B2B" w:rsidP="009E5DBD">
      <w:pPr>
        <w:pStyle w:val="Heading3"/>
      </w:pPr>
      <w:r w:rsidRPr="00C1268D">
        <w:t>A.8.</w:t>
      </w:r>
      <w:r w:rsidRPr="00C1268D">
        <w:tab/>
        <w:t xml:space="preserve">Comments in Response to the Federal Register Notice and Efforts to Consult Outside Agencies </w:t>
      </w:r>
    </w:p>
    <w:p w:rsidR="00EC1B2B" w:rsidRPr="005575BB" w:rsidRDefault="00EC1B2B" w:rsidP="009E5DBD"/>
    <w:p w:rsidR="002C5698" w:rsidRDefault="002C5698" w:rsidP="00A40D37">
      <w:pPr>
        <w:widowControl/>
        <w:tabs>
          <w:tab w:val="left" w:pos="-1440"/>
        </w:tabs>
        <w:rPr>
          <w:rFonts w:ascii="Courier New" w:hAnsi="Courier New" w:cs="Courier New"/>
          <w:bCs/>
        </w:rPr>
      </w:pPr>
      <w:r w:rsidRPr="002C5698">
        <w:rPr>
          <w:rFonts w:ascii="Courier New" w:hAnsi="Courier New" w:cs="Courier New"/>
          <w:bCs/>
        </w:rPr>
        <w:t xml:space="preserve">The Federal Register notice was published for the Generic Clearance 0920-0840 on August 2, 2012 (Vol. 77, No. 149, pp. 4604-46095.  There were no comments received from the public. </w:t>
      </w:r>
    </w:p>
    <w:p w:rsidR="002C5698" w:rsidRPr="00E351A4" w:rsidRDefault="002C5698" w:rsidP="00A40D37">
      <w:pPr>
        <w:widowControl/>
        <w:tabs>
          <w:tab w:val="left" w:pos="-1440"/>
        </w:tabs>
        <w:rPr>
          <w:rFonts w:ascii="Courier New" w:hAnsi="Courier New" w:cs="Courier New"/>
        </w:rPr>
      </w:pPr>
      <w:r w:rsidRPr="002C5698">
        <w:rPr>
          <w:rFonts w:ascii="Courier New" w:hAnsi="Courier New" w:cs="Courier New"/>
          <w:bCs/>
        </w:rPr>
        <w:t xml:space="preserve"> </w:t>
      </w:r>
    </w:p>
    <w:p w:rsidR="00EC1B2B" w:rsidRDefault="00EC1B2B" w:rsidP="009E5DBD">
      <w:pPr>
        <w:pStyle w:val="Heading3"/>
      </w:pPr>
      <w:r w:rsidRPr="00E351A4">
        <w:t>A.9.</w:t>
      </w:r>
      <w:r w:rsidRPr="00E351A4">
        <w:tab/>
        <w:t>Explanation of Any Payment or Gift to Respondents</w:t>
      </w:r>
    </w:p>
    <w:p w:rsidR="00EC1B2B" w:rsidRPr="004414C5" w:rsidRDefault="00EC1B2B" w:rsidP="009E5DBD"/>
    <w:p w:rsidR="00EC1B2B" w:rsidRDefault="00EC1B2B" w:rsidP="009E5DBD">
      <w:pPr>
        <w:widowControl/>
        <w:rPr>
          <w:rFonts w:ascii="Courier New" w:hAnsi="Courier New" w:cs="Courier New"/>
        </w:rPr>
      </w:pPr>
      <w:r>
        <w:rPr>
          <w:rFonts w:ascii="Courier New" w:hAnsi="Courier New" w:cs="Courier New"/>
        </w:rPr>
        <w:t xml:space="preserve">The ability of a survey to be representative of the underlying </w:t>
      </w:r>
      <w:r w:rsidRPr="00D25763">
        <w:rPr>
          <w:rFonts w:ascii="Courier New" w:hAnsi="Courier New" w:cs="Courier New"/>
        </w:rPr>
        <w:t xml:space="preserve">population from which the survey sample was drawn is dependent on achieving a maximal survey response rate. CDC recognizes the time burden associated with survey completion. Incentives paid to respondents have been shown to increase response rates, which in turn improves the validity and reliability of the </w:t>
      </w:r>
      <w:r w:rsidR="008F6E87" w:rsidRPr="00D25763">
        <w:rPr>
          <w:rFonts w:ascii="Courier New" w:hAnsi="Courier New" w:cs="Courier New"/>
        </w:rPr>
        <w:t>data</w:t>
      </w:r>
      <w:r w:rsidR="008F6E87">
        <w:rPr>
          <w:rFonts w:ascii="Courier New" w:hAnsi="Courier New" w:cs="Courier New"/>
          <w:noProof/>
        </w:rPr>
        <w:t xml:space="preserve"> (</w:t>
      </w:r>
      <w:r>
        <w:rPr>
          <w:rFonts w:ascii="Courier New" w:hAnsi="Courier New" w:cs="Courier New"/>
          <w:noProof/>
        </w:rPr>
        <w:t>Abreu and Winters 1999; Shettle and Mooney 1999)</w:t>
      </w:r>
      <w:r w:rsidRPr="00D25763">
        <w:rPr>
          <w:rFonts w:ascii="Courier New" w:hAnsi="Courier New" w:cs="Courier New"/>
        </w:rPr>
        <w:t xml:space="preserve">. A meta-analysis </w:t>
      </w:r>
      <w:r>
        <w:rPr>
          <w:rFonts w:ascii="Courier New" w:hAnsi="Courier New" w:cs="Courier New"/>
          <w:noProof/>
        </w:rPr>
        <w:t>(Church 1993)</w:t>
      </w:r>
      <w:r w:rsidR="008F6E87">
        <w:rPr>
          <w:rFonts w:ascii="Courier New" w:hAnsi="Courier New" w:cs="Courier New"/>
          <w:noProof/>
        </w:rPr>
        <w:t xml:space="preserve"> </w:t>
      </w:r>
      <w:r w:rsidRPr="00D25763">
        <w:rPr>
          <w:rFonts w:ascii="Courier New" w:hAnsi="Courier New" w:cs="Courier New"/>
        </w:rPr>
        <w:t>of survey methodologies found that studies using prepaid monetary incentives yielded an average increase in response</w:t>
      </w:r>
      <w:r w:rsidRPr="00031AE0">
        <w:rPr>
          <w:rFonts w:ascii="Courier New" w:hAnsi="Courier New" w:cs="Courier New"/>
        </w:rPr>
        <w:t xml:space="preserve"> rates of 19.1 percentage points, representing a 65% average increase in</w:t>
      </w:r>
      <w:r>
        <w:rPr>
          <w:rFonts w:ascii="Courier New" w:hAnsi="Courier New" w:cs="Courier New"/>
        </w:rPr>
        <w:t xml:space="preserve"> </w:t>
      </w:r>
      <w:r w:rsidRPr="00031AE0">
        <w:rPr>
          <w:rFonts w:ascii="Courier New" w:hAnsi="Courier New" w:cs="Courier New"/>
        </w:rPr>
        <w:t xml:space="preserve">response. </w:t>
      </w:r>
      <w:r>
        <w:rPr>
          <w:rFonts w:ascii="Courier New" w:hAnsi="Courier New" w:cs="Courier New"/>
        </w:rPr>
        <w:t>Physician surveys published in JAMA using $20 prospective cash incentives have achieved response rates of greater than 60%</w:t>
      </w:r>
      <w:r>
        <w:rPr>
          <w:rFonts w:ascii="Courier New" w:hAnsi="Courier New" w:cs="Courier New"/>
          <w:noProof/>
        </w:rPr>
        <w:t xml:space="preserve">(Weissman, Betancourt et al. 2005; DesRoches, Rao et al. 2010; full references in Attachment </w:t>
      </w:r>
      <w:r w:rsidR="00DD23AD">
        <w:rPr>
          <w:rFonts w:ascii="Courier New" w:hAnsi="Courier New" w:cs="Courier New"/>
          <w:noProof/>
        </w:rPr>
        <w:t>10</w:t>
      </w:r>
      <w:r>
        <w:rPr>
          <w:rFonts w:ascii="Courier New" w:hAnsi="Courier New" w:cs="Courier New"/>
          <w:noProof/>
        </w:rPr>
        <w:t>)</w:t>
      </w:r>
      <w:r>
        <w:rPr>
          <w:rFonts w:ascii="Courier New" w:hAnsi="Courier New" w:cs="Courier New"/>
        </w:rPr>
        <w:t xml:space="preserve">. </w:t>
      </w:r>
    </w:p>
    <w:p w:rsidR="00EC1B2B" w:rsidRDefault="008F6E87" w:rsidP="008F6E87">
      <w:pPr>
        <w:widowControl/>
        <w:tabs>
          <w:tab w:val="left" w:pos="3480"/>
        </w:tabs>
        <w:rPr>
          <w:rFonts w:ascii="Courier New" w:hAnsi="Courier New" w:cs="Courier New"/>
        </w:rPr>
      </w:pPr>
      <w:r>
        <w:rPr>
          <w:rFonts w:ascii="Courier New" w:hAnsi="Courier New" w:cs="Courier New"/>
        </w:rPr>
        <w:lastRenderedPageBreak/>
        <w:tab/>
      </w:r>
    </w:p>
    <w:p w:rsidR="00EC1B2B" w:rsidRPr="0077649B" w:rsidRDefault="00EC1B2B" w:rsidP="009E5DBD">
      <w:pPr>
        <w:widowControl/>
        <w:rPr>
          <w:rFonts w:ascii="Courier New" w:hAnsi="Courier New" w:cs="Courier New"/>
        </w:rPr>
      </w:pPr>
      <w:r w:rsidRPr="00031AE0">
        <w:rPr>
          <w:rFonts w:ascii="Courier New" w:hAnsi="Courier New" w:cs="Courier New"/>
        </w:rPr>
        <w:t xml:space="preserve">The providers </w:t>
      </w:r>
      <w:r>
        <w:rPr>
          <w:rFonts w:ascii="Courier New" w:hAnsi="Courier New" w:cs="Courier New"/>
        </w:rPr>
        <w:t xml:space="preserve">selected for this survey </w:t>
      </w:r>
      <w:r w:rsidRPr="00031AE0">
        <w:rPr>
          <w:rFonts w:ascii="Courier New" w:hAnsi="Courier New" w:cs="Courier New"/>
        </w:rPr>
        <w:t xml:space="preserve">will receive a </w:t>
      </w:r>
      <w:r>
        <w:rPr>
          <w:rFonts w:ascii="Courier New" w:hAnsi="Courier New" w:cs="Courier New"/>
        </w:rPr>
        <w:t>prospective $20 cash</w:t>
      </w:r>
      <w:r w:rsidRPr="00031AE0">
        <w:rPr>
          <w:rFonts w:ascii="Courier New" w:hAnsi="Courier New" w:cs="Courier New"/>
        </w:rPr>
        <w:t xml:space="preserve"> </w:t>
      </w:r>
      <w:r w:rsidR="00E7500C">
        <w:rPr>
          <w:rFonts w:ascii="Courier New" w:hAnsi="Courier New" w:cs="Courier New"/>
        </w:rPr>
        <w:t xml:space="preserve">token of </w:t>
      </w:r>
      <w:r w:rsidR="00F23F4E">
        <w:rPr>
          <w:rFonts w:ascii="Courier New" w:hAnsi="Courier New" w:cs="Courier New"/>
        </w:rPr>
        <w:t>appreciation</w:t>
      </w:r>
      <w:r w:rsidR="00E7500C" w:rsidRPr="00031AE0">
        <w:rPr>
          <w:rFonts w:ascii="Courier New" w:hAnsi="Courier New" w:cs="Courier New"/>
        </w:rPr>
        <w:t xml:space="preserve"> </w:t>
      </w:r>
      <w:r w:rsidRPr="00031AE0">
        <w:rPr>
          <w:rFonts w:ascii="Courier New" w:hAnsi="Courier New" w:cs="Courier New"/>
        </w:rPr>
        <w:t>to complete the survey</w:t>
      </w:r>
      <w:r>
        <w:rPr>
          <w:rFonts w:ascii="Courier New" w:hAnsi="Courier New" w:cs="Courier New"/>
        </w:rPr>
        <w:t xml:space="preserve">. </w:t>
      </w:r>
      <w:r w:rsidR="00E7500C">
        <w:rPr>
          <w:rFonts w:ascii="Courier New" w:hAnsi="Courier New" w:cs="Courier New"/>
        </w:rPr>
        <w:t xml:space="preserve">Tokens </w:t>
      </w:r>
      <w:r>
        <w:rPr>
          <w:rFonts w:ascii="Courier New" w:hAnsi="Courier New" w:cs="Courier New"/>
        </w:rPr>
        <w:t xml:space="preserve">have been used in other Department of Health and Human Services medical provider surveys </w:t>
      </w:r>
      <w:r w:rsidRPr="0077649B">
        <w:rPr>
          <w:rFonts w:ascii="Courier New" w:hAnsi="Courier New" w:cs="Courier New"/>
        </w:rPr>
        <w:t>to help increase participation rates</w:t>
      </w:r>
      <w:r>
        <w:rPr>
          <w:rFonts w:ascii="Courier New" w:hAnsi="Courier New" w:cs="Courier New"/>
        </w:rPr>
        <w:t xml:space="preserve"> including the Health Resources and Services Administration HIV Clinician Workforce </w:t>
      </w:r>
      <w:r w:rsidRPr="00043B24">
        <w:rPr>
          <w:rFonts w:ascii="Courier New" w:hAnsi="Courier New" w:cs="Courier New"/>
        </w:rPr>
        <w:t>Survey (OMB No.</w:t>
      </w:r>
      <w:r w:rsidR="00784A9C">
        <w:rPr>
          <w:rFonts w:ascii="Courier New" w:hAnsi="Courier New" w:cs="Courier New"/>
        </w:rPr>
        <w:t xml:space="preserve"> </w:t>
      </w:r>
      <w:hyperlink r:id="rId10" w:history="1">
        <w:r w:rsidR="00784A9C" w:rsidRPr="00784A9C">
          <w:rPr>
            <w:rStyle w:val="Hyperlink"/>
            <w:rFonts w:ascii="Courier New" w:hAnsi="Courier New" w:cs="Courier New"/>
          </w:rPr>
          <w:t>0915-0349</w:t>
        </w:r>
      </w:hyperlink>
      <w:r w:rsidR="00784A9C">
        <w:rPr>
          <w:rFonts w:ascii="Courier New" w:hAnsi="Courier New" w:cs="Courier New"/>
        </w:rPr>
        <w:t xml:space="preserve"> </w:t>
      </w:r>
      <w:r w:rsidRPr="00043B24">
        <w:rPr>
          <w:rFonts w:ascii="Courier New" w:hAnsi="Courier New" w:cs="Courier New"/>
        </w:rPr>
        <w:t xml:space="preserve"> </w:t>
      </w:r>
      <w:r w:rsidR="00784A9C" w:rsidRPr="00784A9C">
        <w:rPr>
          <w:rStyle w:val="Hyperlink"/>
          <w:rFonts w:ascii="Courier New" w:hAnsi="Courier New" w:cs="Courier New"/>
          <w:color w:val="000000" w:themeColor="text1"/>
          <w:u w:val="none"/>
        </w:rPr>
        <w:t>exp. 6/30/2015</w:t>
      </w:r>
      <w:r w:rsidRPr="00031AE0">
        <w:rPr>
          <w:rFonts w:ascii="Courier New" w:hAnsi="Courier New" w:cs="Courier New"/>
          <w:color w:val="000000"/>
        </w:rPr>
        <w:t>)</w:t>
      </w:r>
      <w:r>
        <w:rPr>
          <w:rFonts w:ascii="Courier New" w:hAnsi="Courier New" w:cs="Courier New"/>
          <w:color w:val="000000"/>
        </w:rPr>
        <w:t xml:space="preserve">, which offered a prospective $20 </w:t>
      </w:r>
      <w:r w:rsidR="00E7500C">
        <w:rPr>
          <w:rFonts w:ascii="Courier New" w:hAnsi="Courier New" w:cs="Courier New"/>
          <w:color w:val="000000"/>
        </w:rPr>
        <w:t xml:space="preserve">token of appreciation </w:t>
      </w:r>
      <w:r>
        <w:rPr>
          <w:rFonts w:ascii="Courier New" w:hAnsi="Courier New" w:cs="Courier New"/>
          <w:color w:val="000000"/>
        </w:rPr>
        <w:t>along with a promise of an additional $20 for completing a paper survey or $40 for completing a web-based survey ($60 total). Data collection for this survey is ongoing.  The CDC HPV Clinician Survey (OMB No. 0920-0629) offered a prospective $50 incentive for completing the survey</w:t>
      </w:r>
      <w:r w:rsidRPr="00031AE0">
        <w:rPr>
          <w:rFonts w:ascii="Courier New" w:hAnsi="Courier New" w:cs="Courier New"/>
          <w:color w:val="000000"/>
        </w:rPr>
        <w:t>.</w:t>
      </w:r>
      <w:r>
        <w:rPr>
          <w:rFonts w:ascii="Arial" w:hAnsi="Arial" w:cs="Arial"/>
          <w:color w:val="000000"/>
          <w:sz w:val="18"/>
          <w:szCs w:val="18"/>
        </w:rPr>
        <w:t xml:space="preserve"> </w:t>
      </w:r>
      <w:r w:rsidRPr="00753011">
        <w:rPr>
          <w:rFonts w:ascii="Courier New" w:hAnsi="Courier New" w:cs="Courier New"/>
          <w:color w:val="000000"/>
        </w:rPr>
        <w:t>R</w:t>
      </w:r>
      <w:r>
        <w:rPr>
          <w:rFonts w:ascii="Courier New" w:hAnsi="Courier New" w:cs="Courier New"/>
        </w:rPr>
        <w:t xml:space="preserve">esponse rates among all specialties of providers were at least 60%. </w:t>
      </w:r>
    </w:p>
    <w:p w:rsidR="00EC1B2B" w:rsidRDefault="00EC1B2B" w:rsidP="009E5DBD">
      <w:pPr>
        <w:rPr>
          <w:rFonts w:ascii="Courier New" w:hAnsi="Courier New" w:cs="Courier New"/>
          <w:color w:val="FF0000"/>
        </w:rPr>
      </w:pPr>
    </w:p>
    <w:p w:rsidR="00EC1B2B" w:rsidRPr="00203011" w:rsidRDefault="00EC1B2B" w:rsidP="009E5DBD">
      <w:pPr>
        <w:widowControl/>
        <w:tabs>
          <w:tab w:val="left" w:pos="0"/>
        </w:tabs>
        <w:rPr>
          <w:rFonts w:ascii="Courier New" w:hAnsi="Courier New" w:cs="Courier New"/>
          <w:color w:val="FF0000"/>
        </w:rPr>
      </w:pPr>
    </w:p>
    <w:p w:rsidR="00EC1B2B" w:rsidRPr="00E351A4" w:rsidRDefault="00EC1B2B" w:rsidP="009E5DBD">
      <w:pPr>
        <w:pStyle w:val="Heading3"/>
      </w:pPr>
      <w:r w:rsidRPr="00E351A4">
        <w:t>A.10.Assurances of Confidentiality Provided to Respondents</w:t>
      </w:r>
    </w:p>
    <w:p w:rsidR="00EC1B2B" w:rsidRDefault="00EC1B2B" w:rsidP="009E5DBD">
      <w:pPr>
        <w:rPr>
          <w:rFonts w:ascii="Courier New" w:hAnsi="Courier New" w:cs="Courier New"/>
        </w:rPr>
      </w:pPr>
    </w:p>
    <w:p w:rsidR="00EC1B2B" w:rsidRDefault="00EC1B2B" w:rsidP="009E5DBD">
      <w:pPr>
        <w:rPr>
          <w:rFonts w:ascii="Courier New" w:hAnsi="Courier New" w:cs="Courier New"/>
        </w:rPr>
      </w:pPr>
      <w:r w:rsidRPr="00031AE0">
        <w:rPr>
          <w:rFonts w:ascii="Courier New" w:hAnsi="Courier New" w:cs="Courier New"/>
        </w:rPr>
        <w:t>MMP Provider Surveys will not contain specific identifiers (e.g., name, address, social security number).</w:t>
      </w:r>
      <w:r>
        <w:t xml:space="preserve"> </w:t>
      </w:r>
      <w:r>
        <w:rPr>
          <w:rFonts w:ascii="Courier New" w:hAnsi="Courier New" w:cs="Courier New"/>
        </w:rPr>
        <w:t xml:space="preserve">Local health department staff of health departments funded to conduct MMP will record contact information for the HIV medical providers at sampled healthcare facilities within the health department’s jurisdiction. The local MMP staff will transfer this information to the CDC contractor who will prepare survey packets for mailing to survey recipients. </w:t>
      </w:r>
      <w:r w:rsidRPr="00932109">
        <w:rPr>
          <w:rFonts w:ascii="Courier New" w:hAnsi="Courier New" w:cs="Courier New"/>
        </w:rPr>
        <w:t xml:space="preserve">The database of provider names and contact information will be kept separate from </w:t>
      </w:r>
      <w:r>
        <w:rPr>
          <w:rFonts w:ascii="Courier New" w:hAnsi="Courier New" w:cs="Courier New"/>
        </w:rPr>
        <w:t>the survey response dataset</w:t>
      </w:r>
      <w:r w:rsidRPr="00DE35C8">
        <w:rPr>
          <w:rFonts w:ascii="Courier New" w:hAnsi="Courier New" w:cs="Courier New"/>
        </w:rPr>
        <w:t xml:space="preserve"> and upon completion of data</w:t>
      </w:r>
      <w:r>
        <w:rPr>
          <w:rFonts w:ascii="Courier New" w:hAnsi="Courier New" w:cs="Courier New"/>
        </w:rPr>
        <w:t xml:space="preserve"> </w:t>
      </w:r>
      <w:r w:rsidRPr="00932109">
        <w:rPr>
          <w:rFonts w:ascii="Courier New" w:hAnsi="Courier New" w:cs="Courier New"/>
        </w:rPr>
        <w:t>collection, the con</w:t>
      </w:r>
      <w:r>
        <w:rPr>
          <w:rFonts w:ascii="Courier New" w:hAnsi="Courier New" w:cs="Courier New"/>
        </w:rPr>
        <w:t>tractor will destroy the dataset</w:t>
      </w:r>
      <w:r w:rsidRPr="00932109">
        <w:rPr>
          <w:rFonts w:ascii="Courier New" w:hAnsi="Courier New" w:cs="Courier New"/>
        </w:rPr>
        <w:t xml:space="preserve"> of provider names and contact information.</w:t>
      </w:r>
      <w:r>
        <w:rPr>
          <w:rFonts w:ascii="Courier New" w:hAnsi="Courier New" w:cs="Courier New"/>
        </w:rPr>
        <w:t xml:space="preserve"> </w:t>
      </w:r>
    </w:p>
    <w:p w:rsidR="00EC1B2B" w:rsidRDefault="00EC1B2B" w:rsidP="009E5DBD">
      <w:pPr>
        <w:rPr>
          <w:rFonts w:ascii="Courier New" w:hAnsi="Courier New" w:cs="Courier New"/>
        </w:rPr>
      </w:pPr>
    </w:p>
    <w:p w:rsidR="00EC1B2B" w:rsidRDefault="00EC1B2B" w:rsidP="009E5DBD">
      <w:pPr>
        <w:rPr>
          <w:rFonts w:ascii="Courier New" w:hAnsi="Courier New" w:cs="Courier New"/>
        </w:rPr>
      </w:pPr>
      <w:r w:rsidRPr="00031AE0">
        <w:rPr>
          <w:rFonts w:ascii="Courier New" w:hAnsi="Courier New" w:cs="Courier New"/>
        </w:rPr>
        <w:t xml:space="preserve">The Web-based software, which will </w:t>
      </w:r>
      <w:r>
        <w:rPr>
          <w:rFonts w:ascii="Courier New" w:hAnsi="Courier New" w:cs="Courier New"/>
        </w:rPr>
        <w:t>provide a means for providers to enter their survey responses,</w:t>
      </w:r>
      <w:r w:rsidRPr="00031AE0">
        <w:rPr>
          <w:rFonts w:ascii="Courier New" w:hAnsi="Courier New" w:cs="Courier New"/>
        </w:rPr>
        <w:t xml:space="preserve"> supports the ability to encrypt response data and password-protect surveys so that unauthorized users are unable to view, export, or modify collected data.  The contractor will not save </w:t>
      </w:r>
      <w:r>
        <w:rPr>
          <w:rFonts w:ascii="Courier New" w:hAnsi="Courier New" w:cs="Courier New"/>
        </w:rPr>
        <w:t>internet protocol (</w:t>
      </w:r>
      <w:r w:rsidRPr="00031AE0">
        <w:rPr>
          <w:rFonts w:ascii="Courier New" w:hAnsi="Courier New" w:cs="Courier New"/>
        </w:rPr>
        <w:t>IP</w:t>
      </w:r>
      <w:r>
        <w:rPr>
          <w:rFonts w:ascii="Courier New" w:hAnsi="Courier New" w:cs="Courier New"/>
        </w:rPr>
        <w:t>)</w:t>
      </w:r>
      <w:r w:rsidRPr="00031AE0">
        <w:rPr>
          <w:rFonts w:ascii="Courier New" w:hAnsi="Courier New" w:cs="Courier New"/>
        </w:rPr>
        <w:t xml:space="preserve"> addresses of survey respondents who complete the web-based survey.</w:t>
      </w:r>
    </w:p>
    <w:p w:rsidR="00EC1B2B" w:rsidRDefault="00EC1B2B" w:rsidP="009E5DBD">
      <w:pPr>
        <w:rPr>
          <w:rFonts w:ascii="Courier New" w:hAnsi="Courier New" w:cs="Courier New"/>
        </w:rPr>
      </w:pPr>
    </w:p>
    <w:p w:rsidR="00EC1B2B" w:rsidRPr="0032089D" w:rsidRDefault="00EC1B2B" w:rsidP="009E5DBD">
      <w:pPr>
        <w:rPr>
          <w:rFonts w:ascii="Courier New" w:hAnsi="Courier New" w:cs="Courier New"/>
        </w:rPr>
      </w:pPr>
      <w:r w:rsidRPr="00020D2D">
        <w:rPr>
          <w:rFonts w:ascii="Courier New" w:hAnsi="Courier New" w:cs="Courier New"/>
        </w:rPr>
        <w:t xml:space="preserve">The CDC contractor will be responsible for data entry of surveys </w:t>
      </w:r>
      <w:r>
        <w:rPr>
          <w:rFonts w:ascii="Courier New" w:hAnsi="Courier New" w:cs="Courier New"/>
        </w:rPr>
        <w:t xml:space="preserve">completed on paper </w:t>
      </w:r>
      <w:r w:rsidRPr="00020D2D">
        <w:rPr>
          <w:rFonts w:ascii="Courier New" w:hAnsi="Courier New" w:cs="Courier New"/>
        </w:rPr>
        <w:t>into the electronic application.</w:t>
      </w:r>
      <w:r>
        <w:rPr>
          <w:rFonts w:ascii="Courier New" w:hAnsi="Courier New" w:cs="Courier New"/>
        </w:rPr>
        <w:t xml:space="preserve"> T</w:t>
      </w:r>
      <w:r w:rsidRPr="00031AE0">
        <w:rPr>
          <w:rFonts w:ascii="Courier New" w:hAnsi="Courier New" w:cs="Courier New"/>
        </w:rPr>
        <w:t>he CDC contractor will be responsible for shipping the paper survey forms to CDC for locked storage</w:t>
      </w:r>
      <w:r>
        <w:rPr>
          <w:rFonts w:ascii="Courier New" w:hAnsi="Courier New" w:cs="Courier New"/>
        </w:rPr>
        <w:t xml:space="preserve"> after the responses have been entered</w:t>
      </w:r>
      <w:r w:rsidRPr="00031AE0">
        <w:rPr>
          <w:rFonts w:ascii="Courier New" w:hAnsi="Courier New" w:cs="Courier New"/>
        </w:rPr>
        <w:t xml:space="preserve">.  The CDC contractor will not be permitted to make copies of these completed paper surveys. The CDC contractor will transfer all electronic survey information to CDC using </w:t>
      </w:r>
      <w:r>
        <w:rPr>
          <w:rFonts w:ascii="Courier New" w:hAnsi="Courier New" w:cs="Courier New"/>
        </w:rPr>
        <w:t>a secure data transfer system</w:t>
      </w:r>
      <w:r w:rsidRPr="00031AE0">
        <w:rPr>
          <w:rFonts w:ascii="Courier New" w:hAnsi="Courier New" w:cs="Courier New"/>
        </w:rPr>
        <w:t xml:space="preserve">. </w:t>
      </w:r>
      <w:r>
        <w:rPr>
          <w:rFonts w:ascii="Courier New" w:hAnsi="Courier New" w:cs="Courier New"/>
        </w:rPr>
        <w:t>All data will be encrypted for transmission</w:t>
      </w:r>
      <w:r w:rsidRPr="00031AE0">
        <w:rPr>
          <w:rFonts w:ascii="Courier New" w:hAnsi="Courier New" w:cs="Courier New"/>
        </w:rPr>
        <w:t xml:space="preserve">.  Each record in the MMP Provider Survey database will be identified by the pre-assigned unique provider ID and </w:t>
      </w:r>
      <w:r w:rsidRPr="00031AE0">
        <w:rPr>
          <w:rFonts w:ascii="Courier New" w:hAnsi="Courier New" w:cs="Courier New"/>
        </w:rPr>
        <w:lastRenderedPageBreak/>
        <w:t xml:space="preserve">will not contain any </w:t>
      </w:r>
      <w:r>
        <w:rPr>
          <w:rFonts w:ascii="Courier New" w:hAnsi="Courier New" w:cs="Courier New"/>
        </w:rPr>
        <w:t xml:space="preserve">information that would allow </w:t>
      </w:r>
      <w:r w:rsidRPr="00031AE0">
        <w:rPr>
          <w:rFonts w:ascii="Courier New" w:hAnsi="Courier New" w:cs="Courier New"/>
        </w:rPr>
        <w:t>directly or indirectly personal</w:t>
      </w:r>
      <w:r>
        <w:rPr>
          <w:rFonts w:ascii="Courier New" w:hAnsi="Courier New" w:cs="Courier New"/>
        </w:rPr>
        <w:t xml:space="preserve"> </w:t>
      </w:r>
      <w:r w:rsidRPr="00031AE0">
        <w:rPr>
          <w:rFonts w:ascii="Courier New" w:hAnsi="Courier New" w:cs="Courier New"/>
        </w:rPr>
        <w:t>identif</w:t>
      </w:r>
      <w:r>
        <w:rPr>
          <w:rFonts w:ascii="Courier New" w:hAnsi="Courier New" w:cs="Courier New"/>
        </w:rPr>
        <w:t>ication of respondents</w:t>
      </w:r>
      <w:r w:rsidRPr="00031AE0">
        <w:rPr>
          <w:rFonts w:ascii="Courier New" w:hAnsi="Courier New" w:cs="Courier New"/>
        </w:rPr>
        <w:t xml:space="preserve">. </w:t>
      </w:r>
      <w:r>
        <w:rPr>
          <w:rFonts w:ascii="Courier New" w:hAnsi="Courier New" w:cs="Courier New"/>
        </w:rPr>
        <w:t xml:space="preserve">At the end of the survey period, </w:t>
      </w:r>
      <w:r w:rsidRPr="00031AE0">
        <w:rPr>
          <w:rFonts w:ascii="Courier New" w:hAnsi="Courier New" w:cs="Courier New"/>
        </w:rPr>
        <w:t>CDC will provide project area</w:t>
      </w:r>
      <w:r>
        <w:rPr>
          <w:rFonts w:ascii="Courier New" w:hAnsi="Courier New" w:cs="Courier New"/>
        </w:rPr>
        <w:t>-</w:t>
      </w:r>
      <w:r w:rsidRPr="00031AE0">
        <w:rPr>
          <w:rFonts w:ascii="Courier New" w:hAnsi="Courier New" w:cs="Courier New"/>
        </w:rPr>
        <w:t xml:space="preserve">specific combined weighted datasets to each </w:t>
      </w:r>
      <w:r>
        <w:rPr>
          <w:rFonts w:ascii="Courier New" w:hAnsi="Courier New" w:cs="Courier New"/>
        </w:rPr>
        <w:t>health department funded to conduct MMP</w:t>
      </w:r>
      <w:r w:rsidR="00790846">
        <w:rPr>
          <w:rFonts w:ascii="Courier New" w:hAnsi="Courier New" w:cs="Courier New"/>
        </w:rPr>
        <w:t xml:space="preserve">, </w:t>
      </w:r>
      <w:r w:rsidR="00790846" w:rsidRPr="00031AE0">
        <w:rPr>
          <w:rFonts w:ascii="Courier New" w:hAnsi="Courier New" w:cs="Courier New"/>
        </w:rPr>
        <w:t>via</w:t>
      </w:r>
      <w:r>
        <w:rPr>
          <w:rFonts w:ascii="Courier New" w:hAnsi="Courier New" w:cs="Courier New"/>
        </w:rPr>
        <w:t xml:space="preserve"> the Data Coordinating Center data portal</w:t>
      </w:r>
      <w:r w:rsidRPr="00031AE0">
        <w:rPr>
          <w:rFonts w:ascii="Courier New" w:hAnsi="Courier New" w:cs="Courier New"/>
        </w:rPr>
        <w:t>.</w:t>
      </w:r>
    </w:p>
    <w:p w:rsidR="00EC1B2B" w:rsidRPr="00031AE0" w:rsidRDefault="00EC1B2B" w:rsidP="009E5DBD">
      <w:pPr>
        <w:spacing w:line="360" w:lineRule="auto"/>
        <w:rPr>
          <w:rFonts w:ascii="Courier New" w:hAnsi="Courier New" w:cs="Courier New"/>
          <w:b/>
        </w:rPr>
      </w:pPr>
    </w:p>
    <w:p w:rsidR="00EC1B2B" w:rsidRPr="0077649B" w:rsidRDefault="00EC1B2B" w:rsidP="009E5DBD">
      <w:pPr>
        <w:rPr>
          <w:rFonts w:ascii="Courier New" w:hAnsi="Courier New" w:cs="Courier New"/>
        </w:rPr>
      </w:pPr>
      <w:r w:rsidRPr="0077649B">
        <w:rPr>
          <w:rFonts w:ascii="Courier New" w:hAnsi="Courier New" w:cs="Courier New"/>
        </w:rPr>
        <w:t>Privacy Impact Assessment</w:t>
      </w:r>
    </w:p>
    <w:p w:rsidR="00EC1B2B" w:rsidRPr="0077649B" w:rsidRDefault="00EC1B2B" w:rsidP="009E5DBD">
      <w:pPr>
        <w:rPr>
          <w:rFonts w:ascii="Courier New" w:hAnsi="Courier New" w:cs="Courier New"/>
        </w:rPr>
      </w:pPr>
    </w:p>
    <w:p w:rsidR="00EC1B2B" w:rsidRPr="001E23AD" w:rsidRDefault="00EC1B2B" w:rsidP="009E5DBD">
      <w:pPr>
        <w:rPr>
          <w:color w:val="1F497D"/>
        </w:rPr>
      </w:pPr>
      <w:r>
        <w:rPr>
          <w:rFonts w:ascii="Courier New" w:hAnsi="Courier New" w:cs="Courier New"/>
        </w:rPr>
        <w:t>Health care providers will complete the survey</w:t>
      </w:r>
      <w:r w:rsidRPr="00031AE0">
        <w:rPr>
          <w:rFonts w:ascii="Courier New" w:hAnsi="Courier New" w:cs="Courier New"/>
        </w:rPr>
        <w:t xml:space="preserve"> online by logging in to a secure web site </w:t>
      </w:r>
      <w:r>
        <w:rPr>
          <w:rFonts w:ascii="Courier New" w:hAnsi="Courier New" w:cs="Courier New"/>
        </w:rPr>
        <w:t xml:space="preserve">hosted by Altarum Institute </w:t>
      </w:r>
      <w:r w:rsidRPr="00031AE0">
        <w:rPr>
          <w:rFonts w:ascii="Courier New" w:hAnsi="Courier New" w:cs="Courier New"/>
        </w:rPr>
        <w:t>with an identification number and password provided in the survey packet</w:t>
      </w:r>
      <w:r>
        <w:rPr>
          <w:rFonts w:ascii="Courier New" w:hAnsi="Courier New" w:cs="Courier New"/>
        </w:rPr>
        <w:t xml:space="preserve"> and email invitation</w:t>
      </w:r>
      <w:r w:rsidRPr="00031AE0">
        <w:rPr>
          <w:rFonts w:ascii="Courier New" w:hAnsi="Courier New" w:cs="Courier New"/>
        </w:rPr>
        <w:t xml:space="preserve">. </w:t>
      </w:r>
      <w:r w:rsidRPr="001E23AD">
        <w:rPr>
          <w:rFonts w:ascii="Courier New" w:hAnsi="Courier New" w:cs="Courier New"/>
          <w:color w:val="000000"/>
        </w:rPr>
        <w:t>Respondent IP addresses will not be recorded or associated with any responses.</w:t>
      </w:r>
      <w:r>
        <w:rPr>
          <w:color w:val="1F497D"/>
        </w:rPr>
        <w:t xml:space="preserve"> </w:t>
      </w:r>
      <w:r w:rsidRPr="00031AE0">
        <w:rPr>
          <w:rFonts w:ascii="Courier New" w:hAnsi="Courier New" w:cs="Courier New"/>
        </w:rPr>
        <w:t xml:space="preserve">Respondents will have the </w:t>
      </w:r>
      <w:r>
        <w:rPr>
          <w:rFonts w:ascii="Courier New" w:hAnsi="Courier New" w:cs="Courier New"/>
        </w:rPr>
        <w:t xml:space="preserve">alternative </w:t>
      </w:r>
      <w:r w:rsidRPr="00031AE0">
        <w:rPr>
          <w:rFonts w:ascii="Courier New" w:hAnsi="Courier New" w:cs="Courier New"/>
        </w:rPr>
        <w:t>option of completing a paper survey form on which the unique identification number is pre-printed and returning it to the contractor in a non-transparent envelope</w:t>
      </w:r>
      <w:r w:rsidRPr="00834D3E">
        <w:rPr>
          <w:rFonts w:ascii="Courier New" w:hAnsi="Courier New" w:cs="Courier New"/>
        </w:rPr>
        <w:t xml:space="preserve">. </w:t>
      </w:r>
    </w:p>
    <w:p w:rsidR="00EC1B2B" w:rsidRPr="00C1268D" w:rsidRDefault="00EC1B2B" w:rsidP="009E5DBD">
      <w:pPr>
        <w:rPr>
          <w:rFonts w:ascii="Courier New" w:hAnsi="Courier New" w:cs="Courier New"/>
        </w:rPr>
      </w:pPr>
    </w:p>
    <w:p w:rsidR="00EC1B2B" w:rsidRDefault="00EC1B2B" w:rsidP="009E5DBD">
      <w:pPr>
        <w:rPr>
          <w:rFonts w:ascii="Courier New" w:hAnsi="Courier New" w:cs="Courier New"/>
        </w:rPr>
      </w:pPr>
      <w:r w:rsidRPr="006E0F55">
        <w:rPr>
          <w:rFonts w:ascii="Courier New" w:hAnsi="Courier New" w:cs="Courier New"/>
        </w:rPr>
        <w:t>Data will be stored on a secure server</w:t>
      </w:r>
      <w:r>
        <w:rPr>
          <w:rFonts w:ascii="Courier New" w:hAnsi="Courier New" w:cs="Courier New"/>
        </w:rPr>
        <w:t xml:space="preserve"> maintained by a CDC contractor</w:t>
      </w:r>
      <w:r w:rsidRPr="006E0F55">
        <w:rPr>
          <w:rFonts w:ascii="Courier New" w:hAnsi="Courier New" w:cs="Courier New"/>
        </w:rPr>
        <w:t xml:space="preserve">. </w:t>
      </w:r>
      <w:r>
        <w:rPr>
          <w:rFonts w:ascii="Courier New" w:hAnsi="Courier New" w:cs="Courier New"/>
        </w:rPr>
        <w:t xml:space="preserve">The contractor will </w:t>
      </w:r>
      <w:r w:rsidRPr="006E0F55">
        <w:rPr>
          <w:rFonts w:ascii="Courier New" w:hAnsi="Courier New" w:cs="Courier New"/>
        </w:rPr>
        <w:t>back up</w:t>
      </w:r>
      <w:r>
        <w:rPr>
          <w:rFonts w:ascii="Courier New" w:hAnsi="Courier New" w:cs="Courier New"/>
        </w:rPr>
        <w:t xml:space="preserve"> the survey data</w:t>
      </w:r>
      <w:r w:rsidRPr="006E0F55">
        <w:rPr>
          <w:rFonts w:ascii="Courier New" w:hAnsi="Courier New" w:cs="Courier New"/>
        </w:rPr>
        <w:t xml:space="preserve"> on a separate, secure server nightly. Access to the backup files will be subject to the same restrictions as access to the primary database.</w:t>
      </w:r>
      <w:r>
        <w:rPr>
          <w:rFonts w:ascii="Courier New" w:hAnsi="Courier New" w:cs="Courier New"/>
        </w:rPr>
        <w:t xml:space="preserve"> The C</w:t>
      </w:r>
      <w:r w:rsidRPr="006E0F55">
        <w:rPr>
          <w:rFonts w:ascii="Courier New" w:hAnsi="Courier New" w:cs="Courier New"/>
        </w:rPr>
        <w:t>ontractor’s computer systems are password protected to ensure that unauthorized users are not able to view, export, or modify collected data.</w:t>
      </w:r>
    </w:p>
    <w:p w:rsidR="00EC1B2B" w:rsidRDefault="00EC1B2B" w:rsidP="009E5DBD">
      <w:pPr>
        <w:rPr>
          <w:rFonts w:ascii="Courier New" w:hAnsi="Courier New" w:cs="Courier New"/>
        </w:rPr>
      </w:pPr>
    </w:p>
    <w:p w:rsidR="00EC1B2B" w:rsidRPr="00535BDC" w:rsidRDefault="00EC1B2B" w:rsidP="009E5DBD">
      <w:pPr>
        <w:rPr>
          <w:rFonts w:ascii="Courier New" w:hAnsi="Courier New" w:cs="Courier New"/>
        </w:rPr>
      </w:pPr>
      <w:r w:rsidRPr="006E0F55">
        <w:rPr>
          <w:rFonts w:ascii="Courier New" w:hAnsi="Courier New" w:cs="Courier New"/>
        </w:rPr>
        <w:t xml:space="preserve">The Contractor will transmit </w:t>
      </w:r>
      <w:r>
        <w:rPr>
          <w:rFonts w:ascii="Courier New" w:hAnsi="Courier New" w:cs="Courier New"/>
        </w:rPr>
        <w:t xml:space="preserve">the web-based survey </w:t>
      </w:r>
      <w:r w:rsidRPr="006E0F55">
        <w:rPr>
          <w:rFonts w:ascii="Courier New" w:hAnsi="Courier New" w:cs="Courier New"/>
        </w:rPr>
        <w:t xml:space="preserve">data to CDC </w:t>
      </w:r>
      <w:r>
        <w:rPr>
          <w:rFonts w:ascii="Courier New" w:hAnsi="Courier New" w:cs="Courier New"/>
        </w:rPr>
        <w:t>via a</w:t>
      </w:r>
      <w:r w:rsidRPr="006E0F55">
        <w:rPr>
          <w:rFonts w:ascii="Courier New" w:hAnsi="Courier New" w:cs="Courier New"/>
        </w:rPr>
        <w:t xml:space="preserve"> Secure Data Network (SDN).</w:t>
      </w:r>
      <w:r>
        <w:rPr>
          <w:rFonts w:ascii="Courier New" w:hAnsi="Courier New" w:cs="Courier New"/>
        </w:rPr>
        <w:t xml:space="preserve"> Encryption security for all survey </w:t>
      </w:r>
      <w:r w:rsidRPr="006E0F55">
        <w:rPr>
          <w:rFonts w:ascii="Courier New" w:hAnsi="Courier New" w:cs="Courier New"/>
        </w:rPr>
        <w:t xml:space="preserve">data </w:t>
      </w:r>
      <w:r>
        <w:rPr>
          <w:rFonts w:ascii="Courier New" w:hAnsi="Courier New" w:cs="Courier New"/>
        </w:rPr>
        <w:t xml:space="preserve">will </w:t>
      </w:r>
      <w:r w:rsidRPr="006E0F55">
        <w:rPr>
          <w:rFonts w:ascii="Courier New" w:hAnsi="Courier New" w:cs="Courier New"/>
        </w:rPr>
        <w:t>meet the current National Institute of Standards and Technology (NIST) Federal Information Processing Standards (FIPS), which meet or exceed Advanced Encryption Standards (AES).</w:t>
      </w:r>
      <w:r>
        <w:rPr>
          <w:rFonts w:ascii="Courier New" w:hAnsi="Courier New" w:cs="Courier New"/>
        </w:rPr>
        <w:t xml:space="preserve"> </w:t>
      </w:r>
    </w:p>
    <w:p w:rsidR="00EC1B2B" w:rsidRPr="00DD6045" w:rsidRDefault="00EC1B2B" w:rsidP="009E5DBD">
      <w:pPr>
        <w:rPr>
          <w:rFonts w:ascii="Courier New" w:hAnsi="Courier New" w:cs="Courier New"/>
        </w:rPr>
      </w:pPr>
    </w:p>
    <w:p w:rsidR="00EC1B2B" w:rsidRPr="00031AE0" w:rsidRDefault="00EC1B2B" w:rsidP="009E5DBD">
      <w:pPr>
        <w:rPr>
          <w:rFonts w:ascii="Courier New" w:hAnsi="Courier New" w:cs="Courier New"/>
        </w:rPr>
      </w:pPr>
      <w:r w:rsidRPr="00031AE0">
        <w:rPr>
          <w:rFonts w:ascii="Courier New" w:hAnsi="Courier New" w:cs="Courier New"/>
        </w:rPr>
        <w:t>The contractor will inform its workforce of the non-public nature of the data collection system and will limit access to employees</w:t>
      </w:r>
      <w:r>
        <w:rPr>
          <w:rFonts w:ascii="Courier New" w:hAnsi="Courier New" w:cs="Courier New"/>
        </w:rPr>
        <w:t>.</w:t>
      </w:r>
      <w:r w:rsidRPr="00031AE0">
        <w:rPr>
          <w:rFonts w:ascii="Courier New" w:hAnsi="Courier New" w:cs="Courier New"/>
        </w:rPr>
        <w:t xml:space="preserve"> These principles will be based upon theories of least privileges and minimum necessary, as set out in current </w:t>
      </w:r>
      <w:r w:rsidRPr="00834D3E">
        <w:rPr>
          <w:rFonts w:ascii="Courier New" w:hAnsi="Courier New" w:cs="Courier New"/>
        </w:rPr>
        <w:t>(</w:t>
      </w:r>
      <w:r w:rsidRPr="00031AE0">
        <w:rPr>
          <w:rFonts w:ascii="Courier New" w:hAnsi="Courier New" w:cs="Courier New"/>
          <w:bCs/>
        </w:rPr>
        <w:t xml:space="preserve">National Institute of </w:t>
      </w:r>
      <w:r w:rsidRPr="00DD6278">
        <w:rPr>
          <w:rFonts w:ascii="Courier New" w:hAnsi="Courier New" w:cs="Courier New"/>
          <w:bCs/>
        </w:rPr>
        <w:t>Standards and Technology</w:t>
      </w:r>
      <w:r w:rsidRPr="00031AE0">
        <w:rPr>
          <w:rFonts w:ascii="Courier New" w:hAnsi="Courier New" w:cs="Courier New"/>
          <w:bCs/>
        </w:rPr>
        <w:t xml:space="preserve">) </w:t>
      </w:r>
      <w:r w:rsidRPr="00031AE0">
        <w:rPr>
          <w:rFonts w:ascii="Courier New" w:hAnsi="Courier New" w:cs="Courier New"/>
        </w:rPr>
        <w:t xml:space="preserve">NIST Publications. </w:t>
      </w:r>
      <w:r w:rsidRPr="00535BDC">
        <w:rPr>
          <w:rFonts w:ascii="Courier New" w:hAnsi="Courier New" w:cs="Courier New"/>
        </w:rPr>
        <w:t>Each contractor</w:t>
      </w:r>
      <w:r w:rsidRPr="00031AE0">
        <w:rPr>
          <w:rFonts w:ascii="Courier New" w:hAnsi="Courier New" w:cs="Courier New"/>
        </w:rPr>
        <w:t xml:space="preserve"> employee who may have access to </w:t>
      </w:r>
      <w:r>
        <w:rPr>
          <w:rFonts w:ascii="Courier New" w:hAnsi="Courier New" w:cs="Courier New"/>
        </w:rPr>
        <w:t>survey data</w:t>
      </w:r>
      <w:r w:rsidRPr="00031AE0">
        <w:rPr>
          <w:rFonts w:ascii="Courier New" w:hAnsi="Courier New" w:cs="Courier New"/>
        </w:rPr>
        <w:t xml:space="preserve"> </w:t>
      </w:r>
      <w:r>
        <w:rPr>
          <w:rFonts w:ascii="Courier New" w:hAnsi="Courier New" w:cs="Courier New"/>
        </w:rPr>
        <w:t>will</w:t>
      </w:r>
      <w:r w:rsidRPr="00031AE0">
        <w:rPr>
          <w:rFonts w:ascii="Courier New" w:hAnsi="Courier New" w:cs="Courier New"/>
        </w:rPr>
        <w:t xml:space="preserve"> complete the “</w:t>
      </w:r>
      <w:r>
        <w:rPr>
          <w:rFonts w:ascii="Courier New" w:hAnsi="Courier New" w:cs="Courier New"/>
        </w:rPr>
        <w:t>Centers for Disease Control and Prevention (CDC) Contractors’ employee Non-disclosure Agreement</w:t>
      </w:r>
      <w:r w:rsidRPr="00031AE0">
        <w:rPr>
          <w:rFonts w:ascii="Courier New" w:hAnsi="Courier New" w:cs="Courier New"/>
        </w:rPr>
        <w:t>”</w:t>
      </w:r>
      <w:r>
        <w:rPr>
          <w:rFonts w:ascii="Courier New" w:hAnsi="Courier New" w:cs="Courier New"/>
        </w:rPr>
        <w:t xml:space="preserve"> </w:t>
      </w:r>
      <w:r w:rsidRPr="0096016B">
        <w:rPr>
          <w:rFonts w:ascii="Courier New" w:hAnsi="Courier New" w:cs="Courier New"/>
          <w:b/>
        </w:rPr>
        <w:t xml:space="preserve">(Attachment </w:t>
      </w:r>
      <w:r w:rsidR="00511D5B">
        <w:rPr>
          <w:rFonts w:ascii="Courier New" w:hAnsi="Courier New" w:cs="Courier New"/>
          <w:b/>
        </w:rPr>
        <w:t>6</w:t>
      </w:r>
      <w:r w:rsidRPr="0096016B">
        <w:rPr>
          <w:rFonts w:ascii="Courier New" w:hAnsi="Courier New" w:cs="Courier New"/>
          <w:b/>
        </w:rPr>
        <w:t>)</w:t>
      </w:r>
      <w:r w:rsidRPr="00031AE0">
        <w:rPr>
          <w:rFonts w:ascii="Courier New" w:hAnsi="Courier New" w:cs="Courier New"/>
        </w:rPr>
        <w:t>.</w:t>
      </w:r>
      <w:r>
        <w:rPr>
          <w:rFonts w:ascii="Courier New" w:hAnsi="Courier New" w:cs="Courier New"/>
        </w:rPr>
        <w:t xml:space="preserve"> Each </w:t>
      </w:r>
      <w:r w:rsidRPr="00031AE0">
        <w:rPr>
          <w:rFonts w:ascii="Courier New" w:hAnsi="Courier New" w:cs="Courier New"/>
        </w:rPr>
        <w:t xml:space="preserve">contractor employee </w:t>
      </w:r>
      <w:r>
        <w:rPr>
          <w:rFonts w:ascii="Courier New" w:hAnsi="Courier New" w:cs="Courier New"/>
        </w:rPr>
        <w:t>will</w:t>
      </w:r>
      <w:r w:rsidRPr="00B43AD4">
        <w:rPr>
          <w:rFonts w:ascii="Courier New" w:hAnsi="Courier New" w:cs="Courier New"/>
        </w:rPr>
        <w:t xml:space="preserve"> complete</w:t>
      </w:r>
      <w:r w:rsidRPr="00031AE0">
        <w:rPr>
          <w:rFonts w:ascii="Courier New" w:hAnsi="Courier New" w:cs="Courier New"/>
        </w:rPr>
        <w:t xml:space="preserve"> the HHS Computer Security Awareness Training course (or another course designated by CDC) prior to performing any contract</w:t>
      </w:r>
      <w:r w:rsidRPr="00B43AD4">
        <w:rPr>
          <w:rFonts w:ascii="Courier New" w:hAnsi="Courier New" w:cs="Courier New"/>
        </w:rPr>
        <w:t xml:space="preserve"> work, and thereafter comple</w:t>
      </w:r>
      <w:r>
        <w:rPr>
          <w:rFonts w:ascii="Courier New" w:hAnsi="Courier New" w:cs="Courier New"/>
        </w:rPr>
        <w:t>te</w:t>
      </w:r>
      <w:r w:rsidRPr="00031AE0">
        <w:rPr>
          <w:rFonts w:ascii="Courier New" w:hAnsi="Courier New" w:cs="Courier New"/>
        </w:rPr>
        <w:t xml:space="preserve"> the HHS-specified annual refresher course during the period of performance of the contract. </w:t>
      </w:r>
    </w:p>
    <w:p w:rsidR="00EC1B2B" w:rsidRDefault="00EC1B2B" w:rsidP="009E5DBD">
      <w:pPr>
        <w:tabs>
          <w:tab w:val="left" w:pos="3104"/>
        </w:tabs>
        <w:rPr>
          <w:rFonts w:ascii="Courier New" w:hAnsi="Courier New" w:cs="Courier New"/>
        </w:rPr>
      </w:pPr>
      <w:r>
        <w:rPr>
          <w:rFonts w:ascii="Courier New" w:hAnsi="Courier New" w:cs="Courier New"/>
        </w:rPr>
        <w:tab/>
      </w:r>
    </w:p>
    <w:p w:rsidR="00EC1B2B" w:rsidRPr="00090608" w:rsidRDefault="00EC1B2B" w:rsidP="009E5DBD">
      <w:pPr>
        <w:rPr>
          <w:rFonts w:ascii="Courier New" w:hAnsi="Courier New" w:cs="Courier New"/>
        </w:rPr>
      </w:pPr>
      <w:r>
        <w:rPr>
          <w:rFonts w:ascii="Courier New" w:hAnsi="Courier New" w:cs="Courier New"/>
        </w:rPr>
        <w:t>A p</w:t>
      </w:r>
      <w:r w:rsidRPr="00090608">
        <w:rPr>
          <w:rFonts w:ascii="Courier New" w:hAnsi="Courier New" w:cs="Courier New"/>
        </w:rPr>
        <w:t xml:space="preserve">roject </w:t>
      </w:r>
      <w:r>
        <w:rPr>
          <w:rFonts w:ascii="Courier New" w:hAnsi="Courier New" w:cs="Courier New"/>
        </w:rPr>
        <w:t>d</w:t>
      </w:r>
      <w:r w:rsidRPr="00090608">
        <w:rPr>
          <w:rFonts w:ascii="Courier New" w:hAnsi="Courier New" w:cs="Courier New"/>
        </w:rPr>
        <w:t xml:space="preserve">etermination </w:t>
      </w:r>
      <w:r>
        <w:rPr>
          <w:rFonts w:ascii="Courier New" w:hAnsi="Courier New" w:cs="Courier New"/>
        </w:rPr>
        <w:t xml:space="preserve">request has been submitted </w:t>
      </w:r>
      <w:r w:rsidRPr="00090608">
        <w:rPr>
          <w:rFonts w:ascii="Courier New" w:hAnsi="Courier New" w:cs="Courier New"/>
        </w:rPr>
        <w:t>for the MMP HIV Provider Survey</w:t>
      </w:r>
      <w:r>
        <w:rPr>
          <w:rFonts w:ascii="Courier New" w:hAnsi="Courier New" w:cs="Courier New"/>
        </w:rPr>
        <w:t>.</w:t>
      </w:r>
      <w:r w:rsidRPr="00090608">
        <w:rPr>
          <w:rFonts w:ascii="Courier New" w:hAnsi="Courier New" w:cs="Courier New"/>
        </w:rPr>
        <w:t xml:space="preserve"> If the MMP HIV Provider Survey is </w:t>
      </w:r>
      <w:r w:rsidRPr="00090608">
        <w:rPr>
          <w:rFonts w:ascii="Courier New" w:hAnsi="Courier New" w:cs="Courier New"/>
        </w:rPr>
        <w:lastRenderedPageBreak/>
        <w:t xml:space="preserve">determined to be research, then the </w:t>
      </w:r>
      <w:r>
        <w:rPr>
          <w:rFonts w:ascii="Courier New" w:hAnsi="Courier New" w:cs="Courier New"/>
        </w:rPr>
        <w:t>Provider Survey</w:t>
      </w:r>
      <w:r w:rsidRPr="00090608">
        <w:rPr>
          <w:rFonts w:ascii="Courier New" w:hAnsi="Courier New" w:cs="Courier New"/>
        </w:rPr>
        <w:t xml:space="preserve"> protocol will be reviewed by the CDC IRB. If the MMP HIV Provider Survey is determined to be non-research,</w:t>
      </w:r>
      <w:r w:rsidR="002B04F6">
        <w:rPr>
          <w:rFonts w:ascii="Courier New" w:hAnsi="Courier New" w:cs="Courier New"/>
        </w:rPr>
        <w:t xml:space="preserve"> </w:t>
      </w:r>
      <w:r w:rsidRPr="00090608">
        <w:rPr>
          <w:rFonts w:ascii="Courier New" w:hAnsi="Courier New" w:cs="Courier New"/>
        </w:rPr>
        <w:t>review by the CDC IRB will not be necessary. Each participating health department may obtain local IRB approval before data collection</w:t>
      </w:r>
      <w:r>
        <w:rPr>
          <w:rFonts w:ascii="Courier New" w:hAnsi="Courier New" w:cs="Courier New"/>
        </w:rPr>
        <w:t>,</w:t>
      </w:r>
      <w:r w:rsidRPr="00090608">
        <w:rPr>
          <w:rFonts w:ascii="Courier New" w:hAnsi="Courier New" w:cs="Courier New"/>
        </w:rPr>
        <w:t xml:space="preserve"> according to </w:t>
      </w:r>
      <w:r>
        <w:rPr>
          <w:rFonts w:ascii="Courier New" w:hAnsi="Courier New" w:cs="Courier New"/>
        </w:rPr>
        <w:t>requirements in</w:t>
      </w:r>
      <w:r w:rsidRPr="00090608">
        <w:rPr>
          <w:rFonts w:ascii="Courier New" w:hAnsi="Courier New" w:cs="Courier New"/>
        </w:rPr>
        <w:t xml:space="preserve"> the jurisdiction. </w:t>
      </w:r>
    </w:p>
    <w:p w:rsidR="00EC1B2B" w:rsidRPr="007F4AAA" w:rsidRDefault="00EC1B2B" w:rsidP="009E5DBD">
      <w:pPr>
        <w:rPr>
          <w:rFonts w:ascii="Courier New" w:hAnsi="Courier New" w:cs="Courier New"/>
        </w:rPr>
      </w:pPr>
    </w:p>
    <w:p w:rsidR="00EC1B2B" w:rsidRPr="00E351A4" w:rsidRDefault="00EC1B2B" w:rsidP="009E5DBD">
      <w:pPr>
        <w:pStyle w:val="Heading3"/>
      </w:pPr>
      <w:r w:rsidRPr="00E351A4">
        <w:t>A.11.Justification for Sensitive Questions</w:t>
      </w:r>
    </w:p>
    <w:p w:rsidR="00EC1B2B" w:rsidRDefault="00EC1B2B" w:rsidP="009E5DBD">
      <w:pPr>
        <w:widowControl/>
        <w:rPr>
          <w:rFonts w:ascii="Courier New" w:hAnsi="Courier New" w:cs="Courier New"/>
        </w:rPr>
      </w:pPr>
      <w:bookmarkStart w:id="5" w:name="OLE_LINK9"/>
      <w:bookmarkStart w:id="6" w:name="OLE_LINK10"/>
    </w:p>
    <w:p w:rsidR="00EC1B2B" w:rsidRDefault="00EC1B2B" w:rsidP="009E5DBD">
      <w:pPr>
        <w:pStyle w:val="Default"/>
        <w:rPr>
          <w:rFonts w:ascii="FFPFIE+Bembo" w:hAnsi="FFPFIE+Bembo" w:cs="FFPFIE+Bembo"/>
        </w:rPr>
      </w:pPr>
      <w:r>
        <w:rPr>
          <w:rFonts w:ascii="Courier New" w:hAnsi="Courier New" w:cs="Courier New"/>
        </w:rPr>
        <w:t>Providers who participate in the survey will be</w:t>
      </w:r>
      <w:r w:rsidRPr="003307B2">
        <w:rPr>
          <w:rFonts w:ascii="Courier New" w:hAnsi="Courier New" w:cs="Courier New"/>
        </w:rPr>
        <w:t xml:space="preserve"> asked to indicate their sexual orientation</w:t>
      </w:r>
      <w:r>
        <w:rPr>
          <w:rFonts w:ascii="Courier New" w:hAnsi="Courier New" w:cs="Courier New"/>
        </w:rPr>
        <w:t xml:space="preserve"> in </w:t>
      </w:r>
      <w:r w:rsidRPr="003307B2">
        <w:rPr>
          <w:rFonts w:ascii="Courier New" w:hAnsi="Courier New" w:cs="Courier New"/>
        </w:rPr>
        <w:t>a standardize</w:t>
      </w:r>
      <w:r>
        <w:rPr>
          <w:rFonts w:ascii="Courier New" w:hAnsi="Courier New" w:cs="Courier New"/>
        </w:rPr>
        <w:t>d</w:t>
      </w:r>
      <w:r w:rsidRPr="003307B2">
        <w:rPr>
          <w:rFonts w:ascii="Courier New" w:hAnsi="Courier New" w:cs="Courier New"/>
        </w:rPr>
        <w:t xml:space="preserve"> question developed and tested by the National Center for Health Statistics</w:t>
      </w:r>
      <w:r>
        <w:rPr>
          <w:rFonts w:ascii="Courier New" w:hAnsi="Courier New" w:cs="Courier New"/>
        </w:rPr>
        <w:t xml:space="preserve"> </w:t>
      </w:r>
      <w:r w:rsidRPr="00B75E66">
        <w:rPr>
          <w:rFonts w:ascii="Courier New" w:hAnsi="Courier New" w:cs="Courier New"/>
          <w:b/>
        </w:rPr>
        <w:t xml:space="preserve">(Attachment </w:t>
      </w:r>
      <w:r>
        <w:rPr>
          <w:rFonts w:ascii="Courier New" w:hAnsi="Courier New" w:cs="Courier New"/>
          <w:b/>
        </w:rPr>
        <w:t>5</w:t>
      </w:r>
      <w:r w:rsidRPr="00B75E66">
        <w:rPr>
          <w:rFonts w:ascii="Courier New" w:hAnsi="Courier New" w:cs="Courier New"/>
          <w:b/>
        </w:rPr>
        <w:t>)</w:t>
      </w:r>
      <w:r>
        <w:rPr>
          <w:rFonts w:ascii="Courier New" w:hAnsi="Courier New" w:cs="Courier New"/>
        </w:rPr>
        <w:t xml:space="preserve">. Providers who participate will also be asked their gender, </w:t>
      </w:r>
      <w:r w:rsidR="006776B9">
        <w:rPr>
          <w:rFonts w:ascii="Courier New" w:hAnsi="Courier New" w:cs="Courier New"/>
        </w:rPr>
        <w:t>age</w:t>
      </w:r>
      <w:r w:rsidR="004C26C5">
        <w:rPr>
          <w:rFonts w:ascii="Courier New" w:hAnsi="Courier New" w:cs="Courier New"/>
        </w:rPr>
        <w:t>,</w:t>
      </w:r>
      <w:r w:rsidR="006776B9">
        <w:rPr>
          <w:rFonts w:ascii="Courier New" w:hAnsi="Courier New" w:cs="Courier New"/>
        </w:rPr>
        <w:t xml:space="preserve"> </w:t>
      </w:r>
      <w:r w:rsidRPr="003307B2">
        <w:rPr>
          <w:rFonts w:ascii="Courier New" w:hAnsi="Courier New" w:cs="Courier New"/>
        </w:rPr>
        <w:t>race/ethnicity</w:t>
      </w:r>
      <w:r>
        <w:rPr>
          <w:rFonts w:ascii="Courier New" w:hAnsi="Courier New" w:cs="Courier New"/>
        </w:rPr>
        <w:t xml:space="preserve"> and whether they communicate in another language besides English when they provide medical care</w:t>
      </w:r>
      <w:r w:rsidRPr="003307B2">
        <w:rPr>
          <w:rFonts w:ascii="Courier New" w:hAnsi="Courier New" w:cs="Courier New"/>
        </w:rPr>
        <w:t xml:space="preserve">. </w:t>
      </w:r>
      <w:r w:rsidR="006B24E9">
        <w:rPr>
          <w:rFonts w:ascii="Courier New" w:hAnsi="Courier New" w:cs="Courier New"/>
        </w:rPr>
        <w:t xml:space="preserve">Concordance between medical providers and patients on these characteristics has been shown to affect </w:t>
      </w:r>
      <w:r w:rsidR="00962274">
        <w:rPr>
          <w:rFonts w:ascii="Courier New" w:hAnsi="Courier New" w:cs="Courier New"/>
        </w:rPr>
        <w:t>patients’</w:t>
      </w:r>
      <w:r w:rsidR="006B24E9">
        <w:rPr>
          <w:rFonts w:ascii="Courier New" w:hAnsi="Courier New" w:cs="Courier New"/>
        </w:rPr>
        <w:t xml:space="preserve"> perceptions of quality of care and willingness to access care. </w:t>
      </w:r>
      <w:r w:rsidR="00E910A5">
        <w:rPr>
          <w:rFonts w:ascii="Courier New" w:hAnsi="Courier New" w:cs="Courier New"/>
        </w:rPr>
        <w:t>Questions about p</w:t>
      </w:r>
      <w:r w:rsidR="006B24E9">
        <w:rPr>
          <w:rFonts w:ascii="Courier New" w:hAnsi="Courier New" w:cs="Courier New"/>
        </w:rPr>
        <w:t xml:space="preserve">erceived provider-patient concordance and its affect as a barrier to care </w:t>
      </w:r>
      <w:r w:rsidR="00E910A5">
        <w:rPr>
          <w:rFonts w:ascii="Courier New" w:hAnsi="Courier New" w:cs="Courier New"/>
        </w:rPr>
        <w:t>will be included in future MMP interview instruments</w:t>
      </w:r>
      <w:r w:rsidR="006B24E9">
        <w:rPr>
          <w:rFonts w:ascii="Courier New" w:hAnsi="Courier New" w:cs="Courier New"/>
        </w:rPr>
        <w:t>. In order t</w:t>
      </w:r>
      <w:r w:rsidR="00E910A5">
        <w:rPr>
          <w:rFonts w:ascii="Courier New" w:hAnsi="Courier New" w:cs="Courier New"/>
        </w:rPr>
        <w:t>o prioritize the characteristics to include, it is necessary to understand actual concordance of these characteristics between HIV-infected p</w:t>
      </w:r>
      <w:r w:rsidR="00A6053A">
        <w:rPr>
          <w:rFonts w:ascii="Courier New" w:hAnsi="Courier New" w:cs="Courier New"/>
        </w:rPr>
        <w:t>ersons</w:t>
      </w:r>
      <w:r w:rsidR="00E910A5">
        <w:rPr>
          <w:rFonts w:ascii="Courier New" w:hAnsi="Courier New" w:cs="Courier New"/>
        </w:rPr>
        <w:t xml:space="preserve"> and HIV </w:t>
      </w:r>
      <w:r w:rsidR="006776B9">
        <w:rPr>
          <w:rFonts w:ascii="Courier New" w:hAnsi="Courier New" w:cs="Courier New"/>
        </w:rPr>
        <w:t xml:space="preserve">care </w:t>
      </w:r>
      <w:r w:rsidR="00E910A5">
        <w:rPr>
          <w:rFonts w:ascii="Courier New" w:hAnsi="Courier New" w:cs="Courier New"/>
        </w:rPr>
        <w:t xml:space="preserve">providers. </w:t>
      </w:r>
      <w:r w:rsidR="00962274">
        <w:rPr>
          <w:rFonts w:ascii="Courier New" w:hAnsi="Courier New" w:cs="Courier New"/>
        </w:rPr>
        <w:t>The MMP interview asks pa</w:t>
      </w:r>
      <w:r w:rsidR="00A6053A">
        <w:rPr>
          <w:rFonts w:ascii="Courier New" w:hAnsi="Courier New" w:cs="Courier New"/>
        </w:rPr>
        <w:t>rticipants</w:t>
      </w:r>
      <w:r w:rsidR="00962274">
        <w:rPr>
          <w:rFonts w:ascii="Courier New" w:hAnsi="Courier New" w:cs="Courier New"/>
        </w:rPr>
        <w:t xml:space="preserve"> to describe themselves in terms of these characteristics and </w:t>
      </w:r>
      <w:r w:rsidR="00927121">
        <w:rPr>
          <w:rFonts w:ascii="Courier New" w:hAnsi="Courier New" w:cs="Courier New"/>
        </w:rPr>
        <w:t>asking providers to do the same</w:t>
      </w:r>
      <w:r w:rsidR="00962274">
        <w:rPr>
          <w:rFonts w:ascii="Courier New" w:hAnsi="Courier New" w:cs="Courier New"/>
        </w:rPr>
        <w:t xml:space="preserve"> will allow </w:t>
      </w:r>
      <w:r w:rsidR="00927121">
        <w:rPr>
          <w:rFonts w:ascii="Courier New" w:hAnsi="Courier New" w:cs="Courier New"/>
        </w:rPr>
        <w:t xml:space="preserve">assessment of </w:t>
      </w:r>
      <w:r w:rsidR="00962274">
        <w:rPr>
          <w:rFonts w:ascii="Courier New" w:hAnsi="Courier New" w:cs="Courier New"/>
        </w:rPr>
        <w:t>concordance.</w:t>
      </w:r>
      <w:r w:rsidR="006B24E9">
        <w:rPr>
          <w:rFonts w:ascii="Courier New" w:hAnsi="Courier New" w:cs="Courier New"/>
        </w:rPr>
        <w:t xml:space="preserve"> </w:t>
      </w:r>
      <w:r w:rsidRPr="00E4750A">
        <w:rPr>
          <w:rFonts w:ascii="Courier New" w:hAnsi="Courier New" w:cs="Courier New"/>
        </w:rPr>
        <w:t>Although the information requested is sensitive, the purposes of this project cannot be accomplished without its collection.</w:t>
      </w:r>
      <w:r w:rsidRPr="0094511B">
        <w:t xml:space="preserve">  </w:t>
      </w:r>
      <w:r w:rsidDel="00AF1B6C">
        <w:rPr>
          <w:rFonts w:ascii="Courier New" w:hAnsi="Courier New" w:cs="Courier New"/>
        </w:rPr>
        <w:t xml:space="preserve"> </w:t>
      </w:r>
      <w:r>
        <w:rPr>
          <w:rFonts w:ascii="Courier New" w:hAnsi="Courier New" w:cs="Courier New"/>
        </w:rPr>
        <w:t xml:space="preserve">   </w:t>
      </w:r>
    </w:p>
    <w:p w:rsidR="00EC1B2B" w:rsidRDefault="00EC1B2B" w:rsidP="009E5DBD">
      <w:pPr>
        <w:pStyle w:val="Default"/>
        <w:rPr>
          <w:rFonts w:ascii="FFPFIE+Bembo" w:hAnsi="FFPFIE+Bembo" w:cs="FFPFIE+Bembo"/>
        </w:rPr>
      </w:pPr>
    </w:p>
    <w:p w:rsidR="00EC1B2B" w:rsidRPr="003307B2" w:rsidRDefault="00EC1B2B" w:rsidP="009E5DBD">
      <w:pPr>
        <w:pStyle w:val="Default"/>
      </w:pPr>
      <w:r>
        <w:rPr>
          <w:rFonts w:ascii="Courier New" w:hAnsi="Courier New" w:cs="Courier New"/>
        </w:rPr>
        <w:t xml:space="preserve">Respondents not wishing to answer individual survey questions describing their personal characteristics have the option to skip items and continue the survey. </w:t>
      </w:r>
      <w:r w:rsidRPr="00033E6C">
        <w:rPr>
          <w:rFonts w:ascii="Courier New" w:hAnsi="Courier New" w:cs="Courier New"/>
        </w:rPr>
        <w:t>The use of encrypted, password-protected computers for data collection addresses concerns the respondent might have about privacy (that others can see their answers).</w:t>
      </w:r>
    </w:p>
    <w:p w:rsidR="00EC1B2B" w:rsidRPr="003307B2" w:rsidRDefault="00EC1B2B" w:rsidP="009E5DBD">
      <w:pPr>
        <w:rPr>
          <w:rFonts w:ascii="Courier New" w:hAnsi="Courier New" w:cs="Courier New"/>
        </w:rPr>
      </w:pPr>
      <w:r w:rsidRPr="003307B2">
        <w:rPr>
          <w:rFonts w:ascii="Courier New" w:hAnsi="Courier New" w:cs="Courier New"/>
        </w:rPr>
        <w:tab/>
      </w:r>
    </w:p>
    <w:p w:rsidR="00EC1B2B" w:rsidRDefault="00EC1B2B" w:rsidP="009E5DBD">
      <w:pPr>
        <w:widowControl/>
        <w:rPr>
          <w:rFonts w:ascii="Courier New" w:hAnsi="Courier New" w:cs="Courier New"/>
        </w:rPr>
      </w:pPr>
    </w:p>
    <w:p w:rsidR="00EC1B2B" w:rsidRPr="00253472" w:rsidRDefault="00EC1B2B" w:rsidP="009E5DBD">
      <w:pPr>
        <w:pStyle w:val="Heading3"/>
      </w:pPr>
      <w:r w:rsidRPr="00253472">
        <w:t>A.12</w:t>
      </w:r>
      <w:r>
        <w:t>.</w:t>
      </w:r>
      <w:r w:rsidRPr="0096414D">
        <w:t>Estimates of Annualized Burden Hours and Costs</w:t>
      </w:r>
      <w:r w:rsidRPr="00253472">
        <w:t xml:space="preserve"> </w:t>
      </w:r>
    </w:p>
    <w:p w:rsidR="00EC1B2B" w:rsidRDefault="00EC1B2B" w:rsidP="009E5DBD">
      <w:pPr>
        <w:pStyle w:val="BodyText1"/>
        <w:spacing w:line="240" w:lineRule="auto"/>
        <w:ind w:firstLine="0"/>
        <w:rPr>
          <w:b/>
        </w:rPr>
      </w:pPr>
    </w:p>
    <w:p w:rsidR="00EC1B2B" w:rsidRPr="006F1A27" w:rsidRDefault="00EC1B2B" w:rsidP="009E5DBD">
      <w:pPr>
        <w:pStyle w:val="Heading4"/>
        <w:rPr>
          <w:i/>
        </w:rPr>
      </w:pPr>
      <w:r w:rsidRPr="006F1A27">
        <w:t xml:space="preserve">A.12.A.  </w:t>
      </w:r>
      <w:r w:rsidRPr="006F1A27">
        <w:tab/>
        <w:t>Estimated Annualized Burden Hours</w:t>
      </w:r>
      <w:r w:rsidRPr="006F1A27">
        <w:rPr>
          <w:i/>
        </w:rPr>
        <w:t xml:space="preserve"> </w:t>
      </w:r>
    </w:p>
    <w:p w:rsidR="00EC1B2B" w:rsidRDefault="00EC1B2B" w:rsidP="009E5DBD">
      <w:pPr>
        <w:rPr>
          <w:rFonts w:ascii="Courier New" w:hAnsi="Courier New" w:cs="Courier New"/>
          <w:color w:val="000000" w:themeColor="text1"/>
        </w:rPr>
      </w:pPr>
    </w:p>
    <w:p w:rsidR="00EC1B2B" w:rsidRDefault="00EC1B2B" w:rsidP="009E5DBD">
      <w:pPr>
        <w:rPr>
          <w:rFonts w:ascii="Courier New" w:hAnsi="Courier New" w:cs="Courier New"/>
          <w:color w:val="000000" w:themeColor="text1"/>
        </w:rPr>
      </w:pPr>
      <w:r>
        <w:rPr>
          <w:rFonts w:ascii="Courier New" w:hAnsi="Courier New" w:cs="Courier New"/>
          <w:color w:val="000000" w:themeColor="text1"/>
        </w:rPr>
        <w:t xml:space="preserve">Staff in 23 health departments funded to conduct MMP will collect and transfer contact information for eligible providers to the CDC contractor who will conduct the survey. The goal for the MMP Provider Survey is to survey 3,000 HIV medical providers. If the response rate is 80%, 2,400 providers will </w:t>
      </w:r>
      <w:r>
        <w:rPr>
          <w:rFonts w:ascii="Courier New" w:hAnsi="Courier New" w:cs="Courier New"/>
          <w:color w:val="000000" w:themeColor="text1"/>
        </w:rPr>
        <w:lastRenderedPageBreak/>
        <w:t xml:space="preserve">complete the survey. Each survey will take </w:t>
      </w:r>
      <w:r w:rsidR="00790846">
        <w:rPr>
          <w:rFonts w:ascii="Courier New" w:hAnsi="Courier New" w:cs="Courier New"/>
          <w:color w:val="000000" w:themeColor="text1"/>
        </w:rPr>
        <w:t xml:space="preserve">about </w:t>
      </w:r>
      <w:r>
        <w:rPr>
          <w:rFonts w:ascii="Courier New" w:hAnsi="Courier New" w:cs="Courier New"/>
          <w:color w:val="000000" w:themeColor="text1"/>
        </w:rPr>
        <w:t>30 minutes to complete. It is estimated that 70% of respondents will be physicians, 21% will be nurse practitioners, and 9% will be physician assistants.</w:t>
      </w:r>
    </w:p>
    <w:p w:rsidR="00EC1B2B" w:rsidRDefault="00EC1B2B" w:rsidP="009E5DBD">
      <w:pPr>
        <w:pStyle w:val="Exhibittitle"/>
        <w:rPr>
          <w:rFonts w:ascii="Courier New" w:hAnsi="Courier New" w:cs="Courier New"/>
          <w:szCs w:val="24"/>
        </w:rPr>
      </w:pPr>
      <w:bookmarkStart w:id="7" w:name="_Toc173739004"/>
      <w:bookmarkEnd w:id="5"/>
      <w:bookmarkEnd w:id="6"/>
      <w:r w:rsidRPr="00E351A4">
        <w:rPr>
          <w:rFonts w:ascii="Courier New" w:hAnsi="Courier New" w:cs="Courier New"/>
          <w:szCs w:val="24"/>
        </w:rPr>
        <w:t xml:space="preserve">Exhibit </w:t>
      </w:r>
      <w:r>
        <w:rPr>
          <w:rFonts w:ascii="Courier New" w:hAnsi="Courier New" w:cs="Courier New"/>
          <w:szCs w:val="24"/>
        </w:rPr>
        <w:t>A.1</w:t>
      </w:r>
      <w:r w:rsidRPr="00E351A4">
        <w:rPr>
          <w:rFonts w:ascii="Courier New" w:hAnsi="Courier New" w:cs="Courier New"/>
          <w:szCs w:val="24"/>
        </w:rPr>
        <w:t>2.</w:t>
      </w:r>
      <w:r>
        <w:rPr>
          <w:rFonts w:ascii="Courier New" w:hAnsi="Courier New" w:cs="Courier New"/>
          <w:szCs w:val="24"/>
        </w:rPr>
        <w:t>A</w:t>
      </w:r>
      <w:r w:rsidRPr="00E351A4">
        <w:rPr>
          <w:rFonts w:ascii="Courier New" w:hAnsi="Courier New" w:cs="Courier New"/>
          <w:szCs w:val="24"/>
        </w:rPr>
        <w:tab/>
      </w:r>
      <w:r>
        <w:rPr>
          <w:rFonts w:ascii="Courier New" w:hAnsi="Courier New" w:cs="Courier New"/>
          <w:szCs w:val="24"/>
        </w:rPr>
        <w:t xml:space="preserve">  </w:t>
      </w:r>
      <w:r w:rsidRPr="00E351A4">
        <w:rPr>
          <w:rFonts w:ascii="Courier New" w:hAnsi="Courier New" w:cs="Courier New"/>
          <w:szCs w:val="24"/>
        </w:rPr>
        <w:t>Annualized Burden Hours</w:t>
      </w:r>
      <w:bookmarkEnd w:id="7"/>
    </w:p>
    <w:tbl>
      <w:tblPr>
        <w:tblW w:w="10620" w:type="dxa"/>
        <w:tblInd w:w="-623" w:type="dxa"/>
        <w:tblLayout w:type="fixed"/>
        <w:tblCellMar>
          <w:left w:w="120" w:type="dxa"/>
          <w:right w:w="120" w:type="dxa"/>
        </w:tblCellMar>
        <w:tblLook w:val="0000" w:firstRow="0" w:lastRow="0" w:firstColumn="0" w:lastColumn="0" w:noHBand="0" w:noVBand="0"/>
      </w:tblPr>
      <w:tblGrid>
        <w:gridCol w:w="2160"/>
        <w:gridCol w:w="1980"/>
        <w:gridCol w:w="1890"/>
        <w:gridCol w:w="1710"/>
        <w:gridCol w:w="1440"/>
        <w:gridCol w:w="1440"/>
      </w:tblGrid>
      <w:tr w:rsidR="00EC1B2B" w:rsidRPr="00BA3FE0" w:rsidTr="00062066">
        <w:trPr>
          <w:tblHeader/>
        </w:trPr>
        <w:tc>
          <w:tcPr>
            <w:tcW w:w="2160" w:type="dxa"/>
            <w:tcBorders>
              <w:top w:val="single" w:sz="7" w:space="0" w:color="000000"/>
              <w:left w:val="single" w:sz="7" w:space="0" w:color="000000"/>
              <w:bottom w:val="single" w:sz="7" w:space="0" w:color="000000"/>
              <w:right w:val="single" w:sz="7" w:space="0" w:color="000000"/>
            </w:tcBorders>
            <w:vAlign w:val="center"/>
          </w:tcPr>
          <w:p w:rsidR="00EC1B2B" w:rsidRPr="00BA3FE0" w:rsidRDefault="00EC1B2B" w:rsidP="009E5DB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Type of Respondent</w:t>
            </w:r>
          </w:p>
        </w:tc>
        <w:tc>
          <w:tcPr>
            <w:tcW w:w="1980" w:type="dxa"/>
            <w:tcBorders>
              <w:top w:val="single" w:sz="7" w:space="0" w:color="000000"/>
              <w:left w:val="single" w:sz="7" w:space="0" w:color="000000"/>
              <w:bottom w:val="single" w:sz="7" w:space="0" w:color="000000"/>
              <w:right w:val="single" w:sz="7" w:space="0" w:color="000000"/>
            </w:tcBorders>
            <w:vAlign w:val="center"/>
          </w:tcPr>
          <w:p w:rsidR="00EC1B2B" w:rsidRPr="00BA3FE0" w:rsidRDefault="00EC1B2B" w:rsidP="009E5DB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Form Name</w:t>
            </w:r>
          </w:p>
        </w:tc>
        <w:tc>
          <w:tcPr>
            <w:tcW w:w="1890" w:type="dxa"/>
            <w:tcBorders>
              <w:top w:val="single" w:sz="7" w:space="0" w:color="000000"/>
              <w:left w:val="single" w:sz="7" w:space="0" w:color="000000"/>
              <w:bottom w:val="single" w:sz="7" w:space="0" w:color="000000"/>
              <w:right w:val="single" w:sz="7" w:space="0" w:color="000000"/>
            </w:tcBorders>
          </w:tcPr>
          <w:p w:rsidR="00EC1B2B" w:rsidRPr="00BA3FE0" w:rsidRDefault="00EC1B2B" w:rsidP="009E5DBD">
            <w:pPr>
              <w:spacing w:line="120" w:lineRule="exact"/>
              <w:rPr>
                <w:rFonts w:ascii="Courier New" w:hAnsi="Courier New" w:cs="Courier New"/>
                <w:bCs/>
              </w:rPr>
            </w:pPr>
          </w:p>
          <w:p w:rsidR="00EC1B2B" w:rsidRPr="00BA3FE0" w:rsidRDefault="00EC1B2B" w:rsidP="009E5DB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BA3FE0">
              <w:rPr>
                <w:rFonts w:ascii="Courier New" w:hAnsi="Courier New" w:cs="Courier New"/>
                <w:bCs/>
              </w:rPr>
              <w:t>Number of</w:t>
            </w:r>
          </w:p>
          <w:p w:rsidR="00EC1B2B" w:rsidRPr="00BA3FE0" w:rsidRDefault="00EC1B2B" w:rsidP="009E5DB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Respondents</w:t>
            </w:r>
          </w:p>
        </w:tc>
        <w:tc>
          <w:tcPr>
            <w:tcW w:w="1710" w:type="dxa"/>
            <w:tcBorders>
              <w:top w:val="single" w:sz="7" w:space="0" w:color="000000"/>
              <w:left w:val="single" w:sz="7" w:space="0" w:color="000000"/>
              <w:bottom w:val="single" w:sz="7" w:space="0" w:color="000000"/>
              <w:right w:val="single" w:sz="7" w:space="0" w:color="000000"/>
            </w:tcBorders>
          </w:tcPr>
          <w:p w:rsidR="00EC1B2B" w:rsidRPr="00BA3FE0" w:rsidRDefault="00EC1B2B" w:rsidP="009E5DBD">
            <w:pPr>
              <w:spacing w:line="120" w:lineRule="exact"/>
              <w:rPr>
                <w:rFonts w:ascii="Courier New" w:hAnsi="Courier New" w:cs="Courier New"/>
                <w:bCs/>
              </w:rPr>
            </w:pPr>
          </w:p>
          <w:p w:rsidR="00EC1B2B" w:rsidRPr="00BA3FE0" w:rsidRDefault="00EC1B2B" w:rsidP="009E5DB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BA3FE0">
              <w:rPr>
                <w:rFonts w:ascii="Courier New" w:hAnsi="Courier New" w:cs="Courier New"/>
                <w:bCs/>
              </w:rPr>
              <w:t>Number of</w:t>
            </w:r>
          </w:p>
          <w:p w:rsidR="00EC1B2B" w:rsidRPr="00BA3FE0" w:rsidRDefault="00EC1B2B" w:rsidP="009E5DB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BA3FE0">
              <w:rPr>
                <w:rFonts w:ascii="Courier New" w:hAnsi="Courier New" w:cs="Courier New"/>
                <w:bCs/>
              </w:rPr>
              <w:t>Responses per</w:t>
            </w:r>
          </w:p>
          <w:p w:rsidR="00EC1B2B" w:rsidRPr="00BA3FE0" w:rsidRDefault="00EC1B2B" w:rsidP="009E5DB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Respondent</w:t>
            </w:r>
          </w:p>
        </w:tc>
        <w:tc>
          <w:tcPr>
            <w:tcW w:w="1440" w:type="dxa"/>
            <w:tcBorders>
              <w:top w:val="single" w:sz="7" w:space="0" w:color="000000"/>
              <w:left w:val="single" w:sz="7" w:space="0" w:color="000000"/>
              <w:bottom w:val="single" w:sz="7" w:space="0" w:color="000000"/>
              <w:right w:val="single" w:sz="7" w:space="0" w:color="000000"/>
            </w:tcBorders>
          </w:tcPr>
          <w:p w:rsidR="00EC1B2B" w:rsidRPr="00BA3FE0" w:rsidRDefault="00EC1B2B" w:rsidP="009E5DBD">
            <w:pPr>
              <w:spacing w:line="120" w:lineRule="exact"/>
              <w:rPr>
                <w:rFonts w:ascii="Courier New" w:hAnsi="Courier New" w:cs="Courier New"/>
                <w:bCs/>
              </w:rPr>
            </w:pPr>
          </w:p>
          <w:p w:rsidR="00EC1B2B" w:rsidRPr="00BA3FE0" w:rsidRDefault="00EC1B2B" w:rsidP="009E5DB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BA3FE0">
              <w:rPr>
                <w:rFonts w:ascii="Courier New" w:hAnsi="Courier New" w:cs="Courier New"/>
                <w:bCs/>
              </w:rPr>
              <w:t>Average Hours</w:t>
            </w:r>
          </w:p>
          <w:p w:rsidR="00EC1B2B" w:rsidRPr="00BA3FE0" w:rsidRDefault="00EC1B2B" w:rsidP="009E5DB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Per Response</w:t>
            </w:r>
          </w:p>
        </w:tc>
        <w:tc>
          <w:tcPr>
            <w:tcW w:w="1440" w:type="dxa"/>
            <w:tcBorders>
              <w:top w:val="single" w:sz="7" w:space="0" w:color="000000"/>
              <w:left w:val="single" w:sz="7" w:space="0" w:color="000000"/>
              <w:bottom w:val="single" w:sz="7" w:space="0" w:color="000000"/>
              <w:right w:val="single" w:sz="7" w:space="0" w:color="000000"/>
            </w:tcBorders>
          </w:tcPr>
          <w:p w:rsidR="00EC1B2B" w:rsidRPr="00BA3FE0" w:rsidRDefault="00EC1B2B" w:rsidP="009E5DBD">
            <w:pPr>
              <w:spacing w:line="120" w:lineRule="exact"/>
              <w:rPr>
                <w:rFonts w:ascii="Courier New" w:hAnsi="Courier New" w:cs="Courier New"/>
                <w:bCs/>
              </w:rPr>
            </w:pPr>
          </w:p>
          <w:p w:rsidR="00EC1B2B" w:rsidRPr="00BA3FE0" w:rsidRDefault="00EC1B2B" w:rsidP="009E5DB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BA3FE0">
              <w:rPr>
                <w:rFonts w:ascii="Courier New" w:hAnsi="Courier New" w:cs="Courier New"/>
                <w:bCs/>
              </w:rPr>
              <w:t>Total Response</w:t>
            </w:r>
          </w:p>
          <w:p w:rsidR="00EC1B2B" w:rsidRPr="00BA3FE0" w:rsidRDefault="00EC1B2B" w:rsidP="009E5DB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Burden</w:t>
            </w:r>
          </w:p>
          <w:p w:rsidR="00EC1B2B" w:rsidRPr="00BA3FE0" w:rsidRDefault="00EC1B2B" w:rsidP="009E5DB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BA3FE0">
              <w:rPr>
                <w:rFonts w:ascii="Courier New" w:hAnsi="Courier New" w:cs="Courier New"/>
                <w:bCs/>
              </w:rPr>
              <w:t>(Hours)</w:t>
            </w:r>
          </w:p>
        </w:tc>
      </w:tr>
      <w:tr w:rsidR="00EC1B2B" w:rsidTr="00062066">
        <w:tc>
          <w:tcPr>
            <w:tcW w:w="2160" w:type="dxa"/>
            <w:tcBorders>
              <w:top w:val="single" w:sz="7" w:space="0" w:color="000000"/>
              <w:left w:val="single" w:sz="7" w:space="0" w:color="000000"/>
              <w:bottom w:val="single" w:sz="7" w:space="0" w:color="000000"/>
              <w:right w:val="single" w:sz="7" w:space="0" w:color="000000"/>
            </w:tcBorders>
          </w:tcPr>
          <w:p w:rsidR="00EC1B2B" w:rsidRDefault="00EC1B2B" w:rsidP="009E5DB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Physicians, nurse practitioners, physician assistants</w:t>
            </w:r>
          </w:p>
        </w:tc>
        <w:tc>
          <w:tcPr>
            <w:tcW w:w="1980" w:type="dxa"/>
            <w:tcBorders>
              <w:top w:val="single" w:sz="7" w:space="0" w:color="000000"/>
              <w:left w:val="single" w:sz="7" w:space="0" w:color="000000"/>
              <w:bottom w:val="single" w:sz="7" w:space="0" w:color="000000"/>
              <w:right w:val="single" w:sz="7" w:space="0" w:color="000000"/>
            </w:tcBorders>
          </w:tcPr>
          <w:p w:rsidR="00EC1B2B" w:rsidRDefault="00790846" w:rsidP="00790846">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 xml:space="preserve">MMPPS </w:t>
            </w:r>
            <w:r w:rsidR="00EC1B2B">
              <w:rPr>
                <w:rFonts w:ascii="Courier New" w:hAnsi="Courier New" w:cs="Courier New"/>
              </w:rPr>
              <w:t xml:space="preserve">Provider </w:t>
            </w:r>
            <w:r>
              <w:rPr>
                <w:rFonts w:ascii="Courier New" w:hAnsi="Courier New" w:cs="Courier New"/>
              </w:rPr>
              <w:t>S</w:t>
            </w:r>
            <w:r w:rsidR="00EC1B2B">
              <w:rPr>
                <w:rFonts w:ascii="Courier New" w:hAnsi="Courier New" w:cs="Courier New"/>
              </w:rPr>
              <w:t>urvey</w:t>
            </w:r>
          </w:p>
        </w:tc>
        <w:tc>
          <w:tcPr>
            <w:tcW w:w="1890" w:type="dxa"/>
            <w:tcBorders>
              <w:top w:val="single" w:sz="7" w:space="0" w:color="000000"/>
              <w:left w:val="single" w:sz="7" w:space="0" w:color="000000"/>
              <w:bottom w:val="single" w:sz="7" w:space="0" w:color="000000"/>
              <w:right w:val="single" w:sz="7" w:space="0" w:color="000000"/>
            </w:tcBorders>
          </w:tcPr>
          <w:p w:rsidR="00EC1B2B" w:rsidRDefault="00EC1B2B" w:rsidP="009E5DB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2,400</w:t>
            </w:r>
          </w:p>
        </w:tc>
        <w:tc>
          <w:tcPr>
            <w:tcW w:w="1710" w:type="dxa"/>
            <w:tcBorders>
              <w:top w:val="single" w:sz="7" w:space="0" w:color="000000"/>
              <w:left w:val="single" w:sz="7" w:space="0" w:color="000000"/>
              <w:bottom w:val="single" w:sz="7" w:space="0" w:color="000000"/>
              <w:right w:val="single" w:sz="7" w:space="0" w:color="000000"/>
            </w:tcBorders>
          </w:tcPr>
          <w:p w:rsidR="00EC1B2B" w:rsidRDefault="00EC1B2B" w:rsidP="009E5DB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w:t>
            </w:r>
          </w:p>
        </w:tc>
        <w:tc>
          <w:tcPr>
            <w:tcW w:w="1440" w:type="dxa"/>
            <w:tcBorders>
              <w:top w:val="single" w:sz="7" w:space="0" w:color="000000"/>
              <w:left w:val="single" w:sz="7" w:space="0" w:color="000000"/>
              <w:bottom w:val="single" w:sz="7" w:space="0" w:color="000000"/>
              <w:right w:val="single" w:sz="7" w:space="0" w:color="000000"/>
            </w:tcBorders>
          </w:tcPr>
          <w:p w:rsidR="00EC1B2B" w:rsidRDefault="00EC1B2B" w:rsidP="009E5DB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30/60</w:t>
            </w:r>
          </w:p>
        </w:tc>
        <w:tc>
          <w:tcPr>
            <w:tcW w:w="1440" w:type="dxa"/>
            <w:tcBorders>
              <w:top w:val="single" w:sz="7" w:space="0" w:color="000000"/>
              <w:left w:val="single" w:sz="7" w:space="0" w:color="000000"/>
              <w:bottom w:val="single" w:sz="7" w:space="0" w:color="000000"/>
              <w:right w:val="single" w:sz="7" w:space="0" w:color="000000"/>
            </w:tcBorders>
          </w:tcPr>
          <w:p w:rsidR="00EC1B2B" w:rsidRDefault="00EC1B2B" w:rsidP="009E5DB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1,200</w:t>
            </w:r>
          </w:p>
        </w:tc>
      </w:tr>
      <w:tr w:rsidR="00EC1B2B" w:rsidTr="00062066">
        <w:tc>
          <w:tcPr>
            <w:tcW w:w="2160" w:type="dxa"/>
            <w:tcBorders>
              <w:top w:val="single" w:sz="8" w:space="0" w:color="000000"/>
              <w:left w:val="single" w:sz="7" w:space="0" w:color="000000"/>
              <w:bottom w:val="single" w:sz="7" w:space="0" w:color="000000"/>
              <w:right w:val="single" w:sz="7" w:space="0" w:color="000000"/>
            </w:tcBorders>
          </w:tcPr>
          <w:p w:rsidR="00EC1B2B" w:rsidRPr="00AA2ECA" w:rsidRDefault="00EC1B2B" w:rsidP="009E5DB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sidRPr="00AA2ECA">
              <w:rPr>
                <w:rFonts w:ascii="Courier New" w:hAnsi="Courier New" w:cs="Courier New"/>
              </w:rPr>
              <w:t>Facility office staff</w:t>
            </w:r>
          </w:p>
        </w:tc>
        <w:tc>
          <w:tcPr>
            <w:tcW w:w="1980" w:type="dxa"/>
            <w:tcBorders>
              <w:top w:val="single" w:sz="8" w:space="0" w:color="000000"/>
              <w:left w:val="single" w:sz="7" w:space="0" w:color="000000"/>
              <w:bottom w:val="single" w:sz="7" w:space="0" w:color="000000"/>
              <w:right w:val="single" w:sz="7" w:space="0" w:color="000000"/>
            </w:tcBorders>
          </w:tcPr>
          <w:p w:rsidR="00EC1B2B" w:rsidRPr="00BA3FE0" w:rsidRDefault="00EC1B2B" w:rsidP="009E5DB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Pr>
                <w:rFonts w:ascii="Courier New" w:hAnsi="Courier New" w:cs="Courier New"/>
              </w:rPr>
              <w:t>None (providing health department staff with provider names and contact infor</w:t>
            </w:r>
            <w:r w:rsidR="009F54E6">
              <w:rPr>
                <w:rFonts w:ascii="Courier New" w:hAnsi="Courier New" w:cs="Courier New"/>
              </w:rPr>
              <w:t>-</w:t>
            </w:r>
            <w:r>
              <w:rPr>
                <w:rFonts w:ascii="Courier New" w:hAnsi="Courier New" w:cs="Courier New"/>
              </w:rPr>
              <w:t>mation)</w:t>
            </w:r>
          </w:p>
        </w:tc>
        <w:tc>
          <w:tcPr>
            <w:tcW w:w="1890" w:type="dxa"/>
            <w:tcBorders>
              <w:top w:val="single" w:sz="8" w:space="0" w:color="000000"/>
              <w:left w:val="single" w:sz="7" w:space="0" w:color="000000"/>
              <w:bottom w:val="single" w:sz="7" w:space="0" w:color="000000"/>
              <w:right w:val="single" w:sz="7" w:space="0" w:color="000000"/>
            </w:tcBorders>
          </w:tcPr>
          <w:p w:rsidR="00EC1B2B" w:rsidRDefault="00EC1B2B" w:rsidP="0060049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 xml:space="preserve">3,000 </w:t>
            </w:r>
          </w:p>
        </w:tc>
        <w:tc>
          <w:tcPr>
            <w:tcW w:w="1710" w:type="dxa"/>
            <w:tcBorders>
              <w:top w:val="single" w:sz="8" w:space="0" w:color="000000"/>
              <w:left w:val="single" w:sz="7" w:space="0" w:color="000000"/>
              <w:bottom w:val="single" w:sz="7" w:space="0" w:color="000000"/>
              <w:right w:val="single" w:sz="7" w:space="0" w:color="000000"/>
            </w:tcBorders>
          </w:tcPr>
          <w:p w:rsidR="00EC1B2B" w:rsidRDefault="00EC1B2B" w:rsidP="009E5DB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w:t>
            </w:r>
          </w:p>
        </w:tc>
        <w:tc>
          <w:tcPr>
            <w:tcW w:w="1440" w:type="dxa"/>
            <w:tcBorders>
              <w:top w:val="single" w:sz="8" w:space="0" w:color="000000"/>
              <w:left w:val="single" w:sz="7" w:space="0" w:color="000000"/>
              <w:bottom w:val="single" w:sz="7" w:space="0" w:color="000000"/>
              <w:right w:val="single" w:sz="7" w:space="0" w:color="000000"/>
            </w:tcBorders>
          </w:tcPr>
          <w:p w:rsidR="00EC1B2B" w:rsidRDefault="00EC1B2B" w:rsidP="009E5DB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2/60</w:t>
            </w:r>
          </w:p>
        </w:tc>
        <w:tc>
          <w:tcPr>
            <w:tcW w:w="1440" w:type="dxa"/>
            <w:tcBorders>
              <w:top w:val="single" w:sz="8" w:space="0" w:color="000000"/>
              <w:left w:val="single" w:sz="7" w:space="0" w:color="000000"/>
              <w:bottom w:val="single" w:sz="7" w:space="0" w:color="000000"/>
              <w:right w:val="single" w:sz="7" w:space="0" w:color="000000"/>
            </w:tcBorders>
          </w:tcPr>
          <w:p w:rsidR="00EC1B2B" w:rsidRPr="009F54E6" w:rsidRDefault="00653A2A" w:rsidP="009E5DB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9F54E6">
              <w:rPr>
                <w:rFonts w:ascii="Courier New" w:hAnsi="Courier New" w:cs="Courier New"/>
              </w:rPr>
              <w:t>100</w:t>
            </w:r>
          </w:p>
        </w:tc>
      </w:tr>
      <w:tr w:rsidR="00EC1B2B" w:rsidTr="00062066">
        <w:tc>
          <w:tcPr>
            <w:tcW w:w="2160" w:type="dxa"/>
            <w:tcBorders>
              <w:top w:val="single" w:sz="8" w:space="0" w:color="000000"/>
              <w:left w:val="single" w:sz="7" w:space="0" w:color="000000"/>
              <w:bottom w:val="single" w:sz="7" w:space="0" w:color="000000"/>
              <w:right w:val="single" w:sz="7" w:space="0" w:color="000000"/>
            </w:tcBorders>
          </w:tcPr>
          <w:p w:rsidR="00EC1B2B" w:rsidRPr="00BA3FE0" w:rsidRDefault="00EC1B2B" w:rsidP="009E5DB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sidRPr="00BA3FE0">
              <w:rPr>
                <w:rFonts w:ascii="Courier New" w:hAnsi="Courier New" w:cs="Courier New"/>
                <w:b/>
              </w:rPr>
              <w:t>Total</w:t>
            </w:r>
          </w:p>
        </w:tc>
        <w:tc>
          <w:tcPr>
            <w:tcW w:w="1980" w:type="dxa"/>
            <w:tcBorders>
              <w:top w:val="single" w:sz="8" w:space="0" w:color="000000"/>
              <w:left w:val="single" w:sz="7" w:space="0" w:color="000000"/>
              <w:bottom w:val="single" w:sz="7" w:space="0" w:color="000000"/>
              <w:right w:val="single" w:sz="7" w:space="0" w:color="000000"/>
            </w:tcBorders>
          </w:tcPr>
          <w:p w:rsidR="00EC1B2B" w:rsidRPr="00BA3FE0" w:rsidRDefault="00EC1B2B" w:rsidP="009E5DB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p>
        </w:tc>
        <w:tc>
          <w:tcPr>
            <w:tcW w:w="1890" w:type="dxa"/>
            <w:tcBorders>
              <w:top w:val="single" w:sz="8" w:space="0" w:color="000000"/>
              <w:left w:val="single" w:sz="7" w:space="0" w:color="000000"/>
              <w:bottom w:val="single" w:sz="7" w:space="0" w:color="000000"/>
              <w:right w:val="single" w:sz="7" w:space="0" w:color="000000"/>
            </w:tcBorders>
          </w:tcPr>
          <w:p w:rsidR="00EC1B2B" w:rsidRDefault="00EC1B2B" w:rsidP="009E5DB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tc>
        <w:tc>
          <w:tcPr>
            <w:tcW w:w="1710" w:type="dxa"/>
            <w:tcBorders>
              <w:top w:val="single" w:sz="8" w:space="0" w:color="000000"/>
              <w:left w:val="single" w:sz="7" w:space="0" w:color="000000"/>
              <w:bottom w:val="single" w:sz="7" w:space="0" w:color="000000"/>
              <w:right w:val="single" w:sz="7" w:space="0" w:color="000000"/>
            </w:tcBorders>
          </w:tcPr>
          <w:p w:rsidR="00EC1B2B" w:rsidRDefault="00EC1B2B" w:rsidP="009E5DB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tc>
        <w:tc>
          <w:tcPr>
            <w:tcW w:w="1440" w:type="dxa"/>
            <w:tcBorders>
              <w:top w:val="single" w:sz="8" w:space="0" w:color="000000"/>
              <w:left w:val="single" w:sz="7" w:space="0" w:color="000000"/>
              <w:bottom w:val="single" w:sz="7" w:space="0" w:color="000000"/>
              <w:right w:val="single" w:sz="7" w:space="0" w:color="000000"/>
            </w:tcBorders>
          </w:tcPr>
          <w:p w:rsidR="00EC1B2B" w:rsidRDefault="00EC1B2B" w:rsidP="009E5DB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tc>
        <w:tc>
          <w:tcPr>
            <w:tcW w:w="1440" w:type="dxa"/>
            <w:tcBorders>
              <w:top w:val="single" w:sz="8" w:space="0" w:color="000000"/>
              <w:left w:val="single" w:sz="7" w:space="0" w:color="000000"/>
              <w:bottom w:val="single" w:sz="7" w:space="0" w:color="000000"/>
              <w:right w:val="single" w:sz="7" w:space="0" w:color="000000"/>
            </w:tcBorders>
          </w:tcPr>
          <w:p w:rsidR="00EC1B2B" w:rsidRPr="009F54E6" w:rsidRDefault="00EC1B2B" w:rsidP="00653A2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9F54E6">
              <w:rPr>
                <w:rFonts w:ascii="Courier New" w:hAnsi="Courier New" w:cs="Courier New"/>
              </w:rPr>
              <w:t>1,</w:t>
            </w:r>
            <w:r w:rsidR="00653A2A" w:rsidRPr="009F54E6">
              <w:rPr>
                <w:rFonts w:ascii="Courier New" w:hAnsi="Courier New" w:cs="Courier New"/>
              </w:rPr>
              <w:t>300</w:t>
            </w:r>
          </w:p>
        </w:tc>
      </w:tr>
    </w:tbl>
    <w:p w:rsidR="00EC1B2B" w:rsidRPr="00BA3FE0" w:rsidRDefault="00EC1B2B" w:rsidP="009E5DBD">
      <w:pPr>
        <w:widowControl/>
        <w:tabs>
          <w:tab w:val="left" w:pos="0"/>
        </w:tabs>
        <w:rPr>
          <w:rFonts w:ascii="Courier New" w:hAnsi="Courier New" w:cs="Courier New"/>
        </w:rPr>
      </w:pPr>
    </w:p>
    <w:p w:rsidR="00EC1B2B" w:rsidRPr="00E351A4" w:rsidRDefault="00EC1B2B" w:rsidP="009E5DBD">
      <w:pPr>
        <w:pStyle w:val="Heading4"/>
      </w:pPr>
      <w:r>
        <w:t xml:space="preserve">A.12.B. </w:t>
      </w:r>
      <w:r>
        <w:tab/>
        <w:t>Est</w:t>
      </w:r>
      <w:r w:rsidRPr="00E351A4">
        <w:t xml:space="preserve">imated Annualized Costs </w:t>
      </w:r>
    </w:p>
    <w:p w:rsidR="00EC1B2B" w:rsidRPr="00E351A4" w:rsidRDefault="00EC1B2B" w:rsidP="009E5DBD">
      <w:pPr>
        <w:pStyle w:val="BodyText1"/>
        <w:spacing w:line="240" w:lineRule="auto"/>
        <w:ind w:firstLine="0"/>
        <w:rPr>
          <w:rFonts w:ascii="Courier New" w:hAnsi="Courier New" w:cs="Courier New"/>
          <w:bCs/>
          <w:szCs w:val="24"/>
        </w:rPr>
      </w:pPr>
      <w:r>
        <w:rPr>
          <w:rFonts w:ascii="Courier New" w:hAnsi="Courier New" w:cs="Courier New"/>
        </w:rPr>
        <w:t>The a</w:t>
      </w:r>
      <w:r w:rsidRPr="00B37264">
        <w:rPr>
          <w:rFonts w:ascii="Courier New" w:hAnsi="Courier New" w:cs="Courier New"/>
        </w:rPr>
        <w:t>nnualized cost to respondents for the burden hours is</w:t>
      </w:r>
      <w:r>
        <w:rPr>
          <w:rFonts w:ascii="Courier New" w:hAnsi="Courier New" w:cs="Courier New"/>
        </w:rPr>
        <w:t xml:space="preserve"> estimated to be </w:t>
      </w:r>
      <w:r w:rsidRPr="009F54E6">
        <w:rPr>
          <w:rFonts w:ascii="Courier New" w:hAnsi="Courier New" w:cs="Courier New"/>
          <w:b/>
        </w:rPr>
        <w:t>$</w:t>
      </w:r>
      <w:r w:rsidR="009F54E6">
        <w:rPr>
          <w:rFonts w:ascii="Courier New" w:hAnsi="Courier New" w:cs="Courier New"/>
          <w:b/>
          <w:bCs/>
          <w:color w:val="000000" w:themeColor="text1"/>
        </w:rPr>
        <w:t>91,026</w:t>
      </w:r>
      <w:r>
        <w:rPr>
          <w:rFonts w:ascii="Courier New" w:hAnsi="Courier New" w:cs="Courier New"/>
        </w:rPr>
        <w:t xml:space="preserve">; details are </w:t>
      </w:r>
      <w:r w:rsidRPr="00B37264">
        <w:rPr>
          <w:rFonts w:ascii="Courier New" w:hAnsi="Courier New" w:cs="Courier New"/>
        </w:rPr>
        <w:t>provided in Exhibit A.12.B.  The estimates of hourly wages were obtained from the Department of labor</w:t>
      </w:r>
      <w:r>
        <w:rPr>
          <w:rFonts w:ascii="Courier New" w:hAnsi="Courier New" w:cs="Courier New"/>
        </w:rPr>
        <w:t xml:space="preserve"> (</w:t>
      </w:r>
      <w:r w:rsidRPr="009B7939">
        <w:rPr>
          <w:rFonts w:ascii="Courier New" w:hAnsi="Courier New" w:cs="Courier New"/>
        </w:rPr>
        <w:t>Bureau of Labor Statistics Wage Data (</w:t>
      </w:r>
      <w:r w:rsidRPr="005A7753">
        <w:rPr>
          <w:rFonts w:ascii="Courier New" w:hAnsi="Courier New" w:cs="Courier New"/>
        </w:rPr>
        <w:t>http://www.bls.gov/oes/current/oes_nat.htm#43-0000</w:t>
      </w:r>
      <w:r w:rsidRPr="009B7939">
        <w:rPr>
          <w:rFonts w:ascii="Courier New" w:hAnsi="Courier New" w:cs="Courier New"/>
        </w:rPr>
        <w:t>)</w:t>
      </w:r>
      <w:r w:rsidRPr="00B37264">
        <w:rPr>
          <w:rFonts w:ascii="Courier New" w:hAnsi="Courier New" w:cs="Courier New"/>
        </w:rPr>
        <w:t>.</w:t>
      </w:r>
      <w:r>
        <w:rPr>
          <w:rFonts w:ascii="Courier New" w:hAnsi="Courier New" w:cs="Courier New"/>
        </w:rPr>
        <w:t xml:space="preserve"> </w:t>
      </w:r>
    </w:p>
    <w:p w:rsidR="00EC1B2B" w:rsidRPr="00E351A4" w:rsidRDefault="00EC1B2B" w:rsidP="009E5DBD">
      <w:pPr>
        <w:pStyle w:val="Exhibittitle"/>
        <w:rPr>
          <w:rFonts w:ascii="Courier New" w:hAnsi="Courier New" w:cs="Courier New"/>
          <w:szCs w:val="24"/>
        </w:rPr>
      </w:pPr>
      <w:bookmarkStart w:id="8" w:name="_Toc173739005"/>
      <w:r>
        <w:rPr>
          <w:rFonts w:ascii="Courier New" w:hAnsi="Courier New" w:cs="Courier New"/>
          <w:szCs w:val="24"/>
        </w:rPr>
        <w:t>Exhibit A.12.B</w:t>
      </w:r>
      <w:r w:rsidRPr="00E351A4">
        <w:rPr>
          <w:rFonts w:ascii="Courier New" w:hAnsi="Courier New" w:cs="Courier New"/>
          <w:szCs w:val="24"/>
        </w:rPr>
        <w:t>.</w:t>
      </w:r>
      <w:r w:rsidR="00BD7453">
        <w:rPr>
          <w:rFonts w:ascii="Courier New" w:hAnsi="Courier New" w:cs="Courier New"/>
          <w:szCs w:val="24"/>
        </w:rPr>
        <w:t xml:space="preserve"> </w:t>
      </w:r>
      <w:r w:rsidRPr="00E351A4">
        <w:rPr>
          <w:rFonts w:ascii="Courier New" w:hAnsi="Courier New" w:cs="Courier New"/>
          <w:szCs w:val="24"/>
        </w:rPr>
        <w:t>Annualized Cost to Respondents</w:t>
      </w:r>
      <w:bookmarkEnd w:id="8"/>
    </w:p>
    <w:p w:rsidR="00EC1B2B" w:rsidRPr="00E351A4" w:rsidRDefault="00EC1B2B" w:rsidP="009E5DBD">
      <w:pPr>
        <w:pStyle w:val="HTMLPreformatted"/>
        <w:rPr>
          <w:sz w:val="24"/>
          <w:szCs w:val="24"/>
        </w:rPr>
      </w:pPr>
    </w:p>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1530"/>
        <w:gridCol w:w="1530"/>
        <w:gridCol w:w="1710"/>
      </w:tblGrid>
      <w:tr w:rsidR="00EC1B2B" w:rsidRPr="00E351A4" w:rsidTr="00BD7453">
        <w:tc>
          <w:tcPr>
            <w:tcW w:w="4680" w:type="dxa"/>
          </w:tcPr>
          <w:p w:rsidR="00EC1B2B" w:rsidRPr="00E351A4" w:rsidRDefault="00EC1B2B" w:rsidP="009E5DBD">
            <w:pPr>
              <w:rPr>
                <w:rFonts w:ascii="Courier New" w:hAnsi="Courier New" w:cs="Courier New"/>
                <w:b/>
                <w:bCs/>
              </w:rPr>
            </w:pPr>
            <w:r w:rsidRPr="00E351A4">
              <w:rPr>
                <w:rFonts w:ascii="Courier New" w:hAnsi="Courier New" w:cs="Courier New"/>
                <w:b/>
                <w:bCs/>
              </w:rPr>
              <w:t>Activity</w:t>
            </w:r>
          </w:p>
        </w:tc>
        <w:tc>
          <w:tcPr>
            <w:tcW w:w="1530" w:type="dxa"/>
          </w:tcPr>
          <w:p w:rsidR="00EC1B2B" w:rsidRPr="00E351A4" w:rsidRDefault="00EC1B2B" w:rsidP="009E5DBD">
            <w:pPr>
              <w:rPr>
                <w:rFonts w:ascii="Courier New" w:hAnsi="Courier New" w:cs="Courier New"/>
                <w:b/>
                <w:bCs/>
              </w:rPr>
            </w:pPr>
            <w:r w:rsidRPr="00E351A4">
              <w:rPr>
                <w:rFonts w:ascii="Courier New" w:hAnsi="Courier New" w:cs="Courier New"/>
                <w:b/>
                <w:bCs/>
              </w:rPr>
              <w:t>Total Burden Hours</w:t>
            </w:r>
          </w:p>
        </w:tc>
        <w:tc>
          <w:tcPr>
            <w:tcW w:w="1530" w:type="dxa"/>
          </w:tcPr>
          <w:p w:rsidR="00EC1B2B" w:rsidRPr="00E351A4" w:rsidRDefault="00EC1B2B" w:rsidP="009E5DBD">
            <w:pPr>
              <w:rPr>
                <w:rFonts w:ascii="Courier New" w:hAnsi="Courier New" w:cs="Courier New"/>
                <w:b/>
                <w:bCs/>
              </w:rPr>
            </w:pPr>
            <w:r w:rsidRPr="00E351A4">
              <w:rPr>
                <w:rFonts w:ascii="Courier New" w:hAnsi="Courier New" w:cs="Courier New"/>
                <w:b/>
                <w:bCs/>
              </w:rPr>
              <w:t>Hourly Wage Rate</w:t>
            </w:r>
          </w:p>
        </w:tc>
        <w:tc>
          <w:tcPr>
            <w:tcW w:w="1710" w:type="dxa"/>
          </w:tcPr>
          <w:p w:rsidR="00EC1B2B" w:rsidRPr="00E351A4" w:rsidRDefault="00EC1B2B" w:rsidP="009E5DBD">
            <w:pPr>
              <w:rPr>
                <w:rFonts w:ascii="Courier New" w:hAnsi="Courier New" w:cs="Courier New"/>
                <w:b/>
                <w:bCs/>
              </w:rPr>
            </w:pPr>
            <w:r w:rsidRPr="00E351A4">
              <w:rPr>
                <w:rFonts w:ascii="Courier New" w:hAnsi="Courier New" w:cs="Courier New"/>
                <w:b/>
                <w:bCs/>
              </w:rPr>
              <w:t>Total Respondent Cost</w:t>
            </w:r>
          </w:p>
        </w:tc>
      </w:tr>
      <w:tr w:rsidR="00EC1B2B" w:rsidRPr="00E351A4" w:rsidTr="00062066">
        <w:trPr>
          <w:trHeight w:val="638"/>
        </w:trPr>
        <w:tc>
          <w:tcPr>
            <w:tcW w:w="4680" w:type="dxa"/>
          </w:tcPr>
          <w:p w:rsidR="00EC1B2B" w:rsidRPr="00454A0E" w:rsidRDefault="00EC1B2B" w:rsidP="009E5DBD">
            <w:pPr>
              <w:widowControl/>
              <w:spacing w:after="58"/>
              <w:rPr>
                <w:rFonts w:ascii="Courier New" w:hAnsi="Courier New" w:cs="Courier New"/>
                <w:color w:val="000000" w:themeColor="text1"/>
              </w:rPr>
            </w:pPr>
            <w:r>
              <w:rPr>
                <w:rFonts w:ascii="Courier New" w:hAnsi="Courier New" w:cs="Courier New"/>
              </w:rPr>
              <w:t>Sampled physicians completing Provider Survey</w:t>
            </w:r>
          </w:p>
        </w:tc>
        <w:tc>
          <w:tcPr>
            <w:tcW w:w="1530" w:type="dxa"/>
            <w:vAlign w:val="center"/>
          </w:tcPr>
          <w:p w:rsidR="00EC1B2B" w:rsidRPr="00454A0E" w:rsidRDefault="00EC1B2B" w:rsidP="00062066">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themeColor="text1"/>
              </w:rPr>
            </w:pPr>
            <w:r>
              <w:rPr>
                <w:rFonts w:ascii="Courier New" w:hAnsi="Courier New" w:cs="Courier New"/>
                <w:color w:val="000000" w:themeColor="text1"/>
              </w:rPr>
              <w:t>840</w:t>
            </w:r>
          </w:p>
        </w:tc>
        <w:tc>
          <w:tcPr>
            <w:tcW w:w="1530" w:type="dxa"/>
            <w:vAlign w:val="center"/>
          </w:tcPr>
          <w:p w:rsidR="00EC1B2B" w:rsidRPr="00454A0E" w:rsidRDefault="00EC1B2B" w:rsidP="00062066">
            <w:pPr>
              <w:jc w:val="center"/>
              <w:rPr>
                <w:rFonts w:ascii="Courier New" w:hAnsi="Courier New" w:cs="Courier New"/>
                <w:color w:val="000000" w:themeColor="text1"/>
              </w:rPr>
            </w:pPr>
            <w:r w:rsidRPr="00454A0E">
              <w:rPr>
                <w:rFonts w:ascii="Courier New" w:hAnsi="Courier New" w:cs="Courier New"/>
                <w:color w:val="000000" w:themeColor="text1"/>
              </w:rPr>
              <w:t>$</w:t>
            </w:r>
            <w:r>
              <w:rPr>
                <w:rFonts w:ascii="Courier New" w:hAnsi="Courier New" w:cs="Courier New"/>
                <w:color w:val="000000" w:themeColor="text1"/>
              </w:rPr>
              <w:t>90.97</w:t>
            </w:r>
          </w:p>
        </w:tc>
        <w:tc>
          <w:tcPr>
            <w:tcW w:w="1710" w:type="dxa"/>
            <w:vAlign w:val="center"/>
          </w:tcPr>
          <w:p w:rsidR="00EC1B2B" w:rsidRPr="00454A0E" w:rsidRDefault="00EC1B2B" w:rsidP="00062066">
            <w:pPr>
              <w:spacing w:line="480" w:lineRule="auto"/>
              <w:jc w:val="center"/>
              <w:rPr>
                <w:rFonts w:ascii="Courier New" w:hAnsi="Courier New" w:cs="Courier New"/>
                <w:color w:val="000000" w:themeColor="text1"/>
              </w:rPr>
            </w:pPr>
            <w:r>
              <w:rPr>
                <w:rFonts w:ascii="Courier New" w:hAnsi="Courier New" w:cs="Courier New"/>
                <w:color w:val="000000" w:themeColor="text1"/>
              </w:rPr>
              <w:t>$76,415</w:t>
            </w:r>
          </w:p>
        </w:tc>
      </w:tr>
      <w:tr w:rsidR="00EC1B2B" w:rsidRPr="00E351A4" w:rsidTr="00062066">
        <w:trPr>
          <w:trHeight w:val="638"/>
        </w:trPr>
        <w:tc>
          <w:tcPr>
            <w:tcW w:w="4680" w:type="dxa"/>
          </w:tcPr>
          <w:p w:rsidR="00EC1B2B" w:rsidRDefault="00EC1B2B" w:rsidP="009E5DBD">
            <w:pPr>
              <w:widowControl/>
              <w:spacing w:after="58"/>
              <w:rPr>
                <w:rFonts w:ascii="Courier New" w:hAnsi="Courier New" w:cs="Courier New"/>
              </w:rPr>
            </w:pPr>
            <w:r>
              <w:rPr>
                <w:rFonts w:ascii="Courier New" w:hAnsi="Courier New" w:cs="Courier New"/>
              </w:rPr>
              <w:t>Sampled nurse practitioners completing provider survey</w:t>
            </w:r>
          </w:p>
        </w:tc>
        <w:tc>
          <w:tcPr>
            <w:tcW w:w="1530" w:type="dxa"/>
            <w:vAlign w:val="center"/>
          </w:tcPr>
          <w:p w:rsidR="00EC1B2B" w:rsidRDefault="00EC1B2B" w:rsidP="00062066">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themeColor="text1"/>
              </w:rPr>
            </w:pPr>
            <w:r>
              <w:rPr>
                <w:rFonts w:ascii="Courier New" w:hAnsi="Courier New" w:cs="Courier New"/>
                <w:color w:val="000000" w:themeColor="text1"/>
              </w:rPr>
              <w:t>252</w:t>
            </w:r>
          </w:p>
        </w:tc>
        <w:tc>
          <w:tcPr>
            <w:tcW w:w="1530" w:type="dxa"/>
            <w:vAlign w:val="center"/>
          </w:tcPr>
          <w:p w:rsidR="00EC1B2B" w:rsidRPr="00454A0E" w:rsidRDefault="00EC1B2B" w:rsidP="00062066">
            <w:pPr>
              <w:jc w:val="center"/>
              <w:rPr>
                <w:rFonts w:ascii="Courier New" w:hAnsi="Courier New" w:cs="Courier New"/>
                <w:color w:val="000000" w:themeColor="text1"/>
              </w:rPr>
            </w:pPr>
            <w:r>
              <w:rPr>
                <w:rFonts w:ascii="Courier New" w:hAnsi="Courier New" w:cs="Courier New"/>
                <w:color w:val="000000" w:themeColor="text1"/>
              </w:rPr>
              <w:t>$33.23</w:t>
            </w:r>
          </w:p>
        </w:tc>
        <w:tc>
          <w:tcPr>
            <w:tcW w:w="1710" w:type="dxa"/>
            <w:vAlign w:val="center"/>
          </w:tcPr>
          <w:p w:rsidR="00EC1B2B" w:rsidRDefault="00EC1B2B" w:rsidP="00062066">
            <w:pPr>
              <w:spacing w:line="480" w:lineRule="auto"/>
              <w:jc w:val="center"/>
              <w:rPr>
                <w:rFonts w:ascii="Courier New" w:hAnsi="Courier New" w:cs="Courier New"/>
                <w:color w:val="000000" w:themeColor="text1"/>
              </w:rPr>
            </w:pPr>
            <w:r>
              <w:rPr>
                <w:rFonts w:ascii="Courier New" w:hAnsi="Courier New" w:cs="Courier New"/>
                <w:color w:val="000000" w:themeColor="text1"/>
              </w:rPr>
              <w:t>$8374</w:t>
            </w:r>
          </w:p>
        </w:tc>
      </w:tr>
      <w:tr w:rsidR="00EC1B2B" w:rsidRPr="00E351A4" w:rsidTr="00062066">
        <w:trPr>
          <w:trHeight w:val="638"/>
        </w:trPr>
        <w:tc>
          <w:tcPr>
            <w:tcW w:w="4680" w:type="dxa"/>
          </w:tcPr>
          <w:p w:rsidR="00EC1B2B" w:rsidRDefault="00EC1B2B" w:rsidP="009E5DBD">
            <w:pPr>
              <w:widowControl/>
              <w:spacing w:after="58"/>
              <w:rPr>
                <w:rFonts w:ascii="Courier New" w:hAnsi="Courier New" w:cs="Courier New"/>
              </w:rPr>
            </w:pPr>
            <w:r>
              <w:rPr>
                <w:rFonts w:ascii="Courier New" w:hAnsi="Courier New" w:cs="Courier New"/>
              </w:rPr>
              <w:lastRenderedPageBreak/>
              <w:t>Sampled physician assistants completing provider survey</w:t>
            </w:r>
          </w:p>
        </w:tc>
        <w:tc>
          <w:tcPr>
            <w:tcW w:w="1530" w:type="dxa"/>
            <w:vAlign w:val="center"/>
          </w:tcPr>
          <w:p w:rsidR="00EC1B2B" w:rsidRDefault="00EC1B2B" w:rsidP="00062066">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themeColor="text1"/>
              </w:rPr>
            </w:pPr>
            <w:r>
              <w:rPr>
                <w:rFonts w:ascii="Courier New" w:hAnsi="Courier New" w:cs="Courier New"/>
                <w:color w:val="000000" w:themeColor="text1"/>
              </w:rPr>
              <w:t>108</w:t>
            </w:r>
          </w:p>
        </w:tc>
        <w:tc>
          <w:tcPr>
            <w:tcW w:w="1530" w:type="dxa"/>
            <w:vAlign w:val="center"/>
          </w:tcPr>
          <w:p w:rsidR="00EC1B2B" w:rsidRPr="00454A0E" w:rsidRDefault="00EC1B2B" w:rsidP="00062066">
            <w:pPr>
              <w:jc w:val="center"/>
              <w:rPr>
                <w:rFonts w:ascii="Courier New" w:hAnsi="Courier New" w:cs="Courier New"/>
                <w:color w:val="000000" w:themeColor="text1"/>
              </w:rPr>
            </w:pPr>
            <w:r>
              <w:rPr>
                <w:rFonts w:ascii="Courier New" w:hAnsi="Courier New" w:cs="Courier New"/>
                <w:color w:val="000000" w:themeColor="text1"/>
              </w:rPr>
              <w:t>$43.01</w:t>
            </w:r>
          </w:p>
        </w:tc>
        <w:tc>
          <w:tcPr>
            <w:tcW w:w="1710" w:type="dxa"/>
            <w:vAlign w:val="center"/>
          </w:tcPr>
          <w:p w:rsidR="00EC1B2B" w:rsidRDefault="00EC1B2B" w:rsidP="00062066">
            <w:pPr>
              <w:spacing w:line="480" w:lineRule="auto"/>
              <w:jc w:val="center"/>
              <w:rPr>
                <w:rFonts w:ascii="Courier New" w:hAnsi="Courier New" w:cs="Courier New"/>
                <w:color w:val="000000" w:themeColor="text1"/>
              </w:rPr>
            </w:pPr>
            <w:r>
              <w:rPr>
                <w:rFonts w:ascii="Courier New" w:hAnsi="Courier New" w:cs="Courier New"/>
                <w:color w:val="000000" w:themeColor="text1"/>
              </w:rPr>
              <w:t>$4645</w:t>
            </w:r>
          </w:p>
        </w:tc>
      </w:tr>
      <w:tr w:rsidR="00EC1B2B" w:rsidRPr="00E351A4" w:rsidTr="00062066">
        <w:trPr>
          <w:trHeight w:val="638"/>
        </w:trPr>
        <w:tc>
          <w:tcPr>
            <w:tcW w:w="4680" w:type="dxa"/>
          </w:tcPr>
          <w:p w:rsidR="00EC1B2B" w:rsidRDefault="00EC1B2B" w:rsidP="009E5DBD">
            <w:pPr>
              <w:widowControl/>
              <w:spacing w:after="58"/>
              <w:rPr>
                <w:rFonts w:ascii="Courier New" w:hAnsi="Courier New" w:cs="Courier New"/>
              </w:rPr>
            </w:pPr>
            <w:r>
              <w:rPr>
                <w:rFonts w:ascii="Courier New" w:hAnsi="Courier New" w:cs="Courier New"/>
              </w:rPr>
              <w:t xml:space="preserve">Facility office staff providing names and contact information of providers to health department staff </w:t>
            </w:r>
          </w:p>
        </w:tc>
        <w:tc>
          <w:tcPr>
            <w:tcW w:w="1530" w:type="dxa"/>
            <w:vAlign w:val="center"/>
          </w:tcPr>
          <w:p w:rsidR="00EC1B2B" w:rsidRDefault="00653A2A" w:rsidP="00062066">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themeColor="text1"/>
              </w:rPr>
            </w:pPr>
            <w:r>
              <w:rPr>
                <w:rFonts w:ascii="Courier New" w:hAnsi="Courier New" w:cs="Courier New"/>
                <w:color w:val="000000" w:themeColor="text1"/>
              </w:rPr>
              <w:t>100</w:t>
            </w:r>
          </w:p>
        </w:tc>
        <w:tc>
          <w:tcPr>
            <w:tcW w:w="1530" w:type="dxa"/>
            <w:vAlign w:val="center"/>
          </w:tcPr>
          <w:p w:rsidR="00EC1B2B" w:rsidRPr="00454A0E" w:rsidRDefault="00EC1B2B" w:rsidP="00062066">
            <w:pPr>
              <w:jc w:val="center"/>
              <w:rPr>
                <w:rFonts w:ascii="Courier New" w:hAnsi="Courier New" w:cs="Courier New"/>
                <w:color w:val="000000" w:themeColor="text1"/>
              </w:rPr>
            </w:pPr>
            <w:r w:rsidRPr="00454A0E">
              <w:rPr>
                <w:rFonts w:ascii="Courier New" w:hAnsi="Courier New" w:cs="Courier New"/>
                <w:color w:val="000000" w:themeColor="text1"/>
              </w:rPr>
              <w:t>$</w:t>
            </w:r>
            <w:r>
              <w:rPr>
                <w:rFonts w:ascii="Courier New" w:hAnsi="Courier New" w:cs="Courier New"/>
                <w:color w:val="000000" w:themeColor="text1"/>
              </w:rPr>
              <w:t>15.92</w:t>
            </w:r>
          </w:p>
        </w:tc>
        <w:tc>
          <w:tcPr>
            <w:tcW w:w="1710" w:type="dxa"/>
            <w:vAlign w:val="center"/>
          </w:tcPr>
          <w:p w:rsidR="00EC1B2B" w:rsidRDefault="00EC1B2B" w:rsidP="00062066">
            <w:pPr>
              <w:spacing w:line="480" w:lineRule="auto"/>
              <w:jc w:val="center"/>
              <w:rPr>
                <w:rFonts w:ascii="Courier New" w:hAnsi="Courier New" w:cs="Courier New"/>
                <w:color w:val="000000" w:themeColor="text1"/>
              </w:rPr>
            </w:pPr>
            <w:r>
              <w:rPr>
                <w:rFonts w:ascii="Courier New" w:hAnsi="Courier New" w:cs="Courier New"/>
                <w:color w:val="000000" w:themeColor="text1"/>
              </w:rPr>
              <w:t>$</w:t>
            </w:r>
            <w:r w:rsidR="00653A2A">
              <w:rPr>
                <w:rFonts w:ascii="Courier New" w:hAnsi="Courier New" w:cs="Courier New"/>
                <w:color w:val="000000" w:themeColor="text1"/>
              </w:rPr>
              <w:t>1592</w:t>
            </w:r>
          </w:p>
        </w:tc>
      </w:tr>
      <w:tr w:rsidR="00EC1B2B" w:rsidRPr="00E351A4" w:rsidTr="00BD7453">
        <w:tc>
          <w:tcPr>
            <w:tcW w:w="4680" w:type="dxa"/>
          </w:tcPr>
          <w:p w:rsidR="00EC1B2B" w:rsidRPr="00454A0E" w:rsidRDefault="00EC1B2B" w:rsidP="009E5DBD">
            <w:pPr>
              <w:spacing w:line="480" w:lineRule="auto"/>
              <w:rPr>
                <w:rFonts w:ascii="Courier New" w:hAnsi="Courier New" w:cs="Courier New"/>
                <w:b/>
                <w:bCs/>
                <w:color w:val="000000" w:themeColor="text1"/>
              </w:rPr>
            </w:pPr>
            <w:r w:rsidRPr="00454A0E">
              <w:rPr>
                <w:rFonts w:ascii="Courier New" w:hAnsi="Courier New" w:cs="Courier New"/>
                <w:b/>
                <w:bCs/>
                <w:color w:val="000000" w:themeColor="text1"/>
              </w:rPr>
              <w:t>Total</w:t>
            </w:r>
          </w:p>
        </w:tc>
        <w:tc>
          <w:tcPr>
            <w:tcW w:w="1530" w:type="dxa"/>
          </w:tcPr>
          <w:p w:rsidR="00EC1B2B" w:rsidRPr="00454A0E" w:rsidRDefault="00600491" w:rsidP="0060049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color w:val="000000" w:themeColor="text1"/>
              </w:rPr>
            </w:pPr>
            <w:r>
              <w:rPr>
                <w:rFonts w:ascii="Courier New" w:hAnsi="Courier New" w:cs="Courier New"/>
                <w:b/>
                <w:color w:val="000000" w:themeColor="text1"/>
              </w:rPr>
              <w:t>1</w:t>
            </w:r>
            <w:r w:rsidR="00653A2A">
              <w:rPr>
                <w:rFonts w:ascii="Courier New" w:hAnsi="Courier New" w:cs="Courier New"/>
                <w:b/>
                <w:color w:val="000000" w:themeColor="text1"/>
              </w:rPr>
              <w:t>300</w:t>
            </w:r>
          </w:p>
        </w:tc>
        <w:tc>
          <w:tcPr>
            <w:tcW w:w="1530" w:type="dxa"/>
          </w:tcPr>
          <w:p w:rsidR="00EC1B2B" w:rsidRPr="00454A0E" w:rsidRDefault="00EC1B2B" w:rsidP="009E5DBD">
            <w:pPr>
              <w:spacing w:line="480" w:lineRule="auto"/>
              <w:rPr>
                <w:rFonts w:ascii="Courier New" w:hAnsi="Courier New" w:cs="Courier New"/>
                <w:bCs/>
                <w:color w:val="000000" w:themeColor="text1"/>
              </w:rPr>
            </w:pPr>
          </w:p>
        </w:tc>
        <w:tc>
          <w:tcPr>
            <w:tcW w:w="1710" w:type="dxa"/>
          </w:tcPr>
          <w:p w:rsidR="00EC1B2B" w:rsidRPr="00454A0E" w:rsidRDefault="00EC1B2B" w:rsidP="00106312">
            <w:pPr>
              <w:spacing w:line="480" w:lineRule="auto"/>
              <w:rPr>
                <w:rFonts w:ascii="Courier New" w:hAnsi="Courier New" w:cs="Courier New"/>
                <w:b/>
                <w:bCs/>
                <w:color w:val="000000" w:themeColor="text1"/>
              </w:rPr>
            </w:pPr>
            <w:r>
              <w:rPr>
                <w:rFonts w:ascii="Courier New" w:hAnsi="Courier New" w:cs="Courier New"/>
                <w:b/>
                <w:bCs/>
                <w:color w:val="000000" w:themeColor="text1"/>
              </w:rPr>
              <w:t>$</w:t>
            </w:r>
            <w:r w:rsidR="00653A2A">
              <w:rPr>
                <w:rFonts w:ascii="Courier New" w:hAnsi="Courier New" w:cs="Courier New"/>
                <w:b/>
                <w:bCs/>
                <w:color w:val="000000" w:themeColor="text1"/>
              </w:rPr>
              <w:t>91,026</w:t>
            </w:r>
          </w:p>
        </w:tc>
      </w:tr>
    </w:tbl>
    <w:p w:rsidR="00EC1B2B" w:rsidRPr="00E351A4" w:rsidRDefault="00EC1B2B" w:rsidP="009E5DB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r w:rsidRPr="00E351A4">
        <w:rPr>
          <w:rFonts w:ascii="Courier New" w:hAnsi="Courier New" w:cs="Courier New"/>
        </w:rPr>
        <w:tab/>
      </w:r>
      <w:r w:rsidRPr="00E351A4">
        <w:rPr>
          <w:rFonts w:ascii="Courier New" w:hAnsi="Courier New" w:cs="Courier New"/>
        </w:rPr>
        <w:tab/>
        <w:t xml:space="preserve"> </w:t>
      </w:r>
    </w:p>
    <w:p w:rsidR="00EC1B2B" w:rsidRPr="00E351A4" w:rsidRDefault="00EC1B2B" w:rsidP="009E5DBD">
      <w:pPr>
        <w:widowControl/>
        <w:tabs>
          <w:tab w:val="left" w:pos="0"/>
        </w:tabs>
        <w:rPr>
          <w:rFonts w:ascii="Courier New" w:hAnsi="Courier New" w:cs="Courier New"/>
        </w:rPr>
      </w:pPr>
    </w:p>
    <w:p w:rsidR="00EC1B2B" w:rsidRPr="00E351A4" w:rsidRDefault="00EC1B2B" w:rsidP="009E5DBD">
      <w:pPr>
        <w:pStyle w:val="Heading3"/>
      </w:pPr>
      <w:r w:rsidRPr="00E351A4">
        <w:t>A.13.Estimates of Other Total Annual Cost Burden to Respondents and Record Keepers</w:t>
      </w:r>
    </w:p>
    <w:p w:rsidR="00EC1B2B" w:rsidRDefault="00EC1B2B" w:rsidP="009E5DB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r>
        <w:rPr>
          <w:rFonts w:ascii="Courier New" w:hAnsi="Courier New" w:cs="Courier New"/>
        </w:rPr>
        <w:t>There are no other costs to respondents or record keepers.</w:t>
      </w:r>
    </w:p>
    <w:p w:rsidR="00EC1B2B" w:rsidRPr="00E351A4" w:rsidRDefault="00EC1B2B" w:rsidP="009E5DB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p>
    <w:p w:rsidR="00EC1B2B" w:rsidRPr="00E351A4" w:rsidRDefault="00EC1B2B" w:rsidP="009E5DBD">
      <w:pPr>
        <w:pStyle w:val="Heading3"/>
      </w:pPr>
      <w:r w:rsidRPr="00E351A4">
        <w:t xml:space="preserve">A.14.Annualized Costs to the Federal Government   </w:t>
      </w:r>
    </w:p>
    <w:p w:rsidR="00EC1B2B" w:rsidRPr="00E351A4" w:rsidRDefault="00EC1B2B" w:rsidP="009E5DB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p>
    <w:p w:rsidR="00EC1B2B" w:rsidRPr="008715FE" w:rsidRDefault="00EC1B2B" w:rsidP="009E5DBD">
      <w:pPr>
        <w:widowControl/>
        <w:tabs>
          <w:tab w:val="left" w:pos="4320"/>
          <w:tab w:val="left" w:pos="6120"/>
          <w:tab w:val="right" w:pos="8280"/>
        </w:tabs>
        <w:rPr>
          <w:rFonts w:ascii="Courier New" w:hAnsi="Courier New" w:cs="Courier New"/>
          <w:color w:val="000000" w:themeColor="text1"/>
        </w:rPr>
      </w:pPr>
      <w:r>
        <w:rPr>
          <w:rFonts w:ascii="Courier New" w:hAnsi="Courier New" w:cs="Courier New"/>
          <w:color w:val="000000" w:themeColor="text1"/>
        </w:rPr>
        <w:t xml:space="preserve">The annualized cost of this project is estimated to be </w:t>
      </w:r>
      <w:r w:rsidRPr="00693A79">
        <w:rPr>
          <w:rFonts w:ascii="Courier New" w:hAnsi="Courier New" w:cs="Courier New"/>
          <w:color w:val="000000" w:themeColor="text1"/>
        </w:rPr>
        <w:t>$467,617.</w:t>
      </w:r>
    </w:p>
    <w:p w:rsidR="00EC1B2B" w:rsidRDefault="00EC1B2B" w:rsidP="009E5DBD">
      <w:pPr>
        <w:widowControl/>
        <w:tabs>
          <w:tab w:val="left" w:pos="4320"/>
          <w:tab w:val="left" w:pos="6120"/>
          <w:tab w:val="right" w:pos="8280"/>
        </w:tabs>
        <w:rPr>
          <w:rFonts w:ascii="Courier New" w:hAnsi="Courier New" w:cs="Courier New"/>
          <w:color w:val="FF0000"/>
        </w:rPr>
      </w:pPr>
    </w:p>
    <w:p w:rsidR="00EC1B2B" w:rsidRPr="00681C8F" w:rsidRDefault="00EC1B2B" w:rsidP="009E5DBD">
      <w:pPr>
        <w:widowControl/>
        <w:tabs>
          <w:tab w:val="left" w:pos="4320"/>
          <w:tab w:val="left" w:pos="6120"/>
          <w:tab w:val="right" w:pos="8280"/>
        </w:tabs>
        <w:rPr>
          <w:rFonts w:ascii="Courier New" w:hAnsi="Courier New" w:cs="Courier New"/>
          <w:i/>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1"/>
        <w:gridCol w:w="5585"/>
        <w:gridCol w:w="2082"/>
      </w:tblGrid>
      <w:tr w:rsidR="00EC1B2B" w:rsidRPr="00E351A4" w:rsidTr="009E5DBD">
        <w:tc>
          <w:tcPr>
            <w:tcW w:w="1762" w:type="dxa"/>
          </w:tcPr>
          <w:p w:rsidR="00EC1B2B" w:rsidRPr="00E351A4" w:rsidRDefault="00EC1B2B" w:rsidP="009E5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000000"/>
              </w:rPr>
            </w:pPr>
            <w:r w:rsidRPr="00E351A4">
              <w:rPr>
                <w:rFonts w:ascii="Courier New" w:hAnsi="Courier New" w:cs="Courier New"/>
                <w:b/>
                <w:bCs/>
                <w:color w:val="000000"/>
              </w:rPr>
              <w:t>Expense Type</w:t>
            </w:r>
          </w:p>
        </w:tc>
        <w:tc>
          <w:tcPr>
            <w:tcW w:w="5618" w:type="dxa"/>
          </w:tcPr>
          <w:p w:rsidR="00EC1B2B" w:rsidRPr="00E351A4" w:rsidRDefault="00EC1B2B" w:rsidP="009E5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highlight w:val="yellow"/>
              </w:rPr>
            </w:pPr>
            <w:r w:rsidRPr="00E351A4">
              <w:rPr>
                <w:rFonts w:ascii="Courier New" w:hAnsi="Courier New" w:cs="Courier New"/>
                <w:b/>
                <w:bCs/>
                <w:color w:val="000000"/>
              </w:rPr>
              <w:t>Expense Explanation</w:t>
            </w:r>
          </w:p>
        </w:tc>
        <w:tc>
          <w:tcPr>
            <w:tcW w:w="2088" w:type="dxa"/>
          </w:tcPr>
          <w:p w:rsidR="00EC1B2B" w:rsidRPr="00E351A4" w:rsidRDefault="00EC1B2B" w:rsidP="009E5DBD">
            <w:pPr>
              <w:spacing w:line="50" w:lineRule="exact"/>
              <w:rPr>
                <w:rFonts w:ascii="Courier New" w:hAnsi="Courier New" w:cs="Courier New"/>
                <w:b/>
                <w:color w:val="000000"/>
              </w:rPr>
            </w:pPr>
          </w:p>
          <w:p w:rsidR="00EC1B2B" w:rsidRPr="00E351A4" w:rsidRDefault="00EC1B2B" w:rsidP="009E5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E351A4">
              <w:rPr>
                <w:rFonts w:ascii="Courier New" w:hAnsi="Courier New" w:cs="Courier New"/>
                <w:b/>
                <w:bCs/>
                <w:color w:val="000000"/>
              </w:rPr>
              <w:t>Annual Costs (dollars)</w:t>
            </w:r>
          </w:p>
        </w:tc>
      </w:tr>
      <w:tr w:rsidR="00EC1B2B" w:rsidRPr="00E351A4" w:rsidTr="009E5DBD">
        <w:tc>
          <w:tcPr>
            <w:tcW w:w="1762" w:type="dxa"/>
          </w:tcPr>
          <w:p w:rsidR="00EC1B2B" w:rsidRPr="008F2496" w:rsidRDefault="00EC1B2B" w:rsidP="009E5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p>
        </w:tc>
        <w:tc>
          <w:tcPr>
            <w:tcW w:w="5618" w:type="dxa"/>
          </w:tcPr>
          <w:p w:rsidR="00EC1B2B" w:rsidRPr="0077649B" w:rsidRDefault="00EC1B2B" w:rsidP="009E5DBD">
            <w:pPr>
              <w:rPr>
                <w:rFonts w:ascii="Courier New" w:hAnsi="Courier New" w:cs="Courier New"/>
              </w:rPr>
            </w:pPr>
          </w:p>
        </w:tc>
        <w:tc>
          <w:tcPr>
            <w:tcW w:w="2088" w:type="dxa"/>
          </w:tcPr>
          <w:p w:rsidR="00EC1B2B" w:rsidRDefault="00EC1B2B" w:rsidP="009E5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p>
        </w:tc>
      </w:tr>
      <w:tr w:rsidR="00EC1B2B" w:rsidRPr="00E351A4" w:rsidTr="009E5DBD">
        <w:tc>
          <w:tcPr>
            <w:tcW w:w="1762" w:type="dxa"/>
          </w:tcPr>
          <w:p w:rsidR="00EC1B2B" w:rsidRPr="008F2496" w:rsidRDefault="00EC1B2B" w:rsidP="009E5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sidRPr="008F2496">
              <w:rPr>
                <w:rFonts w:ascii="Courier New" w:hAnsi="Courier New" w:cs="Courier New"/>
                <w:color w:val="000000" w:themeColor="text1"/>
              </w:rPr>
              <w:t>Direct Costs to the Federal Government</w:t>
            </w:r>
          </w:p>
        </w:tc>
        <w:tc>
          <w:tcPr>
            <w:tcW w:w="5618" w:type="dxa"/>
          </w:tcPr>
          <w:p w:rsidR="00EC1B2B" w:rsidRPr="0077649B" w:rsidRDefault="00EC1B2B" w:rsidP="009E5DBD">
            <w:pPr>
              <w:rPr>
                <w:rFonts w:ascii="Courier New" w:hAnsi="Courier New" w:cs="Courier New"/>
              </w:rPr>
            </w:pPr>
            <w:r w:rsidRPr="0077649B">
              <w:rPr>
                <w:rFonts w:ascii="Courier New" w:hAnsi="Courier New" w:cs="Courier New"/>
              </w:rPr>
              <w:t xml:space="preserve">MMP – Personnel    </w:t>
            </w:r>
          </w:p>
          <w:p w:rsidR="00EC1B2B" w:rsidRDefault="00EC1B2B" w:rsidP="009E5DBD">
            <w:pPr>
              <w:rPr>
                <w:rFonts w:ascii="Courier New" w:hAnsi="Courier New" w:cs="Courier New"/>
              </w:rPr>
            </w:pPr>
            <w:bookmarkStart w:id="9" w:name="OLE_LINK1"/>
            <w:bookmarkStart w:id="10" w:name="OLE_LINK2"/>
          </w:p>
          <w:p w:rsidR="00EC1B2B" w:rsidRDefault="00EC1B2B" w:rsidP="009E5DBD">
            <w:pPr>
              <w:rPr>
                <w:rFonts w:ascii="Courier New" w:hAnsi="Courier New" w:cs="Courier New"/>
              </w:rPr>
            </w:pPr>
            <w:r w:rsidRPr="0077649B">
              <w:rPr>
                <w:rFonts w:ascii="Courier New" w:hAnsi="Courier New" w:cs="Courier New"/>
              </w:rPr>
              <w:t xml:space="preserve">Epidemiologist-14    </w:t>
            </w:r>
            <w:r>
              <w:rPr>
                <w:rFonts w:ascii="Courier New" w:hAnsi="Courier New" w:cs="Courier New"/>
              </w:rPr>
              <w:t xml:space="preserve">       1</w:t>
            </w:r>
            <w:r w:rsidRPr="0077649B">
              <w:rPr>
                <w:rFonts w:ascii="Courier New" w:hAnsi="Courier New" w:cs="Courier New"/>
              </w:rPr>
              <w:t xml:space="preserve"> </w:t>
            </w:r>
            <w:r>
              <w:rPr>
                <w:rFonts w:ascii="Courier New" w:hAnsi="Courier New" w:cs="Courier New"/>
              </w:rPr>
              <w:t>8</w:t>
            </w:r>
            <w:r w:rsidRPr="0077649B">
              <w:rPr>
                <w:rFonts w:ascii="Courier New" w:hAnsi="Courier New" w:cs="Courier New"/>
              </w:rPr>
              <w:t xml:space="preserve">0%  </w:t>
            </w:r>
          </w:p>
          <w:p w:rsidR="00EC1B2B" w:rsidRDefault="00EC1B2B" w:rsidP="009E5DBD">
            <w:pPr>
              <w:rPr>
                <w:rFonts w:ascii="Courier New" w:hAnsi="Courier New" w:cs="Courier New"/>
              </w:rPr>
            </w:pPr>
            <w:r w:rsidRPr="0077649B">
              <w:rPr>
                <w:rFonts w:ascii="Courier New" w:hAnsi="Courier New" w:cs="Courier New"/>
              </w:rPr>
              <w:t xml:space="preserve">Epidemiologist-14    </w:t>
            </w:r>
            <w:r>
              <w:rPr>
                <w:rFonts w:ascii="Courier New" w:hAnsi="Courier New" w:cs="Courier New"/>
              </w:rPr>
              <w:t xml:space="preserve">       1</w:t>
            </w:r>
            <w:r w:rsidRPr="0077649B">
              <w:rPr>
                <w:rFonts w:ascii="Courier New" w:hAnsi="Courier New" w:cs="Courier New"/>
              </w:rPr>
              <w:t xml:space="preserve"> </w:t>
            </w:r>
            <w:r>
              <w:rPr>
                <w:rFonts w:ascii="Courier New" w:hAnsi="Courier New" w:cs="Courier New"/>
              </w:rPr>
              <w:t>10</w:t>
            </w:r>
            <w:r w:rsidRPr="0077649B">
              <w:rPr>
                <w:rFonts w:ascii="Courier New" w:hAnsi="Courier New" w:cs="Courier New"/>
              </w:rPr>
              <w:t xml:space="preserve">%  </w:t>
            </w:r>
          </w:p>
          <w:p w:rsidR="00EC1B2B" w:rsidRPr="0077649B" w:rsidRDefault="00EC1B2B" w:rsidP="009E5DBD">
            <w:pPr>
              <w:rPr>
                <w:rFonts w:ascii="Courier New" w:hAnsi="Courier New" w:cs="Courier New"/>
              </w:rPr>
            </w:pPr>
            <w:r>
              <w:rPr>
                <w:rFonts w:ascii="Courier New" w:hAnsi="Courier New" w:cs="Courier New"/>
              </w:rPr>
              <w:t>Public Health Advisor-12</w:t>
            </w:r>
            <w:r w:rsidRPr="0077649B">
              <w:rPr>
                <w:rFonts w:ascii="Courier New" w:hAnsi="Courier New" w:cs="Courier New"/>
              </w:rPr>
              <w:t xml:space="preserve">   </w:t>
            </w:r>
            <w:r>
              <w:rPr>
                <w:rFonts w:ascii="Courier New" w:hAnsi="Courier New" w:cs="Courier New"/>
              </w:rPr>
              <w:t xml:space="preserve"> 1</w:t>
            </w:r>
            <w:r w:rsidRPr="0077649B">
              <w:rPr>
                <w:rFonts w:ascii="Courier New" w:hAnsi="Courier New" w:cs="Courier New"/>
              </w:rPr>
              <w:t xml:space="preserve"> </w:t>
            </w:r>
            <w:r>
              <w:rPr>
                <w:rFonts w:ascii="Courier New" w:hAnsi="Courier New" w:cs="Courier New"/>
              </w:rPr>
              <w:t>10</w:t>
            </w:r>
            <w:r w:rsidRPr="0077649B">
              <w:rPr>
                <w:rFonts w:ascii="Courier New" w:hAnsi="Courier New" w:cs="Courier New"/>
              </w:rPr>
              <w:t xml:space="preserve">%  </w:t>
            </w:r>
          </w:p>
          <w:p w:rsidR="00EC1B2B" w:rsidRPr="00722A95" w:rsidRDefault="00EC1B2B" w:rsidP="00722A95">
            <w:pPr>
              <w:rPr>
                <w:rFonts w:ascii="Courier New" w:hAnsi="Courier New" w:cs="Courier New"/>
              </w:rPr>
            </w:pPr>
            <w:r w:rsidRPr="0077649B">
              <w:rPr>
                <w:rFonts w:ascii="Courier New" w:hAnsi="Courier New" w:cs="Courier New"/>
              </w:rPr>
              <w:t xml:space="preserve">Data Manager      </w:t>
            </w:r>
            <w:r>
              <w:rPr>
                <w:rFonts w:ascii="Courier New" w:hAnsi="Courier New" w:cs="Courier New"/>
              </w:rPr>
              <w:t xml:space="preserve">          1 10% </w:t>
            </w:r>
            <w:bookmarkEnd w:id="9"/>
            <w:bookmarkEnd w:id="10"/>
          </w:p>
        </w:tc>
        <w:tc>
          <w:tcPr>
            <w:tcW w:w="2088" w:type="dxa"/>
          </w:tcPr>
          <w:p w:rsidR="00EC1B2B" w:rsidRDefault="00EC1B2B" w:rsidP="009E5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p>
          <w:p w:rsidR="00EC1B2B" w:rsidRDefault="00EC1B2B" w:rsidP="009E5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p>
          <w:p w:rsidR="00EC1B2B" w:rsidRDefault="00EC1B2B" w:rsidP="009E5DBD">
            <w:pPr>
              <w:rPr>
                <w:rFonts w:ascii="Courier New" w:hAnsi="Courier New" w:cs="Courier New"/>
              </w:rPr>
            </w:pPr>
            <w:r w:rsidRPr="0077649B">
              <w:rPr>
                <w:rFonts w:ascii="Courier New" w:hAnsi="Courier New" w:cs="Courier New"/>
              </w:rPr>
              <w:t>$</w:t>
            </w:r>
            <w:r>
              <w:rPr>
                <w:rFonts w:ascii="Courier New" w:hAnsi="Courier New" w:cs="Courier New"/>
              </w:rPr>
              <w:t>79,139</w:t>
            </w:r>
          </w:p>
          <w:p w:rsidR="00EC1B2B" w:rsidRDefault="00EC1B2B" w:rsidP="009E5DBD">
            <w:pPr>
              <w:rPr>
                <w:rFonts w:ascii="Courier New" w:hAnsi="Courier New" w:cs="Courier New"/>
              </w:rPr>
            </w:pPr>
            <w:r w:rsidRPr="0077649B">
              <w:rPr>
                <w:rFonts w:ascii="Courier New" w:hAnsi="Courier New" w:cs="Courier New"/>
              </w:rPr>
              <w:t>$</w:t>
            </w:r>
            <w:r>
              <w:rPr>
                <w:rFonts w:ascii="Courier New" w:hAnsi="Courier New" w:cs="Courier New"/>
              </w:rPr>
              <w:t xml:space="preserve"> 8,622</w:t>
            </w:r>
            <w:r w:rsidRPr="0077649B">
              <w:rPr>
                <w:rFonts w:ascii="Courier New" w:hAnsi="Courier New" w:cs="Courier New"/>
              </w:rPr>
              <w:t xml:space="preserve"> </w:t>
            </w:r>
          </w:p>
          <w:p w:rsidR="00EC1B2B" w:rsidRDefault="00EC1B2B" w:rsidP="009E5DBD">
            <w:pPr>
              <w:rPr>
                <w:rFonts w:ascii="Courier New" w:hAnsi="Courier New" w:cs="Courier New"/>
              </w:rPr>
            </w:pPr>
            <w:r w:rsidRPr="0077649B">
              <w:rPr>
                <w:rFonts w:ascii="Courier New" w:hAnsi="Courier New" w:cs="Courier New"/>
              </w:rPr>
              <w:t>$</w:t>
            </w:r>
            <w:r>
              <w:rPr>
                <w:rFonts w:ascii="Courier New" w:hAnsi="Courier New" w:cs="Courier New"/>
              </w:rPr>
              <w:t xml:space="preserve"> 7,040</w:t>
            </w:r>
          </w:p>
          <w:p w:rsidR="00EC1B2B" w:rsidRDefault="00722A95" w:rsidP="009E5DBD">
            <w:pPr>
              <w:rPr>
                <w:rFonts w:ascii="Courier New" w:hAnsi="Courier New" w:cs="Courier New"/>
              </w:rPr>
            </w:pPr>
            <w:r>
              <w:rPr>
                <w:rFonts w:ascii="Courier New" w:hAnsi="Courier New" w:cs="Courier New"/>
              </w:rPr>
              <w:t>$ 8,000</w:t>
            </w:r>
          </w:p>
          <w:p w:rsidR="00EC1B2B" w:rsidRDefault="00EC1B2B" w:rsidP="009E5DBD">
            <w:pPr>
              <w:rPr>
                <w:rFonts w:ascii="Courier New" w:hAnsi="Courier New" w:cs="Courier New"/>
              </w:rPr>
            </w:pPr>
          </w:p>
        </w:tc>
      </w:tr>
      <w:tr w:rsidR="00EC1B2B" w:rsidRPr="00E351A4" w:rsidTr="009E5DBD">
        <w:tc>
          <w:tcPr>
            <w:tcW w:w="1762" w:type="dxa"/>
          </w:tcPr>
          <w:p w:rsidR="00EC1B2B" w:rsidRPr="008F2496" w:rsidRDefault="00EC1B2B" w:rsidP="009E5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p>
        </w:tc>
        <w:tc>
          <w:tcPr>
            <w:tcW w:w="5618" w:type="dxa"/>
          </w:tcPr>
          <w:p w:rsidR="00EC1B2B" w:rsidRPr="0077649B" w:rsidRDefault="00EC1B2B" w:rsidP="009E5DBD">
            <w:pPr>
              <w:rPr>
                <w:rFonts w:ascii="Courier New" w:hAnsi="Courier New" w:cs="Courier New"/>
              </w:rPr>
            </w:pPr>
            <w:r>
              <w:rPr>
                <w:rFonts w:ascii="Courier New" w:hAnsi="Courier New" w:cs="Courier New"/>
              </w:rPr>
              <w:t>Total MMP Provider Survey Personnel</w:t>
            </w:r>
          </w:p>
        </w:tc>
        <w:tc>
          <w:tcPr>
            <w:tcW w:w="2088" w:type="dxa"/>
          </w:tcPr>
          <w:p w:rsidR="00EC1B2B" w:rsidDel="00031AE0" w:rsidRDefault="00EC1B2B" w:rsidP="009E5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Pr>
                <w:rFonts w:ascii="Courier New" w:hAnsi="Courier New" w:cs="Courier New"/>
                <w:color w:val="000000" w:themeColor="text1"/>
              </w:rPr>
              <w:t>$102,801</w:t>
            </w:r>
          </w:p>
        </w:tc>
      </w:tr>
      <w:tr w:rsidR="00EC1B2B" w:rsidRPr="00E351A4" w:rsidTr="009E5DBD">
        <w:tc>
          <w:tcPr>
            <w:tcW w:w="1762" w:type="dxa"/>
          </w:tcPr>
          <w:p w:rsidR="00EC1B2B" w:rsidRDefault="00EC1B2B" w:rsidP="009E5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Incentives to Providers</w:t>
            </w:r>
          </w:p>
          <w:p w:rsidR="00EC1B2B" w:rsidRPr="008F2496" w:rsidRDefault="00EC1B2B" w:rsidP="009E5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Pr>
                <w:rFonts w:ascii="Courier New" w:hAnsi="Courier New" w:cs="Courier New"/>
                <w:color w:val="000000" w:themeColor="text1"/>
              </w:rPr>
              <w:t>(Paid by contractor)</w:t>
            </w:r>
          </w:p>
        </w:tc>
        <w:tc>
          <w:tcPr>
            <w:tcW w:w="5618" w:type="dxa"/>
            <w:vAlign w:val="center"/>
          </w:tcPr>
          <w:p w:rsidR="00EC1B2B" w:rsidRPr="00530BEF" w:rsidRDefault="00EC1B2B" w:rsidP="009E5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p>
        </w:tc>
        <w:tc>
          <w:tcPr>
            <w:tcW w:w="2088" w:type="dxa"/>
            <w:vAlign w:val="center"/>
          </w:tcPr>
          <w:p w:rsidR="00EC1B2B" w:rsidRPr="00530BEF" w:rsidRDefault="00EC1B2B" w:rsidP="009E5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Pr>
                <w:rFonts w:ascii="Courier New" w:hAnsi="Courier New" w:cs="Courier New"/>
                <w:color w:val="000000" w:themeColor="text1"/>
              </w:rPr>
              <w:t>$60,000</w:t>
            </w:r>
          </w:p>
        </w:tc>
      </w:tr>
      <w:tr w:rsidR="00EC1B2B" w:rsidRPr="00E351A4" w:rsidTr="009E5DBD">
        <w:tc>
          <w:tcPr>
            <w:tcW w:w="1762" w:type="dxa"/>
          </w:tcPr>
          <w:p w:rsidR="00EC1B2B" w:rsidRPr="008F2496" w:rsidRDefault="00EC1B2B" w:rsidP="009E5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sidRPr="008F2496">
              <w:rPr>
                <w:rFonts w:ascii="Courier New" w:hAnsi="Courier New" w:cs="Courier New"/>
                <w:color w:val="000000" w:themeColor="text1"/>
              </w:rPr>
              <w:t>Contract</w:t>
            </w:r>
            <w:r>
              <w:rPr>
                <w:rFonts w:ascii="Courier New" w:hAnsi="Courier New" w:cs="Courier New"/>
                <w:color w:val="000000" w:themeColor="text1"/>
              </w:rPr>
              <w:t>or and other Expenses</w:t>
            </w:r>
            <w:r w:rsidRPr="008F2496">
              <w:rPr>
                <w:rFonts w:ascii="Courier New" w:hAnsi="Courier New" w:cs="Courier New"/>
                <w:color w:val="000000" w:themeColor="text1"/>
              </w:rPr>
              <w:t xml:space="preserve"> </w:t>
            </w:r>
          </w:p>
        </w:tc>
        <w:tc>
          <w:tcPr>
            <w:tcW w:w="5618" w:type="dxa"/>
          </w:tcPr>
          <w:p w:rsidR="00EC1B2B" w:rsidRPr="00530BEF" w:rsidRDefault="00EC1B2B" w:rsidP="009E5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p>
        </w:tc>
        <w:tc>
          <w:tcPr>
            <w:tcW w:w="2088" w:type="dxa"/>
          </w:tcPr>
          <w:p w:rsidR="00EC1B2B" w:rsidRPr="00530BEF" w:rsidRDefault="00EC1B2B" w:rsidP="009E5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Pr>
                <w:rFonts w:ascii="Courier New" w:hAnsi="Courier New" w:cs="Courier New"/>
                <w:color w:val="000000" w:themeColor="text1"/>
              </w:rPr>
              <w:t>$364,816</w:t>
            </w:r>
          </w:p>
        </w:tc>
      </w:tr>
    </w:tbl>
    <w:p w:rsidR="00EC1B2B" w:rsidRDefault="00EC1B2B" w:rsidP="009E5DBD">
      <w:pPr>
        <w:widowControl/>
        <w:tabs>
          <w:tab w:val="left" w:pos="4320"/>
          <w:tab w:val="left" w:pos="6120"/>
          <w:tab w:val="right" w:pos="8280"/>
        </w:tabs>
        <w:rPr>
          <w:rFonts w:ascii="Courier New" w:hAnsi="Courier New" w:cs="Courier New"/>
        </w:rPr>
      </w:pPr>
      <w:r w:rsidRPr="00E351A4">
        <w:rPr>
          <w:rFonts w:ascii="Courier New" w:hAnsi="Courier New" w:cs="Courier New"/>
        </w:rPr>
        <w:t xml:space="preserve"> </w:t>
      </w:r>
    </w:p>
    <w:p w:rsidR="00EC1B2B" w:rsidRPr="00162FBA" w:rsidRDefault="00EC1B2B" w:rsidP="009E5DBD">
      <w:pPr>
        <w:rPr>
          <w:rFonts w:ascii="Courier New" w:hAnsi="Courier New" w:cs="Courier New"/>
        </w:rPr>
      </w:pPr>
      <w:r w:rsidRPr="00162FBA">
        <w:rPr>
          <w:rFonts w:ascii="Courier New" w:hAnsi="Courier New" w:cs="Courier New"/>
        </w:rPr>
        <w:t>The personnel related to the Provider Survey data collection include project officers at the GS 14 level, a GS 12 level public health analyst, and a data manager.  Incentives of $2</w:t>
      </w:r>
      <w:r>
        <w:rPr>
          <w:rFonts w:ascii="Courier New" w:hAnsi="Courier New" w:cs="Courier New"/>
        </w:rPr>
        <w:t>0</w:t>
      </w:r>
      <w:r w:rsidRPr="00162FBA">
        <w:rPr>
          <w:rFonts w:ascii="Courier New" w:hAnsi="Courier New" w:cs="Courier New"/>
        </w:rPr>
        <w:t xml:space="preserve"> that will be offered to each respondent are included in the contract</w:t>
      </w:r>
      <w:r>
        <w:rPr>
          <w:rFonts w:ascii="Courier New" w:hAnsi="Courier New" w:cs="Courier New"/>
        </w:rPr>
        <w:t>or</w:t>
      </w:r>
      <w:r w:rsidRPr="00162FBA">
        <w:rPr>
          <w:rFonts w:ascii="Courier New" w:hAnsi="Courier New" w:cs="Courier New"/>
        </w:rPr>
        <w:t xml:space="preserve"> costs.  </w:t>
      </w:r>
    </w:p>
    <w:p w:rsidR="00EC1B2B" w:rsidRPr="00E351A4" w:rsidRDefault="00EC1B2B" w:rsidP="009E5DBD">
      <w:pPr>
        <w:widowControl/>
        <w:tabs>
          <w:tab w:val="left" w:pos="4320"/>
          <w:tab w:val="left" w:pos="6120"/>
          <w:tab w:val="right" w:pos="8280"/>
        </w:tabs>
        <w:rPr>
          <w:rFonts w:ascii="Courier New" w:hAnsi="Courier New" w:cs="Courier New"/>
          <w:color w:val="FF0000"/>
        </w:rPr>
      </w:pPr>
    </w:p>
    <w:p w:rsidR="00EC1B2B" w:rsidRPr="00E351A4" w:rsidRDefault="00EC1B2B" w:rsidP="009E5DBD">
      <w:pPr>
        <w:pStyle w:val="Heading3"/>
      </w:pPr>
      <w:r w:rsidRPr="00E351A4">
        <w:t>A.15.Explanation for Program Changes or Adjustments</w:t>
      </w:r>
    </w:p>
    <w:p w:rsidR="00EC1B2B" w:rsidRPr="00E351A4" w:rsidRDefault="00EC1B2B" w:rsidP="009E5DBD">
      <w:pPr>
        <w:widowControl/>
        <w:tabs>
          <w:tab w:val="left" w:pos="0"/>
        </w:tabs>
        <w:rPr>
          <w:rFonts w:ascii="Courier New" w:hAnsi="Courier New" w:cs="Courier New"/>
          <w:color w:val="000000"/>
        </w:rPr>
      </w:pPr>
      <w:r w:rsidRPr="00E351A4">
        <w:rPr>
          <w:rFonts w:ascii="Courier New" w:hAnsi="Courier New" w:cs="Courier New"/>
          <w:color w:val="000000"/>
        </w:rPr>
        <w:lastRenderedPageBreak/>
        <w:t xml:space="preserve">Not applicable – </w:t>
      </w:r>
      <w:r>
        <w:rPr>
          <w:rFonts w:ascii="Courier New" w:hAnsi="Courier New" w:cs="Courier New"/>
          <w:color w:val="000000"/>
        </w:rPr>
        <w:t>request is for a sub-collection under a generic approval</w:t>
      </w:r>
      <w:r w:rsidRPr="00E351A4">
        <w:rPr>
          <w:rFonts w:ascii="Courier New" w:hAnsi="Courier New" w:cs="Courier New"/>
          <w:color w:val="000000"/>
        </w:rPr>
        <w:t>.</w:t>
      </w:r>
    </w:p>
    <w:p w:rsidR="00EC1B2B" w:rsidRPr="00E351A4" w:rsidRDefault="00EC1B2B" w:rsidP="009E5DBD">
      <w:pPr>
        <w:widowControl/>
        <w:tabs>
          <w:tab w:val="left" w:pos="0"/>
        </w:tabs>
        <w:rPr>
          <w:rFonts w:ascii="Courier New" w:hAnsi="Courier New" w:cs="Courier New"/>
          <w:color w:val="000000"/>
        </w:rPr>
      </w:pPr>
    </w:p>
    <w:p w:rsidR="00EC1B2B" w:rsidRPr="00E351A4" w:rsidRDefault="00EC1B2B" w:rsidP="009E5DBD">
      <w:pPr>
        <w:pStyle w:val="Heading3"/>
      </w:pPr>
      <w:r w:rsidRPr="00E351A4">
        <w:t>A.16.Plans for Tabulation and Publication and Project Time Schedule</w:t>
      </w:r>
    </w:p>
    <w:p w:rsidR="00EC1B2B" w:rsidRDefault="00EC1B2B" w:rsidP="009E5DBD">
      <w:pPr>
        <w:widowControl/>
        <w:tabs>
          <w:tab w:val="left" w:pos="0"/>
        </w:tabs>
        <w:rPr>
          <w:rFonts w:ascii="Courier New" w:hAnsi="Courier New" w:cs="Courier New"/>
          <w:color w:val="000000" w:themeColor="text1"/>
        </w:rPr>
      </w:pPr>
      <w:r w:rsidRPr="00181424">
        <w:rPr>
          <w:rFonts w:ascii="Courier New" w:hAnsi="Courier New" w:cs="Courier New"/>
          <w:color w:val="000000" w:themeColor="text1"/>
        </w:rPr>
        <w:t xml:space="preserve">All data collection will be completed during the 12 month period after OMB approval. </w:t>
      </w:r>
      <w:r w:rsidRPr="00A066D5">
        <w:rPr>
          <w:rFonts w:ascii="Courier New" w:hAnsi="Courier New" w:cs="Courier New"/>
          <w:color w:val="000000" w:themeColor="text1"/>
        </w:rPr>
        <w:t>The followin</w:t>
      </w:r>
      <w:r>
        <w:rPr>
          <w:rFonts w:ascii="Courier New" w:hAnsi="Courier New" w:cs="Courier New"/>
          <w:color w:val="000000" w:themeColor="text1"/>
        </w:rPr>
        <w:t>g is a brief overview of the Provider Survey</w:t>
      </w:r>
      <w:r w:rsidRPr="00A066D5">
        <w:rPr>
          <w:rFonts w:ascii="Courier New" w:hAnsi="Courier New" w:cs="Courier New"/>
          <w:color w:val="000000" w:themeColor="text1"/>
        </w:rPr>
        <w:t xml:space="preserve"> </w:t>
      </w:r>
      <w:r>
        <w:rPr>
          <w:rFonts w:ascii="Courier New" w:hAnsi="Courier New" w:cs="Courier New"/>
          <w:color w:val="000000" w:themeColor="text1"/>
        </w:rPr>
        <w:t>t</w:t>
      </w:r>
      <w:r w:rsidRPr="00A066D5">
        <w:rPr>
          <w:rFonts w:ascii="Courier New" w:hAnsi="Courier New" w:cs="Courier New"/>
          <w:color w:val="000000" w:themeColor="text1"/>
        </w:rPr>
        <w:t>imeline.</w:t>
      </w:r>
    </w:p>
    <w:p w:rsidR="00EC1B2B" w:rsidRDefault="00EC1B2B" w:rsidP="009E5DBD">
      <w:pPr>
        <w:widowControl/>
        <w:tabs>
          <w:tab w:val="left" w:pos="0"/>
        </w:tabs>
        <w:rPr>
          <w:rFonts w:ascii="Courier New" w:hAnsi="Courier New" w:cs="Courier New"/>
          <w:color w:val="000000"/>
        </w:rPr>
      </w:pPr>
    </w:p>
    <w:p w:rsidR="00EC1B2B" w:rsidRDefault="00EC1B2B" w:rsidP="009E5DBD">
      <w:pPr>
        <w:widowControl/>
        <w:tabs>
          <w:tab w:val="left" w:pos="0"/>
        </w:tabs>
        <w:rPr>
          <w:rFonts w:ascii="Courier New" w:hAnsi="Courier New" w:cs="Courier New"/>
          <w:color w:val="000000"/>
        </w:rPr>
      </w:pPr>
    </w:p>
    <w:p w:rsidR="00EC1B2B" w:rsidRPr="00A066D5" w:rsidRDefault="00EC1B2B" w:rsidP="00722A95">
      <w:pPr>
        <w:rPr>
          <w:rFonts w:ascii="Courier New" w:hAnsi="Courier New" w:cs="Courier New"/>
          <w:b/>
          <w:color w:val="000000" w:themeColor="text1"/>
        </w:rPr>
      </w:pPr>
      <w:r w:rsidRPr="0093116C">
        <w:rPr>
          <w:rFonts w:ascii="Courier New" w:hAnsi="Courier New" w:cs="Courier New"/>
          <w:b/>
          <w:color w:val="000000" w:themeColor="text1"/>
        </w:rPr>
        <w:t>Exhibit 16.A</w:t>
      </w:r>
      <w:r w:rsidRPr="0093116C">
        <w:rPr>
          <w:rFonts w:ascii="Courier New" w:hAnsi="Courier New" w:cs="Courier New"/>
          <w:b/>
          <w:color w:val="000000" w:themeColor="text1"/>
        </w:rPr>
        <w:tab/>
        <w:t>Project Time Schedule</w:t>
      </w:r>
    </w:p>
    <w:p w:rsidR="00EC1B2B" w:rsidRDefault="00EC1B2B" w:rsidP="009E5DBD">
      <w:pPr>
        <w:widowControl/>
        <w:tabs>
          <w:tab w:val="left" w:pos="0"/>
        </w:tabs>
        <w:rPr>
          <w:rFonts w:ascii="Courier New" w:hAnsi="Courier New" w:cs="Courier New"/>
          <w:color w:val="000000"/>
        </w:rPr>
      </w:pPr>
    </w:p>
    <w:tbl>
      <w:tblPr>
        <w:tblW w:w="0" w:type="auto"/>
        <w:jc w:val="center"/>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9"/>
        <w:gridCol w:w="5213"/>
      </w:tblGrid>
      <w:tr w:rsidR="00EC1B2B" w:rsidRPr="0093116C" w:rsidTr="009E5DBD">
        <w:trPr>
          <w:cantSplit/>
          <w:trHeight w:val="720"/>
          <w:tblHeader/>
          <w:jc w:val="center"/>
        </w:trPr>
        <w:tc>
          <w:tcPr>
            <w:tcW w:w="4299" w:type="dxa"/>
          </w:tcPr>
          <w:p w:rsidR="00EC1B2B" w:rsidRPr="0093116C" w:rsidRDefault="00EC1B2B" w:rsidP="009E5DBD">
            <w:pPr>
              <w:rPr>
                <w:rFonts w:ascii="Courier New" w:hAnsi="Courier New" w:cs="Courier New"/>
                <w:b/>
                <w:color w:val="000000" w:themeColor="text1"/>
              </w:rPr>
            </w:pPr>
          </w:p>
          <w:p w:rsidR="00EC1B2B" w:rsidRPr="0093116C" w:rsidRDefault="00EC1B2B" w:rsidP="009E5DBD">
            <w:pPr>
              <w:rPr>
                <w:rFonts w:ascii="Courier New" w:hAnsi="Courier New" w:cs="Courier New"/>
                <w:b/>
                <w:color w:val="000000" w:themeColor="text1"/>
              </w:rPr>
            </w:pPr>
            <w:r w:rsidRPr="0093116C">
              <w:rPr>
                <w:rFonts w:ascii="Courier New" w:hAnsi="Courier New" w:cs="Courier New"/>
                <w:b/>
                <w:color w:val="000000" w:themeColor="text1"/>
              </w:rPr>
              <w:t>Activity</w:t>
            </w:r>
          </w:p>
        </w:tc>
        <w:tc>
          <w:tcPr>
            <w:tcW w:w="5213" w:type="dxa"/>
          </w:tcPr>
          <w:p w:rsidR="00EC1B2B" w:rsidRPr="0093116C" w:rsidRDefault="00EC1B2B" w:rsidP="009E5DBD">
            <w:pPr>
              <w:rPr>
                <w:rFonts w:ascii="Courier New" w:hAnsi="Courier New" w:cs="Courier New"/>
                <w:b/>
                <w:color w:val="000000" w:themeColor="text1"/>
              </w:rPr>
            </w:pPr>
          </w:p>
          <w:p w:rsidR="00EC1B2B" w:rsidRPr="0093116C" w:rsidRDefault="00EC1B2B" w:rsidP="009E5DBD">
            <w:pPr>
              <w:rPr>
                <w:rFonts w:ascii="Courier New" w:hAnsi="Courier New" w:cs="Courier New"/>
                <w:b/>
                <w:color w:val="000000" w:themeColor="text1"/>
              </w:rPr>
            </w:pPr>
            <w:r w:rsidRPr="0093116C">
              <w:rPr>
                <w:rFonts w:ascii="Courier New" w:hAnsi="Courier New" w:cs="Courier New"/>
                <w:b/>
                <w:color w:val="000000" w:themeColor="text1"/>
              </w:rPr>
              <w:t>Time Schedule</w:t>
            </w:r>
          </w:p>
        </w:tc>
      </w:tr>
      <w:tr w:rsidR="00EC1B2B" w:rsidRPr="0093116C" w:rsidTr="009E5DBD">
        <w:trPr>
          <w:cantSplit/>
          <w:trHeight w:val="720"/>
          <w:jc w:val="center"/>
        </w:trPr>
        <w:tc>
          <w:tcPr>
            <w:tcW w:w="4299" w:type="dxa"/>
          </w:tcPr>
          <w:p w:rsidR="00EC1B2B" w:rsidRPr="0093116C" w:rsidRDefault="00EC1B2B" w:rsidP="009E5DBD">
            <w:pPr>
              <w:rPr>
                <w:rFonts w:ascii="Courier New" w:hAnsi="Courier New" w:cs="Courier New"/>
                <w:color w:val="000000" w:themeColor="text1"/>
              </w:rPr>
            </w:pPr>
            <w:r>
              <w:rPr>
                <w:rFonts w:ascii="Courier New" w:hAnsi="Courier New" w:cs="Courier New"/>
                <w:color w:val="000000" w:themeColor="text1"/>
              </w:rPr>
              <w:t>Survey distribution begins</w:t>
            </w:r>
          </w:p>
        </w:tc>
        <w:tc>
          <w:tcPr>
            <w:tcW w:w="5213" w:type="dxa"/>
          </w:tcPr>
          <w:p w:rsidR="00EC1B2B" w:rsidRPr="0093116C" w:rsidRDefault="00EC1B2B" w:rsidP="009E5DBD">
            <w:pPr>
              <w:rPr>
                <w:rFonts w:ascii="Courier New" w:hAnsi="Courier New" w:cs="Courier New"/>
                <w:color w:val="000000" w:themeColor="text1"/>
              </w:rPr>
            </w:pPr>
            <w:r>
              <w:rPr>
                <w:rFonts w:ascii="Courier New" w:hAnsi="Courier New" w:cs="Courier New"/>
                <w:color w:val="000000" w:themeColor="text1"/>
              </w:rPr>
              <w:t>Immediately after OMB approval</w:t>
            </w:r>
          </w:p>
        </w:tc>
      </w:tr>
      <w:tr w:rsidR="00EC1B2B" w:rsidRPr="0093116C" w:rsidTr="009E5DBD">
        <w:trPr>
          <w:cantSplit/>
          <w:trHeight w:val="720"/>
          <w:jc w:val="center"/>
        </w:trPr>
        <w:tc>
          <w:tcPr>
            <w:tcW w:w="4299" w:type="dxa"/>
          </w:tcPr>
          <w:p w:rsidR="00EC1B2B" w:rsidRPr="000E2B8D" w:rsidRDefault="00EC1B2B" w:rsidP="009E5DBD">
            <w:pPr>
              <w:rPr>
                <w:rFonts w:ascii="Courier New" w:hAnsi="Courier New" w:cs="Courier New"/>
                <w:color w:val="000000" w:themeColor="text1"/>
              </w:rPr>
            </w:pPr>
            <w:r w:rsidRPr="000E2B8D">
              <w:rPr>
                <w:rFonts w:ascii="Courier New" w:hAnsi="Courier New" w:cs="Courier New"/>
                <w:color w:val="000000" w:themeColor="text1"/>
              </w:rPr>
              <w:t xml:space="preserve">Follow-up communication to non-respondents </w:t>
            </w:r>
          </w:p>
        </w:tc>
        <w:tc>
          <w:tcPr>
            <w:tcW w:w="5213" w:type="dxa"/>
          </w:tcPr>
          <w:p w:rsidR="00EC1B2B" w:rsidRDefault="00EC1B2B" w:rsidP="009E5DBD">
            <w:pPr>
              <w:rPr>
                <w:rFonts w:ascii="Courier New" w:hAnsi="Courier New" w:cs="Courier New"/>
                <w:color w:val="000000" w:themeColor="text1"/>
              </w:rPr>
            </w:pPr>
            <w:r>
              <w:rPr>
                <w:rFonts w:ascii="Courier New" w:hAnsi="Courier New" w:cs="Courier New"/>
                <w:color w:val="000000" w:themeColor="text1"/>
              </w:rPr>
              <w:t>within 4 months of OMB approval</w:t>
            </w:r>
          </w:p>
        </w:tc>
      </w:tr>
      <w:tr w:rsidR="00EC1B2B" w:rsidRPr="0093116C" w:rsidTr="009E5DBD">
        <w:trPr>
          <w:cantSplit/>
          <w:trHeight w:val="720"/>
          <w:jc w:val="center"/>
        </w:trPr>
        <w:tc>
          <w:tcPr>
            <w:tcW w:w="4299" w:type="dxa"/>
          </w:tcPr>
          <w:p w:rsidR="00EC1B2B" w:rsidRPr="000E2B8D" w:rsidRDefault="00EC1B2B" w:rsidP="009E5DBD">
            <w:pPr>
              <w:rPr>
                <w:rFonts w:ascii="Courier New" w:hAnsi="Courier New" w:cs="Courier New"/>
                <w:color w:val="000000" w:themeColor="text1"/>
              </w:rPr>
            </w:pPr>
            <w:r w:rsidRPr="000E2B8D">
              <w:rPr>
                <w:rFonts w:ascii="Courier New" w:hAnsi="Courier New" w:cs="Courier New"/>
                <w:color w:val="000000" w:themeColor="text1"/>
              </w:rPr>
              <w:t>Data collection completed</w:t>
            </w:r>
          </w:p>
        </w:tc>
        <w:tc>
          <w:tcPr>
            <w:tcW w:w="5213" w:type="dxa"/>
          </w:tcPr>
          <w:p w:rsidR="00EC1B2B" w:rsidRDefault="00EC1B2B" w:rsidP="009E5DBD">
            <w:pPr>
              <w:rPr>
                <w:rFonts w:ascii="Courier New" w:hAnsi="Courier New" w:cs="Courier New"/>
                <w:color w:val="000000" w:themeColor="text1"/>
              </w:rPr>
            </w:pPr>
            <w:r>
              <w:rPr>
                <w:rFonts w:ascii="Courier New" w:hAnsi="Courier New" w:cs="Courier New"/>
                <w:color w:val="000000" w:themeColor="text1"/>
              </w:rPr>
              <w:t>6 months after OMB approval</w:t>
            </w:r>
          </w:p>
        </w:tc>
      </w:tr>
      <w:tr w:rsidR="00EC1B2B" w:rsidRPr="0093116C" w:rsidTr="009E5DBD">
        <w:trPr>
          <w:cantSplit/>
          <w:trHeight w:val="720"/>
          <w:jc w:val="center"/>
        </w:trPr>
        <w:tc>
          <w:tcPr>
            <w:tcW w:w="4299" w:type="dxa"/>
          </w:tcPr>
          <w:p w:rsidR="00EC1B2B" w:rsidRPr="000E2B8D" w:rsidDel="0001420D" w:rsidRDefault="00EC1B2B" w:rsidP="009E5DBD">
            <w:pPr>
              <w:rPr>
                <w:rFonts w:ascii="Courier New" w:hAnsi="Courier New" w:cs="Courier New"/>
                <w:color w:val="000000" w:themeColor="text1"/>
              </w:rPr>
            </w:pPr>
            <w:r w:rsidRPr="000E2B8D">
              <w:rPr>
                <w:rFonts w:ascii="Courier New" w:hAnsi="Courier New" w:cs="Courier New"/>
                <w:color w:val="000000" w:themeColor="text1"/>
              </w:rPr>
              <w:t>Verify completeness of data</w:t>
            </w:r>
          </w:p>
        </w:tc>
        <w:tc>
          <w:tcPr>
            <w:tcW w:w="5213" w:type="dxa"/>
          </w:tcPr>
          <w:p w:rsidR="00EC1B2B" w:rsidDel="0001420D" w:rsidRDefault="00EC1B2B" w:rsidP="009E5DBD">
            <w:pPr>
              <w:rPr>
                <w:rFonts w:ascii="Courier New" w:hAnsi="Courier New" w:cs="Courier New"/>
                <w:color w:val="000000" w:themeColor="text1"/>
              </w:rPr>
            </w:pPr>
            <w:r>
              <w:rPr>
                <w:rFonts w:ascii="Courier New" w:hAnsi="Courier New" w:cs="Courier New"/>
                <w:color w:val="000000" w:themeColor="text1"/>
              </w:rPr>
              <w:t>6-7 months after OMB approval</w:t>
            </w:r>
          </w:p>
        </w:tc>
      </w:tr>
      <w:tr w:rsidR="00EC1B2B" w:rsidRPr="0093116C" w:rsidTr="009E5DBD">
        <w:trPr>
          <w:cantSplit/>
          <w:trHeight w:val="720"/>
          <w:jc w:val="center"/>
        </w:trPr>
        <w:tc>
          <w:tcPr>
            <w:tcW w:w="4299" w:type="dxa"/>
          </w:tcPr>
          <w:p w:rsidR="00EC1B2B" w:rsidRPr="000E2B8D" w:rsidRDefault="00EC1B2B" w:rsidP="009E5DBD">
            <w:pPr>
              <w:rPr>
                <w:rFonts w:ascii="Courier New" w:hAnsi="Courier New" w:cs="Courier New"/>
                <w:color w:val="000000" w:themeColor="text1"/>
              </w:rPr>
            </w:pPr>
            <w:r w:rsidRPr="000E2B8D">
              <w:rPr>
                <w:rFonts w:ascii="Courier New" w:hAnsi="Courier New" w:cs="Courier New"/>
                <w:color w:val="000000" w:themeColor="text1"/>
              </w:rPr>
              <w:t>Clean data entry errors</w:t>
            </w:r>
          </w:p>
        </w:tc>
        <w:tc>
          <w:tcPr>
            <w:tcW w:w="5213" w:type="dxa"/>
          </w:tcPr>
          <w:p w:rsidR="00EC1B2B" w:rsidRDefault="00EC1B2B" w:rsidP="009E5DBD">
            <w:pPr>
              <w:rPr>
                <w:rFonts w:ascii="Courier New" w:hAnsi="Courier New" w:cs="Courier New"/>
                <w:color w:val="000000" w:themeColor="text1"/>
              </w:rPr>
            </w:pPr>
            <w:r>
              <w:rPr>
                <w:rFonts w:ascii="Courier New" w:hAnsi="Courier New" w:cs="Courier New"/>
                <w:color w:val="000000" w:themeColor="text1"/>
              </w:rPr>
              <w:t>7-8 months after OMB approval</w:t>
            </w:r>
          </w:p>
        </w:tc>
      </w:tr>
      <w:tr w:rsidR="00EC1B2B" w:rsidRPr="0093116C" w:rsidTr="009E5DBD">
        <w:trPr>
          <w:cantSplit/>
          <w:trHeight w:val="720"/>
          <w:jc w:val="center"/>
        </w:trPr>
        <w:tc>
          <w:tcPr>
            <w:tcW w:w="4299" w:type="dxa"/>
          </w:tcPr>
          <w:p w:rsidR="00EC1B2B" w:rsidRPr="000E2B8D" w:rsidRDefault="00EC1B2B" w:rsidP="009E5DBD">
            <w:pPr>
              <w:rPr>
                <w:rFonts w:ascii="Courier New" w:hAnsi="Courier New" w:cs="Courier New"/>
                <w:color w:val="000000" w:themeColor="text1"/>
              </w:rPr>
            </w:pPr>
            <w:r w:rsidRPr="000E2B8D">
              <w:rPr>
                <w:rFonts w:ascii="Courier New" w:hAnsi="Courier New" w:cs="Courier New"/>
              </w:rPr>
              <w:t>Analyze data files for quality assurance</w:t>
            </w:r>
          </w:p>
        </w:tc>
        <w:tc>
          <w:tcPr>
            <w:tcW w:w="5213" w:type="dxa"/>
          </w:tcPr>
          <w:p w:rsidR="00EC1B2B" w:rsidRDefault="00EC1B2B" w:rsidP="009E5DBD">
            <w:pPr>
              <w:rPr>
                <w:rFonts w:ascii="Courier New" w:hAnsi="Courier New" w:cs="Courier New"/>
                <w:color w:val="000000" w:themeColor="text1"/>
              </w:rPr>
            </w:pPr>
            <w:r>
              <w:rPr>
                <w:rFonts w:ascii="Courier New" w:hAnsi="Courier New" w:cs="Courier New"/>
                <w:color w:val="000000" w:themeColor="text1"/>
              </w:rPr>
              <w:t>9-12 months after OMB approval</w:t>
            </w:r>
          </w:p>
        </w:tc>
      </w:tr>
      <w:tr w:rsidR="00EC1B2B" w:rsidRPr="0093116C" w:rsidTr="009E5DBD">
        <w:trPr>
          <w:cantSplit/>
          <w:trHeight w:val="720"/>
          <w:jc w:val="center"/>
        </w:trPr>
        <w:tc>
          <w:tcPr>
            <w:tcW w:w="4299" w:type="dxa"/>
          </w:tcPr>
          <w:p w:rsidR="00EC1B2B" w:rsidRPr="000E2B8D" w:rsidRDefault="00EC1B2B" w:rsidP="009E5DBD">
            <w:pPr>
              <w:rPr>
                <w:rFonts w:ascii="Courier New" w:hAnsi="Courier New" w:cs="Courier New"/>
                <w:color w:val="000000" w:themeColor="text1"/>
              </w:rPr>
            </w:pPr>
            <w:r w:rsidRPr="000E2B8D">
              <w:rPr>
                <w:rFonts w:ascii="Courier New" w:hAnsi="Courier New" w:cs="Courier New"/>
                <w:color w:val="000000" w:themeColor="text1"/>
              </w:rPr>
              <w:t>Transfer final dataset to CDC</w:t>
            </w:r>
          </w:p>
        </w:tc>
        <w:tc>
          <w:tcPr>
            <w:tcW w:w="5213" w:type="dxa"/>
          </w:tcPr>
          <w:p w:rsidR="00EC1B2B" w:rsidRDefault="00EC1B2B" w:rsidP="009E5DBD">
            <w:pPr>
              <w:rPr>
                <w:rFonts w:ascii="Courier New" w:hAnsi="Courier New" w:cs="Courier New"/>
                <w:color w:val="000000" w:themeColor="text1"/>
              </w:rPr>
            </w:pPr>
            <w:r>
              <w:rPr>
                <w:rFonts w:ascii="Courier New" w:hAnsi="Courier New" w:cs="Courier New"/>
                <w:color w:val="000000" w:themeColor="text1"/>
              </w:rPr>
              <w:t>12 months after OMB approval</w:t>
            </w:r>
          </w:p>
        </w:tc>
      </w:tr>
    </w:tbl>
    <w:p w:rsidR="00EC1B2B" w:rsidRDefault="00EC1B2B" w:rsidP="009E5DBD">
      <w:pPr>
        <w:widowControl/>
        <w:tabs>
          <w:tab w:val="left" w:pos="0"/>
          <w:tab w:val="left" w:pos="4140"/>
        </w:tabs>
        <w:rPr>
          <w:rFonts w:ascii="Courier New" w:hAnsi="Courier New" w:cs="Courier New"/>
          <w:color w:val="000000"/>
        </w:rPr>
      </w:pPr>
    </w:p>
    <w:p w:rsidR="00EC1B2B" w:rsidRPr="00FD4751" w:rsidRDefault="00EC1B2B" w:rsidP="009E5DBD">
      <w:pPr>
        <w:widowControl/>
        <w:tabs>
          <w:tab w:val="left" w:pos="0"/>
        </w:tabs>
        <w:rPr>
          <w:rFonts w:ascii="Courier New" w:hAnsi="Courier New" w:cs="Courier New"/>
          <w:i/>
          <w:color w:val="000000"/>
        </w:rPr>
      </w:pPr>
    </w:p>
    <w:p w:rsidR="00EC1B2B" w:rsidRPr="00E351A4" w:rsidRDefault="00EC1B2B" w:rsidP="009E5DBD">
      <w:pPr>
        <w:pStyle w:val="Heading3"/>
      </w:pPr>
      <w:r w:rsidRPr="00E351A4">
        <w:t>A.17.Reason(s) Display of OMB Expiration Date is Inappropriate</w:t>
      </w:r>
    </w:p>
    <w:p w:rsidR="00EC1B2B" w:rsidRDefault="00EC1B2B" w:rsidP="009E5DBD">
      <w:pPr>
        <w:widowControl/>
        <w:tabs>
          <w:tab w:val="left" w:pos="0"/>
        </w:tabs>
        <w:rPr>
          <w:rFonts w:ascii="Courier New" w:hAnsi="Courier New" w:cs="Courier New"/>
          <w:color w:val="000000"/>
        </w:rPr>
      </w:pPr>
    </w:p>
    <w:p w:rsidR="00EC1B2B" w:rsidRPr="00E351A4" w:rsidRDefault="00EC1B2B" w:rsidP="009E5DBD">
      <w:pPr>
        <w:widowControl/>
        <w:tabs>
          <w:tab w:val="left" w:pos="0"/>
        </w:tabs>
        <w:rPr>
          <w:rFonts w:ascii="Courier New" w:hAnsi="Courier New" w:cs="Courier New"/>
          <w:color w:val="000000"/>
        </w:rPr>
      </w:pPr>
      <w:r>
        <w:rPr>
          <w:rFonts w:ascii="Courier New" w:hAnsi="Courier New" w:cs="Courier New"/>
          <w:color w:val="000000"/>
        </w:rPr>
        <w:t xml:space="preserve">The </w:t>
      </w:r>
      <w:r w:rsidRPr="00E351A4">
        <w:rPr>
          <w:rFonts w:ascii="Courier New" w:hAnsi="Courier New" w:cs="Courier New"/>
          <w:color w:val="000000"/>
        </w:rPr>
        <w:t>OMB Expiration Date will be displayed.</w:t>
      </w:r>
      <w:r>
        <w:rPr>
          <w:rFonts w:ascii="Courier New" w:hAnsi="Courier New" w:cs="Courier New"/>
          <w:color w:val="000000"/>
        </w:rPr>
        <w:t xml:space="preserve">  No exception is requested.</w:t>
      </w:r>
    </w:p>
    <w:p w:rsidR="00EC1B2B" w:rsidRPr="00E351A4" w:rsidRDefault="00EC1B2B" w:rsidP="009E5DBD">
      <w:pPr>
        <w:widowControl/>
        <w:tabs>
          <w:tab w:val="left" w:pos="0"/>
        </w:tabs>
        <w:rPr>
          <w:rFonts w:ascii="Courier New" w:hAnsi="Courier New" w:cs="Courier New"/>
          <w:color w:val="000000"/>
        </w:rPr>
      </w:pPr>
    </w:p>
    <w:p w:rsidR="00EC1B2B" w:rsidRPr="00E351A4" w:rsidRDefault="00EC1B2B" w:rsidP="009E5DBD">
      <w:pPr>
        <w:pStyle w:val="Heading3"/>
      </w:pPr>
      <w:r w:rsidRPr="00E351A4">
        <w:t>A.18.Exceptions to Certification for Paperwork Reduction Act Submissions</w:t>
      </w:r>
    </w:p>
    <w:p w:rsidR="00EC1B2B" w:rsidRPr="00E351A4" w:rsidRDefault="00EC1B2B" w:rsidP="009E5DBD">
      <w:pPr>
        <w:widowControl/>
        <w:tabs>
          <w:tab w:val="left" w:pos="0"/>
        </w:tabs>
        <w:rPr>
          <w:rFonts w:ascii="Courier New" w:hAnsi="Courier New" w:cs="Courier New"/>
          <w:color w:val="000000"/>
        </w:rPr>
      </w:pPr>
      <w:r w:rsidRPr="00E351A4">
        <w:rPr>
          <w:rFonts w:ascii="Courier New" w:hAnsi="Courier New" w:cs="Courier New"/>
          <w:color w:val="000000"/>
        </w:rPr>
        <w:t>There are no exceptions to the certification.</w:t>
      </w:r>
    </w:p>
    <w:p w:rsidR="00EC1B2B" w:rsidRDefault="00EC1B2B" w:rsidP="009E5DBD">
      <w:pPr>
        <w:widowControl/>
        <w:tabs>
          <w:tab w:val="left" w:pos="0"/>
        </w:tabs>
        <w:rPr>
          <w:rFonts w:ascii="Courier New" w:hAnsi="Courier New" w:cs="Courier New"/>
          <w:color w:val="000000"/>
        </w:rPr>
      </w:pPr>
    </w:p>
    <w:p w:rsidR="00EC1B2B" w:rsidRDefault="00EC1B2B" w:rsidP="009E5DBD">
      <w:pPr>
        <w:widowControl/>
        <w:tabs>
          <w:tab w:val="left" w:pos="0"/>
        </w:tabs>
        <w:rPr>
          <w:rFonts w:ascii="Courier New" w:hAnsi="Courier New" w:cs="Courier New"/>
          <w:color w:val="000000"/>
        </w:rPr>
      </w:pPr>
    </w:p>
    <w:p w:rsidR="008F6E87" w:rsidRDefault="008F6E87" w:rsidP="00511D5B">
      <w:pPr>
        <w:jc w:val="center"/>
        <w:rPr>
          <w:rFonts w:ascii="Courier New" w:hAnsi="Courier New" w:cs="Courier New"/>
          <w:noProof/>
        </w:rPr>
      </w:pPr>
    </w:p>
    <w:p w:rsidR="008F6E87" w:rsidRDefault="008F6E87" w:rsidP="00511D5B">
      <w:pPr>
        <w:jc w:val="center"/>
        <w:rPr>
          <w:rFonts w:ascii="Courier New" w:hAnsi="Courier New" w:cs="Courier New"/>
          <w:noProof/>
        </w:rPr>
      </w:pPr>
    </w:p>
    <w:p w:rsidR="00F23F4E" w:rsidRDefault="00F23F4E" w:rsidP="00511D5B">
      <w:pPr>
        <w:jc w:val="center"/>
        <w:rPr>
          <w:rFonts w:ascii="Courier New" w:hAnsi="Courier New" w:cs="Courier New"/>
          <w:noProof/>
        </w:rPr>
      </w:pPr>
    </w:p>
    <w:p w:rsidR="00F23F4E" w:rsidRDefault="00F23F4E" w:rsidP="00511D5B">
      <w:pPr>
        <w:jc w:val="center"/>
        <w:rPr>
          <w:rFonts w:ascii="Courier New" w:hAnsi="Courier New" w:cs="Courier New"/>
          <w:noProof/>
        </w:rPr>
      </w:pPr>
    </w:p>
    <w:p w:rsidR="00F23F4E" w:rsidRDefault="00F23F4E" w:rsidP="00511D5B">
      <w:pPr>
        <w:jc w:val="center"/>
        <w:rPr>
          <w:rFonts w:ascii="Courier New" w:hAnsi="Courier New" w:cs="Courier New"/>
          <w:noProof/>
        </w:rPr>
      </w:pPr>
    </w:p>
    <w:p w:rsidR="00F23F4E" w:rsidRDefault="00F23F4E" w:rsidP="00511D5B">
      <w:pPr>
        <w:jc w:val="center"/>
        <w:rPr>
          <w:rFonts w:ascii="Courier New" w:hAnsi="Courier New" w:cs="Courier New"/>
          <w:noProof/>
        </w:rPr>
      </w:pPr>
    </w:p>
    <w:p w:rsidR="00722A95" w:rsidRDefault="00722A95">
      <w:pPr>
        <w:widowControl/>
        <w:autoSpaceDE/>
        <w:autoSpaceDN/>
        <w:adjustRightInd/>
        <w:spacing w:after="200" w:line="276" w:lineRule="auto"/>
        <w:rPr>
          <w:rFonts w:ascii="Courier New" w:hAnsi="Courier New" w:cs="Courier New"/>
          <w:noProof/>
        </w:rPr>
      </w:pPr>
      <w:r>
        <w:rPr>
          <w:rFonts w:ascii="Courier New" w:hAnsi="Courier New" w:cs="Courier New"/>
          <w:noProof/>
        </w:rPr>
        <w:br w:type="page"/>
      </w:r>
    </w:p>
    <w:p w:rsidR="00511D5B" w:rsidRPr="0045747F" w:rsidRDefault="00511D5B" w:rsidP="00511D5B">
      <w:pPr>
        <w:jc w:val="center"/>
        <w:rPr>
          <w:rFonts w:ascii="Courier New" w:hAnsi="Courier New" w:cs="Courier New"/>
          <w:noProof/>
        </w:rPr>
      </w:pPr>
      <w:r w:rsidRPr="0045747F">
        <w:rPr>
          <w:rFonts w:ascii="Courier New" w:hAnsi="Courier New" w:cs="Courier New"/>
          <w:noProof/>
        </w:rPr>
        <w:lastRenderedPageBreak/>
        <w:t>References</w:t>
      </w:r>
    </w:p>
    <w:p w:rsidR="00511D5B" w:rsidRPr="0045747F" w:rsidRDefault="00511D5B" w:rsidP="00511D5B">
      <w:pPr>
        <w:jc w:val="center"/>
        <w:rPr>
          <w:rFonts w:ascii="Courier New" w:hAnsi="Courier New" w:cs="Courier New"/>
          <w:noProof/>
        </w:rPr>
      </w:pPr>
    </w:p>
    <w:p w:rsidR="00511D5B" w:rsidRPr="0045747F" w:rsidRDefault="00511D5B" w:rsidP="00511D5B">
      <w:pPr>
        <w:jc w:val="center"/>
        <w:rPr>
          <w:rFonts w:ascii="Courier New" w:hAnsi="Courier New" w:cs="Courier New"/>
          <w:noProof/>
        </w:rPr>
      </w:pPr>
    </w:p>
    <w:p w:rsidR="00511D5B" w:rsidRPr="0045747F" w:rsidRDefault="00511D5B" w:rsidP="00A66818">
      <w:pPr>
        <w:rPr>
          <w:rFonts w:ascii="Courier New" w:hAnsi="Courier New" w:cs="Courier New"/>
          <w:noProof/>
        </w:rPr>
      </w:pPr>
      <w:bookmarkStart w:id="11" w:name="_ENREF_1"/>
      <w:r w:rsidRPr="0045747F">
        <w:rPr>
          <w:rFonts w:ascii="Courier New" w:hAnsi="Courier New" w:cs="Courier New"/>
          <w:noProof/>
        </w:rPr>
        <w:t>Abreu, D. A., and F Winters. "Using Monetary Incentives to Reduce Attrition in the Survey of Income and Program Participation." edited by Proceedings of the Survey Research Methods Section of the American Statistical Association. Washington, DC, 1999.</w:t>
      </w:r>
      <w:bookmarkEnd w:id="11"/>
    </w:p>
    <w:p w:rsidR="00A66818" w:rsidRPr="00A66818" w:rsidRDefault="00A66818" w:rsidP="00A66818">
      <w:pPr>
        <w:widowControl/>
        <w:autoSpaceDE/>
        <w:autoSpaceDN/>
        <w:adjustRightInd/>
        <w:spacing w:after="100" w:afterAutospacing="1"/>
        <w:rPr>
          <w:rFonts w:ascii="Courier New" w:hAnsi="Courier New" w:cs="Courier New"/>
        </w:rPr>
      </w:pPr>
      <w:bookmarkStart w:id="12" w:name="_ENREF_2"/>
      <w:r>
        <w:rPr>
          <w:rFonts w:ascii="Courier New" w:hAnsi="Courier New" w:cs="Courier New"/>
          <w:iCs/>
        </w:rPr>
        <w:t xml:space="preserve">                                                          </w:t>
      </w:r>
      <w:r w:rsidRPr="00A66818">
        <w:rPr>
          <w:rFonts w:ascii="Courier New" w:hAnsi="Courier New" w:cs="Courier New"/>
          <w:iCs/>
        </w:rPr>
        <w:t>Centers for Disease Control and Prevention, Health Resources and Services Administration, National Institutes of Health, HIV Medicine Association of the Infectious Diseases Society of America, HIV Prevention in Clinical Care Working Group. Clin Infect Dis. 2004 Jan 1; 38(1):104-21. Epub 2003 Dec 8.</w:t>
      </w:r>
    </w:p>
    <w:p w:rsidR="00511D5B" w:rsidRPr="0045747F" w:rsidRDefault="00511D5B" w:rsidP="00511D5B">
      <w:pPr>
        <w:rPr>
          <w:rFonts w:ascii="Courier New" w:hAnsi="Courier New" w:cs="Courier New"/>
          <w:noProof/>
        </w:rPr>
      </w:pPr>
      <w:r w:rsidRPr="0045747F">
        <w:rPr>
          <w:rFonts w:ascii="Courier New" w:hAnsi="Courier New" w:cs="Courier New"/>
          <w:noProof/>
        </w:rPr>
        <w:t xml:space="preserve">Church, A. H. "Estimating the Effect of Incentives on Mail Survey Response Rates: A Meta-Analysis." </w:t>
      </w:r>
      <w:r w:rsidRPr="0045747F">
        <w:rPr>
          <w:rFonts w:ascii="Courier New" w:hAnsi="Courier New" w:cs="Courier New"/>
          <w:i/>
          <w:noProof/>
        </w:rPr>
        <w:t xml:space="preserve">Public Opinion Quarterly </w:t>
      </w:r>
      <w:r w:rsidRPr="0045747F">
        <w:rPr>
          <w:rFonts w:ascii="Courier New" w:hAnsi="Courier New" w:cs="Courier New"/>
          <w:noProof/>
        </w:rPr>
        <w:t>57, no. 1 (1993): 62-79.</w:t>
      </w:r>
      <w:bookmarkEnd w:id="12"/>
    </w:p>
    <w:p w:rsidR="00511D5B" w:rsidRPr="0045747F" w:rsidRDefault="00511D5B" w:rsidP="00511D5B">
      <w:pPr>
        <w:rPr>
          <w:rFonts w:ascii="Courier New" w:hAnsi="Courier New" w:cs="Courier New"/>
          <w:noProof/>
        </w:rPr>
      </w:pPr>
    </w:p>
    <w:p w:rsidR="00511D5B" w:rsidRPr="0045747F" w:rsidRDefault="00511D5B" w:rsidP="00511D5B">
      <w:pPr>
        <w:rPr>
          <w:rFonts w:ascii="Courier New" w:hAnsi="Courier New" w:cs="Courier New"/>
          <w:noProof/>
        </w:rPr>
      </w:pPr>
      <w:bookmarkStart w:id="13" w:name="_ENREF_3"/>
      <w:r w:rsidRPr="0045747F">
        <w:rPr>
          <w:rFonts w:ascii="Courier New" w:hAnsi="Courier New" w:cs="Courier New"/>
          <w:noProof/>
        </w:rPr>
        <w:t xml:space="preserve">DesRoches, C. M., S. R. Rao, J. A. Fromson, R. J. Birnbaum, L. Iezzoni, C. Vogeli, and E. G. Campbell. "Physicians' Perceptions, Preparedness for Reporting, and Experiences Related to Impaired and Incompetent Colleagues." </w:t>
      </w:r>
      <w:r w:rsidRPr="0045747F">
        <w:rPr>
          <w:rFonts w:ascii="Courier New" w:hAnsi="Courier New" w:cs="Courier New"/>
          <w:i/>
          <w:noProof/>
        </w:rPr>
        <w:t xml:space="preserve">JAMA </w:t>
      </w:r>
      <w:r w:rsidRPr="0045747F">
        <w:rPr>
          <w:rFonts w:ascii="Courier New" w:hAnsi="Courier New" w:cs="Courier New"/>
          <w:noProof/>
        </w:rPr>
        <w:t>304, no. 2 (2010): 187-93.</w:t>
      </w:r>
      <w:bookmarkEnd w:id="13"/>
    </w:p>
    <w:p w:rsidR="00511D5B" w:rsidRPr="0045747F" w:rsidRDefault="00511D5B" w:rsidP="00511D5B">
      <w:pPr>
        <w:rPr>
          <w:rFonts w:ascii="Courier New" w:hAnsi="Courier New" w:cs="Courier New"/>
          <w:noProof/>
        </w:rPr>
      </w:pPr>
    </w:p>
    <w:p w:rsidR="00511D5B" w:rsidRPr="0045747F" w:rsidRDefault="00511D5B" w:rsidP="00511D5B">
      <w:pPr>
        <w:rPr>
          <w:rFonts w:ascii="Courier New" w:hAnsi="Courier New" w:cs="Courier New"/>
          <w:noProof/>
        </w:rPr>
      </w:pPr>
      <w:bookmarkStart w:id="14" w:name="_ENREF_6"/>
      <w:r w:rsidRPr="0045747F">
        <w:rPr>
          <w:rFonts w:ascii="Courier New" w:hAnsi="Courier New" w:cs="Courier New"/>
          <w:noProof/>
        </w:rPr>
        <w:t xml:space="preserve">Shettle, C, and G Mooney. "Monetary Incentives in Government Surveys." </w:t>
      </w:r>
      <w:r w:rsidRPr="0045747F">
        <w:rPr>
          <w:rFonts w:ascii="Courier New" w:hAnsi="Courier New" w:cs="Courier New"/>
          <w:i/>
          <w:noProof/>
        </w:rPr>
        <w:t xml:space="preserve">Journal of Official Statistics </w:t>
      </w:r>
      <w:r w:rsidRPr="0045747F">
        <w:rPr>
          <w:rFonts w:ascii="Courier New" w:hAnsi="Courier New" w:cs="Courier New"/>
          <w:noProof/>
        </w:rPr>
        <w:t>15 (1999 ): 231–50. .</w:t>
      </w:r>
      <w:bookmarkEnd w:id="14"/>
    </w:p>
    <w:p w:rsidR="00511D5B" w:rsidRPr="0045747F" w:rsidRDefault="00511D5B" w:rsidP="00511D5B">
      <w:pPr>
        <w:rPr>
          <w:rFonts w:ascii="Courier New" w:hAnsi="Courier New" w:cs="Courier New"/>
          <w:noProof/>
        </w:rPr>
      </w:pPr>
    </w:p>
    <w:p w:rsidR="00511D5B" w:rsidRPr="0045747F" w:rsidRDefault="00511D5B" w:rsidP="00511D5B">
      <w:pPr>
        <w:rPr>
          <w:rFonts w:ascii="Courier New" w:hAnsi="Courier New" w:cs="Courier New"/>
          <w:noProof/>
        </w:rPr>
      </w:pPr>
      <w:bookmarkStart w:id="15" w:name="_ENREF_7"/>
      <w:r w:rsidRPr="0045747F">
        <w:rPr>
          <w:rFonts w:ascii="Courier New" w:hAnsi="Courier New" w:cs="Courier New"/>
          <w:noProof/>
        </w:rPr>
        <w:t xml:space="preserve">van Gelder, M. M., R. W. Bretveld, and N. Roeleveld. "Web-Based Questionnaires: The Future in Epidemiology?" </w:t>
      </w:r>
      <w:r w:rsidRPr="0045747F">
        <w:rPr>
          <w:rFonts w:ascii="Courier New" w:hAnsi="Courier New" w:cs="Courier New"/>
          <w:i/>
          <w:noProof/>
        </w:rPr>
        <w:t xml:space="preserve">Am J Epidemiol </w:t>
      </w:r>
      <w:r w:rsidRPr="0045747F">
        <w:rPr>
          <w:rFonts w:ascii="Courier New" w:hAnsi="Courier New" w:cs="Courier New"/>
          <w:noProof/>
        </w:rPr>
        <w:t>172, no. 11 (2010): 1292-8.</w:t>
      </w:r>
      <w:bookmarkEnd w:id="15"/>
    </w:p>
    <w:p w:rsidR="00511D5B" w:rsidRPr="0045747F" w:rsidRDefault="00511D5B" w:rsidP="00511D5B">
      <w:pPr>
        <w:rPr>
          <w:rFonts w:ascii="Courier New" w:hAnsi="Courier New" w:cs="Courier New"/>
          <w:noProof/>
        </w:rPr>
      </w:pPr>
    </w:p>
    <w:p w:rsidR="00511D5B" w:rsidRPr="0045747F" w:rsidRDefault="00511D5B" w:rsidP="00511D5B">
      <w:pPr>
        <w:rPr>
          <w:rFonts w:ascii="Courier New" w:hAnsi="Courier New" w:cs="Courier New"/>
          <w:noProof/>
        </w:rPr>
      </w:pPr>
      <w:bookmarkStart w:id="16" w:name="_ENREF_8"/>
      <w:r w:rsidRPr="0045747F">
        <w:rPr>
          <w:rFonts w:ascii="Courier New" w:hAnsi="Courier New" w:cs="Courier New"/>
          <w:noProof/>
        </w:rPr>
        <w:t xml:space="preserve">Weissman, J. S., J. Betancourt, E. G. Campbell, E. R. Park, M. Kim, B. Clarridge, D. Blumenthal, K. C. Lee, and A. W. Maina. "Resident Physicians' Preparedness to Provide Cross-Cultural Care." </w:t>
      </w:r>
      <w:r w:rsidRPr="0045747F">
        <w:rPr>
          <w:rFonts w:ascii="Courier New" w:hAnsi="Courier New" w:cs="Courier New"/>
          <w:i/>
          <w:noProof/>
        </w:rPr>
        <w:t xml:space="preserve">JAMA </w:t>
      </w:r>
      <w:r w:rsidRPr="0045747F">
        <w:rPr>
          <w:rFonts w:ascii="Courier New" w:hAnsi="Courier New" w:cs="Courier New"/>
          <w:noProof/>
        </w:rPr>
        <w:t>294, no. 9 (2005): 1058-67.</w:t>
      </w:r>
      <w:bookmarkEnd w:id="16"/>
    </w:p>
    <w:p w:rsidR="00511D5B" w:rsidRPr="0045747F" w:rsidRDefault="00511D5B" w:rsidP="00511D5B">
      <w:pPr>
        <w:rPr>
          <w:rFonts w:ascii="Courier New" w:hAnsi="Courier New" w:cs="Courier New"/>
          <w:noProof/>
        </w:rPr>
      </w:pPr>
    </w:p>
    <w:p w:rsidR="00EC1B2B" w:rsidRDefault="00EC1B2B" w:rsidP="009E5DBD">
      <w:pPr>
        <w:widowControl/>
        <w:tabs>
          <w:tab w:val="left" w:pos="0"/>
        </w:tabs>
        <w:rPr>
          <w:rFonts w:ascii="Courier New" w:hAnsi="Courier New" w:cs="Courier New"/>
          <w:color w:val="000000"/>
        </w:rPr>
      </w:pPr>
    </w:p>
    <w:p w:rsidR="009E5DBD" w:rsidRDefault="009E5DBD"/>
    <w:sectPr w:rsidR="009E5DBD" w:rsidSect="00D044D1">
      <w:headerReference w:type="even" r:id="rId11"/>
      <w:footerReference w:type="even" r:id="rId12"/>
      <w:footerReference w:type="default" r:id="rId13"/>
      <w:type w:val="continuous"/>
      <w:pgSz w:w="12240" w:h="15840"/>
      <w:pgMar w:top="1152" w:right="144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EC2" w:rsidRDefault="00A03EC2">
      <w:r>
        <w:separator/>
      </w:r>
    </w:p>
  </w:endnote>
  <w:endnote w:type="continuationSeparator" w:id="0">
    <w:p w:rsidR="00A03EC2" w:rsidRDefault="00A03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Myriad Pro">
    <w:altName w:val="Myriad Pro"/>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FPFIE+Bembo">
    <w:altName w:val="Bemb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95" w:rsidRDefault="00722A95" w:rsidP="009E5D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2A95" w:rsidRDefault="00722A95" w:rsidP="009E5D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95" w:rsidRDefault="00722A95" w:rsidP="009E5D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2A95" w:rsidRDefault="00722A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95" w:rsidRDefault="00722A95" w:rsidP="009E5D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0DD5">
      <w:rPr>
        <w:rStyle w:val="PageNumber"/>
        <w:noProof/>
      </w:rPr>
      <w:t>8</w:t>
    </w:r>
    <w:r>
      <w:rPr>
        <w:rStyle w:val="PageNumber"/>
      </w:rPr>
      <w:fldChar w:fldCharType="end"/>
    </w:r>
  </w:p>
  <w:p w:rsidR="00722A95" w:rsidRDefault="00722A95" w:rsidP="00F064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EC2" w:rsidRDefault="00A03EC2">
      <w:r>
        <w:separator/>
      </w:r>
    </w:p>
  </w:footnote>
  <w:footnote w:type="continuationSeparator" w:id="0">
    <w:p w:rsidR="00A03EC2" w:rsidRDefault="00A03E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95" w:rsidRDefault="00722A95" w:rsidP="009E5D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2A95" w:rsidRDefault="00722A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27D183E"/>
    <w:multiLevelType w:val="hybridMultilevel"/>
    <w:tmpl w:val="715EB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0105AD"/>
    <w:multiLevelType w:val="hybridMultilevel"/>
    <w:tmpl w:val="4154A94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EE0190"/>
    <w:multiLevelType w:val="hybridMultilevel"/>
    <w:tmpl w:val="D3589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1E794F"/>
    <w:multiLevelType w:val="hybridMultilevel"/>
    <w:tmpl w:val="4574F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7B5982"/>
    <w:multiLevelType w:val="hybridMultilevel"/>
    <w:tmpl w:val="CFDCAF9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4BB7676"/>
    <w:multiLevelType w:val="hybridMultilevel"/>
    <w:tmpl w:val="9AB0F61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3B02C6"/>
    <w:multiLevelType w:val="hybridMultilevel"/>
    <w:tmpl w:val="A43E74A2"/>
    <w:lvl w:ilvl="0" w:tplc="C472FF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9A32EE0"/>
    <w:multiLevelType w:val="hybridMultilevel"/>
    <w:tmpl w:val="5AF29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3D519B"/>
    <w:multiLevelType w:val="multilevel"/>
    <w:tmpl w:val="BDA8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A308B4"/>
    <w:multiLevelType w:val="hybridMultilevel"/>
    <w:tmpl w:val="23B2E6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E671EFC"/>
    <w:multiLevelType w:val="hybridMultilevel"/>
    <w:tmpl w:val="DF80AAE4"/>
    <w:lvl w:ilvl="0" w:tplc="E6B2BA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3441601"/>
    <w:multiLevelType w:val="hybridMultilevel"/>
    <w:tmpl w:val="B3764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B5056DF"/>
    <w:multiLevelType w:val="hybridMultilevel"/>
    <w:tmpl w:val="AA96BF2E"/>
    <w:lvl w:ilvl="0" w:tplc="52223DF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D7E0404"/>
    <w:multiLevelType w:val="hybridMultilevel"/>
    <w:tmpl w:val="0C52FA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5060AF"/>
    <w:multiLevelType w:val="hybridMultilevel"/>
    <w:tmpl w:val="E4CA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98900BF"/>
    <w:multiLevelType w:val="hybridMultilevel"/>
    <w:tmpl w:val="AC607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B5F727D"/>
    <w:multiLevelType w:val="hybridMultilevel"/>
    <w:tmpl w:val="BE02F6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3DC97B9C"/>
    <w:multiLevelType w:val="hybridMultilevel"/>
    <w:tmpl w:val="5F606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EE6192"/>
    <w:multiLevelType w:val="hybridMultilevel"/>
    <w:tmpl w:val="B5F647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1BB64D3"/>
    <w:multiLevelType w:val="hybridMultilevel"/>
    <w:tmpl w:val="56324CE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75847EF"/>
    <w:multiLevelType w:val="hybridMultilevel"/>
    <w:tmpl w:val="CD326B52"/>
    <w:lvl w:ilvl="0" w:tplc="A9C45680">
      <w:start w:val="1"/>
      <w:numFmt w:val="decimal"/>
      <w:lvlText w:val="%1."/>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B63693F"/>
    <w:multiLevelType w:val="hybridMultilevel"/>
    <w:tmpl w:val="B5807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B05CC7"/>
    <w:multiLevelType w:val="hybridMultilevel"/>
    <w:tmpl w:val="17902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D631C28"/>
    <w:multiLevelType w:val="hybridMultilevel"/>
    <w:tmpl w:val="C56C509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4DB909C3"/>
    <w:multiLevelType w:val="hybridMultilevel"/>
    <w:tmpl w:val="EB48A6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2390BF7"/>
    <w:multiLevelType w:val="hybridMultilevel"/>
    <w:tmpl w:val="2B167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55D19C8"/>
    <w:multiLevelType w:val="hybridMultilevel"/>
    <w:tmpl w:val="7BC0D17A"/>
    <w:name w:val="AutoList42"/>
    <w:lvl w:ilvl="0" w:tplc="AD58B774">
      <w:start w:val="3"/>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8725517"/>
    <w:multiLevelType w:val="hybridMultilevel"/>
    <w:tmpl w:val="91389DC0"/>
    <w:lvl w:ilvl="0" w:tplc="8A464A02">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9AF549B"/>
    <w:multiLevelType w:val="hybridMultilevel"/>
    <w:tmpl w:val="CE94BC96"/>
    <w:lvl w:ilvl="0" w:tplc="77B01D0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DF42B28"/>
    <w:multiLevelType w:val="hybridMultilevel"/>
    <w:tmpl w:val="629A2A7C"/>
    <w:lvl w:ilvl="0" w:tplc="2266E99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EDE3517"/>
    <w:multiLevelType w:val="hybridMultilevel"/>
    <w:tmpl w:val="F328F6EC"/>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177513B"/>
    <w:multiLevelType w:val="hybridMultilevel"/>
    <w:tmpl w:val="320C6A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nsid w:val="63A325EA"/>
    <w:multiLevelType w:val="hybridMultilevel"/>
    <w:tmpl w:val="84B0B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71B42A6"/>
    <w:multiLevelType w:val="hybridMultilevel"/>
    <w:tmpl w:val="15BE7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C693C10"/>
    <w:multiLevelType w:val="hybridMultilevel"/>
    <w:tmpl w:val="F8A206C0"/>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6DD83F23"/>
    <w:multiLevelType w:val="hybridMultilevel"/>
    <w:tmpl w:val="E40C2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6F861EA"/>
    <w:multiLevelType w:val="hybridMultilevel"/>
    <w:tmpl w:val="56C2B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F75E9A"/>
    <w:multiLevelType w:val="hybridMultilevel"/>
    <w:tmpl w:val="21CA91B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37"/>
  </w:num>
  <w:num w:numId="8">
    <w:abstractNumId w:val="15"/>
  </w:num>
  <w:num w:numId="9">
    <w:abstractNumId w:val="44"/>
  </w:num>
  <w:num w:numId="10">
    <w:abstractNumId w:val="17"/>
  </w:num>
  <w:num w:numId="11">
    <w:abstractNumId w:val="25"/>
  </w:num>
  <w:num w:numId="12">
    <w:abstractNumId w:val="35"/>
  </w:num>
  <w:num w:numId="13">
    <w:abstractNumId w:val="36"/>
  </w:num>
  <w:num w:numId="14">
    <w:abstractNumId w:val="19"/>
  </w:num>
  <w:num w:numId="15">
    <w:abstractNumId w:val="9"/>
  </w:num>
  <w:num w:numId="16">
    <w:abstractNumId w:val="28"/>
  </w:num>
  <w:num w:numId="17">
    <w:abstractNumId w:val="20"/>
  </w:num>
  <w:num w:numId="18">
    <w:abstractNumId w:val="40"/>
  </w:num>
  <w:num w:numId="19">
    <w:abstractNumId w:val="39"/>
  </w:num>
  <w:num w:numId="20">
    <w:abstractNumId w:val="23"/>
  </w:num>
  <w:num w:numId="21">
    <w:abstractNumId w:val="18"/>
  </w:num>
  <w:num w:numId="22">
    <w:abstractNumId w:val="10"/>
  </w:num>
  <w:num w:numId="23">
    <w:abstractNumId w:val="21"/>
  </w:num>
  <w:num w:numId="24">
    <w:abstractNumId w:val="31"/>
  </w:num>
  <w:num w:numId="25">
    <w:abstractNumId w:val="42"/>
  </w:num>
  <w:num w:numId="26">
    <w:abstractNumId w:val="45"/>
  </w:num>
  <w:num w:numId="27">
    <w:abstractNumId w:val="27"/>
  </w:num>
  <w:num w:numId="28">
    <w:abstractNumId w:val="38"/>
  </w:num>
  <w:num w:numId="29">
    <w:abstractNumId w:val="41"/>
  </w:num>
  <w:num w:numId="30">
    <w:abstractNumId w:val="32"/>
  </w:num>
  <w:num w:numId="31">
    <w:abstractNumId w:val="8"/>
  </w:num>
  <w:num w:numId="32">
    <w:abstractNumId w:val="16"/>
  </w:num>
  <w:num w:numId="33">
    <w:abstractNumId w:val="34"/>
  </w:num>
  <w:num w:numId="34">
    <w:abstractNumId w:val="29"/>
  </w:num>
  <w:num w:numId="35">
    <w:abstractNumId w:val="14"/>
  </w:num>
  <w:num w:numId="36">
    <w:abstractNumId w:val="33"/>
  </w:num>
  <w:num w:numId="37">
    <w:abstractNumId w:val="22"/>
  </w:num>
  <w:num w:numId="38">
    <w:abstractNumId w:val="30"/>
  </w:num>
  <w:num w:numId="39">
    <w:abstractNumId w:val="46"/>
  </w:num>
  <w:num w:numId="40">
    <w:abstractNumId w:val="12"/>
  </w:num>
  <w:num w:numId="41">
    <w:abstractNumId w:val="7"/>
  </w:num>
  <w:num w:numId="42">
    <w:abstractNumId w:val="11"/>
  </w:num>
  <w:num w:numId="4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24"/>
  </w:num>
  <w:num w:numId="46">
    <w:abstractNumId w:val="26"/>
  </w:num>
  <w:num w:numId="47">
    <w:abstractNumId w:val="47"/>
  </w:num>
  <w:num w:numId="48">
    <w:abstractNumId w:val="6"/>
  </w:num>
  <w:num w:numId="49">
    <w:abstractNumId w:val="43"/>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5"/>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C1B2B"/>
    <w:rsid w:val="000234F7"/>
    <w:rsid w:val="00061E58"/>
    <w:rsid w:val="00062066"/>
    <w:rsid w:val="00065E5D"/>
    <w:rsid w:val="00106312"/>
    <w:rsid w:val="00117259"/>
    <w:rsid w:val="001346B0"/>
    <w:rsid w:val="00141855"/>
    <w:rsid w:val="001552FB"/>
    <w:rsid w:val="00156D59"/>
    <w:rsid w:val="001B6E07"/>
    <w:rsid w:val="00254F0C"/>
    <w:rsid w:val="00262FF1"/>
    <w:rsid w:val="002A10CB"/>
    <w:rsid w:val="002B04F6"/>
    <w:rsid w:val="002B405E"/>
    <w:rsid w:val="002C5698"/>
    <w:rsid w:val="002E7D76"/>
    <w:rsid w:val="00311672"/>
    <w:rsid w:val="003233EA"/>
    <w:rsid w:val="00336794"/>
    <w:rsid w:val="00380DD5"/>
    <w:rsid w:val="0039379D"/>
    <w:rsid w:val="003F102D"/>
    <w:rsid w:val="003F400A"/>
    <w:rsid w:val="00432E3E"/>
    <w:rsid w:val="00455193"/>
    <w:rsid w:val="004859FE"/>
    <w:rsid w:val="004C26C5"/>
    <w:rsid w:val="004D7987"/>
    <w:rsid w:val="00511D5B"/>
    <w:rsid w:val="00521364"/>
    <w:rsid w:val="00525282"/>
    <w:rsid w:val="0055058A"/>
    <w:rsid w:val="00567005"/>
    <w:rsid w:val="00591B53"/>
    <w:rsid w:val="005E1005"/>
    <w:rsid w:val="00600491"/>
    <w:rsid w:val="006073F1"/>
    <w:rsid w:val="00617FE7"/>
    <w:rsid w:val="006268F5"/>
    <w:rsid w:val="00630414"/>
    <w:rsid w:val="00653A2A"/>
    <w:rsid w:val="00654E00"/>
    <w:rsid w:val="00656CA9"/>
    <w:rsid w:val="006776B9"/>
    <w:rsid w:val="006B24E9"/>
    <w:rsid w:val="00722A95"/>
    <w:rsid w:val="00784A9C"/>
    <w:rsid w:val="00790846"/>
    <w:rsid w:val="007E04DF"/>
    <w:rsid w:val="008A58AF"/>
    <w:rsid w:val="008F6E87"/>
    <w:rsid w:val="00927121"/>
    <w:rsid w:val="009429F8"/>
    <w:rsid w:val="00962274"/>
    <w:rsid w:val="00975570"/>
    <w:rsid w:val="009D12EA"/>
    <w:rsid w:val="009E5DBD"/>
    <w:rsid w:val="009E6FBA"/>
    <w:rsid w:val="009F54E6"/>
    <w:rsid w:val="00A03EC2"/>
    <w:rsid w:val="00A40D37"/>
    <w:rsid w:val="00A6053A"/>
    <w:rsid w:val="00A66818"/>
    <w:rsid w:val="00A71856"/>
    <w:rsid w:val="00A90F4E"/>
    <w:rsid w:val="00AB68F2"/>
    <w:rsid w:val="00AD1DF7"/>
    <w:rsid w:val="00B21FA4"/>
    <w:rsid w:val="00B426D6"/>
    <w:rsid w:val="00B42816"/>
    <w:rsid w:val="00B705AD"/>
    <w:rsid w:val="00BC1E41"/>
    <w:rsid w:val="00BD7453"/>
    <w:rsid w:val="00BF7013"/>
    <w:rsid w:val="00C01845"/>
    <w:rsid w:val="00C267C4"/>
    <w:rsid w:val="00C34767"/>
    <w:rsid w:val="00C66D5D"/>
    <w:rsid w:val="00C848F3"/>
    <w:rsid w:val="00CB436D"/>
    <w:rsid w:val="00CC17E8"/>
    <w:rsid w:val="00CD154B"/>
    <w:rsid w:val="00CD2216"/>
    <w:rsid w:val="00D03D66"/>
    <w:rsid w:val="00D044D1"/>
    <w:rsid w:val="00D05334"/>
    <w:rsid w:val="00D071A9"/>
    <w:rsid w:val="00D97BCE"/>
    <w:rsid w:val="00DC4C28"/>
    <w:rsid w:val="00DD23AD"/>
    <w:rsid w:val="00E5344E"/>
    <w:rsid w:val="00E566E4"/>
    <w:rsid w:val="00E7500C"/>
    <w:rsid w:val="00E910A5"/>
    <w:rsid w:val="00EC1B2B"/>
    <w:rsid w:val="00EE14D8"/>
    <w:rsid w:val="00F0337A"/>
    <w:rsid w:val="00F03B9A"/>
    <w:rsid w:val="00F06483"/>
    <w:rsid w:val="00F12762"/>
    <w:rsid w:val="00F23F4E"/>
    <w:rsid w:val="00F66C97"/>
    <w:rsid w:val="00FB79A2"/>
    <w:rsid w:val="00FE4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3"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B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Style1"/>
    <w:next w:val="Normal"/>
    <w:link w:val="Heading2Char"/>
    <w:qFormat/>
    <w:rsid w:val="00EC1B2B"/>
    <w:pPr>
      <w:outlineLvl w:val="1"/>
    </w:pPr>
  </w:style>
  <w:style w:type="paragraph" w:styleId="Heading3">
    <w:name w:val="heading 3"/>
    <w:basedOn w:val="Normal"/>
    <w:next w:val="Normal"/>
    <w:link w:val="Heading3Char"/>
    <w:qFormat/>
    <w:rsid w:val="00EC1B2B"/>
    <w:pPr>
      <w:widowControl/>
      <w:tabs>
        <w:tab w:val="left" w:pos="-1440"/>
      </w:tabs>
      <w:ind w:left="720" w:hanging="720"/>
      <w:outlineLvl w:val="2"/>
    </w:pPr>
    <w:rPr>
      <w:rFonts w:ascii="Courier New" w:hAnsi="Courier New" w:cs="Courier New"/>
      <w:b/>
      <w:bCs/>
      <w:u w:val="single"/>
    </w:rPr>
  </w:style>
  <w:style w:type="paragraph" w:styleId="Heading4">
    <w:name w:val="heading 4"/>
    <w:basedOn w:val="Normal"/>
    <w:next w:val="Normal"/>
    <w:link w:val="Heading4Char"/>
    <w:unhideWhenUsed/>
    <w:qFormat/>
    <w:rsid w:val="00EC1B2B"/>
    <w:pPr>
      <w:keepNext/>
      <w:keepLines/>
      <w:spacing w:before="200"/>
      <w:outlineLvl w:val="3"/>
    </w:pPr>
    <w:rPr>
      <w:rFonts w:ascii="Courier New" w:eastAsiaTheme="majorEastAsia" w:hAnsi="Courier New" w:cstheme="majorBidi"/>
      <w:b/>
      <w:bCs/>
      <w:iCs/>
    </w:rPr>
  </w:style>
  <w:style w:type="paragraph" w:styleId="Heading5">
    <w:name w:val="heading 5"/>
    <w:basedOn w:val="Normal"/>
    <w:next w:val="Normal"/>
    <w:link w:val="Heading5Char"/>
    <w:unhideWhenUsed/>
    <w:qFormat/>
    <w:rsid w:val="00EC1B2B"/>
    <w:pPr>
      <w:keepNext/>
      <w:keepLines/>
      <w:spacing w:before="200"/>
      <w:outlineLvl w:val="4"/>
    </w:pPr>
    <w:rPr>
      <w:rFonts w:ascii="Courier New" w:eastAsiaTheme="majorEastAsia" w:hAnsi="Courier New"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1B2B"/>
    <w:rPr>
      <w:rFonts w:ascii="Courier New" w:eastAsia="Times New Roman" w:hAnsi="Courier New" w:cs="Courier New"/>
      <w:b/>
      <w:bCs/>
      <w:sz w:val="24"/>
      <w:szCs w:val="24"/>
    </w:rPr>
  </w:style>
  <w:style w:type="character" w:customStyle="1" w:styleId="Heading3Char">
    <w:name w:val="Heading 3 Char"/>
    <w:basedOn w:val="DefaultParagraphFont"/>
    <w:link w:val="Heading3"/>
    <w:rsid w:val="00EC1B2B"/>
    <w:rPr>
      <w:rFonts w:ascii="Courier New" w:eastAsia="Times New Roman" w:hAnsi="Courier New" w:cs="Courier New"/>
      <w:b/>
      <w:bCs/>
      <w:sz w:val="24"/>
      <w:szCs w:val="24"/>
      <w:u w:val="single"/>
    </w:rPr>
  </w:style>
  <w:style w:type="character" w:customStyle="1" w:styleId="Heading4Char">
    <w:name w:val="Heading 4 Char"/>
    <w:basedOn w:val="DefaultParagraphFont"/>
    <w:link w:val="Heading4"/>
    <w:rsid w:val="00EC1B2B"/>
    <w:rPr>
      <w:rFonts w:ascii="Courier New" w:eastAsiaTheme="majorEastAsia" w:hAnsi="Courier New" w:cstheme="majorBidi"/>
      <w:b/>
      <w:bCs/>
      <w:iCs/>
      <w:sz w:val="24"/>
      <w:szCs w:val="24"/>
    </w:rPr>
  </w:style>
  <w:style w:type="character" w:customStyle="1" w:styleId="Heading5Char">
    <w:name w:val="Heading 5 Char"/>
    <w:basedOn w:val="DefaultParagraphFont"/>
    <w:link w:val="Heading5"/>
    <w:rsid w:val="00EC1B2B"/>
    <w:rPr>
      <w:rFonts w:ascii="Courier New" w:eastAsiaTheme="majorEastAsia" w:hAnsi="Courier New" w:cstheme="majorBidi"/>
      <w:b/>
      <w:color w:val="000000" w:themeColor="text1"/>
      <w:sz w:val="24"/>
      <w:szCs w:val="24"/>
    </w:rPr>
  </w:style>
  <w:style w:type="character" w:styleId="FootnoteReference">
    <w:name w:val="footnote reference"/>
    <w:semiHidden/>
    <w:rsid w:val="00EC1B2B"/>
  </w:style>
  <w:style w:type="paragraph" w:customStyle="1" w:styleId="Level1">
    <w:name w:val="Level 1"/>
    <w:basedOn w:val="Normal"/>
    <w:rsid w:val="00EC1B2B"/>
    <w:pPr>
      <w:ind w:left="720" w:hanging="720"/>
      <w:outlineLvl w:val="0"/>
    </w:pPr>
  </w:style>
  <w:style w:type="paragraph" w:customStyle="1" w:styleId="Level2">
    <w:name w:val="Level 2"/>
    <w:basedOn w:val="Normal"/>
    <w:rsid w:val="00EC1B2B"/>
    <w:pPr>
      <w:ind w:left="1440" w:hanging="720"/>
      <w:outlineLvl w:val="1"/>
    </w:pPr>
  </w:style>
  <w:style w:type="paragraph" w:customStyle="1" w:styleId="a">
    <w:name w:val="_"/>
    <w:basedOn w:val="Normal"/>
    <w:rsid w:val="00EC1B2B"/>
    <w:pPr>
      <w:ind w:left="720" w:hanging="720"/>
    </w:pPr>
  </w:style>
  <w:style w:type="character" w:customStyle="1" w:styleId="FootnoteRef">
    <w:name w:val="Footnote Ref"/>
    <w:rsid w:val="00EC1B2B"/>
  </w:style>
  <w:style w:type="paragraph" w:styleId="Header">
    <w:name w:val="header"/>
    <w:basedOn w:val="Normal"/>
    <w:link w:val="HeaderChar"/>
    <w:rsid w:val="00EC1B2B"/>
    <w:pPr>
      <w:tabs>
        <w:tab w:val="center" w:pos="4320"/>
        <w:tab w:val="right" w:pos="8640"/>
      </w:tabs>
    </w:pPr>
  </w:style>
  <w:style w:type="character" w:customStyle="1" w:styleId="HeaderChar">
    <w:name w:val="Header Char"/>
    <w:basedOn w:val="DefaultParagraphFont"/>
    <w:link w:val="Header"/>
    <w:rsid w:val="00EC1B2B"/>
    <w:rPr>
      <w:rFonts w:ascii="Times New Roman" w:eastAsia="Times New Roman" w:hAnsi="Times New Roman" w:cs="Times New Roman"/>
      <w:sz w:val="24"/>
      <w:szCs w:val="24"/>
    </w:rPr>
  </w:style>
  <w:style w:type="paragraph" w:styleId="Footer">
    <w:name w:val="footer"/>
    <w:basedOn w:val="Normal"/>
    <w:link w:val="FooterChar"/>
    <w:rsid w:val="00EC1B2B"/>
    <w:pPr>
      <w:tabs>
        <w:tab w:val="center" w:pos="4320"/>
        <w:tab w:val="right" w:pos="8640"/>
      </w:tabs>
    </w:pPr>
  </w:style>
  <w:style w:type="character" w:customStyle="1" w:styleId="FooterChar">
    <w:name w:val="Footer Char"/>
    <w:basedOn w:val="DefaultParagraphFont"/>
    <w:link w:val="Footer"/>
    <w:rsid w:val="00EC1B2B"/>
    <w:rPr>
      <w:rFonts w:ascii="Times New Roman" w:eastAsia="Times New Roman" w:hAnsi="Times New Roman" w:cs="Times New Roman"/>
      <w:sz w:val="24"/>
      <w:szCs w:val="24"/>
    </w:rPr>
  </w:style>
  <w:style w:type="character" w:styleId="PageNumber">
    <w:name w:val="page number"/>
    <w:basedOn w:val="DefaultParagraphFont"/>
    <w:rsid w:val="00EC1B2B"/>
  </w:style>
  <w:style w:type="paragraph" w:customStyle="1" w:styleId="Style0">
    <w:name w:val="Style0"/>
    <w:rsid w:val="00EC1B2B"/>
    <w:pPr>
      <w:autoSpaceDE w:val="0"/>
      <w:autoSpaceDN w:val="0"/>
      <w:adjustRightInd w:val="0"/>
      <w:spacing w:after="0" w:line="240" w:lineRule="auto"/>
    </w:pPr>
    <w:rPr>
      <w:rFonts w:ascii="Arial" w:eastAsia="Times New Roman" w:hAnsi="Arial" w:cs="Times New Roman"/>
      <w:sz w:val="24"/>
      <w:szCs w:val="24"/>
    </w:rPr>
  </w:style>
  <w:style w:type="paragraph" w:styleId="HTMLPreformatted">
    <w:name w:val="HTML Preformatted"/>
    <w:basedOn w:val="Normal"/>
    <w:link w:val="HTMLPreformattedChar"/>
    <w:rsid w:val="00EC1B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EC1B2B"/>
    <w:rPr>
      <w:rFonts w:ascii="Courier New" w:eastAsia="Times New Roman" w:hAnsi="Courier New" w:cs="Courier New"/>
      <w:sz w:val="20"/>
      <w:szCs w:val="20"/>
    </w:rPr>
  </w:style>
  <w:style w:type="character" w:styleId="Hyperlink">
    <w:name w:val="Hyperlink"/>
    <w:basedOn w:val="DefaultParagraphFont"/>
    <w:rsid w:val="00EC1B2B"/>
    <w:rPr>
      <w:color w:val="0000FF"/>
      <w:u w:val="single"/>
    </w:rPr>
  </w:style>
  <w:style w:type="character" w:styleId="CommentReference">
    <w:name w:val="annotation reference"/>
    <w:basedOn w:val="DefaultParagraphFont"/>
    <w:uiPriority w:val="99"/>
    <w:semiHidden/>
    <w:rsid w:val="00EC1B2B"/>
    <w:rPr>
      <w:sz w:val="16"/>
      <w:szCs w:val="16"/>
    </w:rPr>
  </w:style>
  <w:style w:type="paragraph" w:styleId="CommentText">
    <w:name w:val="annotation text"/>
    <w:basedOn w:val="Normal"/>
    <w:link w:val="CommentTextChar"/>
    <w:uiPriority w:val="99"/>
    <w:semiHidden/>
    <w:rsid w:val="00EC1B2B"/>
    <w:rPr>
      <w:sz w:val="20"/>
      <w:szCs w:val="20"/>
    </w:rPr>
  </w:style>
  <w:style w:type="character" w:customStyle="1" w:styleId="CommentTextChar">
    <w:name w:val="Comment Text Char"/>
    <w:basedOn w:val="DefaultParagraphFont"/>
    <w:link w:val="CommentText"/>
    <w:uiPriority w:val="99"/>
    <w:semiHidden/>
    <w:rsid w:val="00EC1B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C1B2B"/>
    <w:rPr>
      <w:b/>
      <w:bCs/>
    </w:rPr>
  </w:style>
  <w:style w:type="character" w:customStyle="1" w:styleId="CommentSubjectChar">
    <w:name w:val="Comment Subject Char"/>
    <w:basedOn w:val="CommentTextChar"/>
    <w:link w:val="CommentSubject"/>
    <w:semiHidden/>
    <w:rsid w:val="00EC1B2B"/>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EC1B2B"/>
    <w:rPr>
      <w:rFonts w:ascii="Tahoma" w:hAnsi="Tahoma" w:cs="Tahoma"/>
      <w:sz w:val="16"/>
      <w:szCs w:val="16"/>
    </w:rPr>
  </w:style>
  <w:style w:type="character" w:customStyle="1" w:styleId="BalloonTextChar">
    <w:name w:val="Balloon Text Char"/>
    <w:basedOn w:val="DefaultParagraphFont"/>
    <w:link w:val="BalloonText"/>
    <w:semiHidden/>
    <w:rsid w:val="00EC1B2B"/>
    <w:rPr>
      <w:rFonts w:ascii="Tahoma" w:eastAsia="Times New Roman" w:hAnsi="Tahoma" w:cs="Tahoma"/>
      <w:sz w:val="16"/>
      <w:szCs w:val="16"/>
    </w:rPr>
  </w:style>
  <w:style w:type="character" w:styleId="FollowedHyperlink">
    <w:name w:val="FollowedHyperlink"/>
    <w:basedOn w:val="DefaultParagraphFont"/>
    <w:rsid w:val="00EC1B2B"/>
    <w:rPr>
      <w:color w:val="800080"/>
      <w:u w:val="single"/>
    </w:rPr>
  </w:style>
  <w:style w:type="paragraph" w:styleId="FootnoteText">
    <w:name w:val="footnote text"/>
    <w:basedOn w:val="Normal"/>
    <w:link w:val="FootnoteTextChar"/>
    <w:semiHidden/>
    <w:rsid w:val="00EC1B2B"/>
    <w:pPr>
      <w:autoSpaceDE/>
      <w:autoSpaceDN/>
      <w:adjustRightInd/>
    </w:pPr>
    <w:rPr>
      <w:rFonts w:ascii="NewBskvll BT" w:hAnsi="NewBskvll BT"/>
      <w:snapToGrid w:val="0"/>
      <w:sz w:val="20"/>
      <w:szCs w:val="20"/>
    </w:rPr>
  </w:style>
  <w:style w:type="character" w:customStyle="1" w:styleId="FootnoteTextChar">
    <w:name w:val="Footnote Text Char"/>
    <w:basedOn w:val="DefaultParagraphFont"/>
    <w:link w:val="FootnoteText"/>
    <w:semiHidden/>
    <w:rsid w:val="00EC1B2B"/>
    <w:rPr>
      <w:rFonts w:ascii="NewBskvll BT" w:eastAsia="Times New Roman" w:hAnsi="NewBskvll BT" w:cs="Times New Roman"/>
      <w:snapToGrid w:val="0"/>
      <w:sz w:val="20"/>
      <w:szCs w:val="20"/>
    </w:rPr>
  </w:style>
  <w:style w:type="paragraph" w:customStyle="1" w:styleId="BodyText1">
    <w:name w:val="Body Text1"/>
    <w:aliases w:val="bt,body tx,indent,flush,memo body text"/>
    <w:basedOn w:val="Normal"/>
    <w:link w:val="bodytextChar"/>
    <w:rsid w:val="00EC1B2B"/>
    <w:pPr>
      <w:widowControl/>
      <w:autoSpaceDE/>
      <w:autoSpaceDN/>
      <w:adjustRightInd/>
      <w:spacing w:after="240" w:line="360" w:lineRule="atLeast"/>
      <w:ind w:firstLine="720"/>
    </w:pPr>
    <w:rPr>
      <w:snapToGrid w:val="0"/>
      <w:szCs w:val="20"/>
    </w:rPr>
  </w:style>
  <w:style w:type="character" w:customStyle="1" w:styleId="bodytextChar">
    <w:name w:val="body text Char"/>
    <w:basedOn w:val="DefaultParagraphFont"/>
    <w:link w:val="BodyText1"/>
    <w:rsid w:val="00EC1B2B"/>
    <w:rPr>
      <w:rFonts w:ascii="Times New Roman" w:eastAsia="Times New Roman" w:hAnsi="Times New Roman" w:cs="Times New Roman"/>
      <w:snapToGrid w:val="0"/>
      <w:sz w:val="24"/>
      <w:szCs w:val="20"/>
    </w:rPr>
  </w:style>
  <w:style w:type="paragraph" w:customStyle="1" w:styleId="Exhibittitle">
    <w:name w:val="Exhibit title"/>
    <w:basedOn w:val="Normal"/>
    <w:rsid w:val="00EC1B2B"/>
    <w:pPr>
      <w:keepNext/>
      <w:keepLines/>
      <w:widowControl/>
      <w:autoSpaceDE/>
      <w:autoSpaceDN/>
      <w:adjustRightInd/>
      <w:spacing w:before="120" w:after="120"/>
      <w:ind w:left="1166" w:hanging="1166"/>
    </w:pPr>
    <w:rPr>
      <w:b/>
      <w:snapToGrid w:val="0"/>
      <w:szCs w:val="20"/>
    </w:rPr>
  </w:style>
  <w:style w:type="table" w:styleId="TableGrid">
    <w:name w:val="Table Grid"/>
    <w:basedOn w:val="TableNormal"/>
    <w:uiPriority w:val="59"/>
    <w:rsid w:val="00EC1B2B"/>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semiHidden/>
    <w:rsid w:val="00EC1B2B"/>
    <w:rPr>
      <w:sz w:val="20"/>
      <w:szCs w:val="20"/>
    </w:rPr>
  </w:style>
  <w:style w:type="character" w:customStyle="1" w:styleId="EndnoteTextChar">
    <w:name w:val="Endnote Text Char"/>
    <w:basedOn w:val="DefaultParagraphFont"/>
    <w:link w:val="EndnoteText"/>
    <w:semiHidden/>
    <w:rsid w:val="00EC1B2B"/>
    <w:rPr>
      <w:rFonts w:ascii="Times New Roman" w:eastAsia="Times New Roman" w:hAnsi="Times New Roman" w:cs="Times New Roman"/>
      <w:sz w:val="20"/>
      <w:szCs w:val="20"/>
    </w:rPr>
  </w:style>
  <w:style w:type="character" w:styleId="EndnoteReference">
    <w:name w:val="endnote reference"/>
    <w:basedOn w:val="DefaultParagraphFont"/>
    <w:semiHidden/>
    <w:rsid w:val="00EC1B2B"/>
    <w:rPr>
      <w:vertAlign w:val="superscript"/>
    </w:rPr>
  </w:style>
  <w:style w:type="paragraph" w:styleId="TOC5">
    <w:name w:val="toc 5"/>
    <w:basedOn w:val="Normal"/>
    <w:next w:val="Normal"/>
    <w:autoRedefine/>
    <w:semiHidden/>
    <w:rsid w:val="00EC1B2B"/>
    <w:pPr>
      <w:ind w:left="960"/>
    </w:pPr>
  </w:style>
  <w:style w:type="paragraph" w:customStyle="1" w:styleId="Default">
    <w:name w:val="Default"/>
    <w:rsid w:val="00EC1B2B"/>
    <w:pPr>
      <w:autoSpaceDE w:val="0"/>
      <w:autoSpaceDN w:val="0"/>
      <w:adjustRightInd w:val="0"/>
      <w:spacing w:after="0" w:line="240" w:lineRule="auto"/>
    </w:pPr>
    <w:rPr>
      <w:rFonts w:ascii="Myriad Pro" w:eastAsia="Calibri" w:hAnsi="Myriad Pro" w:cs="Myriad Pro"/>
      <w:color w:val="000000"/>
      <w:sz w:val="24"/>
      <w:szCs w:val="24"/>
    </w:rPr>
  </w:style>
  <w:style w:type="paragraph" w:styleId="ListParagraph">
    <w:name w:val="List Paragraph"/>
    <w:basedOn w:val="Normal"/>
    <w:uiPriority w:val="34"/>
    <w:qFormat/>
    <w:rsid w:val="00EC1B2B"/>
    <w:pPr>
      <w:widowControl/>
      <w:autoSpaceDE/>
      <w:autoSpaceDN/>
      <w:adjustRightInd/>
      <w:ind w:left="720"/>
      <w:contextualSpacing/>
    </w:pPr>
  </w:style>
  <w:style w:type="paragraph" w:styleId="List3">
    <w:name w:val="List 3"/>
    <w:basedOn w:val="Normal"/>
    <w:rsid w:val="00EC1B2B"/>
    <w:pPr>
      <w:autoSpaceDE/>
      <w:autoSpaceDN/>
      <w:adjustRightInd/>
      <w:ind w:left="1080" w:hanging="360"/>
    </w:pPr>
    <w:rPr>
      <w:snapToGrid w:val="0"/>
      <w:szCs w:val="20"/>
    </w:rPr>
  </w:style>
  <w:style w:type="paragraph" w:customStyle="1" w:styleId="Supporting">
    <w:name w:val="Supporting"/>
    <w:basedOn w:val="Normal"/>
    <w:link w:val="SupportingChar"/>
    <w:qFormat/>
    <w:rsid w:val="00EC1B2B"/>
    <w:pPr>
      <w:widowControl/>
      <w:tabs>
        <w:tab w:val="left" w:pos="-1440"/>
      </w:tabs>
      <w:ind w:left="720" w:hanging="720"/>
    </w:pPr>
    <w:rPr>
      <w:rFonts w:ascii="Courier New" w:hAnsi="Courier New" w:cs="Courier New"/>
      <w:b/>
      <w:bCs/>
    </w:rPr>
  </w:style>
  <w:style w:type="paragraph" w:customStyle="1" w:styleId="Style1">
    <w:name w:val="Style1"/>
    <w:basedOn w:val="Supporting"/>
    <w:link w:val="Style1Char"/>
    <w:qFormat/>
    <w:rsid w:val="00EC1B2B"/>
  </w:style>
  <w:style w:type="character" w:customStyle="1" w:styleId="SupportingChar">
    <w:name w:val="Supporting Char"/>
    <w:basedOn w:val="DefaultParagraphFont"/>
    <w:link w:val="Supporting"/>
    <w:rsid w:val="00EC1B2B"/>
    <w:rPr>
      <w:rFonts w:ascii="Courier New" w:eastAsia="Times New Roman" w:hAnsi="Courier New" w:cs="Courier New"/>
      <w:b/>
      <w:bCs/>
      <w:sz w:val="24"/>
      <w:szCs w:val="24"/>
    </w:rPr>
  </w:style>
  <w:style w:type="character" w:customStyle="1" w:styleId="Style1Char">
    <w:name w:val="Style1 Char"/>
    <w:basedOn w:val="SupportingChar"/>
    <w:link w:val="Style1"/>
    <w:rsid w:val="00EC1B2B"/>
    <w:rPr>
      <w:rFonts w:ascii="Courier New" w:eastAsia="Times New Roman" w:hAnsi="Courier New" w:cs="Courier New"/>
      <w:b/>
      <w:bCs/>
      <w:sz w:val="24"/>
      <w:szCs w:val="24"/>
    </w:rPr>
  </w:style>
  <w:style w:type="paragraph" w:styleId="Revision">
    <w:name w:val="Revision"/>
    <w:hidden/>
    <w:uiPriority w:val="99"/>
    <w:semiHidden/>
    <w:rsid w:val="00EC1B2B"/>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6681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3"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B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Style1"/>
    <w:next w:val="Normal"/>
    <w:link w:val="Heading2Char"/>
    <w:qFormat/>
    <w:rsid w:val="00EC1B2B"/>
    <w:pPr>
      <w:outlineLvl w:val="1"/>
    </w:pPr>
  </w:style>
  <w:style w:type="paragraph" w:styleId="Heading3">
    <w:name w:val="heading 3"/>
    <w:basedOn w:val="Normal"/>
    <w:next w:val="Normal"/>
    <w:link w:val="Heading3Char"/>
    <w:qFormat/>
    <w:rsid w:val="00EC1B2B"/>
    <w:pPr>
      <w:widowControl/>
      <w:tabs>
        <w:tab w:val="left" w:pos="-1440"/>
      </w:tabs>
      <w:ind w:left="720" w:hanging="720"/>
      <w:outlineLvl w:val="2"/>
    </w:pPr>
    <w:rPr>
      <w:rFonts w:ascii="Courier New" w:hAnsi="Courier New" w:cs="Courier New"/>
      <w:b/>
      <w:bCs/>
      <w:u w:val="single"/>
    </w:rPr>
  </w:style>
  <w:style w:type="paragraph" w:styleId="Heading4">
    <w:name w:val="heading 4"/>
    <w:basedOn w:val="Normal"/>
    <w:next w:val="Normal"/>
    <w:link w:val="Heading4Char"/>
    <w:unhideWhenUsed/>
    <w:qFormat/>
    <w:rsid w:val="00EC1B2B"/>
    <w:pPr>
      <w:keepNext/>
      <w:keepLines/>
      <w:spacing w:before="200"/>
      <w:outlineLvl w:val="3"/>
    </w:pPr>
    <w:rPr>
      <w:rFonts w:ascii="Courier New" w:eastAsiaTheme="majorEastAsia" w:hAnsi="Courier New" w:cstheme="majorBidi"/>
      <w:b/>
      <w:bCs/>
      <w:iCs/>
    </w:rPr>
  </w:style>
  <w:style w:type="paragraph" w:styleId="Heading5">
    <w:name w:val="heading 5"/>
    <w:basedOn w:val="Normal"/>
    <w:next w:val="Normal"/>
    <w:link w:val="Heading5Char"/>
    <w:unhideWhenUsed/>
    <w:qFormat/>
    <w:rsid w:val="00EC1B2B"/>
    <w:pPr>
      <w:keepNext/>
      <w:keepLines/>
      <w:spacing w:before="200"/>
      <w:outlineLvl w:val="4"/>
    </w:pPr>
    <w:rPr>
      <w:rFonts w:ascii="Courier New" w:eastAsiaTheme="majorEastAsia" w:hAnsi="Courier New"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1B2B"/>
    <w:rPr>
      <w:rFonts w:ascii="Courier New" w:eastAsia="Times New Roman" w:hAnsi="Courier New" w:cs="Courier New"/>
      <w:b/>
      <w:bCs/>
      <w:sz w:val="24"/>
      <w:szCs w:val="24"/>
    </w:rPr>
  </w:style>
  <w:style w:type="character" w:customStyle="1" w:styleId="Heading3Char">
    <w:name w:val="Heading 3 Char"/>
    <w:basedOn w:val="DefaultParagraphFont"/>
    <w:link w:val="Heading3"/>
    <w:rsid w:val="00EC1B2B"/>
    <w:rPr>
      <w:rFonts w:ascii="Courier New" w:eastAsia="Times New Roman" w:hAnsi="Courier New" w:cs="Courier New"/>
      <w:b/>
      <w:bCs/>
      <w:sz w:val="24"/>
      <w:szCs w:val="24"/>
      <w:u w:val="single"/>
    </w:rPr>
  </w:style>
  <w:style w:type="character" w:customStyle="1" w:styleId="Heading4Char">
    <w:name w:val="Heading 4 Char"/>
    <w:basedOn w:val="DefaultParagraphFont"/>
    <w:link w:val="Heading4"/>
    <w:rsid w:val="00EC1B2B"/>
    <w:rPr>
      <w:rFonts w:ascii="Courier New" w:eastAsiaTheme="majorEastAsia" w:hAnsi="Courier New" w:cstheme="majorBidi"/>
      <w:b/>
      <w:bCs/>
      <w:iCs/>
      <w:sz w:val="24"/>
      <w:szCs w:val="24"/>
    </w:rPr>
  </w:style>
  <w:style w:type="character" w:customStyle="1" w:styleId="Heading5Char">
    <w:name w:val="Heading 5 Char"/>
    <w:basedOn w:val="DefaultParagraphFont"/>
    <w:link w:val="Heading5"/>
    <w:rsid w:val="00EC1B2B"/>
    <w:rPr>
      <w:rFonts w:ascii="Courier New" w:eastAsiaTheme="majorEastAsia" w:hAnsi="Courier New" w:cstheme="majorBidi"/>
      <w:b/>
      <w:color w:val="000000" w:themeColor="text1"/>
      <w:sz w:val="24"/>
      <w:szCs w:val="24"/>
    </w:rPr>
  </w:style>
  <w:style w:type="character" w:styleId="FootnoteReference">
    <w:name w:val="footnote reference"/>
    <w:semiHidden/>
    <w:rsid w:val="00EC1B2B"/>
  </w:style>
  <w:style w:type="paragraph" w:customStyle="1" w:styleId="Level1">
    <w:name w:val="Level 1"/>
    <w:basedOn w:val="Normal"/>
    <w:rsid w:val="00EC1B2B"/>
    <w:pPr>
      <w:ind w:left="720" w:hanging="720"/>
      <w:outlineLvl w:val="0"/>
    </w:pPr>
  </w:style>
  <w:style w:type="paragraph" w:customStyle="1" w:styleId="Level2">
    <w:name w:val="Level 2"/>
    <w:basedOn w:val="Normal"/>
    <w:rsid w:val="00EC1B2B"/>
    <w:pPr>
      <w:ind w:left="1440" w:hanging="720"/>
      <w:outlineLvl w:val="1"/>
    </w:pPr>
  </w:style>
  <w:style w:type="paragraph" w:customStyle="1" w:styleId="a">
    <w:name w:val="_"/>
    <w:basedOn w:val="Normal"/>
    <w:rsid w:val="00EC1B2B"/>
    <w:pPr>
      <w:ind w:left="720" w:hanging="720"/>
    </w:pPr>
  </w:style>
  <w:style w:type="character" w:customStyle="1" w:styleId="FootnoteRef">
    <w:name w:val="Footnote Ref"/>
    <w:rsid w:val="00EC1B2B"/>
  </w:style>
  <w:style w:type="paragraph" w:styleId="Header">
    <w:name w:val="header"/>
    <w:basedOn w:val="Normal"/>
    <w:link w:val="HeaderChar"/>
    <w:rsid w:val="00EC1B2B"/>
    <w:pPr>
      <w:tabs>
        <w:tab w:val="center" w:pos="4320"/>
        <w:tab w:val="right" w:pos="8640"/>
      </w:tabs>
    </w:pPr>
  </w:style>
  <w:style w:type="character" w:customStyle="1" w:styleId="HeaderChar">
    <w:name w:val="Header Char"/>
    <w:basedOn w:val="DefaultParagraphFont"/>
    <w:link w:val="Header"/>
    <w:rsid w:val="00EC1B2B"/>
    <w:rPr>
      <w:rFonts w:ascii="Times New Roman" w:eastAsia="Times New Roman" w:hAnsi="Times New Roman" w:cs="Times New Roman"/>
      <w:sz w:val="24"/>
      <w:szCs w:val="24"/>
    </w:rPr>
  </w:style>
  <w:style w:type="paragraph" w:styleId="Footer">
    <w:name w:val="footer"/>
    <w:basedOn w:val="Normal"/>
    <w:link w:val="FooterChar"/>
    <w:rsid w:val="00EC1B2B"/>
    <w:pPr>
      <w:tabs>
        <w:tab w:val="center" w:pos="4320"/>
        <w:tab w:val="right" w:pos="8640"/>
      </w:tabs>
    </w:pPr>
  </w:style>
  <w:style w:type="character" w:customStyle="1" w:styleId="FooterChar">
    <w:name w:val="Footer Char"/>
    <w:basedOn w:val="DefaultParagraphFont"/>
    <w:link w:val="Footer"/>
    <w:rsid w:val="00EC1B2B"/>
    <w:rPr>
      <w:rFonts w:ascii="Times New Roman" w:eastAsia="Times New Roman" w:hAnsi="Times New Roman" w:cs="Times New Roman"/>
      <w:sz w:val="24"/>
      <w:szCs w:val="24"/>
    </w:rPr>
  </w:style>
  <w:style w:type="character" w:styleId="PageNumber">
    <w:name w:val="page number"/>
    <w:basedOn w:val="DefaultParagraphFont"/>
    <w:rsid w:val="00EC1B2B"/>
  </w:style>
  <w:style w:type="paragraph" w:customStyle="1" w:styleId="Style0">
    <w:name w:val="Style0"/>
    <w:rsid w:val="00EC1B2B"/>
    <w:pPr>
      <w:autoSpaceDE w:val="0"/>
      <w:autoSpaceDN w:val="0"/>
      <w:adjustRightInd w:val="0"/>
      <w:spacing w:after="0" w:line="240" w:lineRule="auto"/>
    </w:pPr>
    <w:rPr>
      <w:rFonts w:ascii="Arial" w:eastAsia="Times New Roman" w:hAnsi="Arial" w:cs="Times New Roman"/>
      <w:sz w:val="24"/>
      <w:szCs w:val="24"/>
    </w:rPr>
  </w:style>
  <w:style w:type="paragraph" w:styleId="HTMLPreformatted">
    <w:name w:val="HTML Preformatted"/>
    <w:basedOn w:val="Normal"/>
    <w:link w:val="HTMLPreformattedChar"/>
    <w:rsid w:val="00EC1B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EC1B2B"/>
    <w:rPr>
      <w:rFonts w:ascii="Courier New" w:eastAsia="Times New Roman" w:hAnsi="Courier New" w:cs="Courier New"/>
      <w:sz w:val="20"/>
      <w:szCs w:val="20"/>
    </w:rPr>
  </w:style>
  <w:style w:type="character" w:styleId="Hyperlink">
    <w:name w:val="Hyperlink"/>
    <w:basedOn w:val="DefaultParagraphFont"/>
    <w:rsid w:val="00EC1B2B"/>
    <w:rPr>
      <w:color w:val="0000FF"/>
      <w:u w:val="single"/>
    </w:rPr>
  </w:style>
  <w:style w:type="character" w:styleId="CommentReference">
    <w:name w:val="annotation reference"/>
    <w:basedOn w:val="DefaultParagraphFont"/>
    <w:uiPriority w:val="99"/>
    <w:semiHidden/>
    <w:rsid w:val="00EC1B2B"/>
    <w:rPr>
      <w:sz w:val="16"/>
      <w:szCs w:val="16"/>
    </w:rPr>
  </w:style>
  <w:style w:type="paragraph" w:styleId="CommentText">
    <w:name w:val="annotation text"/>
    <w:basedOn w:val="Normal"/>
    <w:link w:val="CommentTextChar"/>
    <w:uiPriority w:val="99"/>
    <w:semiHidden/>
    <w:rsid w:val="00EC1B2B"/>
    <w:rPr>
      <w:sz w:val="20"/>
      <w:szCs w:val="20"/>
    </w:rPr>
  </w:style>
  <w:style w:type="character" w:customStyle="1" w:styleId="CommentTextChar">
    <w:name w:val="Comment Text Char"/>
    <w:basedOn w:val="DefaultParagraphFont"/>
    <w:link w:val="CommentText"/>
    <w:uiPriority w:val="99"/>
    <w:semiHidden/>
    <w:rsid w:val="00EC1B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C1B2B"/>
    <w:rPr>
      <w:b/>
      <w:bCs/>
    </w:rPr>
  </w:style>
  <w:style w:type="character" w:customStyle="1" w:styleId="CommentSubjectChar">
    <w:name w:val="Comment Subject Char"/>
    <w:basedOn w:val="CommentTextChar"/>
    <w:link w:val="CommentSubject"/>
    <w:semiHidden/>
    <w:rsid w:val="00EC1B2B"/>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EC1B2B"/>
    <w:rPr>
      <w:rFonts w:ascii="Tahoma" w:hAnsi="Tahoma" w:cs="Tahoma"/>
      <w:sz w:val="16"/>
      <w:szCs w:val="16"/>
    </w:rPr>
  </w:style>
  <w:style w:type="character" w:customStyle="1" w:styleId="BalloonTextChar">
    <w:name w:val="Balloon Text Char"/>
    <w:basedOn w:val="DefaultParagraphFont"/>
    <w:link w:val="BalloonText"/>
    <w:semiHidden/>
    <w:rsid w:val="00EC1B2B"/>
    <w:rPr>
      <w:rFonts w:ascii="Tahoma" w:eastAsia="Times New Roman" w:hAnsi="Tahoma" w:cs="Tahoma"/>
      <w:sz w:val="16"/>
      <w:szCs w:val="16"/>
    </w:rPr>
  </w:style>
  <w:style w:type="character" w:styleId="FollowedHyperlink">
    <w:name w:val="FollowedHyperlink"/>
    <w:basedOn w:val="DefaultParagraphFont"/>
    <w:rsid w:val="00EC1B2B"/>
    <w:rPr>
      <w:color w:val="800080"/>
      <w:u w:val="single"/>
    </w:rPr>
  </w:style>
  <w:style w:type="paragraph" w:styleId="FootnoteText">
    <w:name w:val="footnote text"/>
    <w:basedOn w:val="Normal"/>
    <w:link w:val="FootnoteTextChar"/>
    <w:semiHidden/>
    <w:rsid w:val="00EC1B2B"/>
    <w:pPr>
      <w:autoSpaceDE/>
      <w:autoSpaceDN/>
      <w:adjustRightInd/>
    </w:pPr>
    <w:rPr>
      <w:rFonts w:ascii="NewBskvll BT" w:hAnsi="NewBskvll BT"/>
      <w:snapToGrid w:val="0"/>
      <w:sz w:val="20"/>
      <w:szCs w:val="20"/>
    </w:rPr>
  </w:style>
  <w:style w:type="character" w:customStyle="1" w:styleId="FootnoteTextChar">
    <w:name w:val="Footnote Text Char"/>
    <w:basedOn w:val="DefaultParagraphFont"/>
    <w:link w:val="FootnoteText"/>
    <w:semiHidden/>
    <w:rsid w:val="00EC1B2B"/>
    <w:rPr>
      <w:rFonts w:ascii="NewBskvll BT" w:eastAsia="Times New Roman" w:hAnsi="NewBskvll BT" w:cs="Times New Roman"/>
      <w:snapToGrid w:val="0"/>
      <w:sz w:val="20"/>
      <w:szCs w:val="20"/>
    </w:rPr>
  </w:style>
  <w:style w:type="paragraph" w:customStyle="1" w:styleId="BodyText1">
    <w:name w:val="Body Text1"/>
    <w:aliases w:val="bt,body tx,indent,flush,memo body text"/>
    <w:basedOn w:val="Normal"/>
    <w:link w:val="bodytextChar"/>
    <w:rsid w:val="00EC1B2B"/>
    <w:pPr>
      <w:widowControl/>
      <w:autoSpaceDE/>
      <w:autoSpaceDN/>
      <w:adjustRightInd/>
      <w:spacing w:after="240" w:line="360" w:lineRule="atLeast"/>
      <w:ind w:firstLine="720"/>
    </w:pPr>
    <w:rPr>
      <w:snapToGrid w:val="0"/>
      <w:szCs w:val="20"/>
    </w:rPr>
  </w:style>
  <w:style w:type="character" w:customStyle="1" w:styleId="bodytextChar">
    <w:name w:val="body text Char"/>
    <w:basedOn w:val="DefaultParagraphFont"/>
    <w:link w:val="BodyText1"/>
    <w:rsid w:val="00EC1B2B"/>
    <w:rPr>
      <w:rFonts w:ascii="Times New Roman" w:eastAsia="Times New Roman" w:hAnsi="Times New Roman" w:cs="Times New Roman"/>
      <w:snapToGrid w:val="0"/>
      <w:sz w:val="24"/>
      <w:szCs w:val="20"/>
    </w:rPr>
  </w:style>
  <w:style w:type="paragraph" w:customStyle="1" w:styleId="Exhibittitle">
    <w:name w:val="Exhibit title"/>
    <w:basedOn w:val="Normal"/>
    <w:rsid w:val="00EC1B2B"/>
    <w:pPr>
      <w:keepNext/>
      <w:keepLines/>
      <w:widowControl/>
      <w:autoSpaceDE/>
      <w:autoSpaceDN/>
      <w:adjustRightInd/>
      <w:spacing w:before="120" w:after="120"/>
      <w:ind w:left="1166" w:hanging="1166"/>
    </w:pPr>
    <w:rPr>
      <w:b/>
      <w:snapToGrid w:val="0"/>
      <w:szCs w:val="20"/>
    </w:rPr>
  </w:style>
  <w:style w:type="table" w:styleId="TableGrid">
    <w:name w:val="Table Grid"/>
    <w:basedOn w:val="TableNormal"/>
    <w:uiPriority w:val="59"/>
    <w:rsid w:val="00EC1B2B"/>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semiHidden/>
    <w:rsid w:val="00EC1B2B"/>
    <w:rPr>
      <w:sz w:val="20"/>
      <w:szCs w:val="20"/>
    </w:rPr>
  </w:style>
  <w:style w:type="character" w:customStyle="1" w:styleId="EndnoteTextChar">
    <w:name w:val="Endnote Text Char"/>
    <w:basedOn w:val="DefaultParagraphFont"/>
    <w:link w:val="EndnoteText"/>
    <w:semiHidden/>
    <w:rsid w:val="00EC1B2B"/>
    <w:rPr>
      <w:rFonts w:ascii="Times New Roman" w:eastAsia="Times New Roman" w:hAnsi="Times New Roman" w:cs="Times New Roman"/>
      <w:sz w:val="20"/>
      <w:szCs w:val="20"/>
    </w:rPr>
  </w:style>
  <w:style w:type="character" w:styleId="EndnoteReference">
    <w:name w:val="endnote reference"/>
    <w:basedOn w:val="DefaultParagraphFont"/>
    <w:semiHidden/>
    <w:rsid w:val="00EC1B2B"/>
    <w:rPr>
      <w:vertAlign w:val="superscript"/>
    </w:rPr>
  </w:style>
  <w:style w:type="paragraph" w:styleId="TOC5">
    <w:name w:val="toc 5"/>
    <w:basedOn w:val="Normal"/>
    <w:next w:val="Normal"/>
    <w:autoRedefine/>
    <w:semiHidden/>
    <w:rsid w:val="00EC1B2B"/>
    <w:pPr>
      <w:ind w:left="960"/>
    </w:pPr>
  </w:style>
  <w:style w:type="paragraph" w:customStyle="1" w:styleId="Default">
    <w:name w:val="Default"/>
    <w:rsid w:val="00EC1B2B"/>
    <w:pPr>
      <w:autoSpaceDE w:val="0"/>
      <w:autoSpaceDN w:val="0"/>
      <w:adjustRightInd w:val="0"/>
      <w:spacing w:after="0" w:line="240" w:lineRule="auto"/>
    </w:pPr>
    <w:rPr>
      <w:rFonts w:ascii="Myriad Pro" w:eastAsia="Calibri" w:hAnsi="Myriad Pro" w:cs="Myriad Pro"/>
      <w:color w:val="000000"/>
      <w:sz w:val="24"/>
      <w:szCs w:val="24"/>
    </w:rPr>
  </w:style>
  <w:style w:type="paragraph" w:styleId="ListParagraph">
    <w:name w:val="List Paragraph"/>
    <w:basedOn w:val="Normal"/>
    <w:uiPriority w:val="34"/>
    <w:qFormat/>
    <w:rsid w:val="00EC1B2B"/>
    <w:pPr>
      <w:widowControl/>
      <w:autoSpaceDE/>
      <w:autoSpaceDN/>
      <w:adjustRightInd/>
      <w:ind w:left="720"/>
      <w:contextualSpacing/>
    </w:pPr>
  </w:style>
  <w:style w:type="paragraph" w:styleId="List3">
    <w:name w:val="List 3"/>
    <w:basedOn w:val="Normal"/>
    <w:rsid w:val="00EC1B2B"/>
    <w:pPr>
      <w:autoSpaceDE/>
      <w:autoSpaceDN/>
      <w:adjustRightInd/>
      <w:ind w:left="1080" w:hanging="360"/>
    </w:pPr>
    <w:rPr>
      <w:snapToGrid w:val="0"/>
      <w:szCs w:val="20"/>
    </w:rPr>
  </w:style>
  <w:style w:type="paragraph" w:customStyle="1" w:styleId="Supporting">
    <w:name w:val="Supporting"/>
    <w:basedOn w:val="Normal"/>
    <w:link w:val="SupportingChar"/>
    <w:qFormat/>
    <w:rsid w:val="00EC1B2B"/>
    <w:pPr>
      <w:widowControl/>
      <w:tabs>
        <w:tab w:val="left" w:pos="-1440"/>
      </w:tabs>
      <w:ind w:left="720" w:hanging="720"/>
    </w:pPr>
    <w:rPr>
      <w:rFonts w:ascii="Courier New" w:hAnsi="Courier New" w:cs="Courier New"/>
      <w:b/>
      <w:bCs/>
    </w:rPr>
  </w:style>
  <w:style w:type="paragraph" w:customStyle="1" w:styleId="Style1">
    <w:name w:val="Style1"/>
    <w:basedOn w:val="Supporting"/>
    <w:link w:val="Style1Char"/>
    <w:qFormat/>
    <w:rsid w:val="00EC1B2B"/>
  </w:style>
  <w:style w:type="character" w:customStyle="1" w:styleId="SupportingChar">
    <w:name w:val="Supporting Char"/>
    <w:basedOn w:val="DefaultParagraphFont"/>
    <w:link w:val="Supporting"/>
    <w:rsid w:val="00EC1B2B"/>
    <w:rPr>
      <w:rFonts w:ascii="Courier New" w:eastAsia="Times New Roman" w:hAnsi="Courier New" w:cs="Courier New"/>
      <w:b/>
      <w:bCs/>
      <w:sz w:val="24"/>
      <w:szCs w:val="24"/>
    </w:rPr>
  </w:style>
  <w:style w:type="character" w:customStyle="1" w:styleId="Style1Char">
    <w:name w:val="Style1 Char"/>
    <w:basedOn w:val="SupportingChar"/>
    <w:link w:val="Style1"/>
    <w:rsid w:val="00EC1B2B"/>
    <w:rPr>
      <w:rFonts w:ascii="Courier New" w:eastAsia="Times New Roman" w:hAnsi="Courier New" w:cs="Courier New"/>
      <w:b/>
      <w:bCs/>
      <w:sz w:val="24"/>
      <w:szCs w:val="24"/>
    </w:rPr>
  </w:style>
  <w:style w:type="paragraph" w:styleId="Revision">
    <w:name w:val="Revision"/>
    <w:hidden/>
    <w:uiPriority w:val="99"/>
    <w:semiHidden/>
    <w:rsid w:val="00EC1B2B"/>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668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426861">
      <w:bodyDiv w:val="1"/>
      <w:marLeft w:val="0"/>
      <w:marRight w:val="0"/>
      <w:marTop w:val="0"/>
      <w:marBottom w:val="0"/>
      <w:divBdr>
        <w:top w:val="none" w:sz="0" w:space="0" w:color="auto"/>
        <w:left w:val="none" w:sz="0" w:space="0" w:color="auto"/>
        <w:bottom w:val="none" w:sz="0" w:space="0" w:color="auto"/>
        <w:right w:val="none" w:sz="0" w:space="0" w:color="auto"/>
      </w:divBdr>
      <w:divsChild>
        <w:div w:id="1098452483">
          <w:marLeft w:val="0"/>
          <w:marRight w:val="0"/>
          <w:marTop w:val="0"/>
          <w:marBottom w:val="0"/>
          <w:divBdr>
            <w:top w:val="none" w:sz="0" w:space="0" w:color="auto"/>
            <w:left w:val="none" w:sz="0" w:space="0" w:color="auto"/>
            <w:bottom w:val="none" w:sz="0" w:space="0" w:color="auto"/>
            <w:right w:val="none" w:sz="0" w:space="0" w:color="auto"/>
          </w:divBdr>
          <w:divsChild>
            <w:div w:id="2001151397">
              <w:marLeft w:val="0"/>
              <w:marRight w:val="0"/>
              <w:marTop w:val="0"/>
              <w:marBottom w:val="0"/>
              <w:divBdr>
                <w:top w:val="none" w:sz="0" w:space="0" w:color="auto"/>
                <w:left w:val="none" w:sz="0" w:space="0" w:color="auto"/>
                <w:bottom w:val="none" w:sz="0" w:space="0" w:color="auto"/>
                <w:right w:val="none" w:sz="0" w:space="0" w:color="auto"/>
              </w:divBdr>
              <w:divsChild>
                <w:div w:id="2051294659">
                  <w:marLeft w:val="0"/>
                  <w:marRight w:val="0"/>
                  <w:marTop w:val="0"/>
                  <w:marBottom w:val="0"/>
                  <w:divBdr>
                    <w:top w:val="none" w:sz="0" w:space="0" w:color="auto"/>
                    <w:left w:val="none" w:sz="0" w:space="0" w:color="auto"/>
                    <w:bottom w:val="none" w:sz="0" w:space="0" w:color="auto"/>
                    <w:right w:val="none" w:sz="0" w:space="0" w:color="auto"/>
                  </w:divBdr>
                  <w:divsChild>
                    <w:div w:id="539325228">
                      <w:marLeft w:val="0"/>
                      <w:marRight w:val="0"/>
                      <w:marTop w:val="0"/>
                      <w:marBottom w:val="0"/>
                      <w:divBdr>
                        <w:top w:val="none" w:sz="0" w:space="0" w:color="auto"/>
                        <w:left w:val="none" w:sz="0" w:space="0" w:color="auto"/>
                        <w:bottom w:val="none" w:sz="0" w:space="0" w:color="auto"/>
                        <w:right w:val="none" w:sz="0" w:space="0" w:color="auto"/>
                      </w:divBdr>
                      <w:divsChild>
                        <w:div w:id="175118178">
                          <w:marLeft w:val="0"/>
                          <w:marRight w:val="0"/>
                          <w:marTop w:val="0"/>
                          <w:marBottom w:val="0"/>
                          <w:divBdr>
                            <w:top w:val="none" w:sz="0" w:space="0" w:color="auto"/>
                            <w:left w:val="none" w:sz="0" w:space="0" w:color="auto"/>
                            <w:bottom w:val="none" w:sz="0" w:space="0" w:color="auto"/>
                            <w:right w:val="none" w:sz="0" w:space="0" w:color="auto"/>
                          </w:divBdr>
                          <w:divsChild>
                            <w:div w:id="61871366">
                              <w:marLeft w:val="0"/>
                              <w:marRight w:val="0"/>
                              <w:marTop w:val="0"/>
                              <w:marBottom w:val="0"/>
                              <w:divBdr>
                                <w:top w:val="none" w:sz="0" w:space="0" w:color="auto"/>
                                <w:left w:val="none" w:sz="0" w:space="0" w:color="auto"/>
                                <w:bottom w:val="none" w:sz="0" w:space="0" w:color="auto"/>
                                <w:right w:val="none" w:sz="0" w:space="0" w:color="auto"/>
                              </w:divBdr>
                              <w:divsChild>
                                <w:div w:id="376320884">
                                  <w:marLeft w:val="0"/>
                                  <w:marRight w:val="0"/>
                                  <w:marTop w:val="0"/>
                                  <w:marBottom w:val="0"/>
                                  <w:divBdr>
                                    <w:top w:val="none" w:sz="0" w:space="0" w:color="auto"/>
                                    <w:left w:val="none" w:sz="0" w:space="0" w:color="auto"/>
                                    <w:bottom w:val="none" w:sz="0" w:space="0" w:color="auto"/>
                                    <w:right w:val="none" w:sz="0" w:space="0" w:color="auto"/>
                                  </w:divBdr>
                                  <w:divsChild>
                                    <w:div w:id="1807044811">
                                      <w:marLeft w:val="0"/>
                                      <w:marRight w:val="0"/>
                                      <w:marTop w:val="0"/>
                                      <w:marBottom w:val="0"/>
                                      <w:divBdr>
                                        <w:top w:val="none" w:sz="0" w:space="0" w:color="auto"/>
                                        <w:left w:val="none" w:sz="0" w:space="0" w:color="auto"/>
                                        <w:bottom w:val="none" w:sz="0" w:space="0" w:color="auto"/>
                                        <w:right w:val="none" w:sz="0" w:space="0" w:color="auto"/>
                                      </w:divBdr>
                                      <w:divsChild>
                                        <w:div w:id="422262300">
                                          <w:marLeft w:val="0"/>
                                          <w:marRight w:val="0"/>
                                          <w:marTop w:val="0"/>
                                          <w:marBottom w:val="0"/>
                                          <w:divBdr>
                                            <w:top w:val="none" w:sz="0" w:space="0" w:color="auto"/>
                                            <w:left w:val="none" w:sz="0" w:space="0" w:color="auto"/>
                                            <w:bottom w:val="none" w:sz="0" w:space="0" w:color="auto"/>
                                            <w:right w:val="none" w:sz="0" w:space="0" w:color="auto"/>
                                          </w:divBdr>
                                          <w:divsChild>
                                            <w:div w:id="2349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ginfo.gov/public/do/PRAViewDocument?ref_nbr=201112-0915-006" TargetMode="External"/><Relationship Id="rId4" Type="http://schemas.openxmlformats.org/officeDocument/2006/relationships/settings" Target="settings.xml"/><Relationship Id="rId9" Type="http://schemas.openxmlformats.org/officeDocument/2006/relationships/hyperlink" Target="http://www.reginfo.gov/public/do/PRAOMBHistory?ombControlNumber=0915-034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5578</Words>
  <Characters>31800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2013-02-25T15:48:00Z</dcterms:created>
  <dcterms:modified xsi:type="dcterms:W3CDTF">2013-02-25T15:48:00Z</dcterms:modified>
</cp:coreProperties>
</file>