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8F" w:rsidRPr="00782A62" w:rsidRDefault="00665C8F" w:rsidP="00782A62">
      <w:pPr>
        <w:pStyle w:val="Cov-Date"/>
        <w:jc w:val="center"/>
        <w:rPr>
          <w:color w:val="BFBFBF"/>
          <w:sz w:val="40"/>
          <w:szCs w:val="28"/>
        </w:rPr>
      </w:pPr>
      <w:bookmarkStart w:id="0" w:name="_Toc67387400"/>
    </w:p>
    <w:p w:rsidR="00665C8F" w:rsidRDefault="00665C8F" w:rsidP="00495ADF">
      <w:pPr>
        <w:pStyle w:val="Cov-Date"/>
      </w:pPr>
    </w:p>
    <w:p w:rsidR="00665C8F" w:rsidRDefault="00665C8F" w:rsidP="006D75A4">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Title"/>
      </w:pPr>
      <w:r>
        <w:t>Colorectal Cancer Control Program Indirect/</w:t>
      </w:r>
      <w:r w:rsidR="00B652A0">
        <w:t>N</w:t>
      </w:r>
      <w:r>
        <w:t>on-</w:t>
      </w:r>
      <w:r w:rsidR="00B652A0">
        <w:t>M</w:t>
      </w:r>
      <w:r>
        <w:t>edical Cost Study</w:t>
      </w:r>
    </w:p>
    <w:p w:rsidR="00665C8F" w:rsidRDefault="00665C8F" w:rsidP="00495ADF">
      <w:pPr>
        <w:pStyle w:val="Cov-Title"/>
      </w:pPr>
    </w:p>
    <w:p w:rsidR="00665C8F" w:rsidRPr="003B150C" w:rsidRDefault="00665C8F" w:rsidP="00495ADF">
      <w:pPr>
        <w:pStyle w:val="Cov-Title"/>
        <w:rPr>
          <w:rFonts w:ascii="Helvetica" w:hAnsi="Helvetica"/>
          <w:b/>
          <w:sz w:val="40"/>
          <w:szCs w:val="40"/>
        </w:rPr>
      </w:pPr>
      <w:r w:rsidRPr="003B150C">
        <w:rPr>
          <w:sz w:val="40"/>
          <w:szCs w:val="40"/>
        </w:rPr>
        <w:t>OMB Supporting Statement</w:t>
      </w:r>
    </w:p>
    <w:p w:rsidR="00665C8F" w:rsidRPr="0030380A" w:rsidRDefault="00665C8F" w:rsidP="00495ADF">
      <w:pPr>
        <w:pStyle w:val="Cov-Date"/>
      </w:pPr>
    </w:p>
    <w:p w:rsidR="00665C8F" w:rsidRPr="0030380A" w:rsidRDefault="0022370D" w:rsidP="00495ADF">
      <w:pPr>
        <w:pStyle w:val="Cov-Date"/>
      </w:pPr>
      <w:r>
        <w:t>Part B: Collection of Information Employing Statistical Methods</w:t>
      </w:r>
    </w:p>
    <w:p w:rsidR="00665C8F" w:rsidRPr="0030380A" w:rsidRDefault="00665C8F" w:rsidP="00495ADF">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Date"/>
      </w:pPr>
    </w:p>
    <w:p w:rsidR="00665C8F" w:rsidRDefault="00665C8F" w:rsidP="00495ADF">
      <w:pPr>
        <w:pStyle w:val="Cov-Date"/>
      </w:pPr>
    </w:p>
    <w:p w:rsidR="00FE126D" w:rsidRDefault="00FE126D" w:rsidP="00FE126D">
      <w:pPr>
        <w:pStyle w:val="Cov-Address"/>
      </w:pPr>
      <w:r w:rsidRPr="004E164D">
        <w:rPr>
          <w:u w:val="single"/>
        </w:rPr>
        <w:t>Contact</w:t>
      </w:r>
      <w:r>
        <w:t>:</w:t>
      </w:r>
    </w:p>
    <w:p w:rsidR="00FE126D" w:rsidRDefault="00FE126D" w:rsidP="00FE126D">
      <w:pPr>
        <w:pStyle w:val="Cov-Address"/>
      </w:pPr>
      <w:r>
        <w:t>Florence Tangka, PhD</w:t>
      </w:r>
    </w:p>
    <w:p w:rsidR="00FE126D" w:rsidRDefault="00FE126D" w:rsidP="00FE126D">
      <w:pPr>
        <w:pStyle w:val="Cov-Address"/>
      </w:pPr>
      <w:r>
        <w:t>Division of Cancer Prevention and Control</w:t>
      </w:r>
    </w:p>
    <w:p w:rsidR="00FE126D" w:rsidRDefault="00FE126D" w:rsidP="00FE126D">
      <w:pPr>
        <w:pStyle w:val="Cov-Address"/>
      </w:pPr>
      <w:r>
        <w:t>National Center for Chronic Disease Prevention and Health Promotion</w:t>
      </w:r>
    </w:p>
    <w:p w:rsidR="00FE126D" w:rsidRDefault="00FE126D" w:rsidP="00FE126D">
      <w:pPr>
        <w:pStyle w:val="Cov-Address"/>
      </w:pPr>
      <w:r>
        <w:t>Centers for Disease Control and Prevention</w:t>
      </w:r>
    </w:p>
    <w:p w:rsidR="00FE126D" w:rsidRDefault="00FE126D" w:rsidP="00FE126D">
      <w:pPr>
        <w:pStyle w:val="Cov-Address"/>
      </w:pPr>
      <w:r>
        <w:t>Atlanta, Georgia</w:t>
      </w:r>
    </w:p>
    <w:p w:rsidR="00FE126D" w:rsidRDefault="00FE126D" w:rsidP="00FE126D">
      <w:pPr>
        <w:pStyle w:val="Cov-Address"/>
      </w:pPr>
      <w:r>
        <w:t>Telephone: 770-488-1183</w:t>
      </w:r>
    </w:p>
    <w:p w:rsidR="007A7749" w:rsidRDefault="00FE126D" w:rsidP="007A7749">
      <w:pPr>
        <w:pStyle w:val="Cov-Address"/>
      </w:pPr>
      <w:r>
        <w:t xml:space="preserve">Electronic Mail: </w:t>
      </w:r>
      <w:hyperlink r:id="rId9" w:history="1">
        <w:r w:rsidR="007A7749" w:rsidRPr="0092443A">
          <w:rPr>
            <w:rStyle w:val="Hyperlink"/>
          </w:rPr>
          <w:t>FBT9@CDC.GOV</w:t>
        </w:r>
      </w:hyperlink>
    </w:p>
    <w:p w:rsidR="005C2027" w:rsidRDefault="005C2027" w:rsidP="007A7749">
      <w:pPr>
        <w:pStyle w:val="Cov-Address"/>
      </w:pPr>
    </w:p>
    <w:p w:rsidR="005C2027" w:rsidRDefault="005C2027" w:rsidP="007A7749">
      <w:pPr>
        <w:pStyle w:val="Cov-Address"/>
      </w:pPr>
    </w:p>
    <w:p w:rsidR="005C2027" w:rsidRDefault="00452533" w:rsidP="00452533">
      <w:pPr>
        <w:pStyle w:val="Cov-Address"/>
        <w:jc w:val="center"/>
      </w:pPr>
      <w:r>
        <w:t>March 1</w:t>
      </w:r>
      <w:r w:rsidR="005C2027">
        <w:t>, 201</w:t>
      </w:r>
      <w:r>
        <w:t>3</w:t>
      </w:r>
    </w:p>
    <w:p w:rsidR="00665C8F" w:rsidRDefault="00665C8F" w:rsidP="00495ADF">
      <w:pPr>
        <w:pStyle w:val="Cov-Address"/>
      </w:pPr>
    </w:p>
    <w:p w:rsidR="00665C8F" w:rsidRPr="0037320E" w:rsidRDefault="00665C8F" w:rsidP="00423334">
      <w:pPr>
        <w:jc w:val="center"/>
        <w:rPr>
          <w:b/>
          <w:color w:val="000000"/>
        </w:rPr>
      </w:pPr>
      <w:r>
        <w:rPr>
          <w:b/>
          <w:color w:val="000000"/>
        </w:rPr>
        <w:br w:type="page"/>
      </w: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p w:rsidR="00665C8F" w:rsidRPr="0037320E" w:rsidRDefault="00665C8F" w:rsidP="00423334">
      <w:pPr>
        <w:jc w:val="center"/>
        <w:rPr>
          <w:b/>
          <w:color w:val="000000"/>
        </w:rPr>
      </w:pPr>
    </w:p>
    <w:bookmarkEnd w:id="0"/>
    <w:p w:rsidR="00665C8F" w:rsidRPr="0037320E" w:rsidRDefault="00665C8F" w:rsidP="00832BA3">
      <w:pPr>
        <w:rPr>
          <w:b/>
          <w:bCs/>
          <w:caps/>
          <w:color w:val="000000"/>
        </w:rPr>
        <w:sectPr w:rsidR="00665C8F" w:rsidRPr="0037320E" w:rsidSect="00782650">
          <w:headerReference w:type="default" r:id="rId10"/>
          <w:footerReference w:type="even" r:id="rId11"/>
          <w:headerReference w:type="first" r:id="rId12"/>
          <w:pgSz w:w="12240" w:h="15840"/>
          <w:pgMar w:top="1440" w:right="1440" w:bottom="1440" w:left="1440" w:header="720" w:footer="720" w:gutter="0"/>
          <w:cols w:space="720"/>
          <w:docGrid w:linePitch="360"/>
        </w:sectPr>
      </w:pPr>
    </w:p>
    <w:p w:rsidR="00665C8F" w:rsidRPr="0037320E" w:rsidRDefault="00665C8F" w:rsidP="00F72F56">
      <w:pPr>
        <w:pStyle w:val="TOC0"/>
      </w:pPr>
      <w:r w:rsidRPr="0037320E">
        <w:rPr>
          <w:bCs/>
        </w:rPr>
        <w:lastRenderedPageBreak/>
        <w:t>TABLE OF CONTENTS</w:t>
      </w:r>
    </w:p>
    <w:p w:rsidR="00665C8F" w:rsidRPr="0037320E" w:rsidRDefault="00665C8F" w:rsidP="00AC6ACE">
      <w:pPr>
        <w:tabs>
          <w:tab w:val="right" w:pos="9360"/>
        </w:tabs>
        <w:rPr>
          <w:color w:val="000000"/>
        </w:rPr>
      </w:pPr>
      <w:r w:rsidRPr="0037320E">
        <w:rPr>
          <w:b/>
          <w:color w:val="000000"/>
        </w:rPr>
        <w:t>Section</w:t>
      </w:r>
      <w:r w:rsidRPr="0037320E">
        <w:rPr>
          <w:color w:val="000000"/>
        </w:rPr>
        <w:tab/>
      </w:r>
      <w:r w:rsidRPr="0037320E">
        <w:rPr>
          <w:b/>
          <w:color w:val="000000"/>
        </w:rPr>
        <w:t>Page</w:t>
      </w:r>
    </w:p>
    <w:p w:rsidR="0022370D" w:rsidRDefault="00880483">
      <w:pPr>
        <w:pStyle w:val="TOC1"/>
        <w:tabs>
          <w:tab w:val="left" w:pos="1350"/>
        </w:tabs>
        <w:rPr>
          <w:rFonts w:asciiTheme="minorHAnsi" w:eastAsiaTheme="minorEastAsia" w:hAnsiTheme="minorHAnsi" w:cstheme="minorBidi"/>
          <w:sz w:val="22"/>
          <w:szCs w:val="22"/>
        </w:rPr>
      </w:pPr>
      <w:r>
        <w:rPr>
          <w:b/>
          <w:bCs/>
          <w:caps/>
          <w:color w:val="000000"/>
        </w:rPr>
        <w:fldChar w:fldCharType="begin"/>
      </w:r>
      <w:r w:rsidR="00665C8F">
        <w:rPr>
          <w:b/>
          <w:bCs/>
          <w:caps/>
          <w:color w:val="000000"/>
        </w:rPr>
        <w:instrText xml:space="preserve"> TOC \o "1-3" \h \z \u </w:instrText>
      </w:r>
      <w:r>
        <w:rPr>
          <w:b/>
          <w:bCs/>
          <w:caps/>
          <w:color w:val="000000"/>
        </w:rPr>
        <w:fldChar w:fldCharType="separate"/>
      </w:r>
      <w:hyperlink w:anchor="_Toc317597734" w:history="1">
        <w:r w:rsidR="0022370D" w:rsidRPr="000D61D3">
          <w:rPr>
            <w:rStyle w:val="Hyperlink"/>
          </w:rPr>
          <w:t>B.</w:t>
        </w:r>
        <w:r w:rsidR="0022370D">
          <w:rPr>
            <w:rFonts w:asciiTheme="minorHAnsi" w:eastAsiaTheme="minorEastAsia" w:hAnsiTheme="minorHAnsi" w:cstheme="minorBidi"/>
            <w:sz w:val="22"/>
            <w:szCs w:val="22"/>
          </w:rPr>
          <w:tab/>
        </w:r>
        <w:r w:rsidR="0022370D" w:rsidRPr="000D61D3">
          <w:rPr>
            <w:rStyle w:val="Hyperlink"/>
          </w:rPr>
          <w:t>Collection of Information Employing Statistical Methods</w:t>
        </w:r>
        <w:r w:rsidR="0022370D">
          <w:rPr>
            <w:webHidden/>
          </w:rPr>
          <w:tab/>
        </w:r>
        <w:r>
          <w:rPr>
            <w:webHidden/>
          </w:rPr>
          <w:fldChar w:fldCharType="begin"/>
        </w:r>
        <w:r w:rsidR="0022370D">
          <w:rPr>
            <w:webHidden/>
          </w:rPr>
          <w:instrText xml:space="preserve"> PAGEREF _Toc317597734 \h </w:instrText>
        </w:r>
        <w:r>
          <w:rPr>
            <w:webHidden/>
          </w:rPr>
        </w:r>
        <w:r>
          <w:rPr>
            <w:webHidden/>
          </w:rPr>
          <w:fldChar w:fldCharType="separate"/>
        </w:r>
        <w:r w:rsidR="005D552A">
          <w:rPr>
            <w:webHidden/>
          </w:rPr>
          <w:t>1</w:t>
        </w:r>
        <w:r>
          <w:rPr>
            <w:webHidden/>
          </w:rPr>
          <w:fldChar w:fldCharType="end"/>
        </w:r>
      </w:hyperlink>
    </w:p>
    <w:p w:rsidR="0022370D" w:rsidRDefault="00FE063A">
      <w:pPr>
        <w:pStyle w:val="TOC2"/>
        <w:tabs>
          <w:tab w:val="left" w:pos="1350"/>
        </w:tabs>
        <w:rPr>
          <w:rFonts w:asciiTheme="minorHAnsi" w:eastAsiaTheme="minorEastAsia" w:hAnsiTheme="minorHAnsi" w:cstheme="minorBidi"/>
          <w:sz w:val="22"/>
          <w:szCs w:val="22"/>
        </w:rPr>
      </w:pPr>
      <w:hyperlink w:anchor="_Toc317597735" w:history="1">
        <w:r w:rsidR="0022370D" w:rsidRPr="000D61D3">
          <w:rPr>
            <w:rStyle w:val="Hyperlink"/>
          </w:rPr>
          <w:t>B.1</w:t>
        </w:r>
        <w:r w:rsidR="0022370D">
          <w:rPr>
            <w:rFonts w:asciiTheme="minorHAnsi" w:eastAsiaTheme="minorEastAsia" w:hAnsiTheme="minorHAnsi" w:cstheme="minorBidi"/>
            <w:sz w:val="22"/>
            <w:szCs w:val="22"/>
          </w:rPr>
          <w:tab/>
        </w:r>
        <w:r w:rsidR="0022370D" w:rsidRPr="000D61D3">
          <w:rPr>
            <w:rStyle w:val="Hyperlink"/>
          </w:rPr>
          <w:t>Respondent Universe and Sampling Methods</w:t>
        </w:r>
        <w:r w:rsidR="0022370D">
          <w:rPr>
            <w:webHidden/>
          </w:rPr>
          <w:tab/>
        </w:r>
        <w:r w:rsidR="00880483">
          <w:rPr>
            <w:webHidden/>
          </w:rPr>
          <w:fldChar w:fldCharType="begin"/>
        </w:r>
        <w:r w:rsidR="0022370D">
          <w:rPr>
            <w:webHidden/>
          </w:rPr>
          <w:instrText xml:space="preserve"> PAGEREF _Toc317597735 \h </w:instrText>
        </w:r>
        <w:r w:rsidR="00880483">
          <w:rPr>
            <w:webHidden/>
          </w:rPr>
        </w:r>
        <w:r w:rsidR="00880483">
          <w:rPr>
            <w:webHidden/>
          </w:rPr>
          <w:fldChar w:fldCharType="separate"/>
        </w:r>
        <w:r w:rsidR="005D552A">
          <w:rPr>
            <w:webHidden/>
          </w:rPr>
          <w:t>1</w:t>
        </w:r>
        <w:r w:rsidR="00880483">
          <w:rPr>
            <w:webHidden/>
          </w:rPr>
          <w:fldChar w:fldCharType="end"/>
        </w:r>
      </w:hyperlink>
    </w:p>
    <w:p w:rsidR="0022370D" w:rsidRDefault="00FE063A">
      <w:pPr>
        <w:pStyle w:val="TOC2"/>
        <w:tabs>
          <w:tab w:val="left" w:pos="1350"/>
        </w:tabs>
        <w:rPr>
          <w:rFonts w:asciiTheme="minorHAnsi" w:eastAsiaTheme="minorEastAsia" w:hAnsiTheme="minorHAnsi" w:cstheme="minorBidi"/>
          <w:sz w:val="22"/>
          <w:szCs w:val="22"/>
        </w:rPr>
      </w:pPr>
      <w:hyperlink w:anchor="_Toc317597736" w:history="1">
        <w:r w:rsidR="0022370D" w:rsidRPr="000D61D3">
          <w:rPr>
            <w:rStyle w:val="Hyperlink"/>
          </w:rPr>
          <w:t>B.2</w:t>
        </w:r>
        <w:r w:rsidR="0022370D">
          <w:rPr>
            <w:rFonts w:asciiTheme="minorHAnsi" w:eastAsiaTheme="minorEastAsia" w:hAnsiTheme="minorHAnsi" w:cstheme="minorBidi"/>
            <w:sz w:val="22"/>
            <w:szCs w:val="22"/>
          </w:rPr>
          <w:tab/>
        </w:r>
        <w:r w:rsidR="0022370D" w:rsidRPr="000D61D3">
          <w:rPr>
            <w:rStyle w:val="Hyperlink"/>
          </w:rPr>
          <w:t>Procedures for the Collection of Information</w:t>
        </w:r>
        <w:r w:rsidR="0022370D">
          <w:rPr>
            <w:webHidden/>
          </w:rPr>
          <w:tab/>
        </w:r>
        <w:r w:rsidR="00880483">
          <w:rPr>
            <w:webHidden/>
          </w:rPr>
          <w:fldChar w:fldCharType="begin"/>
        </w:r>
        <w:r w:rsidR="0022370D">
          <w:rPr>
            <w:webHidden/>
          </w:rPr>
          <w:instrText xml:space="preserve"> PAGEREF _Toc317597736 \h </w:instrText>
        </w:r>
        <w:r w:rsidR="00880483">
          <w:rPr>
            <w:webHidden/>
          </w:rPr>
        </w:r>
        <w:r w:rsidR="00880483">
          <w:rPr>
            <w:webHidden/>
          </w:rPr>
          <w:fldChar w:fldCharType="separate"/>
        </w:r>
        <w:r w:rsidR="005D552A">
          <w:rPr>
            <w:webHidden/>
          </w:rPr>
          <w:t>1</w:t>
        </w:r>
        <w:r w:rsidR="00880483">
          <w:rPr>
            <w:webHidden/>
          </w:rPr>
          <w:fldChar w:fldCharType="end"/>
        </w:r>
      </w:hyperlink>
    </w:p>
    <w:p w:rsidR="0022370D" w:rsidRDefault="00FE063A">
      <w:pPr>
        <w:pStyle w:val="TOC2"/>
        <w:tabs>
          <w:tab w:val="left" w:pos="1350"/>
        </w:tabs>
        <w:rPr>
          <w:rFonts w:asciiTheme="minorHAnsi" w:eastAsiaTheme="minorEastAsia" w:hAnsiTheme="minorHAnsi" w:cstheme="minorBidi"/>
          <w:sz w:val="22"/>
          <w:szCs w:val="22"/>
        </w:rPr>
      </w:pPr>
      <w:hyperlink w:anchor="_Toc317597737" w:history="1">
        <w:r w:rsidR="0022370D" w:rsidRPr="000D61D3">
          <w:rPr>
            <w:rStyle w:val="Hyperlink"/>
          </w:rPr>
          <w:t>B.3</w:t>
        </w:r>
        <w:r w:rsidR="0022370D">
          <w:rPr>
            <w:rFonts w:asciiTheme="minorHAnsi" w:eastAsiaTheme="minorEastAsia" w:hAnsiTheme="minorHAnsi" w:cstheme="minorBidi"/>
            <w:sz w:val="22"/>
            <w:szCs w:val="22"/>
          </w:rPr>
          <w:tab/>
        </w:r>
        <w:r w:rsidR="0022370D" w:rsidRPr="000D61D3">
          <w:rPr>
            <w:rStyle w:val="Hyperlink"/>
          </w:rPr>
          <w:t>Methods to Maximize Response Rates and Deal with Nonresponse</w:t>
        </w:r>
        <w:r w:rsidR="0022370D">
          <w:rPr>
            <w:webHidden/>
          </w:rPr>
          <w:tab/>
        </w:r>
        <w:r w:rsidR="00880483">
          <w:rPr>
            <w:webHidden/>
          </w:rPr>
          <w:fldChar w:fldCharType="begin"/>
        </w:r>
        <w:r w:rsidR="0022370D">
          <w:rPr>
            <w:webHidden/>
          </w:rPr>
          <w:instrText xml:space="preserve"> PAGEREF _Toc317597737 \h </w:instrText>
        </w:r>
        <w:r w:rsidR="00880483">
          <w:rPr>
            <w:webHidden/>
          </w:rPr>
        </w:r>
        <w:r w:rsidR="00880483">
          <w:rPr>
            <w:webHidden/>
          </w:rPr>
          <w:fldChar w:fldCharType="separate"/>
        </w:r>
        <w:r w:rsidR="005D552A">
          <w:rPr>
            <w:webHidden/>
          </w:rPr>
          <w:t>2</w:t>
        </w:r>
        <w:r w:rsidR="00880483">
          <w:rPr>
            <w:webHidden/>
          </w:rPr>
          <w:fldChar w:fldCharType="end"/>
        </w:r>
      </w:hyperlink>
    </w:p>
    <w:p w:rsidR="0022370D" w:rsidRDefault="00FE063A">
      <w:pPr>
        <w:pStyle w:val="TOC2"/>
        <w:tabs>
          <w:tab w:val="left" w:pos="1350"/>
        </w:tabs>
        <w:rPr>
          <w:rFonts w:asciiTheme="minorHAnsi" w:eastAsiaTheme="minorEastAsia" w:hAnsiTheme="minorHAnsi" w:cstheme="minorBidi"/>
          <w:sz w:val="22"/>
          <w:szCs w:val="22"/>
        </w:rPr>
      </w:pPr>
      <w:hyperlink w:anchor="_Toc317597738" w:history="1">
        <w:r w:rsidR="0022370D" w:rsidRPr="000D61D3">
          <w:rPr>
            <w:rStyle w:val="Hyperlink"/>
          </w:rPr>
          <w:t>B.4</w:t>
        </w:r>
        <w:r w:rsidR="0022370D">
          <w:rPr>
            <w:rFonts w:asciiTheme="minorHAnsi" w:eastAsiaTheme="minorEastAsia" w:hAnsiTheme="minorHAnsi" w:cstheme="minorBidi"/>
            <w:sz w:val="22"/>
            <w:szCs w:val="22"/>
          </w:rPr>
          <w:tab/>
        </w:r>
        <w:r w:rsidR="0022370D" w:rsidRPr="000D61D3">
          <w:rPr>
            <w:rStyle w:val="Hyperlink"/>
          </w:rPr>
          <w:t>Test of Procedures or Methods to be Undertaken</w:t>
        </w:r>
        <w:r w:rsidR="0022370D">
          <w:rPr>
            <w:webHidden/>
          </w:rPr>
          <w:tab/>
        </w:r>
        <w:r w:rsidR="00880483">
          <w:rPr>
            <w:webHidden/>
          </w:rPr>
          <w:fldChar w:fldCharType="begin"/>
        </w:r>
        <w:r w:rsidR="0022370D">
          <w:rPr>
            <w:webHidden/>
          </w:rPr>
          <w:instrText xml:space="preserve"> PAGEREF _Toc317597738 \h </w:instrText>
        </w:r>
        <w:r w:rsidR="00880483">
          <w:rPr>
            <w:webHidden/>
          </w:rPr>
        </w:r>
        <w:r w:rsidR="00880483">
          <w:rPr>
            <w:webHidden/>
          </w:rPr>
          <w:fldChar w:fldCharType="separate"/>
        </w:r>
        <w:r w:rsidR="005D552A">
          <w:rPr>
            <w:webHidden/>
          </w:rPr>
          <w:t>2</w:t>
        </w:r>
        <w:r w:rsidR="00880483">
          <w:rPr>
            <w:webHidden/>
          </w:rPr>
          <w:fldChar w:fldCharType="end"/>
        </w:r>
      </w:hyperlink>
    </w:p>
    <w:p w:rsidR="0022370D" w:rsidRDefault="00FE063A">
      <w:pPr>
        <w:pStyle w:val="TOC2"/>
        <w:tabs>
          <w:tab w:val="left" w:pos="1350"/>
        </w:tabs>
        <w:rPr>
          <w:rFonts w:asciiTheme="minorHAnsi" w:eastAsiaTheme="minorEastAsia" w:hAnsiTheme="minorHAnsi" w:cstheme="minorBidi"/>
          <w:sz w:val="22"/>
          <w:szCs w:val="22"/>
        </w:rPr>
      </w:pPr>
      <w:hyperlink w:anchor="_Toc317597739" w:history="1">
        <w:r w:rsidR="0022370D" w:rsidRPr="000D61D3">
          <w:rPr>
            <w:rStyle w:val="Hyperlink"/>
          </w:rPr>
          <w:t>B.5</w:t>
        </w:r>
        <w:r w:rsidR="0022370D">
          <w:rPr>
            <w:rFonts w:asciiTheme="minorHAnsi" w:eastAsiaTheme="minorEastAsia" w:hAnsiTheme="minorHAnsi" w:cstheme="minorBidi"/>
            <w:sz w:val="22"/>
            <w:szCs w:val="22"/>
          </w:rPr>
          <w:tab/>
        </w:r>
        <w:r w:rsidR="0022370D" w:rsidRPr="000D61D3">
          <w:rPr>
            <w:rStyle w:val="Hyperlink"/>
          </w:rPr>
          <w:t>Individuals Consulted on Statistical Aspects and Individuals Collecting and/or Analyzing Data</w:t>
        </w:r>
        <w:r w:rsidR="0022370D">
          <w:rPr>
            <w:webHidden/>
          </w:rPr>
          <w:tab/>
        </w:r>
        <w:r w:rsidR="00880483">
          <w:rPr>
            <w:webHidden/>
          </w:rPr>
          <w:fldChar w:fldCharType="begin"/>
        </w:r>
        <w:r w:rsidR="0022370D">
          <w:rPr>
            <w:webHidden/>
          </w:rPr>
          <w:instrText xml:space="preserve"> PAGEREF _Toc317597739 \h </w:instrText>
        </w:r>
        <w:r w:rsidR="00880483">
          <w:rPr>
            <w:webHidden/>
          </w:rPr>
        </w:r>
        <w:r w:rsidR="00880483">
          <w:rPr>
            <w:webHidden/>
          </w:rPr>
          <w:fldChar w:fldCharType="separate"/>
        </w:r>
        <w:r w:rsidR="005D552A">
          <w:rPr>
            <w:webHidden/>
          </w:rPr>
          <w:t>2</w:t>
        </w:r>
        <w:r w:rsidR="00880483">
          <w:rPr>
            <w:webHidden/>
          </w:rPr>
          <w:fldChar w:fldCharType="end"/>
        </w:r>
      </w:hyperlink>
    </w:p>
    <w:p w:rsidR="0022370D" w:rsidRDefault="00FE063A">
      <w:pPr>
        <w:pStyle w:val="TOC1"/>
        <w:rPr>
          <w:rFonts w:asciiTheme="minorHAnsi" w:eastAsiaTheme="minorEastAsia" w:hAnsiTheme="minorHAnsi" w:cstheme="minorBidi"/>
          <w:sz w:val="22"/>
          <w:szCs w:val="22"/>
        </w:rPr>
      </w:pPr>
      <w:hyperlink w:anchor="_Toc317597740" w:history="1">
        <w:r w:rsidR="0022370D" w:rsidRPr="000D61D3">
          <w:rPr>
            <w:rStyle w:val="Hyperlink"/>
          </w:rPr>
          <w:t>References</w:t>
        </w:r>
        <w:r w:rsidR="0022370D">
          <w:rPr>
            <w:webHidden/>
          </w:rPr>
          <w:tab/>
        </w:r>
        <w:r w:rsidR="00880483">
          <w:rPr>
            <w:webHidden/>
          </w:rPr>
          <w:fldChar w:fldCharType="begin"/>
        </w:r>
        <w:r w:rsidR="0022370D">
          <w:rPr>
            <w:webHidden/>
          </w:rPr>
          <w:instrText xml:space="preserve"> PAGEREF _Toc317597740 \h </w:instrText>
        </w:r>
        <w:r w:rsidR="00880483">
          <w:rPr>
            <w:webHidden/>
          </w:rPr>
        </w:r>
        <w:r w:rsidR="00880483">
          <w:rPr>
            <w:webHidden/>
          </w:rPr>
          <w:fldChar w:fldCharType="separate"/>
        </w:r>
        <w:r w:rsidR="005D552A">
          <w:rPr>
            <w:webHidden/>
          </w:rPr>
          <w:t>4</w:t>
        </w:r>
        <w:r w:rsidR="00880483">
          <w:rPr>
            <w:webHidden/>
          </w:rPr>
          <w:fldChar w:fldCharType="end"/>
        </w:r>
      </w:hyperlink>
    </w:p>
    <w:p w:rsidR="00665C8F" w:rsidRDefault="00880483" w:rsidP="00A935D1">
      <w:pPr>
        <w:rPr>
          <w:noProof/>
        </w:rPr>
      </w:pPr>
      <w:r>
        <w:rPr>
          <w:b/>
          <w:bCs/>
          <w:caps/>
          <w:color w:val="000000"/>
        </w:rPr>
        <w:fldChar w:fldCharType="end"/>
      </w:r>
      <w:bookmarkStart w:id="1" w:name="_Toc79980788"/>
    </w:p>
    <w:p w:rsidR="00665C8F" w:rsidRPr="00A935D1" w:rsidRDefault="00665C8F" w:rsidP="00A935D1"/>
    <w:p w:rsidR="00665C8F" w:rsidRDefault="00665C8F" w:rsidP="00F72F56">
      <w:pPr>
        <w:rPr>
          <w:noProof/>
        </w:rPr>
      </w:pPr>
    </w:p>
    <w:p w:rsidR="004C18E9" w:rsidRDefault="004C18E9" w:rsidP="00451757">
      <w:pPr>
        <w:pStyle w:val="TOC0"/>
      </w:pPr>
      <w:r>
        <w:br w:type="page"/>
      </w:r>
    </w:p>
    <w:p w:rsidR="00665C8F" w:rsidRPr="00CB0350" w:rsidRDefault="00665C8F" w:rsidP="00451757">
      <w:pPr>
        <w:pStyle w:val="TOC0"/>
      </w:pPr>
      <w:r w:rsidRPr="00CB0350">
        <w:lastRenderedPageBreak/>
        <w:t>LIST OF ATTACHMENTS</w:t>
      </w:r>
    </w:p>
    <w:p w:rsidR="00665C8F" w:rsidRDefault="00665C8F" w:rsidP="00121C7E">
      <w:pPr>
        <w:tabs>
          <w:tab w:val="left" w:pos="-1200"/>
          <w:tab w:val="left" w:pos="-720"/>
        </w:tabs>
        <w:spacing w:line="276" w:lineRule="auto"/>
        <w:ind w:left="2160" w:hanging="2160"/>
      </w:pPr>
    </w:p>
    <w:p w:rsidR="0022370D" w:rsidRDefault="0022370D" w:rsidP="00121C7E">
      <w:pPr>
        <w:spacing w:line="276" w:lineRule="auto"/>
      </w:pPr>
      <w:r>
        <w:t>A  Authorizing Legislation</w:t>
      </w:r>
    </w:p>
    <w:p w:rsidR="0022370D" w:rsidRPr="00E04321" w:rsidRDefault="0022370D" w:rsidP="00121C7E">
      <w:pPr>
        <w:spacing w:line="276" w:lineRule="auto"/>
      </w:pPr>
      <w:r>
        <w:t>B  60-day Federal Register Notice</w:t>
      </w:r>
    </w:p>
    <w:p w:rsidR="0022370D" w:rsidRPr="00E04321" w:rsidRDefault="0022370D" w:rsidP="00121C7E">
      <w:pPr>
        <w:spacing w:line="276" w:lineRule="auto"/>
      </w:pPr>
      <w:r>
        <w:t>C  Colonoscopy questionnaire</w:t>
      </w:r>
    </w:p>
    <w:p w:rsidR="0022370D" w:rsidRDefault="0022370D" w:rsidP="00121C7E">
      <w:pPr>
        <w:spacing w:line="276" w:lineRule="auto"/>
      </w:pPr>
      <w:r>
        <w:t>D  Colonoscopy questionnaire protocol instructions</w:t>
      </w:r>
    </w:p>
    <w:p w:rsidR="0022370D" w:rsidRPr="00E04321" w:rsidRDefault="0022370D" w:rsidP="00121C7E">
      <w:pPr>
        <w:spacing w:line="276" w:lineRule="auto"/>
      </w:pPr>
      <w:r>
        <w:t>E  FIT questionnaire</w:t>
      </w:r>
    </w:p>
    <w:p w:rsidR="0022370D" w:rsidRDefault="0022370D" w:rsidP="00121C7E">
      <w:pPr>
        <w:spacing w:line="276" w:lineRule="auto"/>
      </w:pPr>
      <w:r>
        <w:t>F  FIT questionnaire protocol instructions</w:t>
      </w:r>
    </w:p>
    <w:p w:rsidR="00D6431C" w:rsidRDefault="00D6431C" w:rsidP="00D6431C">
      <w:pPr>
        <w:spacing w:line="276" w:lineRule="auto"/>
      </w:pPr>
      <w:r>
        <w:t>G  Colonoscopy Web-based Questionnaire Screens (English and Spanish)</w:t>
      </w:r>
    </w:p>
    <w:p w:rsidR="00D6431C" w:rsidRDefault="00D6431C" w:rsidP="00D6431C">
      <w:pPr>
        <w:spacing w:line="276" w:lineRule="auto"/>
      </w:pPr>
      <w:r>
        <w:t>H  FIT Web-based Questionnaire Screens (English and Spanish)</w:t>
      </w:r>
    </w:p>
    <w:p w:rsidR="00D6431C" w:rsidRDefault="00D6431C" w:rsidP="00D6431C">
      <w:pPr>
        <w:spacing w:line="276" w:lineRule="auto"/>
      </w:pPr>
      <w:r>
        <w:t>I  Summary of Analysis Plan</w:t>
      </w:r>
    </w:p>
    <w:p w:rsidR="00665C8F" w:rsidRPr="00F72F56" w:rsidRDefault="00665C8F" w:rsidP="00451757"/>
    <w:p w:rsidR="00665C8F" w:rsidRDefault="00665C8F" w:rsidP="00F72F56">
      <w:pPr>
        <w:rPr>
          <w:noProof/>
        </w:rPr>
      </w:pPr>
    </w:p>
    <w:p w:rsidR="00665C8F" w:rsidRDefault="00665C8F" w:rsidP="00932612">
      <w:pPr>
        <w:pStyle w:val="Heading1"/>
        <w:rPr>
          <w:color w:val="000000"/>
        </w:rPr>
        <w:sectPr w:rsidR="00665C8F" w:rsidSect="00CB0350">
          <w:footerReference w:type="default" r:id="rId13"/>
          <w:pgSz w:w="12240" w:h="15840"/>
          <w:pgMar w:top="1440" w:right="1440" w:bottom="1440" w:left="1440" w:header="720" w:footer="720" w:gutter="0"/>
          <w:pgNumType w:fmt="lowerRoman" w:start="3"/>
          <w:cols w:space="720"/>
        </w:sectPr>
      </w:pPr>
    </w:p>
    <w:p w:rsidR="00665C8F" w:rsidRDefault="00665C8F" w:rsidP="00B13F9C">
      <w:pPr>
        <w:pStyle w:val="Heading1"/>
        <w:spacing w:line="276" w:lineRule="auto"/>
      </w:pPr>
      <w:bookmarkStart w:id="2" w:name="_Toc8007688"/>
      <w:bookmarkStart w:id="3" w:name="_Toc88033485"/>
      <w:bookmarkStart w:id="4" w:name="_Toc317597734"/>
      <w:bookmarkEnd w:id="1"/>
      <w:r>
        <w:lastRenderedPageBreak/>
        <w:t>B.</w:t>
      </w:r>
      <w:r>
        <w:tab/>
        <w:t>Collection of Information Employing Statistical Methods</w:t>
      </w:r>
      <w:bookmarkEnd w:id="2"/>
      <w:bookmarkEnd w:id="3"/>
      <w:bookmarkEnd w:id="4"/>
    </w:p>
    <w:p w:rsidR="00665C8F" w:rsidRPr="00E04321" w:rsidRDefault="00665C8F" w:rsidP="004272AF">
      <w:pPr>
        <w:pStyle w:val="Heading2"/>
        <w:spacing w:line="276" w:lineRule="auto"/>
      </w:pPr>
      <w:bookmarkStart w:id="5" w:name="_Toc8007689"/>
      <w:bookmarkStart w:id="6" w:name="_Toc88033486"/>
      <w:bookmarkStart w:id="7" w:name="_Toc317597735"/>
      <w:r>
        <w:t>B.1</w:t>
      </w:r>
      <w:r>
        <w:tab/>
      </w:r>
      <w:bookmarkEnd w:id="5"/>
      <w:bookmarkEnd w:id="6"/>
      <w:r w:rsidRPr="00E04321">
        <w:t>Respondent Universe and Sampling Methods</w:t>
      </w:r>
      <w:bookmarkEnd w:id="7"/>
    </w:p>
    <w:p w:rsidR="00665C8F" w:rsidRDefault="00A04CA3">
      <w:pPr>
        <w:pStyle w:val="BodyText1"/>
        <w:spacing w:line="276" w:lineRule="auto"/>
      </w:pPr>
      <w:r>
        <w:t xml:space="preserve">The respondents are patients screened for colorectal cancer (CRC) by a provider contracted by participating CRCCP </w:t>
      </w:r>
      <w:r w:rsidR="003A12DD">
        <w:t>programs</w:t>
      </w:r>
      <w:r>
        <w:t xml:space="preserve">.  CDC has reached out to several </w:t>
      </w:r>
      <w:r w:rsidR="003A12DD">
        <w:t>programs</w:t>
      </w:r>
      <w:r>
        <w:t xml:space="preserve"> to assess willingness and ability to partner for this study.</w:t>
      </w:r>
      <w:r w:rsidR="007A01FA">
        <w:t xml:space="preserve">  Programs in five states have agreed to collaborate with CDC: Alabama, Arizona, Colorado, New York, and Pennsylvania.  The geographic diversity will ensure variation in respondent characteristics.  Providers associated with each program serve patients in tribal organizations, patients with a variety of primary languages, and patients of various ethnicities.  CDC expects that the variation in respondent characteristics will yield meaningful results from the targeted sample size.</w:t>
      </w:r>
    </w:p>
    <w:p w:rsidR="00A04CA3" w:rsidRDefault="007A01FA">
      <w:pPr>
        <w:pStyle w:val="BodyText1"/>
        <w:spacing w:line="276" w:lineRule="auto"/>
      </w:pPr>
      <w:r>
        <w:t xml:space="preserve">Convenience </w:t>
      </w:r>
      <w:r w:rsidR="00A04CA3">
        <w:t xml:space="preserve">sampling will be employed.  At the participating sites each patient screened will be asked to participate until a total of 75 to 150 questionnaires have been completed.  This approach ensures that the entire population of patients screened at each site (in the timeframe required to reach the target number of completed questionnaires) has the opportunity to participate in the study, which reduces any impact from non-random sampling. </w:t>
      </w:r>
    </w:p>
    <w:p w:rsidR="00A04CA3" w:rsidRDefault="00A04CA3">
      <w:pPr>
        <w:pStyle w:val="BodyText1"/>
        <w:spacing w:line="276" w:lineRule="auto"/>
      </w:pPr>
      <w:r>
        <w:t xml:space="preserve">Because the program (and at a more specific level, each site) targets a particular population for screening provision, it is reasonable to assume that the sample used for this study is representative of the population served by the </w:t>
      </w:r>
      <w:r w:rsidRPr="00A04CA3">
        <w:t xml:space="preserve">screening program.  </w:t>
      </w:r>
      <w:r>
        <w:t>T</w:t>
      </w:r>
      <w:r w:rsidRPr="00A04CA3">
        <w:t xml:space="preserve">he sample surveyed will be representative of the population that have the lowest rates of screening compliance, and for whom </w:t>
      </w:r>
      <w:r>
        <w:t xml:space="preserve">indirect and </w:t>
      </w:r>
      <w:r w:rsidRPr="00A04CA3">
        <w:t>non-medical costs are likely to be a substantial barrier to screening.</w:t>
      </w:r>
    </w:p>
    <w:p w:rsidR="00FE063A" w:rsidRPr="00A04CA3" w:rsidRDefault="00FE063A">
      <w:pPr>
        <w:pStyle w:val="BodyText1"/>
        <w:spacing w:line="276" w:lineRule="auto"/>
      </w:pPr>
      <w:r>
        <w:t>Additional information about the analysis plan is provided in Attachment I.</w:t>
      </w:r>
      <w:bookmarkStart w:id="8" w:name="_GoBack"/>
      <w:bookmarkEnd w:id="8"/>
    </w:p>
    <w:p w:rsidR="00665C8F" w:rsidRPr="00E04321" w:rsidRDefault="00665C8F">
      <w:pPr>
        <w:pStyle w:val="Heading2"/>
        <w:spacing w:line="276" w:lineRule="auto"/>
      </w:pPr>
      <w:bookmarkStart w:id="9" w:name="_Toc8007710"/>
      <w:bookmarkStart w:id="10" w:name="_Toc88033494"/>
      <w:bookmarkStart w:id="11" w:name="_Toc317597736"/>
      <w:r>
        <w:t>B.2</w:t>
      </w:r>
      <w:r>
        <w:tab/>
      </w:r>
      <w:bookmarkEnd w:id="9"/>
      <w:bookmarkEnd w:id="10"/>
      <w:r w:rsidRPr="00E04321">
        <w:t>Procedures for the Collection of Information</w:t>
      </w:r>
      <w:bookmarkEnd w:id="11"/>
    </w:p>
    <w:p w:rsidR="002B73E0" w:rsidRPr="00EB2BB8" w:rsidRDefault="002B73E0">
      <w:pPr>
        <w:pStyle w:val="BodyText1"/>
        <w:spacing w:line="276" w:lineRule="auto"/>
      </w:pPr>
      <w:bookmarkStart w:id="12" w:name="_Toc8007720"/>
      <w:bookmarkStart w:id="13" w:name="_Toc88033501"/>
      <w:r w:rsidRPr="00EB2BB8">
        <w:t xml:space="preserve">The </w:t>
      </w:r>
      <w:r>
        <w:t>programs</w:t>
      </w:r>
      <w:r w:rsidRPr="00EB2BB8">
        <w:t xml:space="preserve"> will be responsible for collecting completed </w:t>
      </w:r>
      <w:r>
        <w:t xml:space="preserve">paper </w:t>
      </w:r>
      <w:r w:rsidRPr="00EB2BB8">
        <w:t xml:space="preserve">surveys from </w:t>
      </w:r>
      <w:r>
        <w:t>participants as well as for recording completion of online surveys.  In addition the programs will</w:t>
      </w:r>
      <w:r w:rsidRPr="00EB2BB8">
        <w:t xml:space="preserve"> distribut</w:t>
      </w:r>
      <w:r>
        <w:t>e</w:t>
      </w:r>
      <w:r w:rsidRPr="00EB2BB8">
        <w:t xml:space="preserve"> the incentive (gift card) to participants who complete the survey.</w:t>
      </w:r>
      <w:r>
        <w:t xml:space="preserve">  </w:t>
      </w:r>
      <w:r w:rsidRPr="00EB2BB8">
        <w:t xml:space="preserve">Each </w:t>
      </w:r>
      <w:r>
        <w:t>program</w:t>
      </w:r>
      <w:r w:rsidRPr="00EB2BB8">
        <w:t xml:space="preserve"> will maintain a record of participants and their assigned (de-identified) number. </w:t>
      </w:r>
      <w:r>
        <w:t xml:space="preserve"> </w:t>
      </w:r>
      <w:r w:rsidRPr="00EB2BB8">
        <w:t xml:space="preserve">The completed questionnaires will only contain the de-identified number and not any personal information. </w:t>
      </w:r>
      <w:r>
        <w:t xml:space="preserve"> </w:t>
      </w:r>
      <w:r w:rsidRPr="00EB2BB8">
        <w:t xml:space="preserve">RTI will receive the completed </w:t>
      </w:r>
      <w:r>
        <w:t xml:space="preserve">paper </w:t>
      </w:r>
      <w:r w:rsidRPr="00EB2BB8">
        <w:t>questionnaires and</w:t>
      </w:r>
      <w:r>
        <w:t xml:space="preserve"> the online survey data.  RTI and CDC </w:t>
      </w:r>
      <w:r w:rsidRPr="00EB2BB8">
        <w:t>will not have access to personal information that could identify participants.</w:t>
      </w:r>
    </w:p>
    <w:p w:rsidR="00A04CA3" w:rsidRDefault="00A04CA3">
      <w:pPr>
        <w:pStyle w:val="BodyText1"/>
        <w:spacing w:line="276" w:lineRule="auto"/>
      </w:pPr>
      <w:r w:rsidRPr="00A04CA3">
        <w:t xml:space="preserve">The </w:t>
      </w:r>
      <w:r w:rsidR="003A12DD">
        <w:t>programs</w:t>
      </w:r>
      <w:r>
        <w:t xml:space="preserve"> and their contracted providers</w:t>
      </w:r>
      <w:r w:rsidRPr="00A04CA3">
        <w:t xml:space="preserve"> will be responsible for collecting completed surveys from and distributing the incentive (gift card) to participants who complete the survey. </w:t>
      </w:r>
      <w:r>
        <w:t xml:space="preserve"> </w:t>
      </w:r>
      <w:r w:rsidR="003A12DD">
        <w:t>Programs</w:t>
      </w:r>
      <w:r w:rsidR="009971C7">
        <w:t xml:space="preserve"> will store all of the completed questionnaires until the target number of surveys has been completed for that site.  </w:t>
      </w:r>
      <w:r w:rsidRPr="00A04CA3">
        <w:t xml:space="preserve">Each site will maintain a record of participants and their assigned (de-identified) number. </w:t>
      </w:r>
      <w:r>
        <w:t xml:space="preserve"> </w:t>
      </w:r>
      <w:r w:rsidR="00073046">
        <w:t>The patient identifier will be formatted as: XX-YY-</w:t>
      </w:r>
      <w:r w:rsidR="008314A1">
        <w:t>ZZ</w:t>
      </w:r>
      <w:r w:rsidR="00073046">
        <w:t xml:space="preserve">ZZZ, where XX is the two-character state abbreviation, YY is a two-digit code to identify the site where the survey was completed (as some programs will collect data through providers at multiple sites, </w:t>
      </w:r>
      <w:r w:rsidR="00073046">
        <w:lastRenderedPageBreak/>
        <w:t xml:space="preserve">each program will assign a site code to each provider site), </w:t>
      </w:r>
      <w:r w:rsidR="008314A1">
        <w:t>ZZ</w:t>
      </w:r>
      <w:r w:rsidR="00073046">
        <w:t xml:space="preserve">ZZZ is the </w:t>
      </w:r>
      <w:r w:rsidR="008314A1">
        <w:t>five</w:t>
      </w:r>
      <w:r w:rsidR="00073046">
        <w:t>-digit number</w:t>
      </w:r>
      <w:r w:rsidR="008314A1">
        <w:t xml:space="preserve"> used to identify the patient, the survey format, and the assistance of a patient navigator</w:t>
      </w:r>
      <w:r w:rsidR="00073046">
        <w:t xml:space="preserve"> </w:t>
      </w:r>
      <w:r w:rsidR="008314A1">
        <w:t xml:space="preserve">(the first three digits are </w:t>
      </w:r>
      <w:r w:rsidR="00073046">
        <w:t>assigned to the patient screened (using consecutive numbers based on the order of survey completion)</w:t>
      </w:r>
      <w:r w:rsidR="005144C0">
        <w:t xml:space="preserve">, </w:t>
      </w:r>
      <w:r w:rsidR="008314A1">
        <w:t>the fourth digit is a</w:t>
      </w:r>
      <w:r w:rsidR="005144C0">
        <w:t xml:space="preserve"> code used to distinguish </w:t>
      </w:r>
      <w:r w:rsidR="00E71B8B">
        <w:t>the format of the questionnaire (</w:t>
      </w:r>
      <w:r w:rsidR="005144C0">
        <w:t>surveys</w:t>
      </w:r>
      <w:r w:rsidR="00E71B8B">
        <w:t xml:space="preserve"> with be</w:t>
      </w:r>
      <w:r w:rsidR="005144C0">
        <w:t xml:space="preserve"> completed on paper (P) </w:t>
      </w:r>
      <w:r w:rsidR="00E71B8B">
        <w:t>or</w:t>
      </w:r>
      <w:r w:rsidR="005144C0">
        <w:t xml:space="preserve"> online (W)</w:t>
      </w:r>
      <w:r w:rsidR="008314A1">
        <w:t xml:space="preserve"> and the fifth digit denotes whether the patient completed the survey with (N) or without (S) assistance from a patient navigator</w:t>
      </w:r>
      <w:r w:rsidR="00E71B8B">
        <w:t>)</w:t>
      </w:r>
      <w:r w:rsidR="00073046">
        <w:t xml:space="preserve">.  </w:t>
      </w:r>
      <w:r w:rsidRPr="00A04CA3">
        <w:t>The completed questionnaires will only contain the de-identified number</w:t>
      </w:r>
      <w:r w:rsidR="008314A1">
        <w:t xml:space="preserve"> (XX-YY-ZZZZZ</w:t>
      </w:r>
      <w:r w:rsidR="00073046">
        <w:t>)</w:t>
      </w:r>
      <w:r w:rsidRPr="00A04CA3">
        <w:t xml:space="preserve"> and not any personal information. </w:t>
      </w:r>
      <w:r>
        <w:t xml:space="preserve"> The economic evaluation contractor, </w:t>
      </w:r>
      <w:r w:rsidRPr="00A04CA3">
        <w:t>RTI</w:t>
      </w:r>
      <w:r>
        <w:t>,</w:t>
      </w:r>
      <w:r w:rsidRPr="00A04CA3">
        <w:t xml:space="preserve"> will receive the completed questionnaires and will not have access to personal information that could identify participants.</w:t>
      </w:r>
    </w:p>
    <w:p w:rsidR="00B94673" w:rsidRPr="00B94673" w:rsidRDefault="00B94673">
      <w:pPr>
        <w:pStyle w:val="BodyText1"/>
        <w:spacing w:line="276" w:lineRule="auto"/>
      </w:pPr>
      <w:r w:rsidRPr="00B94673">
        <w:t xml:space="preserve">Each </w:t>
      </w:r>
      <w:r>
        <w:t>grantee</w:t>
      </w:r>
      <w:r w:rsidRPr="00B94673">
        <w:t xml:space="preserve"> has made arrangements to make patient navigators (who work with the patient throughout the screening process) available to assist participants as needed. </w:t>
      </w:r>
      <w:r>
        <w:t xml:space="preserve"> </w:t>
      </w:r>
      <w:r w:rsidRPr="00B94673">
        <w:t>Patient navigators will be available to walk participants through the survey and record answers to questions, or to answer questions about the survey as needed.</w:t>
      </w:r>
    </w:p>
    <w:p w:rsidR="00665C8F" w:rsidRPr="00E04321" w:rsidRDefault="00665C8F">
      <w:pPr>
        <w:pStyle w:val="Heading2"/>
        <w:spacing w:line="276" w:lineRule="auto"/>
      </w:pPr>
      <w:bookmarkStart w:id="14" w:name="_Toc317597737"/>
      <w:r>
        <w:t>B.3</w:t>
      </w:r>
      <w:r>
        <w:tab/>
      </w:r>
      <w:bookmarkEnd w:id="12"/>
      <w:bookmarkEnd w:id="13"/>
      <w:r w:rsidRPr="00E04321">
        <w:t>Methods to Maximize Response Rates and Deal with Nonresponse</w:t>
      </w:r>
      <w:bookmarkEnd w:id="14"/>
    </w:p>
    <w:p w:rsidR="00665C8F" w:rsidRPr="007C1DFA" w:rsidRDefault="007C1DFA">
      <w:pPr>
        <w:pStyle w:val="BodyText1"/>
        <w:spacing w:line="276" w:lineRule="auto"/>
        <w:rPr>
          <w:bCs/>
        </w:rPr>
      </w:pPr>
      <w:r>
        <w:rPr>
          <w:bCs/>
        </w:rPr>
        <w:t xml:space="preserve">Professional training in the administration of the survey will be available to all patient navigators prior to beginning the study.  </w:t>
      </w:r>
      <w:r w:rsidR="003A12DD">
        <w:rPr>
          <w:bCs/>
        </w:rPr>
        <w:t>Programs</w:t>
      </w:r>
      <w:r>
        <w:rPr>
          <w:bCs/>
        </w:rPr>
        <w:t xml:space="preserve"> and their contractors will also receive </w:t>
      </w:r>
      <w:r w:rsidR="007A01FA">
        <w:rPr>
          <w:bCs/>
        </w:rPr>
        <w:t>Colonoscopy Questionnaire Protocol Instructions or the FIT Questionnaire Protocol Instructions, which</w:t>
      </w:r>
      <w:r>
        <w:rPr>
          <w:bCs/>
        </w:rPr>
        <w:t xml:space="preserve"> provide complete written instruction regarding administering the survey.  Small incentives in the form of gift cards will be made available to participants who complete the survey. </w:t>
      </w:r>
    </w:p>
    <w:p w:rsidR="00665C8F" w:rsidRPr="00E04321" w:rsidRDefault="00665C8F">
      <w:pPr>
        <w:pStyle w:val="Heading2"/>
        <w:spacing w:line="276" w:lineRule="auto"/>
      </w:pPr>
      <w:bookmarkStart w:id="15" w:name="_Toc8007728"/>
      <w:bookmarkStart w:id="16" w:name="_Toc88033505"/>
      <w:bookmarkStart w:id="17" w:name="_Toc317597738"/>
      <w:r>
        <w:t>B.4</w:t>
      </w:r>
      <w:r>
        <w:tab/>
      </w:r>
      <w:bookmarkEnd w:id="15"/>
      <w:bookmarkEnd w:id="16"/>
      <w:r w:rsidRPr="00E04321">
        <w:t>Test of Procedures or Methods to be Undertaken</w:t>
      </w:r>
      <w:bookmarkEnd w:id="17"/>
    </w:p>
    <w:p w:rsidR="00665C8F" w:rsidRPr="00E30FCC" w:rsidRDefault="00DC1701">
      <w:pPr>
        <w:pStyle w:val="BodyText1"/>
        <w:spacing w:line="276" w:lineRule="auto"/>
      </w:pPr>
      <w:r>
        <w:t>Each questionnaire (colonoscopy and FIT) was pilot tested with patients screened by participating providers</w:t>
      </w:r>
      <w:r w:rsidR="00B635B1">
        <w:t xml:space="preserve"> to test for survey quality and usability and as a tool to estimate time burden associated with completing the questionnaire</w:t>
      </w:r>
      <w:r>
        <w:t>.  Feedback from pilot testing was incorporated into the final version questionnaires</w:t>
      </w:r>
      <w:r w:rsidR="00B635B1">
        <w:t xml:space="preserve">.  The estimates of time burden presented in </w:t>
      </w:r>
      <w:r w:rsidR="007A01FA">
        <w:t xml:space="preserve">Part A of the Supporting Statement </w:t>
      </w:r>
      <w:r w:rsidR="00B635B1">
        <w:t>were generated from pilot testing results.</w:t>
      </w:r>
    </w:p>
    <w:p w:rsidR="00665C8F" w:rsidRDefault="00665C8F">
      <w:pPr>
        <w:pStyle w:val="Heading2"/>
        <w:spacing w:line="276" w:lineRule="auto"/>
      </w:pPr>
      <w:bookmarkStart w:id="18" w:name="_Toc8007732"/>
      <w:bookmarkStart w:id="19" w:name="_Toc88033508"/>
      <w:bookmarkStart w:id="20" w:name="_Toc317597739"/>
      <w:r>
        <w:t>B.5</w:t>
      </w:r>
      <w:r>
        <w:tab/>
      </w:r>
      <w:bookmarkEnd w:id="18"/>
      <w:bookmarkEnd w:id="19"/>
      <w:r w:rsidRPr="00E04321">
        <w:t>Individuals Consulted on Statistical Aspects and Individuals Collecting and/or Analyzing Data</w:t>
      </w:r>
      <w:bookmarkEnd w:id="20"/>
    </w:p>
    <w:p w:rsidR="009F4AE0" w:rsidRDefault="009F4AE0">
      <w:pPr>
        <w:pStyle w:val="BodyText1"/>
        <w:spacing w:line="276" w:lineRule="auto"/>
      </w:pPr>
      <w:r>
        <w:t>Florence Tangka, Ph.D., of the Division of Cancer Prevention and Control, is the Principal Investigator and Technical Monitor for the study, and has overall responsibility for overseeing the design, conduct, and analysis of the study.  She will approve and receive all contract deliverables. Telephone: 770-488-1183.</w:t>
      </w:r>
    </w:p>
    <w:p w:rsidR="009F4AE0" w:rsidRDefault="009F4AE0">
      <w:pPr>
        <w:pStyle w:val="BodyText1"/>
        <w:spacing w:line="276" w:lineRule="auto"/>
      </w:pPr>
      <w:r>
        <w:t xml:space="preserve">The survey instrument, sampling and data collection procedures, and analysis plan were designed in collaboration with researchers at Research Triangle Institute (RTI) International. </w:t>
      </w:r>
      <w:r w:rsidR="004725F9">
        <w:t xml:space="preserve"> </w:t>
      </w:r>
      <w:r>
        <w:t xml:space="preserve">RTI will conduct data collection and will perform data analysis, in consultation with the CDC investigators. </w:t>
      </w:r>
    </w:p>
    <w:p w:rsidR="009F4AE0" w:rsidRDefault="006D6F95">
      <w:pPr>
        <w:pStyle w:val="BodyText1"/>
        <w:spacing w:line="276" w:lineRule="auto"/>
      </w:pPr>
      <w:r>
        <w:lastRenderedPageBreak/>
        <w:t>Sujha Subramanian</w:t>
      </w:r>
      <w:r w:rsidR="009F4AE0">
        <w:t>, Ph.D. [781-434-17</w:t>
      </w:r>
      <w:r>
        <w:t>49</w:t>
      </w:r>
      <w:r w:rsidR="009F4AE0">
        <w:t xml:space="preserve">] has overall technical and financial responsibility for the study at </w:t>
      </w:r>
      <w:r>
        <w:t>RTI</w:t>
      </w:r>
      <w:r w:rsidR="009F4AE0">
        <w:t xml:space="preserve"> and led the </w:t>
      </w:r>
      <w:r>
        <w:t>RTI</w:t>
      </w:r>
      <w:r w:rsidR="009F4AE0">
        <w:t xml:space="preserve"> effort to design this protocol.  Dr. </w:t>
      </w:r>
      <w:r>
        <w:t>Subramanian</w:t>
      </w:r>
      <w:r w:rsidR="009F4AE0">
        <w:t xml:space="preserve"> will direct the overall data collection and analysis effort. </w:t>
      </w:r>
    </w:p>
    <w:p w:rsidR="009F4AE0" w:rsidRDefault="009F4AE0">
      <w:pPr>
        <w:spacing w:line="276" w:lineRule="auto"/>
        <w:rPr>
          <w:color w:val="000000"/>
        </w:rPr>
      </w:pPr>
    </w:p>
    <w:p w:rsidR="009F4AE0" w:rsidRDefault="009F4AE0">
      <w:pPr>
        <w:spacing w:line="276" w:lineRule="auto"/>
      </w:pPr>
      <w:r>
        <w:t>Other personnel involved in design of the protocol and data collection instruments are:</w:t>
      </w:r>
    </w:p>
    <w:p w:rsidR="009F4AE0" w:rsidRDefault="009F4AE0">
      <w:pPr>
        <w:spacing w:line="276" w:lineRule="auto"/>
      </w:pPr>
      <w:r>
        <w:tab/>
      </w:r>
      <w:r>
        <w:tab/>
      </w:r>
      <w:r>
        <w:tab/>
      </w:r>
      <w:r>
        <w:tab/>
      </w:r>
    </w:p>
    <w:tbl>
      <w:tblPr>
        <w:tblW w:w="9576" w:type="dxa"/>
        <w:jc w:val="center"/>
        <w:tblLayout w:type="fixed"/>
        <w:tblLook w:val="0000" w:firstRow="0" w:lastRow="0" w:firstColumn="0" w:lastColumn="0" w:noHBand="0" w:noVBand="0"/>
      </w:tblPr>
      <w:tblGrid>
        <w:gridCol w:w="4418"/>
        <w:gridCol w:w="2236"/>
        <w:gridCol w:w="2202"/>
        <w:gridCol w:w="720"/>
      </w:tblGrid>
      <w:tr w:rsidR="009F4AE0" w:rsidTr="004E164D">
        <w:trPr>
          <w:gridAfter w:val="1"/>
          <w:wAfter w:w="720" w:type="dxa"/>
          <w:jc w:val="center"/>
        </w:trPr>
        <w:tc>
          <w:tcPr>
            <w:tcW w:w="4418" w:type="dxa"/>
          </w:tcPr>
          <w:p w:rsidR="009F4AE0" w:rsidRDefault="006D6F95">
            <w:pPr>
              <w:pStyle w:val="BodyText2"/>
              <w:spacing w:line="276" w:lineRule="auto"/>
            </w:pPr>
            <w:r>
              <w:t>Maggie Cole Beebe, Ph.D.</w:t>
            </w:r>
          </w:p>
          <w:p w:rsidR="009F4AE0" w:rsidRDefault="006D6F95">
            <w:pPr>
              <w:pStyle w:val="BodyText2"/>
              <w:spacing w:line="276" w:lineRule="auto"/>
            </w:pPr>
            <w:r>
              <w:t>RTI</w:t>
            </w:r>
            <w:r w:rsidR="004725F9">
              <w:t xml:space="preserve"> International </w:t>
            </w:r>
          </w:p>
          <w:p w:rsidR="009F4AE0" w:rsidRDefault="006D6F95">
            <w:pPr>
              <w:spacing w:line="276" w:lineRule="auto"/>
            </w:pPr>
            <w:r>
              <w:t>Research Economist</w:t>
            </w:r>
          </w:p>
          <w:p w:rsidR="009F4AE0" w:rsidRDefault="004725F9">
            <w:pPr>
              <w:spacing w:line="276" w:lineRule="auto"/>
            </w:pPr>
            <w:r>
              <w:t xml:space="preserve">[survey instrument </w:t>
            </w:r>
            <w:r w:rsidR="00C34023">
              <w:t>design, data analysis</w:t>
            </w:r>
            <w:r w:rsidR="009F4AE0">
              <w:t>]</w:t>
            </w:r>
          </w:p>
          <w:p w:rsidR="009F4AE0" w:rsidRDefault="006D6F95">
            <w:pPr>
              <w:spacing w:line="276" w:lineRule="auto"/>
            </w:pPr>
            <w:r>
              <w:t>781-434-1728</w:t>
            </w:r>
          </w:p>
          <w:p w:rsidR="006D75A4" w:rsidRDefault="006D75A4">
            <w:pPr>
              <w:spacing w:line="276" w:lineRule="auto"/>
              <w:rPr>
                <w:color w:val="000000"/>
              </w:rPr>
            </w:pPr>
          </w:p>
        </w:tc>
        <w:tc>
          <w:tcPr>
            <w:tcW w:w="4438" w:type="dxa"/>
            <w:gridSpan w:val="2"/>
          </w:tcPr>
          <w:p w:rsidR="009F4AE0" w:rsidRDefault="009F4AE0">
            <w:pPr>
              <w:pStyle w:val="BodyText2"/>
              <w:spacing w:line="276" w:lineRule="auto"/>
            </w:pPr>
          </w:p>
        </w:tc>
      </w:tr>
      <w:tr w:rsidR="006D75A4" w:rsidTr="004E164D">
        <w:trPr>
          <w:jc w:val="center"/>
        </w:trPr>
        <w:tc>
          <w:tcPr>
            <w:tcW w:w="6654" w:type="dxa"/>
            <w:gridSpan w:val="2"/>
          </w:tcPr>
          <w:p w:rsidR="006D75A4" w:rsidRPr="00B13F9C" w:rsidRDefault="006D75A4" w:rsidP="004272AF">
            <w:pPr>
              <w:pStyle w:val="BodyText2"/>
              <w:spacing w:line="276" w:lineRule="auto"/>
            </w:pPr>
            <w:r w:rsidRPr="00B13F9C">
              <w:t>Gerald F. Riley, Ph.D.</w:t>
            </w:r>
          </w:p>
          <w:p w:rsidR="006D75A4" w:rsidRPr="00B13F9C" w:rsidRDefault="006D75A4" w:rsidP="00205166">
            <w:pPr>
              <w:pStyle w:val="BodyText2"/>
              <w:spacing w:line="276" w:lineRule="auto"/>
            </w:pPr>
            <w:r w:rsidRPr="00B13F9C">
              <w:t>Division of Research on Health Plans &amp; Drugs, CMMI/CMS</w:t>
            </w:r>
          </w:p>
          <w:p w:rsidR="006D75A4" w:rsidRPr="00B13F9C" w:rsidRDefault="006D75A4">
            <w:pPr>
              <w:pStyle w:val="BodyText2"/>
              <w:spacing w:line="276" w:lineRule="auto"/>
            </w:pPr>
            <w:r w:rsidRPr="00B13F9C">
              <w:t>Sr. Researcher</w:t>
            </w:r>
          </w:p>
          <w:p w:rsidR="006D75A4" w:rsidRPr="00B13F9C" w:rsidRDefault="006D75A4">
            <w:pPr>
              <w:pStyle w:val="BodyText2"/>
              <w:spacing w:line="276" w:lineRule="auto"/>
            </w:pPr>
            <w:r w:rsidRPr="00B13F9C">
              <w:t>[survey instrument design, data analysis and interpretation]</w:t>
            </w:r>
          </w:p>
          <w:p w:rsidR="006D75A4" w:rsidRPr="00B13F9C" w:rsidRDefault="006D75A4">
            <w:pPr>
              <w:pStyle w:val="BodyText2"/>
              <w:spacing w:line="276" w:lineRule="auto"/>
            </w:pPr>
            <w:r w:rsidRPr="00B13F9C">
              <w:t>gerald.riley@cms.hhs.gov</w:t>
            </w:r>
          </w:p>
        </w:tc>
        <w:tc>
          <w:tcPr>
            <w:tcW w:w="2922" w:type="dxa"/>
            <w:gridSpan w:val="2"/>
          </w:tcPr>
          <w:p w:rsidR="006D75A4" w:rsidRDefault="006D75A4">
            <w:pPr>
              <w:pStyle w:val="BodyText2"/>
              <w:spacing w:line="276" w:lineRule="auto"/>
            </w:pPr>
          </w:p>
        </w:tc>
      </w:tr>
    </w:tbl>
    <w:p w:rsidR="00665C8F" w:rsidRDefault="00665C8F" w:rsidP="004272AF">
      <w:pPr>
        <w:pStyle w:val="Heading1"/>
        <w:spacing w:line="276" w:lineRule="auto"/>
      </w:pPr>
      <w:r w:rsidRPr="0037320E">
        <w:rPr>
          <w:color w:val="000000"/>
        </w:rPr>
        <w:br w:type="page"/>
      </w:r>
      <w:bookmarkStart w:id="21" w:name="_Toc88033509"/>
      <w:bookmarkStart w:id="22" w:name="_Toc317597740"/>
      <w:r>
        <w:lastRenderedPageBreak/>
        <w:t>References</w:t>
      </w:r>
      <w:bookmarkEnd w:id="21"/>
      <w:bookmarkEnd w:id="22"/>
    </w:p>
    <w:p w:rsidR="00806CF3" w:rsidRPr="00806CF3" w:rsidRDefault="00806CF3" w:rsidP="00E67EB8">
      <w:pPr>
        <w:pStyle w:val="biblio"/>
        <w:rPr>
          <w:lang w:val="da-DK"/>
        </w:rPr>
      </w:pPr>
      <w:r>
        <w:rPr>
          <w:lang w:val="da-DK"/>
        </w:rPr>
        <w:t xml:space="preserve">Cai SR, Zhang SZ, Zhu HH, Zheng S. Barriers to colorectal screening: A case control study. </w:t>
      </w:r>
      <w:r>
        <w:rPr>
          <w:i/>
          <w:iCs/>
          <w:lang w:val="da-DK"/>
        </w:rPr>
        <w:t>World J Gastroenerol</w:t>
      </w:r>
      <w:r>
        <w:rPr>
          <w:lang w:val="da-DK"/>
        </w:rPr>
        <w:t>. 2009;15(20):2531-2536.</w:t>
      </w:r>
    </w:p>
    <w:p w:rsidR="001266BF" w:rsidRDefault="001266BF" w:rsidP="00E67EB8">
      <w:pPr>
        <w:pStyle w:val="biblio"/>
        <w:rPr>
          <w:lang w:val="da-DK"/>
        </w:rPr>
      </w:pPr>
      <w:r>
        <w:rPr>
          <w:lang w:val="da-DK"/>
        </w:rPr>
        <w:t xml:space="preserve">Centers for Disease Control and Prevention. </w:t>
      </w:r>
      <w:r w:rsidR="0000484B">
        <w:rPr>
          <w:lang w:val="da-DK"/>
        </w:rPr>
        <w:t xml:space="preserve">Vital Signs: Colorectal Cancer Screening Among Adults Aged 50-75 Years—United States, 2008. </w:t>
      </w:r>
      <w:r w:rsidR="0000484B" w:rsidRPr="0000484B">
        <w:rPr>
          <w:i/>
          <w:iCs/>
          <w:lang w:val="da-DK"/>
        </w:rPr>
        <w:t>Morbidity and Mortality Weekly Report</w:t>
      </w:r>
      <w:r w:rsidR="0000484B">
        <w:rPr>
          <w:lang w:val="da-DK"/>
        </w:rPr>
        <w:t>. 2</w:t>
      </w:r>
      <w:r w:rsidR="00BC705D">
        <w:rPr>
          <w:lang w:val="da-DK"/>
        </w:rPr>
        <w:t>010;</w:t>
      </w:r>
      <w:r w:rsidR="0000484B">
        <w:rPr>
          <w:lang w:val="da-DK"/>
        </w:rPr>
        <w:t>59:1-5.</w:t>
      </w:r>
    </w:p>
    <w:p w:rsidR="009A3FD8" w:rsidRPr="009A3FD8" w:rsidRDefault="009A3FD8" w:rsidP="009A3FD8">
      <w:pPr>
        <w:pStyle w:val="biblio"/>
        <w:rPr>
          <w:lang w:val="da-DK"/>
        </w:rPr>
      </w:pPr>
      <w:r w:rsidRPr="009A3FD8">
        <w:rPr>
          <w:lang w:val="da-DK"/>
        </w:rPr>
        <w:t>Heitm</w:t>
      </w:r>
      <w:r>
        <w:rPr>
          <w:lang w:val="da-DK"/>
        </w:rPr>
        <w:t>an SJ, Au F, Manns BJ, et al.</w:t>
      </w:r>
      <w:r w:rsidRPr="009A3FD8">
        <w:rPr>
          <w:lang w:val="da-DK"/>
        </w:rPr>
        <w:t xml:space="preserve"> Nonmedical costs of colorectal cancer screening with the fecal occult blood test and colonoscopy. </w:t>
      </w:r>
      <w:r w:rsidRPr="009A3FD8">
        <w:rPr>
          <w:i/>
          <w:iCs/>
          <w:lang w:val="da-DK"/>
        </w:rPr>
        <w:t>Clin Gastroenterol Hepatol</w:t>
      </w:r>
      <w:r>
        <w:rPr>
          <w:lang w:val="da-DK"/>
        </w:rPr>
        <w:t xml:space="preserve">. 2008; </w:t>
      </w:r>
      <w:r w:rsidRPr="009A3FD8">
        <w:rPr>
          <w:lang w:val="da-DK"/>
        </w:rPr>
        <w:t>6</w:t>
      </w:r>
      <w:r>
        <w:rPr>
          <w:lang w:val="da-DK"/>
        </w:rPr>
        <w:t>(8): 912-917</w:t>
      </w:r>
      <w:r w:rsidRPr="009A3FD8">
        <w:rPr>
          <w:lang w:val="da-DK"/>
        </w:rPr>
        <w:t>.</w:t>
      </w:r>
    </w:p>
    <w:p w:rsidR="00F75F9E" w:rsidRPr="00F75F9E" w:rsidRDefault="00F75F9E" w:rsidP="00F75F9E">
      <w:pPr>
        <w:pStyle w:val="biblio"/>
      </w:pPr>
      <w:r>
        <w:rPr>
          <w:lang w:val="da-DK"/>
        </w:rPr>
        <w:t xml:space="preserve">James AS, Hall S, Greiner KA, et al. </w:t>
      </w:r>
      <w:r w:rsidRPr="00F75F9E">
        <w:rPr>
          <w:lang w:val="da-DK"/>
        </w:rPr>
        <w:t>The impact of socioeconomic status on perceived barriers to colorectal cancer testing</w:t>
      </w:r>
      <w:r>
        <w:rPr>
          <w:lang w:val="da-DK"/>
        </w:rPr>
        <w:t xml:space="preserve">. </w:t>
      </w:r>
      <w:r>
        <w:rPr>
          <w:i/>
          <w:iCs/>
          <w:lang w:val="da-DK"/>
        </w:rPr>
        <w:t>Am J Health Promot.</w:t>
      </w:r>
      <w:r>
        <w:rPr>
          <w:lang w:val="da-DK"/>
        </w:rPr>
        <w:t xml:space="preserve"> 2008;23(2):97-100.</w:t>
      </w:r>
    </w:p>
    <w:p w:rsidR="009A3FD8" w:rsidRPr="009A3FD8" w:rsidRDefault="009A3FD8" w:rsidP="008E4196">
      <w:pPr>
        <w:pStyle w:val="biblio"/>
        <w:rPr>
          <w:lang w:val="da-DK"/>
        </w:rPr>
      </w:pPr>
      <w:r w:rsidRPr="009A3FD8">
        <w:rPr>
          <w:lang w:val="da-DK"/>
        </w:rPr>
        <w:t>Jonas D E, Russell</w:t>
      </w:r>
      <w:r w:rsidR="008E4196">
        <w:rPr>
          <w:lang w:val="da-DK"/>
        </w:rPr>
        <w:t xml:space="preserve"> LB</w:t>
      </w:r>
      <w:r w:rsidRPr="009A3FD8">
        <w:rPr>
          <w:lang w:val="da-DK"/>
        </w:rPr>
        <w:t>,</w:t>
      </w:r>
      <w:r w:rsidR="008E4196">
        <w:rPr>
          <w:lang w:val="da-DK"/>
        </w:rPr>
        <w:t xml:space="preserve"> Sandler RS,</w:t>
      </w:r>
      <w:r w:rsidRPr="009A3FD8">
        <w:rPr>
          <w:lang w:val="da-DK"/>
        </w:rPr>
        <w:t xml:space="preserve"> et al. Patient time requirements for screening colonoscopy. </w:t>
      </w:r>
      <w:r w:rsidRPr="009A3FD8">
        <w:rPr>
          <w:i/>
          <w:iCs/>
          <w:lang w:val="da-DK"/>
        </w:rPr>
        <w:t>Am J Gastroentero</w:t>
      </w:r>
      <w:r>
        <w:rPr>
          <w:i/>
          <w:iCs/>
          <w:lang w:val="da-DK"/>
        </w:rPr>
        <w:t>l</w:t>
      </w:r>
      <w:r>
        <w:rPr>
          <w:lang w:val="da-DK"/>
        </w:rPr>
        <w:t>. 2007;</w:t>
      </w:r>
      <w:r w:rsidRPr="009A3FD8">
        <w:rPr>
          <w:lang w:val="da-DK"/>
        </w:rPr>
        <w:t>102(11): 2401-2410.</w:t>
      </w:r>
    </w:p>
    <w:p w:rsidR="00901CB4" w:rsidRPr="00901CB4" w:rsidRDefault="00901CB4" w:rsidP="00901CB4">
      <w:pPr>
        <w:pStyle w:val="biblio"/>
        <w:rPr>
          <w:lang w:val="da-DK"/>
        </w:rPr>
      </w:pPr>
      <w:r w:rsidRPr="00901CB4">
        <w:rPr>
          <w:lang w:val="da-DK"/>
        </w:rPr>
        <w:t xml:space="preserve">Joseph DA, DeGroff AS, Hayes NS, et al. The Colorectal Cancer Control Program: partnering to increase population screening. </w:t>
      </w:r>
      <w:r w:rsidRPr="00901CB4">
        <w:rPr>
          <w:i/>
          <w:iCs/>
          <w:lang w:val="da-DK"/>
        </w:rPr>
        <w:t>Gastrointest Endosc</w:t>
      </w:r>
      <w:r w:rsidRPr="00901CB4">
        <w:rPr>
          <w:lang w:val="da-DK"/>
        </w:rPr>
        <w:t>. 2011; 73(3):429-34.</w:t>
      </w:r>
    </w:p>
    <w:p w:rsidR="00BC705D" w:rsidRDefault="00BC705D" w:rsidP="00E67EB8">
      <w:pPr>
        <w:pStyle w:val="biblio"/>
        <w:rPr>
          <w:lang w:val="da-DK"/>
        </w:rPr>
      </w:pPr>
      <w:r>
        <w:rPr>
          <w:lang w:val="da-DK"/>
        </w:rPr>
        <w:t xml:space="preserve">Mandel JS, Church TR, Ederer F, Bond JH. Colorectal Cancer Mortality: Effectiveness of biennial screening for fecal occult blood. </w:t>
      </w:r>
      <w:r w:rsidRPr="00BC705D">
        <w:rPr>
          <w:i/>
          <w:iCs/>
          <w:lang w:val="da-DK"/>
        </w:rPr>
        <w:t>J Natl Cancer Inst</w:t>
      </w:r>
      <w:r>
        <w:rPr>
          <w:lang w:val="da-DK"/>
        </w:rPr>
        <w:t>. 1999;91(5):434-437.</w:t>
      </w:r>
    </w:p>
    <w:p w:rsidR="00BC705D" w:rsidRDefault="00BC705D" w:rsidP="00E67EB8">
      <w:pPr>
        <w:pStyle w:val="biblio"/>
        <w:rPr>
          <w:lang w:val="da-DK"/>
        </w:rPr>
      </w:pPr>
      <w:r>
        <w:rPr>
          <w:lang w:val="da-DK"/>
        </w:rPr>
        <w:t xml:space="preserve">Mandel JS, Church TR, Bond JH, et al. The effect of fecal occult-blood screening on the incidence of colorectal cancer. </w:t>
      </w:r>
      <w:r w:rsidRPr="00BC705D">
        <w:rPr>
          <w:i/>
          <w:iCs/>
          <w:lang w:val="da-DK"/>
        </w:rPr>
        <w:t>N Eng J Med</w:t>
      </w:r>
      <w:r>
        <w:rPr>
          <w:lang w:val="da-DK"/>
        </w:rPr>
        <w:t>. 2000;343:1603-1607.</w:t>
      </w:r>
    </w:p>
    <w:p w:rsidR="00806CF3" w:rsidRPr="00806CF3" w:rsidRDefault="00806CF3" w:rsidP="00806CF3">
      <w:pPr>
        <w:pStyle w:val="biblio"/>
        <w:rPr>
          <w:lang w:val="da-DK"/>
        </w:rPr>
      </w:pPr>
      <w:r w:rsidRPr="00806CF3">
        <w:rPr>
          <w:lang w:val="da-DK"/>
        </w:rPr>
        <w:t>Natale-Pereira</w:t>
      </w:r>
      <w:r>
        <w:rPr>
          <w:lang w:val="da-DK"/>
        </w:rPr>
        <w:t xml:space="preserve"> A, </w:t>
      </w:r>
      <w:r w:rsidRPr="00806CF3">
        <w:rPr>
          <w:lang w:val="da-DK"/>
        </w:rPr>
        <w:t>Marks</w:t>
      </w:r>
      <w:r>
        <w:rPr>
          <w:lang w:val="da-DK"/>
        </w:rPr>
        <w:t xml:space="preserve"> J</w:t>
      </w:r>
      <w:r w:rsidRPr="00806CF3">
        <w:rPr>
          <w:lang w:val="da-DK"/>
        </w:rPr>
        <w:t>,</w:t>
      </w:r>
      <w:r>
        <w:rPr>
          <w:lang w:val="da-DK"/>
        </w:rPr>
        <w:t xml:space="preserve"> Vega M,</w:t>
      </w:r>
      <w:r w:rsidRPr="00806CF3">
        <w:rPr>
          <w:lang w:val="da-DK"/>
        </w:rPr>
        <w:t xml:space="preserve"> et al.</w:t>
      </w:r>
      <w:r>
        <w:rPr>
          <w:lang w:val="da-DK"/>
        </w:rPr>
        <w:t xml:space="preserve"> </w:t>
      </w:r>
      <w:r w:rsidRPr="00806CF3">
        <w:rPr>
          <w:lang w:val="da-DK"/>
        </w:rPr>
        <w:t xml:space="preserve">Barriers and facilitators for colorectal cancer screening practices in the Latino community: perspectives from community leaders. </w:t>
      </w:r>
      <w:r w:rsidRPr="00806CF3">
        <w:rPr>
          <w:i/>
          <w:iCs/>
          <w:lang w:val="da-DK"/>
        </w:rPr>
        <w:t>Cancer Control</w:t>
      </w:r>
      <w:r>
        <w:rPr>
          <w:lang w:val="da-DK"/>
        </w:rPr>
        <w:t>.</w:t>
      </w:r>
      <w:r w:rsidRPr="00806CF3">
        <w:rPr>
          <w:lang w:val="da-DK"/>
        </w:rPr>
        <w:t xml:space="preserve"> </w:t>
      </w:r>
      <w:r>
        <w:rPr>
          <w:lang w:val="da-DK"/>
        </w:rPr>
        <w:t>2008;</w:t>
      </w:r>
      <w:r w:rsidRPr="00806CF3">
        <w:rPr>
          <w:lang w:val="da-DK"/>
        </w:rPr>
        <w:t>15(2): 157-165.</w:t>
      </w:r>
    </w:p>
    <w:p w:rsidR="00806CF3" w:rsidRPr="00806CF3" w:rsidRDefault="00806CF3" w:rsidP="00E67EB8">
      <w:pPr>
        <w:pStyle w:val="biblio"/>
        <w:rPr>
          <w:lang w:val="da-DK"/>
        </w:rPr>
      </w:pPr>
      <w:r>
        <w:rPr>
          <w:lang w:val="da-DK"/>
        </w:rPr>
        <w:t xml:space="preserve">O’Malley AS, Beaton BA, Yabroff KR, et al. Patient and provider barriers to colorectal cancer screening in the primary care safety-net. </w:t>
      </w:r>
      <w:r>
        <w:rPr>
          <w:i/>
          <w:iCs/>
          <w:lang w:val="da-DK"/>
        </w:rPr>
        <w:t>Preventive Medicine</w:t>
      </w:r>
      <w:r>
        <w:rPr>
          <w:lang w:val="da-DK"/>
        </w:rPr>
        <w:t>. 2004;39:56-63.</w:t>
      </w:r>
    </w:p>
    <w:p w:rsidR="00546497" w:rsidRPr="00546497" w:rsidRDefault="00546497" w:rsidP="00546497">
      <w:pPr>
        <w:autoSpaceDE w:val="0"/>
        <w:autoSpaceDN w:val="0"/>
        <w:adjustRightInd w:val="0"/>
        <w:rPr>
          <w:szCs w:val="20"/>
          <w:lang w:val="da-DK"/>
        </w:rPr>
      </w:pPr>
      <w:r>
        <w:rPr>
          <w:lang w:val="da-DK"/>
        </w:rPr>
        <w:t xml:space="preserve">Pignone MP, Flitcroft KL, Howard K, et al. </w:t>
      </w:r>
      <w:r w:rsidRPr="00546497">
        <w:rPr>
          <w:szCs w:val="20"/>
          <w:lang w:val="da-DK"/>
        </w:rPr>
        <w:t>Costs and cost-effectiveness of full implementation of a biennial faecal occult blood test screening program for bowel cancer in Australia</w:t>
      </w:r>
      <w:r>
        <w:rPr>
          <w:szCs w:val="20"/>
          <w:lang w:val="da-DK"/>
        </w:rPr>
        <w:t xml:space="preserve">. </w:t>
      </w:r>
      <w:r>
        <w:rPr>
          <w:i/>
          <w:iCs/>
          <w:szCs w:val="20"/>
          <w:lang w:val="da-DK"/>
        </w:rPr>
        <w:t>Med J Aust.</w:t>
      </w:r>
      <w:r>
        <w:rPr>
          <w:szCs w:val="20"/>
          <w:lang w:val="da-DK"/>
        </w:rPr>
        <w:t xml:space="preserve"> 2011;194(4):180-185.</w:t>
      </w:r>
    </w:p>
    <w:p w:rsidR="00546497" w:rsidRDefault="00546497" w:rsidP="00E67EB8">
      <w:pPr>
        <w:pStyle w:val="biblio"/>
        <w:rPr>
          <w:lang w:val="da-DK"/>
        </w:rPr>
      </w:pPr>
    </w:p>
    <w:p w:rsidR="004B51D6" w:rsidRDefault="004B51D6" w:rsidP="00E67EB8">
      <w:pPr>
        <w:pStyle w:val="biblio"/>
        <w:rPr>
          <w:lang w:val="da-DK"/>
        </w:rPr>
      </w:pPr>
      <w:r w:rsidRPr="000C63F5">
        <w:rPr>
          <w:lang w:val="da-DK"/>
        </w:rPr>
        <w:t xml:space="preserve">Seeff LC, Nadel MR, Klabunde CN, et al. </w:t>
      </w:r>
      <w:r w:rsidRPr="000C63F5">
        <w:t xml:space="preserve">Patterns and predictors of colorectal cancer test use in the adult US population. </w:t>
      </w:r>
      <w:r w:rsidRPr="000C63F5">
        <w:rPr>
          <w:i/>
        </w:rPr>
        <w:t>Cancer</w:t>
      </w:r>
      <w:r w:rsidRPr="000C63F5">
        <w:t>. 2004;100:2093–2103.</w:t>
      </w:r>
    </w:p>
    <w:p w:rsidR="000A37E0" w:rsidRPr="000A37E0" w:rsidRDefault="000A37E0" w:rsidP="00E67EB8">
      <w:pPr>
        <w:pStyle w:val="biblio"/>
      </w:pPr>
      <w:r>
        <w:t xml:space="preserve">Stock C, Knudsen AB, Lansdorp-Vogelaar I, et al. </w:t>
      </w:r>
      <w:r w:rsidRPr="000A37E0">
        <w:t>Colorectal cancer mortality prevented by use and attributable to nonuse of colonoscopy</w:t>
      </w:r>
      <w:r>
        <w:t xml:space="preserve">. </w:t>
      </w:r>
      <w:r>
        <w:rPr>
          <w:i/>
          <w:iCs/>
        </w:rPr>
        <w:t>Gastrointest Endosc.</w:t>
      </w:r>
      <w:r>
        <w:t xml:space="preserve"> 2011;73(3):435-443 e5.</w:t>
      </w:r>
    </w:p>
    <w:p w:rsidR="004B51D6" w:rsidRDefault="004B51D6" w:rsidP="00E67EB8">
      <w:pPr>
        <w:pStyle w:val="biblio"/>
        <w:rPr>
          <w:color w:val="000000"/>
        </w:rPr>
      </w:pPr>
      <w:r>
        <w:lastRenderedPageBreak/>
        <w:t xml:space="preserve">Subramanian S, Amonkar MM, Hunt TL. Use of colonoscopy for colorectal cancer screening: evidence from the 2000 National Health Interview Survey. </w:t>
      </w:r>
      <w:r w:rsidRPr="00070380">
        <w:rPr>
          <w:i/>
          <w:lang w:val="da-DK"/>
        </w:rPr>
        <w:t>Cancer Epidemiol Biomarkers Prev</w:t>
      </w:r>
      <w:r w:rsidRPr="00070380">
        <w:rPr>
          <w:lang w:val="da-DK"/>
        </w:rPr>
        <w:t>. 2005;14:409–416.</w:t>
      </w:r>
    </w:p>
    <w:p w:rsidR="0040190D" w:rsidRDefault="0040190D" w:rsidP="00394895">
      <w:pPr>
        <w:pStyle w:val="biblio"/>
      </w:pPr>
      <w:r>
        <w:rPr>
          <w:color w:val="000000"/>
        </w:rPr>
        <w:t xml:space="preserve">U.S. Cancer Statistics Working Group. </w:t>
      </w:r>
      <w:r>
        <w:rPr>
          <w:rStyle w:val="Emphasis"/>
          <w:color w:val="000000"/>
        </w:rPr>
        <w:t>United States Cancer Statistics: 1999–</w:t>
      </w:r>
      <w:r w:rsidR="00394895">
        <w:rPr>
          <w:rStyle w:val="Emphasis"/>
          <w:color w:val="000000"/>
        </w:rPr>
        <w:t xml:space="preserve">2007 </w:t>
      </w:r>
      <w:r>
        <w:rPr>
          <w:rStyle w:val="Emphasis"/>
          <w:color w:val="000000"/>
        </w:rPr>
        <w:t>Incidence and Mortality Web-based Report.</w:t>
      </w:r>
      <w:r>
        <w:rPr>
          <w:color w:val="000000"/>
        </w:rPr>
        <w:t xml:space="preserve"> Atlanta: U.S. Department of Health and Human Services, Centers for Disease Control and Prevention and National Cancer Institute; 2010. Available at: </w:t>
      </w:r>
      <w:hyperlink r:id="rId14" w:history="1">
        <w:r>
          <w:rPr>
            <w:rStyle w:val="Hyperlink"/>
          </w:rPr>
          <w:t>www.cdc.gov/uscs.</w:t>
        </w:r>
      </w:hyperlink>
    </w:p>
    <w:p w:rsidR="004568FC" w:rsidRPr="004568FC" w:rsidRDefault="004568FC" w:rsidP="004568FC">
      <w:pPr>
        <w:autoSpaceDE w:val="0"/>
        <w:autoSpaceDN w:val="0"/>
        <w:adjustRightInd w:val="0"/>
      </w:pPr>
      <w:r>
        <w:rPr>
          <w:color w:val="000000"/>
        </w:rPr>
        <w:t xml:space="preserve">Von Wagner C, Baio G, Raine R, et al. </w:t>
      </w:r>
      <w:r w:rsidRPr="004568FC">
        <w:rPr>
          <w:szCs w:val="20"/>
        </w:rPr>
        <w:t>Inequalities in participation in an organized national colorectal cancer screening programme: results from the first 2.6 million invitations in England</w:t>
      </w:r>
      <w:r>
        <w:rPr>
          <w:szCs w:val="20"/>
        </w:rPr>
        <w:t xml:space="preserve">. </w:t>
      </w:r>
      <w:r>
        <w:rPr>
          <w:i/>
          <w:iCs/>
          <w:szCs w:val="20"/>
        </w:rPr>
        <w:t>Int J Epidemiol.</w:t>
      </w:r>
      <w:r>
        <w:t>2011; Feb 17 (epub ahead of print).</w:t>
      </w:r>
    </w:p>
    <w:p w:rsidR="004568FC" w:rsidRDefault="004568FC" w:rsidP="00E67EB8">
      <w:pPr>
        <w:pStyle w:val="biblio"/>
        <w:rPr>
          <w:color w:val="000000"/>
        </w:rPr>
      </w:pPr>
    </w:p>
    <w:p w:rsidR="004A367E" w:rsidRPr="004A367E" w:rsidRDefault="004A367E" w:rsidP="004A367E">
      <w:pPr>
        <w:autoSpaceDE w:val="0"/>
        <w:autoSpaceDN w:val="0"/>
        <w:adjustRightInd w:val="0"/>
        <w:rPr>
          <w:szCs w:val="20"/>
        </w:rPr>
      </w:pPr>
      <w:r>
        <w:rPr>
          <w:color w:val="000000"/>
        </w:rPr>
        <w:t xml:space="preserve">Whitaker KL, Good A, Miles A, et al. </w:t>
      </w:r>
      <w:r w:rsidRPr="004A367E">
        <w:rPr>
          <w:szCs w:val="20"/>
        </w:rPr>
        <w:t>Socioeconomic inequalities in colorectal cancer screening uptake: Does time perspective play a role?</w:t>
      </w:r>
      <w:r>
        <w:rPr>
          <w:szCs w:val="20"/>
        </w:rPr>
        <w:t xml:space="preserve"> </w:t>
      </w:r>
      <w:r>
        <w:rPr>
          <w:i/>
          <w:iCs/>
          <w:szCs w:val="20"/>
        </w:rPr>
        <w:t>Health Psychol</w:t>
      </w:r>
      <w:r>
        <w:rPr>
          <w:szCs w:val="20"/>
        </w:rPr>
        <w:t>. 2011;May 30 (epub ahead of print).</w:t>
      </w:r>
    </w:p>
    <w:p w:rsidR="004A367E" w:rsidRDefault="004A367E" w:rsidP="00E67EB8">
      <w:pPr>
        <w:pStyle w:val="biblio"/>
        <w:rPr>
          <w:color w:val="000000"/>
        </w:rPr>
      </w:pPr>
    </w:p>
    <w:p w:rsidR="000A37E0" w:rsidRPr="000A37E0" w:rsidRDefault="000A37E0" w:rsidP="00E67EB8">
      <w:pPr>
        <w:pStyle w:val="biblio"/>
      </w:pPr>
      <w:r>
        <w:rPr>
          <w:color w:val="000000"/>
        </w:rPr>
        <w:t>Yang H, Ge Z, Dai J, Li X, Gao Y.</w:t>
      </w:r>
      <w:r>
        <w:t xml:space="preserve"> </w:t>
      </w:r>
      <w:r w:rsidRPr="000A37E0">
        <w:t>Effectiveness of the immunofecal occult blood test for colorectal cancer screening in a large population</w:t>
      </w:r>
      <w:r>
        <w:t xml:space="preserve">. </w:t>
      </w:r>
      <w:r>
        <w:rPr>
          <w:i/>
          <w:iCs/>
        </w:rPr>
        <w:t>Dig Dis Sci.</w:t>
      </w:r>
      <w:r>
        <w:t xml:space="preserve"> 2011;56(1):203-207.</w:t>
      </w:r>
    </w:p>
    <w:sectPr w:rsidR="000A37E0" w:rsidRPr="000A37E0" w:rsidSect="00E67EB8">
      <w:footerReference w:type="default" r:id="rId15"/>
      <w:footerReference w:type="first" r:id="rId1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69" w:rsidRDefault="00902B69">
      <w:r>
        <w:separator/>
      </w:r>
    </w:p>
  </w:endnote>
  <w:endnote w:type="continuationSeparator" w:id="0">
    <w:p w:rsidR="00902B69" w:rsidRDefault="0090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69" w:rsidRDefault="00880483" w:rsidP="00FA7085">
    <w:pPr>
      <w:pStyle w:val="Footer"/>
      <w:framePr w:wrap="around" w:vAnchor="text" w:hAnchor="margin" w:xAlign="center" w:y="1"/>
      <w:rPr>
        <w:rStyle w:val="PageNumber"/>
      </w:rPr>
    </w:pPr>
    <w:r>
      <w:rPr>
        <w:rStyle w:val="PageNumber"/>
      </w:rPr>
      <w:fldChar w:fldCharType="begin"/>
    </w:r>
    <w:r w:rsidR="00902B69">
      <w:rPr>
        <w:rStyle w:val="PageNumber"/>
      </w:rPr>
      <w:instrText xml:space="preserve">PAGE  </w:instrText>
    </w:r>
    <w:r>
      <w:rPr>
        <w:rStyle w:val="PageNumber"/>
      </w:rPr>
      <w:fldChar w:fldCharType="separate"/>
    </w:r>
    <w:r w:rsidR="00902B69">
      <w:rPr>
        <w:rStyle w:val="PageNumber"/>
        <w:noProof/>
      </w:rPr>
      <w:t>1</w:t>
    </w:r>
    <w:r>
      <w:rPr>
        <w:rStyle w:val="PageNumber"/>
      </w:rPr>
      <w:fldChar w:fldCharType="end"/>
    </w:r>
  </w:p>
  <w:p w:rsidR="00902B69" w:rsidRDefault="00902B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69" w:rsidRDefault="00880483">
    <w:pPr>
      <w:pStyle w:val="Footer"/>
      <w:jc w:val="center"/>
    </w:pPr>
    <w:r>
      <w:rPr>
        <w:rStyle w:val="PageNumber"/>
      </w:rPr>
      <w:fldChar w:fldCharType="begin"/>
    </w:r>
    <w:r w:rsidR="00902B69">
      <w:rPr>
        <w:rStyle w:val="PageNumber"/>
      </w:rPr>
      <w:instrText xml:space="preserve"> PAGE </w:instrText>
    </w:r>
    <w:r>
      <w:rPr>
        <w:rStyle w:val="PageNumber"/>
      </w:rPr>
      <w:fldChar w:fldCharType="separate"/>
    </w:r>
    <w:r w:rsidR="00745F48">
      <w:rPr>
        <w:rStyle w:val="PageNumber"/>
        <w:noProof/>
      </w:rPr>
      <w:t>iv</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69" w:rsidRPr="00906F6F" w:rsidRDefault="00880483" w:rsidP="00924407">
    <w:pPr>
      <w:pStyle w:val="Footer"/>
      <w:jc w:val="center"/>
    </w:pPr>
    <w:r>
      <w:rPr>
        <w:rStyle w:val="PageNumber"/>
      </w:rPr>
      <w:fldChar w:fldCharType="begin"/>
    </w:r>
    <w:r w:rsidR="00902B69">
      <w:rPr>
        <w:rStyle w:val="PageNumber"/>
      </w:rPr>
      <w:instrText xml:space="preserve"> PAGE </w:instrText>
    </w:r>
    <w:r>
      <w:rPr>
        <w:rStyle w:val="PageNumber"/>
      </w:rPr>
      <w:fldChar w:fldCharType="separate"/>
    </w:r>
    <w:r w:rsidR="00FE063A">
      <w:rPr>
        <w:rStyle w:val="PageNumber"/>
        <w:noProof/>
      </w:rPr>
      <w:t>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B69" w:rsidRDefault="00880483" w:rsidP="00906F6F">
    <w:pPr>
      <w:pStyle w:val="Footer"/>
      <w:jc w:val="center"/>
    </w:pPr>
    <w:r>
      <w:rPr>
        <w:rStyle w:val="PageNumber"/>
      </w:rPr>
      <w:fldChar w:fldCharType="begin"/>
    </w:r>
    <w:r w:rsidR="00902B69">
      <w:rPr>
        <w:rStyle w:val="PageNumber"/>
      </w:rPr>
      <w:instrText xml:space="preserve"> PAGE </w:instrText>
    </w:r>
    <w:r>
      <w:rPr>
        <w:rStyle w:val="PageNumber"/>
      </w:rPr>
      <w:fldChar w:fldCharType="separate"/>
    </w:r>
    <w:r w:rsidR="00FE063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69" w:rsidRDefault="00902B69">
      <w:r>
        <w:separator/>
      </w:r>
    </w:p>
  </w:footnote>
  <w:footnote w:type="continuationSeparator" w:id="0">
    <w:p w:rsidR="00902B69" w:rsidRDefault="00902B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7F" w:rsidRDefault="0092087F" w:rsidP="004E164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87F" w:rsidRDefault="0092087F" w:rsidP="004E164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782A62"/>
    <w:rsid w:val="0000484B"/>
    <w:rsid w:val="00010285"/>
    <w:rsid w:val="00016E5D"/>
    <w:rsid w:val="0001715E"/>
    <w:rsid w:val="00021B81"/>
    <w:rsid w:val="00042B3B"/>
    <w:rsid w:val="0005317B"/>
    <w:rsid w:val="00053D33"/>
    <w:rsid w:val="00055BD4"/>
    <w:rsid w:val="00056850"/>
    <w:rsid w:val="0006128E"/>
    <w:rsid w:val="00072C63"/>
    <w:rsid w:val="00073046"/>
    <w:rsid w:val="00076442"/>
    <w:rsid w:val="00076E6E"/>
    <w:rsid w:val="00082F54"/>
    <w:rsid w:val="00084EBC"/>
    <w:rsid w:val="0009040B"/>
    <w:rsid w:val="00094AFB"/>
    <w:rsid w:val="00095B10"/>
    <w:rsid w:val="000965F4"/>
    <w:rsid w:val="000A1BC4"/>
    <w:rsid w:val="000A37E0"/>
    <w:rsid w:val="000A3D71"/>
    <w:rsid w:val="000A609C"/>
    <w:rsid w:val="000A67CD"/>
    <w:rsid w:val="000A6825"/>
    <w:rsid w:val="000B3422"/>
    <w:rsid w:val="000B5B19"/>
    <w:rsid w:val="000C0347"/>
    <w:rsid w:val="000C0BF4"/>
    <w:rsid w:val="000C28FD"/>
    <w:rsid w:val="000C6568"/>
    <w:rsid w:val="000C7CE5"/>
    <w:rsid w:val="000E395A"/>
    <w:rsid w:val="000E588D"/>
    <w:rsid w:val="000E6546"/>
    <w:rsid w:val="000F3D28"/>
    <w:rsid w:val="00100072"/>
    <w:rsid w:val="00112C2B"/>
    <w:rsid w:val="0011387B"/>
    <w:rsid w:val="0011486A"/>
    <w:rsid w:val="00121C7E"/>
    <w:rsid w:val="001266BF"/>
    <w:rsid w:val="001302E1"/>
    <w:rsid w:val="00142C63"/>
    <w:rsid w:val="00151395"/>
    <w:rsid w:val="00152DFC"/>
    <w:rsid w:val="00155573"/>
    <w:rsid w:val="00160B2F"/>
    <w:rsid w:val="00160E10"/>
    <w:rsid w:val="00162649"/>
    <w:rsid w:val="00162E9D"/>
    <w:rsid w:val="00167E5A"/>
    <w:rsid w:val="0017124A"/>
    <w:rsid w:val="00171303"/>
    <w:rsid w:val="00175EE3"/>
    <w:rsid w:val="00180162"/>
    <w:rsid w:val="00182ED7"/>
    <w:rsid w:val="001832DE"/>
    <w:rsid w:val="0018563E"/>
    <w:rsid w:val="00194A21"/>
    <w:rsid w:val="00196926"/>
    <w:rsid w:val="001A1A89"/>
    <w:rsid w:val="001A1FF1"/>
    <w:rsid w:val="001A7D75"/>
    <w:rsid w:val="001B2F93"/>
    <w:rsid w:val="001B5736"/>
    <w:rsid w:val="001B6122"/>
    <w:rsid w:val="001B78C1"/>
    <w:rsid w:val="001C4E6E"/>
    <w:rsid w:val="001D13D2"/>
    <w:rsid w:val="001D33C9"/>
    <w:rsid w:val="001D3F98"/>
    <w:rsid w:val="001D5EC8"/>
    <w:rsid w:val="001E06A7"/>
    <w:rsid w:val="001E2C0E"/>
    <w:rsid w:val="001E4CEA"/>
    <w:rsid w:val="001E63EF"/>
    <w:rsid w:val="001E736B"/>
    <w:rsid w:val="00205166"/>
    <w:rsid w:val="00207E8F"/>
    <w:rsid w:val="00213567"/>
    <w:rsid w:val="00213ACB"/>
    <w:rsid w:val="002179E0"/>
    <w:rsid w:val="00221D72"/>
    <w:rsid w:val="00223327"/>
    <w:rsid w:val="0022370D"/>
    <w:rsid w:val="00223CDD"/>
    <w:rsid w:val="00231BBA"/>
    <w:rsid w:val="00236BC0"/>
    <w:rsid w:val="00237321"/>
    <w:rsid w:val="00242D2C"/>
    <w:rsid w:val="00246CCD"/>
    <w:rsid w:val="0025209F"/>
    <w:rsid w:val="002677ED"/>
    <w:rsid w:val="00274C42"/>
    <w:rsid w:val="002772A2"/>
    <w:rsid w:val="002864A7"/>
    <w:rsid w:val="002915A5"/>
    <w:rsid w:val="0029307A"/>
    <w:rsid w:val="002A1235"/>
    <w:rsid w:val="002A38E7"/>
    <w:rsid w:val="002B0DD1"/>
    <w:rsid w:val="002B73E0"/>
    <w:rsid w:val="002C3412"/>
    <w:rsid w:val="002C60A4"/>
    <w:rsid w:val="002C7495"/>
    <w:rsid w:val="002C74FD"/>
    <w:rsid w:val="002C78C3"/>
    <w:rsid w:val="002D3EA4"/>
    <w:rsid w:val="002D6058"/>
    <w:rsid w:val="002E12DF"/>
    <w:rsid w:val="002E39B8"/>
    <w:rsid w:val="002F13DB"/>
    <w:rsid w:val="002F3B3B"/>
    <w:rsid w:val="002F48EC"/>
    <w:rsid w:val="002F6523"/>
    <w:rsid w:val="00302FC2"/>
    <w:rsid w:val="0030380A"/>
    <w:rsid w:val="00305805"/>
    <w:rsid w:val="00307903"/>
    <w:rsid w:val="003270D3"/>
    <w:rsid w:val="00327FF0"/>
    <w:rsid w:val="00331E3B"/>
    <w:rsid w:val="00334B7A"/>
    <w:rsid w:val="003378A5"/>
    <w:rsid w:val="00343192"/>
    <w:rsid w:val="00347889"/>
    <w:rsid w:val="003506F4"/>
    <w:rsid w:val="00353D07"/>
    <w:rsid w:val="003540A9"/>
    <w:rsid w:val="00354255"/>
    <w:rsid w:val="00354793"/>
    <w:rsid w:val="00357746"/>
    <w:rsid w:val="00357AF0"/>
    <w:rsid w:val="003729F1"/>
    <w:rsid w:val="0037320E"/>
    <w:rsid w:val="00390629"/>
    <w:rsid w:val="003921D6"/>
    <w:rsid w:val="00394895"/>
    <w:rsid w:val="003A12DD"/>
    <w:rsid w:val="003A1E6F"/>
    <w:rsid w:val="003A27A3"/>
    <w:rsid w:val="003B150C"/>
    <w:rsid w:val="003B163A"/>
    <w:rsid w:val="003B24C7"/>
    <w:rsid w:val="003B4C9B"/>
    <w:rsid w:val="003D5F0F"/>
    <w:rsid w:val="003D6EC3"/>
    <w:rsid w:val="003E0A59"/>
    <w:rsid w:val="003E5576"/>
    <w:rsid w:val="003F02AD"/>
    <w:rsid w:val="003F061D"/>
    <w:rsid w:val="003F30B4"/>
    <w:rsid w:val="00400488"/>
    <w:rsid w:val="0040190D"/>
    <w:rsid w:val="00402BAD"/>
    <w:rsid w:val="004059D1"/>
    <w:rsid w:val="0041691A"/>
    <w:rsid w:val="00423334"/>
    <w:rsid w:val="004272AF"/>
    <w:rsid w:val="00427554"/>
    <w:rsid w:val="004316FE"/>
    <w:rsid w:val="00432D00"/>
    <w:rsid w:val="00434BC5"/>
    <w:rsid w:val="00434DFE"/>
    <w:rsid w:val="004421A5"/>
    <w:rsid w:val="00451757"/>
    <w:rsid w:val="00452533"/>
    <w:rsid w:val="00453377"/>
    <w:rsid w:val="0045406A"/>
    <w:rsid w:val="004568FC"/>
    <w:rsid w:val="00463AEE"/>
    <w:rsid w:val="00463DD1"/>
    <w:rsid w:val="00466CA9"/>
    <w:rsid w:val="004725F9"/>
    <w:rsid w:val="0047358D"/>
    <w:rsid w:val="00475CDB"/>
    <w:rsid w:val="00475E78"/>
    <w:rsid w:val="0047674A"/>
    <w:rsid w:val="004920B6"/>
    <w:rsid w:val="00492F67"/>
    <w:rsid w:val="00495ADF"/>
    <w:rsid w:val="004A2778"/>
    <w:rsid w:val="004A367E"/>
    <w:rsid w:val="004B3E35"/>
    <w:rsid w:val="004B51D6"/>
    <w:rsid w:val="004C0743"/>
    <w:rsid w:val="004C0E0E"/>
    <w:rsid w:val="004C18E9"/>
    <w:rsid w:val="004C439D"/>
    <w:rsid w:val="004C56A3"/>
    <w:rsid w:val="004D0161"/>
    <w:rsid w:val="004D3C37"/>
    <w:rsid w:val="004E0E8D"/>
    <w:rsid w:val="004E164D"/>
    <w:rsid w:val="004E330F"/>
    <w:rsid w:val="004F167F"/>
    <w:rsid w:val="005000C2"/>
    <w:rsid w:val="0050115D"/>
    <w:rsid w:val="00504DCF"/>
    <w:rsid w:val="00511375"/>
    <w:rsid w:val="0051209A"/>
    <w:rsid w:val="00512F04"/>
    <w:rsid w:val="00513E02"/>
    <w:rsid w:val="005144C0"/>
    <w:rsid w:val="0051577F"/>
    <w:rsid w:val="00515F09"/>
    <w:rsid w:val="00516D68"/>
    <w:rsid w:val="00517264"/>
    <w:rsid w:val="005217EF"/>
    <w:rsid w:val="00527481"/>
    <w:rsid w:val="00531587"/>
    <w:rsid w:val="00534DAB"/>
    <w:rsid w:val="00535510"/>
    <w:rsid w:val="005375D0"/>
    <w:rsid w:val="00541CA2"/>
    <w:rsid w:val="005453DD"/>
    <w:rsid w:val="00546209"/>
    <w:rsid w:val="00546497"/>
    <w:rsid w:val="00551F4D"/>
    <w:rsid w:val="00557329"/>
    <w:rsid w:val="0055752E"/>
    <w:rsid w:val="00573D32"/>
    <w:rsid w:val="005749DD"/>
    <w:rsid w:val="0057707D"/>
    <w:rsid w:val="0058360B"/>
    <w:rsid w:val="00586DA3"/>
    <w:rsid w:val="00590433"/>
    <w:rsid w:val="005909A3"/>
    <w:rsid w:val="00590C43"/>
    <w:rsid w:val="0059202C"/>
    <w:rsid w:val="005A5F09"/>
    <w:rsid w:val="005A7F97"/>
    <w:rsid w:val="005B21C5"/>
    <w:rsid w:val="005B4154"/>
    <w:rsid w:val="005C2027"/>
    <w:rsid w:val="005C255F"/>
    <w:rsid w:val="005D552A"/>
    <w:rsid w:val="005E1462"/>
    <w:rsid w:val="005E217C"/>
    <w:rsid w:val="005E62F2"/>
    <w:rsid w:val="005F3E92"/>
    <w:rsid w:val="006040A6"/>
    <w:rsid w:val="006048A8"/>
    <w:rsid w:val="00605B8B"/>
    <w:rsid w:val="006135FD"/>
    <w:rsid w:val="00613A18"/>
    <w:rsid w:val="00622A6F"/>
    <w:rsid w:val="006269EB"/>
    <w:rsid w:val="00626DBA"/>
    <w:rsid w:val="00632AAE"/>
    <w:rsid w:val="00635CB0"/>
    <w:rsid w:val="00657935"/>
    <w:rsid w:val="0065799B"/>
    <w:rsid w:val="00662BD9"/>
    <w:rsid w:val="00663D09"/>
    <w:rsid w:val="00665C8F"/>
    <w:rsid w:val="006713F3"/>
    <w:rsid w:val="006763FF"/>
    <w:rsid w:val="006A10BF"/>
    <w:rsid w:val="006A2387"/>
    <w:rsid w:val="006A3419"/>
    <w:rsid w:val="006A604F"/>
    <w:rsid w:val="006A72AF"/>
    <w:rsid w:val="006B14CF"/>
    <w:rsid w:val="006B2B78"/>
    <w:rsid w:val="006B3CB0"/>
    <w:rsid w:val="006B3F78"/>
    <w:rsid w:val="006B4955"/>
    <w:rsid w:val="006B4BBF"/>
    <w:rsid w:val="006C6A34"/>
    <w:rsid w:val="006D2D33"/>
    <w:rsid w:val="006D3678"/>
    <w:rsid w:val="006D4600"/>
    <w:rsid w:val="006D6F95"/>
    <w:rsid w:val="006D75A4"/>
    <w:rsid w:val="006E2440"/>
    <w:rsid w:val="006E5049"/>
    <w:rsid w:val="006E58AB"/>
    <w:rsid w:val="006E70AB"/>
    <w:rsid w:val="00701FCD"/>
    <w:rsid w:val="00706653"/>
    <w:rsid w:val="00707527"/>
    <w:rsid w:val="00707F96"/>
    <w:rsid w:val="0071015A"/>
    <w:rsid w:val="00712259"/>
    <w:rsid w:val="0071443E"/>
    <w:rsid w:val="00716F2B"/>
    <w:rsid w:val="00717571"/>
    <w:rsid w:val="00720E5F"/>
    <w:rsid w:val="00722078"/>
    <w:rsid w:val="00726255"/>
    <w:rsid w:val="00736695"/>
    <w:rsid w:val="00737857"/>
    <w:rsid w:val="00743E2F"/>
    <w:rsid w:val="00745F48"/>
    <w:rsid w:val="007475E1"/>
    <w:rsid w:val="00747F72"/>
    <w:rsid w:val="0075331E"/>
    <w:rsid w:val="00755297"/>
    <w:rsid w:val="007637FF"/>
    <w:rsid w:val="0076448A"/>
    <w:rsid w:val="00764529"/>
    <w:rsid w:val="00770EDD"/>
    <w:rsid w:val="00773689"/>
    <w:rsid w:val="00782650"/>
    <w:rsid w:val="00782A62"/>
    <w:rsid w:val="00782D30"/>
    <w:rsid w:val="007833EE"/>
    <w:rsid w:val="007838EC"/>
    <w:rsid w:val="00786C85"/>
    <w:rsid w:val="00787D03"/>
    <w:rsid w:val="007A01FA"/>
    <w:rsid w:val="007A7749"/>
    <w:rsid w:val="007B0566"/>
    <w:rsid w:val="007B18BA"/>
    <w:rsid w:val="007B5258"/>
    <w:rsid w:val="007C1DFA"/>
    <w:rsid w:val="007C3C05"/>
    <w:rsid w:val="007C47F1"/>
    <w:rsid w:val="007C4A4E"/>
    <w:rsid w:val="007C5DCF"/>
    <w:rsid w:val="007C7074"/>
    <w:rsid w:val="007D18B9"/>
    <w:rsid w:val="007D3125"/>
    <w:rsid w:val="007E15BB"/>
    <w:rsid w:val="007E16F1"/>
    <w:rsid w:val="007E4A5C"/>
    <w:rsid w:val="007E6753"/>
    <w:rsid w:val="007F293F"/>
    <w:rsid w:val="007F50C9"/>
    <w:rsid w:val="007F576C"/>
    <w:rsid w:val="007F7D99"/>
    <w:rsid w:val="008038F9"/>
    <w:rsid w:val="00804854"/>
    <w:rsid w:val="00804E98"/>
    <w:rsid w:val="00806CF3"/>
    <w:rsid w:val="00807E0E"/>
    <w:rsid w:val="00810192"/>
    <w:rsid w:val="00810F8D"/>
    <w:rsid w:val="0081656F"/>
    <w:rsid w:val="008241F7"/>
    <w:rsid w:val="00827260"/>
    <w:rsid w:val="008314A1"/>
    <w:rsid w:val="00832BA3"/>
    <w:rsid w:val="008357CC"/>
    <w:rsid w:val="008423C2"/>
    <w:rsid w:val="00844624"/>
    <w:rsid w:val="00847929"/>
    <w:rsid w:val="00856CF5"/>
    <w:rsid w:val="0086043F"/>
    <w:rsid w:val="0086065C"/>
    <w:rsid w:val="008671ED"/>
    <w:rsid w:val="00870307"/>
    <w:rsid w:val="0087417D"/>
    <w:rsid w:val="008747F9"/>
    <w:rsid w:val="00880483"/>
    <w:rsid w:val="008807B7"/>
    <w:rsid w:val="008808FA"/>
    <w:rsid w:val="008815DF"/>
    <w:rsid w:val="008A0231"/>
    <w:rsid w:val="008A0A0F"/>
    <w:rsid w:val="008A3CF6"/>
    <w:rsid w:val="008A4C91"/>
    <w:rsid w:val="008B07BA"/>
    <w:rsid w:val="008B180B"/>
    <w:rsid w:val="008B3BC8"/>
    <w:rsid w:val="008B61A1"/>
    <w:rsid w:val="008B79CD"/>
    <w:rsid w:val="008B7ED8"/>
    <w:rsid w:val="008C3FC1"/>
    <w:rsid w:val="008D0635"/>
    <w:rsid w:val="008D1165"/>
    <w:rsid w:val="008D43BE"/>
    <w:rsid w:val="008D55E0"/>
    <w:rsid w:val="008E0EF2"/>
    <w:rsid w:val="008E1C19"/>
    <w:rsid w:val="008E4196"/>
    <w:rsid w:val="008E7D6E"/>
    <w:rsid w:val="008F3292"/>
    <w:rsid w:val="008F5037"/>
    <w:rsid w:val="008F55FE"/>
    <w:rsid w:val="00900586"/>
    <w:rsid w:val="00901CB4"/>
    <w:rsid w:val="00902B69"/>
    <w:rsid w:val="00906F6F"/>
    <w:rsid w:val="009164CC"/>
    <w:rsid w:val="009172C9"/>
    <w:rsid w:val="0092087F"/>
    <w:rsid w:val="0092164B"/>
    <w:rsid w:val="00924407"/>
    <w:rsid w:val="00926D45"/>
    <w:rsid w:val="00932612"/>
    <w:rsid w:val="00932B36"/>
    <w:rsid w:val="00937302"/>
    <w:rsid w:val="00937EA7"/>
    <w:rsid w:val="00943E1F"/>
    <w:rsid w:val="00944BB4"/>
    <w:rsid w:val="00946D72"/>
    <w:rsid w:val="00947647"/>
    <w:rsid w:val="00947A84"/>
    <w:rsid w:val="009752B7"/>
    <w:rsid w:val="00975B68"/>
    <w:rsid w:val="00980DBD"/>
    <w:rsid w:val="00981374"/>
    <w:rsid w:val="009875AE"/>
    <w:rsid w:val="009971C7"/>
    <w:rsid w:val="00997B58"/>
    <w:rsid w:val="009A230F"/>
    <w:rsid w:val="009A3FD8"/>
    <w:rsid w:val="009A41A4"/>
    <w:rsid w:val="009A5D09"/>
    <w:rsid w:val="009A703B"/>
    <w:rsid w:val="009A7DB5"/>
    <w:rsid w:val="009B2D44"/>
    <w:rsid w:val="009B66BB"/>
    <w:rsid w:val="009C288D"/>
    <w:rsid w:val="009C6EA2"/>
    <w:rsid w:val="009D0E6A"/>
    <w:rsid w:val="009D6B67"/>
    <w:rsid w:val="009E0BB8"/>
    <w:rsid w:val="009E0FB3"/>
    <w:rsid w:val="009E231C"/>
    <w:rsid w:val="009E4DC5"/>
    <w:rsid w:val="009E77A9"/>
    <w:rsid w:val="009F1792"/>
    <w:rsid w:val="009F448A"/>
    <w:rsid w:val="009F4AE0"/>
    <w:rsid w:val="009F6C56"/>
    <w:rsid w:val="00A00226"/>
    <w:rsid w:val="00A00CAE"/>
    <w:rsid w:val="00A04CA3"/>
    <w:rsid w:val="00A14087"/>
    <w:rsid w:val="00A15F7A"/>
    <w:rsid w:val="00A234D4"/>
    <w:rsid w:val="00A24170"/>
    <w:rsid w:val="00A31FE8"/>
    <w:rsid w:val="00A32B08"/>
    <w:rsid w:val="00A370A4"/>
    <w:rsid w:val="00A40208"/>
    <w:rsid w:val="00A45589"/>
    <w:rsid w:val="00A45B43"/>
    <w:rsid w:val="00A531F7"/>
    <w:rsid w:val="00A53954"/>
    <w:rsid w:val="00A65419"/>
    <w:rsid w:val="00A861AA"/>
    <w:rsid w:val="00A86AB6"/>
    <w:rsid w:val="00A935D1"/>
    <w:rsid w:val="00A95E62"/>
    <w:rsid w:val="00AA295A"/>
    <w:rsid w:val="00AA573E"/>
    <w:rsid w:val="00AA57C2"/>
    <w:rsid w:val="00AB26EE"/>
    <w:rsid w:val="00AB2976"/>
    <w:rsid w:val="00AB6D73"/>
    <w:rsid w:val="00AC6ACE"/>
    <w:rsid w:val="00AD0DCB"/>
    <w:rsid w:val="00AD6141"/>
    <w:rsid w:val="00AE5483"/>
    <w:rsid w:val="00AE6202"/>
    <w:rsid w:val="00AF376C"/>
    <w:rsid w:val="00B13F9C"/>
    <w:rsid w:val="00B14DA8"/>
    <w:rsid w:val="00B20569"/>
    <w:rsid w:val="00B209C5"/>
    <w:rsid w:val="00B231F5"/>
    <w:rsid w:val="00B234E3"/>
    <w:rsid w:val="00B268EA"/>
    <w:rsid w:val="00B26EC9"/>
    <w:rsid w:val="00B37A70"/>
    <w:rsid w:val="00B432D0"/>
    <w:rsid w:val="00B4410E"/>
    <w:rsid w:val="00B53E72"/>
    <w:rsid w:val="00B635B1"/>
    <w:rsid w:val="00B652A0"/>
    <w:rsid w:val="00B6730F"/>
    <w:rsid w:val="00B76002"/>
    <w:rsid w:val="00B77A91"/>
    <w:rsid w:val="00B80442"/>
    <w:rsid w:val="00B854D4"/>
    <w:rsid w:val="00B94673"/>
    <w:rsid w:val="00BA41CC"/>
    <w:rsid w:val="00BA52EC"/>
    <w:rsid w:val="00BB7CFA"/>
    <w:rsid w:val="00BC27F0"/>
    <w:rsid w:val="00BC378F"/>
    <w:rsid w:val="00BC6C24"/>
    <w:rsid w:val="00BC705D"/>
    <w:rsid w:val="00BD60B3"/>
    <w:rsid w:val="00BE14E3"/>
    <w:rsid w:val="00BE2D02"/>
    <w:rsid w:val="00BE4187"/>
    <w:rsid w:val="00BE4639"/>
    <w:rsid w:val="00C056FE"/>
    <w:rsid w:val="00C149ED"/>
    <w:rsid w:val="00C156AA"/>
    <w:rsid w:val="00C162E9"/>
    <w:rsid w:val="00C163E6"/>
    <w:rsid w:val="00C17F2C"/>
    <w:rsid w:val="00C207AD"/>
    <w:rsid w:val="00C20818"/>
    <w:rsid w:val="00C274F0"/>
    <w:rsid w:val="00C31BC8"/>
    <w:rsid w:val="00C32C39"/>
    <w:rsid w:val="00C34023"/>
    <w:rsid w:val="00C40D2F"/>
    <w:rsid w:val="00C432D7"/>
    <w:rsid w:val="00C54030"/>
    <w:rsid w:val="00C56316"/>
    <w:rsid w:val="00C57217"/>
    <w:rsid w:val="00C57DB3"/>
    <w:rsid w:val="00C57DF3"/>
    <w:rsid w:val="00C606F0"/>
    <w:rsid w:val="00C62587"/>
    <w:rsid w:val="00C62900"/>
    <w:rsid w:val="00C65FD6"/>
    <w:rsid w:val="00C74528"/>
    <w:rsid w:val="00C764DD"/>
    <w:rsid w:val="00C76B40"/>
    <w:rsid w:val="00C7706E"/>
    <w:rsid w:val="00C81A36"/>
    <w:rsid w:val="00C844D6"/>
    <w:rsid w:val="00C85E87"/>
    <w:rsid w:val="00C93F07"/>
    <w:rsid w:val="00CA1153"/>
    <w:rsid w:val="00CA4F62"/>
    <w:rsid w:val="00CA6A7F"/>
    <w:rsid w:val="00CB0350"/>
    <w:rsid w:val="00CB1EDD"/>
    <w:rsid w:val="00CB424D"/>
    <w:rsid w:val="00CB6FA9"/>
    <w:rsid w:val="00CC2139"/>
    <w:rsid w:val="00CD0CA0"/>
    <w:rsid w:val="00CD3575"/>
    <w:rsid w:val="00CD5B39"/>
    <w:rsid w:val="00CD6A6D"/>
    <w:rsid w:val="00CE6A70"/>
    <w:rsid w:val="00CF22F5"/>
    <w:rsid w:val="00CF24CA"/>
    <w:rsid w:val="00D03C09"/>
    <w:rsid w:val="00D06D78"/>
    <w:rsid w:val="00D16FD8"/>
    <w:rsid w:val="00D21C1A"/>
    <w:rsid w:val="00D34D18"/>
    <w:rsid w:val="00D358C3"/>
    <w:rsid w:val="00D4053C"/>
    <w:rsid w:val="00D428B5"/>
    <w:rsid w:val="00D43F13"/>
    <w:rsid w:val="00D4534A"/>
    <w:rsid w:val="00D46A91"/>
    <w:rsid w:val="00D46D1A"/>
    <w:rsid w:val="00D47208"/>
    <w:rsid w:val="00D52745"/>
    <w:rsid w:val="00D557BC"/>
    <w:rsid w:val="00D6431C"/>
    <w:rsid w:val="00D6798C"/>
    <w:rsid w:val="00D70C31"/>
    <w:rsid w:val="00D70D55"/>
    <w:rsid w:val="00D75670"/>
    <w:rsid w:val="00D7688C"/>
    <w:rsid w:val="00D816DC"/>
    <w:rsid w:val="00D820DC"/>
    <w:rsid w:val="00D8478B"/>
    <w:rsid w:val="00D901E3"/>
    <w:rsid w:val="00D924E3"/>
    <w:rsid w:val="00D946CC"/>
    <w:rsid w:val="00D96218"/>
    <w:rsid w:val="00DA0C0D"/>
    <w:rsid w:val="00DB5E1A"/>
    <w:rsid w:val="00DC02BA"/>
    <w:rsid w:val="00DC1701"/>
    <w:rsid w:val="00DC304E"/>
    <w:rsid w:val="00DC69D5"/>
    <w:rsid w:val="00DD248A"/>
    <w:rsid w:val="00DD2BEC"/>
    <w:rsid w:val="00DD549C"/>
    <w:rsid w:val="00DE2328"/>
    <w:rsid w:val="00DE445B"/>
    <w:rsid w:val="00DE5245"/>
    <w:rsid w:val="00DF693C"/>
    <w:rsid w:val="00E026C2"/>
    <w:rsid w:val="00E04321"/>
    <w:rsid w:val="00E07659"/>
    <w:rsid w:val="00E1092C"/>
    <w:rsid w:val="00E1300D"/>
    <w:rsid w:val="00E16287"/>
    <w:rsid w:val="00E30FCC"/>
    <w:rsid w:val="00E44E03"/>
    <w:rsid w:val="00E5341B"/>
    <w:rsid w:val="00E5422D"/>
    <w:rsid w:val="00E62A23"/>
    <w:rsid w:val="00E6381C"/>
    <w:rsid w:val="00E65D46"/>
    <w:rsid w:val="00E666E3"/>
    <w:rsid w:val="00E66F29"/>
    <w:rsid w:val="00E67EB8"/>
    <w:rsid w:val="00E717B2"/>
    <w:rsid w:val="00E719CF"/>
    <w:rsid w:val="00E71B8B"/>
    <w:rsid w:val="00E77070"/>
    <w:rsid w:val="00E81C80"/>
    <w:rsid w:val="00E8217C"/>
    <w:rsid w:val="00E82257"/>
    <w:rsid w:val="00E839C2"/>
    <w:rsid w:val="00E90293"/>
    <w:rsid w:val="00E906F5"/>
    <w:rsid w:val="00E93544"/>
    <w:rsid w:val="00E96025"/>
    <w:rsid w:val="00E961CB"/>
    <w:rsid w:val="00E97BAB"/>
    <w:rsid w:val="00EA45D8"/>
    <w:rsid w:val="00EA6BB6"/>
    <w:rsid w:val="00EB2BB8"/>
    <w:rsid w:val="00EB4CBA"/>
    <w:rsid w:val="00EC13CD"/>
    <w:rsid w:val="00EC2E8F"/>
    <w:rsid w:val="00EC4C91"/>
    <w:rsid w:val="00ED16CD"/>
    <w:rsid w:val="00ED69DB"/>
    <w:rsid w:val="00EE3E63"/>
    <w:rsid w:val="00EE42E3"/>
    <w:rsid w:val="00EE7486"/>
    <w:rsid w:val="00EE7763"/>
    <w:rsid w:val="00EF2984"/>
    <w:rsid w:val="00EF3F85"/>
    <w:rsid w:val="00F00730"/>
    <w:rsid w:val="00F12F8A"/>
    <w:rsid w:val="00F177AE"/>
    <w:rsid w:val="00F17889"/>
    <w:rsid w:val="00F17979"/>
    <w:rsid w:val="00F20A34"/>
    <w:rsid w:val="00F22932"/>
    <w:rsid w:val="00F26C05"/>
    <w:rsid w:val="00F30967"/>
    <w:rsid w:val="00F34137"/>
    <w:rsid w:val="00F35E39"/>
    <w:rsid w:val="00F41479"/>
    <w:rsid w:val="00F42823"/>
    <w:rsid w:val="00F430D3"/>
    <w:rsid w:val="00F47939"/>
    <w:rsid w:val="00F512D4"/>
    <w:rsid w:val="00F553C3"/>
    <w:rsid w:val="00F563BE"/>
    <w:rsid w:val="00F66166"/>
    <w:rsid w:val="00F6655A"/>
    <w:rsid w:val="00F72F56"/>
    <w:rsid w:val="00F73F12"/>
    <w:rsid w:val="00F75F9E"/>
    <w:rsid w:val="00F807F9"/>
    <w:rsid w:val="00F82D5A"/>
    <w:rsid w:val="00F83DE4"/>
    <w:rsid w:val="00F84D13"/>
    <w:rsid w:val="00F86544"/>
    <w:rsid w:val="00F87497"/>
    <w:rsid w:val="00F97687"/>
    <w:rsid w:val="00FA1D0A"/>
    <w:rsid w:val="00FA525B"/>
    <w:rsid w:val="00FA7085"/>
    <w:rsid w:val="00FB2E0C"/>
    <w:rsid w:val="00FC011B"/>
    <w:rsid w:val="00FC0288"/>
    <w:rsid w:val="00FC28BA"/>
    <w:rsid w:val="00FD2592"/>
    <w:rsid w:val="00FD4747"/>
    <w:rsid w:val="00FD7883"/>
    <w:rsid w:val="00FE063A"/>
    <w:rsid w:val="00FE126D"/>
    <w:rsid w:val="00FE3C52"/>
    <w:rsid w:val="00FE3F58"/>
    <w:rsid w:val="00FE75FE"/>
    <w:rsid w:val="00FF3ED5"/>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78F"/>
    <w:rPr>
      <w:sz w:val="24"/>
      <w:szCs w:val="24"/>
    </w:rPr>
  </w:style>
  <w:style w:type="paragraph" w:styleId="Heading1">
    <w:name w:val="heading 1"/>
    <w:basedOn w:val="Normal"/>
    <w:next w:val="Normal"/>
    <w:link w:val="Heading1Char"/>
    <w:uiPriority w:val="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C378F"/>
    <w:pPr>
      <w:keepNext/>
      <w:ind w:left="-90"/>
      <w:outlineLvl w:val="3"/>
    </w:pPr>
    <w:rPr>
      <w:rFonts w:ascii="Arial" w:hAnsi="Arial" w:cs="Arial"/>
      <w:b/>
      <w:bCs/>
      <w:sz w:val="22"/>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A62B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A62B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A62BF"/>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AA62BF"/>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AA62BF"/>
    <w:rPr>
      <w:rFonts w:ascii="Calibri" w:eastAsia="Times New Roman" w:hAnsi="Calibri" w:cs="Arial"/>
      <w:b/>
      <w:bCs/>
      <w:sz w:val="22"/>
      <w:szCs w:val="22"/>
    </w:rPr>
  </w:style>
  <w:style w:type="character" w:customStyle="1" w:styleId="Heading7Char">
    <w:name w:val="Heading 7 Char"/>
    <w:basedOn w:val="DefaultParagraphFont"/>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
    <w:semiHidden/>
    <w:rsid w:val="00AA62BF"/>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AA62BF"/>
    <w:rPr>
      <w:rFonts w:ascii="Cambria" w:eastAsia="Times New Roman" w:hAnsi="Cambria" w:cs="Times New Roman"/>
      <w:sz w:val="22"/>
      <w:szCs w:val="22"/>
    </w:rPr>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BC378F"/>
    <w:pPr>
      <w:spacing w:before="200" w:line="320" w:lineRule="exact"/>
      <w:ind w:left="1440"/>
    </w:pPr>
  </w:style>
  <w:style w:type="paragraph" w:styleId="FootnoteText">
    <w:name w:val="footnote text"/>
    <w:aliases w:val="ft,fo"/>
    <w:basedOn w:val="Normal"/>
    <w:link w:val="FootnoteTextChar"/>
    <w:uiPriority w:val="99"/>
    <w:semiHidden/>
    <w:rsid w:val="00BC378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AA62BF"/>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BF"/>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AA62BF"/>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AA62BF"/>
    <w:rPr>
      <w:sz w:val="24"/>
      <w:szCs w:val="24"/>
    </w:rPr>
  </w:style>
  <w:style w:type="character" w:styleId="PageNumber">
    <w:name w:val="page number"/>
    <w:basedOn w:val="DefaultParagraphFont"/>
    <w:uiPriority w:val="99"/>
    <w:rsid w:val="00BC378F"/>
    <w:rPr>
      <w:rFonts w:ascii="Times New Roman" w:hAnsi="Times New Roman"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AA62BF"/>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10"/>
    <w:qFormat/>
    <w:rsid w:val="00BC378F"/>
    <w:pPr>
      <w:ind w:left="-270"/>
      <w:jc w:val="center"/>
    </w:pPr>
    <w:rPr>
      <w:b/>
      <w:bCs/>
    </w:rPr>
  </w:style>
  <w:style w:type="character" w:customStyle="1" w:styleId="TitleChar">
    <w:name w:val="Title Char"/>
    <w:basedOn w:val="DefaultParagraphFont"/>
    <w:link w:val="Title"/>
    <w:uiPriority w:val="10"/>
    <w:rsid w:val="00AA62BF"/>
    <w:rPr>
      <w:rFonts w:ascii="Cambria" w:eastAsia="Times New Roman" w:hAnsi="Cambria" w:cs="Times New Roman"/>
      <w:b/>
      <w:bCs/>
      <w:kern w:val="28"/>
      <w:sz w:val="32"/>
      <w:szCs w:val="32"/>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rsid w:val="00AA62BF"/>
    <w:rPr>
      <w:sz w:val="24"/>
      <w:szCs w:val="24"/>
    </w:rPr>
  </w:style>
  <w:style w:type="paragraph" w:customStyle="1" w:styleId="footnotetex">
    <w:name w:val="footnote tex"/>
    <w:rsid w:val="00BC378F"/>
    <w:pPr>
      <w:autoSpaceDE w:val="0"/>
      <w:autoSpaceDN w:val="0"/>
      <w:adjustRightInd w:val="0"/>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uiPriority w:val="22"/>
    <w:qFormat/>
    <w:rsid w:val="00BC378F"/>
    <w:rPr>
      <w:rFonts w:cs="Times New Roman"/>
      <w:b/>
      <w:bCs/>
    </w:rPr>
  </w:style>
  <w:style w:type="character" w:styleId="Emphasis">
    <w:name w:val="Emphasis"/>
    <w:basedOn w:val="DefaultParagraphFont"/>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2BF"/>
    <w:rPr>
      <w:rFonts w:ascii="Courier New" w:hAnsi="Courier New" w:cs="Courier New"/>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A62BF"/>
    <w:rPr>
      <w:sz w:val="0"/>
      <w:szCs w:val="0"/>
    </w:rPr>
  </w:style>
  <w:style w:type="character" w:customStyle="1" w:styleId="Heading4Char1">
    <w:name w:val="Heading 4 Char1"/>
    <w:aliases w:val="l4 Char Char,l4 Char1"/>
    <w:basedOn w:val="DefaultParagraphFont"/>
    <w:rsid w:val="00495ADF"/>
    <w:rPr>
      <w:rFonts w:cs="Times New Roman"/>
      <w:i/>
      <w:sz w:val="24"/>
      <w:lang w:val="en-US" w:eastAsia="en-US" w:bidi="ar-SA"/>
    </w:rPr>
  </w:style>
  <w:style w:type="paragraph" w:styleId="TOC4">
    <w:name w:val="toc 4"/>
    <w:basedOn w:val="Normal"/>
    <w:next w:val="Normal"/>
    <w:uiPriority w:val="3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styleId="CommentReference">
    <w:name w:val="annotation reference"/>
    <w:basedOn w:val="DefaultParagraphFont"/>
    <w:rsid w:val="001B5736"/>
    <w:rPr>
      <w:sz w:val="16"/>
      <w:szCs w:val="16"/>
    </w:rPr>
  </w:style>
  <w:style w:type="paragraph" w:styleId="CommentText">
    <w:name w:val="annotation text"/>
    <w:basedOn w:val="Normal"/>
    <w:link w:val="CommentTextChar"/>
    <w:rsid w:val="001B5736"/>
    <w:rPr>
      <w:sz w:val="20"/>
      <w:szCs w:val="20"/>
    </w:rPr>
  </w:style>
  <w:style w:type="character" w:customStyle="1" w:styleId="CommentTextChar">
    <w:name w:val="Comment Text Char"/>
    <w:basedOn w:val="DefaultParagraphFont"/>
    <w:link w:val="CommentText"/>
    <w:rsid w:val="001B5736"/>
  </w:style>
  <w:style w:type="paragraph" w:styleId="CommentSubject">
    <w:name w:val="annotation subject"/>
    <w:basedOn w:val="CommentText"/>
    <w:next w:val="CommentText"/>
    <w:link w:val="CommentSubjectChar"/>
    <w:rsid w:val="001B5736"/>
    <w:rPr>
      <w:b/>
      <w:bCs/>
    </w:rPr>
  </w:style>
  <w:style w:type="character" w:customStyle="1" w:styleId="CommentSubjectChar">
    <w:name w:val="Comment Subject Char"/>
    <w:basedOn w:val="CommentTextChar"/>
    <w:link w:val="CommentSubject"/>
    <w:rsid w:val="001B5736"/>
    <w:rPr>
      <w:b/>
      <w:bCs/>
    </w:rPr>
  </w:style>
  <w:style w:type="paragraph" w:styleId="BodyText2">
    <w:name w:val="Body Text 2"/>
    <w:basedOn w:val="Normal"/>
    <w:link w:val="BodyText2Char"/>
    <w:rsid w:val="009F4AE0"/>
    <w:rPr>
      <w:szCs w:val="20"/>
    </w:rPr>
  </w:style>
  <w:style w:type="character" w:customStyle="1" w:styleId="BodyText2Char">
    <w:name w:val="Body Text 2 Char"/>
    <w:basedOn w:val="DefaultParagraphFont"/>
    <w:link w:val="BodyText2"/>
    <w:rsid w:val="009F4AE0"/>
    <w:rPr>
      <w:sz w:val="24"/>
    </w:rPr>
  </w:style>
  <w:style w:type="character" w:customStyle="1" w:styleId="tp-label">
    <w:name w:val="tp-label"/>
    <w:basedOn w:val="DefaultParagraphFont"/>
    <w:rsid w:val="00743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78F"/>
    <w:rPr>
      <w:sz w:val="24"/>
      <w:szCs w:val="24"/>
    </w:rPr>
  </w:style>
  <w:style w:type="paragraph" w:styleId="Heading1">
    <w:name w:val="heading 1"/>
    <w:basedOn w:val="Normal"/>
    <w:next w:val="Normal"/>
    <w:link w:val="Heading1Char"/>
    <w:uiPriority w:val="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
    <w:qFormat/>
    <w:rsid w:val="00BC378F"/>
    <w:pPr>
      <w:keepNext/>
      <w:ind w:left="-90"/>
      <w:outlineLvl w:val="3"/>
    </w:pPr>
    <w:rPr>
      <w:rFonts w:ascii="Arial" w:hAnsi="Arial" w:cs="Arial"/>
      <w:b/>
      <w:bCs/>
      <w:sz w:val="22"/>
      <w:szCs w:val="22"/>
    </w:rPr>
  </w:style>
  <w:style w:type="paragraph" w:styleId="Heading5">
    <w:name w:val="heading 5"/>
    <w:basedOn w:val="Normal"/>
    <w:next w:val="Normal"/>
    <w:link w:val="Heading5Char"/>
    <w:uiPriority w:val="9"/>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
    <w:qFormat/>
    <w:rsid w:val="00BC378F"/>
    <w:pPr>
      <w:keepNext/>
      <w:jc w:val="center"/>
      <w:outlineLvl w:val="5"/>
    </w:pPr>
    <w:rPr>
      <w:rFonts w:ascii="Arial" w:hAnsi="Arial" w:cs="Arial"/>
      <w:b/>
      <w:bCs/>
    </w:rPr>
  </w:style>
  <w:style w:type="paragraph" w:styleId="Heading7">
    <w:name w:val="heading 7"/>
    <w:basedOn w:val="Normal"/>
    <w:next w:val="Normal"/>
    <w:link w:val="Heading7Char"/>
    <w:uiPriority w:val="9"/>
    <w:qFormat/>
    <w:rsid w:val="00BC378F"/>
    <w:pPr>
      <w:keepNext/>
      <w:jc w:val="center"/>
      <w:outlineLvl w:val="6"/>
    </w:pPr>
    <w:rPr>
      <w:rFonts w:ascii="Arial" w:hAnsi="Arial" w:cs="Arial"/>
      <w:b/>
      <w:bCs/>
      <w:sz w:val="16"/>
      <w:szCs w:val="16"/>
    </w:rPr>
  </w:style>
  <w:style w:type="paragraph" w:styleId="Heading8">
    <w:name w:val="heading 8"/>
    <w:basedOn w:val="Normal"/>
    <w:next w:val="Normal"/>
    <w:link w:val="Heading8Char"/>
    <w:uiPriority w:val="9"/>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2B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AA62B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AA62B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AA62BF"/>
    <w:rPr>
      <w:rFonts w:ascii="Calibri" w:eastAsia="Times New Roman" w:hAnsi="Calibri" w:cs="Arial"/>
      <w:b/>
      <w:bCs/>
      <w:sz w:val="28"/>
      <w:szCs w:val="28"/>
    </w:rPr>
  </w:style>
  <w:style w:type="character" w:customStyle="1" w:styleId="Heading5Char">
    <w:name w:val="Heading 5 Char"/>
    <w:basedOn w:val="DefaultParagraphFont"/>
    <w:link w:val="Heading5"/>
    <w:uiPriority w:val="9"/>
    <w:semiHidden/>
    <w:rsid w:val="00AA62BF"/>
    <w:rPr>
      <w:rFonts w:ascii="Calibri" w:eastAsia="Times New Roman" w:hAnsi="Calibri" w:cs="Arial"/>
      <w:b/>
      <w:bCs/>
      <w:i/>
      <w:iCs/>
      <w:sz w:val="26"/>
      <w:szCs w:val="26"/>
    </w:rPr>
  </w:style>
  <w:style w:type="character" w:customStyle="1" w:styleId="Heading6Char">
    <w:name w:val="Heading 6 Char"/>
    <w:basedOn w:val="DefaultParagraphFont"/>
    <w:link w:val="Heading6"/>
    <w:uiPriority w:val="9"/>
    <w:semiHidden/>
    <w:rsid w:val="00AA62BF"/>
    <w:rPr>
      <w:rFonts w:ascii="Calibri" w:eastAsia="Times New Roman" w:hAnsi="Calibri" w:cs="Arial"/>
      <w:b/>
      <w:bCs/>
      <w:sz w:val="22"/>
      <w:szCs w:val="22"/>
    </w:rPr>
  </w:style>
  <w:style w:type="character" w:customStyle="1" w:styleId="Heading7Char">
    <w:name w:val="Heading 7 Char"/>
    <w:basedOn w:val="DefaultParagraphFont"/>
    <w:link w:val="Heading7"/>
    <w:uiPriority w:val="9"/>
    <w:semiHidden/>
    <w:rsid w:val="00495AD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
    <w:semiHidden/>
    <w:rsid w:val="00AA62BF"/>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AA62BF"/>
    <w:rPr>
      <w:rFonts w:ascii="Cambria" w:eastAsia="Times New Roman" w:hAnsi="Cambria" w:cs="Times New Roman"/>
      <w:sz w:val="22"/>
      <w:szCs w:val="22"/>
    </w:rPr>
  </w:style>
  <w:style w:type="paragraph" w:customStyle="1" w:styleId="bullets">
    <w:name w:val="bullets"/>
    <w:basedOn w:val="Normal"/>
    <w:rsid w:val="00736695"/>
    <w:pPr>
      <w:spacing w:after="120" w:line="240" w:lineRule="exact"/>
      <w:ind w:left="1080" w:hanging="360"/>
    </w:pPr>
    <w:rPr>
      <w:color w:val="000000"/>
    </w:rPr>
  </w:style>
  <w:style w:type="paragraph" w:customStyle="1" w:styleId="exhibitsource">
    <w:name w:val="exhibit source"/>
    <w:basedOn w:val="Normal"/>
    <w:rsid w:val="00F66166"/>
    <w:pPr>
      <w:spacing w:after="120"/>
    </w:pPr>
    <w:rPr>
      <w:sz w:val="20"/>
      <w:szCs w:val="22"/>
    </w:rPr>
  </w:style>
  <w:style w:type="table" w:styleId="TableGrid">
    <w:name w:val="Table Grid"/>
    <w:basedOn w:val="TableNormal"/>
    <w:uiPriority w:val="59"/>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BC378F"/>
    <w:pPr>
      <w:spacing w:before="200" w:line="320" w:lineRule="exact"/>
      <w:ind w:left="1440"/>
    </w:pPr>
  </w:style>
  <w:style w:type="paragraph" w:styleId="FootnoteText">
    <w:name w:val="footnote text"/>
    <w:aliases w:val="ft,fo"/>
    <w:basedOn w:val="Normal"/>
    <w:link w:val="FootnoteTextChar"/>
    <w:uiPriority w:val="99"/>
    <w:semiHidden/>
    <w:rsid w:val="00BC378F"/>
    <w:pPr>
      <w:widowControl w:val="0"/>
    </w:pPr>
    <w:rPr>
      <w:rFonts w:ascii="Courier New" w:hAnsi="Courier New" w:cs="Courier New"/>
    </w:rPr>
  </w:style>
  <w:style w:type="character" w:customStyle="1" w:styleId="FootnoteTextChar">
    <w:name w:val="Footnote Text Char"/>
    <w:aliases w:val="ft Char,fo Char"/>
    <w:basedOn w:val="DefaultParagraphFont"/>
    <w:link w:val="FootnoteText"/>
    <w:uiPriority w:val="99"/>
    <w:semiHidden/>
    <w:rsid w:val="00AA62BF"/>
  </w:style>
  <w:style w:type="character" w:styleId="FootnoteReference">
    <w:name w:val="footnote reference"/>
    <w:aliases w:val="fr"/>
    <w:basedOn w:val="DefaultParagraphFont"/>
    <w:uiPriority w:val="99"/>
    <w:semiHidden/>
    <w:rsid w:val="00BC378F"/>
    <w:rPr>
      <w:rFonts w:ascii="Courier New" w:hAnsi="Courier New" w:cs="Courier New"/>
      <w:sz w:val="24"/>
      <w:szCs w:val="24"/>
    </w:rPr>
  </w:style>
  <w:style w:type="paragraph" w:customStyle="1" w:styleId="heading10">
    <w:name w:val="heading1"/>
    <w:basedOn w:val="Normal"/>
    <w:next w:val="Normal"/>
    <w:semiHidden/>
    <w:rsid w:val="00BC378F"/>
    <w:pPr>
      <w:spacing w:before="120" w:after="120"/>
    </w:pPr>
    <w:rPr>
      <w:b/>
      <w:bCs/>
      <w:sz w:val="22"/>
      <w:szCs w:val="22"/>
    </w:rPr>
  </w:style>
  <w:style w:type="paragraph" w:customStyle="1" w:styleId="heading20">
    <w:name w:val="heading2"/>
    <w:basedOn w:val="Heading3"/>
    <w:next w:val="Normal"/>
    <w:semiHidden/>
    <w:rsid w:val="00BC378F"/>
    <w:pPr>
      <w:spacing w:before="120"/>
    </w:pPr>
    <w:rPr>
      <w:rFonts w:cs="Times New Roman"/>
    </w:rPr>
  </w:style>
  <w:style w:type="paragraph" w:styleId="BalloonText">
    <w:name w:val="Balloon Text"/>
    <w:basedOn w:val="Normal"/>
    <w:link w:val="BalloonTextChar"/>
    <w:uiPriority w:val="99"/>
    <w:semiHidden/>
    <w:rsid w:val="00BC378F"/>
    <w:pPr>
      <w:numPr>
        <w:numId w:val="2"/>
      </w:numPr>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BF"/>
    <w:rPr>
      <w:sz w:val="0"/>
      <w:szCs w:val="0"/>
    </w:rPr>
  </w:style>
  <w:style w:type="paragraph" w:styleId="Header">
    <w:name w:val="header"/>
    <w:basedOn w:val="Normal"/>
    <w:link w:val="HeaderChar"/>
    <w:uiPriority w:val="99"/>
    <w:rsid w:val="00BC378F"/>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AA62BF"/>
    <w:rPr>
      <w:sz w:val="24"/>
      <w:szCs w:val="24"/>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AA62BF"/>
    <w:rPr>
      <w:sz w:val="24"/>
      <w:szCs w:val="24"/>
    </w:rPr>
  </w:style>
  <w:style w:type="character" w:styleId="PageNumber">
    <w:name w:val="page number"/>
    <w:basedOn w:val="DefaultParagraphFont"/>
    <w:uiPriority w:val="99"/>
    <w:rsid w:val="00BC378F"/>
    <w:rPr>
      <w:rFonts w:ascii="Times New Roman" w:hAnsi="Times New Roman" w:cs="Times New Roman"/>
      <w:sz w:val="24"/>
    </w:rPr>
  </w:style>
  <w:style w:type="paragraph" w:styleId="EndnoteText">
    <w:name w:val="endnote text"/>
    <w:basedOn w:val="Normal"/>
    <w:link w:val="EndnoteTextChar"/>
    <w:uiPriority w:val="99"/>
    <w:semiHidden/>
    <w:rsid w:val="00BC378F"/>
    <w:rPr>
      <w:sz w:val="20"/>
      <w:szCs w:val="20"/>
    </w:rPr>
  </w:style>
  <w:style w:type="character" w:customStyle="1" w:styleId="EndnoteTextChar">
    <w:name w:val="Endnote Text Char"/>
    <w:basedOn w:val="DefaultParagraphFont"/>
    <w:link w:val="EndnoteText"/>
    <w:uiPriority w:val="99"/>
    <w:semiHidden/>
    <w:rsid w:val="00AA62BF"/>
  </w:style>
  <w:style w:type="character" w:styleId="EndnoteReference">
    <w:name w:val="endnote reference"/>
    <w:basedOn w:val="DefaultParagraphFont"/>
    <w:uiPriority w:val="99"/>
    <w:semiHidden/>
    <w:rsid w:val="00BC378F"/>
    <w:rPr>
      <w:rFonts w:cs="Times New Roman"/>
      <w:vertAlign w:val="superscript"/>
    </w:rPr>
  </w:style>
  <w:style w:type="paragraph" w:styleId="Title">
    <w:name w:val="Title"/>
    <w:basedOn w:val="Normal"/>
    <w:link w:val="TitleChar"/>
    <w:uiPriority w:val="10"/>
    <w:qFormat/>
    <w:rsid w:val="00BC378F"/>
    <w:pPr>
      <w:ind w:left="-270"/>
      <w:jc w:val="center"/>
    </w:pPr>
    <w:rPr>
      <w:b/>
      <w:bCs/>
    </w:rPr>
  </w:style>
  <w:style w:type="character" w:customStyle="1" w:styleId="TitleChar">
    <w:name w:val="Title Char"/>
    <w:basedOn w:val="DefaultParagraphFont"/>
    <w:link w:val="Title"/>
    <w:uiPriority w:val="10"/>
    <w:rsid w:val="00AA62BF"/>
    <w:rPr>
      <w:rFonts w:ascii="Cambria" w:eastAsia="Times New Roman" w:hAnsi="Cambria" w:cs="Times New Roman"/>
      <w:b/>
      <w:bCs/>
      <w:kern w:val="28"/>
      <w:sz w:val="32"/>
      <w:szCs w:val="32"/>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rFonts w:cs="Times New Roman"/>
      <w:color w:val="0000FF"/>
      <w:u w:val="single"/>
    </w:rPr>
  </w:style>
  <w:style w:type="paragraph" w:customStyle="1" w:styleId="bibliogrpahy">
    <w:name w:val="bibliogrpahy"/>
    <w:rsid w:val="00BC378F"/>
    <w:pPr>
      <w:spacing w:after="110"/>
      <w:ind w:left="720" w:hanging="720"/>
    </w:pPr>
    <w:rPr>
      <w:sz w:val="24"/>
      <w:szCs w:val="24"/>
    </w:rPr>
  </w:style>
  <w:style w:type="paragraph" w:styleId="E-mailSignature">
    <w:name w:val="E-mail Signature"/>
    <w:basedOn w:val="Normal"/>
    <w:link w:val="E-mailSignatureChar"/>
    <w:uiPriority w:val="99"/>
    <w:rsid w:val="00BC378F"/>
  </w:style>
  <w:style w:type="character" w:customStyle="1" w:styleId="E-mailSignatureChar">
    <w:name w:val="E-mail Signature Char"/>
    <w:basedOn w:val="DefaultParagraphFont"/>
    <w:link w:val="E-mailSignature"/>
    <w:uiPriority w:val="99"/>
    <w:semiHidden/>
    <w:rsid w:val="00AA62BF"/>
    <w:rPr>
      <w:sz w:val="24"/>
      <w:szCs w:val="24"/>
    </w:rPr>
  </w:style>
  <w:style w:type="paragraph" w:customStyle="1" w:styleId="footnotetex">
    <w:name w:val="footnote tex"/>
    <w:rsid w:val="00BC378F"/>
    <w:pPr>
      <w:autoSpaceDE w:val="0"/>
      <w:autoSpaceDN w:val="0"/>
      <w:adjustRightInd w:val="0"/>
    </w:pPr>
  </w:style>
  <w:style w:type="paragraph" w:styleId="NormalWeb">
    <w:name w:val="Normal (Web)"/>
    <w:basedOn w:val="Normal"/>
    <w:uiPriority w:val="99"/>
    <w:rsid w:val="00BC378F"/>
    <w:pPr>
      <w:spacing w:before="100" w:beforeAutospacing="1" w:after="100" w:afterAutospacing="1"/>
    </w:pPr>
    <w:rPr>
      <w:rFonts w:ascii="Arial" w:hAnsi="Arial" w:cs="Arial"/>
      <w:color w:val="000000"/>
    </w:rPr>
  </w:style>
  <w:style w:type="character" w:styleId="Strong">
    <w:name w:val="Strong"/>
    <w:basedOn w:val="DefaultParagraphFont"/>
    <w:uiPriority w:val="22"/>
    <w:qFormat/>
    <w:rsid w:val="00BC378F"/>
    <w:rPr>
      <w:rFonts w:cs="Times New Roman"/>
      <w:b/>
      <w:bCs/>
    </w:rPr>
  </w:style>
  <w:style w:type="character" w:styleId="Emphasis">
    <w:name w:val="Emphasis"/>
    <w:basedOn w:val="DefaultParagraphFont"/>
    <w:qFormat/>
    <w:rsid w:val="00BC378F"/>
    <w:rPr>
      <w:rFonts w:cs="Times New Roman"/>
      <w:i/>
      <w:iCs/>
    </w:rPr>
  </w:style>
  <w:style w:type="paragraph" w:styleId="HTMLPreformatted">
    <w:name w:val="HTML Preformatted"/>
    <w:basedOn w:val="Normal"/>
    <w:link w:val="HTMLPreformattedChar"/>
    <w:uiPriority w:val="99"/>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A62BF"/>
    <w:rPr>
      <w:rFonts w:ascii="Courier New" w:hAnsi="Courier New" w:cs="Courier New"/>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customStyle="1" w:styleId="BodyText1">
    <w:name w:val="Body Text1"/>
    <w:basedOn w:val="Normal"/>
    <w:rsid w:val="00736695"/>
    <w:pPr>
      <w:spacing w:after="120" w:line="360" w:lineRule="auto"/>
      <w:ind w:firstLine="720"/>
    </w:pPr>
    <w:rPr>
      <w:szCs w:val="20"/>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link w:val="DocumentMapChar"/>
    <w:uiPriority w:val="99"/>
    <w:semiHidden/>
    <w:rsid w:val="00495A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A62BF"/>
    <w:rPr>
      <w:sz w:val="0"/>
      <w:szCs w:val="0"/>
    </w:rPr>
  </w:style>
  <w:style w:type="character" w:customStyle="1" w:styleId="Heading4Char1">
    <w:name w:val="Heading 4 Char1"/>
    <w:aliases w:val="l4 Char Char,l4 Char1"/>
    <w:basedOn w:val="DefaultParagraphFont"/>
    <w:rsid w:val="00495ADF"/>
    <w:rPr>
      <w:rFonts w:cs="Times New Roman"/>
      <w:i/>
      <w:sz w:val="24"/>
      <w:lang w:val="en-US" w:eastAsia="en-US" w:bidi="ar-SA"/>
    </w:rPr>
  </w:style>
  <w:style w:type="paragraph" w:styleId="TOC4">
    <w:name w:val="toc 4"/>
    <w:basedOn w:val="Normal"/>
    <w:next w:val="Normal"/>
    <w:uiPriority w:val="39"/>
    <w:rsid w:val="00495ADF"/>
    <w:pPr>
      <w:tabs>
        <w:tab w:val="right" w:leader="dot" w:pos="9360"/>
      </w:tabs>
      <w:spacing w:before="60"/>
      <w:ind w:left="3240" w:hanging="7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paragraph" w:styleId="TOC5">
    <w:name w:val="toc 5"/>
    <w:basedOn w:val="Normal"/>
    <w:next w:val="Normal"/>
    <w:uiPriority w:val="39"/>
    <w:rsid w:val="00495ADF"/>
    <w:pPr>
      <w:tabs>
        <w:tab w:val="right" w:leader="dot" w:pos="9360"/>
      </w:tabs>
      <w:spacing w:before="40" w:after="40"/>
      <w:ind w:left="1080" w:right="720" w:hanging="1080"/>
    </w:pPr>
    <w:rPr>
      <w:noProof/>
      <w:szCs w:val="20"/>
    </w:rPr>
  </w:style>
  <w:style w:type="paragraph" w:styleId="Index2">
    <w:name w:val="index 2"/>
    <w:basedOn w:val="Normal"/>
    <w:next w:val="Normal"/>
    <w:uiPriority w:val="99"/>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uiPriority w:val="99"/>
    <w:semiHidden/>
    <w:rsid w:val="00495ADF"/>
    <w:rPr>
      <w:rFonts w:cs="Times New Roman"/>
    </w:rPr>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F72F56"/>
    <w:pPr>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uiPriority w:val="99"/>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 w:type="character" w:styleId="CommentReference">
    <w:name w:val="annotation reference"/>
    <w:basedOn w:val="DefaultParagraphFont"/>
    <w:rsid w:val="001B5736"/>
    <w:rPr>
      <w:sz w:val="16"/>
      <w:szCs w:val="16"/>
    </w:rPr>
  </w:style>
  <w:style w:type="paragraph" w:styleId="CommentText">
    <w:name w:val="annotation text"/>
    <w:basedOn w:val="Normal"/>
    <w:link w:val="CommentTextChar"/>
    <w:rsid w:val="001B5736"/>
    <w:rPr>
      <w:sz w:val="20"/>
      <w:szCs w:val="20"/>
    </w:rPr>
  </w:style>
  <w:style w:type="character" w:customStyle="1" w:styleId="CommentTextChar">
    <w:name w:val="Comment Text Char"/>
    <w:basedOn w:val="DefaultParagraphFont"/>
    <w:link w:val="CommentText"/>
    <w:rsid w:val="001B5736"/>
  </w:style>
  <w:style w:type="paragraph" w:styleId="CommentSubject">
    <w:name w:val="annotation subject"/>
    <w:basedOn w:val="CommentText"/>
    <w:next w:val="CommentText"/>
    <w:link w:val="CommentSubjectChar"/>
    <w:rsid w:val="001B5736"/>
    <w:rPr>
      <w:b/>
      <w:bCs/>
    </w:rPr>
  </w:style>
  <w:style w:type="character" w:customStyle="1" w:styleId="CommentSubjectChar">
    <w:name w:val="Comment Subject Char"/>
    <w:basedOn w:val="CommentTextChar"/>
    <w:link w:val="CommentSubject"/>
    <w:rsid w:val="001B5736"/>
    <w:rPr>
      <w:b/>
      <w:bCs/>
    </w:rPr>
  </w:style>
  <w:style w:type="paragraph" w:styleId="BodyText2">
    <w:name w:val="Body Text 2"/>
    <w:basedOn w:val="Normal"/>
    <w:link w:val="BodyText2Char"/>
    <w:rsid w:val="009F4AE0"/>
    <w:rPr>
      <w:szCs w:val="20"/>
    </w:rPr>
  </w:style>
  <w:style w:type="character" w:customStyle="1" w:styleId="BodyText2Char">
    <w:name w:val="Body Text 2 Char"/>
    <w:basedOn w:val="DefaultParagraphFont"/>
    <w:link w:val="BodyText2"/>
    <w:rsid w:val="009F4AE0"/>
    <w:rPr>
      <w:sz w:val="24"/>
    </w:rPr>
  </w:style>
  <w:style w:type="character" w:customStyle="1" w:styleId="tp-label">
    <w:name w:val="tp-label"/>
    <w:basedOn w:val="DefaultParagraphFont"/>
    <w:rsid w:val="00743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9432">
      <w:marLeft w:val="0"/>
      <w:marRight w:val="0"/>
      <w:marTop w:val="0"/>
      <w:marBottom w:val="0"/>
      <w:divBdr>
        <w:top w:val="none" w:sz="0" w:space="0" w:color="auto"/>
        <w:left w:val="none" w:sz="0" w:space="0" w:color="auto"/>
        <w:bottom w:val="none" w:sz="0" w:space="0" w:color="auto"/>
        <w:right w:val="none" w:sz="0" w:space="0" w:color="auto"/>
      </w:divBdr>
    </w:div>
    <w:div w:id="124129433">
      <w:marLeft w:val="0"/>
      <w:marRight w:val="0"/>
      <w:marTop w:val="0"/>
      <w:marBottom w:val="0"/>
      <w:divBdr>
        <w:top w:val="none" w:sz="0" w:space="0" w:color="auto"/>
        <w:left w:val="none" w:sz="0" w:space="0" w:color="auto"/>
        <w:bottom w:val="none" w:sz="0" w:space="0" w:color="auto"/>
        <w:right w:val="none" w:sz="0" w:space="0" w:color="auto"/>
      </w:divBdr>
    </w:div>
    <w:div w:id="124129436">
      <w:marLeft w:val="0"/>
      <w:marRight w:val="0"/>
      <w:marTop w:val="0"/>
      <w:marBottom w:val="0"/>
      <w:divBdr>
        <w:top w:val="none" w:sz="0" w:space="0" w:color="auto"/>
        <w:left w:val="none" w:sz="0" w:space="0" w:color="auto"/>
        <w:bottom w:val="none" w:sz="0" w:space="0" w:color="auto"/>
        <w:right w:val="none" w:sz="0" w:space="0" w:color="auto"/>
      </w:divBdr>
    </w:div>
    <w:div w:id="124129439">
      <w:marLeft w:val="0"/>
      <w:marRight w:val="0"/>
      <w:marTop w:val="0"/>
      <w:marBottom w:val="0"/>
      <w:divBdr>
        <w:top w:val="none" w:sz="0" w:space="0" w:color="auto"/>
        <w:left w:val="none" w:sz="0" w:space="0" w:color="auto"/>
        <w:bottom w:val="none" w:sz="0" w:space="0" w:color="auto"/>
        <w:right w:val="none" w:sz="0" w:space="0" w:color="auto"/>
      </w:divBdr>
      <w:divsChild>
        <w:div w:id="124129431">
          <w:marLeft w:val="0"/>
          <w:marRight w:val="0"/>
          <w:marTop w:val="0"/>
          <w:marBottom w:val="0"/>
          <w:divBdr>
            <w:top w:val="none" w:sz="0" w:space="0" w:color="auto"/>
            <w:left w:val="none" w:sz="0" w:space="0" w:color="auto"/>
            <w:bottom w:val="none" w:sz="0" w:space="0" w:color="auto"/>
            <w:right w:val="none" w:sz="0" w:space="0" w:color="auto"/>
          </w:divBdr>
          <w:divsChild>
            <w:div w:id="124129434">
              <w:marLeft w:val="0"/>
              <w:marRight w:val="0"/>
              <w:marTop w:val="0"/>
              <w:marBottom w:val="0"/>
              <w:divBdr>
                <w:top w:val="none" w:sz="0" w:space="0" w:color="auto"/>
                <w:left w:val="none" w:sz="0" w:space="0" w:color="auto"/>
                <w:bottom w:val="none" w:sz="0" w:space="0" w:color="auto"/>
                <w:right w:val="none" w:sz="0" w:space="0" w:color="auto"/>
              </w:divBdr>
            </w:div>
            <w:div w:id="124129435">
              <w:marLeft w:val="0"/>
              <w:marRight w:val="0"/>
              <w:marTop w:val="0"/>
              <w:marBottom w:val="0"/>
              <w:divBdr>
                <w:top w:val="none" w:sz="0" w:space="0" w:color="auto"/>
                <w:left w:val="none" w:sz="0" w:space="0" w:color="auto"/>
                <w:bottom w:val="none" w:sz="0" w:space="0" w:color="auto"/>
                <w:right w:val="none" w:sz="0" w:space="0" w:color="auto"/>
              </w:divBdr>
            </w:div>
            <w:div w:id="124129437">
              <w:marLeft w:val="0"/>
              <w:marRight w:val="0"/>
              <w:marTop w:val="0"/>
              <w:marBottom w:val="0"/>
              <w:divBdr>
                <w:top w:val="none" w:sz="0" w:space="0" w:color="auto"/>
                <w:left w:val="none" w:sz="0" w:space="0" w:color="auto"/>
                <w:bottom w:val="none" w:sz="0" w:space="0" w:color="auto"/>
                <w:right w:val="none" w:sz="0" w:space="0" w:color="auto"/>
              </w:divBdr>
            </w:div>
            <w:div w:id="124129438">
              <w:marLeft w:val="0"/>
              <w:marRight w:val="0"/>
              <w:marTop w:val="0"/>
              <w:marBottom w:val="0"/>
              <w:divBdr>
                <w:top w:val="none" w:sz="0" w:space="0" w:color="auto"/>
                <w:left w:val="none" w:sz="0" w:space="0" w:color="auto"/>
                <w:bottom w:val="none" w:sz="0" w:space="0" w:color="auto"/>
                <w:right w:val="none" w:sz="0" w:space="0" w:color="auto"/>
              </w:divBdr>
            </w:div>
            <w:div w:id="124129440">
              <w:marLeft w:val="0"/>
              <w:marRight w:val="0"/>
              <w:marTop w:val="0"/>
              <w:marBottom w:val="0"/>
              <w:divBdr>
                <w:top w:val="none" w:sz="0" w:space="0" w:color="auto"/>
                <w:left w:val="none" w:sz="0" w:space="0" w:color="auto"/>
                <w:bottom w:val="none" w:sz="0" w:space="0" w:color="auto"/>
                <w:right w:val="none" w:sz="0" w:space="0" w:color="auto"/>
              </w:divBdr>
            </w:div>
            <w:div w:id="1241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9441">
      <w:marLeft w:val="0"/>
      <w:marRight w:val="0"/>
      <w:marTop w:val="0"/>
      <w:marBottom w:val="0"/>
      <w:divBdr>
        <w:top w:val="none" w:sz="0" w:space="0" w:color="auto"/>
        <w:left w:val="none" w:sz="0" w:space="0" w:color="auto"/>
        <w:bottom w:val="none" w:sz="0" w:space="0" w:color="auto"/>
        <w:right w:val="none" w:sz="0" w:space="0" w:color="auto"/>
      </w:divBdr>
    </w:div>
    <w:div w:id="124129443">
      <w:marLeft w:val="0"/>
      <w:marRight w:val="0"/>
      <w:marTop w:val="0"/>
      <w:marBottom w:val="0"/>
      <w:divBdr>
        <w:top w:val="none" w:sz="0" w:space="0" w:color="auto"/>
        <w:left w:val="none" w:sz="0" w:space="0" w:color="auto"/>
        <w:bottom w:val="none" w:sz="0" w:space="0" w:color="auto"/>
        <w:right w:val="none" w:sz="0" w:space="0" w:color="auto"/>
      </w:divBdr>
    </w:div>
    <w:div w:id="1858495008">
      <w:bodyDiv w:val="1"/>
      <w:marLeft w:val="0"/>
      <w:marRight w:val="0"/>
      <w:marTop w:val="0"/>
      <w:marBottom w:val="0"/>
      <w:divBdr>
        <w:top w:val="none" w:sz="0" w:space="0" w:color="auto"/>
        <w:left w:val="none" w:sz="0" w:space="0" w:color="auto"/>
        <w:bottom w:val="none" w:sz="0" w:space="0" w:color="auto"/>
        <w:right w:val="none" w:sz="0" w:space="0" w:color="auto"/>
      </w:divBdr>
      <w:divsChild>
        <w:div w:id="143671146">
          <w:marLeft w:val="0"/>
          <w:marRight w:val="0"/>
          <w:marTop w:val="0"/>
          <w:marBottom w:val="0"/>
          <w:divBdr>
            <w:top w:val="none" w:sz="0" w:space="0" w:color="auto"/>
            <w:left w:val="none" w:sz="0" w:space="0" w:color="auto"/>
            <w:bottom w:val="none" w:sz="0" w:space="0" w:color="auto"/>
            <w:right w:val="none" w:sz="0" w:space="0" w:color="auto"/>
          </w:divBdr>
          <w:divsChild>
            <w:div w:id="418914930">
              <w:marLeft w:val="0"/>
              <w:marRight w:val="0"/>
              <w:marTop w:val="0"/>
              <w:marBottom w:val="0"/>
              <w:divBdr>
                <w:top w:val="none" w:sz="0" w:space="0" w:color="auto"/>
                <w:left w:val="none" w:sz="0" w:space="0" w:color="auto"/>
                <w:bottom w:val="none" w:sz="0" w:space="0" w:color="auto"/>
                <w:right w:val="none" w:sz="0" w:space="0" w:color="auto"/>
              </w:divBdr>
              <w:divsChild>
                <w:div w:id="2003852402">
                  <w:marLeft w:val="0"/>
                  <w:marRight w:val="-6084"/>
                  <w:marTop w:val="0"/>
                  <w:marBottom w:val="0"/>
                  <w:divBdr>
                    <w:top w:val="none" w:sz="0" w:space="0" w:color="auto"/>
                    <w:left w:val="none" w:sz="0" w:space="0" w:color="auto"/>
                    <w:bottom w:val="none" w:sz="0" w:space="0" w:color="auto"/>
                    <w:right w:val="none" w:sz="0" w:space="0" w:color="auto"/>
                  </w:divBdr>
                  <w:divsChild>
                    <w:div w:id="369842776">
                      <w:marLeft w:val="0"/>
                      <w:marRight w:val="5604"/>
                      <w:marTop w:val="0"/>
                      <w:marBottom w:val="0"/>
                      <w:divBdr>
                        <w:top w:val="none" w:sz="0" w:space="0" w:color="auto"/>
                        <w:left w:val="none" w:sz="0" w:space="0" w:color="auto"/>
                        <w:bottom w:val="none" w:sz="0" w:space="0" w:color="auto"/>
                        <w:right w:val="none" w:sz="0" w:space="0" w:color="auto"/>
                      </w:divBdr>
                      <w:divsChild>
                        <w:div w:id="312216797">
                          <w:marLeft w:val="0"/>
                          <w:marRight w:val="0"/>
                          <w:marTop w:val="0"/>
                          <w:marBottom w:val="0"/>
                          <w:divBdr>
                            <w:top w:val="none" w:sz="0" w:space="0" w:color="auto"/>
                            <w:left w:val="none" w:sz="0" w:space="0" w:color="auto"/>
                            <w:bottom w:val="none" w:sz="0" w:space="0" w:color="auto"/>
                            <w:right w:val="none" w:sz="0" w:space="0" w:color="auto"/>
                          </w:divBdr>
                          <w:divsChild>
                            <w:div w:id="1875538545">
                              <w:marLeft w:val="0"/>
                              <w:marRight w:val="0"/>
                              <w:marTop w:val="120"/>
                              <w:marBottom w:val="360"/>
                              <w:divBdr>
                                <w:top w:val="none" w:sz="0" w:space="0" w:color="auto"/>
                                <w:left w:val="none" w:sz="0" w:space="0" w:color="auto"/>
                                <w:bottom w:val="none" w:sz="0" w:space="0" w:color="auto"/>
                                <w:right w:val="none" w:sz="0" w:space="0" w:color="auto"/>
                              </w:divBdr>
                              <w:divsChild>
                                <w:div w:id="7831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598641">
      <w:bodyDiv w:val="1"/>
      <w:marLeft w:val="4"/>
      <w:marRight w:val="4"/>
      <w:marTop w:val="4"/>
      <w:marBottom w:val="4"/>
      <w:divBdr>
        <w:top w:val="none" w:sz="0" w:space="0" w:color="auto"/>
        <w:left w:val="none" w:sz="0" w:space="0" w:color="auto"/>
        <w:bottom w:val="none" w:sz="0" w:space="0" w:color="auto"/>
        <w:right w:val="none" w:sz="0" w:space="0" w:color="auto"/>
      </w:divBdr>
      <w:divsChild>
        <w:div w:id="2027292502">
          <w:marLeft w:val="0"/>
          <w:marRight w:val="0"/>
          <w:marTop w:val="0"/>
          <w:marBottom w:val="0"/>
          <w:divBdr>
            <w:top w:val="none" w:sz="0" w:space="0" w:color="auto"/>
            <w:left w:val="none" w:sz="0" w:space="0" w:color="auto"/>
            <w:bottom w:val="none" w:sz="0" w:space="0" w:color="auto"/>
            <w:right w:val="none" w:sz="0" w:space="0" w:color="auto"/>
          </w:divBdr>
          <w:divsChild>
            <w:div w:id="1537502329">
              <w:marLeft w:val="0"/>
              <w:marRight w:val="0"/>
              <w:marTop w:val="0"/>
              <w:marBottom w:val="0"/>
              <w:divBdr>
                <w:top w:val="none" w:sz="0" w:space="0" w:color="auto"/>
                <w:left w:val="none" w:sz="0" w:space="0" w:color="auto"/>
                <w:bottom w:val="none" w:sz="0" w:space="0" w:color="auto"/>
                <w:right w:val="none" w:sz="0" w:space="0" w:color="auto"/>
              </w:divBdr>
              <w:divsChild>
                <w:div w:id="1228498403">
                  <w:marLeft w:val="0"/>
                  <w:marRight w:val="0"/>
                  <w:marTop w:val="0"/>
                  <w:marBottom w:val="180"/>
                  <w:divBdr>
                    <w:top w:val="none" w:sz="0" w:space="0" w:color="auto"/>
                    <w:left w:val="none" w:sz="0" w:space="0" w:color="auto"/>
                    <w:bottom w:val="none" w:sz="0" w:space="0" w:color="auto"/>
                    <w:right w:val="none" w:sz="0" w:space="0" w:color="auto"/>
                  </w:divBdr>
                  <w:divsChild>
                    <w:div w:id="1993177482">
                      <w:marLeft w:val="0"/>
                      <w:marRight w:val="0"/>
                      <w:marTop w:val="0"/>
                      <w:marBottom w:val="0"/>
                      <w:divBdr>
                        <w:top w:val="none" w:sz="0" w:space="0" w:color="auto"/>
                        <w:left w:val="none" w:sz="0" w:space="0" w:color="auto"/>
                        <w:bottom w:val="none" w:sz="0" w:space="0" w:color="auto"/>
                        <w:right w:val="none" w:sz="0" w:space="0" w:color="auto"/>
                      </w:divBdr>
                      <w:divsChild>
                        <w:div w:id="148909596">
                          <w:marLeft w:val="0"/>
                          <w:marRight w:val="0"/>
                          <w:marTop w:val="0"/>
                          <w:marBottom w:val="0"/>
                          <w:divBdr>
                            <w:top w:val="none" w:sz="0" w:space="0" w:color="auto"/>
                            <w:left w:val="none" w:sz="0" w:space="0" w:color="auto"/>
                            <w:bottom w:val="none" w:sz="0" w:space="0" w:color="auto"/>
                            <w:right w:val="none" w:sz="0" w:space="0" w:color="auto"/>
                          </w:divBdr>
                          <w:divsChild>
                            <w:div w:id="19209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BT9@CDC.GOV" TargetMode="External"/><Relationship Id="rId14" Type="http://schemas.openxmlformats.org/officeDocument/2006/relationships/hyperlink" Target="http://www.cdc.gov/us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eebe\Local%20Settings\Temporary%20Internet%20Files\Content.Outlook\0VLAJ45H\OM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27ABB-04ED-4F46-A9D6-EE7D8353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OMB Template</Template>
  <TotalTime>5</TotalTime>
  <Pages>9</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11819</CharactersWithSpaces>
  <SharedDoc>false</SharedDoc>
  <HLinks>
    <vt:vector size="180" baseType="variant">
      <vt:variant>
        <vt:i4>131162</vt:i4>
      </vt:variant>
      <vt:variant>
        <vt:i4>188</vt:i4>
      </vt:variant>
      <vt:variant>
        <vt:i4>0</vt:i4>
      </vt:variant>
      <vt:variant>
        <vt:i4>5</vt:i4>
      </vt:variant>
      <vt:variant>
        <vt:lpwstr>http://www.cdc.gov/uscs.</vt:lpwstr>
      </vt:variant>
      <vt:variant>
        <vt:lpwstr/>
      </vt:variant>
      <vt:variant>
        <vt:i4>1703989</vt:i4>
      </vt:variant>
      <vt:variant>
        <vt:i4>172</vt:i4>
      </vt:variant>
      <vt:variant>
        <vt:i4>0</vt:i4>
      </vt:variant>
      <vt:variant>
        <vt:i4>5</vt:i4>
      </vt:variant>
      <vt:variant>
        <vt:lpwstr/>
      </vt:variant>
      <vt:variant>
        <vt:lpwstr>_Toc296002169</vt:lpwstr>
      </vt:variant>
      <vt:variant>
        <vt:i4>1703989</vt:i4>
      </vt:variant>
      <vt:variant>
        <vt:i4>166</vt:i4>
      </vt:variant>
      <vt:variant>
        <vt:i4>0</vt:i4>
      </vt:variant>
      <vt:variant>
        <vt:i4>5</vt:i4>
      </vt:variant>
      <vt:variant>
        <vt:lpwstr/>
      </vt:variant>
      <vt:variant>
        <vt:lpwstr>_Toc296002168</vt:lpwstr>
      </vt:variant>
      <vt:variant>
        <vt:i4>1703989</vt:i4>
      </vt:variant>
      <vt:variant>
        <vt:i4>160</vt:i4>
      </vt:variant>
      <vt:variant>
        <vt:i4>0</vt:i4>
      </vt:variant>
      <vt:variant>
        <vt:i4>5</vt:i4>
      </vt:variant>
      <vt:variant>
        <vt:lpwstr/>
      </vt:variant>
      <vt:variant>
        <vt:lpwstr>_Toc296002167</vt:lpwstr>
      </vt:variant>
      <vt:variant>
        <vt:i4>1703989</vt:i4>
      </vt:variant>
      <vt:variant>
        <vt:i4>154</vt:i4>
      </vt:variant>
      <vt:variant>
        <vt:i4>0</vt:i4>
      </vt:variant>
      <vt:variant>
        <vt:i4>5</vt:i4>
      </vt:variant>
      <vt:variant>
        <vt:lpwstr/>
      </vt:variant>
      <vt:variant>
        <vt:lpwstr>_Toc296002166</vt:lpwstr>
      </vt:variant>
      <vt:variant>
        <vt:i4>1703989</vt:i4>
      </vt:variant>
      <vt:variant>
        <vt:i4>148</vt:i4>
      </vt:variant>
      <vt:variant>
        <vt:i4>0</vt:i4>
      </vt:variant>
      <vt:variant>
        <vt:i4>5</vt:i4>
      </vt:variant>
      <vt:variant>
        <vt:lpwstr/>
      </vt:variant>
      <vt:variant>
        <vt:lpwstr>_Toc296002165</vt:lpwstr>
      </vt:variant>
      <vt:variant>
        <vt:i4>1703989</vt:i4>
      </vt:variant>
      <vt:variant>
        <vt:i4>142</vt:i4>
      </vt:variant>
      <vt:variant>
        <vt:i4>0</vt:i4>
      </vt:variant>
      <vt:variant>
        <vt:i4>5</vt:i4>
      </vt:variant>
      <vt:variant>
        <vt:lpwstr/>
      </vt:variant>
      <vt:variant>
        <vt:lpwstr>_Toc296002164</vt:lpwstr>
      </vt:variant>
      <vt:variant>
        <vt:i4>1703989</vt:i4>
      </vt:variant>
      <vt:variant>
        <vt:i4>136</vt:i4>
      </vt:variant>
      <vt:variant>
        <vt:i4>0</vt:i4>
      </vt:variant>
      <vt:variant>
        <vt:i4>5</vt:i4>
      </vt:variant>
      <vt:variant>
        <vt:lpwstr/>
      </vt:variant>
      <vt:variant>
        <vt:lpwstr>_Toc296002163</vt:lpwstr>
      </vt:variant>
      <vt:variant>
        <vt:i4>1703989</vt:i4>
      </vt:variant>
      <vt:variant>
        <vt:i4>130</vt:i4>
      </vt:variant>
      <vt:variant>
        <vt:i4>0</vt:i4>
      </vt:variant>
      <vt:variant>
        <vt:i4>5</vt:i4>
      </vt:variant>
      <vt:variant>
        <vt:lpwstr/>
      </vt:variant>
      <vt:variant>
        <vt:lpwstr>_Toc296002162</vt:lpwstr>
      </vt:variant>
      <vt:variant>
        <vt:i4>1703989</vt:i4>
      </vt:variant>
      <vt:variant>
        <vt:i4>124</vt:i4>
      </vt:variant>
      <vt:variant>
        <vt:i4>0</vt:i4>
      </vt:variant>
      <vt:variant>
        <vt:i4>5</vt:i4>
      </vt:variant>
      <vt:variant>
        <vt:lpwstr/>
      </vt:variant>
      <vt:variant>
        <vt:lpwstr>_Toc296002161</vt:lpwstr>
      </vt:variant>
      <vt:variant>
        <vt:i4>1703989</vt:i4>
      </vt:variant>
      <vt:variant>
        <vt:i4>118</vt:i4>
      </vt:variant>
      <vt:variant>
        <vt:i4>0</vt:i4>
      </vt:variant>
      <vt:variant>
        <vt:i4>5</vt:i4>
      </vt:variant>
      <vt:variant>
        <vt:lpwstr/>
      </vt:variant>
      <vt:variant>
        <vt:lpwstr>_Toc296002160</vt:lpwstr>
      </vt:variant>
      <vt:variant>
        <vt:i4>1638453</vt:i4>
      </vt:variant>
      <vt:variant>
        <vt:i4>112</vt:i4>
      </vt:variant>
      <vt:variant>
        <vt:i4>0</vt:i4>
      </vt:variant>
      <vt:variant>
        <vt:i4>5</vt:i4>
      </vt:variant>
      <vt:variant>
        <vt:lpwstr/>
      </vt:variant>
      <vt:variant>
        <vt:lpwstr>_Toc296002159</vt:lpwstr>
      </vt:variant>
      <vt:variant>
        <vt:i4>1638453</vt:i4>
      </vt:variant>
      <vt:variant>
        <vt:i4>106</vt:i4>
      </vt:variant>
      <vt:variant>
        <vt:i4>0</vt:i4>
      </vt:variant>
      <vt:variant>
        <vt:i4>5</vt:i4>
      </vt:variant>
      <vt:variant>
        <vt:lpwstr/>
      </vt:variant>
      <vt:variant>
        <vt:lpwstr>_Toc296002158</vt:lpwstr>
      </vt:variant>
      <vt:variant>
        <vt:i4>1638453</vt:i4>
      </vt:variant>
      <vt:variant>
        <vt:i4>100</vt:i4>
      </vt:variant>
      <vt:variant>
        <vt:i4>0</vt:i4>
      </vt:variant>
      <vt:variant>
        <vt:i4>5</vt:i4>
      </vt:variant>
      <vt:variant>
        <vt:lpwstr/>
      </vt:variant>
      <vt:variant>
        <vt:lpwstr>_Toc296002157</vt:lpwstr>
      </vt:variant>
      <vt:variant>
        <vt:i4>1638453</vt:i4>
      </vt:variant>
      <vt:variant>
        <vt:i4>94</vt:i4>
      </vt:variant>
      <vt:variant>
        <vt:i4>0</vt:i4>
      </vt:variant>
      <vt:variant>
        <vt:i4>5</vt:i4>
      </vt:variant>
      <vt:variant>
        <vt:lpwstr/>
      </vt:variant>
      <vt:variant>
        <vt:lpwstr>_Toc296002156</vt:lpwstr>
      </vt:variant>
      <vt:variant>
        <vt:i4>1638453</vt:i4>
      </vt:variant>
      <vt:variant>
        <vt:i4>88</vt:i4>
      </vt:variant>
      <vt:variant>
        <vt:i4>0</vt:i4>
      </vt:variant>
      <vt:variant>
        <vt:i4>5</vt:i4>
      </vt:variant>
      <vt:variant>
        <vt:lpwstr/>
      </vt:variant>
      <vt:variant>
        <vt:lpwstr>_Toc296002155</vt:lpwstr>
      </vt:variant>
      <vt:variant>
        <vt:i4>1638453</vt:i4>
      </vt:variant>
      <vt:variant>
        <vt:i4>82</vt:i4>
      </vt:variant>
      <vt:variant>
        <vt:i4>0</vt:i4>
      </vt:variant>
      <vt:variant>
        <vt:i4>5</vt:i4>
      </vt:variant>
      <vt:variant>
        <vt:lpwstr/>
      </vt:variant>
      <vt:variant>
        <vt:lpwstr>_Toc296002154</vt:lpwstr>
      </vt:variant>
      <vt:variant>
        <vt:i4>1638453</vt:i4>
      </vt:variant>
      <vt:variant>
        <vt:i4>76</vt:i4>
      </vt:variant>
      <vt:variant>
        <vt:i4>0</vt:i4>
      </vt:variant>
      <vt:variant>
        <vt:i4>5</vt:i4>
      </vt:variant>
      <vt:variant>
        <vt:lpwstr/>
      </vt:variant>
      <vt:variant>
        <vt:lpwstr>_Toc296002153</vt:lpwstr>
      </vt:variant>
      <vt:variant>
        <vt:i4>1638453</vt:i4>
      </vt:variant>
      <vt:variant>
        <vt:i4>70</vt:i4>
      </vt:variant>
      <vt:variant>
        <vt:i4>0</vt:i4>
      </vt:variant>
      <vt:variant>
        <vt:i4>5</vt:i4>
      </vt:variant>
      <vt:variant>
        <vt:lpwstr/>
      </vt:variant>
      <vt:variant>
        <vt:lpwstr>_Toc296002152</vt:lpwstr>
      </vt:variant>
      <vt:variant>
        <vt:i4>1638453</vt:i4>
      </vt:variant>
      <vt:variant>
        <vt:i4>64</vt:i4>
      </vt:variant>
      <vt:variant>
        <vt:i4>0</vt:i4>
      </vt:variant>
      <vt:variant>
        <vt:i4>5</vt:i4>
      </vt:variant>
      <vt:variant>
        <vt:lpwstr/>
      </vt:variant>
      <vt:variant>
        <vt:lpwstr>_Toc296002151</vt:lpwstr>
      </vt:variant>
      <vt:variant>
        <vt:i4>1638453</vt:i4>
      </vt:variant>
      <vt:variant>
        <vt:i4>58</vt:i4>
      </vt:variant>
      <vt:variant>
        <vt:i4>0</vt:i4>
      </vt:variant>
      <vt:variant>
        <vt:i4>5</vt:i4>
      </vt:variant>
      <vt:variant>
        <vt:lpwstr/>
      </vt:variant>
      <vt:variant>
        <vt:lpwstr>_Toc296002150</vt:lpwstr>
      </vt:variant>
      <vt:variant>
        <vt:i4>1572917</vt:i4>
      </vt:variant>
      <vt:variant>
        <vt:i4>52</vt:i4>
      </vt:variant>
      <vt:variant>
        <vt:i4>0</vt:i4>
      </vt:variant>
      <vt:variant>
        <vt:i4>5</vt:i4>
      </vt:variant>
      <vt:variant>
        <vt:lpwstr/>
      </vt:variant>
      <vt:variant>
        <vt:lpwstr>_Toc296002149</vt:lpwstr>
      </vt:variant>
      <vt:variant>
        <vt:i4>1572917</vt:i4>
      </vt:variant>
      <vt:variant>
        <vt:i4>46</vt:i4>
      </vt:variant>
      <vt:variant>
        <vt:i4>0</vt:i4>
      </vt:variant>
      <vt:variant>
        <vt:i4>5</vt:i4>
      </vt:variant>
      <vt:variant>
        <vt:lpwstr/>
      </vt:variant>
      <vt:variant>
        <vt:lpwstr>_Toc296002148</vt:lpwstr>
      </vt:variant>
      <vt:variant>
        <vt:i4>1572917</vt:i4>
      </vt:variant>
      <vt:variant>
        <vt:i4>40</vt:i4>
      </vt:variant>
      <vt:variant>
        <vt:i4>0</vt:i4>
      </vt:variant>
      <vt:variant>
        <vt:i4>5</vt:i4>
      </vt:variant>
      <vt:variant>
        <vt:lpwstr/>
      </vt:variant>
      <vt:variant>
        <vt:lpwstr>_Toc296002147</vt:lpwstr>
      </vt:variant>
      <vt:variant>
        <vt:i4>1572917</vt:i4>
      </vt:variant>
      <vt:variant>
        <vt:i4>34</vt:i4>
      </vt:variant>
      <vt:variant>
        <vt:i4>0</vt:i4>
      </vt:variant>
      <vt:variant>
        <vt:i4>5</vt:i4>
      </vt:variant>
      <vt:variant>
        <vt:lpwstr/>
      </vt:variant>
      <vt:variant>
        <vt:lpwstr>_Toc296002146</vt:lpwstr>
      </vt:variant>
      <vt:variant>
        <vt:i4>1572917</vt:i4>
      </vt:variant>
      <vt:variant>
        <vt:i4>28</vt:i4>
      </vt:variant>
      <vt:variant>
        <vt:i4>0</vt:i4>
      </vt:variant>
      <vt:variant>
        <vt:i4>5</vt:i4>
      </vt:variant>
      <vt:variant>
        <vt:lpwstr/>
      </vt:variant>
      <vt:variant>
        <vt:lpwstr>_Toc296002145</vt:lpwstr>
      </vt:variant>
      <vt:variant>
        <vt:i4>1572917</vt:i4>
      </vt:variant>
      <vt:variant>
        <vt:i4>22</vt:i4>
      </vt:variant>
      <vt:variant>
        <vt:i4>0</vt:i4>
      </vt:variant>
      <vt:variant>
        <vt:i4>5</vt:i4>
      </vt:variant>
      <vt:variant>
        <vt:lpwstr/>
      </vt:variant>
      <vt:variant>
        <vt:lpwstr>_Toc296002144</vt:lpwstr>
      </vt:variant>
      <vt:variant>
        <vt:i4>1572917</vt:i4>
      </vt:variant>
      <vt:variant>
        <vt:i4>16</vt:i4>
      </vt:variant>
      <vt:variant>
        <vt:i4>0</vt:i4>
      </vt:variant>
      <vt:variant>
        <vt:i4>5</vt:i4>
      </vt:variant>
      <vt:variant>
        <vt:lpwstr/>
      </vt:variant>
      <vt:variant>
        <vt:lpwstr>_Toc296002143</vt:lpwstr>
      </vt:variant>
      <vt:variant>
        <vt:i4>1572917</vt:i4>
      </vt:variant>
      <vt:variant>
        <vt:i4>10</vt:i4>
      </vt:variant>
      <vt:variant>
        <vt:i4>0</vt:i4>
      </vt:variant>
      <vt:variant>
        <vt:i4>5</vt:i4>
      </vt:variant>
      <vt:variant>
        <vt:lpwstr/>
      </vt:variant>
      <vt:variant>
        <vt:lpwstr>_Toc296002142</vt:lpwstr>
      </vt:variant>
      <vt:variant>
        <vt:i4>1572917</vt:i4>
      </vt:variant>
      <vt:variant>
        <vt:i4>4</vt:i4>
      </vt:variant>
      <vt:variant>
        <vt:i4>0</vt:i4>
      </vt:variant>
      <vt:variant>
        <vt:i4>5</vt:i4>
      </vt:variant>
      <vt:variant>
        <vt:lpwstr/>
      </vt:variant>
      <vt:variant>
        <vt:lpwstr>_Toc296002141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Cole Beebe</dc:creator>
  <cp:lastModifiedBy>CDC User</cp:lastModifiedBy>
  <cp:revision>6</cp:revision>
  <cp:lastPrinted>2012-07-26T20:46:00Z</cp:lastPrinted>
  <dcterms:created xsi:type="dcterms:W3CDTF">2013-03-01T18:26:00Z</dcterms:created>
  <dcterms:modified xsi:type="dcterms:W3CDTF">2013-03-01T18:51:00Z</dcterms:modified>
</cp:coreProperties>
</file>