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C20" w:rsidRPr="00814ACF" w:rsidRDefault="00814ACF" w:rsidP="00EF0C7F">
      <w:pPr>
        <w:pStyle w:val="CM12"/>
        <w:spacing w:line="276" w:lineRule="atLeast"/>
        <w:jc w:val="center"/>
        <w:rPr>
          <w:rFonts w:ascii="Arial" w:hAnsi="Arial" w:cs="Arial"/>
          <w:b/>
          <w:bCs/>
          <w:color w:val="000000"/>
        </w:rPr>
      </w:pPr>
      <w:r>
        <w:rPr>
          <w:rFonts w:ascii="Arial" w:hAnsi="Arial" w:cs="Arial"/>
          <w:b/>
          <w:lang w:val="en-CA"/>
        </w:rPr>
        <w:t>NATIONAL CREDIT UNION ADMINISTRATION</w:t>
      </w:r>
      <w:r w:rsidR="00113E55" w:rsidRPr="00814ACF">
        <w:rPr>
          <w:rFonts w:ascii="Arial" w:hAnsi="Arial" w:cs="Arial"/>
          <w:b/>
          <w:lang w:val="en-CA"/>
        </w:rPr>
        <w:fldChar w:fldCharType="begin"/>
      </w:r>
      <w:r w:rsidR="00295103" w:rsidRPr="00814ACF">
        <w:rPr>
          <w:rFonts w:ascii="Arial" w:hAnsi="Arial" w:cs="Arial"/>
          <w:b/>
          <w:lang w:val="en-CA"/>
        </w:rPr>
        <w:instrText xml:space="preserve"> SEQ CHAPTER \h \r 1</w:instrText>
      </w:r>
      <w:r w:rsidR="00113E55" w:rsidRPr="00814ACF">
        <w:rPr>
          <w:rFonts w:ascii="Arial" w:hAnsi="Arial" w:cs="Arial"/>
          <w:b/>
          <w:lang w:val="en-CA"/>
        </w:rPr>
        <w:fldChar w:fldCharType="end"/>
      </w:r>
      <w:r w:rsidR="00BC5C20" w:rsidRPr="00814ACF">
        <w:rPr>
          <w:rFonts w:ascii="Arial" w:hAnsi="Arial" w:cs="Arial"/>
          <w:lang w:val="en-CA"/>
        </w:rPr>
        <w:t xml:space="preserve"> </w:t>
      </w:r>
      <w:r w:rsidR="00BC5C20" w:rsidRPr="00814ACF">
        <w:rPr>
          <w:rFonts w:ascii="Arial" w:hAnsi="Arial" w:cs="Arial"/>
          <w:lang w:val="en-CA"/>
        </w:rPr>
        <w:br/>
      </w:r>
      <w:r w:rsidR="00BC5C20" w:rsidRPr="00814ACF">
        <w:rPr>
          <w:rFonts w:ascii="Arial" w:hAnsi="Arial" w:cs="Arial"/>
          <w:b/>
          <w:bCs/>
          <w:color w:val="000000"/>
        </w:rPr>
        <w:t>INFORMATION COLLECTION REQUEST – SUPPORTING STATEMENT</w:t>
      </w:r>
    </w:p>
    <w:p w:rsidR="00AD7D68" w:rsidRPr="00814ACF" w:rsidRDefault="00AD7D68" w:rsidP="00EF0C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814ACF">
        <w:rPr>
          <w:rFonts w:ascii="Arial" w:hAnsi="Arial" w:cs="Arial"/>
          <w:b/>
          <w:bCs/>
          <w:sz w:val="24"/>
          <w:szCs w:val="24"/>
        </w:rPr>
        <w:t xml:space="preserve">HIGHER-RISK MORTGAGE APPRAISALS </w:t>
      </w:r>
    </w:p>
    <w:p w:rsidR="00295103" w:rsidRDefault="00AD35D9" w:rsidP="00EF0C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814ACF">
        <w:rPr>
          <w:rFonts w:ascii="Arial" w:hAnsi="Arial" w:cs="Arial"/>
          <w:b/>
          <w:bCs/>
          <w:sz w:val="24"/>
          <w:szCs w:val="24"/>
        </w:rPr>
        <w:t>12 CFR</w:t>
      </w:r>
      <w:r w:rsidR="00B52FE1" w:rsidRPr="00814ACF">
        <w:rPr>
          <w:rFonts w:ascii="Arial" w:hAnsi="Arial" w:cs="Arial"/>
          <w:b/>
          <w:bCs/>
          <w:sz w:val="24"/>
          <w:szCs w:val="24"/>
        </w:rPr>
        <w:t xml:space="preserve"> </w:t>
      </w:r>
      <w:r w:rsidR="00814ACF">
        <w:rPr>
          <w:rFonts w:ascii="Arial" w:hAnsi="Arial" w:cs="Arial"/>
          <w:b/>
          <w:bCs/>
          <w:sz w:val="24"/>
          <w:szCs w:val="24"/>
        </w:rPr>
        <w:t>722.3</w:t>
      </w:r>
    </w:p>
    <w:p w:rsidR="009B5578" w:rsidRPr="00814ACF" w:rsidRDefault="009B5578" w:rsidP="00EF0C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Pr>
          <w:rFonts w:ascii="Arial" w:hAnsi="Arial" w:cs="Arial"/>
          <w:b/>
          <w:bCs/>
          <w:sz w:val="24"/>
          <w:szCs w:val="24"/>
        </w:rPr>
        <w:t>November 2012</w:t>
      </w:r>
    </w:p>
    <w:p w:rsidR="009B359F" w:rsidRPr="00814AC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p>
    <w:p w:rsidR="006B5076" w:rsidRPr="00814ACF" w:rsidRDefault="003F77C5" w:rsidP="00A95EEF">
      <w:pPr>
        <w:tabs>
          <w:tab w:val="left" w:pos="7560"/>
        </w:tabs>
        <w:rPr>
          <w:rFonts w:ascii="Arial" w:hAnsi="Arial" w:cs="Arial"/>
          <w:sz w:val="24"/>
          <w:szCs w:val="24"/>
        </w:rPr>
      </w:pPr>
      <w:r w:rsidRPr="00814ACF">
        <w:rPr>
          <w:rFonts w:ascii="Arial" w:hAnsi="Arial" w:cs="Arial"/>
          <w:sz w:val="24"/>
          <w:szCs w:val="24"/>
        </w:rPr>
        <w:t xml:space="preserve">The </w:t>
      </w:r>
      <w:r w:rsidR="00814ACF">
        <w:rPr>
          <w:rFonts w:ascii="Arial" w:hAnsi="Arial" w:cs="Arial"/>
          <w:sz w:val="24"/>
          <w:szCs w:val="24"/>
        </w:rPr>
        <w:t>National Credit Union Administration (NCUA)</w:t>
      </w:r>
      <w:r w:rsidRPr="00814ACF">
        <w:rPr>
          <w:rFonts w:ascii="Arial" w:hAnsi="Arial" w:cs="Arial"/>
          <w:sz w:val="24"/>
          <w:szCs w:val="24"/>
        </w:rPr>
        <w:t xml:space="preserve"> is providing a supporting statement for </w:t>
      </w:r>
      <w:r w:rsidR="00814ACF">
        <w:rPr>
          <w:rFonts w:ascii="Arial" w:hAnsi="Arial" w:cs="Arial"/>
          <w:sz w:val="24"/>
          <w:szCs w:val="24"/>
        </w:rPr>
        <w:t xml:space="preserve">proposed changes to NCUA’s Appraisal Rule and Regulation Z to address new appraisal requirements for higher-risk mortgages.  </w:t>
      </w:r>
    </w:p>
    <w:p w:rsidR="003F77C5" w:rsidRPr="00814ACF" w:rsidRDefault="003F77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AD7D68" w:rsidRPr="00814ACF" w:rsidRDefault="00AD7D68" w:rsidP="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r w:rsidRPr="00814ACF">
        <w:rPr>
          <w:rFonts w:ascii="Arial" w:hAnsi="Arial" w:cs="Arial"/>
          <w:b/>
          <w:bCs/>
          <w:sz w:val="24"/>
          <w:szCs w:val="24"/>
          <w:u w:val="single"/>
        </w:rPr>
        <w:t>TERMS OF CLEARANCE</w:t>
      </w:r>
      <w:r w:rsidRPr="00814ACF">
        <w:rPr>
          <w:rFonts w:ascii="Arial" w:hAnsi="Arial" w:cs="Arial"/>
          <w:b/>
          <w:bCs/>
          <w:sz w:val="24"/>
          <w:szCs w:val="24"/>
        </w:rPr>
        <w:t>:  None.</w:t>
      </w:r>
    </w:p>
    <w:p w:rsidR="00AD7D68" w:rsidRPr="00814ACF" w:rsidRDefault="00AD7D68" w:rsidP="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p w:rsidR="00295103" w:rsidRPr="00814ACF" w:rsidRDefault="00BC5C20" w:rsidP="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u w:val="single"/>
        </w:rPr>
      </w:pPr>
      <w:r w:rsidRPr="00814ACF">
        <w:rPr>
          <w:rFonts w:ascii="Arial" w:hAnsi="Arial" w:cs="Arial"/>
          <w:b/>
          <w:bCs/>
          <w:sz w:val="24"/>
          <w:szCs w:val="24"/>
        </w:rPr>
        <w:t xml:space="preserve">A.  </w:t>
      </w:r>
      <w:r w:rsidRPr="00814ACF">
        <w:rPr>
          <w:rFonts w:ascii="Arial" w:hAnsi="Arial" w:cs="Arial"/>
          <w:b/>
          <w:bCs/>
          <w:sz w:val="24"/>
          <w:szCs w:val="24"/>
          <w:u w:val="single"/>
        </w:rPr>
        <w:t>JUSTIFICATION</w:t>
      </w:r>
    </w:p>
    <w:p w:rsidR="00295103" w:rsidRPr="00814A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BC5C20" w:rsidRPr="00814A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u w:val="single"/>
        </w:rPr>
      </w:pPr>
      <w:r w:rsidRPr="00814ACF">
        <w:rPr>
          <w:rFonts w:ascii="Arial" w:hAnsi="Arial" w:cs="Arial"/>
          <w:b/>
          <w:sz w:val="24"/>
          <w:szCs w:val="24"/>
        </w:rPr>
        <w:t>1.</w:t>
      </w:r>
      <w:r w:rsidRPr="00814ACF">
        <w:rPr>
          <w:rFonts w:ascii="Arial" w:hAnsi="Arial" w:cs="Arial"/>
          <w:b/>
          <w:sz w:val="24"/>
          <w:szCs w:val="24"/>
        </w:rPr>
        <w:tab/>
      </w:r>
      <w:r w:rsidR="00BC5C20" w:rsidRPr="00814ACF">
        <w:rPr>
          <w:rFonts w:ascii="Arial" w:hAnsi="Arial" w:cs="Arial"/>
          <w:b/>
          <w:sz w:val="24"/>
          <w:szCs w:val="24"/>
          <w:u w:val="single"/>
        </w:rPr>
        <w:t>Circumstances Necessitating the Data Collection</w:t>
      </w:r>
    </w:p>
    <w:p w:rsidR="00BC5C20" w:rsidRPr="00814ACF" w:rsidRDefault="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p>
    <w:p w:rsidR="00B47136" w:rsidRPr="00814ACF" w:rsidRDefault="002214FC" w:rsidP="005178D9">
      <w:pPr>
        <w:rPr>
          <w:rFonts w:ascii="Arial" w:hAnsi="Arial" w:cs="Arial"/>
          <w:sz w:val="24"/>
          <w:szCs w:val="24"/>
        </w:rPr>
      </w:pPr>
      <w:r w:rsidRPr="00814ACF">
        <w:rPr>
          <w:rFonts w:ascii="Arial" w:hAnsi="Arial" w:cs="Arial"/>
          <w:sz w:val="24"/>
          <w:szCs w:val="24"/>
        </w:rPr>
        <w:t xml:space="preserve">In response to the recent mortgage crisis, Congress amended the Truth in Lending Act (TILA) to require creditors originating mortgages with an annual percentage rate that exceeds the average prime offer rate by a specified percentage </w:t>
      </w:r>
      <w:r w:rsidR="00F12F34" w:rsidRPr="00814ACF">
        <w:rPr>
          <w:rFonts w:ascii="Arial" w:hAnsi="Arial" w:cs="Arial"/>
          <w:sz w:val="24"/>
          <w:szCs w:val="24"/>
        </w:rPr>
        <w:t>(higher-risk mortgage loans</w:t>
      </w:r>
      <w:r w:rsidR="005178D9">
        <w:rPr>
          <w:rFonts w:ascii="Arial" w:hAnsi="Arial" w:cs="Arial"/>
          <w:sz w:val="24"/>
          <w:szCs w:val="24"/>
        </w:rPr>
        <w:t xml:space="preserve"> or HRMs</w:t>
      </w:r>
      <w:r w:rsidR="00F12F34" w:rsidRPr="00814ACF">
        <w:rPr>
          <w:rFonts w:ascii="Arial" w:hAnsi="Arial" w:cs="Arial"/>
          <w:sz w:val="24"/>
          <w:szCs w:val="24"/>
        </w:rPr>
        <w:t xml:space="preserve">) </w:t>
      </w:r>
      <w:r w:rsidRPr="00814ACF">
        <w:rPr>
          <w:rFonts w:ascii="Arial" w:hAnsi="Arial" w:cs="Arial"/>
          <w:sz w:val="24"/>
          <w:szCs w:val="24"/>
        </w:rPr>
        <w:t xml:space="preserve">to </w:t>
      </w:r>
      <w:r w:rsidR="00F12F34" w:rsidRPr="00814ACF">
        <w:rPr>
          <w:rFonts w:ascii="Arial" w:hAnsi="Arial" w:cs="Arial"/>
          <w:sz w:val="24"/>
          <w:szCs w:val="24"/>
        </w:rPr>
        <w:t>obtain an appraisal or appraisals meeting certain specified standards, provide applicants with a notification regarding the use of appraisa</w:t>
      </w:r>
      <w:r w:rsidR="00DE3554" w:rsidRPr="00814ACF">
        <w:rPr>
          <w:rFonts w:ascii="Arial" w:hAnsi="Arial" w:cs="Arial"/>
          <w:sz w:val="24"/>
          <w:szCs w:val="24"/>
        </w:rPr>
        <w:t>l</w:t>
      </w:r>
      <w:r w:rsidR="00F12F34" w:rsidRPr="00814ACF">
        <w:rPr>
          <w:rFonts w:ascii="Arial" w:hAnsi="Arial" w:cs="Arial"/>
          <w:sz w:val="24"/>
          <w:szCs w:val="24"/>
        </w:rPr>
        <w:t>s, and give applicants a copy of written appr</w:t>
      </w:r>
      <w:r w:rsidR="00DE3554" w:rsidRPr="00814ACF">
        <w:rPr>
          <w:rFonts w:ascii="Arial" w:hAnsi="Arial" w:cs="Arial"/>
          <w:sz w:val="24"/>
          <w:szCs w:val="24"/>
        </w:rPr>
        <w:t>a</w:t>
      </w:r>
      <w:r w:rsidR="00F12F34" w:rsidRPr="00814ACF">
        <w:rPr>
          <w:rFonts w:ascii="Arial" w:hAnsi="Arial" w:cs="Arial"/>
          <w:sz w:val="24"/>
          <w:szCs w:val="24"/>
        </w:rPr>
        <w:t>isa</w:t>
      </w:r>
      <w:r w:rsidR="00DE3554" w:rsidRPr="00814ACF">
        <w:rPr>
          <w:rFonts w:ascii="Arial" w:hAnsi="Arial" w:cs="Arial"/>
          <w:sz w:val="24"/>
          <w:szCs w:val="24"/>
        </w:rPr>
        <w:t>l</w:t>
      </w:r>
      <w:r w:rsidR="00F12F34" w:rsidRPr="00814ACF">
        <w:rPr>
          <w:rFonts w:ascii="Arial" w:hAnsi="Arial" w:cs="Arial"/>
          <w:sz w:val="24"/>
          <w:szCs w:val="24"/>
        </w:rPr>
        <w:t xml:space="preserve">s used.  These changes were enacted as part of the </w:t>
      </w:r>
      <w:r w:rsidRPr="00814ACF">
        <w:rPr>
          <w:rFonts w:ascii="Arial" w:hAnsi="Arial" w:cs="Arial"/>
          <w:sz w:val="24"/>
          <w:szCs w:val="24"/>
        </w:rPr>
        <w:t xml:space="preserve">Dodd-Frank Wall Street Reform and Consumer Protection Act (Dodd-Frank Act), Pub. L. 111-203, </w:t>
      </w:r>
      <w:r w:rsidR="008D6B70" w:rsidRPr="00814ACF">
        <w:rPr>
          <w:rFonts w:ascii="Arial" w:hAnsi="Arial" w:cs="Arial"/>
          <w:sz w:val="24"/>
          <w:szCs w:val="24"/>
        </w:rPr>
        <w:t xml:space="preserve">§ 1471, </w:t>
      </w:r>
      <w:r w:rsidR="00B47136" w:rsidRPr="00814ACF">
        <w:rPr>
          <w:rFonts w:ascii="Arial" w:hAnsi="Arial" w:cs="Arial"/>
          <w:sz w:val="24"/>
          <w:szCs w:val="24"/>
        </w:rPr>
        <w:t>124 Stat. 1376,</w:t>
      </w:r>
      <w:r w:rsidR="008D6B70" w:rsidRPr="00814ACF">
        <w:rPr>
          <w:rFonts w:ascii="Arial" w:hAnsi="Arial" w:cs="Arial"/>
          <w:sz w:val="24"/>
          <w:szCs w:val="24"/>
        </w:rPr>
        <w:t xml:space="preserve"> 2185</w:t>
      </w:r>
      <w:r w:rsidR="00B47136" w:rsidRPr="00814ACF">
        <w:rPr>
          <w:rFonts w:ascii="Arial" w:hAnsi="Arial" w:cs="Arial"/>
          <w:sz w:val="24"/>
          <w:szCs w:val="24"/>
        </w:rPr>
        <w:t xml:space="preserve"> (2010).  Section 1471 of the Dodd-Frank Act adds a new section to TILA, section 129H, addressing appraisal requirements for higher-risk mortgage loans.</w:t>
      </w:r>
    </w:p>
    <w:p w:rsidR="002214FC" w:rsidRPr="00814ACF" w:rsidRDefault="002214FC" w:rsidP="005B33BE">
      <w:pPr>
        <w:pStyle w:val="Default"/>
        <w:ind w:firstLine="720"/>
        <w:rPr>
          <w:rFonts w:ascii="Arial" w:hAnsi="Arial" w:cs="Arial"/>
        </w:rPr>
      </w:pPr>
    </w:p>
    <w:p w:rsidR="005B33BE" w:rsidRPr="00814ACF" w:rsidRDefault="00880B03" w:rsidP="005178D9">
      <w:pPr>
        <w:pStyle w:val="Default"/>
        <w:rPr>
          <w:rFonts w:ascii="Arial" w:hAnsi="Arial" w:cs="Arial"/>
          <w:iCs/>
        </w:rPr>
      </w:pPr>
      <w:r w:rsidRPr="00814ACF">
        <w:rPr>
          <w:rFonts w:ascii="Arial" w:hAnsi="Arial" w:cs="Arial"/>
        </w:rPr>
        <w:t xml:space="preserve">Responsibility for rulemaking under TILA </w:t>
      </w:r>
      <w:r w:rsidR="00B47136" w:rsidRPr="00814ACF">
        <w:rPr>
          <w:rFonts w:ascii="Arial" w:hAnsi="Arial" w:cs="Arial"/>
        </w:rPr>
        <w:t xml:space="preserve">generally </w:t>
      </w:r>
      <w:r w:rsidRPr="00814ACF">
        <w:rPr>
          <w:rFonts w:ascii="Arial" w:hAnsi="Arial" w:cs="Arial"/>
        </w:rPr>
        <w:t>rests with the Bureau</w:t>
      </w:r>
      <w:r w:rsidR="00814ACF">
        <w:rPr>
          <w:rFonts w:ascii="Arial" w:hAnsi="Arial" w:cs="Arial"/>
        </w:rPr>
        <w:t xml:space="preserve"> of Consumer Financial Protection (CFPB)</w:t>
      </w:r>
      <w:r w:rsidR="00B47136" w:rsidRPr="00814ACF">
        <w:rPr>
          <w:rFonts w:ascii="Arial" w:hAnsi="Arial" w:cs="Arial"/>
        </w:rPr>
        <w:t xml:space="preserve">. </w:t>
      </w:r>
      <w:r w:rsidR="001B0863" w:rsidRPr="00814ACF">
        <w:rPr>
          <w:rFonts w:ascii="Arial" w:hAnsi="Arial" w:cs="Arial"/>
        </w:rPr>
        <w:t xml:space="preserve"> </w:t>
      </w:r>
      <w:r w:rsidR="00B47136" w:rsidRPr="00814ACF">
        <w:rPr>
          <w:rFonts w:ascii="Arial" w:hAnsi="Arial" w:cs="Arial"/>
        </w:rPr>
        <w:t>However, section 129H requires six agencies to jointly prescribe implementing regulations</w:t>
      </w:r>
      <w:r w:rsidR="00E0232E" w:rsidRPr="00814ACF">
        <w:rPr>
          <w:rFonts w:ascii="Arial" w:hAnsi="Arial" w:cs="Arial"/>
        </w:rPr>
        <w:t xml:space="preserve"> regarding appraisals for higher-risk mortgage loans</w:t>
      </w:r>
      <w:r w:rsidR="00B47136" w:rsidRPr="00814ACF">
        <w:rPr>
          <w:rFonts w:ascii="Arial" w:hAnsi="Arial" w:cs="Arial"/>
        </w:rPr>
        <w:t xml:space="preserve">:  </w:t>
      </w:r>
      <w:r w:rsidR="00814ACF">
        <w:rPr>
          <w:rFonts w:ascii="Arial" w:hAnsi="Arial" w:cs="Arial"/>
        </w:rPr>
        <w:t xml:space="preserve">NCUA, </w:t>
      </w:r>
      <w:r w:rsidR="00B47136" w:rsidRPr="00814ACF">
        <w:rPr>
          <w:rFonts w:ascii="Arial" w:hAnsi="Arial" w:cs="Arial"/>
        </w:rPr>
        <w:t xml:space="preserve">the Board of Governors of the Federal Reserve System, the Office the Comptroller of the Currency, the Federal Deposit Insurance Corporation, the Federal Housing Finance Agency, and the </w:t>
      </w:r>
      <w:r w:rsidR="00814ACF">
        <w:rPr>
          <w:rFonts w:ascii="Arial" w:hAnsi="Arial" w:cs="Arial"/>
        </w:rPr>
        <w:t>CFPB</w:t>
      </w:r>
      <w:r w:rsidR="00B47136" w:rsidRPr="00814ACF">
        <w:rPr>
          <w:rFonts w:ascii="Arial" w:hAnsi="Arial" w:cs="Arial"/>
        </w:rPr>
        <w:t xml:space="preserve"> (Agencies).  </w:t>
      </w:r>
      <w:r w:rsidR="00E0232E" w:rsidRPr="00814ACF">
        <w:rPr>
          <w:rFonts w:ascii="Arial" w:hAnsi="Arial" w:cs="Arial"/>
        </w:rPr>
        <w:t xml:space="preserve"> Pursuant to section 129H, the proposed rule was jointly developed and issued by the Agencies.</w:t>
      </w:r>
      <w:r w:rsidR="001B0863" w:rsidRPr="00814ACF">
        <w:rPr>
          <w:rFonts w:ascii="Arial" w:hAnsi="Arial" w:cs="Arial"/>
        </w:rPr>
        <w:t xml:space="preserve">  </w:t>
      </w:r>
      <w:r w:rsidR="003F77C5" w:rsidRPr="00814ACF">
        <w:rPr>
          <w:rFonts w:ascii="Arial" w:hAnsi="Arial" w:cs="Arial"/>
        </w:rPr>
        <w:t xml:space="preserve"> </w:t>
      </w:r>
      <w:r w:rsidR="00E0232E" w:rsidRPr="00814ACF">
        <w:rPr>
          <w:rFonts w:ascii="Arial" w:hAnsi="Arial" w:cs="Arial"/>
        </w:rPr>
        <w:t xml:space="preserve"> In addition to amending other portions of the Code of Federal Regulations, the proposal would amend the </w:t>
      </w:r>
      <w:r w:rsidR="00814ACF">
        <w:rPr>
          <w:rFonts w:ascii="Arial" w:hAnsi="Arial" w:cs="Arial"/>
        </w:rPr>
        <w:t>CFPB</w:t>
      </w:r>
      <w:r w:rsidR="00E0232E" w:rsidRPr="00814ACF">
        <w:rPr>
          <w:rFonts w:ascii="Arial" w:hAnsi="Arial" w:cs="Arial"/>
        </w:rPr>
        <w:t xml:space="preserve">’s </w:t>
      </w:r>
      <w:r w:rsidR="003F77C5" w:rsidRPr="00814ACF">
        <w:rPr>
          <w:rFonts w:ascii="Arial" w:hAnsi="Arial" w:cs="Arial"/>
        </w:rPr>
        <w:t xml:space="preserve">Regulation </w:t>
      </w:r>
      <w:r w:rsidR="00B52FE1" w:rsidRPr="00814ACF">
        <w:rPr>
          <w:rFonts w:ascii="Arial" w:hAnsi="Arial" w:cs="Arial"/>
        </w:rPr>
        <w:t>Z</w:t>
      </w:r>
      <w:r w:rsidR="003F77C5" w:rsidRPr="00814ACF">
        <w:rPr>
          <w:rFonts w:ascii="Arial" w:hAnsi="Arial" w:cs="Arial"/>
        </w:rPr>
        <w:t xml:space="preserve"> and </w:t>
      </w:r>
      <w:r w:rsidR="00E0232E" w:rsidRPr="00814ACF">
        <w:rPr>
          <w:rFonts w:ascii="Arial" w:hAnsi="Arial" w:cs="Arial"/>
        </w:rPr>
        <w:t>its O</w:t>
      </w:r>
      <w:r w:rsidR="003F77C5" w:rsidRPr="00814ACF">
        <w:rPr>
          <w:rFonts w:ascii="Arial" w:hAnsi="Arial" w:cs="Arial"/>
        </w:rPr>
        <w:t xml:space="preserve">fficial </w:t>
      </w:r>
      <w:r w:rsidR="00E0232E" w:rsidRPr="00814ACF">
        <w:rPr>
          <w:rFonts w:ascii="Arial" w:hAnsi="Arial" w:cs="Arial"/>
        </w:rPr>
        <w:t>I</w:t>
      </w:r>
      <w:r w:rsidR="003F77C5" w:rsidRPr="00814ACF">
        <w:rPr>
          <w:rFonts w:ascii="Arial" w:hAnsi="Arial" w:cs="Arial"/>
        </w:rPr>
        <w:t>nterpretation</w:t>
      </w:r>
      <w:r w:rsidR="00E0232E" w:rsidRPr="00814ACF">
        <w:rPr>
          <w:rFonts w:ascii="Arial" w:hAnsi="Arial" w:cs="Arial"/>
        </w:rPr>
        <w:t>s</w:t>
      </w:r>
      <w:r w:rsidR="00814ACF">
        <w:rPr>
          <w:rFonts w:ascii="Arial" w:hAnsi="Arial" w:cs="Arial"/>
        </w:rPr>
        <w:t>, and NCUA’s Appraisal Rule</w:t>
      </w:r>
      <w:r w:rsidR="00E0232E" w:rsidRPr="00814ACF">
        <w:rPr>
          <w:rFonts w:ascii="Arial" w:hAnsi="Arial" w:cs="Arial"/>
        </w:rPr>
        <w:t>.</w:t>
      </w:r>
      <w:r w:rsidR="003F77C5" w:rsidRPr="00814ACF">
        <w:rPr>
          <w:rFonts w:ascii="Arial" w:hAnsi="Arial" w:cs="Arial"/>
        </w:rPr>
        <w:t xml:space="preserve"> </w:t>
      </w:r>
      <w:r w:rsidR="00E0232E" w:rsidRPr="00814ACF">
        <w:rPr>
          <w:rFonts w:ascii="Arial" w:hAnsi="Arial" w:cs="Arial"/>
        </w:rPr>
        <w:t xml:space="preserve"> 12 CFR Part 1026</w:t>
      </w:r>
      <w:r w:rsidR="00814ACF">
        <w:rPr>
          <w:rFonts w:ascii="Arial" w:hAnsi="Arial" w:cs="Arial"/>
        </w:rPr>
        <w:t xml:space="preserve">; 12 CFR </w:t>
      </w:r>
      <w:r w:rsidR="005178D9">
        <w:rPr>
          <w:rFonts w:ascii="Arial" w:hAnsi="Arial" w:cs="Arial"/>
        </w:rPr>
        <w:t>§</w:t>
      </w:r>
      <w:r w:rsidR="00814ACF">
        <w:rPr>
          <w:rFonts w:ascii="Arial" w:hAnsi="Arial" w:cs="Arial"/>
        </w:rPr>
        <w:t>722.3</w:t>
      </w:r>
      <w:r w:rsidR="00E0232E" w:rsidRPr="00814ACF">
        <w:rPr>
          <w:rFonts w:ascii="Arial" w:hAnsi="Arial" w:cs="Arial"/>
        </w:rPr>
        <w:t xml:space="preserve">.  </w:t>
      </w:r>
      <w:r w:rsidR="005B33BE" w:rsidRPr="00814ACF">
        <w:rPr>
          <w:rFonts w:ascii="Arial" w:hAnsi="Arial" w:cs="Arial"/>
          <w:iCs/>
        </w:rPr>
        <w:t xml:space="preserve"> </w:t>
      </w:r>
    </w:p>
    <w:p w:rsidR="003F77C5" w:rsidRPr="00814ACF" w:rsidRDefault="003F77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3F77C5" w:rsidRPr="00814ACF" w:rsidRDefault="00E0232E" w:rsidP="005178D9">
      <w:pPr>
        <w:rPr>
          <w:rFonts w:ascii="Arial" w:hAnsi="Arial" w:cs="Arial"/>
          <w:sz w:val="24"/>
          <w:szCs w:val="24"/>
        </w:rPr>
      </w:pPr>
      <w:r w:rsidRPr="00814ACF">
        <w:rPr>
          <w:rFonts w:ascii="Arial" w:hAnsi="Arial" w:cs="Arial"/>
          <w:noProof/>
          <w:sz w:val="24"/>
          <w:szCs w:val="24"/>
        </w:rPr>
        <w:t>The information collections under the proposed rule include</w:t>
      </w:r>
      <w:r w:rsidR="008D6B70" w:rsidRPr="00814ACF">
        <w:rPr>
          <w:rFonts w:ascii="Arial" w:hAnsi="Arial" w:cs="Arial"/>
          <w:noProof/>
          <w:sz w:val="24"/>
          <w:szCs w:val="24"/>
        </w:rPr>
        <w:t xml:space="preserve"> </w:t>
      </w:r>
      <w:r w:rsidR="00A76EDF" w:rsidRPr="00814ACF">
        <w:rPr>
          <w:rFonts w:ascii="Arial" w:hAnsi="Arial" w:cs="Arial"/>
          <w:noProof/>
          <w:sz w:val="24"/>
          <w:szCs w:val="24"/>
        </w:rPr>
        <w:t xml:space="preserve">(1) providing </w:t>
      </w:r>
      <w:r w:rsidR="00AD4337" w:rsidRPr="00814ACF">
        <w:rPr>
          <w:rFonts w:ascii="Arial" w:hAnsi="Arial" w:cs="Arial"/>
          <w:noProof/>
          <w:sz w:val="24"/>
          <w:szCs w:val="24"/>
        </w:rPr>
        <w:t xml:space="preserve">a disclosure </w:t>
      </w:r>
      <w:r w:rsidR="00A76EDF" w:rsidRPr="00814ACF">
        <w:rPr>
          <w:rFonts w:ascii="Arial" w:hAnsi="Arial" w:cs="Arial"/>
          <w:noProof/>
          <w:sz w:val="24"/>
          <w:szCs w:val="24"/>
        </w:rPr>
        <w:t>within three days of application</w:t>
      </w:r>
      <w:r w:rsidR="00AD4337" w:rsidRPr="00814ACF">
        <w:rPr>
          <w:rFonts w:ascii="Arial" w:hAnsi="Arial" w:cs="Arial"/>
          <w:noProof/>
          <w:sz w:val="24"/>
          <w:szCs w:val="24"/>
        </w:rPr>
        <w:t xml:space="preserve"> that informs the consumer regarding the purpose of the appraisal, that the creditor will provide the consumer a copy of any appraisal, and that the consumer may choose to have a separate appraisal conducted a</w:t>
      </w:r>
      <w:r w:rsidR="00CB0EFA">
        <w:rPr>
          <w:rFonts w:ascii="Arial" w:hAnsi="Arial" w:cs="Arial"/>
          <w:noProof/>
          <w:sz w:val="24"/>
          <w:szCs w:val="24"/>
        </w:rPr>
        <w:t>t</w:t>
      </w:r>
      <w:r w:rsidR="00AD4337" w:rsidRPr="00814ACF">
        <w:rPr>
          <w:rFonts w:ascii="Arial" w:hAnsi="Arial" w:cs="Arial"/>
          <w:noProof/>
          <w:sz w:val="24"/>
          <w:szCs w:val="24"/>
        </w:rPr>
        <w:t xml:space="preserve"> the expense of the consumer</w:t>
      </w:r>
      <w:r w:rsidR="00205F64" w:rsidRPr="00814ACF">
        <w:rPr>
          <w:rFonts w:ascii="Arial" w:hAnsi="Arial" w:cs="Arial"/>
          <w:noProof/>
          <w:sz w:val="24"/>
          <w:szCs w:val="24"/>
        </w:rPr>
        <w:t xml:space="preserve"> (Initial Appraisal Disclosure)</w:t>
      </w:r>
      <w:r w:rsidR="00AD4337" w:rsidRPr="00814ACF">
        <w:rPr>
          <w:rFonts w:ascii="Arial" w:hAnsi="Arial" w:cs="Arial"/>
          <w:noProof/>
          <w:sz w:val="24"/>
          <w:szCs w:val="24"/>
        </w:rPr>
        <w:t>; (2) requiring creditors to obtain a written appraisal meeting certain standards for higher-risk mortgage loans  and provide a free copy of the appraisal to consumers</w:t>
      </w:r>
      <w:r w:rsidR="008F6713" w:rsidRPr="00814ACF">
        <w:rPr>
          <w:rFonts w:ascii="Arial" w:hAnsi="Arial" w:cs="Arial"/>
          <w:noProof/>
          <w:sz w:val="24"/>
          <w:szCs w:val="24"/>
        </w:rPr>
        <w:t xml:space="preserve"> (Written Appraisal)</w:t>
      </w:r>
      <w:r w:rsidR="00AD4337" w:rsidRPr="00814ACF">
        <w:rPr>
          <w:rFonts w:ascii="Arial" w:hAnsi="Arial" w:cs="Arial"/>
          <w:noProof/>
          <w:sz w:val="24"/>
          <w:szCs w:val="24"/>
        </w:rPr>
        <w:t xml:space="preserve">; and (3) requiring an additional written appraisal for properties sold within the last 180 days and providing free copies of </w:t>
      </w:r>
      <w:r w:rsidR="00AD4337" w:rsidRPr="00814ACF">
        <w:rPr>
          <w:rFonts w:ascii="Arial" w:hAnsi="Arial" w:cs="Arial"/>
          <w:noProof/>
          <w:sz w:val="24"/>
          <w:szCs w:val="24"/>
        </w:rPr>
        <w:lastRenderedPageBreak/>
        <w:t>these appraisals to consumers</w:t>
      </w:r>
      <w:r w:rsidR="008F6713" w:rsidRPr="00814ACF">
        <w:rPr>
          <w:rFonts w:ascii="Arial" w:hAnsi="Arial" w:cs="Arial"/>
          <w:noProof/>
          <w:sz w:val="24"/>
          <w:szCs w:val="24"/>
        </w:rPr>
        <w:t xml:space="preserve"> (Additional Written Appr</w:t>
      </w:r>
      <w:r w:rsidR="009D62FE" w:rsidRPr="00814ACF">
        <w:rPr>
          <w:rFonts w:ascii="Arial" w:hAnsi="Arial" w:cs="Arial"/>
          <w:noProof/>
          <w:sz w:val="24"/>
          <w:szCs w:val="24"/>
        </w:rPr>
        <w:t>ais</w:t>
      </w:r>
      <w:r w:rsidR="008F6713" w:rsidRPr="00814ACF">
        <w:rPr>
          <w:rFonts w:ascii="Arial" w:hAnsi="Arial" w:cs="Arial"/>
          <w:noProof/>
          <w:sz w:val="24"/>
          <w:szCs w:val="24"/>
        </w:rPr>
        <w:t>al)</w:t>
      </w:r>
      <w:r w:rsidR="00AD4337" w:rsidRPr="00814ACF">
        <w:rPr>
          <w:rFonts w:ascii="Arial" w:hAnsi="Arial" w:cs="Arial"/>
          <w:noProof/>
          <w:sz w:val="24"/>
          <w:szCs w:val="24"/>
        </w:rPr>
        <w:t>.</w:t>
      </w:r>
      <w:r w:rsidRPr="00814ACF">
        <w:rPr>
          <w:rFonts w:ascii="Arial" w:hAnsi="Arial" w:cs="Arial"/>
          <w:noProof/>
          <w:sz w:val="24"/>
          <w:szCs w:val="24"/>
        </w:rPr>
        <w:t xml:space="preserve">  </w:t>
      </w:r>
      <w:r w:rsidR="00AD4337" w:rsidRPr="00814ACF">
        <w:rPr>
          <w:rFonts w:ascii="Arial" w:hAnsi="Arial" w:cs="Arial"/>
          <w:sz w:val="24"/>
          <w:szCs w:val="24"/>
        </w:rPr>
        <w:t xml:space="preserve">  Th</w:t>
      </w:r>
      <w:r w:rsidR="00E7300E" w:rsidRPr="00814ACF">
        <w:rPr>
          <w:rFonts w:ascii="Arial" w:hAnsi="Arial" w:cs="Arial"/>
          <w:sz w:val="24"/>
          <w:szCs w:val="24"/>
        </w:rPr>
        <w:t>e in</w:t>
      </w:r>
      <w:r w:rsidR="00AD4337" w:rsidRPr="00814ACF">
        <w:rPr>
          <w:rFonts w:ascii="Arial" w:hAnsi="Arial" w:cs="Arial"/>
          <w:sz w:val="24"/>
          <w:szCs w:val="24"/>
        </w:rPr>
        <w:t xml:space="preserve">formation </w:t>
      </w:r>
      <w:r w:rsidR="00E7300E" w:rsidRPr="00814ACF">
        <w:rPr>
          <w:rFonts w:ascii="Arial" w:hAnsi="Arial" w:cs="Arial"/>
          <w:sz w:val="24"/>
          <w:szCs w:val="24"/>
        </w:rPr>
        <w:t xml:space="preserve">collections are required by statute, are necessary to </w:t>
      </w:r>
      <w:r w:rsidR="00AD4337" w:rsidRPr="00814ACF">
        <w:rPr>
          <w:rFonts w:ascii="Arial" w:hAnsi="Arial" w:cs="Arial"/>
          <w:sz w:val="24"/>
          <w:szCs w:val="24"/>
        </w:rPr>
        <w:t>protect consumers</w:t>
      </w:r>
      <w:r w:rsidR="00E7300E" w:rsidRPr="00814ACF">
        <w:rPr>
          <w:rFonts w:ascii="Arial" w:hAnsi="Arial" w:cs="Arial"/>
          <w:sz w:val="24"/>
          <w:szCs w:val="24"/>
        </w:rPr>
        <w:t xml:space="preserve">, </w:t>
      </w:r>
      <w:r w:rsidR="00AD4337" w:rsidRPr="00814ACF">
        <w:rPr>
          <w:rFonts w:ascii="Arial" w:hAnsi="Arial" w:cs="Arial"/>
          <w:sz w:val="24"/>
          <w:szCs w:val="24"/>
        </w:rPr>
        <w:t>and promote the safety and soundness of creditors making higher-risk mortgage loans.</w:t>
      </w:r>
    </w:p>
    <w:p w:rsidR="003F77C5" w:rsidRPr="00814ACF" w:rsidRDefault="003F77C5" w:rsidP="00790042">
      <w:pPr>
        <w:ind w:firstLine="720"/>
        <w:rPr>
          <w:rFonts w:ascii="Arial" w:hAnsi="Arial" w:cs="Arial"/>
          <w:sz w:val="24"/>
          <w:szCs w:val="24"/>
        </w:rPr>
      </w:pPr>
    </w:p>
    <w:p w:rsidR="00BC5C20" w:rsidRPr="00814ACF" w:rsidRDefault="00BC5C20" w:rsidP="00BC5C20">
      <w:pPr>
        <w:pStyle w:val="CM12"/>
        <w:spacing w:line="276" w:lineRule="atLeast"/>
        <w:rPr>
          <w:rFonts w:ascii="Arial" w:hAnsi="Arial" w:cs="Arial"/>
        </w:rPr>
      </w:pPr>
      <w:r w:rsidRPr="00814ACF">
        <w:rPr>
          <w:rFonts w:ascii="Arial" w:hAnsi="Arial" w:cs="Arial"/>
          <w:b/>
          <w:bCs/>
        </w:rPr>
        <w:t xml:space="preserve">2.  </w:t>
      </w:r>
      <w:r w:rsidRPr="00814ACF">
        <w:rPr>
          <w:rFonts w:ascii="Arial" w:hAnsi="Arial" w:cs="Arial"/>
          <w:b/>
          <w:bCs/>
          <w:u w:val="single"/>
        </w:rPr>
        <w:t>Use of the Information</w:t>
      </w:r>
    </w:p>
    <w:p w:rsidR="00B95F8D" w:rsidRPr="00814ACF" w:rsidRDefault="00B95F8D" w:rsidP="000E5A83">
      <w:pPr>
        <w:keepNext/>
        <w:tabs>
          <w:tab w:val="left" w:pos="360"/>
          <w:tab w:val="left" w:pos="720"/>
        </w:tabs>
        <w:ind w:firstLine="720"/>
        <w:rPr>
          <w:rFonts w:ascii="Arial" w:hAnsi="Arial" w:cs="Arial"/>
          <w:sz w:val="24"/>
          <w:szCs w:val="24"/>
        </w:rPr>
      </w:pPr>
    </w:p>
    <w:p w:rsidR="001F3C9E" w:rsidRPr="00814ACF" w:rsidRDefault="00131960" w:rsidP="005178D9">
      <w:pPr>
        <w:keepNext/>
        <w:tabs>
          <w:tab w:val="left" w:pos="360"/>
          <w:tab w:val="left" w:pos="720"/>
        </w:tabs>
        <w:rPr>
          <w:rFonts w:ascii="Arial" w:hAnsi="Arial" w:cs="Arial"/>
          <w:sz w:val="24"/>
          <w:szCs w:val="24"/>
        </w:rPr>
      </w:pPr>
      <w:r>
        <w:rPr>
          <w:rFonts w:ascii="Arial" w:hAnsi="Arial" w:cs="Arial"/>
          <w:sz w:val="24"/>
          <w:szCs w:val="24"/>
        </w:rPr>
        <w:t>C</w:t>
      </w:r>
      <w:r w:rsidR="00205F64" w:rsidRPr="00814ACF">
        <w:rPr>
          <w:rFonts w:ascii="Arial" w:hAnsi="Arial" w:cs="Arial"/>
          <w:sz w:val="24"/>
          <w:szCs w:val="24"/>
        </w:rPr>
        <w:t xml:space="preserve">reditors will be required to obtain </w:t>
      </w:r>
      <w:r w:rsidR="00E25ADD" w:rsidRPr="00814ACF">
        <w:rPr>
          <w:rFonts w:ascii="Arial" w:hAnsi="Arial" w:cs="Arial"/>
          <w:sz w:val="24"/>
          <w:szCs w:val="24"/>
        </w:rPr>
        <w:t>a W</w:t>
      </w:r>
      <w:r w:rsidR="00205F64" w:rsidRPr="00814ACF">
        <w:rPr>
          <w:rFonts w:ascii="Arial" w:hAnsi="Arial" w:cs="Arial"/>
          <w:sz w:val="24"/>
          <w:szCs w:val="24"/>
        </w:rPr>
        <w:t xml:space="preserve">ritten </w:t>
      </w:r>
      <w:r w:rsidR="00E25ADD" w:rsidRPr="00814ACF">
        <w:rPr>
          <w:rFonts w:ascii="Arial" w:hAnsi="Arial" w:cs="Arial"/>
          <w:sz w:val="24"/>
          <w:szCs w:val="24"/>
        </w:rPr>
        <w:t>A</w:t>
      </w:r>
      <w:r w:rsidR="00205F64" w:rsidRPr="00814ACF">
        <w:rPr>
          <w:rFonts w:ascii="Arial" w:hAnsi="Arial" w:cs="Arial"/>
          <w:sz w:val="24"/>
          <w:szCs w:val="24"/>
        </w:rPr>
        <w:t>ppraisa</w:t>
      </w:r>
      <w:r w:rsidR="008F6713" w:rsidRPr="00814ACF">
        <w:rPr>
          <w:rFonts w:ascii="Arial" w:hAnsi="Arial" w:cs="Arial"/>
          <w:sz w:val="24"/>
          <w:szCs w:val="24"/>
        </w:rPr>
        <w:t>l</w:t>
      </w:r>
      <w:r w:rsidR="00205F64" w:rsidRPr="00814ACF">
        <w:rPr>
          <w:rFonts w:ascii="Arial" w:hAnsi="Arial" w:cs="Arial"/>
          <w:sz w:val="24"/>
          <w:szCs w:val="24"/>
        </w:rPr>
        <w:t xml:space="preserve"> that meet</w:t>
      </w:r>
      <w:r w:rsidR="00E25ADD" w:rsidRPr="00814ACF">
        <w:rPr>
          <w:rFonts w:ascii="Arial" w:hAnsi="Arial" w:cs="Arial"/>
          <w:sz w:val="24"/>
          <w:szCs w:val="24"/>
        </w:rPr>
        <w:t>s</w:t>
      </w:r>
      <w:r w:rsidR="008F6713" w:rsidRPr="00814ACF">
        <w:rPr>
          <w:rFonts w:ascii="Arial" w:hAnsi="Arial" w:cs="Arial"/>
          <w:sz w:val="24"/>
          <w:szCs w:val="24"/>
        </w:rPr>
        <w:t xml:space="preserve"> certain standards</w:t>
      </w:r>
      <w:r w:rsidRPr="00131960">
        <w:rPr>
          <w:rFonts w:ascii="Arial" w:hAnsi="Arial" w:cs="Arial"/>
          <w:sz w:val="24"/>
          <w:szCs w:val="24"/>
        </w:rPr>
        <w:t xml:space="preserve"> </w:t>
      </w:r>
      <w:r>
        <w:rPr>
          <w:rFonts w:ascii="Arial" w:hAnsi="Arial" w:cs="Arial"/>
          <w:sz w:val="24"/>
          <w:szCs w:val="24"/>
        </w:rPr>
        <w:t xml:space="preserve">for HRMs under </w:t>
      </w:r>
      <w:r w:rsidRPr="00814ACF">
        <w:rPr>
          <w:rFonts w:ascii="Arial" w:hAnsi="Arial" w:cs="Arial"/>
          <w:sz w:val="24"/>
          <w:szCs w:val="24"/>
        </w:rPr>
        <w:t>section 129H</w:t>
      </w:r>
      <w:r w:rsidR="00E25ADD" w:rsidRPr="00814ACF">
        <w:rPr>
          <w:rFonts w:ascii="Arial" w:hAnsi="Arial" w:cs="Arial"/>
          <w:sz w:val="24"/>
          <w:szCs w:val="24"/>
        </w:rPr>
        <w:t xml:space="preserve">.  Creditors will also be required to </w:t>
      </w:r>
      <w:r w:rsidR="00B95F8D" w:rsidRPr="00814ACF">
        <w:rPr>
          <w:rFonts w:ascii="Arial" w:hAnsi="Arial" w:cs="Arial"/>
          <w:sz w:val="24"/>
          <w:szCs w:val="24"/>
        </w:rPr>
        <w:t>obtain a</w:t>
      </w:r>
      <w:r w:rsidR="009B687D" w:rsidRPr="00814ACF">
        <w:rPr>
          <w:rFonts w:ascii="Arial" w:hAnsi="Arial" w:cs="Arial"/>
          <w:sz w:val="24"/>
          <w:szCs w:val="24"/>
        </w:rPr>
        <w:t>n</w:t>
      </w:r>
      <w:r w:rsidR="00B95F8D" w:rsidRPr="00814ACF">
        <w:rPr>
          <w:rFonts w:ascii="Arial" w:hAnsi="Arial" w:cs="Arial"/>
          <w:sz w:val="24"/>
          <w:szCs w:val="24"/>
        </w:rPr>
        <w:t xml:space="preserve"> </w:t>
      </w:r>
      <w:r w:rsidR="00731A36" w:rsidRPr="00814ACF">
        <w:rPr>
          <w:rFonts w:ascii="Arial" w:hAnsi="Arial" w:cs="Arial"/>
          <w:sz w:val="24"/>
          <w:szCs w:val="24"/>
        </w:rPr>
        <w:t>A</w:t>
      </w:r>
      <w:r w:rsidR="009B687D" w:rsidRPr="00814ACF">
        <w:rPr>
          <w:rFonts w:ascii="Arial" w:hAnsi="Arial" w:cs="Arial"/>
          <w:sz w:val="24"/>
          <w:szCs w:val="24"/>
        </w:rPr>
        <w:t>dditional</w:t>
      </w:r>
      <w:r w:rsidR="00B95F8D" w:rsidRPr="00814ACF">
        <w:rPr>
          <w:rFonts w:ascii="Arial" w:hAnsi="Arial" w:cs="Arial"/>
          <w:sz w:val="24"/>
          <w:szCs w:val="24"/>
        </w:rPr>
        <w:t xml:space="preserve"> </w:t>
      </w:r>
      <w:r w:rsidR="00731A36" w:rsidRPr="00814ACF">
        <w:rPr>
          <w:rFonts w:ascii="Arial" w:hAnsi="Arial" w:cs="Arial"/>
          <w:sz w:val="24"/>
          <w:szCs w:val="24"/>
        </w:rPr>
        <w:t>W</w:t>
      </w:r>
      <w:r w:rsidR="00B95F8D" w:rsidRPr="00814ACF">
        <w:rPr>
          <w:rFonts w:ascii="Arial" w:hAnsi="Arial" w:cs="Arial"/>
          <w:sz w:val="24"/>
          <w:szCs w:val="24"/>
        </w:rPr>
        <w:t xml:space="preserve">ritten </w:t>
      </w:r>
      <w:r w:rsidR="00731A36" w:rsidRPr="00814ACF">
        <w:rPr>
          <w:rFonts w:ascii="Arial" w:hAnsi="Arial" w:cs="Arial"/>
          <w:sz w:val="24"/>
          <w:szCs w:val="24"/>
        </w:rPr>
        <w:t>A</w:t>
      </w:r>
      <w:r w:rsidR="00B95F8D" w:rsidRPr="00814ACF">
        <w:rPr>
          <w:rFonts w:ascii="Arial" w:hAnsi="Arial" w:cs="Arial"/>
          <w:sz w:val="24"/>
          <w:szCs w:val="24"/>
        </w:rPr>
        <w:t xml:space="preserve">ppraisal when </w:t>
      </w:r>
      <w:r w:rsidR="00731A36" w:rsidRPr="00814ACF">
        <w:rPr>
          <w:rFonts w:ascii="Arial" w:hAnsi="Arial" w:cs="Arial"/>
          <w:sz w:val="24"/>
          <w:szCs w:val="24"/>
        </w:rPr>
        <w:t xml:space="preserve">the </w:t>
      </w:r>
      <w:r>
        <w:rPr>
          <w:rFonts w:ascii="Arial" w:hAnsi="Arial" w:cs="Arial"/>
          <w:sz w:val="24"/>
          <w:szCs w:val="24"/>
        </w:rPr>
        <w:t>HRM</w:t>
      </w:r>
      <w:r w:rsidR="00B95F8D" w:rsidRPr="00814ACF">
        <w:rPr>
          <w:rFonts w:ascii="Arial" w:hAnsi="Arial" w:cs="Arial"/>
          <w:sz w:val="24"/>
          <w:szCs w:val="24"/>
        </w:rPr>
        <w:t xml:space="preserve"> is secured by property</w:t>
      </w:r>
      <w:r w:rsidR="009B687D" w:rsidRPr="00814ACF">
        <w:rPr>
          <w:rFonts w:ascii="Arial" w:hAnsi="Arial" w:cs="Arial"/>
          <w:sz w:val="24"/>
          <w:szCs w:val="24"/>
        </w:rPr>
        <w:t xml:space="preserve"> that has been</w:t>
      </w:r>
      <w:r w:rsidR="00B95F8D" w:rsidRPr="00814ACF">
        <w:rPr>
          <w:rFonts w:ascii="Arial" w:hAnsi="Arial" w:cs="Arial"/>
          <w:sz w:val="24"/>
          <w:szCs w:val="24"/>
        </w:rPr>
        <w:t xml:space="preserve"> sold within the last 180 days</w:t>
      </w:r>
      <w:r w:rsidR="008F6713" w:rsidRPr="00814ACF">
        <w:rPr>
          <w:rFonts w:ascii="Arial" w:hAnsi="Arial" w:cs="Arial"/>
          <w:sz w:val="24"/>
          <w:szCs w:val="24"/>
        </w:rPr>
        <w:t xml:space="preserve">.  </w:t>
      </w:r>
      <w:r w:rsidR="00E67BD6">
        <w:rPr>
          <w:rFonts w:ascii="Arial" w:hAnsi="Arial" w:cs="Arial"/>
          <w:sz w:val="24"/>
          <w:szCs w:val="24"/>
        </w:rPr>
        <w:t xml:space="preserve">NCUA </w:t>
      </w:r>
      <w:r w:rsidR="00E7300E" w:rsidRPr="00814ACF">
        <w:rPr>
          <w:rFonts w:ascii="Arial" w:hAnsi="Arial" w:cs="Arial"/>
          <w:sz w:val="24"/>
          <w:szCs w:val="24"/>
        </w:rPr>
        <w:t xml:space="preserve">anticipates that creditors will use these appraisals to determine the value of the collateral for </w:t>
      </w:r>
      <w:r>
        <w:rPr>
          <w:rFonts w:ascii="Arial" w:hAnsi="Arial" w:cs="Arial"/>
          <w:sz w:val="24"/>
          <w:szCs w:val="24"/>
        </w:rPr>
        <w:t>HRMs</w:t>
      </w:r>
      <w:r w:rsidR="0042568B" w:rsidRPr="00814ACF">
        <w:rPr>
          <w:rFonts w:ascii="Arial" w:hAnsi="Arial" w:cs="Arial"/>
          <w:sz w:val="24"/>
          <w:szCs w:val="24"/>
        </w:rPr>
        <w:t xml:space="preserve"> </w:t>
      </w:r>
      <w:r w:rsidR="00642566" w:rsidRPr="00814ACF">
        <w:rPr>
          <w:rFonts w:ascii="Arial" w:hAnsi="Arial" w:cs="Arial"/>
          <w:sz w:val="24"/>
          <w:szCs w:val="24"/>
        </w:rPr>
        <w:t xml:space="preserve">and that these appraisals will assist in preventing </w:t>
      </w:r>
      <w:r w:rsidR="009B687D" w:rsidRPr="00814ACF">
        <w:rPr>
          <w:rFonts w:ascii="Arial" w:hAnsi="Arial" w:cs="Arial"/>
          <w:sz w:val="24"/>
          <w:szCs w:val="24"/>
        </w:rPr>
        <w:t xml:space="preserve"> potential mortgage fraud by sellers, borrowers and other participants in a residential real estate transaction.  </w:t>
      </w:r>
      <w:r w:rsidR="008F6713" w:rsidRPr="00814ACF">
        <w:rPr>
          <w:rFonts w:ascii="Arial" w:hAnsi="Arial" w:cs="Arial"/>
          <w:sz w:val="24"/>
          <w:szCs w:val="24"/>
        </w:rPr>
        <w:t>Creditors will be required</w:t>
      </w:r>
      <w:r w:rsidR="00E7300E" w:rsidRPr="00814ACF">
        <w:rPr>
          <w:rFonts w:ascii="Arial" w:hAnsi="Arial" w:cs="Arial"/>
          <w:sz w:val="24"/>
          <w:szCs w:val="24"/>
        </w:rPr>
        <w:t xml:space="preserve"> to provide an Initial Appraisal Disclosure and copies of written appraisals</w:t>
      </w:r>
      <w:r w:rsidR="000F7121" w:rsidRPr="00814ACF">
        <w:rPr>
          <w:rFonts w:ascii="Arial" w:hAnsi="Arial" w:cs="Arial"/>
          <w:sz w:val="24"/>
          <w:szCs w:val="24"/>
        </w:rPr>
        <w:t xml:space="preserve"> obtained by the creditor</w:t>
      </w:r>
      <w:r w:rsidR="00E7300E" w:rsidRPr="00814ACF">
        <w:rPr>
          <w:rFonts w:ascii="Arial" w:hAnsi="Arial" w:cs="Arial"/>
          <w:sz w:val="24"/>
          <w:szCs w:val="24"/>
        </w:rPr>
        <w:t xml:space="preserve"> for </w:t>
      </w:r>
      <w:r>
        <w:rPr>
          <w:rFonts w:ascii="Arial" w:hAnsi="Arial" w:cs="Arial"/>
          <w:sz w:val="24"/>
          <w:szCs w:val="24"/>
        </w:rPr>
        <w:t xml:space="preserve">HRMs </w:t>
      </w:r>
      <w:r w:rsidR="00E7300E" w:rsidRPr="00814ACF">
        <w:rPr>
          <w:rFonts w:ascii="Arial" w:hAnsi="Arial" w:cs="Arial"/>
          <w:sz w:val="24"/>
          <w:szCs w:val="24"/>
        </w:rPr>
        <w:t xml:space="preserve">to consumers.  </w:t>
      </w:r>
      <w:r w:rsidR="00E67BD6">
        <w:rPr>
          <w:rFonts w:ascii="Arial" w:hAnsi="Arial" w:cs="Arial"/>
          <w:sz w:val="24"/>
          <w:szCs w:val="24"/>
        </w:rPr>
        <w:t>NCUA a</w:t>
      </w:r>
      <w:r w:rsidR="00E7300E" w:rsidRPr="00814ACF">
        <w:rPr>
          <w:rFonts w:ascii="Arial" w:hAnsi="Arial" w:cs="Arial"/>
          <w:sz w:val="24"/>
          <w:szCs w:val="24"/>
        </w:rPr>
        <w:t xml:space="preserve">nticipates that this information will assist consumers in understanding </w:t>
      </w:r>
      <w:r w:rsidR="00335BF9" w:rsidRPr="00814ACF">
        <w:rPr>
          <w:rFonts w:ascii="Arial" w:hAnsi="Arial" w:cs="Arial"/>
          <w:sz w:val="24"/>
          <w:szCs w:val="24"/>
        </w:rPr>
        <w:t xml:space="preserve">valuations for </w:t>
      </w:r>
      <w:r w:rsidR="00E7300E" w:rsidRPr="00814ACF">
        <w:rPr>
          <w:rFonts w:ascii="Arial" w:hAnsi="Arial" w:cs="Arial"/>
          <w:sz w:val="24"/>
          <w:szCs w:val="24"/>
        </w:rPr>
        <w:t xml:space="preserve">property securing </w:t>
      </w:r>
      <w:r>
        <w:rPr>
          <w:rFonts w:ascii="Arial" w:hAnsi="Arial" w:cs="Arial"/>
          <w:sz w:val="24"/>
          <w:szCs w:val="24"/>
        </w:rPr>
        <w:t>HRMs</w:t>
      </w:r>
      <w:r w:rsidR="00E7300E" w:rsidRPr="00814ACF">
        <w:rPr>
          <w:rFonts w:ascii="Arial" w:hAnsi="Arial" w:cs="Arial"/>
          <w:sz w:val="24"/>
          <w:szCs w:val="24"/>
        </w:rPr>
        <w:t xml:space="preserve">. </w:t>
      </w:r>
      <w:r w:rsidR="009B687D" w:rsidRPr="00814ACF">
        <w:rPr>
          <w:rFonts w:ascii="Arial" w:hAnsi="Arial" w:cs="Arial"/>
          <w:sz w:val="24"/>
          <w:szCs w:val="24"/>
        </w:rPr>
        <w:t xml:space="preserve">The Initial Appraisal </w:t>
      </w:r>
      <w:r w:rsidR="00311FB9" w:rsidRPr="00814ACF">
        <w:rPr>
          <w:rFonts w:ascii="Arial" w:hAnsi="Arial" w:cs="Arial"/>
          <w:sz w:val="24"/>
          <w:szCs w:val="24"/>
        </w:rPr>
        <w:t>Disclosure</w:t>
      </w:r>
      <w:r w:rsidR="009B687D" w:rsidRPr="00814ACF">
        <w:rPr>
          <w:rFonts w:ascii="Arial" w:hAnsi="Arial" w:cs="Arial"/>
          <w:sz w:val="24"/>
          <w:szCs w:val="24"/>
        </w:rPr>
        <w:t>, Written Appraisal and Additional Written Appraisal</w:t>
      </w:r>
      <w:r w:rsidR="00311FB9" w:rsidRPr="00814ACF">
        <w:rPr>
          <w:rFonts w:ascii="Arial" w:hAnsi="Arial" w:cs="Arial"/>
          <w:sz w:val="24"/>
          <w:szCs w:val="24"/>
        </w:rPr>
        <w:t xml:space="preserve"> are not submitted to the federal government.</w:t>
      </w:r>
    </w:p>
    <w:p w:rsidR="001F3C9E" w:rsidRPr="00814ACF" w:rsidRDefault="001F3C9E" w:rsidP="000E5A83">
      <w:pPr>
        <w:keepNext/>
        <w:tabs>
          <w:tab w:val="left" w:pos="360"/>
          <w:tab w:val="left" w:pos="720"/>
        </w:tabs>
        <w:ind w:firstLine="720"/>
        <w:rPr>
          <w:rFonts w:ascii="Arial" w:hAnsi="Arial" w:cs="Arial"/>
          <w:sz w:val="24"/>
          <w:szCs w:val="24"/>
        </w:rPr>
      </w:pPr>
      <w:r w:rsidRPr="00814ACF">
        <w:rPr>
          <w:rFonts w:ascii="Arial" w:hAnsi="Arial" w:cs="Arial"/>
          <w:sz w:val="24"/>
          <w:szCs w:val="24"/>
        </w:rPr>
        <w:t xml:space="preserve"> </w:t>
      </w:r>
    </w:p>
    <w:p w:rsidR="00295103" w:rsidRPr="00814A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BC5C20" w:rsidRPr="00814ACF" w:rsidRDefault="00BC5C20" w:rsidP="00BC5C20">
      <w:pPr>
        <w:pStyle w:val="Default"/>
        <w:rPr>
          <w:rFonts w:ascii="Arial" w:hAnsi="Arial" w:cs="Arial"/>
          <w:color w:val="auto"/>
        </w:rPr>
      </w:pPr>
      <w:r w:rsidRPr="00814ACF">
        <w:rPr>
          <w:rFonts w:ascii="Arial" w:hAnsi="Arial" w:cs="Arial"/>
          <w:b/>
          <w:bCs/>
        </w:rPr>
        <w:t xml:space="preserve">3.  </w:t>
      </w:r>
      <w:r w:rsidRPr="00814ACF">
        <w:rPr>
          <w:rFonts w:ascii="Arial" w:hAnsi="Arial" w:cs="Arial"/>
          <w:b/>
          <w:bCs/>
          <w:u w:val="single"/>
        </w:rPr>
        <w:t>Use of Information Technology</w:t>
      </w:r>
    </w:p>
    <w:p w:rsidR="00BC5C20" w:rsidRPr="00814ACF" w:rsidRDefault="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r w:rsidRPr="00814ACF">
        <w:rPr>
          <w:rFonts w:ascii="Arial" w:hAnsi="Arial" w:cs="Arial"/>
          <w:sz w:val="24"/>
          <w:szCs w:val="24"/>
        </w:rPr>
        <w:tab/>
      </w:r>
    </w:p>
    <w:p w:rsidR="00BC5C20" w:rsidRPr="00814ACF" w:rsidRDefault="008D7C3D" w:rsidP="00131960">
      <w:pPr>
        <w:pStyle w:val="CM12"/>
        <w:spacing w:line="276" w:lineRule="atLeast"/>
        <w:rPr>
          <w:rFonts w:ascii="Arial" w:hAnsi="Arial" w:cs="Arial"/>
          <w:noProof/>
        </w:rPr>
      </w:pPr>
      <w:r w:rsidRPr="00814ACF">
        <w:rPr>
          <w:rFonts w:ascii="Arial" w:hAnsi="Arial" w:cs="Arial"/>
          <w:noProof/>
        </w:rPr>
        <w:t>The Initial Appraisal Disclosure and c</w:t>
      </w:r>
      <w:r w:rsidR="00D7733A" w:rsidRPr="00814ACF">
        <w:rPr>
          <w:rFonts w:ascii="Arial" w:hAnsi="Arial" w:cs="Arial"/>
          <w:noProof/>
        </w:rPr>
        <w:t xml:space="preserve">opies of </w:t>
      </w:r>
      <w:r w:rsidR="00513B3C" w:rsidRPr="00814ACF">
        <w:rPr>
          <w:rFonts w:ascii="Arial" w:hAnsi="Arial" w:cs="Arial"/>
          <w:noProof/>
        </w:rPr>
        <w:t xml:space="preserve">written </w:t>
      </w:r>
      <w:r w:rsidR="00335BF9" w:rsidRPr="00814ACF">
        <w:rPr>
          <w:rFonts w:ascii="Arial" w:hAnsi="Arial" w:cs="Arial"/>
          <w:noProof/>
        </w:rPr>
        <w:t xml:space="preserve">appraisals </w:t>
      </w:r>
      <w:r w:rsidR="00513B3C" w:rsidRPr="00814ACF">
        <w:rPr>
          <w:rFonts w:ascii="Arial" w:hAnsi="Arial" w:cs="Arial"/>
          <w:noProof/>
        </w:rPr>
        <w:t xml:space="preserve">may be provided to applicants in electronic form, subject to compliance with the consumer consent and other applicable provisions of the Electronic Signatures in Global </w:t>
      </w:r>
      <w:r w:rsidR="00335BF9" w:rsidRPr="00814ACF">
        <w:rPr>
          <w:rFonts w:ascii="Arial" w:hAnsi="Arial" w:cs="Arial"/>
        </w:rPr>
        <w:t>and National Commerce Act (E-Sign Act)</w:t>
      </w:r>
      <w:r w:rsidR="00513B3C" w:rsidRPr="00814ACF">
        <w:rPr>
          <w:rFonts w:ascii="Arial" w:hAnsi="Arial" w:cs="Arial"/>
        </w:rPr>
        <w:t xml:space="preserve">, </w:t>
      </w:r>
      <w:r w:rsidR="00335BF9" w:rsidRPr="00814ACF">
        <w:rPr>
          <w:rFonts w:ascii="Arial" w:hAnsi="Arial" w:cs="Arial"/>
        </w:rPr>
        <w:t xml:space="preserve">15 U.S.C. 7001 </w:t>
      </w:r>
      <w:r w:rsidR="00335BF9" w:rsidRPr="00814ACF">
        <w:rPr>
          <w:rFonts w:ascii="Arial" w:hAnsi="Arial" w:cs="Arial"/>
          <w:i/>
        </w:rPr>
        <w:t>et seq.</w:t>
      </w:r>
      <w:r w:rsidR="00335BF9" w:rsidRPr="00814ACF">
        <w:rPr>
          <w:rFonts w:ascii="Arial" w:hAnsi="Arial" w:cs="Arial"/>
        </w:rPr>
        <w:t xml:space="preserve">  </w:t>
      </w:r>
      <w:r w:rsidR="001F3C9E" w:rsidRPr="00814ACF">
        <w:rPr>
          <w:rFonts w:ascii="Arial" w:hAnsi="Arial" w:cs="Arial"/>
          <w:noProof/>
        </w:rPr>
        <w:t xml:space="preserve">  Additionally, most disclosures are computer generated.  </w:t>
      </w:r>
      <w:r w:rsidR="00E67BD6">
        <w:rPr>
          <w:rFonts w:ascii="Arial" w:hAnsi="Arial" w:cs="Arial"/>
          <w:noProof/>
        </w:rPr>
        <w:t>NCUA</w:t>
      </w:r>
      <w:r w:rsidR="001F3C9E" w:rsidRPr="00814ACF">
        <w:rPr>
          <w:rFonts w:ascii="Arial" w:hAnsi="Arial" w:cs="Arial"/>
          <w:noProof/>
        </w:rPr>
        <w:t xml:space="preserve"> expects that </w:t>
      </w:r>
      <w:r w:rsidRPr="00814ACF">
        <w:rPr>
          <w:rFonts w:ascii="Arial" w:hAnsi="Arial" w:cs="Arial"/>
          <w:noProof/>
        </w:rPr>
        <w:t>creditors</w:t>
      </w:r>
      <w:r w:rsidR="001F3C9E" w:rsidRPr="00814ACF">
        <w:rPr>
          <w:rFonts w:ascii="Arial" w:hAnsi="Arial" w:cs="Arial"/>
          <w:noProof/>
        </w:rPr>
        <w:t xml:space="preserve"> will be able t</w:t>
      </w:r>
      <w:r w:rsidR="00CB0EFA">
        <w:rPr>
          <w:rFonts w:ascii="Arial" w:hAnsi="Arial" w:cs="Arial"/>
          <w:noProof/>
        </w:rPr>
        <w:t xml:space="preserve">ransmit the required copies to </w:t>
      </w:r>
      <w:r w:rsidR="001F3C9E" w:rsidRPr="00814ACF">
        <w:rPr>
          <w:rFonts w:ascii="Arial" w:hAnsi="Arial" w:cs="Arial"/>
          <w:noProof/>
        </w:rPr>
        <w:t>applicant</w:t>
      </w:r>
      <w:r w:rsidR="00513B3C" w:rsidRPr="00814ACF">
        <w:rPr>
          <w:rFonts w:ascii="Arial" w:hAnsi="Arial" w:cs="Arial"/>
          <w:noProof/>
        </w:rPr>
        <w:t>s</w:t>
      </w:r>
      <w:r w:rsidR="001F3C9E" w:rsidRPr="00814ACF">
        <w:rPr>
          <w:rFonts w:ascii="Arial" w:hAnsi="Arial" w:cs="Arial"/>
          <w:noProof/>
        </w:rPr>
        <w:t xml:space="preserve"> either electronically or in hard copy.</w:t>
      </w:r>
    </w:p>
    <w:p w:rsidR="001F3C9E" w:rsidRPr="00814ACF" w:rsidRDefault="001F3C9E" w:rsidP="001F3C9E">
      <w:pPr>
        <w:rPr>
          <w:rFonts w:ascii="Arial" w:hAnsi="Arial" w:cs="Arial"/>
          <w:sz w:val="24"/>
          <w:szCs w:val="24"/>
        </w:rPr>
      </w:pPr>
    </w:p>
    <w:p w:rsidR="00BC5C20" w:rsidRPr="00814ACF" w:rsidRDefault="00BC5C20" w:rsidP="00BC5C20">
      <w:pPr>
        <w:pStyle w:val="CM12"/>
        <w:spacing w:line="276" w:lineRule="atLeast"/>
        <w:rPr>
          <w:rFonts w:ascii="Arial" w:hAnsi="Arial" w:cs="Arial"/>
        </w:rPr>
      </w:pPr>
      <w:r w:rsidRPr="00814ACF">
        <w:rPr>
          <w:rFonts w:ascii="Arial" w:hAnsi="Arial" w:cs="Arial"/>
          <w:b/>
          <w:bCs/>
        </w:rPr>
        <w:t xml:space="preserve">4.  </w:t>
      </w:r>
      <w:r w:rsidRPr="00814ACF">
        <w:rPr>
          <w:rFonts w:ascii="Arial" w:hAnsi="Arial" w:cs="Arial"/>
          <w:b/>
          <w:bCs/>
          <w:u w:val="single"/>
        </w:rPr>
        <w:t>Efforts to Identify Duplication</w:t>
      </w:r>
    </w:p>
    <w:p w:rsidR="00BC5C20" w:rsidRPr="00814ACF" w:rsidRDefault="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A03E71" w:rsidRPr="00814ACF" w:rsidRDefault="001F3C9E" w:rsidP="00131960">
      <w:pPr>
        <w:keepLines/>
        <w:rPr>
          <w:rFonts w:ascii="Arial" w:hAnsi="Arial" w:cs="Arial"/>
          <w:b/>
          <w:noProof/>
          <w:sz w:val="24"/>
          <w:szCs w:val="24"/>
        </w:rPr>
      </w:pPr>
      <w:r w:rsidRPr="00814ACF">
        <w:rPr>
          <w:rFonts w:ascii="Arial" w:hAnsi="Arial" w:cs="Arial"/>
          <w:noProof/>
          <w:sz w:val="24"/>
          <w:szCs w:val="24"/>
        </w:rPr>
        <w:t xml:space="preserve">This information collection </w:t>
      </w:r>
      <w:r w:rsidR="000E5A83" w:rsidRPr="00814ACF">
        <w:rPr>
          <w:rFonts w:ascii="Arial" w:hAnsi="Arial" w:cs="Arial"/>
          <w:noProof/>
          <w:sz w:val="24"/>
          <w:szCs w:val="24"/>
        </w:rPr>
        <w:t xml:space="preserve">does </w:t>
      </w:r>
      <w:r w:rsidRPr="00814ACF">
        <w:rPr>
          <w:rFonts w:ascii="Arial" w:hAnsi="Arial" w:cs="Arial"/>
          <w:noProof/>
          <w:sz w:val="24"/>
          <w:szCs w:val="24"/>
        </w:rPr>
        <w:t>dupli</w:t>
      </w:r>
      <w:r w:rsidR="003D410F" w:rsidRPr="00814ACF">
        <w:rPr>
          <w:rFonts w:ascii="Arial" w:hAnsi="Arial" w:cs="Arial"/>
          <w:noProof/>
          <w:sz w:val="24"/>
          <w:szCs w:val="24"/>
        </w:rPr>
        <w:t>cate</w:t>
      </w:r>
      <w:r w:rsidR="000E5A83" w:rsidRPr="00814ACF">
        <w:rPr>
          <w:rFonts w:ascii="Arial" w:hAnsi="Arial" w:cs="Arial"/>
          <w:noProof/>
          <w:sz w:val="24"/>
          <w:szCs w:val="24"/>
        </w:rPr>
        <w:t>, in part,</w:t>
      </w:r>
      <w:r w:rsidR="003D410F" w:rsidRPr="00814ACF">
        <w:rPr>
          <w:rFonts w:ascii="Arial" w:hAnsi="Arial" w:cs="Arial"/>
          <w:noProof/>
          <w:sz w:val="24"/>
          <w:szCs w:val="24"/>
        </w:rPr>
        <w:t xml:space="preserve"> </w:t>
      </w:r>
      <w:r w:rsidR="000E5A83" w:rsidRPr="00814ACF">
        <w:rPr>
          <w:rFonts w:ascii="Arial" w:hAnsi="Arial" w:cs="Arial"/>
          <w:noProof/>
          <w:sz w:val="24"/>
          <w:szCs w:val="24"/>
        </w:rPr>
        <w:t xml:space="preserve">two </w:t>
      </w:r>
      <w:r w:rsidR="003D410F" w:rsidRPr="00814ACF">
        <w:rPr>
          <w:rFonts w:ascii="Arial" w:hAnsi="Arial" w:cs="Arial"/>
          <w:noProof/>
          <w:sz w:val="24"/>
          <w:szCs w:val="24"/>
        </w:rPr>
        <w:t>other Federal effort</w:t>
      </w:r>
      <w:r w:rsidR="000E5A83" w:rsidRPr="00814ACF">
        <w:rPr>
          <w:rFonts w:ascii="Arial" w:hAnsi="Arial" w:cs="Arial"/>
          <w:noProof/>
          <w:sz w:val="24"/>
          <w:szCs w:val="24"/>
        </w:rPr>
        <w:t>s</w:t>
      </w:r>
      <w:r w:rsidR="003D410F" w:rsidRPr="00814ACF">
        <w:rPr>
          <w:rFonts w:ascii="Arial" w:hAnsi="Arial" w:cs="Arial"/>
          <w:noProof/>
          <w:sz w:val="24"/>
          <w:szCs w:val="24"/>
        </w:rPr>
        <w:t xml:space="preserve">.  </w:t>
      </w:r>
      <w:r w:rsidR="000E5A83" w:rsidRPr="00814ACF">
        <w:rPr>
          <w:rFonts w:ascii="Arial" w:hAnsi="Arial" w:cs="Arial"/>
          <w:noProof/>
          <w:sz w:val="24"/>
          <w:szCs w:val="24"/>
        </w:rPr>
        <w:t xml:space="preserve">Specifically, the information collection requirement duplicates in part the </w:t>
      </w:r>
      <w:r w:rsidR="00790042" w:rsidRPr="00814ACF">
        <w:rPr>
          <w:rFonts w:ascii="Arial" w:hAnsi="Arial" w:cs="Arial"/>
          <w:noProof/>
          <w:sz w:val="24"/>
          <w:szCs w:val="24"/>
        </w:rPr>
        <w:t>E</w:t>
      </w:r>
      <w:r w:rsidR="008D7C3D" w:rsidRPr="00814ACF">
        <w:rPr>
          <w:rFonts w:ascii="Arial" w:hAnsi="Arial" w:cs="Arial"/>
          <w:noProof/>
          <w:sz w:val="24"/>
          <w:szCs w:val="24"/>
        </w:rPr>
        <w:t xml:space="preserve">qual Credit Opportunity Act (ECOA) </w:t>
      </w:r>
      <w:r w:rsidR="000E5A83" w:rsidRPr="00814ACF">
        <w:rPr>
          <w:rFonts w:ascii="Arial" w:hAnsi="Arial" w:cs="Arial"/>
          <w:noProof/>
          <w:sz w:val="24"/>
          <w:szCs w:val="24"/>
        </w:rPr>
        <w:t xml:space="preserve"> requirement to provide free copies of written appraisals</w:t>
      </w:r>
      <w:r w:rsidR="00790042" w:rsidRPr="00814ACF">
        <w:rPr>
          <w:rFonts w:ascii="Arial" w:hAnsi="Arial" w:cs="Arial"/>
          <w:noProof/>
          <w:sz w:val="24"/>
          <w:szCs w:val="24"/>
        </w:rPr>
        <w:t xml:space="preserve"> to applicants</w:t>
      </w:r>
      <w:r w:rsidR="000E5A83" w:rsidRPr="00814ACF">
        <w:rPr>
          <w:rFonts w:ascii="Arial" w:hAnsi="Arial" w:cs="Arial"/>
          <w:noProof/>
          <w:sz w:val="24"/>
          <w:szCs w:val="24"/>
        </w:rPr>
        <w:t xml:space="preserve">.  15 U.S.C. </w:t>
      </w:r>
      <w:r w:rsidR="00131960">
        <w:rPr>
          <w:rFonts w:ascii="Arial" w:hAnsi="Arial" w:cs="Arial"/>
          <w:noProof/>
          <w:sz w:val="24"/>
          <w:szCs w:val="24"/>
        </w:rPr>
        <w:t>§</w:t>
      </w:r>
      <w:r w:rsidR="000E5A83" w:rsidRPr="00814ACF">
        <w:rPr>
          <w:rFonts w:ascii="Arial" w:hAnsi="Arial" w:cs="Arial"/>
          <w:noProof/>
          <w:sz w:val="24"/>
          <w:szCs w:val="24"/>
        </w:rPr>
        <w:t>16</w:t>
      </w:r>
      <w:r w:rsidR="00790042" w:rsidRPr="00814ACF">
        <w:rPr>
          <w:rFonts w:ascii="Arial" w:hAnsi="Arial" w:cs="Arial"/>
          <w:noProof/>
          <w:sz w:val="24"/>
          <w:szCs w:val="24"/>
        </w:rPr>
        <w:t>91(e)</w:t>
      </w:r>
      <w:r w:rsidR="000E5A83" w:rsidRPr="00814ACF">
        <w:rPr>
          <w:rFonts w:ascii="Arial" w:hAnsi="Arial" w:cs="Arial"/>
          <w:noProof/>
          <w:sz w:val="24"/>
          <w:szCs w:val="24"/>
        </w:rPr>
        <w:t xml:space="preserve">.  </w:t>
      </w:r>
      <w:r w:rsidR="00D12144" w:rsidRPr="00814ACF">
        <w:rPr>
          <w:rFonts w:ascii="Arial" w:hAnsi="Arial" w:cs="Arial"/>
          <w:noProof/>
          <w:sz w:val="24"/>
          <w:szCs w:val="24"/>
        </w:rPr>
        <w:t xml:space="preserve">In addition, the </w:t>
      </w:r>
      <w:r w:rsidR="000E5A83" w:rsidRPr="00814ACF">
        <w:rPr>
          <w:rFonts w:ascii="Arial" w:hAnsi="Arial" w:cs="Arial"/>
          <w:noProof/>
          <w:sz w:val="24"/>
          <w:szCs w:val="24"/>
        </w:rPr>
        <w:t xml:space="preserve">requirement also duplicates in part the </w:t>
      </w:r>
      <w:r w:rsidR="00131960">
        <w:rPr>
          <w:rFonts w:ascii="Arial" w:hAnsi="Arial" w:cs="Arial"/>
          <w:noProof/>
          <w:sz w:val="24"/>
          <w:szCs w:val="24"/>
        </w:rPr>
        <w:t xml:space="preserve">NCUA’s </w:t>
      </w:r>
      <w:r w:rsidR="00550C57">
        <w:rPr>
          <w:rFonts w:ascii="Arial" w:hAnsi="Arial" w:cs="Arial"/>
          <w:noProof/>
          <w:sz w:val="24"/>
          <w:szCs w:val="24"/>
        </w:rPr>
        <w:t>Nondiscrimination Requirements</w:t>
      </w:r>
      <w:r w:rsidR="000E5A83" w:rsidRPr="00814ACF">
        <w:rPr>
          <w:rFonts w:ascii="Arial" w:hAnsi="Arial" w:cs="Arial"/>
          <w:noProof/>
          <w:sz w:val="24"/>
          <w:szCs w:val="24"/>
        </w:rPr>
        <w:t xml:space="preserve"> regulation requiring </w:t>
      </w:r>
      <w:r w:rsidR="00131960">
        <w:rPr>
          <w:rFonts w:ascii="Arial" w:hAnsi="Arial" w:cs="Arial"/>
          <w:noProof/>
          <w:sz w:val="24"/>
          <w:szCs w:val="24"/>
        </w:rPr>
        <w:t>federal credit unions</w:t>
      </w:r>
      <w:r w:rsidR="000E5A83" w:rsidRPr="00814ACF">
        <w:rPr>
          <w:rFonts w:ascii="Arial" w:hAnsi="Arial" w:cs="Arial"/>
          <w:noProof/>
          <w:sz w:val="24"/>
          <w:szCs w:val="24"/>
        </w:rPr>
        <w:t xml:space="preserve"> to provide copies of appraisal reports to loan applicants upon request. 12 CFR </w:t>
      </w:r>
      <w:r w:rsidR="00131960">
        <w:rPr>
          <w:rFonts w:ascii="Arial" w:hAnsi="Arial" w:cs="Arial"/>
          <w:noProof/>
          <w:sz w:val="24"/>
          <w:szCs w:val="24"/>
        </w:rPr>
        <w:t>§</w:t>
      </w:r>
      <w:r w:rsidR="000E5A83" w:rsidRPr="00814ACF">
        <w:rPr>
          <w:rFonts w:ascii="Arial" w:hAnsi="Arial" w:cs="Arial"/>
          <w:noProof/>
          <w:sz w:val="24"/>
          <w:szCs w:val="24"/>
        </w:rPr>
        <w:t xml:space="preserve">701.31(c)(5).  </w:t>
      </w:r>
      <w:r w:rsidR="00D12144" w:rsidRPr="00814ACF">
        <w:rPr>
          <w:rFonts w:ascii="Arial" w:hAnsi="Arial" w:cs="Arial"/>
          <w:noProof/>
          <w:sz w:val="24"/>
          <w:szCs w:val="24"/>
        </w:rPr>
        <w:t>However, where duplicative requirements apply</w:t>
      </w:r>
      <w:r w:rsidR="001B0863" w:rsidRPr="00814ACF">
        <w:rPr>
          <w:rFonts w:ascii="Arial" w:hAnsi="Arial" w:cs="Arial"/>
          <w:noProof/>
          <w:sz w:val="24"/>
          <w:szCs w:val="24"/>
        </w:rPr>
        <w:t>,</w:t>
      </w:r>
      <w:r w:rsidR="00D12144" w:rsidRPr="00814ACF">
        <w:rPr>
          <w:rFonts w:ascii="Arial" w:hAnsi="Arial" w:cs="Arial"/>
          <w:noProof/>
          <w:sz w:val="24"/>
          <w:szCs w:val="24"/>
        </w:rPr>
        <w:t xml:space="preserve"> a lender need only provide an applicant one copy of each written appraisal to comply with all three requirements.  </w:t>
      </w:r>
    </w:p>
    <w:p w:rsidR="00295103" w:rsidRPr="00814A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BC5C20" w:rsidRPr="00814ACF" w:rsidRDefault="00BC5C20" w:rsidP="00BC5C20">
      <w:pPr>
        <w:pStyle w:val="CM12"/>
        <w:spacing w:line="276" w:lineRule="atLeast"/>
        <w:rPr>
          <w:rFonts w:ascii="Arial" w:hAnsi="Arial" w:cs="Arial"/>
        </w:rPr>
      </w:pPr>
      <w:r w:rsidRPr="00814ACF">
        <w:rPr>
          <w:rFonts w:ascii="Arial" w:hAnsi="Arial" w:cs="Arial"/>
          <w:b/>
          <w:bCs/>
        </w:rPr>
        <w:t xml:space="preserve">5.  </w:t>
      </w:r>
      <w:r w:rsidRPr="00814ACF">
        <w:rPr>
          <w:rFonts w:ascii="Arial" w:hAnsi="Arial" w:cs="Arial"/>
          <w:b/>
          <w:bCs/>
          <w:u w:val="single"/>
        </w:rPr>
        <w:t>Efforts to Minimize Burdens on Small Entities</w:t>
      </w:r>
    </w:p>
    <w:p w:rsidR="00BC5C20" w:rsidRPr="00814ACF" w:rsidRDefault="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3D410F" w:rsidRPr="00814ACF" w:rsidRDefault="008417D9" w:rsidP="00131960">
      <w:pPr>
        <w:rPr>
          <w:rFonts w:ascii="Arial" w:hAnsi="Arial" w:cs="Arial"/>
          <w:sz w:val="24"/>
          <w:szCs w:val="24"/>
        </w:rPr>
      </w:pPr>
      <w:r w:rsidRPr="00814ACF">
        <w:rPr>
          <w:rFonts w:ascii="Arial" w:hAnsi="Arial" w:cs="Arial"/>
          <w:noProof/>
          <w:sz w:val="24"/>
          <w:szCs w:val="24"/>
        </w:rPr>
        <w:t xml:space="preserve">Of the estimated </w:t>
      </w:r>
      <w:r w:rsidR="00D1049D">
        <w:rPr>
          <w:rFonts w:ascii="Arial" w:hAnsi="Arial" w:cs="Arial"/>
          <w:noProof/>
          <w:sz w:val="24"/>
          <w:szCs w:val="24"/>
        </w:rPr>
        <w:t xml:space="preserve">6,900 federally insured credit unions, approximately 2,437 originate HRMs.  </w:t>
      </w:r>
      <w:r w:rsidR="003D410F" w:rsidRPr="00814ACF">
        <w:rPr>
          <w:rFonts w:ascii="Arial" w:hAnsi="Arial" w:cs="Arial"/>
          <w:sz w:val="24"/>
          <w:szCs w:val="24"/>
        </w:rPr>
        <w:t xml:space="preserve">ECOA </w:t>
      </w:r>
      <w:r w:rsidR="00550C57" w:rsidRPr="00814ACF">
        <w:rPr>
          <w:rFonts w:ascii="Arial" w:hAnsi="Arial" w:cs="Arial"/>
          <w:sz w:val="24"/>
          <w:szCs w:val="24"/>
        </w:rPr>
        <w:t>require</w:t>
      </w:r>
      <w:r w:rsidR="00550C57">
        <w:rPr>
          <w:rFonts w:ascii="Arial" w:hAnsi="Arial" w:cs="Arial"/>
          <w:sz w:val="24"/>
          <w:szCs w:val="24"/>
        </w:rPr>
        <w:t>s</w:t>
      </w:r>
      <w:r w:rsidR="00550C57" w:rsidRPr="00814ACF">
        <w:rPr>
          <w:rFonts w:ascii="Arial" w:hAnsi="Arial" w:cs="Arial"/>
          <w:sz w:val="24"/>
          <w:szCs w:val="24"/>
        </w:rPr>
        <w:t xml:space="preserve"> creditors to provide copies of appraisals upon request</w:t>
      </w:r>
      <w:r w:rsidR="00550C57">
        <w:rPr>
          <w:rFonts w:ascii="Arial" w:hAnsi="Arial" w:cs="Arial"/>
          <w:sz w:val="24"/>
          <w:szCs w:val="24"/>
        </w:rPr>
        <w:t xml:space="preserve"> and </w:t>
      </w:r>
      <w:r w:rsidR="00D1049D">
        <w:rPr>
          <w:rFonts w:ascii="Arial" w:hAnsi="Arial" w:cs="Arial"/>
          <w:sz w:val="24"/>
          <w:szCs w:val="24"/>
        </w:rPr>
        <w:t xml:space="preserve">likewise </w:t>
      </w:r>
      <w:r w:rsidR="00550C57">
        <w:rPr>
          <w:rFonts w:ascii="Arial" w:hAnsi="Arial" w:cs="Arial"/>
          <w:sz w:val="24"/>
          <w:szCs w:val="24"/>
        </w:rPr>
        <w:t>NCUA</w:t>
      </w:r>
      <w:r w:rsidR="00D1049D">
        <w:rPr>
          <w:rFonts w:ascii="Arial" w:hAnsi="Arial" w:cs="Arial"/>
          <w:sz w:val="24"/>
          <w:szCs w:val="24"/>
        </w:rPr>
        <w:t xml:space="preserve">’s rule, </w:t>
      </w:r>
      <w:r w:rsidR="00F718B5">
        <w:rPr>
          <w:rFonts w:ascii="Arial" w:hAnsi="Arial" w:cs="Arial"/>
          <w:sz w:val="24"/>
          <w:szCs w:val="24"/>
        </w:rPr>
        <w:t xml:space="preserve">12 CFR </w:t>
      </w:r>
      <w:r w:rsidR="00550C57">
        <w:rPr>
          <w:rFonts w:ascii="Arial" w:hAnsi="Arial" w:cs="Arial"/>
          <w:sz w:val="24"/>
          <w:szCs w:val="24"/>
        </w:rPr>
        <w:t>§701.31</w:t>
      </w:r>
      <w:r w:rsidR="00D1049D">
        <w:rPr>
          <w:rFonts w:ascii="Arial" w:hAnsi="Arial" w:cs="Arial"/>
          <w:sz w:val="24"/>
          <w:szCs w:val="24"/>
        </w:rPr>
        <w:t>,</w:t>
      </w:r>
      <w:r w:rsidR="00550C57">
        <w:rPr>
          <w:rFonts w:ascii="Arial" w:hAnsi="Arial" w:cs="Arial"/>
          <w:sz w:val="24"/>
          <w:szCs w:val="24"/>
        </w:rPr>
        <w:t xml:space="preserve"> requires federal credit unions to provide copies of appraisal upon request</w:t>
      </w:r>
      <w:r w:rsidR="003D410F" w:rsidRPr="00814ACF">
        <w:rPr>
          <w:rFonts w:ascii="Arial" w:hAnsi="Arial" w:cs="Arial"/>
          <w:sz w:val="24"/>
          <w:szCs w:val="24"/>
        </w:rPr>
        <w:t xml:space="preserve">.  </w:t>
      </w:r>
      <w:r w:rsidR="00D1049D">
        <w:rPr>
          <w:rFonts w:ascii="Arial" w:hAnsi="Arial" w:cs="Arial"/>
          <w:sz w:val="24"/>
          <w:szCs w:val="24"/>
        </w:rPr>
        <w:t xml:space="preserve">In addition, </w:t>
      </w:r>
      <w:r w:rsidR="00E67BD6">
        <w:rPr>
          <w:rFonts w:ascii="Arial" w:hAnsi="Arial" w:cs="Arial"/>
          <w:sz w:val="24"/>
          <w:szCs w:val="24"/>
        </w:rPr>
        <w:t>NCUA</w:t>
      </w:r>
      <w:r w:rsidR="003D410F" w:rsidRPr="00814ACF">
        <w:rPr>
          <w:rFonts w:ascii="Arial" w:hAnsi="Arial" w:cs="Arial"/>
          <w:sz w:val="24"/>
          <w:szCs w:val="24"/>
        </w:rPr>
        <w:t xml:space="preserve"> believes</w:t>
      </w:r>
      <w:r w:rsidR="0098322A" w:rsidRPr="00814ACF">
        <w:rPr>
          <w:rFonts w:ascii="Arial" w:hAnsi="Arial" w:cs="Arial"/>
          <w:sz w:val="24"/>
          <w:szCs w:val="24"/>
        </w:rPr>
        <w:t xml:space="preserve"> that</w:t>
      </w:r>
      <w:r w:rsidR="003D410F" w:rsidRPr="00814ACF">
        <w:rPr>
          <w:rFonts w:ascii="Arial" w:hAnsi="Arial" w:cs="Arial"/>
          <w:sz w:val="24"/>
          <w:szCs w:val="24"/>
        </w:rPr>
        <w:t xml:space="preserve"> it is routine business practice for</w:t>
      </w:r>
      <w:r w:rsidR="00D1049D">
        <w:rPr>
          <w:rFonts w:ascii="Arial" w:hAnsi="Arial" w:cs="Arial"/>
          <w:sz w:val="24"/>
          <w:szCs w:val="24"/>
        </w:rPr>
        <w:t xml:space="preserve"> federally insured credit unions</w:t>
      </w:r>
      <w:r w:rsidR="003D410F" w:rsidRPr="00814ACF">
        <w:rPr>
          <w:rFonts w:ascii="Arial" w:hAnsi="Arial" w:cs="Arial"/>
          <w:sz w:val="24"/>
          <w:szCs w:val="24"/>
        </w:rPr>
        <w:t xml:space="preserve"> </w:t>
      </w:r>
      <w:r w:rsidR="00D1049D">
        <w:rPr>
          <w:rFonts w:ascii="Arial" w:hAnsi="Arial" w:cs="Arial"/>
          <w:sz w:val="24"/>
          <w:szCs w:val="24"/>
        </w:rPr>
        <w:t xml:space="preserve">to send </w:t>
      </w:r>
      <w:r w:rsidR="003D410F" w:rsidRPr="00814ACF">
        <w:rPr>
          <w:rFonts w:ascii="Arial" w:hAnsi="Arial" w:cs="Arial"/>
          <w:sz w:val="24"/>
          <w:szCs w:val="24"/>
        </w:rPr>
        <w:t>appraisals to consumers for all first lien transactions that result in an origination</w:t>
      </w:r>
      <w:r w:rsidR="0098322A" w:rsidRPr="00814ACF">
        <w:rPr>
          <w:rFonts w:ascii="Arial" w:hAnsi="Arial" w:cs="Arial"/>
          <w:sz w:val="24"/>
          <w:szCs w:val="24"/>
        </w:rPr>
        <w:t xml:space="preserve">.  </w:t>
      </w:r>
      <w:r w:rsidR="003D410F" w:rsidRPr="00814ACF">
        <w:rPr>
          <w:rFonts w:ascii="Arial" w:hAnsi="Arial" w:cs="Arial"/>
          <w:sz w:val="24"/>
          <w:szCs w:val="24"/>
        </w:rPr>
        <w:t xml:space="preserve"> </w:t>
      </w:r>
      <w:r w:rsidR="001D7B33" w:rsidRPr="00814ACF">
        <w:rPr>
          <w:rFonts w:ascii="Arial" w:hAnsi="Arial" w:cs="Arial"/>
          <w:noProof/>
          <w:sz w:val="24"/>
          <w:szCs w:val="24"/>
        </w:rPr>
        <w:t>This should minimize burden by reducing the time and resources necessary to compile and distribute the copies of written appraisals</w:t>
      </w:r>
      <w:r w:rsidR="0098322A" w:rsidRPr="00814ACF">
        <w:rPr>
          <w:rFonts w:ascii="Arial" w:hAnsi="Arial" w:cs="Arial"/>
          <w:noProof/>
          <w:sz w:val="24"/>
          <w:szCs w:val="24"/>
        </w:rPr>
        <w:t xml:space="preserve"> the rule requires</w:t>
      </w:r>
      <w:r w:rsidR="001D7B33" w:rsidRPr="00814ACF">
        <w:rPr>
          <w:rFonts w:ascii="Arial" w:hAnsi="Arial" w:cs="Arial"/>
          <w:noProof/>
          <w:sz w:val="24"/>
          <w:szCs w:val="24"/>
        </w:rPr>
        <w:t>.</w:t>
      </w:r>
      <w:r w:rsidRPr="00814ACF">
        <w:rPr>
          <w:rFonts w:ascii="Arial" w:hAnsi="Arial" w:cs="Arial"/>
          <w:noProof/>
          <w:sz w:val="24"/>
          <w:szCs w:val="24"/>
        </w:rPr>
        <w:t xml:space="preserve"> </w:t>
      </w:r>
    </w:p>
    <w:p w:rsidR="00295103" w:rsidRPr="00814A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BC5C20" w:rsidRPr="00814ACF" w:rsidRDefault="00BC5C20" w:rsidP="00BC5C20">
      <w:pPr>
        <w:pStyle w:val="CM12"/>
        <w:spacing w:line="276" w:lineRule="atLeast"/>
        <w:rPr>
          <w:rFonts w:ascii="Arial" w:hAnsi="Arial" w:cs="Arial"/>
        </w:rPr>
      </w:pPr>
      <w:r w:rsidRPr="00814ACF">
        <w:rPr>
          <w:rFonts w:ascii="Arial" w:hAnsi="Arial" w:cs="Arial"/>
          <w:b/>
          <w:bCs/>
        </w:rPr>
        <w:t xml:space="preserve">6.  </w:t>
      </w:r>
      <w:r w:rsidRPr="00814ACF">
        <w:rPr>
          <w:rFonts w:ascii="Arial" w:hAnsi="Arial" w:cs="Arial"/>
          <w:b/>
          <w:bCs/>
          <w:u w:val="single"/>
        </w:rPr>
        <w:t>Consequences of Less Frequent Collection and Obstacles to Burden Reduction</w:t>
      </w:r>
    </w:p>
    <w:p w:rsidR="00BC5C20" w:rsidRPr="00814ACF" w:rsidRDefault="00BC5C20" w:rsidP="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295103" w:rsidRPr="00814ACF" w:rsidRDefault="001D7B33" w:rsidP="00D1049D">
      <w:pPr>
        <w:rPr>
          <w:rFonts w:ascii="Arial" w:hAnsi="Arial" w:cs="Arial"/>
          <w:sz w:val="24"/>
          <w:szCs w:val="24"/>
        </w:rPr>
      </w:pPr>
      <w:r w:rsidRPr="00814ACF">
        <w:rPr>
          <w:rFonts w:ascii="Arial" w:hAnsi="Arial" w:cs="Arial"/>
          <w:sz w:val="24"/>
          <w:szCs w:val="24"/>
        </w:rPr>
        <w:t>This information is not submitted to the federal government.  These disclosures are required by statute, 15 U.S.C. 16</w:t>
      </w:r>
      <w:r w:rsidR="00C005F0" w:rsidRPr="00814ACF">
        <w:rPr>
          <w:rFonts w:ascii="Arial" w:hAnsi="Arial" w:cs="Arial"/>
          <w:sz w:val="24"/>
          <w:szCs w:val="24"/>
        </w:rPr>
        <w:t>39h</w:t>
      </w:r>
      <w:r w:rsidRPr="00814ACF">
        <w:rPr>
          <w:rFonts w:ascii="Arial" w:hAnsi="Arial" w:cs="Arial"/>
          <w:sz w:val="24"/>
          <w:szCs w:val="24"/>
        </w:rPr>
        <w:t xml:space="preserve">.  </w:t>
      </w:r>
      <w:r w:rsidRPr="00814ACF">
        <w:rPr>
          <w:rFonts w:ascii="Arial" w:hAnsi="Arial" w:cs="Arial"/>
          <w:noProof/>
          <w:sz w:val="24"/>
          <w:szCs w:val="24"/>
        </w:rPr>
        <w:t xml:space="preserve">The burdens on respondents are the minimum necessary to comply with the statute, to assist </w:t>
      </w:r>
      <w:r w:rsidR="00333E00" w:rsidRPr="00814ACF">
        <w:rPr>
          <w:rFonts w:ascii="Arial" w:hAnsi="Arial" w:cs="Arial"/>
          <w:noProof/>
          <w:sz w:val="24"/>
          <w:szCs w:val="24"/>
        </w:rPr>
        <w:t>consumers</w:t>
      </w:r>
      <w:r w:rsidRPr="00814ACF">
        <w:rPr>
          <w:rFonts w:ascii="Arial" w:hAnsi="Arial" w:cs="Arial"/>
          <w:noProof/>
          <w:sz w:val="24"/>
          <w:szCs w:val="24"/>
        </w:rPr>
        <w:t xml:space="preserve"> in obtaining information about how the property’s value was determined by the creditor</w:t>
      </w:r>
      <w:r w:rsidR="00205F64" w:rsidRPr="00814ACF">
        <w:rPr>
          <w:rFonts w:ascii="Arial" w:hAnsi="Arial" w:cs="Arial"/>
          <w:noProof/>
          <w:sz w:val="24"/>
          <w:szCs w:val="24"/>
        </w:rPr>
        <w:t xml:space="preserve">, and to promote safe and sound lending with respect to </w:t>
      </w:r>
      <w:r w:rsidR="00356CCA">
        <w:rPr>
          <w:rFonts w:ascii="Arial" w:hAnsi="Arial" w:cs="Arial"/>
          <w:noProof/>
          <w:sz w:val="24"/>
          <w:szCs w:val="24"/>
        </w:rPr>
        <w:t>HRMs</w:t>
      </w:r>
      <w:r w:rsidRPr="00814ACF">
        <w:rPr>
          <w:rFonts w:ascii="Arial" w:hAnsi="Arial" w:cs="Arial"/>
          <w:noProof/>
          <w:sz w:val="24"/>
          <w:szCs w:val="24"/>
        </w:rPr>
        <w:t xml:space="preserve">. </w:t>
      </w:r>
    </w:p>
    <w:p w:rsidR="00295103" w:rsidRPr="00814A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BC5C20" w:rsidRPr="00814ACF" w:rsidRDefault="00BC5C20" w:rsidP="00BC5C20">
      <w:pPr>
        <w:pStyle w:val="Default"/>
        <w:rPr>
          <w:rFonts w:ascii="Arial" w:hAnsi="Arial" w:cs="Arial"/>
          <w:b/>
          <w:bCs/>
          <w:u w:val="single"/>
        </w:rPr>
      </w:pPr>
      <w:r w:rsidRPr="00814ACF">
        <w:rPr>
          <w:rFonts w:ascii="Arial" w:hAnsi="Arial" w:cs="Arial"/>
          <w:b/>
          <w:bCs/>
        </w:rPr>
        <w:t xml:space="preserve">7.  </w:t>
      </w:r>
      <w:r w:rsidRPr="00814ACF">
        <w:rPr>
          <w:rFonts w:ascii="Arial" w:hAnsi="Arial" w:cs="Arial"/>
          <w:b/>
          <w:bCs/>
          <w:u w:val="single"/>
        </w:rPr>
        <w:t>Circumstances Requiring Special Information Collection</w:t>
      </w:r>
    </w:p>
    <w:p w:rsidR="00BC5C20" w:rsidRPr="00814ACF" w:rsidRDefault="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1D7B33" w:rsidRPr="00814ACF" w:rsidRDefault="001D7B33" w:rsidP="001F1AD6">
      <w:pPr>
        <w:rPr>
          <w:rFonts w:ascii="Arial" w:hAnsi="Arial" w:cs="Arial"/>
          <w:noProof/>
          <w:sz w:val="24"/>
          <w:szCs w:val="24"/>
        </w:rPr>
      </w:pPr>
      <w:r w:rsidRPr="00814ACF">
        <w:rPr>
          <w:rFonts w:ascii="Arial" w:hAnsi="Arial" w:cs="Arial"/>
          <w:noProof/>
          <w:sz w:val="24"/>
          <w:szCs w:val="24"/>
        </w:rPr>
        <w:t xml:space="preserve">Information is not reported to the </w:t>
      </w:r>
      <w:r w:rsidR="00E67BD6">
        <w:rPr>
          <w:rFonts w:ascii="Arial" w:hAnsi="Arial" w:cs="Arial"/>
          <w:noProof/>
          <w:sz w:val="24"/>
          <w:szCs w:val="24"/>
        </w:rPr>
        <w:t>NCUA</w:t>
      </w:r>
      <w:r w:rsidRPr="00814ACF">
        <w:rPr>
          <w:rFonts w:ascii="Arial" w:hAnsi="Arial" w:cs="Arial"/>
          <w:noProof/>
          <w:sz w:val="24"/>
          <w:szCs w:val="24"/>
        </w:rPr>
        <w:t xml:space="preserve">.  </w:t>
      </w:r>
      <w:r w:rsidR="00283CE0" w:rsidRPr="00814ACF">
        <w:rPr>
          <w:rFonts w:ascii="Arial" w:hAnsi="Arial" w:cs="Arial"/>
          <w:noProof/>
          <w:sz w:val="24"/>
          <w:szCs w:val="24"/>
        </w:rPr>
        <w:t xml:space="preserve">There are no special circumstances.  </w:t>
      </w:r>
      <w:r w:rsidRPr="00814ACF">
        <w:rPr>
          <w:rFonts w:ascii="Arial" w:hAnsi="Arial" w:cs="Arial"/>
          <w:noProof/>
          <w:sz w:val="24"/>
          <w:szCs w:val="24"/>
        </w:rPr>
        <w:t>T</w:t>
      </w:r>
      <w:r w:rsidRPr="00814ACF">
        <w:rPr>
          <w:rFonts w:ascii="Arial" w:hAnsi="Arial" w:cs="Arial"/>
          <w:sz w:val="24"/>
          <w:szCs w:val="24"/>
        </w:rPr>
        <w:t xml:space="preserve">he collection of information </w:t>
      </w:r>
      <w:r w:rsidR="00F12F34" w:rsidRPr="00814ACF">
        <w:rPr>
          <w:rFonts w:ascii="Arial" w:hAnsi="Arial" w:cs="Arial"/>
          <w:sz w:val="24"/>
          <w:szCs w:val="24"/>
        </w:rPr>
        <w:t xml:space="preserve">requirements </w:t>
      </w:r>
      <w:r w:rsidRPr="00814ACF">
        <w:rPr>
          <w:rFonts w:ascii="Arial" w:hAnsi="Arial" w:cs="Arial"/>
          <w:sz w:val="24"/>
          <w:szCs w:val="24"/>
        </w:rPr>
        <w:t xml:space="preserve">in </w:t>
      </w:r>
      <w:r w:rsidR="00F12F34" w:rsidRPr="00814ACF">
        <w:rPr>
          <w:rFonts w:ascii="Arial" w:hAnsi="Arial" w:cs="Arial"/>
          <w:sz w:val="24"/>
          <w:szCs w:val="24"/>
        </w:rPr>
        <w:t xml:space="preserve">the proposed changes to </w:t>
      </w:r>
      <w:r w:rsidRPr="00814ACF">
        <w:rPr>
          <w:rFonts w:ascii="Arial" w:hAnsi="Arial" w:cs="Arial"/>
          <w:sz w:val="24"/>
          <w:szCs w:val="24"/>
        </w:rPr>
        <w:t xml:space="preserve">Regulation </w:t>
      </w:r>
      <w:r w:rsidR="00F12F34" w:rsidRPr="00814ACF">
        <w:rPr>
          <w:rFonts w:ascii="Arial" w:hAnsi="Arial" w:cs="Arial"/>
          <w:sz w:val="24"/>
          <w:szCs w:val="24"/>
        </w:rPr>
        <w:t>Z are</w:t>
      </w:r>
      <w:r w:rsidRPr="00814ACF">
        <w:rPr>
          <w:rFonts w:ascii="Arial" w:hAnsi="Arial" w:cs="Arial"/>
          <w:sz w:val="24"/>
          <w:szCs w:val="24"/>
        </w:rPr>
        <w:t xml:space="preserve"> consistent with the applicable guidelines contained in 5 CFR </w:t>
      </w:r>
      <w:r w:rsidR="001F1AD6">
        <w:rPr>
          <w:rFonts w:ascii="Arial" w:hAnsi="Arial" w:cs="Arial"/>
          <w:sz w:val="24"/>
          <w:szCs w:val="24"/>
        </w:rPr>
        <w:t>§</w:t>
      </w:r>
      <w:r w:rsidRPr="00814ACF">
        <w:rPr>
          <w:rFonts w:ascii="Arial" w:hAnsi="Arial" w:cs="Arial"/>
          <w:sz w:val="24"/>
          <w:szCs w:val="24"/>
        </w:rPr>
        <w:t>1320.</w:t>
      </w:r>
      <w:r w:rsidR="00283CE0" w:rsidRPr="00814ACF">
        <w:rPr>
          <w:rFonts w:ascii="Arial" w:hAnsi="Arial" w:cs="Arial"/>
          <w:sz w:val="24"/>
          <w:szCs w:val="24"/>
        </w:rPr>
        <w:t>6</w:t>
      </w:r>
      <w:r w:rsidRPr="00814ACF">
        <w:rPr>
          <w:rFonts w:ascii="Arial" w:hAnsi="Arial" w:cs="Arial"/>
          <w:sz w:val="24"/>
          <w:szCs w:val="24"/>
        </w:rPr>
        <w:t>.</w:t>
      </w:r>
    </w:p>
    <w:p w:rsidR="00295103" w:rsidRPr="00814A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BC5C20" w:rsidRPr="00814ACF" w:rsidRDefault="00BC5C20" w:rsidP="00BC5C20">
      <w:pPr>
        <w:pStyle w:val="CM12"/>
        <w:spacing w:line="276" w:lineRule="atLeast"/>
        <w:rPr>
          <w:rFonts w:ascii="Arial" w:hAnsi="Arial" w:cs="Arial"/>
          <w:b/>
          <w:bCs/>
          <w:u w:val="single"/>
        </w:rPr>
      </w:pPr>
      <w:r w:rsidRPr="00814ACF">
        <w:rPr>
          <w:rFonts w:ascii="Arial" w:hAnsi="Arial" w:cs="Arial"/>
          <w:b/>
          <w:bCs/>
        </w:rPr>
        <w:t xml:space="preserve">8.  </w:t>
      </w:r>
      <w:r w:rsidRPr="00814ACF">
        <w:rPr>
          <w:rFonts w:ascii="Arial" w:hAnsi="Arial" w:cs="Arial"/>
          <w:b/>
          <w:bCs/>
          <w:u w:val="single"/>
        </w:rPr>
        <w:t>Consultation Outside the Agency</w:t>
      </w:r>
    </w:p>
    <w:p w:rsidR="00BC5C20" w:rsidRPr="00814ACF" w:rsidRDefault="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1D7B33" w:rsidRPr="00814ACF" w:rsidRDefault="001D7B33" w:rsidP="001F1AD6">
      <w:pPr>
        <w:pStyle w:val="CM10"/>
        <w:spacing w:line="276" w:lineRule="atLeast"/>
        <w:rPr>
          <w:rFonts w:ascii="Arial" w:hAnsi="Arial" w:cs="Arial"/>
        </w:rPr>
      </w:pPr>
      <w:r w:rsidRPr="00814ACF">
        <w:rPr>
          <w:rFonts w:ascii="Arial" w:hAnsi="Arial" w:cs="Arial"/>
        </w:rPr>
        <w:t xml:space="preserve">The </w:t>
      </w:r>
      <w:r w:rsidR="00F12F34" w:rsidRPr="00814ACF">
        <w:rPr>
          <w:rFonts w:ascii="Arial" w:hAnsi="Arial" w:cs="Arial"/>
        </w:rPr>
        <w:t xml:space="preserve">Agencies </w:t>
      </w:r>
      <w:r w:rsidRPr="00814ACF">
        <w:rPr>
          <w:rFonts w:ascii="Arial" w:hAnsi="Arial" w:cs="Arial"/>
        </w:rPr>
        <w:t xml:space="preserve">published a notice of proposed rulemaking in the </w:t>
      </w:r>
      <w:r w:rsidRPr="00814ACF">
        <w:rPr>
          <w:rFonts w:ascii="Arial" w:hAnsi="Arial" w:cs="Arial"/>
          <w:i/>
        </w:rPr>
        <w:t>Federal Register</w:t>
      </w:r>
      <w:r w:rsidR="00CB0EFA">
        <w:rPr>
          <w:rFonts w:ascii="Arial" w:hAnsi="Arial" w:cs="Arial"/>
        </w:rPr>
        <w:t xml:space="preserve"> for public comment on September 5, 2012 (77 FR 54722).  </w:t>
      </w:r>
      <w:r w:rsidR="00F12F34" w:rsidRPr="00814ACF">
        <w:rPr>
          <w:rFonts w:ascii="Arial" w:hAnsi="Arial" w:cs="Arial"/>
        </w:rPr>
        <w:t xml:space="preserve">The Agencies issued the proposal jointly and consulted extensively prior to publishing the proposal.  </w:t>
      </w:r>
      <w:r w:rsidR="00CB0EFA">
        <w:rPr>
          <w:rFonts w:ascii="Arial" w:hAnsi="Arial" w:cs="Arial"/>
        </w:rPr>
        <w:t>NCUA did not receive any comments related to our regulated institutions.</w:t>
      </w:r>
    </w:p>
    <w:p w:rsidR="00BC5C20" w:rsidRPr="00814ACF" w:rsidRDefault="00BC5C20" w:rsidP="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BC5C20" w:rsidRPr="00814ACF" w:rsidRDefault="00BC5C20" w:rsidP="00BC5C20">
      <w:pPr>
        <w:pStyle w:val="Default"/>
        <w:tabs>
          <w:tab w:val="left" w:pos="720"/>
        </w:tabs>
        <w:rPr>
          <w:rFonts w:ascii="Arial" w:hAnsi="Arial" w:cs="Arial"/>
          <w:color w:val="auto"/>
        </w:rPr>
      </w:pPr>
      <w:r w:rsidRPr="00814ACF">
        <w:rPr>
          <w:rFonts w:ascii="Arial" w:hAnsi="Arial" w:cs="Arial"/>
          <w:b/>
          <w:bCs/>
          <w:color w:val="auto"/>
        </w:rPr>
        <w:t xml:space="preserve">9.  </w:t>
      </w:r>
      <w:r w:rsidRPr="00814ACF">
        <w:rPr>
          <w:rFonts w:ascii="Arial" w:hAnsi="Arial" w:cs="Arial"/>
          <w:b/>
          <w:bCs/>
          <w:color w:val="auto"/>
          <w:u w:val="single"/>
        </w:rPr>
        <w:t>Payments or Gifts to Respondents</w:t>
      </w:r>
    </w:p>
    <w:p w:rsidR="00BC5C20" w:rsidRPr="00814ACF" w:rsidRDefault="00BC5C20" w:rsidP="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0174C7" w:rsidRPr="00814ACF" w:rsidRDefault="000174C7" w:rsidP="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814ACF">
        <w:rPr>
          <w:rFonts w:ascii="Arial" w:hAnsi="Arial" w:cs="Arial"/>
          <w:sz w:val="24"/>
          <w:szCs w:val="24"/>
        </w:rPr>
        <w:t>No payments or gift</w:t>
      </w:r>
      <w:r w:rsidR="001D7B33" w:rsidRPr="00814ACF">
        <w:rPr>
          <w:rFonts w:ascii="Arial" w:hAnsi="Arial" w:cs="Arial"/>
          <w:sz w:val="24"/>
          <w:szCs w:val="24"/>
        </w:rPr>
        <w:t>s are provided to respondents.</w:t>
      </w:r>
    </w:p>
    <w:p w:rsidR="00295103" w:rsidRPr="00814A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BC5C20" w:rsidRPr="00814ACF" w:rsidRDefault="00BC5C20" w:rsidP="00BC5C20">
      <w:pPr>
        <w:ind w:right="990"/>
        <w:rPr>
          <w:rFonts w:ascii="Arial" w:hAnsi="Arial" w:cs="Arial"/>
          <w:sz w:val="24"/>
          <w:szCs w:val="24"/>
        </w:rPr>
      </w:pPr>
      <w:r w:rsidRPr="00814ACF">
        <w:rPr>
          <w:rFonts w:ascii="Arial" w:hAnsi="Arial" w:cs="Arial"/>
          <w:b/>
          <w:bCs/>
          <w:sz w:val="24"/>
          <w:szCs w:val="24"/>
        </w:rPr>
        <w:t xml:space="preserve">10.  </w:t>
      </w:r>
      <w:r w:rsidRPr="00814ACF">
        <w:rPr>
          <w:rFonts w:ascii="Arial" w:hAnsi="Arial" w:cs="Arial"/>
          <w:b/>
          <w:bCs/>
          <w:sz w:val="24"/>
          <w:szCs w:val="24"/>
          <w:u w:val="single"/>
        </w:rPr>
        <w:t>Assurances of Confidentiality</w:t>
      </w:r>
    </w:p>
    <w:p w:rsidR="001F1AD6" w:rsidRDefault="001F1AD6" w:rsidP="001F1AD6">
      <w:pPr>
        <w:ind w:right="990"/>
        <w:rPr>
          <w:rFonts w:ascii="Arial" w:hAnsi="Arial" w:cs="Arial"/>
          <w:sz w:val="24"/>
          <w:szCs w:val="24"/>
        </w:rPr>
      </w:pPr>
    </w:p>
    <w:p w:rsidR="00246409" w:rsidRPr="00814ACF" w:rsidRDefault="00246409" w:rsidP="001F1AD6">
      <w:pPr>
        <w:ind w:right="990"/>
        <w:rPr>
          <w:rFonts w:ascii="Arial" w:hAnsi="Arial" w:cs="Arial"/>
          <w:noProof/>
          <w:sz w:val="24"/>
          <w:szCs w:val="24"/>
        </w:rPr>
      </w:pPr>
      <w:r w:rsidRPr="00814ACF">
        <w:rPr>
          <w:rFonts w:ascii="Arial" w:hAnsi="Arial" w:cs="Arial"/>
          <w:sz w:val="24"/>
          <w:szCs w:val="24"/>
        </w:rPr>
        <w:t>There are no assurances of confidentiality provided to respondents.</w:t>
      </w:r>
    </w:p>
    <w:p w:rsidR="004A6DFA" w:rsidRPr="00814ACF"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BC5C20" w:rsidRPr="00814ACF" w:rsidRDefault="00BC5C20" w:rsidP="00BC5C20">
      <w:pPr>
        <w:pStyle w:val="Default"/>
        <w:rPr>
          <w:rFonts w:ascii="Arial" w:hAnsi="Arial" w:cs="Arial"/>
          <w:color w:val="auto"/>
        </w:rPr>
      </w:pPr>
      <w:r w:rsidRPr="00814ACF">
        <w:rPr>
          <w:rFonts w:ascii="Arial" w:hAnsi="Arial" w:cs="Arial"/>
          <w:b/>
        </w:rPr>
        <w:t xml:space="preserve">11.  </w:t>
      </w:r>
      <w:r w:rsidRPr="00814ACF">
        <w:rPr>
          <w:rFonts w:ascii="Arial" w:hAnsi="Arial" w:cs="Arial"/>
          <w:b/>
          <w:bCs/>
          <w:color w:val="auto"/>
          <w:u w:val="single"/>
        </w:rPr>
        <w:t>Justification for Sensitive Questions</w:t>
      </w:r>
    </w:p>
    <w:p w:rsidR="00BC5C20" w:rsidRPr="00814ACF" w:rsidRDefault="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295103" w:rsidRPr="00814ACF" w:rsidRDefault="000174C7" w:rsidP="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814ACF">
        <w:rPr>
          <w:rFonts w:ascii="Arial" w:hAnsi="Arial" w:cs="Arial"/>
          <w:sz w:val="24"/>
          <w:szCs w:val="24"/>
        </w:rPr>
        <w:t>This information collection does not include questions of a sensitive nature</w:t>
      </w:r>
      <w:r w:rsidR="00246409" w:rsidRPr="00814ACF">
        <w:rPr>
          <w:rFonts w:ascii="Arial" w:hAnsi="Arial" w:cs="Arial"/>
          <w:sz w:val="24"/>
          <w:szCs w:val="24"/>
        </w:rPr>
        <w:t>.</w:t>
      </w:r>
    </w:p>
    <w:p w:rsidR="00BC5C20" w:rsidRPr="00814ACF" w:rsidRDefault="00BC5C20" w:rsidP="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BC5C20" w:rsidRPr="00D40194" w:rsidRDefault="00BC5C20" w:rsidP="00BC5C20">
      <w:pPr>
        <w:pStyle w:val="Default"/>
        <w:rPr>
          <w:rFonts w:ascii="Arial" w:hAnsi="Arial" w:cs="Arial"/>
          <w:b/>
          <w:bCs/>
          <w:u w:val="single"/>
        </w:rPr>
      </w:pPr>
      <w:r w:rsidRPr="00D40194">
        <w:rPr>
          <w:rFonts w:ascii="Arial" w:hAnsi="Arial" w:cs="Arial"/>
          <w:b/>
          <w:bCs/>
        </w:rPr>
        <w:t xml:space="preserve">12.  </w:t>
      </w:r>
      <w:r w:rsidRPr="00D40194">
        <w:rPr>
          <w:rFonts w:ascii="Arial" w:hAnsi="Arial" w:cs="Arial"/>
          <w:b/>
          <w:bCs/>
          <w:u w:val="single"/>
        </w:rPr>
        <w:t>Estimated Burden of Information Collection</w:t>
      </w:r>
    </w:p>
    <w:p w:rsidR="00356CCA" w:rsidRPr="00D40194" w:rsidRDefault="00356CCA" w:rsidP="00356CCA">
      <w:pPr>
        <w:rPr>
          <w:rFonts w:ascii="Arial" w:hAnsi="Arial" w:cs="Arial"/>
          <w:sz w:val="24"/>
          <w:szCs w:val="24"/>
        </w:rPr>
      </w:pPr>
    </w:p>
    <w:p w:rsidR="00BC5C20" w:rsidRPr="00D40194" w:rsidRDefault="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246409" w:rsidRDefault="00246409" w:rsidP="001F1AD6">
      <w:pPr>
        <w:rPr>
          <w:rFonts w:ascii="Arial" w:hAnsi="Arial" w:cs="Arial"/>
          <w:sz w:val="24"/>
          <w:szCs w:val="24"/>
        </w:rPr>
      </w:pPr>
      <w:r w:rsidRPr="00D40194">
        <w:rPr>
          <w:rFonts w:ascii="Arial" w:hAnsi="Arial" w:cs="Arial"/>
          <w:sz w:val="24"/>
          <w:szCs w:val="24"/>
        </w:rPr>
        <w:t xml:space="preserve">The total estimated burden for the roughly </w:t>
      </w:r>
      <w:r w:rsidR="001F1AD6" w:rsidRPr="00D40194">
        <w:rPr>
          <w:rFonts w:ascii="Arial" w:hAnsi="Arial" w:cs="Arial"/>
          <w:sz w:val="24"/>
          <w:szCs w:val="24"/>
        </w:rPr>
        <w:t>2,400</w:t>
      </w:r>
      <w:r w:rsidRPr="00D40194">
        <w:rPr>
          <w:rFonts w:ascii="Arial" w:hAnsi="Arial" w:cs="Arial"/>
          <w:sz w:val="24"/>
          <w:szCs w:val="24"/>
        </w:rPr>
        <w:t xml:space="preserve"> </w:t>
      </w:r>
      <w:r w:rsidR="001F1AD6" w:rsidRPr="00D40194">
        <w:rPr>
          <w:rFonts w:ascii="Arial" w:hAnsi="Arial" w:cs="Arial"/>
          <w:sz w:val="24"/>
          <w:szCs w:val="24"/>
        </w:rPr>
        <w:t xml:space="preserve">federally insured credit unions </w:t>
      </w:r>
      <w:r w:rsidR="00EA04B9" w:rsidRPr="00D40194">
        <w:rPr>
          <w:rFonts w:ascii="Arial" w:hAnsi="Arial" w:cs="Arial"/>
          <w:sz w:val="24"/>
          <w:szCs w:val="24"/>
        </w:rPr>
        <w:t xml:space="preserve">that </w:t>
      </w:r>
      <w:r w:rsidR="00997843" w:rsidRPr="00D40194">
        <w:rPr>
          <w:rFonts w:ascii="Arial" w:hAnsi="Arial" w:cs="Arial"/>
          <w:sz w:val="24"/>
          <w:szCs w:val="24"/>
        </w:rPr>
        <w:t xml:space="preserve">originate </w:t>
      </w:r>
      <w:r w:rsidR="001F1AD6" w:rsidRPr="00D40194">
        <w:rPr>
          <w:rFonts w:ascii="Arial" w:hAnsi="Arial" w:cs="Arial"/>
          <w:sz w:val="24"/>
          <w:szCs w:val="24"/>
        </w:rPr>
        <w:t>HRMs</w:t>
      </w:r>
      <w:r w:rsidR="00997843" w:rsidRPr="00D40194">
        <w:rPr>
          <w:rFonts w:ascii="Arial" w:hAnsi="Arial" w:cs="Arial"/>
          <w:sz w:val="24"/>
          <w:szCs w:val="24"/>
        </w:rPr>
        <w:t xml:space="preserve"> and are therefore </w:t>
      </w:r>
      <w:r w:rsidRPr="00D40194">
        <w:rPr>
          <w:rFonts w:ascii="Arial" w:hAnsi="Arial" w:cs="Arial"/>
          <w:sz w:val="24"/>
          <w:szCs w:val="24"/>
        </w:rPr>
        <w:t xml:space="preserve">subject to the proposed rule, would be approximately </w:t>
      </w:r>
      <w:r w:rsidR="001F1AD6" w:rsidRPr="00D40194">
        <w:rPr>
          <w:rFonts w:ascii="Arial" w:hAnsi="Arial" w:cs="Arial"/>
          <w:sz w:val="24"/>
          <w:szCs w:val="24"/>
        </w:rPr>
        <w:t>7,500</w:t>
      </w:r>
      <w:r w:rsidR="00997843" w:rsidRPr="00D40194">
        <w:rPr>
          <w:rFonts w:ascii="Arial" w:hAnsi="Arial" w:cs="Arial"/>
          <w:sz w:val="24"/>
          <w:szCs w:val="24"/>
        </w:rPr>
        <w:t xml:space="preserve"> </w:t>
      </w:r>
      <w:r w:rsidRPr="00D40194">
        <w:rPr>
          <w:rFonts w:ascii="Arial" w:hAnsi="Arial" w:cs="Arial"/>
          <w:sz w:val="24"/>
          <w:szCs w:val="24"/>
        </w:rPr>
        <w:t xml:space="preserve">hours of ongoing burden annually and </w:t>
      </w:r>
      <w:r w:rsidR="001B7EE5" w:rsidRPr="00D40194">
        <w:rPr>
          <w:rFonts w:ascii="Arial" w:hAnsi="Arial" w:cs="Arial"/>
          <w:sz w:val="24"/>
          <w:szCs w:val="24"/>
        </w:rPr>
        <w:t>7,311</w:t>
      </w:r>
      <w:r w:rsidR="00997843" w:rsidRPr="00D40194">
        <w:rPr>
          <w:rFonts w:ascii="Arial" w:hAnsi="Arial" w:cs="Arial"/>
          <w:sz w:val="24"/>
          <w:szCs w:val="24"/>
        </w:rPr>
        <w:t xml:space="preserve"> </w:t>
      </w:r>
      <w:r w:rsidRPr="00D40194">
        <w:rPr>
          <w:rFonts w:ascii="Arial" w:hAnsi="Arial" w:cs="Arial"/>
          <w:sz w:val="24"/>
          <w:szCs w:val="24"/>
        </w:rPr>
        <w:t>hours in one-time burden.  Since creditors already</w:t>
      </w:r>
      <w:r w:rsidR="008E59BA" w:rsidRPr="00D40194">
        <w:rPr>
          <w:rFonts w:ascii="Arial" w:hAnsi="Arial" w:cs="Arial"/>
          <w:sz w:val="24"/>
          <w:szCs w:val="24"/>
        </w:rPr>
        <w:t xml:space="preserve"> order appraisals,</w:t>
      </w:r>
      <w:r w:rsidRPr="00D40194">
        <w:rPr>
          <w:rFonts w:ascii="Arial" w:hAnsi="Arial" w:cs="Arial"/>
          <w:sz w:val="24"/>
          <w:szCs w:val="24"/>
        </w:rPr>
        <w:t xml:space="preserve"> provide consumers copies of appraisals if a loan closes, </w:t>
      </w:r>
      <w:r w:rsidR="008E59BA" w:rsidRPr="00D40194">
        <w:rPr>
          <w:rFonts w:ascii="Arial" w:hAnsi="Arial" w:cs="Arial"/>
          <w:sz w:val="24"/>
          <w:szCs w:val="24"/>
        </w:rPr>
        <w:t xml:space="preserve">and calculate and compare </w:t>
      </w:r>
      <w:r w:rsidR="008D7C3D" w:rsidRPr="00D40194">
        <w:rPr>
          <w:rFonts w:ascii="Arial" w:hAnsi="Arial" w:cs="Arial"/>
          <w:sz w:val="24"/>
          <w:szCs w:val="24"/>
        </w:rPr>
        <w:t>annual percentage rates</w:t>
      </w:r>
      <w:r w:rsidR="008E59BA" w:rsidRPr="00D40194">
        <w:rPr>
          <w:rFonts w:ascii="Arial" w:hAnsi="Arial" w:cs="Arial"/>
          <w:sz w:val="24"/>
          <w:szCs w:val="24"/>
        </w:rPr>
        <w:t xml:space="preserve"> to </w:t>
      </w:r>
      <w:r w:rsidR="008D7C3D" w:rsidRPr="00D40194">
        <w:rPr>
          <w:rFonts w:ascii="Arial" w:hAnsi="Arial" w:cs="Arial"/>
          <w:sz w:val="24"/>
          <w:szCs w:val="24"/>
        </w:rPr>
        <w:t>average prime offer rates</w:t>
      </w:r>
      <w:r w:rsidR="008E59BA" w:rsidRPr="00D40194">
        <w:rPr>
          <w:rFonts w:ascii="Arial" w:hAnsi="Arial" w:cs="Arial"/>
          <w:sz w:val="24"/>
          <w:szCs w:val="24"/>
        </w:rPr>
        <w:t xml:space="preserve"> as a regular course of business, </w:t>
      </w:r>
      <w:r w:rsidR="001F1AD6" w:rsidRPr="00D40194">
        <w:rPr>
          <w:rFonts w:ascii="Arial" w:hAnsi="Arial" w:cs="Arial"/>
          <w:sz w:val="24"/>
          <w:szCs w:val="24"/>
        </w:rPr>
        <w:t xml:space="preserve">the Agencies </w:t>
      </w:r>
      <w:r w:rsidRPr="00D40194">
        <w:rPr>
          <w:rFonts w:ascii="Arial" w:hAnsi="Arial" w:cs="Arial"/>
          <w:sz w:val="24"/>
          <w:szCs w:val="24"/>
        </w:rPr>
        <w:t xml:space="preserve">assume that there are no required software or information technology upgrades associated with implementing the rule, because all of the actions required by the rule are already practiced by the affected institutions. </w:t>
      </w:r>
      <w:r w:rsidR="00B42617" w:rsidRPr="00D40194">
        <w:rPr>
          <w:rFonts w:ascii="Arial" w:hAnsi="Arial" w:cs="Arial"/>
          <w:sz w:val="24"/>
          <w:szCs w:val="24"/>
        </w:rPr>
        <w:t>Affected creditors also must incur material costs in distributing copies of appraisals, which are estimated to be approximately $400</w:t>
      </w:r>
      <w:r w:rsidR="005560BC" w:rsidRPr="00D40194">
        <w:rPr>
          <w:rFonts w:ascii="Arial" w:hAnsi="Arial" w:cs="Arial"/>
          <w:sz w:val="24"/>
          <w:szCs w:val="24"/>
        </w:rPr>
        <w:t xml:space="preserve"> across all affected creditors</w:t>
      </w:r>
      <w:r w:rsidR="00B42617" w:rsidRPr="00D40194">
        <w:rPr>
          <w:rFonts w:ascii="Arial" w:hAnsi="Arial" w:cs="Arial"/>
          <w:sz w:val="24"/>
          <w:szCs w:val="24"/>
        </w:rPr>
        <w:t>.</w:t>
      </w:r>
      <w:r w:rsidR="00B42617" w:rsidRPr="00D40194">
        <w:rPr>
          <w:rStyle w:val="FootnoteReference"/>
          <w:rFonts w:ascii="Arial" w:hAnsi="Arial" w:cs="Arial"/>
          <w:sz w:val="24"/>
          <w:szCs w:val="24"/>
        </w:rPr>
        <w:footnoteReference w:id="1"/>
      </w:r>
      <w:r w:rsidRPr="00D40194">
        <w:rPr>
          <w:rFonts w:ascii="Arial" w:hAnsi="Arial" w:cs="Arial"/>
          <w:sz w:val="24"/>
          <w:szCs w:val="24"/>
        </w:rPr>
        <w:t xml:space="preserve"> </w:t>
      </w:r>
      <w:r w:rsidR="00EA04B9" w:rsidRPr="00D40194">
        <w:rPr>
          <w:rFonts w:ascii="Arial" w:hAnsi="Arial" w:cs="Arial"/>
          <w:sz w:val="24"/>
          <w:szCs w:val="24"/>
        </w:rPr>
        <w:t>NCUA</w:t>
      </w:r>
      <w:r w:rsidRPr="00D40194">
        <w:rPr>
          <w:rFonts w:ascii="Arial" w:hAnsi="Arial" w:cs="Arial"/>
          <w:sz w:val="24"/>
          <w:szCs w:val="24"/>
        </w:rPr>
        <w:t xml:space="preserve"> expects that the amount of time required to implement each of the proposed changes may vary based on the size, complexity, and practices of the respondent.</w:t>
      </w:r>
      <w:r w:rsidR="00B42617" w:rsidRPr="00D40194">
        <w:rPr>
          <w:rFonts w:ascii="Arial" w:hAnsi="Arial" w:cs="Arial"/>
          <w:sz w:val="24"/>
          <w:szCs w:val="24"/>
        </w:rPr>
        <w:t xml:space="preserve"> </w:t>
      </w:r>
    </w:p>
    <w:p w:rsidR="007A00D5" w:rsidRDefault="007A00D5" w:rsidP="001F1AD6">
      <w:pPr>
        <w:rPr>
          <w:rFonts w:ascii="Arial" w:hAnsi="Arial" w:cs="Arial"/>
          <w:sz w:val="24"/>
          <w:szCs w:val="24"/>
        </w:rPr>
      </w:pPr>
    </w:p>
    <w:p w:rsidR="007A00D5" w:rsidRDefault="007A00D5" w:rsidP="007A00D5">
      <w:pPr>
        <w:ind w:left="720"/>
        <w:rPr>
          <w:rFonts w:ascii="Arial" w:hAnsi="Arial" w:cs="Arial"/>
        </w:rPr>
      </w:pPr>
    </w:p>
    <w:p w:rsidR="00BC5C20" w:rsidRPr="00D40194" w:rsidRDefault="00BC5C20" w:rsidP="00BC5C20">
      <w:pPr>
        <w:pStyle w:val="CM12"/>
        <w:spacing w:line="276" w:lineRule="atLeast"/>
        <w:rPr>
          <w:rFonts w:ascii="Arial" w:hAnsi="Arial" w:cs="Arial"/>
        </w:rPr>
      </w:pPr>
      <w:r w:rsidRPr="00D40194">
        <w:rPr>
          <w:rFonts w:ascii="Arial" w:hAnsi="Arial" w:cs="Arial"/>
          <w:b/>
          <w:bCs/>
        </w:rPr>
        <w:t xml:space="preserve">13.  </w:t>
      </w:r>
      <w:r w:rsidRPr="00D40194">
        <w:rPr>
          <w:rFonts w:ascii="Arial" w:hAnsi="Arial" w:cs="Arial"/>
          <w:b/>
          <w:bCs/>
          <w:u w:val="single"/>
        </w:rPr>
        <w:t xml:space="preserve">Estimated Total Annual Cost Burden to Respondents or Recordkeepers </w:t>
      </w:r>
    </w:p>
    <w:p w:rsidR="00295103" w:rsidRPr="00356CC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highlight w:val="yellow"/>
        </w:rPr>
      </w:pPr>
    </w:p>
    <w:p w:rsidR="00295103" w:rsidRDefault="00246409" w:rsidP="00356CCA">
      <w:pPr>
        <w:rPr>
          <w:rFonts w:ascii="Arial" w:hAnsi="Arial" w:cs="Arial"/>
          <w:sz w:val="24"/>
          <w:szCs w:val="24"/>
        </w:rPr>
      </w:pPr>
      <w:r w:rsidRPr="00D40194">
        <w:rPr>
          <w:rFonts w:ascii="Arial" w:hAnsi="Arial" w:cs="Arial"/>
          <w:sz w:val="24"/>
          <w:szCs w:val="24"/>
        </w:rPr>
        <w:t xml:space="preserve">The total annualized on-going </w:t>
      </w:r>
      <w:r w:rsidR="005560BC" w:rsidRPr="00D40194">
        <w:rPr>
          <w:rFonts w:ascii="Arial" w:hAnsi="Arial" w:cs="Arial"/>
          <w:sz w:val="24"/>
          <w:szCs w:val="24"/>
        </w:rPr>
        <w:t>hour</w:t>
      </w:r>
      <w:r w:rsidR="0042568B" w:rsidRPr="00D40194">
        <w:rPr>
          <w:rFonts w:ascii="Arial" w:hAnsi="Arial" w:cs="Arial"/>
          <w:sz w:val="24"/>
          <w:szCs w:val="24"/>
        </w:rPr>
        <w:t xml:space="preserve"> </w:t>
      </w:r>
      <w:r w:rsidRPr="00D40194">
        <w:rPr>
          <w:rFonts w:ascii="Arial" w:hAnsi="Arial" w:cs="Arial"/>
          <w:sz w:val="24"/>
          <w:szCs w:val="24"/>
        </w:rPr>
        <w:t xml:space="preserve">burden for the depository institutions and credit unions with more than $10 billion in assets (including their depository affiliates) that originate mortgage loans is estimated to be roughly </w:t>
      </w:r>
      <w:r w:rsidR="008E59BA" w:rsidRPr="00D40194">
        <w:rPr>
          <w:rFonts w:ascii="Arial" w:hAnsi="Arial" w:cs="Arial"/>
          <w:sz w:val="24"/>
          <w:szCs w:val="24"/>
        </w:rPr>
        <w:t>31,000</w:t>
      </w:r>
      <w:r w:rsidRPr="00D40194">
        <w:rPr>
          <w:rFonts w:ascii="Arial" w:hAnsi="Arial" w:cs="Arial"/>
          <w:sz w:val="24"/>
          <w:szCs w:val="24"/>
        </w:rPr>
        <w:t xml:space="preserve"> hours and the annualized ongoing burden for all non-depository institutions that originate mortgage loans is estimated to be </w:t>
      </w:r>
      <w:r w:rsidR="008E59BA" w:rsidRPr="00D40194">
        <w:rPr>
          <w:rFonts w:ascii="Arial" w:hAnsi="Arial" w:cs="Arial"/>
          <w:sz w:val="24"/>
          <w:szCs w:val="24"/>
        </w:rPr>
        <w:t>31,000</w:t>
      </w:r>
      <w:r w:rsidRPr="00D40194">
        <w:rPr>
          <w:rFonts w:ascii="Arial" w:hAnsi="Arial" w:cs="Arial"/>
          <w:sz w:val="24"/>
          <w:szCs w:val="24"/>
        </w:rPr>
        <w:t xml:space="preserve"> hours.  These respondents</w:t>
      </w:r>
      <w:r w:rsidR="00D40194">
        <w:rPr>
          <w:rFonts w:ascii="Arial" w:hAnsi="Arial" w:cs="Arial"/>
          <w:sz w:val="24"/>
          <w:szCs w:val="24"/>
        </w:rPr>
        <w:t>, combined,</w:t>
      </w:r>
      <w:r w:rsidRPr="00D40194">
        <w:rPr>
          <w:rFonts w:ascii="Arial" w:hAnsi="Arial" w:cs="Arial"/>
          <w:sz w:val="24"/>
          <w:szCs w:val="24"/>
        </w:rPr>
        <w:t xml:space="preserve"> are estimated to incur </w:t>
      </w:r>
      <w:r w:rsidR="00D40194">
        <w:rPr>
          <w:rFonts w:ascii="Arial" w:hAnsi="Arial" w:cs="Arial"/>
          <w:sz w:val="24"/>
          <w:szCs w:val="24"/>
        </w:rPr>
        <w:t xml:space="preserve">an additional 32,000 hours in one-time burden.  </w:t>
      </w:r>
      <w:r w:rsidRPr="00D40194">
        <w:rPr>
          <w:rFonts w:ascii="Arial" w:hAnsi="Arial" w:cs="Arial"/>
          <w:sz w:val="24"/>
          <w:szCs w:val="24"/>
        </w:rPr>
        <w:t xml:space="preserve">As discussed previously, for purposes of the PRA analysis under this proposed rule, the </w:t>
      </w:r>
      <w:r w:rsidR="00E36895" w:rsidRPr="00D40194">
        <w:rPr>
          <w:rFonts w:ascii="Arial" w:hAnsi="Arial" w:cs="Arial"/>
          <w:sz w:val="24"/>
          <w:szCs w:val="24"/>
        </w:rPr>
        <w:t xml:space="preserve">CFPB </w:t>
      </w:r>
      <w:r w:rsidRPr="00D40194">
        <w:rPr>
          <w:rFonts w:ascii="Arial" w:hAnsi="Arial" w:cs="Arial"/>
          <w:sz w:val="24"/>
          <w:szCs w:val="24"/>
        </w:rPr>
        <w:t>would assume roughly</w:t>
      </w:r>
      <w:r w:rsidR="00B42617" w:rsidRPr="00D40194">
        <w:rPr>
          <w:rFonts w:ascii="Arial" w:hAnsi="Arial" w:cs="Arial"/>
          <w:sz w:val="24"/>
          <w:szCs w:val="24"/>
        </w:rPr>
        <w:t xml:space="preserve"> 16,000</w:t>
      </w:r>
      <w:r w:rsidRPr="00D40194">
        <w:rPr>
          <w:rFonts w:ascii="Arial" w:hAnsi="Arial" w:cs="Arial"/>
          <w:sz w:val="24"/>
          <w:szCs w:val="24"/>
        </w:rPr>
        <w:t xml:space="preserve"> on-going burden hours and </w:t>
      </w:r>
      <w:r w:rsidR="005831C0" w:rsidRPr="00D40194">
        <w:rPr>
          <w:rFonts w:ascii="Arial" w:hAnsi="Arial" w:cs="Arial"/>
          <w:sz w:val="24"/>
          <w:szCs w:val="24"/>
        </w:rPr>
        <w:t>5,000</w:t>
      </w:r>
      <w:r w:rsidRPr="00D40194">
        <w:rPr>
          <w:rFonts w:ascii="Arial" w:hAnsi="Arial" w:cs="Arial"/>
          <w:sz w:val="24"/>
          <w:szCs w:val="24"/>
        </w:rPr>
        <w:t xml:space="preserve"> one-time hours for the non-depository institutions.</w:t>
      </w:r>
      <w:r w:rsidRPr="00D40194">
        <w:rPr>
          <w:rStyle w:val="FootnoteReference"/>
          <w:rFonts w:ascii="Arial" w:hAnsi="Arial" w:cs="Arial"/>
          <w:sz w:val="24"/>
          <w:szCs w:val="24"/>
        </w:rPr>
        <w:footnoteReference w:id="2"/>
      </w:r>
      <w:r w:rsidRPr="00D40194">
        <w:rPr>
          <w:rFonts w:ascii="Arial" w:hAnsi="Arial" w:cs="Arial"/>
          <w:sz w:val="24"/>
          <w:szCs w:val="24"/>
        </w:rPr>
        <w:t xml:space="preserve"> </w:t>
      </w:r>
      <w:r w:rsidR="00B42617" w:rsidRPr="00D40194">
        <w:rPr>
          <w:rFonts w:ascii="Arial" w:hAnsi="Arial" w:cs="Arial"/>
          <w:sz w:val="24"/>
          <w:szCs w:val="24"/>
        </w:rPr>
        <w:t>The associated material costs are estimated to be approximately $360 for depository institutions and credit unions with more than $10 billion in assets and $18</w:t>
      </w:r>
      <w:r w:rsidR="00E36895" w:rsidRPr="00D40194">
        <w:rPr>
          <w:rFonts w:ascii="Arial" w:hAnsi="Arial" w:cs="Arial"/>
          <w:sz w:val="24"/>
          <w:szCs w:val="24"/>
        </w:rPr>
        <w:t xml:space="preserve"> f</w:t>
      </w:r>
      <w:r w:rsidR="00B42617" w:rsidRPr="00D40194">
        <w:rPr>
          <w:rFonts w:ascii="Arial" w:hAnsi="Arial" w:cs="Arial"/>
          <w:sz w:val="24"/>
          <w:szCs w:val="24"/>
        </w:rPr>
        <w:t xml:space="preserve">or non-depository institutions. For purposes of PRA the </w:t>
      </w:r>
      <w:r w:rsidR="00E36895" w:rsidRPr="00D40194">
        <w:rPr>
          <w:rFonts w:ascii="Arial" w:hAnsi="Arial" w:cs="Arial"/>
          <w:sz w:val="24"/>
          <w:szCs w:val="24"/>
        </w:rPr>
        <w:t>CFPB</w:t>
      </w:r>
      <w:r w:rsidR="00B42617" w:rsidRPr="00D40194">
        <w:rPr>
          <w:rFonts w:ascii="Arial" w:hAnsi="Arial" w:cs="Arial"/>
          <w:sz w:val="24"/>
          <w:szCs w:val="24"/>
        </w:rPr>
        <w:t xml:space="preserve"> would assume $9 of material costs for non-depository institutions.</w:t>
      </w:r>
      <w:r w:rsidR="00B42617" w:rsidRPr="00814ACF">
        <w:rPr>
          <w:rFonts w:ascii="Arial" w:hAnsi="Arial" w:cs="Arial"/>
          <w:sz w:val="24"/>
          <w:szCs w:val="24"/>
        </w:rPr>
        <w:t xml:space="preserve"> </w:t>
      </w:r>
    </w:p>
    <w:p w:rsidR="00356CCA" w:rsidRPr="00814ACF" w:rsidRDefault="00356CCA" w:rsidP="00356CCA">
      <w:pPr>
        <w:rPr>
          <w:rFonts w:ascii="Arial" w:hAnsi="Arial" w:cs="Arial"/>
          <w:sz w:val="24"/>
          <w:szCs w:val="24"/>
        </w:rPr>
      </w:pPr>
    </w:p>
    <w:p w:rsidR="00BC5C20" w:rsidRPr="00814ACF" w:rsidRDefault="00BC5C20" w:rsidP="00BC5C20">
      <w:pPr>
        <w:pStyle w:val="CM12"/>
        <w:spacing w:line="276" w:lineRule="atLeast"/>
        <w:rPr>
          <w:rFonts w:ascii="Arial" w:hAnsi="Arial" w:cs="Arial"/>
        </w:rPr>
      </w:pPr>
      <w:r w:rsidRPr="00814ACF">
        <w:rPr>
          <w:rFonts w:ascii="Arial" w:hAnsi="Arial" w:cs="Arial"/>
          <w:b/>
          <w:bCs/>
        </w:rPr>
        <w:t xml:space="preserve">14.  </w:t>
      </w:r>
      <w:r w:rsidRPr="00814ACF">
        <w:rPr>
          <w:rFonts w:ascii="Arial" w:hAnsi="Arial" w:cs="Arial"/>
          <w:b/>
          <w:bCs/>
          <w:u w:val="single"/>
        </w:rPr>
        <w:t>Estimated Cost to the Federal Government</w:t>
      </w:r>
    </w:p>
    <w:p w:rsidR="00BC5C20" w:rsidRPr="00814ACF" w:rsidRDefault="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246409" w:rsidRPr="00814ACF" w:rsidRDefault="00246409" w:rsidP="001F1AD6">
      <w:pPr>
        <w:tabs>
          <w:tab w:val="left" w:pos="360"/>
        </w:tabs>
        <w:rPr>
          <w:rFonts w:ascii="Arial" w:hAnsi="Arial" w:cs="Arial"/>
          <w:sz w:val="24"/>
          <w:szCs w:val="24"/>
        </w:rPr>
      </w:pPr>
      <w:r w:rsidRPr="00814ACF">
        <w:rPr>
          <w:rFonts w:ascii="Arial" w:hAnsi="Arial" w:cs="Arial"/>
          <w:sz w:val="24"/>
          <w:szCs w:val="24"/>
        </w:rPr>
        <w:t xml:space="preserve">As the </w:t>
      </w:r>
      <w:r w:rsidR="00E67BD6">
        <w:rPr>
          <w:rFonts w:ascii="Arial" w:hAnsi="Arial" w:cs="Arial"/>
          <w:sz w:val="24"/>
          <w:szCs w:val="24"/>
        </w:rPr>
        <w:t xml:space="preserve">NCUA </w:t>
      </w:r>
      <w:r w:rsidRPr="00814ACF">
        <w:rPr>
          <w:rFonts w:ascii="Arial" w:hAnsi="Arial" w:cs="Arial"/>
          <w:sz w:val="24"/>
          <w:szCs w:val="24"/>
        </w:rPr>
        <w:t xml:space="preserve">does not collect any information, the cost to the </w:t>
      </w:r>
      <w:r w:rsidR="00E67BD6">
        <w:rPr>
          <w:rFonts w:ascii="Arial" w:hAnsi="Arial" w:cs="Arial"/>
          <w:sz w:val="24"/>
          <w:szCs w:val="24"/>
        </w:rPr>
        <w:t>NCUA</w:t>
      </w:r>
      <w:r w:rsidRPr="00814ACF">
        <w:rPr>
          <w:rFonts w:ascii="Arial" w:hAnsi="Arial" w:cs="Arial"/>
          <w:sz w:val="24"/>
          <w:szCs w:val="24"/>
        </w:rPr>
        <w:t xml:space="preserve"> is negligible.</w:t>
      </w:r>
    </w:p>
    <w:p w:rsidR="00BC5C20" w:rsidRPr="00814ACF" w:rsidRDefault="00BC5C20" w:rsidP="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BC5C20" w:rsidRPr="00814ACF" w:rsidRDefault="00BC5C20" w:rsidP="00BC5C20">
      <w:pPr>
        <w:pStyle w:val="Default"/>
        <w:rPr>
          <w:rFonts w:ascii="Arial" w:hAnsi="Arial" w:cs="Arial"/>
          <w:b/>
          <w:bCs/>
          <w:u w:val="single"/>
        </w:rPr>
      </w:pPr>
      <w:r w:rsidRPr="00814ACF">
        <w:rPr>
          <w:rFonts w:ascii="Arial" w:hAnsi="Arial" w:cs="Arial"/>
          <w:b/>
          <w:bCs/>
        </w:rPr>
        <w:t xml:space="preserve">15.  </w:t>
      </w:r>
      <w:r w:rsidRPr="00814ACF">
        <w:rPr>
          <w:rFonts w:ascii="Arial" w:hAnsi="Arial" w:cs="Arial"/>
          <w:b/>
          <w:bCs/>
          <w:u w:val="single"/>
        </w:rPr>
        <w:t>Program Changes or Adjustments</w:t>
      </w:r>
    </w:p>
    <w:p w:rsidR="00BC5C20" w:rsidRPr="00814ACF" w:rsidRDefault="00BC5C20" w:rsidP="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246409" w:rsidRPr="00814ACF" w:rsidRDefault="00246409" w:rsidP="001F1AD6">
      <w:pPr>
        <w:tabs>
          <w:tab w:val="left" w:pos="360"/>
        </w:tabs>
        <w:rPr>
          <w:rFonts w:ascii="Arial" w:hAnsi="Arial" w:cs="Arial"/>
          <w:noProof/>
          <w:sz w:val="24"/>
          <w:szCs w:val="24"/>
        </w:rPr>
      </w:pPr>
      <w:r w:rsidRPr="00814ACF">
        <w:rPr>
          <w:rFonts w:ascii="Arial" w:hAnsi="Arial" w:cs="Arial"/>
          <w:sz w:val="24"/>
          <w:szCs w:val="24"/>
        </w:rPr>
        <w:t xml:space="preserve">The </w:t>
      </w:r>
      <w:r w:rsidR="00E67BD6">
        <w:rPr>
          <w:rFonts w:ascii="Arial" w:hAnsi="Arial" w:cs="Arial"/>
          <w:sz w:val="24"/>
          <w:szCs w:val="24"/>
        </w:rPr>
        <w:t>Agencies’</w:t>
      </w:r>
      <w:r w:rsidRPr="00814ACF">
        <w:rPr>
          <w:rFonts w:ascii="Arial" w:hAnsi="Arial" w:cs="Arial"/>
          <w:sz w:val="24"/>
          <w:szCs w:val="24"/>
        </w:rPr>
        <w:t xml:space="preserve"> proposal would implement in Regulation </w:t>
      </w:r>
      <w:r w:rsidR="00C005F0" w:rsidRPr="00814ACF">
        <w:rPr>
          <w:rFonts w:ascii="Arial" w:hAnsi="Arial" w:cs="Arial"/>
          <w:sz w:val="24"/>
          <w:szCs w:val="24"/>
        </w:rPr>
        <w:t>Z</w:t>
      </w:r>
      <w:r w:rsidRPr="00814ACF">
        <w:rPr>
          <w:rFonts w:ascii="Arial" w:hAnsi="Arial" w:cs="Arial"/>
          <w:sz w:val="24"/>
          <w:szCs w:val="24"/>
        </w:rPr>
        <w:t xml:space="preserve"> the information collection requirements described above</w:t>
      </w:r>
      <w:r w:rsidR="00E67BD6">
        <w:rPr>
          <w:rFonts w:ascii="Arial" w:hAnsi="Arial" w:cs="Arial"/>
          <w:sz w:val="24"/>
          <w:szCs w:val="24"/>
        </w:rPr>
        <w:t xml:space="preserve"> and NCUA’s Appraisal Rule directs federally insured credit unions to the new higher-risk mortgage appraisal requirements in Regulation Z</w:t>
      </w:r>
      <w:r w:rsidRPr="00814ACF">
        <w:rPr>
          <w:rFonts w:ascii="Arial" w:hAnsi="Arial" w:cs="Arial"/>
          <w:sz w:val="24"/>
          <w:szCs w:val="24"/>
        </w:rPr>
        <w:t xml:space="preserve">.  </w:t>
      </w:r>
    </w:p>
    <w:p w:rsidR="00BC5C20" w:rsidRPr="00814ACF" w:rsidRDefault="00BC5C20" w:rsidP="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A00D5" w:rsidRDefault="007A00D5" w:rsidP="00BC5C20">
      <w:pPr>
        <w:pStyle w:val="CM12"/>
        <w:spacing w:line="276" w:lineRule="atLeast"/>
        <w:rPr>
          <w:rFonts w:ascii="Arial" w:hAnsi="Arial" w:cs="Arial"/>
          <w:b/>
          <w:bCs/>
        </w:rPr>
      </w:pPr>
    </w:p>
    <w:p w:rsidR="007A00D5" w:rsidRDefault="007A00D5" w:rsidP="00BC5C20">
      <w:pPr>
        <w:pStyle w:val="CM12"/>
        <w:spacing w:line="276" w:lineRule="atLeast"/>
        <w:rPr>
          <w:rFonts w:ascii="Arial" w:hAnsi="Arial" w:cs="Arial"/>
          <w:b/>
          <w:bCs/>
        </w:rPr>
      </w:pPr>
    </w:p>
    <w:p w:rsidR="00BC5C20" w:rsidRPr="00814ACF" w:rsidRDefault="00BC5C20" w:rsidP="00BC5C20">
      <w:pPr>
        <w:pStyle w:val="CM12"/>
        <w:spacing w:line="276" w:lineRule="atLeast"/>
        <w:rPr>
          <w:rFonts w:ascii="Arial" w:hAnsi="Arial" w:cs="Arial"/>
        </w:rPr>
      </w:pPr>
      <w:r w:rsidRPr="00814ACF">
        <w:rPr>
          <w:rFonts w:ascii="Arial" w:hAnsi="Arial" w:cs="Arial"/>
          <w:b/>
          <w:bCs/>
        </w:rPr>
        <w:t xml:space="preserve">16.  </w:t>
      </w:r>
      <w:r w:rsidRPr="00814ACF">
        <w:rPr>
          <w:rFonts w:ascii="Arial" w:hAnsi="Arial" w:cs="Arial"/>
          <w:b/>
          <w:bCs/>
          <w:u w:val="single"/>
        </w:rPr>
        <w:t>Plans for Tabulation, Statistical Analysis, and Publication</w:t>
      </w:r>
    </w:p>
    <w:p w:rsidR="00295103" w:rsidRPr="00814A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246409" w:rsidRPr="00814ACF" w:rsidRDefault="00246409" w:rsidP="00246409">
      <w:pPr>
        <w:tabs>
          <w:tab w:val="left" w:pos="720"/>
        </w:tabs>
        <w:ind w:right="990"/>
        <w:rPr>
          <w:rFonts w:ascii="Arial" w:hAnsi="Arial" w:cs="Arial"/>
          <w:sz w:val="24"/>
          <w:szCs w:val="24"/>
        </w:rPr>
      </w:pPr>
      <w:r w:rsidRPr="00814ACF">
        <w:rPr>
          <w:rFonts w:ascii="Arial" w:hAnsi="Arial" w:cs="Arial"/>
          <w:sz w:val="24"/>
          <w:szCs w:val="24"/>
        </w:rPr>
        <w:t>The results of the information collection will not be published.</w:t>
      </w:r>
    </w:p>
    <w:p w:rsidR="00295103" w:rsidRPr="00814A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BC5C20" w:rsidRPr="00814ACF" w:rsidRDefault="00BC5C20" w:rsidP="00BC5C20">
      <w:pPr>
        <w:pStyle w:val="Default"/>
        <w:rPr>
          <w:rFonts w:ascii="Arial" w:hAnsi="Arial" w:cs="Arial"/>
          <w:b/>
          <w:bCs/>
          <w:color w:val="auto"/>
          <w:u w:val="single"/>
        </w:rPr>
      </w:pPr>
      <w:r w:rsidRPr="00814ACF">
        <w:rPr>
          <w:rFonts w:ascii="Arial" w:hAnsi="Arial" w:cs="Arial"/>
          <w:b/>
          <w:bCs/>
          <w:color w:val="auto"/>
        </w:rPr>
        <w:t>17.</w:t>
      </w:r>
      <w:r w:rsidRPr="00814ACF">
        <w:rPr>
          <w:rFonts w:ascii="Arial" w:hAnsi="Arial" w:cs="Arial"/>
          <w:b/>
          <w:bCs/>
          <w:color w:val="auto"/>
          <w:u w:val="single"/>
        </w:rPr>
        <w:t xml:space="preserve">  Display of Expiration Date</w:t>
      </w:r>
    </w:p>
    <w:p w:rsidR="00BC5C20" w:rsidRPr="00814ACF" w:rsidRDefault="00BC5C20" w:rsidP="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246409" w:rsidRPr="00814ACF" w:rsidRDefault="00E36895" w:rsidP="00C005F0">
      <w:pPr>
        <w:tabs>
          <w:tab w:val="left" w:pos="720"/>
        </w:tabs>
        <w:rPr>
          <w:rFonts w:ascii="Arial" w:hAnsi="Arial" w:cs="Arial"/>
          <w:sz w:val="24"/>
          <w:szCs w:val="24"/>
        </w:rPr>
      </w:pPr>
      <w:r>
        <w:rPr>
          <w:rFonts w:ascii="Arial" w:hAnsi="Arial" w:cs="Arial"/>
          <w:sz w:val="24"/>
          <w:szCs w:val="24"/>
        </w:rPr>
        <w:t>D</w:t>
      </w:r>
      <w:r w:rsidR="00246409" w:rsidRPr="00814ACF">
        <w:rPr>
          <w:rFonts w:ascii="Arial" w:hAnsi="Arial" w:cs="Arial"/>
          <w:sz w:val="24"/>
          <w:szCs w:val="24"/>
        </w:rPr>
        <w:t xml:space="preserve">isplaying the OMB expiration date </w:t>
      </w:r>
      <w:r>
        <w:rPr>
          <w:rFonts w:ascii="Arial" w:hAnsi="Arial" w:cs="Arial"/>
          <w:sz w:val="24"/>
          <w:szCs w:val="24"/>
        </w:rPr>
        <w:t>c</w:t>
      </w:r>
      <w:r w:rsidR="00246409" w:rsidRPr="00814ACF">
        <w:rPr>
          <w:rFonts w:ascii="Arial" w:hAnsi="Arial" w:cs="Arial"/>
          <w:sz w:val="24"/>
          <w:szCs w:val="24"/>
        </w:rPr>
        <w:t xml:space="preserve">ould cause confusion by leading consumers to believe that the regulation sunsets as of the expiration date.  Consumers are not likely to be aware that the </w:t>
      </w:r>
      <w:r w:rsidR="00E67BD6">
        <w:rPr>
          <w:rFonts w:ascii="Arial" w:hAnsi="Arial" w:cs="Arial"/>
          <w:sz w:val="24"/>
          <w:szCs w:val="24"/>
        </w:rPr>
        <w:t>NCUA</w:t>
      </w:r>
      <w:r w:rsidR="00246409" w:rsidRPr="00814ACF">
        <w:rPr>
          <w:rFonts w:ascii="Arial" w:hAnsi="Arial" w:cs="Arial"/>
          <w:sz w:val="24"/>
          <w:szCs w:val="24"/>
        </w:rPr>
        <w:t xml:space="preserve"> intends to request renewal of OMB approval and obtain a new expiration date before the old one expires.</w:t>
      </w:r>
    </w:p>
    <w:p w:rsidR="00295103" w:rsidRPr="00814A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BC5C20" w:rsidRPr="00814ACF" w:rsidRDefault="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u w:val="single"/>
        </w:rPr>
      </w:pPr>
      <w:r w:rsidRPr="00814ACF">
        <w:rPr>
          <w:rFonts w:ascii="Arial" w:hAnsi="Arial" w:cs="Arial"/>
          <w:b/>
          <w:bCs/>
          <w:sz w:val="24"/>
          <w:szCs w:val="24"/>
        </w:rPr>
        <w:t xml:space="preserve">18.  </w:t>
      </w:r>
      <w:r w:rsidRPr="00814ACF">
        <w:rPr>
          <w:rFonts w:ascii="Arial" w:hAnsi="Arial" w:cs="Arial"/>
          <w:b/>
          <w:bCs/>
          <w:sz w:val="24"/>
          <w:szCs w:val="24"/>
          <w:u w:val="single"/>
        </w:rPr>
        <w:t>Exceptions to the Certification Requirement</w:t>
      </w:r>
    </w:p>
    <w:p w:rsidR="00BC5C20" w:rsidRPr="00814ACF" w:rsidRDefault="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246409" w:rsidRPr="00814ACF" w:rsidRDefault="00246409" w:rsidP="00E36895">
      <w:pPr>
        <w:tabs>
          <w:tab w:val="left" w:pos="360"/>
        </w:tabs>
        <w:ind w:right="990"/>
        <w:rPr>
          <w:rFonts w:ascii="Arial" w:hAnsi="Arial" w:cs="Arial"/>
          <w:sz w:val="24"/>
          <w:szCs w:val="24"/>
        </w:rPr>
      </w:pPr>
      <w:r w:rsidRPr="00814ACF">
        <w:rPr>
          <w:rFonts w:ascii="Arial" w:hAnsi="Arial" w:cs="Arial"/>
          <w:sz w:val="24"/>
          <w:szCs w:val="24"/>
        </w:rPr>
        <w:t>None.</w:t>
      </w:r>
    </w:p>
    <w:p w:rsidR="00295103" w:rsidRPr="00814A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sectPr w:rsidR="00295103" w:rsidRPr="00814ACF" w:rsidSect="00433AE1">
      <w:type w:val="continuous"/>
      <w:pgSz w:w="12240" w:h="15840"/>
      <w:pgMar w:top="144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F52" w:rsidRDefault="002C3F52" w:rsidP="003F77C5">
      <w:r>
        <w:separator/>
      </w:r>
    </w:p>
  </w:endnote>
  <w:endnote w:type="continuationSeparator" w:id="0">
    <w:p w:rsidR="002C3F52" w:rsidRDefault="002C3F52" w:rsidP="003F77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F52" w:rsidRDefault="002C3F52" w:rsidP="003F77C5">
      <w:r>
        <w:separator/>
      </w:r>
    </w:p>
  </w:footnote>
  <w:footnote w:type="continuationSeparator" w:id="0">
    <w:p w:rsidR="002C3F52" w:rsidRDefault="002C3F52" w:rsidP="003F77C5">
      <w:r>
        <w:continuationSeparator/>
      </w:r>
    </w:p>
  </w:footnote>
  <w:footnote w:id="1">
    <w:p w:rsidR="00075761" w:rsidRPr="005560BC" w:rsidRDefault="00075761">
      <w:pPr>
        <w:pStyle w:val="FootnoteText"/>
      </w:pPr>
      <w:r>
        <w:rPr>
          <w:rStyle w:val="FootnoteReference"/>
        </w:rPr>
        <w:footnoteRef/>
      </w:r>
      <w:r>
        <w:t xml:space="preserve"> It is assumed that the average appraisal is 20 pages long and that printing a copy of an appraisal costs $0.10 per page. Further, it is assumed that 84% of appraisals are sent via e-mail, 15.75% of appraisals are sent via the United States Postal Service, and 0.25% of appraisals are sent via courier. Mailing an appraisal is assumed to cost $2.12 based on the cost of first class mail for a 3.7oz letter (20 pages of 20 lb paper weighs 3.2oz with a 0.5oz allowance for an envelope), sending an appraisal via a courier is assumed to cost $17 ($15 for courier fees and $2 for replication costs) in material costs,  and sending a copy via e-mail is assumed to cost $0.05 of material cost.  This corresponds to a $0.73 expected material cost per appraisal.</w:t>
      </w:r>
    </w:p>
  </w:footnote>
  <w:footnote w:id="2">
    <w:p w:rsidR="00075761" w:rsidRPr="000F3655" w:rsidRDefault="00075761" w:rsidP="00246409">
      <w:pPr>
        <w:pStyle w:val="FootnoteText"/>
      </w:pPr>
      <w:r>
        <w:rPr>
          <w:rStyle w:val="FootnoteReference"/>
        </w:rPr>
        <w:footnoteRef/>
      </w:r>
      <w:r>
        <w:t xml:space="preserve"> There may be a small</w:t>
      </w:r>
      <w:r w:rsidRPr="005D4F29">
        <w:t xml:space="preserve"> additional burden for privately insured credit unions estimated to originate </w:t>
      </w:r>
      <w:r>
        <w:t>mortgages</w:t>
      </w:r>
      <w:r w:rsidRPr="005D4F29">
        <w:t xml:space="preserve">.  The </w:t>
      </w:r>
      <w:r>
        <w:t>CFPB</w:t>
      </w:r>
      <w:r w:rsidRPr="005D4F29">
        <w:t xml:space="preserve"> will assume half of the burden the</w:t>
      </w:r>
      <w:r>
        <w:t>se</w:t>
      </w:r>
      <w:r w:rsidRPr="005D4F29">
        <w:t xml:space="preserve"> </w:t>
      </w:r>
      <w:r>
        <w:t>institutions</w:t>
      </w:r>
      <w:r w:rsidRPr="005D4F29">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319863B8"/>
    <w:multiLevelType w:val="hybridMultilevel"/>
    <w:tmpl w:val="DF0C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BA30B1"/>
    <w:multiLevelType w:val="hybridMultilevel"/>
    <w:tmpl w:val="69F6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9B1372"/>
    <w:multiLevelType w:val="hybridMultilevel"/>
    <w:tmpl w:val="4C328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607861"/>
    <w:multiLevelType w:val="hybridMultilevel"/>
    <w:tmpl w:val="0B1E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BB181C"/>
    <w:multiLevelType w:val="hybridMultilevel"/>
    <w:tmpl w:val="49500B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46586E41"/>
    <w:multiLevelType w:val="hybridMultilevel"/>
    <w:tmpl w:val="F742597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nsid w:val="4B9970FD"/>
    <w:multiLevelType w:val="hybridMultilevel"/>
    <w:tmpl w:val="C964B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4084A8C"/>
    <w:multiLevelType w:val="hybridMultilevel"/>
    <w:tmpl w:val="2EE45C7E"/>
    <w:lvl w:ilvl="0" w:tplc="42F40AA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D7271F"/>
    <w:multiLevelType w:val="hybridMultilevel"/>
    <w:tmpl w:val="1BD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7443F2"/>
    <w:multiLevelType w:val="hybridMultilevel"/>
    <w:tmpl w:val="C7FE1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
  </w:num>
  <w:num w:numId="4">
    <w:abstractNumId w:val="7"/>
  </w:num>
  <w:num w:numId="5">
    <w:abstractNumId w:val="4"/>
  </w:num>
  <w:num w:numId="6">
    <w:abstractNumId w:val="9"/>
  </w:num>
  <w:num w:numId="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6"/>
  </w:num>
  <w:num w:numId="9">
    <w:abstractNumId w:val="1"/>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grammar="clean"/>
  <w:doNotTrackMove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51E9"/>
    <w:rsid w:val="000174C7"/>
    <w:rsid w:val="000257C8"/>
    <w:rsid w:val="00026233"/>
    <w:rsid w:val="00034E7D"/>
    <w:rsid w:val="00075761"/>
    <w:rsid w:val="000E5A83"/>
    <w:rsid w:val="000E5F53"/>
    <w:rsid w:val="000F1C17"/>
    <w:rsid w:val="000F3AF1"/>
    <w:rsid w:val="000F7121"/>
    <w:rsid w:val="0011390C"/>
    <w:rsid w:val="00113E55"/>
    <w:rsid w:val="001178E3"/>
    <w:rsid w:val="00131960"/>
    <w:rsid w:val="00162B02"/>
    <w:rsid w:val="0018117D"/>
    <w:rsid w:val="00187384"/>
    <w:rsid w:val="001B0863"/>
    <w:rsid w:val="001B0AAA"/>
    <w:rsid w:val="001B7EE5"/>
    <w:rsid w:val="001C2ABF"/>
    <w:rsid w:val="001C40E4"/>
    <w:rsid w:val="001D5DD5"/>
    <w:rsid w:val="001D7B33"/>
    <w:rsid w:val="001F1AD6"/>
    <w:rsid w:val="001F3C9E"/>
    <w:rsid w:val="001F6C54"/>
    <w:rsid w:val="00204C18"/>
    <w:rsid w:val="00205F64"/>
    <w:rsid w:val="002214FC"/>
    <w:rsid w:val="00246409"/>
    <w:rsid w:val="0025035D"/>
    <w:rsid w:val="00264288"/>
    <w:rsid w:val="00276D66"/>
    <w:rsid w:val="00283CE0"/>
    <w:rsid w:val="00295103"/>
    <w:rsid w:val="002C3F52"/>
    <w:rsid w:val="002D3F7F"/>
    <w:rsid w:val="00311FB9"/>
    <w:rsid w:val="003239A4"/>
    <w:rsid w:val="00333E00"/>
    <w:rsid w:val="00335BF9"/>
    <w:rsid w:val="00352210"/>
    <w:rsid w:val="003542D6"/>
    <w:rsid w:val="00356CCA"/>
    <w:rsid w:val="00371B07"/>
    <w:rsid w:val="003A3DA4"/>
    <w:rsid w:val="003B5A9A"/>
    <w:rsid w:val="003C3292"/>
    <w:rsid w:val="003D410F"/>
    <w:rsid w:val="003F77C5"/>
    <w:rsid w:val="0042568B"/>
    <w:rsid w:val="00433AE1"/>
    <w:rsid w:val="00460640"/>
    <w:rsid w:val="00473F54"/>
    <w:rsid w:val="004970D5"/>
    <w:rsid w:val="004A0214"/>
    <w:rsid w:val="004A6DFA"/>
    <w:rsid w:val="004B6047"/>
    <w:rsid w:val="004D5FF4"/>
    <w:rsid w:val="004E7EA8"/>
    <w:rsid w:val="00513B3C"/>
    <w:rsid w:val="005178D9"/>
    <w:rsid w:val="00525467"/>
    <w:rsid w:val="0054534F"/>
    <w:rsid w:val="00550C57"/>
    <w:rsid w:val="005560BC"/>
    <w:rsid w:val="005831C0"/>
    <w:rsid w:val="00586828"/>
    <w:rsid w:val="005B33BE"/>
    <w:rsid w:val="005B5200"/>
    <w:rsid w:val="005D39A7"/>
    <w:rsid w:val="005E0031"/>
    <w:rsid w:val="006046C1"/>
    <w:rsid w:val="0060758B"/>
    <w:rsid w:val="00607854"/>
    <w:rsid w:val="00621329"/>
    <w:rsid w:val="00627BA9"/>
    <w:rsid w:val="00642566"/>
    <w:rsid w:val="00672B3A"/>
    <w:rsid w:val="006B5076"/>
    <w:rsid w:val="006E1836"/>
    <w:rsid w:val="006E339F"/>
    <w:rsid w:val="006F1D48"/>
    <w:rsid w:val="00701C0C"/>
    <w:rsid w:val="0070680E"/>
    <w:rsid w:val="00731A36"/>
    <w:rsid w:val="00762AF1"/>
    <w:rsid w:val="00763F2C"/>
    <w:rsid w:val="007851E9"/>
    <w:rsid w:val="00790042"/>
    <w:rsid w:val="007A00D5"/>
    <w:rsid w:val="007C461E"/>
    <w:rsid w:val="007E21B5"/>
    <w:rsid w:val="0081259F"/>
    <w:rsid w:val="00814ACF"/>
    <w:rsid w:val="00824DC8"/>
    <w:rsid w:val="008417D9"/>
    <w:rsid w:val="008530D4"/>
    <w:rsid w:val="0088019E"/>
    <w:rsid w:val="00880B03"/>
    <w:rsid w:val="00891216"/>
    <w:rsid w:val="008959DA"/>
    <w:rsid w:val="008D5CCF"/>
    <w:rsid w:val="008D6B70"/>
    <w:rsid w:val="008D7C3D"/>
    <w:rsid w:val="008E59BA"/>
    <w:rsid w:val="008F6713"/>
    <w:rsid w:val="00903630"/>
    <w:rsid w:val="00944C21"/>
    <w:rsid w:val="009509B9"/>
    <w:rsid w:val="009647A5"/>
    <w:rsid w:val="0098322A"/>
    <w:rsid w:val="00997843"/>
    <w:rsid w:val="009B359F"/>
    <w:rsid w:val="009B5578"/>
    <w:rsid w:val="009B687D"/>
    <w:rsid w:val="009D62FE"/>
    <w:rsid w:val="009F3F66"/>
    <w:rsid w:val="009F597A"/>
    <w:rsid w:val="00A03E71"/>
    <w:rsid w:val="00A17F79"/>
    <w:rsid w:val="00A76EDF"/>
    <w:rsid w:val="00A87E49"/>
    <w:rsid w:val="00A95EEF"/>
    <w:rsid w:val="00AA72C0"/>
    <w:rsid w:val="00AD35D9"/>
    <w:rsid w:val="00AD4337"/>
    <w:rsid w:val="00AD7D68"/>
    <w:rsid w:val="00B35875"/>
    <w:rsid w:val="00B42617"/>
    <w:rsid w:val="00B47136"/>
    <w:rsid w:val="00B52FE1"/>
    <w:rsid w:val="00B95F8D"/>
    <w:rsid w:val="00BC3F17"/>
    <w:rsid w:val="00BC5C20"/>
    <w:rsid w:val="00C005F0"/>
    <w:rsid w:val="00C3186F"/>
    <w:rsid w:val="00C76ED0"/>
    <w:rsid w:val="00CB0EFA"/>
    <w:rsid w:val="00CC0C84"/>
    <w:rsid w:val="00CC617D"/>
    <w:rsid w:val="00CE36EB"/>
    <w:rsid w:val="00CE3C48"/>
    <w:rsid w:val="00CF386F"/>
    <w:rsid w:val="00CF6B86"/>
    <w:rsid w:val="00D1049D"/>
    <w:rsid w:val="00D12144"/>
    <w:rsid w:val="00D24CC8"/>
    <w:rsid w:val="00D40194"/>
    <w:rsid w:val="00D7733A"/>
    <w:rsid w:val="00DE1FFE"/>
    <w:rsid w:val="00DE3554"/>
    <w:rsid w:val="00DE7630"/>
    <w:rsid w:val="00DF5771"/>
    <w:rsid w:val="00E016A3"/>
    <w:rsid w:val="00E0232E"/>
    <w:rsid w:val="00E25ADD"/>
    <w:rsid w:val="00E310DD"/>
    <w:rsid w:val="00E36895"/>
    <w:rsid w:val="00E6013B"/>
    <w:rsid w:val="00E67BD6"/>
    <w:rsid w:val="00E7300E"/>
    <w:rsid w:val="00E75585"/>
    <w:rsid w:val="00EA04B9"/>
    <w:rsid w:val="00EB2675"/>
    <w:rsid w:val="00EF0C7F"/>
    <w:rsid w:val="00EF3DE1"/>
    <w:rsid w:val="00F12F34"/>
    <w:rsid w:val="00F50F0B"/>
    <w:rsid w:val="00F718B5"/>
    <w:rsid w:val="00F73931"/>
    <w:rsid w:val="00F91F79"/>
    <w:rsid w:val="00FD48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A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customStyle="1" w:styleId="CM12">
    <w:name w:val="CM12"/>
    <w:basedOn w:val="Normal"/>
    <w:next w:val="Normal"/>
    <w:uiPriority w:val="99"/>
    <w:rsid w:val="00BC5C20"/>
    <w:rPr>
      <w:sz w:val="24"/>
      <w:szCs w:val="24"/>
    </w:rPr>
  </w:style>
  <w:style w:type="paragraph" w:customStyle="1" w:styleId="Default">
    <w:name w:val="Default"/>
    <w:rsid w:val="00BC5C20"/>
    <w:pPr>
      <w:widowControl w:val="0"/>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6B5076"/>
    <w:rPr>
      <w:color w:val="0000FF"/>
      <w:u w:val="single"/>
    </w:rPr>
  </w:style>
  <w:style w:type="paragraph" w:styleId="ListParagraph">
    <w:name w:val="List Paragraph"/>
    <w:basedOn w:val="Normal"/>
    <w:uiPriority w:val="34"/>
    <w:qFormat/>
    <w:rsid w:val="006B5076"/>
    <w:pPr>
      <w:ind w:left="720"/>
    </w:pPr>
  </w:style>
  <w:style w:type="paragraph" w:customStyle="1" w:styleId="Level1">
    <w:name w:val="Level 1"/>
    <w:basedOn w:val="Normal"/>
    <w:rsid w:val="000174C7"/>
    <w:pPr>
      <w:numPr>
        <w:numId w:val="7"/>
      </w:numPr>
      <w:autoSpaceDE/>
      <w:autoSpaceDN/>
      <w:adjustRightInd/>
      <w:ind w:left="474" w:hanging="186"/>
      <w:outlineLvl w:val="0"/>
    </w:pPr>
    <w:rPr>
      <w:snapToGrid w:val="0"/>
      <w:sz w:val="24"/>
    </w:rPr>
  </w:style>
  <w:style w:type="paragraph" w:styleId="FootnoteText">
    <w:name w:val="footnote text"/>
    <w:aliases w:val="Footnote Text Char1,Footnote Text Char Char,fn,Footnote Text Char Char Char Char Char Char Char Char Char Char Char Char Char Char Char Char Char,Footnote Text Char1 Char Char,Footnote Text Char Char Char Char,Style 15,Car,ALTS FOOTNOTE,ft"/>
    <w:basedOn w:val="Normal"/>
    <w:link w:val="FootnoteTextChar"/>
    <w:uiPriority w:val="99"/>
    <w:unhideWhenUsed/>
    <w:rsid w:val="003F77C5"/>
    <w:pPr>
      <w:widowControl/>
      <w:autoSpaceDE/>
      <w:autoSpaceDN/>
      <w:adjustRightInd/>
    </w:pPr>
  </w:style>
  <w:style w:type="character" w:customStyle="1" w:styleId="FootnoteTextChar">
    <w:name w:val="Footnote Text Char"/>
    <w:aliases w:val="Footnote Text Char1 Char,Footnote Text Char Char Char,fn Char,Footnote Text Char Char Char Char Char Char Char Char Char Char Char Char Char Char Char Char Char Char,Footnote Text Char1 Char Char Char,Style 15 Char,Car Char,ft Char"/>
    <w:link w:val="FootnoteText"/>
    <w:uiPriority w:val="99"/>
    <w:rsid w:val="003F77C5"/>
    <w:rPr>
      <w:rFonts w:ascii="Times New Roman" w:hAnsi="Times New Roman"/>
    </w:rPr>
  </w:style>
  <w:style w:type="character" w:styleId="FootnoteReference">
    <w:name w:val="footnote reference"/>
    <w:aliases w:val="fr,Style 19,Style 16"/>
    <w:uiPriority w:val="99"/>
    <w:unhideWhenUsed/>
    <w:rsid w:val="003F77C5"/>
    <w:rPr>
      <w:vertAlign w:val="superscript"/>
    </w:rPr>
  </w:style>
  <w:style w:type="paragraph" w:customStyle="1" w:styleId="CM10">
    <w:name w:val="CM10"/>
    <w:basedOn w:val="Default"/>
    <w:next w:val="Default"/>
    <w:uiPriority w:val="99"/>
    <w:rsid w:val="001D7B33"/>
    <w:rPr>
      <w:color w:val="auto"/>
    </w:rPr>
  </w:style>
  <w:style w:type="paragraph" w:styleId="Header">
    <w:name w:val="header"/>
    <w:basedOn w:val="Normal"/>
    <w:link w:val="HeaderChar"/>
    <w:uiPriority w:val="99"/>
    <w:unhideWhenUsed/>
    <w:rsid w:val="001C2ABF"/>
    <w:pPr>
      <w:tabs>
        <w:tab w:val="center" w:pos="4680"/>
        <w:tab w:val="right" w:pos="9360"/>
      </w:tabs>
    </w:pPr>
  </w:style>
  <w:style w:type="character" w:customStyle="1" w:styleId="HeaderChar">
    <w:name w:val="Header Char"/>
    <w:link w:val="Header"/>
    <w:uiPriority w:val="99"/>
    <w:rsid w:val="001C2ABF"/>
    <w:rPr>
      <w:rFonts w:ascii="Times New Roman" w:hAnsi="Times New Roman"/>
    </w:rPr>
  </w:style>
  <w:style w:type="paragraph" w:styleId="Footer">
    <w:name w:val="footer"/>
    <w:basedOn w:val="Normal"/>
    <w:link w:val="FooterChar"/>
    <w:uiPriority w:val="99"/>
    <w:unhideWhenUsed/>
    <w:rsid w:val="001C2ABF"/>
    <w:pPr>
      <w:tabs>
        <w:tab w:val="center" w:pos="4680"/>
        <w:tab w:val="right" w:pos="9360"/>
      </w:tabs>
    </w:pPr>
  </w:style>
  <w:style w:type="character" w:customStyle="1" w:styleId="FooterChar">
    <w:name w:val="Footer Char"/>
    <w:link w:val="Footer"/>
    <w:uiPriority w:val="99"/>
    <w:rsid w:val="001C2ABF"/>
    <w:rPr>
      <w:rFonts w:ascii="Times New Roman" w:hAnsi="Times New Roman"/>
    </w:rPr>
  </w:style>
  <w:style w:type="character" w:styleId="CommentReference">
    <w:name w:val="annotation reference"/>
    <w:uiPriority w:val="99"/>
    <w:semiHidden/>
    <w:unhideWhenUsed/>
    <w:rsid w:val="00460640"/>
    <w:rPr>
      <w:sz w:val="16"/>
      <w:szCs w:val="16"/>
    </w:rPr>
  </w:style>
  <w:style w:type="paragraph" w:styleId="CommentText">
    <w:name w:val="annotation text"/>
    <w:basedOn w:val="Normal"/>
    <w:link w:val="CommentTextChar"/>
    <w:uiPriority w:val="99"/>
    <w:semiHidden/>
    <w:unhideWhenUsed/>
    <w:rsid w:val="00460640"/>
  </w:style>
  <w:style w:type="character" w:customStyle="1" w:styleId="CommentTextChar">
    <w:name w:val="Comment Text Char"/>
    <w:link w:val="CommentText"/>
    <w:uiPriority w:val="99"/>
    <w:semiHidden/>
    <w:rsid w:val="0046064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60640"/>
    <w:rPr>
      <w:b/>
      <w:bCs/>
    </w:rPr>
  </w:style>
  <w:style w:type="character" w:customStyle="1" w:styleId="CommentSubjectChar">
    <w:name w:val="Comment Subject Char"/>
    <w:link w:val="CommentSubject"/>
    <w:uiPriority w:val="99"/>
    <w:semiHidden/>
    <w:rsid w:val="00460640"/>
    <w:rPr>
      <w:rFonts w:ascii="Times New Roman" w:hAnsi="Times New Roman"/>
      <w:b/>
      <w:bCs/>
    </w:rPr>
  </w:style>
</w:styles>
</file>

<file path=word/webSettings.xml><?xml version="1.0" encoding="utf-8"?>
<w:webSettings xmlns:r="http://schemas.openxmlformats.org/officeDocument/2006/relationships" xmlns:w="http://schemas.openxmlformats.org/wordprocessingml/2006/main">
  <w:divs>
    <w:div w:id="127424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7195D-1E67-4049-8932-F8F14AF1E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1503</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10358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Tracy Crews</cp:lastModifiedBy>
  <cp:revision>6</cp:revision>
  <cp:lastPrinted>2010-09-28T20:50:00Z</cp:lastPrinted>
  <dcterms:created xsi:type="dcterms:W3CDTF">2012-12-10T13:22:00Z</dcterms:created>
  <dcterms:modified xsi:type="dcterms:W3CDTF">2012-12-11T17:38:00Z</dcterms:modified>
</cp:coreProperties>
</file>