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63" w:rsidRDefault="00870863" w:rsidP="00870863">
      <w:pPr>
        <w:spacing w:line="276" w:lineRule="auto"/>
        <w:jc w:val="center"/>
        <w:rPr>
          <w:b/>
          <w:sz w:val="36"/>
          <w:szCs w:val="36"/>
        </w:rPr>
      </w:pPr>
    </w:p>
    <w:p w:rsidR="00870863" w:rsidRDefault="00870863" w:rsidP="00870863">
      <w:pPr>
        <w:spacing w:line="276" w:lineRule="auto"/>
        <w:jc w:val="center"/>
        <w:rPr>
          <w:b/>
          <w:sz w:val="36"/>
          <w:szCs w:val="36"/>
        </w:rPr>
      </w:pPr>
    </w:p>
    <w:p w:rsidR="00870863" w:rsidRDefault="00870863" w:rsidP="00870863">
      <w:pPr>
        <w:spacing w:line="276" w:lineRule="auto"/>
        <w:jc w:val="center"/>
        <w:rPr>
          <w:b/>
          <w:sz w:val="36"/>
          <w:szCs w:val="36"/>
        </w:rPr>
      </w:pPr>
    </w:p>
    <w:p w:rsidR="00870863" w:rsidRDefault="00870863" w:rsidP="00870863">
      <w:pPr>
        <w:spacing w:line="276" w:lineRule="auto"/>
        <w:jc w:val="center"/>
        <w:rPr>
          <w:b/>
          <w:sz w:val="36"/>
          <w:szCs w:val="36"/>
        </w:rPr>
      </w:pPr>
    </w:p>
    <w:p w:rsidR="00870863" w:rsidRDefault="00870863" w:rsidP="00870863">
      <w:pPr>
        <w:spacing w:line="276" w:lineRule="auto"/>
        <w:jc w:val="center"/>
        <w:rPr>
          <w:b/>
          <w:sz w:val="36"/>
          <w:szCs w:val="36"/>
        </w:rPr>
      </w:pPr>
    </w:p>
    <w:p w:rsidR="00870863" w:rsidRPr="00870863" w:rsidRDefault="00870863" w:rsidP="00870863">
      <w:pPr>
        <w:spacing w:line="276" w:lineRule="auto"/>
        <w:jc w:val="center"/>
        <w:rPr>
          <w:b/>
          <w:color w:val="DA291C"/>
          <w:sz w:val="48"/>
          <w:szCs w:val="48"/>
        </w:rPr>
      </w:pPr>
      <w:r w:rsidRPr="00870863">
        <w:rPr>
          <w:b/>
          <w:color w:val="DA291C"/>
          <w:sz w:val="48"/>
          <w:szCs w:val="48"/>
        </w:rPr>
        <w:t>The Neighborhood Stabilization Program Tracking Panel:</w:t>
      </w:r>
    </w:p>
    <w:p w:rsidR="00870863" w:rsidRPr="00870863" w:rsidRDefault="00870863" w:rsidP="00870863">
      <w:pPr>
        <w:spacing w:line="276" w:lineRule="auto"/>
        <w:jc w:val="center"/>
        <w:rPr>
          <w:b/>
          <w:color w:val="DA291C"/>
          <w:sz w:val="48"/>
          <w:szCs w:val="48"/>
        </w:rPr>
      </w:pPr>
      <w:r w:rsidRPr="00870863">
        <w:rPr>
          <w:b/>
          <w:color w:val="DA291C"/>
          <w:sz w:val="48"/>
          <w:szCs w:val="48"/>
        </w:rPr>
        <w:t>OMB Clearance Package</w:t>
      </w:r>
      <w:r w:rsidR="00E07FAA">
        <w:rPr>
          <w:b/>
          <w:color w:val="DA291C"/>
          <w:sz w:val="48"/>
          <w:szCs w:val="48"/>
        </w:rPr>
        <w:t xml:space="preserve"> Appendix A</w:t>
      </w:r>
    </w:p>
    <w:p w:rsidR="00870863" w:rsidRPr="00870863" w:rsidRDefault="00870863" w:rsidP="00870863">
      <w:pPr>
        <w:spacing w:line="276" w:lineRule="auto"/>
        <w:jc w:val="center"/>
        <w:rPr>
          <w:b/>
          <w:color w:val="DA291C"/>
          <w:sz w:val="36"/>
          <w:szCs w:val="36"/>
        </w:rPr>
      </w:pPr>
    </w:p>
    <w:p w:rsidR="00870863" w:rsidRPr="00E05A2B" w:rsidRDefault="00870863" w:rsidP="00870863">
      <w:pPr>
        <w:spacing w:line="276" w:lineRule="auto"/>
        <w:jc w:val="center"/>
        <w:rPr>
          <w:b/>
          <w:color w:val="DA291C"/>
          <w:sz w:val="40"/>
          <w:szCs w:val="40"/>
        </w:rPr>
      </w:pPr>
      <w:r w:rsidRPr="00E05A2B">
        <w:rPr>
          <w:b/>
          <w:color w:val="DA291C"/>
          <w:sz w:val="40"/>
          <w:szCs w:val="40"/>
        </w:rPr>
        <w:t>Draft</w:t>
      </w:r>
    </w:p>
    <w:p w:rsidR="00870863" w:rsidRPr="00870863" w:rsidRDefault="00870863" w:rsidP="00870863">
      <w:pPr>
        <w:spacing w:line="276" w:lineRule="auto"/>
        <w:jc w:val="center"/>
        <w:rPr>
          <w:b/>
          <w:color w:val="DA291C"/>
          <w:sz w:val="36"/>
          <w:szCs w:val="36"/>
        </w:rPr>
      </w:pPr>
    </w:p>
    <w:p w:rsidR="00870863" w:rsidRPr="00870863" w:rsidRDefault="00775DBE" w:rsidP="00870863">
      <w:pPr>
        <w:spacing w:line="276" w:lineRule="auto"/>
        <w:jc w:val="center"/>
        <w:rPr>
          <w:b/>
          <w:color w:val="DA291C"/>
          <w:sz w:val="36"/>
          <w:szCs w:val="36"/>
        </w:rPr>
      </w:pPr>
      <w:r>
        <w:rPr>
          <w:b/>
          <w:color w:val="DA291C"/>
          <w:sz w:val="36"/>
          <w:szCs w:val="36"/>
        </w:rPr>
        <w:t>October 9</w:t>
      </w:r>
      <w:r w:rsidR="00870863" w:rsidRPr="00870863">
        <w:rPr>
          <w:b/>
          <w:color w:val="DA291C"/>
          <w:sz w:val="36"/>
          <w:szCs w:val="36"/>
        </w:rPr>
        <w:t>, 2012</w:t>
      </w:r>
    </w:p>
    <w:p w:rsidR="00870863" w:rsidRDefault="00870863">
      <w:pPr>
        <w:spacing w:after="0" w:line="240" w:lineRule="auto"/>
        <w:sectPr w:rsidR="00870863" w:rsidSect="00870863">
          <w:headerReference w:type="default" r:id="rId9"/>
          <w:footerReference w:type="default" r:id="rId10"/>
          <w:pgSz w:w="12240" w:h="15840" w:code="1"/>
          <w:pgMar w:top="1440" w:right="1440" w:bottom="1440" w:left="1800" w:header="1080" w:footer="720" w:gutter="0"/>
          <w:pgNumType w:fmt="lowerRoman" w:start="1"/>
          <w:cols w:space="720"/>
          <w:titlePg/>
          <w:docGrid w:linePitch="299"/>
        </w:sectPr>
      </w:pPr>
    </w:p>
    <w:p w:rsidR="00381D3A" w:rsidRDefault="004B58C9" w:rsidP="004B58C9">
      <w:pPr>
        <w:pStyle w:val="Heading1"/>
        <w:rPr>
          <w:rFonts w:eastAsia="Calibri"/>
        </w:rPr>
      </w:pPr>
      <w:bookmarkStart w:id="0" w:name="_Toc343612941"/>
      <w:bookmarkStart w:id="1" w:name="_GoBack"/>
      <w:bookmarkEnd w:id="1"/>
      <w:r>
        <w:rPr>
          <w:rFonts w:eastAsia="Calibri"/>
        </w:rPr>
        <w:lastRenderedPageBreak/>
        <w:t>Appendix A</w:t>
      </w:r>
      <w:bookmarkEnd w:id="0"/>
    </w:p>
    <w:p w:rsidR="00EC5544" w:rsidRPr="00EC5544" w:rsidRDefault="00EC5544" w:rsidP="00EC5544">
      <w:pPr>
        <w:pStyle w:val="aaappendixheader"/>
      </w:pPr>
      <w:r w:rsidRPr="00EC5544">
        <w:t>NSP2 Evaluation: Grantee Data Collection Instrument</w:t>
      </w:r>
    </w:p>
    <w:p w:rsidR="00EC5544" w:rsidRPr="00EC5544" w:rsidRDefault="00636709" w:rsidP="00EC5544">
      <w:pPr>
        <w:pStyle w:val="Heading5"/>
      </w:pPr>
      <w:r>
        <w:t xml:space="preserve">Tab </w:t>
      </w:r>
      <w:r w:rsidR="00EC5544">
        <w:t xml:space="preserve">1. </w:t>
      </w:r>
      <w:r w:rsidR="00EC5544" w:rsidRPr="00EC5544">
        <w:t>Instructions</w:t>
      </w:r>
    </w:p>
    <w:p w:rsidR="00EC5544" w:rsidRPr="00EC5544" w:rsidRDefault="00EC5544" w:rsidP="00EC5544">
      <w:pPr>
        <w:spacing w:after="0" w:line="240" w:lineRule="auto"/>
        <w:rPr>
          <w:rFonts w:ascii="Calibri" w:hAnsi="Calibri" w:cs="Calibri"/>
          <w:color w:val="000000"/>
          <w:szCs w:val="22"/>
        </w:rPr>
      </w:pPr>
    </w:p>
    <w:p w:rsidR="00EC5544" w:rsidRDefault="00EC5544" w:rsidP="00EC5544">
      <w:pPr>
        <w:pStyle w:val="Bullets"/>
        <w:numPr>
          <w:ilvl w:val="0"/>
          <w:numId w:val="0"/>
        </w:numPr>
      </w:pPr>
      <w:r w:rsidRPr="00EC5544">
        <w:t xml:space="preserve">This </w:t>
      </w:r>
      <w:r>
        <w:t>appendix</w:t>
      </w:r>
      <w:r w:rsidRPr="00EC5544">
        <w:t xml:space="preserve"> contains the tool for reporting data on NSP2 activities.  </w:t>
      </w:r>
    </w:p>
    <w:p w:rsidR="00EC5544" w:rsidRPr="00EC5544" w:rsidRDefault="00EC5544" w:rsidP="00EC5544">
      <w:pPr>
        <w:pStyle w:val="Bullets"/>
      </w:pPr>
      <w:r w:rsidRPr="00EC5544">
        <w:t>Tab 2 defines each of the requested data elements.  Pleas review these definitions before completing the data entry worksheet.</w:t>
      </w:r>
    </w:p>
    <w:p w:rsidR="00EC5544" w:rsidRDefault="00EC5544" w:rsidP="00EC5544">
      <w:pPr>
        <w:pStyle w:val="BulletsLast"/>
      </w:pPr>
      <w:r w:rsidRPr="00EC5544">
        <w:t>Tab 3 contains the data entry worksheet.  Please complete this worksheet for each property where NSP2 activities occur.</w:t>
      </w:r>
    </w:p>
    <w:p w:rsidR="00EC5544" w:rsidRDefault="00EC5544" w:rsidP="00EC5544">
      <w:pPr>
        <w:pStyle w:val="BodyText"/>
      </w:pPr>
      <w:r w:rsidRPr="00EC5544">
        <w:rPr>
          <w:b/>
        </w:rPr>
        <w:t>Columns:</w:t>
      </w:r>
      <w:r w:rsidRPr="00EC5544">
        <w:t xml:space="preserve"> Please complete a new column for each property where NSP2 activities occur.  If more than one type of NSP2 activity occurs on a property (e.g. a property contains both demolition and land banking activities), only one column should</w:t>
      </w:r>
      <w:r>
        <w:t xml:space="preserve"> be created for the property.  </w:t>
      </w:r>
    </w:p>
    <w:p w:rsidR="00EC5544" w:rsidRDefault="00EC5544" w:rsidP="00EC5544">
      <w:pPr>
        <w:pStyle w:val="BodyText"/>
      </w:pPr>
      <w:r w:rsidRPr="00EC5544">
        <w:rPr>
          <w:b/>
        </w:rPr>
        <w:t>Property Characteristics:</w:t>
      </w:r>
      <w:r w:rsidRPr="00EC5544">
        <w:t xml:space="preserve"> Please fill in the property characteristics for each property.  The last set of variables in this category asks you to identify the type(s) of NSP2 activities that </w:t>
      </w:r>
      <w:r w:rsidR="00281191" w:rsidRPr="00EC5544">
        <w:t>occurred</w:t>
      </w:r>
      <w:r w:rsidRPr="00EC5544">
        <w:t xml:space="preserve"> on the property.  If more than one NSP2 activity occurs, enter a 1 in </w:t>
      </w:r>
      <w:r>
        <w:t>the row for each NSP2 activity.</w:t>
      </w:r>
    </w:p>
    <w:p w:rsidR="00EC5544" w:rsidRDefault="00EC5544" w:rsidP="00EC5544">
      <w:pPr>
        <w:pStyle w:val="BodyText"/>
      </w:pPr>
      <w:r w:rsidRPr="00EC5544">
        <w:rPr>
          <w:b/>
        </w:rPr>
        <w:t>NSP2 Activity Variables:</w:t>
      </w:r>
      <w:r w:rsidRPr="00EC5544">
        <w:t xml:space="preserve"> The remaining variables reflect the data elements that are specific to each type of NSP2 activity. Please enter the requested data for each variable associated with each activity that occurred on the property. For the activities that did not occur, you may leave these variables blank. (The boxes will be shaded gray unless you have entered a 1 for the associated activity flag to indicate th</w:t>
      </w:r>
      <w:r>
        <w:t xml:space="preserve">at the activity occurred.)    </w:t>
      </w:r>
    </w:p>
    <w:p w:rsidR="00EC5544" w:rsidRPr="00EC5544" w:rsidRDefault="00EC5544" w:rsidP="00EC5544">
      <w:pPr>
        <w:pStyle w:val="BodyText"/>
      </w:pPr>
      <w:r w:rsidRPr="00EC5544">
        <w:rPr>
          <w:b/>
        </w:rPr>
        <w:t>Notes:</w:t>
      </w:r>
      <w:r w:rsidRPr="00EC5544">
        <w:t xml:space="preserve"> Please use the Notes field to provide any additional information you would like the evaluation team to know about the data entered in Tab 3.  In particular, if you have entered data that does not precisely reflect the Data Definition, please include an explanation in the Notes field. </w:t>
      </w:r>
    </w:p>
    <w:p w:rsidR="00EC5544" w:rsidRPr="00EC5544" w:rsidRDefault="00EC5544" w:rsidP="00EC5544">
      <w:pPr>
        <w:pStyle w:val="Heading5"/>
      </w:pPr>
      <w:r w:rsidRPr="00EC5544">
        <w:t>Questions</w:t>
      </w:r>
    </w:p>
    <w:p w:rsidR="00EC5544" w:rsidRPr="00EC5544" w:rsidRDefault="00EC5544" w:rsidP="00EC5544">
      <w:pPr>
        <w:pStyle w:val="BodyText"/>
      </w:pPr>
      <w:r w:rsidRPr="00EC5544">
        <w:t>Questions: If you have any questions about the data definitions or about how to complete the Data Entry tab, please contact the evaluation team member who sent you the data collection instrument.  You may also contact [NAME] at [EMAIL].</w:t>
      </w:r>
    </w:p>
    <w:p w:rsidR="00740876" w:rsidRDefault="00EC5544">
      <w:pPr>
        <w:spacing w:after="0" w:line="240" w:lineRule="auto"/>
        <w:rPr>
          <w:rFonts w:eastAsia="Calibri"/>
        </w:rPr>
        <w:sectPr w:rsidR="00740876" w:rsidSect="00E07FAA">
          <w:headerReference w:type="default" r:id="rId11"/>
          <w:footerReference w:type="default" r:id="rId12"/>
          <w:pgSz w:w="12240" w:h="15840" w:code="1"/>
          <w:pgMar w:top="1440" w:right="1440" w:bottom="1440" w:left="1440" w:header="720" w:footer="720" w:gutter="0"/>
          <w:pgNumType w:start="1"/>
          <w:cols w:space="720"/>
          <w:docGrid w:linePitch="299"/>
        </w:sectPr>
      </w:pPr>
      <w:r>
        <w:rPr>
          <w:rFonts w:eastAsia="Calibri"/>
        </w:rPr>
        <w:br w:type="page"/>
      </w:r>
    </w:p>
    <w:p w:rsidR="00740876" w:rsidRPr="00EC5544" w:rsidRDefault="00636709" w:rsidP="00740876">
      <w:pPr>
        <w:pStyle w:val="Heading5"/>
      </w:pPr>
      <w:r>
        <w:t xml:space="preserve">Tab </w:t>
      </w:r>
      <w:r w:rsidR="00740876">
        <w:t xml:space="preserve">2. </w:t>
      </w:r>
      <w:r w:rsidR="00740876" w:rsidRPr="00EC5544">
        <w:t>Data Definitions</w:t>
      </w:r>
    </w:p>
    <w:p w:rsidR="00740876" w:rsidRPr="00EC5544" w:rsidRDefault="00740876" w:rsidP="00740876">
      <w:pPr>
        <w:pStyle w:val="aaappendixheader"/>
        <w:tabs>
          <w:tab w:val="left" w:pos="3060"/>
        </w:tabs>
        <w:ind w:left="2250" w:hanging="2250"/>
        <w:rPr>
          <w:sz w:val="18"/>
          <w:szCs w:val="18"/>
        </w:rPr>
      </w:pPr>
      <w:r w:rsidRPr="00EC5544">
        <w:rPr>
          <w:sz w:val="18"/>
          <w:szCs w:val="18"/>
        </w:rPr>
        <w:tab/>
      </w:r>
    </w:p>
    <w:tbl>
      <w:tblPr>
        <w:tblStyle w:val="TableGrid"/>
        <w:tblW w:w="0" w:type="auto"/>
        <w:tblInd w:w="108" w:type="dxa"/>
        <w:tblLook w:val="04A0" w:firstRow="1" w:lastRow="0" w:firstColumn="1" w:lastColumn="0" w:noHBand="0" w:noVBand="1"/>
      </w:tblPr>
      <w:tblGrid>
        <w:gridCol w:w="13068"/>
      </w:tblGrid>
      <w:tr w:rsidR="00740876" w:rsidRPr="00636709" w:rsidTr="00636709">
        <w:tc>
          <w:tcPr>
            <w:tcW w:w="13068" w:type="dxa"/>
            <w:shd w:val="clear" w:color="auto" w:fill="EBE3CA" w:themeFill="accent5" w:themeFillTint="99"/>
          </w:tcPr>
          <w:p w:rsidR="00740876" w:rsidRPr="00636709" w:rsidRDefault="00740876" w:rsidP="00740876">
            <w:pPr>
              <w:pStyle w:val="Heading5"/>
              <w:rPr>
                <w:szCs w:val="22"/>
              </w:rPr>
            </w:pPr>
            <w:r w:rsidRPr="00636709">
              <w:rPr>
                <w:szCs w:val="22"/>
              </w:rPr>
              <w:t>Property Characteristics</w:t>
            </w:r>
          </w:p>
        </w:tc>
      </w:tr>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262626"/>
                <w:sz w:val="22"/>
                <w:szCs w:val="22"/>
              </w:rPr>
            </w:pPr>
            <w:r w:rsidRPr="00636709">
              <w:rPr>
                <w:rFonts w:ascii="Times New Roman" w:hAnsi="Times New Roman"/>
                <w:b w:val="0"/>
                <w:sz w:val="22"/>
                <w:szCs w:val="22"/>
              </w:rPr>
              <w:t xml:space="preserve">Property Street Address: </w:t>
            </w:r>
            <w:r w:rsidRPr="00636709">
              <w:rPr>
                <w:rFonts w:ascii="Times New Roman" w:hAnsi="Times New Roman"/>
                <w:b w:val="0"/>
                <w:sz w:val="22"/>
                <w:szCs w:val="22"/>
              </w:rPr>
              <w:tab/>
            </w:r>
            <w:r w:rsidRPr="00636709">
              <w:rPr>
                <w:rFonts w:ascii="Times New Roman" w:hAnsi="Times New Roman"/>
                <w:b w:val="0"/>
                <w:color w:val="262626"/>
                <w:sz w:val="22"/>
                <w:szCs w:val="22"/>
              </w:rPr>
              <w:t xml:space="preserve">Street address for the property. Standard format should be </w:t>
            </w:r>
            <w:proofErr w:type="spellStart"/>
            <w:r w:rsidRPr="00636709">
              <w:rPr>
                <w:rFonts w:ascii="Times New Roman" w:hAnsi="Times New Roman"/>
                <w:b w:val="0"/>
                <w:color w:val="262626"/>
                <w:sz w:val="22"/>
                <w:szCs w:val="22"/>
              </w:rPr>
              <w:t>Number_Prefix_Street_Suffix</w:t>
            </w:r>
            <w:proofErr w:type="spellEnd"/>
            <w:r w:rsidRPr="00636709">
              <w:rPr>
                <w:rFonts w:ascii="Times New Roman" w:hAnsi="Times New Roman"/>
                <w:b w:val="0"/>
                <w:color w:val="262626"/>
                <w:sz w:val="22"/>
                <w:szCs w:val="22"/>
              </w:rPr>
              <w:t xml:space="preserve">, i.e. "1604 </w:t>
            </w:r>
            <w:r w:rsidR="00636709">
              <w:rPr>
                <w:rFonts w:ascii="Times New Roman" w:hAnsi="Times New Roman"/>
                <w:b w:val="0"/>
                <w:color w:val="262626"/>
                <w:sz w:val="22"/>
                <w:szCs w:val="22"/>
              </w:rPr>
              <w:tab/>
            </w:r>
            <w:r w:rsidRPr="00636709">
              <w:rPr>
                <w:rFonts w:ascii="Times New Roman" w:hAnsi="Times New Roman"/>
                <w:b w:val="0"/>
                <w:color w:val="262626"/>
                <w:sz w:val="22"/>
                <w:szCs w:val="22"/>
              </w:rPr>
              <w:t>W Main St"</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262626"/>
                <w:sz w:val="22"/>
                <w:szCs w:val="22"/>
              </w:rPr>
            </w:pPr>
            <w:r w:rsidRPr="00636709">
              <w:rPr>
                <w:rFonts w:ascii="Times New Roman" w:hAnsi="Times New Roman"/>
                <w:b w:val="0"/>
                <w:sz w:val="22"/>
                <w:szCs w:val="22"/>
              </w:rPr>
              <w:t>Property City:</w:t>
            </w:r>
            <w:r w:rsidRPr="00636709">
              <w:rPr>
                <w:rFonts w:ascii="Times New Roman" w:hAnsi="Times New Roman"/>
                <w:b w:val="0"/>
                <w:sz w:val="22"/>
                <w:szCs w:val="22"/>
              </w:rPr>
              <w:tab/>
            </w:r>
            <w:r w:rsidRPr="00636709">
              <w:rPr>
                <w:rFonts w:ascii="Times New Roman" w:hAnsi="Times New Roman"/>
                <w:b w:val="0"/>
                <w:color w:val="262626"/>
                <w:sz w:val="22"/>
                <w:szCs w:val="22"/>
              </w:rPr>
              <w:t>As it would appear for mailing</w:t>
            </w:r>
          </w:p>
        </w:tc>
      </w:tr>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262626"/>
                <w:sz w:val="22"/>
                <w:szCs w:val="22"/>
              </w:rPr>
            </w:pPr>
            <w:r w:rsidRPr="00636709">
              <w:rPr>
                <w:rFonts w:ascii="Times New Roman" w:hAnsi="Times New Roman"/>
                <w:b w:val="0"/>
                <w:sz w:val="22"/>
                <w:szCs w:val="22"/>
              </w:rPr>
              <w:t>Property Zip:</w:t>
            </w:r>
            <w:r w:rsidRPr="00636709">
              <w:rPr>
                <w:rFonts w:ascii="Times New Roman" w:hAnsi="Times New Roman"/>
                <w:b w:val="0"/>
                <w:sz w:val="22"/>
                <w:szCs w:val="22"/>
              </w:rPr>
              <w:tab/>
            </w:r>
            <w:r w:rsidRPr="00636709">
              <w:rPr>
                <w:rFonts w:ascii="Times New Roman" w:hAnsi="Times New Roman"/>
                <w:b w:val="0"/>
                <w:color w:val="262626"/>
                <w:sz w:val="22"/>
                <w:szCs w:val="22"/>
              </w:rPr>
              <w:t>5 digit zip is acceptable</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262626"/>
                <w:sz w:val="22"/>
                <w:szCs w:val="22"/>
              </w:rPr>
            </w:pPr>
            <w:r w:rsidRPr="00636709">
              <w:rPr>
                <w:rFonts w:ascii="Times New Roman" w:hAnsi="Times New Roman"/>
                <w:b w:val="0"/>
                <w:sz w:val="22"/>
                <w:szCs w:val="22"/>
              </w:rPr>
              <w:t>Acquisition Date:</w:t>
            </w:r>
            <w:r w:rsidRPr="00636709">
              <w:rPr>
                <w:rFonts w:ascii="Times New Roman" w:hAnsi="Times New Roman"/>
                <w:b w:val="0"/>
                <w:sz w:val="22"/>
                <w:szCs w:val="22"/>
              </w:rPr>
              <w:tab/>
            </w:r>
            <w:r w:rsidRPr="00636709">
              <w:rPr>
                <w:rFonts w:ascii="Times New Roman" w:hAnsi="Times New Roman"/>
                <w:b w:val="0"/>
                <w:color w:val="262626"/>
                <w:sz w:val="22"/>
                <w:szCs w:val="22"/>
              </w:rPr>
              <w:t>Settlement date (or the date the property is otherwise acquired). N/A if property is not acquired</w:t>
            </w:r>
          </w:p>
        </w:tc>
      </w:tr>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262626"/>
                <w:sz w:val="22"/>
                <w:szCs w:val="22"/>
              </w:rPr>
            </w:pPr>
            <w:r w:rsidRPr="00636709">
              <w:rPr>
                <w:rFonts w:ascii="Times New Roman" w:hAnsi="Times New Roman"/>
                <w:b w:val="0"/>
                <w:sz w:val="22"/>
                <w:szCs w:val="22"/>
              </w:rPr>
              <w:t>Acquisition Price:</w:t>
            </w:r>
            <w:r w:rsidRPr="00636709">
              <w:rPr>
                <w:rFonts w:ascii="Times New Roman" w:hAnsi="Times New Roman"/>
                <w:b w:val="0"/>
                <w:sz w:val="22"/>
                <w:szCs w:val="22"/>
              </w:rPr>
              <w:tab/>
            </w:r>
            <w:r w:rsidRPr="00636709">
              <w:rPr>
                <w:rFonts w:ascii="Times New Roman" w:hAnsi="Times New Roman"/>
                <w:b w:val="0"/>
                <w:color w:val="262626"/>
                <w:sz w:val="22"/>
                <w:szCs w:val="22"/>
              </w:rPr>
              <w:t xml:space="preserve">Settlement price.  The HUD 1 is likely the best source if paper documents are used. N/A if property </w:t>
            </w:r>
            <w:r w:rsidR="00636709">
              <w:rPr>
                <w:rFonts w:ascii="Times New Roman" w:hAnsi="Times New Roman"/>
                <w:b w:val="0"/>
                <w:color w:val="262626"/>
                <w:sz w:val="22"/>
                <w:szCs w:val="22"/>
              </w:rPr>
              <w:tab/>
            </w:r>
            <w:r w:rsidRPr="00636709">
              <w:rPr>
                <w:rFonts w:ascii="Times New Roman" w:hAnsi="Times New Roman"/>
                <w:b w:val="0"/>
                <w:color w:val="262626"/>
                <w:sz w:val="22"/>
                <w:szCs w:val="22"/>
              </w:rPr>
              <w:t>is not acquired.</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262626"/>
                <w:sz w:val="22"/>
                <w:szCs w:val="22"/>
              </w:rPr>
            </w:pPr>
            <w:r w:rsidRPr="00636709">
              <w:rPr>
                <w:rFonts w:ascii="Times New Roman" w:hAnsi="Times New Roman"/>
                <w:b w:val="0"/>
                <w:sz w:val="22"/>
                <w:szCs w:val="22"/>
              </w:rPr>
              <w:t>Acquisition Type:</w:t>
            </w:r>
            <w:r w:rsidRPr="00636709">
              <w:rPr>
                <w:rFonts w:ascii="Times New Roman" w:hAnsi="Times New Roman"/>
                <w:b w:val="0"/>
                <w:sz w:val="22"/>
                <w:szCs w:val="22"/>
              </w:rPr>
              <w:tab/>
            </w:r>
            <w:r w:rsidRPr="00636709">
              <w:rPr>
                <w:rFonts w:ascii="Times New Roman" w:hAnsi="Times New Roman"/>
                <w:b w:val="0"/>
                <w:color w:val="262626"/>
                <w:sz w:val="22"/>
                <w:szCs w:val="22"/>
              </w:rPr>
              <w:t xml:space="preserve">Arms-length transaction, short sale, foreclosure sale, tax-delinquent foreclosure, bank-owned REO, </w:t>
            </w:r>
            <w:r w:rsidR="00636709">
              <w:rPr>
                <w:rFonts w:ascii="Times New Roman" w:hAnsi="Times New Roman"/>
                <w:b w:val="0"/>
                <w:color w:val="262626"/>
                <w:sz w:val="22"/>
                <w:szCs w:val="22"/>
              </w:rPr>
              <w:tab/>
            </w:r>
            <w:r w:rsidRPr="00636709">
              <w:rPr>
                <w:rFonts w:ascii="Times New Roman" w:hAnsi="Times New Roman"/>
                <w:b w:val="0"/>
                <w:color w:val="262626"/>
                <w:sz w:val="22"/>
                <w:szCs w:val="22"/>
              </w:rPr>
              <w:t>or other</w:t>
            </w:r>
          </w:p>
        </w:tc>
      </w:tr>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262626"/>
                <w:sz w:val="22"/>
                <w:szCs w:val="22"/>
              </w:rPr>
            </w:pPr>
            <w:r w:rsidRPr="00636709">
              <w:rPr>
                <w:rFonts w:ascii="Times New Roman" w:hAnsi="Times New Roman"/>
                <w:b w:val="0"/>
                <w:sz w:val="22"/>
                <w:szCs w:val="22"/>
              </w:rPr>
              <w:t>Previous Owner Type:</w:t>
            </w:r>
            <w:r w:rsidRPr="00636709">
              <w:rPr>
                <w:rFonts w:ascii="Times New Roman" w:hAnsi="Times New Roman"/>
                <w:b w:val="0"/>
                <w:sz w:val="22"/>
                <w:szCs w:val="22"/>
              </w:rPr>
              <w:tab/>
            </w:r>
            <w:r w:rsidRPr="00636709">
              <w:rPr>
                <w:rFonts w:ascii="Times New Roman" w:hAnsi="Times New Roman"/>
                <w:b w:val="0"/>
                <w:color w:val="262626"/>
                <w:sz w:val="22"/>
                <w:szCs w:val="22"/>
              </w:rPr>
              <w:t xml:space="preserve">Private individual, bank/financial institution, non-financial private company/organization, public </w:t>
            </w:r>
            <w:r w:rsidR="00636709">
              <w:rPr>
                <w:rFonts w:ascii="Times New Roman" w:hAnsi="Times New Roman"/>
                <w:b w:val="0"/>
                <w:color w:val="262626"/>
                <w:sz w:val="22"/>
                <w:szCs w:val="22"/>
              </w:rPr>
              <w:tab/>
            </w:r>
            <w:r w:rsidRPr="00636709">
              <w:rPr>
                <w:rFonts w:ascii="Times New Roman" w:hAnsi="Times New Roman"/>
                <w:b w:val="0"/>
                <w:color w:val="262626"/>
                <w:sz w:val="22"/>
                <w:szCs w:val="22"/>
              </w:rPr>
              <w:t>agency, non-profit organization, or other.</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262626"/>
                <w:sz w:val="22"/>
                <w:szCs w:val="22"/>
              </w:rPr>
            </w:pPr>
            <w:r w:rsidRPr="00636709">
              <w:rPr>
                <w:rFonts w:ascii="Times New Roman" w:hAnsi="Times New Roman"/>
                <w:b w:val="0"/>
                <w:sz w:val="22"/>
                <w:szCs w:val="22"/>
              </w:rPr>
              <w:t>Multifamily flag:</w:t>
            </w:r>
            <w:r w:rsidRPr="00636709">
              <w:rPr>
                <w:rFonts w:ascii="Times New Roman" w:hAnsi="Times New Roman"/>
                <w:b w:val="0"/>
                <w:sz w:val="22"/>
                <w:szCs w:val="22"/>
              </w:rPr>
              <w:tab/>
            </w:r>
            <w:r w:rsidRPr="00636709">
              <w:rPr>
                <w:rFonts w:ascii="Times New Roman" w:hAnsi="Times New Roman"/>
                <w:b w:val="0"/>
                <w:color w:val="262626"/>
                <w:sz w:val="22"/>
                <w:szCs w:val="22"/>
              </w:rPr>
              <w:t xml:space="preserve">1 if the property has 5 or more units; 0 if the property has 1-4 units. </w:t>
            </w:r>
          </w:p>
        </w:tc>
      </w:tr>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262626"/>
                <w:sz w:val="22"/>
                <w:szCs w:val="22"/>
              </w:rPr>
            </w:pPr>
            <w:r w:rsidRPr="00636709">
              <w:rPr>
                <w:rFonts w:ascii="Times New Roman" w:hAnsi="Times New Roman"/>
                <w:b w:val="0"/>
                <w:sz w:val="22"/>
                <w:szCs w:val="22"/>
              </w:rPr>
              <w:t>Number of Units:</w:t>
            </w:r>
            <w:r w:rsidRPr="00636709">
              <w:rPr>
                <w:rFonts w:ascii="Times New Roman" w:hAnsi="Times New Roman"/>
                <w:b w:val="0"/>
                <w:sz w:val="22"/>
                <w:szCs w:val="22"/>
              </w:rPr>
              <w:tab/>
            </w:r>
            <w:r w:rsidRPr="00636709">
              <w:rPr>
                <w:rFonts w:ascii="Times New Roman" w:hAnsi="Times New Roman"/>
                <w:b w:val="0"/>
                <w:color w:val="262626"/>
                <w:sz w:val="22"/>
                <w:szCs w:val="22"/>
              </w:rPr>
              <w:t>Number of units</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262626"/>
                <w:sz w:val="22"/>
                <w:szCs w:val="22"/>
              </w:rPr>
            </w:pPr>
            <w:r w:rsidRPr="00636709">
              <w:rPr>
                <w:rFonts w:ascii="Times New Roman" w:hAnsi="Times New Roman"/>
                <w:b w:val="0"/>
                <w:sz w:val="22"/>
                <w:szCs w:val="22"/>
              </w:rPr>
              <w:t>Structure type:</w:t>
            </w:r>
            <w:r w:rsidRPr="00636709">
              <w:rPr>
                <w:rFonts w:ascii="Times New Roman" w:hAnsi="Times New Roman"/>
                <w:b w:val="0"/>
                <w:sz w:val="22"/>
                <w:szCs w:val="22"/>
              </w:rPr>
              <w:tab/>
            </w:r>
            <w:r w:rsidRPr="00636709">
              <w:rPr>
                <w:rFonts w:ascii="Times New Roman" w:hAnsi="Times New Roman"/>
                <w:b w:val="0"/>
                <w:color w:val="262626"/>
                <w:sz w:val="22"/>
                <w:szCs w:val="22"/>
              </w:rPr>
              <w:t>Detached, duplex/townhome, apartment/condo</w:t>
            </w:r>
          </w:p>
        </w:tc>
      </w:tr>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262626"/>
                <w:sz w:val="22"/>
                <w:szCs w:val="22"/>
              </w:rPr>
            </w:pPr>
            <w:r w:rsidRPr="00636709">
              <w:rPr>
                <w:rFonts w:ascii="Times New Roman" w:hAnsi="Times New Roman"/>
                <w:b w:val="0"/>
                <w:sz w:val="22"/>
                <w:szCs w:val="22"/>
              </w:rPr>
              <w:t>Lot size:</w:t>
            </w:r>
            <w:r w:rsidRPr="00636709">
              <w:rPr>
                <w:rFonts w:ascii="Times New Roman" w:hAnsi="Times New Roman"/>
                <w:b w:val="0"/>
                <w:sz w:val="22"/>
                <w:szCs w:val="22"/>
              </w:rPr>
              <w:tab/>
            </w:r>
            <w:r w:rsidRPr="00636709">
              <w:rPr>
                <w:rFonts w:ascii="Times New Roman" w:hAnsi="Times New Roman"/>
                <w:b w:val="0"/>
                <w:color w:val="262626"/>
                <w:sz w:val="22"/>
                <w:szCs w:val="22"/>
              </w:rPr>
              <w:t xml:space="preserve">Preferably in square feet. If another measurement is used, please indicate so that we may standardize </w:t>
            </w:r>
            <w:r w:rsidR="00636709">
              <w:rPr>
                <w:rFonts w:ascii="Times New Roman" w:hAnsi="Times New Roman"/>
                <w:b w:val="0"/>
                <w:color w:val="262626"/>
                <w:sz w:val="22"/>
                <w:szCs w:val="22"/>
              </w:rPr>
              <w:tab/>
            </w:r>
            <w:r w:rsidRPr="00636709">
              <w:rPr>
                <w:rFonts w:ascii="Times New Roman" w:hAnsi="Times New Roman"/>
                <w:b w:val="0"/>
                <w:color w:val="262626"/>
                <w:sz w:val="22"/>
                <w:szCs w:val="22"/>
              </w:rPr>
              <w:t>the data.</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262626"/>
                <w:sz w:val="22"/>
                <w:szCs w:val="22"/>
              </w:rPr>
            </w:pPr>
            <w:r w:rsidRPr="00636709">
              <w:rPr>
                <w:rFonts w:ascii="Times New Roman" w:hAnsi="Times New Roman"/>
                <w:b w:val="0"/>
                <w:sz w:val="22"/>
                <w:szCs w:val="22"/>
              </w:rPr>
              <w:t>Floor Area:</w:t>
            </w:r>
            <w:r w:rsidRPr="00636709">
              <w:rPr>
                <w:rFonts w:ascii="Times New Roman" w:hAnsi="Times New Roman"/>
                <w:b w:val="0"/>
                <w:sz w:val="22"/>
                <w:szCs w:val="22"/>
              </w:rPr>
              <w:tab/>
            </w:r>
            <w:r w:rsidRPr="00636709">
              <w:rPr>
                <w:rFonts w:ascii="Times New Roman" w:hAnsi="Times New Roman"/>
                <w:b w:val="0"/>
                <w:color w:val="262626"/>
                <w:sz w:val="22"/>
                <w:szCs w:val="22"/>
              </w:rPr>
              <w:t xml:space="preserve">Preferably in square feet. If another measurement is used, please indicate so that we may standardize </w:t>
            </w:r>
            <w:r w:rsidR="00636709">
              <w:rPr>
                <w:rFonts w:ascii="Times New Roman" w:hAnsi="Times New Roman"/>
                <w:b w:val="0"/>
                <w:color w:val="262626"/>
                <w:sz w:val="22"/>
                <w:szCs w:val="22"/>
              </w:rPr>
              <w:tab/>
            </w:r>
            <w:r w:rsidRPr="00636709">
              <w:rPr>
                <w:rFonts w:ascii="Times New Roman" w:hAnsi="Times New Roman"/>
                <w:b w:val="0"/>
                <w:color w:val="262626"/>
                <w:sz w:val="22"/>
                <w:szCs w:val="22"/>
              </w:rPr>
              <w:t>the data.</w:t>
            </w:r>
          </w:p>
        </w:tc>
      </w:tr>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262626"/>
                <w:sz w:val="22"/>
                <w:szCs w:val="22"/>
              </w:rPr>
            </w:pPr>
            <w:r w:rsidRPr="00636709">
              <w:rPr>
                <w:rFonts w:ascii="Times New Roman" w:hAnsi="Times New Roman"/>
                <w:b w:val="0"/>
                <w:sz w:val="22"/>
                <w:szCs w:val="22"/>
              </w:rPr>
              <w:t>Number of Bedrooms:</w:t>
            </w:r>
            <w:r w:rsidRPr="00636709">
              <w:rPr>
                <w:rFonts w:ascii="Times New Roman" w:hAnsi="Times New Roman"/>
                <w:b w:val="0"/>
                <w:sz w:val="22"/>
                <w:szCs w:val="22"/>
              </w:rPr>
              <w:tab/>
            </w:r>
            <w:r w:rsidRPr="00636709">
              <w:rPr>
                <w:rFonts w:ascii="Times New Roman" w:hAnsi="Times New Roman"/>
                <w:b w:val="0"/>
                <w:color w:val="262626"/>
                <w:sz w:val="22"/>
                <w:szCs w:val="22"/>
              </w:rPr>
              <w:t>Number of bedrooms.  If multifamily, list the range across units in the number of bedrooms (e.g. 1-</w:t>
            </w:r>
            <w:r w:rsidR="00636709">
              <w:rPr>
                <w:rFonts w:ascii="Times New Roman" w:hAnsi="Times New Roman"/>
                <w:b w:val="0"/>
                <w:color w:val="262626"/>
                <w:sz w:val="22"/>
                <w:szCs w:val="22"/>
              </w:rPr>
              <w:tab/>
            </w:r>
            <w:r w:rsidRPr="00636709">
              <w:rPr>
                <w:rFonts w:ascii="Times New Roman" w:hAnsi="Times New Roman"/>
                <w:b w:val="0"/>
                <w:color w:val="262626"/>
                <w:sz w:val="22"/>
                <w:szCs w:val="22"/>
              </w:rPr>
              <w:t>3).</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262626"/>
                <w:sz w:val="22"/>
                <w:szCs w:val="22"/>
              </w:rPr>
            </w:pPr>
            <w:r w:rsidRPr="00636709">
              <w:rPr>
                <w:rFonts w:ascii="Times New Roman" w:hAnsi="Times New Roman"/>
                <w:b w:val="0"/>
                <w:sz w:val="22"/>
                <w:szCs w:val="22"/>
              </w:rPr>
              <w:t>Year Built:</w:t>
            </w:r>
            <w:r w:rsidRPr="00636709">
              <w:rPr>
                <w:rFonts w:ascii="Times New Roman" w:hAnsi="Times New Roman"/>
                <w:b w:val="0"/>
                <w:sz w:val="22"/>
                <w:szCs w:val="22"/>
              </w:rPr>
              <w:tab/>
            </w:r>
            <w:r w:rsidRPr="00636709">
              <w:rPr>
                <w:rFonts w:ascii="Times New Roman" w:hAnsi="Times New Roman"/>
                <w:b w:val="0"/>
                <w:color w:val="262626"/>
                <w:sz w:val="22"/>
                <w:szCs w:val="22"/>
              </w:rPr>
              <w:t>Preferably actual year of construction, as opposed to effective year built</w:t>
            </w:r>
          </w:p>
        </w:tc>
      </w:tr>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262626"/>
                <w:sz w:val="22"/>
                <w:szCs w:val="22"/>
              </w:rPr>
            </w:pPr>
            <w:r w:rsidRPr="00636709">
              <w:rPr>
                <w:rFonts w:ascii="Times New Roman" w:hAnsi="Times New Roman"/>
                <w:b w:val="0"/>
                <w:sz w:val="22"/>
                <w:szCs w:val="22"/>
              </w:rPr>
              <w:t>Total Amount of NSP2 funds expended:</w:t>
            </w:r>
            <w:r w:rsidRPr="00636709">
              <w:rPr>
                <w:rFonts w:ascii="Times New Roman" w:hAnsi="Times New Roman"/>
                <w:b w:val="0"/>
                <w:sz w:val="22"/>
                <w:szCs w:val="22"/>
              </w:rPr>
              <w:tab/>
            </w:r>
            <w:r w:rsidRPr="00636709">
              <w:rPr>
                <w:rFonts w:ascii="Times New Roman" w:hAnsi="Times New Roman"/>
                <w:b w:val="0"/>
                <w:color w:val="262626"/>
                <w:sz w:val="22"/>
                <w:szCs w:val="22"/>
              </w:rPr>
              <w:t xml:space="preserve">$.  The total amount of NSP2 funds expended on the property.  This should be the sum of the NSP2 </w:t>
            </w:r>
            <w:r w:rsidR="00636709">
              <w:rPr>
                <w:rFonts w:ascii="Times New Roman" w:hAnsi="Times New Roman"/>
                <w:b w:val="0"/>
                <w:color w:val="262626"/>
                <w:sz w:val="22"/>
                <w:szCs w:val="22"/>
              </w:rPr>
              <w:tab/>
            </w:r>
            <w:r w:rsidRPr="00636709">
              <w:rPr>
                <w:rFonts w:ascii="Times New Roman" w:hAnsi="Times New Roman"/>
                <w:b w:val="0"/>
                <w:color w:val="262626"/>
                <w:sz w:val="22"/>
                <w:szCs w:val="22"/>
              </w:rPr>
              <w:t>amounts reported for each activity type.</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262626"/>
                <w:sz w:val="22"/>
                <w:szCs w:val="22"/>
              </w:rPr>
            </w:pPr>
            <w:r w:rsidRPr="00636709">
              <w:rPr>
                <w:rFonts w:ascii="Times New Roman" w:hAnsi="Times New Roman"/>
                <w:b w:val="0"/>
                <w:sz w:val="22"/>
                <w:szCs w:val="22"/>
              </w:rPr>
              <w:t xml:space="preserve">Rehab flag: </w:t>
            </w:r>
            <w:r w:rsidRPr="00636709">
              <w:rPr>
                <w:rFonts w:ascii="Times New Roman" w:hAnsi="Times New Roman"/>
                <w:b w:val="0"/>
                <w:sz w:val="22"/>
                <w:szCs w:val="22"/>
              </w:rPr>
              <w:tab/>
            </w:r>
            <w:r w:rsidRPr="00636709">
              <w:rPr>
                <w:rFonts w:ascii="Times New Roman" w:hAnsi="Times New Roman"/>
                <w:b w:val="0"/>
                <w:color w:val="262626"/>
                <w:sz w:val="22"/>
                <w:szCs w:val="22"/>
              </w:rPr>
              <w:t xml:space="preserve">1 if NSP funds were used on this property for rehabilitation; 0 otherwise. A "1" here will open up </w:t>
            </w:r>
            <w:r w:rsidR="00636709">
              <w:rPr>
                <w:rFonts w:ascii="Times New Roman" w:hAnsi="Times New Roman"/>
                <w:b w:val="0"/>
                <w:color w:val="262626"/>
                <w:sz w:val="22"/>
                <w:szCs w:val="22"/>
              </w:rPr>
              <w:tab/>
            </w:r>
            <w:r w:rsidRPr="00636709">
              <w:rPr>
                <w:rFonts w:ascii="Times New Roman" w:hAnsi="Times New Roman"/>
                <w:b w:val="0"/>
                <w:color w:val="262626"/>
                <w:sz w:val="22"/>
                <w:szCs w:val="22"/>
              </w:rPr>
              <w:t>the related data cells below.</w:t>
            </w:r>
          </w:p>
        </w:tc>
      </w:tr>
    </w:tbl>
    <w:p w:rsidR="00636709" w:rsidRDefault="00636709">
      <w:r>
        <w:rPr>
          <w:b/>
          <w:bCs/>
        </w:rPr>
        <w:br w:type="page"/>
      </w:r>
    </w:p>
    <w:tbl>
      <w:tblPr>
        <w:tblStyle w:val="TableGrid"/>
        <w:tblW w:w="0" w:type="auto"/>
        <w:tblInd w:w="108" w:type="dxa"/>
        <w:tblLook w:val="04A0" w:firstRow="1" w:lastRow="0" w:firstColumn="1" w:lastColumn="0" w:noHBand="0" w:noVBand="1"/>
      </w:tblPr>
      <w:tblGrid>
        <w:gridCol w:w="13068"/>
      </w:tblGrid>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262626"/>
                <w:sz w:val="22"/>
                <w:szCs w:val="22"/>
              </w:rPr>
            </w:pPr>
            <w:r w:rsidRPr="00636709">
              <w:rPr>
                <w:rFonts w:ascii="Times New Roman" w:hAnsi="Times New Roman"/>
                <w:b w:val="0"/>
                <w:sz w:val="22"/>
                <w:szCs w:val="22"/>
              </w:rPr>
              <w:t>Redevelopment flag:</w:t>
            </w:r>
            <w:r w:rsidRPr="00636709">
              <w:rPr>
                <w:rFonts w:ascii="Times New Roman" w:hAnsi="Times New Roman"/>
                <w:b w:val="0"/>
                <w:sz w:val="22"/>
                <w:szCs w:val="22"/>
              </w:rPr>
              <w:tab/>
            </w:r>
            <w:r w:rsidRPr="00636709">
              <w:rPr>
                <w:rFonts w:ascii="Times New Roman" w:hAnsi="Times New Roman"/>
                <w:b w:val="0"/>
                <w:color w:val="262626"/>
                <w:sz w:val="22"/>
                <w:szCs w:val="22"/>
              </w:rPr>
              <w:t xml:space="preserve">1 if NSP funds were used on this property for redevelopment; 0 otherwise. A "1" here will open up </w:t>
            </w:r>
            <w:r w:rsidR="00636709">
              <w:rPr>
                <w:rFonts w:ascii="Times New Roman" w:hAnsi="Times New Roman"/>
                <w:b w:val="0"/>
                <w:color w:val="262626"/>
                <w:sz w:val="22"/>
                <w:szCs w:val="22"/>
              </w:rPr>
              <w:tab/>
            </w:r>
            <w:r w:rsidRPr="00636709">
              <w:rPr>
                <w:rFonts w:ascii="Times New Roman" w:hAnsi="Times New Roman"/>
                <w:b w:val="0"/>
                <w:color w:val="262626"/>
                <w:sz w:val="22"/>
                <w:szCs w:val="22"/>
              </w:rPr>
              <w:t>the related data cells below.</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262626"/>
                <w:sz w:val="22"/>
                <w:szCs w:val="22"/>
              </w:rPr>
            </w:pPr>
            <w:r w:rsidRPr="00636709">
              <w:rPr>
                <w:rFonts w:ascii="Times New Roman" w:hAnsi="Times New Roman"/>
                <w:b w:val="0"/>
                <w:sz w:val="22"/>
                <w:szCs w:val="22"/>
              </w:rPr>
              <w:t>Financing flag:</w:t>
            </w:r>
            <w:r w:rsidRPr="00636709">
              <w:rPr>
                <w:rFonts w:ascii="Times New Roman" w:hAnsi="Times New Roman"/>
                <w:b w:val="0"/>
                <w:sz w:val="22"/>
                <w:szCs w:val="22"/>
              </w:rPr>
              <w:tab/>
            </w:r>
            <w:r w:rsidRPr="00636709">
              <w:rPr>
                <w:rFonts w:ascii="Times New Roman" w:hAnsi="Times New Roman"/>
                <w:b w:val="0"/>
                <w:color w:val="262626"/>
                <w:sz w:val="22"/>
                <w:szCs w:val="22"/>
              </w:rPr>
              <w:t xml:space="preserve">1 if NSP funds were used on this property for financing; 0 otherwise. A "1" here will open up the </w:t>
            </w:r>
            <w:r w:rsidR="00636709">
              <w:rPr>
                <w:rFonts w:ascii="Times New Roman" w:hAnsi="Times New Roman"/>
                <w:b w:val="0"/>
                <w:color w:val="262626"/>
                <w:sz w:val="22"/>
                <w:szCs w:val="22"/>
              </w:rPr>
              <w:tab/>
            </w:r>
            <w:r w:rsidRPr="00636709">
              <w:rPr>
                <w:rFonts w:ascii="Times New Roman" w:hAnsi="Times New Roman"/>
                <w:b w:val="0"/>
                <w:color w:val="262626"/>
                <w:sz w:val="22"/>
                <w:szCs w:val="22"/>
              </w:rPr>
              <w:t>related data cells below.</w:t>
            </w:r>
          </w:p>
        </w:tc>
      </w:tr>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262626"/>
                <w:sz w:val="22"/>
                <w:szCs w:val="22"/>
              </w:rPr>
            </w:pPr>
            <w:r w:rsidRPr="00636709">
              <w:rPr>
                <w:rFonts w:ascii="Times New Roman" w:hAnsi="Times New Roman"/>
                <w:b w:val="0"/>
                <w:sz w:val="22"/>
                <w:szCs w:val="22"/>
              </w:rPr>
              <w:t>Demolition flag:</w:t>
            </w:r>
            <w:r w:rsidRPr="00636709">
              <w:rPr>
                <w:rFonts w:ascii="Times New Roman" w:hAnsi="Times New Roman"/>
                <w:b w:val="0"/>
                <w:sz w:val="22"/>
                <w:szCs w:val="22"/>
              </w:rPr>
              <w:tab/>
            </w:r>
            <w:r w:rsidRPr="00636709">
              <w:rPr>
                <w:rFonts w:ascii="Times New Roman" w:hAnsi="Times New Roman"/>
                <w:b w:val="0"/>
                <w:color w:val="262626"/>
                <w:sz w:val="22"/>
                <w:szCs w:val="22"/>
              </w:rPr>
              <w:t>1 if NSP funds were used on this property for demolition; 0 otherwise. A "1" here will open up the related data cells below.</w:t>
            </w:r>
          </w:p>
        </w:tc>
      </w:tr>
      <w:tr w:rsidR="00740876" w:rsidRPr="00636709" w:rsidTr="00CE0B02">
        <w:tc>
          <w:tcPr>
            <w:tcW w:w="13068" w:type="dxa"/>
            <w:tcBorders>
              <w:bottom w:val="single" w:sz="4" w:space="0" w:color="auto"/>
            </w:tcBorders>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262626"/>
                <w:sz w:val="22"/>
                <w:szCs w:val="22"/>
              </w:rPr>
            </w:pPr>
            <w:r w:rsidRPr="00636709">
              <w:rPr>
                <w:rFonts w:ascii="Times New Roman" w:hAnsi="Times New Roman"/>
                <w:b w:val="0"/>
                <w:sz w:val="22"/>
                <w:szCs w:val="22"/>
              </w:rPr>
              <w:t>Land banking flag:</w:t>
            </w:r>
            <w:r w:rsidRPr="00636709">
              <w:rPr>
                <w:rFonts w:ascii="Times New Roman" w:hAnsi="Times New Roman"/>
                <w:b w:val="0"/>
                <w:sz w:val="22"/>
                <w:szCs w:val="22"/>
              </w:rPr>
              <w:tab/>
            </w:r>
            <w:r w:rsidRPr="00636709">
              <w:rPr>
                <w:rFonts w:ascii="Times New Roman" w:hAnsi="Times New Roman"/>
                <w:b w:val="0"/>
                <w:color w:val="262626"/>
                <w:sz w:val="22"/>
                <w:szCs w:val="22"/>
              </w:rPr>
              <w:t xml:space="preserve">1 if NSP funds were used on this property for land banking; 0 otherwise. A "1" here will open up the </w:t>
            </w:r>
            <w:r w:rsidR="00636709">
              <w:rPr>
                <w:rFonts w:ascii="Times New Roman" w:hAnsi="Times New Roman"/>
                <w:b w:val="0"/>
                <w:color w:val="262626"/>
                <w:sz w:val="22"/>
                <w:szCs w:val="22"/>
              </w:rPr>
              <w:tab/>
            </w:r>
            <w:r w:rsidRPr="00636709">
              <w:rPr>
                <w:rFonts w:ascii="Times New Roman" w:hAnsi="Times New Roman"/>
                <w:b w:val="0"/>
                <w:color w:val="262626"/>
                <w:sz w:val="22"/>
                <w:szCs w:val="22"/>
              </w:rPr>
              <w:t>related data cells below.</w:t>
            </w:r>
          </w:p>
        </w:tc>
      </w:tr>
      <w:tr w:rsidR="00740876" w:rsidRPr="00636709" w:rsidTr="00636709">
        <w:tc>
          <w:tcPr>
            <w:tcW w:w="13068" w:type="dxa"/>
            <w:shd w:val="clear" w:color="auto" w:fill="EBE3CA" w:themeFill="accent5" w:themeFillTint="99"/>
          </w:tcPr>
          <w:p w:rsidR="00740876" w:rsidRPr="00636709" w:rsidRDefault="00740876" w:rsidP="00740876">
            <w:pPr>
              <w:pStyle w:val="Heading5"/>
              <w:tabs>
                <w:tab w:val="left" w:pos="3960"/>
              </w:tabs>
              <w:spacing w:before="0" w:after="80" w:line="240" w:lineRule="auto"/>
              <w:ind w:left="3960" w:hanging="3960"/>
              <w:rPr>
                <w:szCs w:val="22"/>
              </w:rPr>
            </w:pPr>
            <w:r w:rsidRPr="00636709">
              <w:rPr>
                <w:szCs w:val="22"/>
              </w:rPr>
              <w:t>Acquisition and Rehabilitation Data:</w:t>
            </w:r>
          </w:p>
        </w:tc>
      </w:tr>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NSP2 funds expended on acquisition:</w:t>
            </w:r>
            <w:r w:rsidRPr="00636709">
              <w:rPr>
                <w:rFonts w:ascii="Times New Roman" w:hAnsi="Times New Roman"/>
                <w:b w:val="0"/>
                <w:color w:val="auto"/>
                <w:sz w:val="22"/>
                <w:szCs w:val="22"/>
              </w:rPr>
              <w:tab/>
              <w:t xml:space="preserve">$. The total amount of NSP2 funds expended to support acquisition of the property.  Exclude any </w:t>
            </w:r>
            <w:r w:rsidR="00636709">
              <w:rPr>
                <w:rFonts w:ascii="Times New Roman" w:hAnsi="Times New Roman"/>
                <w:b w:val="0"/>
                <w:color w:val="auto"/>
                <w:sz w:val="22"/>
                <w:szCs w:val="22"/>
              </w:rPr>
              <w:tab/>
            </w:r>
            <w:r w:rsidRPr="00636709">
              <w:rPr>
                <w:rFonts w:ascii="Times New Roman" w:hAnsi="Times New Roman"/>
                <w:b w:val="0"/>
                <w:color w:val="auto"/>
                <w:sz w:val="22"/>
                <w:szCs w:val="22"/>
              </w:rPr>
              <w:t>funds spent on rehab.</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NSP2 funds expended on rehab:</w:t>
            </w:r>
            <w:r w:rsidRPr="00636709">
              <w:rPr>
                <w:rFonts w:ascii="Times New Roman" w:hAnsi="Times New Roman"/>
                <w:b w:val="0"/>
                <w:color w:val="auto"/>
                <w:sz w:val="22"/>
                <w:szCs w:val="22"/>
              </w:rPr>
              <w:tab/>
              <w:t xml:space="preserve">$. The total amount of NSP2 funds invested in rehab of the property.  Exclude any funds spent on </w:t>
            </w:r>
            <w:r w:rsidR="00636709">
              <w:rPr>
                <w:rFonts w:ascii="Times New Roman" w:hAnsi="Times New Roman"/>
                <w:b w:val="0"/>
                <w:color w:val="auto"/>
                <w:sz w:val="22"/>
                <w:szCs w:val="22"/>
              </w:rPr>
              <w:tab/>
            </w:r>
            <w:r w:rsidRPr="00636709">
              <w:rPr>
                <w:rFonts w:ascii="Times New Roman" w:hAnsi="Times New Roman"/>
                <w:b w:val="0"/>
                <w:color w:val="auto"/>
                <w:sz w:val="22"/>
                <w:szCs w:val="22"/>
              </w:rPr>
              <w:t>acquisition.</w:t>
            </w:r>
          </w:p>
        </w:tc>
      </w:tr>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Additional investments in rehab:</w:t>
            </w:r>
            <w:r w:rsidRPr="00636709">
              <w:rPr>
                <w:rFonts w:ascii="Times New Roman" w:hAnsi="Times New Roman"/>
                <w:b w:val="0"/>
                <w:color w:val="auto"/>
                <w:sz w:val="22"/>
                <w:szCs w:val="22"/>
              </w:rPr>
              <w:tab/>
              <w:t xml:space="preserve">$. Any additional non-NSP2 funds the organization has invested in rehab.  N/A if NSP2 funds cover </w:t>
            </w:r>
            <w:r w:rsidR="00636709">
              <w:rPr>
                <w:rFonts w:ascii="Times New Roman" w:hAnsi="Times New Roman"/>
                <w:b w:val="0"/>
                <w:color w:val="auto"/>
                <w:sz w:val="22"/>
                <w:szCs w:val="22"/>
              </w:rPr>
              <w:tab/>
            </w:r>
            <w:r w:rsidRPr="00636709">
              <w:rPr>
                <w:rFonts w:ascii="Times New Roman" w:hAnsi="Times New Roman"/>
                <w:b w:val="0"/>
                <w:color w:val="auto"/>
                <w:sz w:val="22"/>
                <w:szCs w:val="22"/>
              </w:rPr>
              <w:t>all rehab activities.</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Rehab start date:</w:t>
            </w:r>
            <w:r w:rsidRPr="00636709">
              <w:rPr>
                <w:rFonts w:ascii="Times New Roman" w:hAnsi="Times New Roman"/>
                <w:b w:val="0"/>
                <w:color w:val="auto"/>
                <w:sz w:val="22"/>
                <w:szCs w:val="22"/>
              </w:rPr>
              <w:tab/>
              <w:t>MM/DD/YYYY. Enter the date that rehabilitation/construction activities started.</w:t>
            </w:r>
          </w:p>
        </w:tc>
      </w:tr>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Rehab end date:</w:t>
            </w:r>
            <w:r w:rsidRPr="00636709">
              <w:rPr>
                <w:rFonts w:ascii="Times New Roman" w:hAnsi="Times New Roman"/>
                <w:b w:val="0"/>
                <w:color w:val="auto"/>
                <w:sz w:val="22"/>
                <w:szCs w:val="22"/>
              </w:rPr>
              <w:tab/>
              <w:t>MM/DD/YYYY. Enter the date that rehabilitation/construction activities were completed.</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Sale or Rental:</w:t>
            </w:r>
            <w:r w:rsidRPr="00636709">
              <w:rPr>
                <w:rFonts w:ascii="Times New Roman" w:hAnsi="Times New Roman"/>
                <w:b w:val="0"/>
                <w:color w:val="auto"/>
                <w:sz w:val="22"/>
                <w:szCs w:val="22"/>
              </w:rPr>
              <w:tab/>
              <w:t xml:space="preserve">Sale/rental. Enter rental if NSP2 organization will retain ownership of the property and rent the </w:t>
            </w:r>
            <w:r w:rsidR="00636709">
              <w:rPr>
                <w:rFonts w:ascii="Times New Roman" w:hAnsi="Times New Roman"/>
                <w:b w:val="0"/>
                <w:color w:val="auto"/>
                <w:sz w:val="22"/>
                <w:szCs w:val="22"/>
              </w:rPr>
              <w:tab/>
            </w:r>
            <w:r w:rsidRPr="00636709">
              <w:rPr>
                <w:rFonts w:ascii="Times New Roman" w:hAnsi="Times New Roman"/>
                <w:b w:val="0"/>
                <w:color w:val="auto"/>
                <w:sz w:val="22"/>
                <w:szCs w:val="22"/>
              </w:rPr>
              <w:t>unit(s).</w:t>
            </w:r>
          </w:p>
        </w:tc>
      </w:tr>
      <w:tr w:rsidR="00740876" w:rsidRPr="00636709" w:rsidTr="00CE0B02">
        <w:tc>
          <w:tcPr>
            <w:tcW w:w="13068" w:type="dxa"/>
            <w:tcBorders>
              <w:bottom w:val="single" w:sz="4" w:space="0" w:color="auto"/>
            </w:tcBorders>
          </w:tcPr>
          <w:p w:rsidR="00740876" w:rsidRPr="00636709" w:rsidRDefault="00740876" w:rsidP="00281191">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Post-rehab sale/rental date:</w:t>
            </w:r>
            <w:r w:rsidRPr="00636709">
              <w:rPr>
                <w:rFonts w:ascii="Times New Roman" w:hAnsi="Times New Roman"/>
                <w:b w:val="0"/>
                <w:color w:val="auto"/>
                <w:sz w:val="22"/>
                <w:szCs w:val="22"/>
              </w:rPr>
              <w:tab/>
              <w:t>MM/DD/YYYY. Settlement date if property is sold.  Date of lease/re-occupancy if property is</w:t>
            </w:r>
            <w:r w:rsidR="00636709">
              <w:rPr>
                <w:rFonts w:ascii="Times New Roman" w:hAnsi="Times New Roman"/>
                <w:b w:val="0"/>
                <w:color w:val="auto"/>
                <w:sz w:val="22"/>
                <w:szCs w:val="22"/>
              </w:rPr>
              <w:tab/>
            </w:r>
            <w:r w:rsidR="00281191">
              <w:rPr>
                <w:rFonts w:ascii="Times New Roman" w:hAnsi="Times New Roman"/>
                <w:b w:val="0"/>
                <w:color w:val="auto"/>
                <w:sz w:val="22"/>
                <w:szCs w:val="22"/>
              </w:rPr>
              <w:t>r</w:t>
            </w:r>
            <w:r w:rsidRPr="00636709">
              <w:rPr>
                <w:rFonts w:ascii="Times New Roman" w:hAnsi="Times New Roman"/>
                <w:b w:val="0"/>
                <w:color w:val="auto"/>
                <w:sz w:val="22"/>
                <w:szCs w:val="22"/>
              </w:rPr>
              <w:t>ented.  If multifamily, list the date that the first unit is sold/rented.</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Post-rehab sale price:</w:t>
            </w:r>
            <w:r w:rsidRPr="00636709">
              <w:rPr>
                <w:rFonts w:ascii="Times New Roman" w:hAnsi="Times New Roman"/>
                <w:b w:val="0"/>
                <w:color w:val="auto"/>
                <w:sz w:val="22"/>
                <w:szCs w:val="22"/>
              </w:rPr>
              <w:tab/>
              <w:t>Settlement price. If multifamily, list the range across units in the sale price (e.g. $78,000-$110,000). N/A if property has not been sold.</w:t>
            </w:r>
          </w:p>
        </w:tc>
      </w:tr>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Buyer type:</w:t>
            </w:r>
            <w:r w:rsidRPr="00636709">
              <w:rPr>
                <w:rFonts w:ascii="Times New Roman" w:hAnsi="Times New Roman"/>
                <w:b w:val="0"/>
                <w:color w:val="auto"/>
                <w:sz w:val="22"/>
                <w:szCs w:val="22"/>
              </w:rPr>
              <w:tab/>
              <w:t>Individual, public agency, non-profit, or private organization.</w:t>
            </w:r>
          </w:p>
        </w:tc>
      </w:tr>
      <w:tr w:rsidR="00740876" w:rsidRPr="00636709" w:rsidTr="00CE0B02">
        <w:tc>
          <w:tcPr>
            <w:tcW w:w="13068" w:type="dxa"/>
            <w:tcBorders>
              <w:bottom w:val="single" w:sz="4" w:space="0" w:color="auto"/>
            </w:tcBorders>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262626"/>
                <w:sz w:val="22"/>
                <w:szCs w:val="22"/>
              </w:rPr>
            </w:pPr>
            <w:r w:rsidRPr="00636709">
              <w:rPr>
                <w:rFonts w:ascii="Times New Roman" w:hAnsi="Times New Roman"/>
                <w:b w:val="0"/>
                <w:color w:val="auto"/>
                <w:sz w:val="22"/>
                <w:szCs w:val="22"/>
              </w:rPr>
              <w:t>Buyer use:</w:t>
            </w:r>
            <w:r w:rsidRPr="00636709">
              <w:rPr>
                <w:rFonts w:ascii="Times New Roman" w:hAnsi="Times New Roman"/>
                <w:b w:val="0"/>
                <w:color w:val="0F7F34"/>
                <w:sz w:val="22"/>
                <w:szCs w:val="22"/>
              </w:rPr>
              <w:tab/>
            </w:r>
            <w:r w:rsidRPr="00636709">
              <w:rPr>
                <w:rFonts w:ascii="Times New Roman" w:hAnsi="Times New Roman"/>
                <w:b w:val="0"/>
                <w:color w:val="262626"/>
                <w:sz w:val="22"/>
                <w:szCs w:val="22"/>
              </w:rPr>
              <w:t>Owner-occupancy, rental-occupancy, or other.</w:t>
            </w:r>
          </w:p>
        </w:tc>
      </w:tr>
      <w:tr w:rsidR="00740876" w:rsidRPr="00636709" w:rsidTr="00636709">
        <w:tc>
          <w:tcPr>
            <w:tcW w:w="13068" w:type="dxa"/>
            <w:shd w:val="clear" w:color="auto" w:fill="EBE3CA" w:themeFill="accent5" w:themeFillTint="99"/>
          </w:tcPr>
          <w:p w:rsidR="00740876" w:rsidRPr="00636709" w:rsidRDefault="00740876" w:rsidP="00740876">
            <w:pPr>
              <w:pStyle w:val="Heading5"/>
              <w:tabs>
                <w:tab w:val="left" w:pos="3960"/>
              </w:tabs>
              <w:spacing w:before="0" w:after="80" w:line="240" w:lineRule="auto"/>
              <w:ind w:left="3960" w:hanging="3960"/>
              <w:rPr>
                <w:szCs w:val="22"/>
              </w:rPr>
            </w:pPr>
            <w:r w:rsidRPr="00636709">
              <w:rPr>
                <w:szCs w:val="22"/>
              </w:rPr>
              <w:t>Redevelopment Data:</w:t>
            </w:r>
          </w:p>
        </w:tc>
      </w:tr>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NSP2 amount spent on acquisition:</w:t>
            </w:r>
            <w:r w:rsidRPr="00636709">
              <w:rPr>
                <w:rFonts w:ascii="Times New Roman" w:hAnsi="Times New Roman"/>
                <w:b w:val="0"/>
                <w:color w:val="auto"/>
                <w:sz w:val="22"/>
                <w:szCs w:val="22"/>
              </w:rPr>
              <w:tab/>
              <w:t xml:space="preserve">$. The total amount of NSP2 funds expended to support acquisition of the property.  Exclude any </w:t>
            </w:r>
            <w:r w:rsidR="00636709">
              <w:rPr>
                <w:rFonts w:ascii="Times New Roman" w:hAnsi="Times New Roman"/>
                <w:b w:val="0"/>
                <w:color w:val="auto"/>
                <w:sz w:val="22"/>
                <w:szCs w:val="22"/>
              </w:rPr>
              <w:tab/>
            </w:r>
            <w:r w:rsidRPr="00636709">
              <w:rPr>
                <w:rFonts w:ascii="Times New Roman" w:hAnsi="Times New Roman"/>
                <w:b w:val="0"/>
                <w:color w:val="auto"/>
                <w:sz w:val="22"/>
                <w:szCs w:val="22"/>
              </w:rPr>
              <w:t>funds spent on redevelopment/construction.</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NSP2 amount spent on redevelopment:</w:t>
            </w:r>
            <w:r w:rsidRPr="00636709">
              <w:rPr>
                <w:rFonts w:ascii="Times New Roman" w:hAnsi="Times New Roman"/>
                <w:b w:val="0"/>
                <w:color w:val="auto"/>
                <w:sz w:val="22"/>
                <w:szCs w:val="22"/>
              </w:rPr>
              <w:tab/>
              <w:t xml:space="preserve">$. The total amount of NSP2 funds expended towards redevelopment/construction.  Exclude any </w:t>
            </w:r>
            <w:r w:rsidR="00636709">
              <w:rPr>
                <w:rFonts w:ascii="Times New Roman" w:hAnsi="Times New Roman"/>
                <w:b w:val="0"/>
                <w:color w:val="auto"/>
                <w:sz w:val="22"/>
                <w:szCs w:val="22"/>
              </w:rPr>
              <w:tab/>
            </w:r>
            <w:r w:rsidRPr="00636709">
              <w:rPr>
                <w:rFonts w:ascii="Times New Roman" w:hAnsi="Times New Roman"/>
                <w:b w:val="0"/>
                <w:color w:val="auto"/>
                <w:sz w:val="22"/>
                <w:szCs w:val="22"/>
              </w:rPr>
              <w:t>funds spent on acquisition.</w:t>
            </w:r>
          </w:p>
        </w:tc>
      </w:tr>
      <w:tr w:rsidR="00740876" w:rsidRPr="00636709" w:rsidTr="00CE0B02">
        <w:tc>
          <w:tcPr>
            <w:tcW w:w="13068" w:type="dxa"/>
            <w:tcBorders>
              <w:bottom w:val="single" w:sz="4" w:space="0" w:color="auto"/>
            </w:tcBorders>
          </w:tcPr>
          <w:p w:rsidR="00740876" w:rsidRPr="00636709" w:rsidRDefault="00636709" w:rsidP="00740876">
            <w:pPr>
              <w:pStyle w:val="aaappendixheader"/>
              <w:tabs>
                <w:tab w:val="left" w:pos="3960"/>
              </w:tabs>
              <w:spacing w:after="80"/>
              <w:rPr>
                <w:rFonts w:ascii="Times New Roman" w:hAnsi="Times New Roman"/>
                <w:b w:val="0"/>
                <w:color w:val="auto"/>
                <w:sz w:val="22"/>
                <w:szCs w:val="22"/>
              </w:rPr>
            </w:pPr>
            <w:r>
              <w:rPr>
                <w:rFonts w:ascii="Times New Roman" w:hAnsi="Times New Roman"/>
                <w:b w:val="0"/>
                <w:bCs w:val="0"/>
                <w:color w:val="auto"/>
                <w:sz w:val="22"/>
                <w:szCs w:val="20"/>
              </w:rPr>
              <w:br w:type="page"/>
            </w:r>
            <w:r w:rsidR="00740876" w:rsidRPr="00636709">
              <w:rPr>
                <w:rFonts w:ascii="Times New Roman" w:hAnsi="Times New Roman"/>
                <w:b w:val="0"/>
                <w:color w:val="auto"/>
                <w:sz w:val="22"/>
                <w:szCs w:val="22"/>
              </w:rPr>
              <w:t>Additional investments in development:</w:t>
            </w:r>
            <w:r w:rsidR="00740876" w:rsidRPr="00636709">
              <w:rPr>
                <w:rFonts w:ascii="Times New Roman" w:hAnsi="Times New Roman"/>
                <w:b w:val="0"/>
                <w:color w:val="auto"/>
                <w:sz w:val="22"/>
                <w:szCs w:val="22"/>
              </w:rPr>
              <w:tab/>
              <w:t xml:space="preserve">$. Any additional non-NSP2 funds invested in redevelopment/construction.  N/A if NSP2 funds </w:t>
            </w:r>
            <w:r>
              <w:rPr>
                <w:rFonts w:ascii="Times New Roman" w:hAnsi="Times New Roman"/>
                <w:b w:val="0"/>
                <w:color w:val="auto"/>
                <w:sz w:val="22"/>
                <w:szCs w:val="22"/>
              </w:rPr>
              <w:tab/>
            </w:r>
            <w:r w:rsidR="00740876" w:rsidRPr="00636709">
              <w:rPr>
                <w:rFonts w:ascii="Times New Roman" w:hAnsi="Times New Roman"/>
                <w:b w:val="0"/>
                <w:color w:val="auto"/>
                <w:sz w:val="22"/>
                <w:szCs w:val="22"/>
              </w:rPr>
              <w:t>cover all redevelopment/construction activities.</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Redevelopment start date:</w:t>
            </w:r>
            <w:r w:rsidRPr="00636709">
              <w:rPr>
                <w:rFonts w:ascii="Times New Roman" w:hAnsi="Times New Roman"/>
                <w:b w:val="0"/>
                <w:color w:val="auto"/>
                <w:sz w:val="22"/>
                <w:szCs w:val="22"/>
              </w:rPr>
              <w:tab/>
              <w:t>MM/DD/YYYY. Enter the date that redevelopment/construction activities started.</w:t>
            </w:r>
          </w:p>
        </w:tc>
      </w:tr>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Redevelopment end date:</w:t>
            </w:r>
            <w:r w:rsidRPr="00636709">
              <w:rPr>
                <w:rFonts w:ascii="Times New Roman" w:hAnsi="Times New Roman"/>
                <w:b w:val="0"/>
                <w:color w:val="auto"/>
                <w:sz w:val="22"/>
                <w:szCs w:val="22"/>
              </w:rPr>
              <w:tab/>
              <w:t>MM/DD/YYYY.  Enter the date that redevelopment/construction activities were completed.</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Sale or Rental:</w:t>
            </w:r>
            <w:r w:rsidRPr="00636709">
              <w:rPr>
                <w:rFonts w:ascii="Times New Roman" w:hAnsi="Times New Roman"/>
                <w:b w:val="0"/>
                <w:color w:val="auto"/>
                <w:sz w:val="22"/>
                <w:szCs w:val="22"/>
              </w:rPr>
              <w:tab/>
              <w:t xml:space="preserve">Sale/rental. Enter rental if NSP2 organization will retain ownership of the property and rent the </w:t>
            </w:r>
            <w:r w:rsidR="00636709">
              <w:rPr>
                <w:rFonts w:ascii="Times New Roman" w:hAnsi="Times New Roman"/>
                <w:b w:val="0"/>
                <w:color w:val="auto"/>
                <w:sz w:val="22"/>
                <w:szCs w:val="22"/>
              </w:rPr>
              <w:tab/>
            </w:r>
            <w:r w:rsidRPr="00636709">
              <w:rPr>
                <w:rFonts w:ascii="Times New Roman" w:hAnsi="Times New Roman"/>
                <w:b w:val="0"/>
                <w:color w:val="auto"/>
                <w:sz w:val="22"/>
                <w:szCs w:val="22"/>
              </w:rPr>
              <w:t>unit(s).</w:t>
            </w:r>
          </w:p>
        </w:tc>
      </w:tr>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Post-rehab sale/rental date:</w:t>
            </w:r>
            <w:r w:rsidRPr="00636709">
              <w:rPr>
                <w:rFonts w:ascii="Times New Roman" w:hAnsi="Times New Roman"/>
                <w:b w:val="0"/>
                <w:color w:val="auto"/>
                <w:sz w:val="22"/>
                <w:szCs w:val="22"/>
              </w:rPr>
              <w:tab/>
              <w:t xml:space="preserve">MM/DD/YYYY. Settlement date if property is sold.  Date of lease/re-occupancy if property is </w:t>
            </w:r>
            <w:r w:rsidR="00636709">
              <w:rPr>
                <w:rFonts w:ascii="Times New Roman" w:hAnsi="Times New Roman"/>
                <w:b w:val="0"/>
                <w:color w:val="auto"/>
                <w:sz w:val="22"/>
                <w:szCs w:val="22"/>
              </w:rPr>
              <w:tab/>
            </w:r>
            <w:r w:rsidRPr="00636709">
              <w:rPr>
                <w:rFonts w:ascii="Times New Roman" w:hAnsi="Times New Roman"/>
                <w:b w:val="0"/>
                <w:color w:val="auto"/>
                <w:sz w:val="22"/>
                <w:szCs w:val="22"/>
              </w:rPr>
              <w:t>rented.  If multifamily, list the date that the first unit is sold/rented.</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Post-rehab sale price:</w:t>
            </w:r>
            <w:r w:rsidRPr="00636709">
              <w:rPr>
                <w:rFonts w:ascii="Times New Roman" w:hAnsi="Times New Roman"/>
                <w:b w:val="0"/>
                <w:color w:val="auto"/>
                <w:sz w:val="22"/>
                <w:szCs w:val="22"/>
              </w:rPr>
              <w:tab/>
              <w:t xml:space="preserve">Settlement price. If multifamily, list the range across units in the sale price (e.g. $78,000-$110,000).  </w:t>
            </w:r>
            <w:r w:rsidR="00636709">
              <w:rPr>
                <w:rFonts w:ascii="Times New Roman" w:hAnsi="Times New Roman"/>
                <w:b w:val="0"/>
                <w:color w:val="auto"/>
                <w:sz w:val="22"/>
                <w:szCs w:val="22"/>
              </w:rPr>
              <w:tab/>
            </w:r>
            <w:r w:rsidRPr="00636709">
              <w:rPr>
                <w:rFonts w:ascii="Times New Roman" w:hAnsi="Times New Roman"/>
                <w:b w:val="0"/>
                <w:color w:val="auto"/>
                <w:sz w:val="22"/>
                <w:szCs w:val="22"/>
              </w:rPr>
              <w:t>N/A if property has not been sold.</w:t>
            </w:r>
          </w:p>
        </w:tc>
      </w:tr>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Buyer type:</w:t>
            </w:r>
            <w:r w:rsidRPr="00636709">
              <w:rPr>
                <w:rFonts w:ascii="Times New Roman" w:hAnsi="Times New Roman"/>
                <w:b w:val="0"/>
                <w:color w:val="auto"/>
                <w:sz w:val="22"/>
                <w:szCs w:val="22"/>
              </w:rPr>
              <w:tab/>
              <w:t>Individu</w:t>
            </w:r>
            <w:r w:rsidR="00636709">
              <w:rPr>
                <w:rFonts w:ascii="Times New Roman" w:hAnsi="Times New Roman"/>
                <w:b w:val="0"/>
                <w:color w:val="auto"/>
                <w:sz w:val="22"/>
                <w:szCs w:val="22"/>
              </w:rPr>
              <w:t>al</w:t>
            </w:r>
            <w:r w:rsidRPr="00636709">
              <w:rPr>
                <w:rFonts w:ascii="Times New Roman" w:hAnsi="Times New Roman"/>
                <w:b w:val="0"/>
                <w:color w:val="auto"/>
                <w:sz w:val="22"/>
                <w:szCs w:val="22"/>
              </w:rPr>
              <w:t>, public agency, non-profit, or private organization.</w:t>
            </w:r>
          </w:p>
        </w:tc>
      </w:tr>
      <w:tr w:rsidR="00740876" w:rsidRPr="00636709" w:rsidTr="00CE0B02">
        <w:tc>
          <w:tcPr>
            <w:tcW w:w="13068" w:type="dxa"/>
            <w:tcBorders>
              <w:bottom w:val="single" w:sz="4" w:space="0" w:color="auto"/>
            </w:tcBorders>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Buyer use:</w:t>
            </w:r>
            <w:r w:rsidRPr="00636709">
              <w:rPr>
                <w:rFonts w:ascii="Times New Roman" w:hAnsi="Times New Roman"/>
                <w:b w:val="0"/>
                <w:color w:val="auto"/>
                <w:sz w:val="22"/>
                <w:szCs w:val="22"/>
              </w:rPr>
              <w:tab/>
              <w:t>Owner-occupancy, rental-occupancy, or other.</w:t>
            </w:r>
          </w:p>
        </w:tc>
      </w:tr>
      <w:tr w:rsidR="00740876" w:rsidRPr="00636709" w:rsidTr="00636709">
        <w:tc>
          <w:tcPr>
            <w:tcW w:w="13068" w:type="dxa"/>
            <w:shd w:val="clear" w:color="auto" w:fill="EBE3CA" w:themeFill="accent5" w:themeFillTint="99"/>
          </w:tcPr>
          <w:p w:rsidR="00740876" w:rsidRPr="00636709" w:rsidRDefault="00740876" w:rsidP="00636709">
            <w:pPr>
              <w:pStyle w:val="Heading5"/>
            </w:pPr>
            <w:r w:rsidRPr="00636709">
              <w:t>Financing Data:</w:t>
            </w:r>
          </w:p>
        </w:tc>
      </w:tr>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NSP2 amount spent on acquisition:</w:t>
            </w:r>
            <w:r w:rsidRPr="00636709">
              <w:rPr>
                <w:rFonts w:ascii="Times New Roman" w:hAnsi="Times New Roman"/>
                <w:b w:val="0"/>
                <w:color w:val="auto"/>
                <w:sz w:val="22"/>
                <w:szCs w:val="22"/>
              </w:rPr>
              <w:tab/>
              <w:t xml:space="preserve">$. The total amount of NSP2 funds expended to support acquisition of the property.  N/A if property </w:t>
            </w:r>
            <w:r w:rsidR="00636709">
              <w:rPr>
                <w:rFonts w:ascii="Times New Roman" w:hAnsi="Times New Roman"/>
                <w:b w:val="0"/>
                <w:color w:val="auto"/>
                <w:sz w:val="22"/>
                <w:szCs w:val="22"/>
              </w:rPr>
              <w:tab/>
            </w:r>
            <w:r w:rsidRPr="00636709">
              <w:rPr>
                <w:rFonts w:ascii="Times New Roman" w:hAnsi="Times New Roman"/>
                <w:b w:val="0"/>
                <w:color w:val="auto"/>
                <w:sz w:val="22"/>
                <w:szCs w:val="22"/>
              </w:rPr>
              <w:t>is not acquired.</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NSP2 amount spent on financing:</w:t>
            </w:r>
            <w:r w:rsidRPr="00636709">
              <w:rPr>
                <w:rFonts w:ascii="Times New Roman" w:hAnsi="Times New Roman"/>
                <w:b w:val="0"/>
                <w:color w:val="auto"/>
                <w:sz w:val="22"/>
                <w:szCs w:val="22"/>
              </w:rPr>
              <w:tab/>
              <w:t xml:space="preserve">$. The total amount of NSP2 funds expended towards financing.  Exclude any funds spent on </w:t>
            </w:r>
            <w:r w:rsidR="00636709">
              <w:rPr>
                <w:rFonts w:ascii="Times New Roman" w:hAnsi="Times New Roman"/>
                <w:b w:val="0"/>
                <w:color w:val="auto"/>
                <w:sz w:val="22"/>
                <w:szCs w:val="22"/>
              </w:rPr>
              <w:tab/>
            </w:r>
            <w:r w:rsidRPr="00636709">
              <w:rPr>
                <w:rFonts w:ascii="Times New Roman" w:hAnsi="Times New Roman"/>
                <w:b w:val="0"/>
                <w:color w:val="auto"/>
                <w:sz w:val="22"/>
                <w:szCs w:val="22"/>
              </w:rPr>
              <w:t>acquisition.</w:t>
            </w:r>
          </w:p>
        </w:tc>
      </w:tr>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Additional investments:</w:t>
            </w:r>
            <w:r w:rsidRPr="00636709">
              <w:rPr>
                <w:rFonts w:ascii="Times New Roman" w:hAnsi="Times New Roman"/>
                <w:b w:val="0"/>
                <w:color w:val="auto"/>
                <w:sz w:val="22"/>
                <w:szCs w:val="22"/>
              </w:rPr>
              <w:tab/>
              <w:t xml:space="preserve">$. Any additional non-NSP2 funds the organization has invested in the property.  N/A if NSP2 funds </w:t>
            </w:r>
            <w:r w:rsidR="00636709">
              <w:rPr>
                <w:rFonts w:ascii="Times New Roman" w:hAnsi="Times New Roman"/>
                <w:b w:val="0"/>
                <w:color w:val="auto"/>
                <w:sz w:val="22"/>
                <w:szCs w:val="22"/>
              </w:rPr>
              <w:tab/>
            </w:r>
            <w:r w:rsidRPr="00636709">
              <w:rPr>
                <w:rFonts w:ascii="Times New Roman" w:hAnsi="Times New Roman"/>
                <w:b w:val="0"/>
                <w:color w:val="auto"/>
                <w:sz w:val="22"/>
                <w:szCs w:val="22"/>
              </w:rPr>
              <w:t>cover all activities.</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Closing date on financing:</w:t>
            </w:r>
            <w:r w:rsidRPr="00636709">
              <w:rPr>
                <w:rFonts w:ascii="Times New Roman" w:hAnsi="Times New Roman"/>
                <w:b w:val="0"/>
                <w:color w:val="auto"/>
                <w:sz w:val="22"/>
                <w:szCs w:val="22"/>
              </w:rPr>
              <w:tab/>
              <w:t>MM/DD/YYYY. Settlement date for financing.</w:t>
            </w:r>
          </w:p>
        </w:tc>
      </w:tr>
      <w:tr w:rsidR="00740876" w:rsidRPr="00636709" w:rsidTr="00CE0B02">
        <w:tc>
          <w:tcPr>
            <w:tcW w:w="13068" w:type="dxa"/>
            <w:tcBorders>
              <w:bottom w:val="single" w:sz="4" w:space="0" w:color="auto"/>
            </w:tcBorders>
          </w:tcPr>
          <w:p w:rsidR="00740876" w:rsidRPr="00636709" w:rsidRDefault="00740876" w:rsidP="00636709">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Type of financing:</w:t>
            </w:r>
            <w:r w:rsidRPr="00636709">
              <w:rPr>
                <w:rFonts w:ascii="Times New Roman" w:hAnsi="Times New Roman"/>
                <w:b w:val="0"/>
                <w:color w:val="auto"/>
                <w:sz w:val="22"/>
                <w:szCs w:val="22"/>
              </w:rPr>
              <w:tab/>
              <w:t xml:space="preserve">Identify the type of financing provided (e.g. first mortgage, down payment assistance, shared-equity </w:t>
            </w:r>
            <w:r w:rsidR="00636709">
              <w:rPr>
                <w:rFonts w:ascii="Times New Roman" w:hAnsi="Times New Roman"/>
                <w:b w:val="0"/>
                <w:color w:val="auto"/>
                <w:sz w:val="22"/>
                <w:szCs w:val="22"/>
              </w:rPr>
              <w:tab/>
            </w:r>
            <w:r w:rsidRPr="00636709">
              <w:rPr>
                <w:rFonts w:ascii="Times New Roman" w:hAnsi="Times New Roman"/>
                <w:b w:val="0"/>
                <w:color w:val="auto"/>
                <w:sz w:val="22"/>
                <w:szCs w:val="22"/>
              </w:rPr>
              <w:t>loan, etc</w:t>
            </w:r>
            <w:r w:rsidR="00636709">
              <w:rPr>
                <w:rFonts w:ascii="Times New Roman" w:hAnsi="Times New Roman"/>
                <w:b w:val="0"/>
                <w:color w:val="auto"/>
                <w:sz w:val="22"/>
                <w:szCs w:val="22"/>
              </w:rPr>
              <w:t>.</w:t>
            </w:r>
            <w:r w:rsidRPr="00636709">
              <w:rPr>
                <w:rFonts w:ascii="Times New Roman" w:hAnsi="Times New Roman"/>
                <w:b w:val="0"/>
                <w:color w:val="auto"/>
                <w:sz w:val="22"/>
                <w:szCs w:val="22"/>
              </w:rPr>
              <w:t>)</w:t>
            </w:r>
          </w:p>
        </w:tc>
      </w:tr>
      <w:tr w:rsidR="00740876" w:rsidRPr="00636709" w:rsidTr="00CE0B02">
        <w:tc>
          <w:tcPr>
            <w:tcW w:w="13068" w:type="dxa"/>
            <w:tcBorders>
              <w:bottom w:val="single" w:sz="4" w:space="0" w:color="auto"/>
            </w:tcBorders>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Amount of financing:</w:t>
            </w:r>
            <w:r w:rsidRPr="00636709">
              <w:rPr>
                <w:rFonts w:ascii="Times New Roman" w:hAnsi="Times New Roman"/>
                <w:b w:val="0"/>
                <w:color w:val="auto"/>
                <w:sz w:val="22"/>
                <w:szCs w:val="22"/>
              </w:rPr>
              <w:tab/>
              <w:t>$. Total amount of the loan/assistance.</w:t>
            </w:r>
          </w:p>
        </w:tc>
      </w:tr>
      <w:tr w:rsidR="00740876" w:rsidRPr="00636709" w:rsidTr="00636709">
        <w:tc>
          <w:tcPr>
            <w:tcW w:w="13068" w:type="dxa"/>
            <w:shd w:val="clear" w:color="auto" w:fill="EBE3CA" w:themeFill="accent5" w:themeFillTint="99"/>
          </w:tcPr>
          <w:p w:rsidR="00740876" w:rsidRPr="00636709" w:rsidRDefault="00740876" w:rsidP="00636709">
            <w:pPr>
              <w:pStyle w:val="Heading5"/>
            </w:pPr>
            <w:r w:rsidRPr="00636709">
              <w:t>Demolition Data:</w:t>
            </w:r>
          </w:p>
        </w:tc>
      </w:tr>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NSP2 amount spent on acquisition:</w:t>
            </w:r>
            <w:r w:rsidRPr="00636709">
              <w:rPr>
                <w:rFonts w:ascii="Times New Roman" w:hAnsi="Times New Roman"/>
                <w:b w:val="0"/>
                <w:color w:val="auto"/>
                <w:sz w:val="22"/>
                <w:szCs w:val="22"/>
              </w:rPr>
              <w:tab/>
              <w:t xml:space="preserve">$. The total amount of NSP2 funds expended to support acquisition of the property.  Exclude any </w:t>
            </w:r>
            <w:r w:rsidR="00636709">
              <w:rPr>
                <w:rFonts w:ascii="Times New Roman" w:hAnsi="Times New Roman"/>
                <w:b w:val="0"/>
                <w:color w:val="auto"/>
                <w:sz w:val="22"/>
                <w:szCs w:val="22"/>
              </w:rPr>
              <w:tab/>
            </w:r>
            <w:r w:rsidRPr="00636709">
              <w:rPr>
                <w:rFonts w:ascii="Times New Roman" w:hAnsi="Times New Roman"/>
                <w:b w:val="0"/>
                <w:color w:val="auto"/>
                <w:sz w:val="22"/>
                <w:szCs w:val="22"/>
              </w:rPr>
              <w:t>funds spent on demolition. N/A if property is not acquired (e.g. a nuisance demolition).</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NSP2 amount spent on demolition:</w:t>
            </w:r>
            <w:r w:rsidRPr="00636709">
              <w:rPr>
                <w:rFonts w:ascii="Times New Roman" w:hAnsi="Times New Roman"/>
                <w:b w:val="0"/>
                <w:color w:val="auto"/>
                <w:sz w:val="22"/>
                <w:szCs w:val="22"/>
              </w:rPr>
              <w:tab/>
              <w:t xml:space="preserve">$. The total amount of NSP2 funds expended towards demolition.  Exclude any funds spent on </w:t>
            </w:r>
            <w:r w:rsidR="00636709">
              <w:rPr>
                <w:rFonts w:ascii="Times New Roman" w:hAnsi="Times New Roman"/>
                <w:b w:val="0"/>
                <w:color w:val="auto"/>
                <w:sz w:val="22"/>
                <w:szCs w:val="22"/>
              </w:rPr>
              <w:tab/>
            </w:r>
            <w:r w:rsidRPr="00636709">
              <w:rPr>
                <w:rFonts w:ascii="Times New Roman" w:hAnsi="Times New Roman"/>
                <w:b w:val="0"/>
                <w:color w:val="auto"/>
                <w:sz w:val="22"/>
                <w:szCs w:val="22"/>
              </w:rPr>
              <w:t>acquisition.</w:t>
            </w:r>
          </w:p>
        </w:tc>
      </w:tr>
    </w:tbl>
    <w:p w:rsidR="00636709" w:rsidRDefault="00636709">
      <w:r>
        <w:rPr>
          <w:b/>
          <w:bCs/>
        </w:rPr>
        <w:br w:type="page"/>
      </w:r>
    </w:p>
    <w:tbl>
      <w:tblPr>
        <w:tblStyle w:val="TableGrid"/>
        <w:tblW w:w="0" w:type="auto"/>
        <w:tblInd w:w="108" w:type="dxa"/>
        <w:tblLook w:val="04A0" w:firstRow="1" w:lastRow="0" w:firstColumn="1" w:lastColumn="0" w:noHBand="0" w:noVBand="1"/>
      </w:tblPr>
      <w:tblGrid>
        <w:gridCol w:w="13068"/>
      </w:tblGrid>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Additional investments in demolition:</w:t>
            </w:r>
            <w:r w:rsidRPr="00636709">
              <w:rPr>
                <w:rFonts w:ascii="Times New Roman" w:hAnsi="Times New Roman"/>
                <w:b w:val="0"/>
                <w:color w:val="auto"/>
                <w:sz w:val="22"/>
                <w:szCs w:val="22"/>
              </w:rPr>
              <w:tab/>
              <w:t xml:space="preserve">$. Any additional non-NSP2 funds the organization has invested in demolition.  N/A if NSP2 funds </w:t>
            </w:r>
            <w:r w:rsidR="00636709">
              <w:rPr>
                <w:rFonts w:ascii="Times New Roman" w:hAnsi="Times New Roman"/>
                <w:b w:val="0"/>
                <w:color w:val="auto"/>
                <w:sz w:val="22"/>
                <w:szCs w:val="22"/>
              </w:rPr>
              <w:tab/>
            </w:r>
            <w:r w:rsidRPr="00636709">
              <w:rPr>
                <w:rFonts w:ascii="Times New Roman" w:hAnsi="Times New Roman"/>
                <w:b w:val="0"/>
                <w:color w:val="auto"/>
                <w:sz w:val="22"/>
                <w:szCs w:val="22"/>
              </w:rPr>
              <w:t>cover all demolition activities.</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Demolition start date:</w:t>
            </w:r>
            <w:r w:rsidRPr="00636709">
              <w:rPr>
                <w:rFonts w:ascii="Times New Roman" w:hAnsi="Times New Roman"/>
                <w:b w:val="0"/>
                <w:color w:val="auto"/>
                <w:sz w:val="22"/>
                <w:szCs w:val="22"/>
              </w:rPr>
              <w:tab/>
              <w:t>MM/DD/YYYY. Enter the date that physical demolition activities started.</w:t>
            </w:r>
          </w:p>
        </w:tc>
      </w:tr>
      <w:tr w:rsidR="00740876" w:rsidRPr="00636709" w:rsidTr="00636709">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Demolition end date:</w:t>
            </w:r>
            <w:r w:rsidRPr="00636709">
              <w:rPr>
                <w:rFonts w:ascii="Times New Roman" w:hAnsi="Times New Roman"/>
                <w:b w:val="0"/>
                <w:color w:val="auto"/>
                <w:sz w:val="22"/>
                <w:szCs w:val="22"/>
              </w:rPr>
              <w:tab/>
              <w:t>MM/DD/YYYY. Enter the date that physical demolition activities were completed.</w:t>
            </w:r>
          </w:p>
        </w:tc>
      </w:tr>
      <w:tr w:rsidR="00740876" w:rsidRPr="00636709" w:rsidTr="00636709">
        <w:tc>
          <w:tcPr>
            <w:tcW w:w="13068" w:type="dxa"/>
            <w:shd w:val="clear" w:color="auto" w:fill="EBE3CA" w:themeFill="accent5" w:themeFillTint="99"/>
          </w:tcPr>
          <w:p w:rsidR="00740876" w:rsidRPr="00636709" w:rsidRDefault="00740876" w:rsidP="00636709">
            <w:pPr>
              <w:pStyle w:val="Heading5"/>
            </w:pPr>
            <w:r w:rsidRPr="00636709">
              <w:t>Land Banking Data:</w:t>
            </w:r>
          </w:p>
        </w:tc>
      </w:tr>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NSP2 amount spent on acquisition:</w:t>
            </w:r>
            <w:r w:rsidRPr="00636709">
              <w:rPr>
                <w:rFonts w:ascii="Times New Roman" w:hAnsi="Times New Roman"/>
                <w:b w:val="0"/>
                <w:color w:val="auto"/>
                <w:sz w:val="22"/>
                <w:szCs w:val="22"/>
              </w:rPr>
              <w:tab/>
              <w:t xml:space="preserve">$. The total amount of NSP2 funds expended to support acquisition of the property.  Exclude any </w:t>
            </w:r>
            <w:r w:rsidR="00636709">
              <w:rPr>
                <w:rFonts w:ascii="Times New Roman" w:hAnsi="Times New Roman"/>
                <w:b w:val="0"/>
                <w:color w:val="auto"/>
                <w:sz w:val="22"/>
                <w:szCs w:val="22"/>
              </w:rPr>
              <w:tab/>
            </w:r>
            <w:r w:rsidRPr="00636709">
              <w:rPr>
                <w:rFonts w:ascii="Times New Roman" w:hAnsi="Times New Roman"/>
                <w:b w:val="0"/>
                <w:color w:val="auto"/>
                <w:sz w:val="22"/>
                <w:szCs w:val="22"/>
              </w:rPr>
              <w:t>funds spent on maintenance or other activities.</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NSP2 amount spend on additional activities:</w:t>
            </w:r>
            <w:r w:rsidRPr="00636709">
              <w:rPr>
                <w:rFonts w:ascii="Times New Roman" w:hAnsi="Times New Roman"/>
                <w:b w:val="0"/>
                <w:color w:val="auto"/>
                <w:sz w:val="22"/>
                <w:szCs w:val="22"/>
              </w:rPr>
              <w:tab/>
              <w:t xml:space="preserve">$. The total amount of NSP2 funds expended towards maintenance or other activities on the </w:t>
            </w:r>
            <w:r w:rsidR="00636709">
              <w:rPr>
                <w:rFonts w:ascii="Times New Roman" w:hAnsi="Times New Roman"/>
                <w:b w:val="0"/>
                <w:color w:val="auto"/>
                <w:sz w:val="22"/>
                <w:szCs w:val="22"/>
              </w:rPr>
              <w:tab/>
            </w:r>
            <w:r w:rsidRPr="00636709">
              <w:rPr>
                <w:rFonts w:ascii="Times New Roman" w:hAnsi="Times New Roman"/>
                <w:b w:val="0"/>
                <w:color w:val="auto"/>
                <w:sz w:val="22"/>
                <w:szCs w:val="22"/>
              </w:rPr>
              <w:t>property. Exclude any funds spent on acquisition.</w:t>
            </w:r>
          </w:p>
        </w:tc>
      </w:tr>
      <w:tr w:rsidR="00740876" w:rsidRPr="00636709" w:rsidTr="00CE0B02">
        <w:tc>
          <w:tcPr>
            <w:tcW w:w="13068" w:type="dxa"/>
            <w:tcBorders>
              <w:bottom w:val="single" w:sz="4" w:space="0" w:color="auto"/>
            </w:tcBorders>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Additional investments in maintenance:</w:t>
            </w:r>
            <w:r w:rsidRPr="00636709">
              <w:rPr>
                <w:rFonts w:ascii="Times New Roman" w:hAnsi="Times New Roman"/>
                <w:b w:val="0"/>
                <w:color w:val="auto"/>
                <w:sz w:val="22"/>
                <w:szCs w:val="22"/>
              </w:rPr>
              <w:tab/>
              <w:t xml:space="preserve">$. Any additional non-NSP2 funds the organization has invested in maintenance or other activities </w:t>
            </w:r>
            <w:r w:rsidR="00636709">
              <w:rPr>
                <w:rFonts w:ascii="Times New Roman" w:hAnsi="Times New Roman"/>
                <w:b w:val="0"/>
                <w:color w:val="auto"/>
                <w:sz w:val="22"/>
                <w:szCs w:val="22"/>
              </w:rPr>
              <w:tab/>
            </w:r>
            <w:r w:rsidRPr="00636709">
              <w:rPr>
                <w:rFonts w:ascii="Times New Roman" w:hAnsi="Times New Roman"/>
                <w:b w:val="0"/>
                <w:color w:val="auto"/>
                <w:sz w:val="22"/>
                <w:szCs w:val="22"/>
              </w:rPr>
              <w:t>on the property.  N/A if NSP2 funds cover all activities.</w:t>
            </w:r>
          </w:p>
        </w:tc>
      </w:tr>
      <w:tr w:rsidR="00740876" w:rsidRPr="00636709" w:rsidTr="00CE0B02">
        <w:tc>
          <w:tcPr>
            <w:tcW w:w="13068" w:type="dxa"/>
            <w:shd w:val="clear" w:color="auto" w:fill="E7E8E8" w:themeFill="text2" w:themeFillTint="33"/>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Land banking start date:</w:t>
            </w:r>
            <w:r w:rsidRPr="00636709">
              <w:rPr>
                <w:rFonts w:ascii="Times New Roman" w:hAnsi="Times New Roman"/>
                <w:b w:val="0"/>
                <w:color w:val="auto"/>
                <w:sz w:val="22"/>
                <w:szCs w:val="22"/>
              </w:rPr>
              <w:tab/>
              <w:t>MM/DD/YYYY. N/A if this date is identical to the acquisition date.</w:t>
            </w:r>
          </w:p>
        </w:tc>
      </w:tr>
      <w:tr w:rsidR="00740876" w:rsidRPr="00636709" w:rsidTr="00740876">
        <w:tc>
          <w:tcPr>
            <w:tcW w:w="13068" w:type="dxa"/>
          </w:tcPr>
          <w:p w:rsidR="00740876" w:rsidRPr="00636709" w:rsidRDefault="00740876" w:rsidP="00740876">
            <w:pPr>
              <w:pStyle w:val="aaappendixheader"/>
              <w:tabs>
                <w:tab w:val="left" w:pos="3960"/>
              </w:tabs>
              <w:spacing w:after="80"/>
              <w:rPr>
                <w:rFonts w:ascii="Times New Roman" w:hAnsi="Times New Roman"/>
                <w:b w:val="0"/>
                <w:color w:val="auto"/>
                <w:sz w:val="22"/>
                <w:szCs w:val="22"/>
              </w:rPr>
            </w:pPr>
            <w:r w:rsidRPr="00636709">
              <w:rPr>
                <w:rFonts w:ascii="Times New Roman" w:hAnsi="Times New Roman"/>
                <w:b w:val="0"/>
                <w:color w:val="auto"/>
                <w:sz w:val="22"/>
                <w:szCs w:val="22"/>
              </w:rPr>
              <w:t>Land banking end date:</w:t>
            </w:r>
            <w:r w:rsidRPr="00636709">
              <w:rPr>
                <w:rFonts w:ascii="Times New Roman" w:hAnsi="Times New Roman"/>
                <w:b w:val="0"/>
                <w:color w:val="auto"/>
                <w:sz w:val="22"/>
                <w:szCs w:val="22"/>
              </w:rPr>
              <w:tab/>
              <w:t xml:space="preserve">MM/DD/YYYY. Enter the date of resale if applicable. N/A if the property </w:t>
            </w:r>
            <w:r w:rsidR="00636709">
              <w:rPr>
                <w:rFonts w:ascii="Times New Roman" w:hAnsi="Times New Roman"/>
                <w:b w:val="0"/>
                <w:color w:val="auto"/>
                <w:sz w:val="22"/>
                <w:szCs w:val="22"/>
              </w:rPr>
              <w:tab/>
            </w:r>
            <w:r w:rsidRPr="00636709">
              <w:rPr>
                <w:rFonts w:ascii="Times New Roman" w:hAnsi="Times New Roman"/>
                <w:b w:val="0"/>
                <w:color w:val="auto"/>
                <w:sz w:val="22"/>
                <w:szCs w:val="22"/>
              </w:rPr>
              <w:t>has not been resold.</w:t>
            </w:r>
          </w:p>
        </w:tc>
      </w:tr>
    </w:tbl>
    <w:p w:rsidR="00636709" w:rsidRDefault="00636709" w:rsidP="00740876">
      <w:pPr>
        <w:pStyle w:val="aaappendixheader"/>
        <w:tabs>
          <w:tab w:val="left" w:pos="3960"/>
        </w:tabs>
        <w:spacing w:after="80"/>
        <w:ind w:left="3960" w:hanging="3960"/>
        <w:rPr>
          <w:rFonts w:ascii="Times New Roman" w:hAnsi="Times New Roman"/>
          <w:b w:val="0"/>
          <w:color w:val="auto"/>
          <w:sz w:val="22"/>
          <w:szCs w:val="22"/>
        </w:rPr>
      </w:pPr>
    </w:p>
    <w:p w:rsidR="00636709" w:rsidRDefault="00636709">
      <w:pPr>
        <w:spacing w:after="0" w:line="240" w:lineRule="auto"/>
        <w:rPr>
          <w:bCs/>
          <w:szCs w:val="22"/>
        </w:rPr>
      </w:pPr>
      <w:r>
        <w:rPr>
          <w:b/>
          <w:szCs w:val="22"/>
        </w:rPr>
        <w:br w:type="page"/>
      </w:r>
    </w:p>
    <w:p w:rsidR="00740876" w:rsidRDefault="00636709" w:rsidP="00636709">
      <w:pPr>
        <w:pStyle w:val="Heading5"/>
      </w:pPr>
      <w:r>
        <w:t>Tab 3. Data Entry</w:t>
      </w:r>
    </w:p>
    <w:tbl>
      <w:tblPr>
        <w:tblW w:w="0" w:type="auto"/>
        <w:tblInd w:w="9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075"/>
        <w:gridCol w:w="1668"/>
        <w:gridCol w:w="1668"/>
        <w:gridCol w:w="1668"/>
        <w:gridCol w:w="1668"/>
        <w:gridCol w:w="1668"/>
        <w:gridCol w:w="1668"/>
      </w:tblGrid>
      <w:tr w:rsidR="00337D75" w:rsidRPr="00337D75" w:rsidTr="00CE0B02">
        <w:trPr>
          <w:trHeight w:val="585"/>
          <w:tblHeader/>
        </w:trPr>
        <w:tc>
          <w:tcPr>
            <w:tcW w:w="3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7D75" w:rsidRPr="00337D75" w:rsidRDefault="00337D75" w:rsidP="00337D75">
            <w:pPr>
              <w:pStyle w:val="aatabletext"/>
            </w:pP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7D75" w:rsidRPr="00E05A2B" w:rsidRDefault="00337D75" w:rsidP="00337D75">
            <w:pPr>
              <w:pStyle w:val="aatabletext"/>
              <w:jc w:val="center"/>
              <w:rPr>
                <w:b/>
                <w:iCs/>
              </w:rPr>
            </w:pPr>
            <w:r w:rsidRPr="00E05A2B">
              <w:rPr>
                <w:b/>
                <w:iCs/>
              </w:rPr>
              <w:t>Example Property</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7D75" w:rsidRPr="00337D75" w:rsidRDefault="00337D75" w:rsidP="00337D75">
            <w:pPr>
              <w:pStyle w:val="aatabletext"/>
              <w:jc w:val="center"/>
              <w:rPr>
                <w:b/>
              </w:rPr>
            </w:pPr>
            <w:r w:rsidRPr="00337D75">
              <w:rPr>
                <w:b/>
              </w:rPr>
              <w:t>1</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7D75" w:rsidRPr="00337D75" w:rsidRDefault="00337D75" w:rsidP="00337D75">
            <w:pPr>
              <w:pStyle w:val="aatabletext"/>
              <w:jc w:val="center"/>
              <w:rPr>
                <w:b/>
              </w:rPr>
            </w:pPr>
            <w:r w:rsidRPr="00337D75">
              <w:rPr>
                <w:b/>
              </w:rPr>
              <w:t>2</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7D75" w:rsidRPr="00337D75" w:rsidRDefault="00337D75" w:rsidP="00337D75">
            <w:pPr>
              <w:pStyle w:val="aatabletext"/>
              <w:jc w:val="center"/>
              <w:rPr>
                <w:b/>
              </w:rPr>
            </w:pPr>
            <w:r w:rsidRPr="00337D75">
              <w:rPr>
                <w:b/>
              </w:rPr>
              <w:t>3</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7D75" w:rsidRPr="00337D75" w:rsidRDefault="00337D75" w:rsidP="00337D75">
            <w:pPr>
              <w:pStyle w:val="aatabletext"/>
              <w:jc w:val="center"/>
              <w:rPr>
                <w:b/>
              </w:rPr>
            </w:pPr>
            <w:r w:rsidRPr="00337D75">
              <w:rPr>
                <w:b/>
              </w:rPr>
              <w:t>4</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7D75" w:rsidRPr="00337D75" w:rsidRDefault="00337D75" w:rsidP="00337D75">
            <w:pPr>
              <w:pStyle w:val="aatabletext"/>
              <w:jc w:val="center"/>
              <w:rPr>
                <w:b/>
              </w:rPr>
            </w:pPr>
            <w:r w:rsidRPr="00337D75">
              <w:rPr>
                <w:b/>
              </w:rPr>
              <w:t>5</w:t>
            </w:r>
          </w:p>
        </w:tc>
      </w:tr>
      <w:tr w:rsidR="00337D75" w:rsidRPr="00337D75" w:rsidTr="00CE0B02">
        <w:trPr>
          <w:trHeight w:val="300"/>
        </w:trPr>
        <w:tc>
          <w:tcPr>
            <w:tcW w:w="3075" w:type="dxa"/>
            <w:tcBorders>
              <w:top w:val="single" w:sz="4" w:space="0" w:color="auto"/>
            </w:tcBorders>
            <w:shd w:val="clear" w:color="000000" w:fill="B8CCE4"/>
            <w:noWrap/>
            <w:vAlign w:val="center"/>
            <w:hideMark/>
          </w:tcPr>
          <w:p w:rsidR="00337D75" w:rsidRPr="00337D75" w:rsidRDefault="00337D75" w:rsidP="00337D75">
            <w:pPr>
              <w:pStyle w:val="aatabletext"/>
            </w:pPr>
            <w:r w:rsidRPr="00337D75">
              <w:t>Property Street Address</w:t>
            </w:r>
          </w:p>
        </w:tc>
        <w:tc>
          <w:tcPr>
            <w:tcW w:w="1668" w:type="dxa"/>
            <w:tcBorders>
              <w:top w:val="single" w:sz="4" w:space="0" w:color="auto"/>
            </w:tcBorders>
            <w:shd w:val="clear" w:color="000000" w:fill="DCE6F1"/>
            <w:noWrap/>
            <w:vAlign w:val="center"/>
            <w:hideMark/>
          </w:tcPr>
          <w:p w:rsidR="00337D75" w:rsidRPr="00337D75" w:rsidRDefault="00337D75" w:rsidP="00337D75">
            <w:pPr>
              <w:pStyle w:val="aatabletext"/>
              <w:jc w:val="center"/>
              <w:rPr>
                <w:i/>
                <w:iCs/>
                <w:color w:val="262626"/>
              </w:rPr>
            </w:pPr>
            <w:r w:rsidRPr="00337D75">
              <w:rPr>
                <w:i/>
                <w:iCs/>
                <w:color w:val="262626"/>
              </w:rPr>
              <w:t>1234 W Main St.</w:t>
            </w:r>
          </w:p>
        </w:tc>
        <w:tc>
          <w:tcPr>
            <w:tcW w:w="1668" w:type="dxa"/>
            <w:tcBorders>
              <w:top w:val="single" w:sz="4" w:space="0" w:color="auto"/>
            </w:tcBorders>
            <w:shd w:val="clear" w:color="000000" w:fill="B8CCE4"/>
            <w:noWrap/>
            <w:vAlign w:val="center"/>
            <w:hideMark/>
          </w:tcPr>
          <w:p w:rsidR="00337D75" w:rsidRPr="00337D75" w:rsidRDefault="00337D75" w:rsidP="00337D75">
            <w:pPr>
              <w:pStyle w:val="aatabletext"/>
              <w:rPr>
                <w:i/>
                <w:iCs/>
                <w:color w:val="262626"/>
              </w:rPr>
            </w:pPr>
          </w:p>
        </w:tc>
        <w:tc>
          <w:tcPr>
            <w:tcW w:w="1668" w:type="dxa"/>
            <w:tcBorders>
              <w:top w:val="single" w:sz="4" w:space="0" w:color="auto"/>
            </w:tcBorders>
            <w:shd w:val="clear" w:color="000000" w:fill="DCE6F1"/>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tcBorders>
              <w:top w:val="single" w:sz="4" w:space="0" w:color="auto"/>
            </w:tcBorders>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tcBorders>
              <w:top w:val="single" w:sz="4" w:space="0" w:color="auto"/>
            </w:tcBorders>
            <w:shd w:val="clear" w:color="000000" w:fill="DCE6F1"/>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tcBorders>
              <w:top w:val="single" w:sz="4" w:space="0" w:color="auto"/>
            </w:tcBorders>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r>
      <w:tr w:rsidR="00337D75" w:rsidRPr="00337D75" w:rsidTr="00CE0B02">
        <w:trPr>
          <w:trHeight w:val="300"/>
        </w:trPr>
        <w:tc>
          <w:tcPr>
            <w:tcW w:w="3075" w:type="dxa"/>
            <w:shd w:val="clear" w:color="000000" w:fill="B8CCE4"/>
            <w:noWrap/>
            <w:vAlign w:val="center"/>
            <w:hideMark/>
          </w:tcPr>
          <w:p w:rsidR="00337D75" w:rsidRPr="00337D75" w:rsidRDefault="00337D75" w:rsidP="00337D75">
            <w:pPr>
              <w:pStyle w:val="aatabletext"/>
            </w:pPr>
            <w:r w:rsidRPr="00337D75">
              <w:t>Property City</w:t>
            </w:r>
          </w:p>
        </w:tc>
        <w:tc>
          <w:tcPr>
            <w:tcW w:w="1668" w:type="dxa"/>
            <w:shd w:val="clear" w:color="000000" w:fill="DCE6F1"/>
            <w:noWrap/>
            <w:vAlign w:val="center"/>
            <w:hideMark/>
          </w:tcPr>
          <w:p w:rsidR="00337D75" w:rsidRPr="00337D75" w:rsidRDefault="00337D75" w:rsidP="00337D75">
            <w:pPr>
              <w:pStyle w:val="aatabletext"/>
              <w:jc w:val="center"/>
              <w:rPr>
                <w:i/>
                <w:iCs/>
                <w:color w:val="262626"/>
              </w:rPr>
            </w:pPr>
            <w:r w:rsidRPr="00337D75">
              <w:rPr>
                <w:i/>
                <w:iCs/>
                <w:color w:val="262626"/>
              </w:rPr>
              <w:t>Springfield</w:t>
            </w:r>
          </w:p>
        </w:tc>
        <w:tc>
          <w:tcPr>
            <w:tcW w:w="1668" w:type="dxa"/>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DCE6F1"/>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DCE6F1"/>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r>
      <w:tr w:rsidR="00337D75" w:rsidRPr="00337D75" w:rsidTr="00CE0B02">
        <w:trPr>
          <w:trHeight w:val="300"/>
        </w:trPr>
        <w:tc>
          <w:tcPr>
            <w:tcW w:w="3075" w:type="dxa"/>
            <w:shd w:val="clear" w:color="000000" w:fill="B8CCE4"/>
            <w:noWrap/>
            <w:vAlign w:val="center"/>
            <w:hideMark/>
          </w:tcPr>
          <w:p w:rsidR="00337D75" w:rsidRPr="00337D75" w:rsidRDefault="00337D75" w:rsidP="00337D75">
            <w:pPr>
              <w:pStyle w:val="aatabletext"/>
            </w:pPr>
            <w:r w:rsidRPr="00337D75">
              <w:t>Property Zip</w:t>
            </w:r>
          </w:p>
        </w:tc>
        <w:tc>
          <w:tcPr>
            <w:tcW w:w="1668" w:type="dxa"/>
            <w:shd w:val="clear" w:color="000000" w:fill="DCE6F1"/>
            <w:noWrap/>
            <w:vAlign w:val="center"/>
            <w:hideMark/>
          </w:tcPr>
          <w:p w:rsidR="00337D75" w:rsidRPr="00337D75" w:rsidRDefault="00337D75" w:rsidP="00337D75">
            <w:pPr>
              <w:pStyle w:val="aatabletext"/>
              <w:jc w:val="center"/>
              <w:rPr>
                <w:i/>
                <w:iCs/>
                <w:color w:val="262626"/>
              </w:rPr>
            </w:pPr>
            <w:r w:rsidRPr="00337D75">
              <w:rPr>
                <w:i/>
                <w:iCs/>
                <w:color w:val="262626"/>
              </w:rPr>
              <w:t>01010</w:t>
            </w:r>
          </w:p>
        </w:tc>
        <w:tc>
          <w:tcPr>
            <w:tcW w:w="1668" w:type="dxa"/>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DCE6F1"/>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DCE6F1"/>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r>
      <w:tr w:rsidR="00337D75" w:rsidRPr="00337D75" w:rsidTr="00CE0B02">
        <w:trPr>
          <w:trHeight w:val="300"/>
        </w:trPr>
        <w:tc>
          <w:tcPr>
            <w:tcW w:w="3075" w:type="dxa"/>
            <w:shd w:val="clear" w:color="000000" w:fill="B8CCE4"/>
            <w:noWrap/>
            <w:vAlign w:val="center"/>
            <w:hideMark/>
          </w:tcPr>
          <w:p w:rsidR="00337D75" w:rsidRPr="00337D75" w:rsidRDefault="00337D75" w:rsidP="00337D75">
            <w:pPr>
              <w:pStyle w:val="aatabletext"/>
            </w:pPr>
            <w:r w:rsidRPr="00337D75">
              <w:t>Acquisition Date</w:t>
            </w:r>
          </w:p>
        </w:tc>
        <w:tc>
          <w:tcPr>
            <w:tcW w:w="1668" w:type="dxa"/>
            <w:shd w:val="clear" w:color="000000" w:fill="DCE6F1"/>
            <w:noWrap/>
            <w:vAlign w:val="center"/>
            <w:hideMark/>
          </w:tcPr>
          <w:p w:rsidR="00337D75" w:rsidRPr="00337D75" w:rsidRDefault="00337D75" w:rsidP="00337D75">
            <w:pPr>
              <w:pStyle w:val="aatabletext"/>
              <w:jc w:val="center"/>
              <w:rPr>
                <w:i/>
                <w:iCs/>
                <w:color w:val="262626"/>
              </w:rPr>
            </w:pPr>
            <w:r w:rsidRPr="00337D75">
              <w:rPr>
                <w:i/>
                <w:iCs/>
                <w:color w:val="262626"/>
              </w:rPr>
              <w:t>02/23/2011</w:t>
            </w:r>
          </w:p>
        </w:tc>
        <w:tc>
          <w:tcPr>
            <w:tcW w:w="1668" w:type="dxa"/>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DCE6F1"/>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DCE6F1"/>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r>
      <w:tr w:rsidR="00337D75" w:rsidRPr="00337D75" w:rsidTr="00CE0B02">
        <w:trPr>
          <w:trHeight w:val="300"/>
        </w:trPr>
        <w:tc>
          <w:tcPr>
            <w:tcW w:w="3075" w:type="dxa"/>
            <w:shd w:val="clear" w:color="000000" w:fill="B8CCE4"/>
            <w:noWrap/>
            <w:vAlign w:val="center"/>
            <w:hideMark/>
          </w:tcPr>
          <w:p w:rsidR="00337D75" w:rsidRPr="00337D75" w:rsidRDefault="00337D75" w:rsidP="00337D75">
            <w:pPr>
              <w:pStyle w:val="aatabletext"/>
            </w:pPr>
            <w:r w:rsidRPr="00337D75">
              <w:t>Acquisition Price</w:t>
            </w:r>
          </w:p>
        </w:tc>
        <w:tc>
          <w:tcPr>
            <w:tcW w:w="1668" w:type="dxa"/>
            <w:shd w:val="clear" w:color="000000" w:fill="DCE6F1"/>
            <w:noWrap/>
            <w:vAlign w:val="center"/>
            <w:hideMark/>
          </w:tcPr>
          <w:p w:rsidR="00337D75" w:rsidRPr="00337D75" w:rsidRDefault="00337D75" w:rsidP="00337D75">
            <w:pPr>
              <w:pStyle w:val="aatabletext"/>
              <w:jc w:val="center"/>
              <w:rPr>
                <w:i/>
                <w:iCs/>
                <w:color w:val="262626"/>
              </w:rPr>
            </w:pPr>
            <w:r w:rsidRPr="00337D75">
              <w:rPr>
                <w:i/>
                <w:iCs/>
                <w:color w:val="262626"/>
              </w:rPr>
              <w:t>$70,000</w:t>
            </w:r>
          </w:p>
        </w:tc>
        <w:tc>
          <w:tcPr>
            <w:tcW w:w="1668" w:type="dxa"/>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DCE6F1"/>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DCE6F1"/>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r>
      <w:tr w:rsidR="00337D75" w:rsidRPr="00337D75" w:rsidTr="00CE0B02">
        <w:trPr>
          <w:trHeight w:val="300"/>
        </w:trPr>
        <w:tc>
          <w:tcPr>
            <w:tcW w:w="3075" w:type="dxa"/>
            <w:shd w:val="clear" w:color="000000" w:fill="B8CCE4"/>
            <w:noWrap/>
            <w:vAlign w:val="center"/>
            <w:hideMark/>
          </w:tcPr>
          <w:p w:rsidR="00337D75" w:rsidRPr="00337D75" w:rsidRDefault="00337D75" w:rsidP="00337D75">
            <w:pPr>
              <w:pStyle w:val="aatabletext"/>
            </w:pPr>
            <w:r w:rsidRPr="00337D75">
              <w:t>Acquisition Type</w:t>
            </w:r>
          </w:p>
        </w:tc>
        <w:tc>
          <w:tcPr>
            <w:tcW w:w="1668" w:type="dxa"/>
            <w:shd w:val="clear" w:color="000000" w:fill="DCE6F1"/>
            <w:noWrap/>
            <w:vAlign w:val="center"/>
            <w:hideMark/>
          </w:tcPr>
          <w:p w:rsidR="00337D75" w:rsidRPr="00337D75" w:rsidRDefault="00337D75" w:rsidP="00337D75">
            <w:pPr>
              <w:pStyle w:val="aatabletext"/>
              <w:jc w:val="center"/>
              <w:rPr>
                <w:i/>
                <w:iCs/>
                <w:color w:val="262626"/>
              </w:rPr>
            </w:pPr>
            <w:r w:rsidRPr="00337D75">
              <w:rPr>
                <w:i/>
                <w:iCs/>
                <w:color w:val="262626"/>
              </w:rPr>
              <w:t>Foreclosure Sale</w:t>
            </w:r>
          </w:p>
        </w:tc>
        <w:tc>
          <w:tcPr>
            <w:tcW w:w="1668" w:type="dxa"/>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DCE6F1"/>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DCE6F1"/>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r>
      <w:tr w:rsidR="00337D75" w:rsidRPr="00337D75" w:rsidTr="00CE0B02">
        <w:trPr>
          <w:trHeight w:val="300"/>
        </w:trPr>
        <w:tc>
          <w:tcPr>
            <w:tcW w:w="3075" w:type="dxa"/>
            <w:shd w:val="clear" w:color="000000" w:fill="B8CCE4"/>
            <w:noWrap/>
            <w:vAlign w:val="center"/>
            <w:hideMark/>
          </w:tcPr>
          <w:p w:rsidR="00337D75" w:rsidRPr="00337D75" w:rsidRDefault="00337D75" w:rsidP="00337D75">
            <w:pPr>
              <w:pStyle w:val="aatabletext"/>
            </w:pPr>
            <w:r w:rsidRPr="00337D75">
              <w:t>Previous Owner Type</w:t>
            </w:r>
          </w:p>
        </w:tc>
        <w:tc>
          <w:tcPr>
            <w:tcW w:w="1668" w:type="dxa"/>
            <w:shd w:val="clear" w:color="000000" w:fill="DCE6F1"/>
            <w:noWrap/>
            <w:vAlign w:val="center"/>
            <w:hideMark/>
          </w:tcPr>
          <w:p w:rsidR="00337D75" w:rsidRPr="00337D75" w:rsidRDefault="00337D75" w:rsidP="00337D75">
            <w:pPr>
              <w:pStyle w:val="aatabletext"/>
              <w:jc w:val="center"/>
              <w:rPr>
                <w:i/>
                <w:iCs/>
                <w:color w:val="262626"/>
              </w:rPr>
            </w:pPr>
            <w:r w:rsidRPr="00337D75">
              <w:rPr>
                <w:i/>
                <w:iCs/>
                <w:color w:val="262626"/>
              </w:rPr>
              <w:t>Private Individual</w:t>
            </w:r>
          </w:p>
        </w:tc>
        <w:tc>
          <w:tcPr>
            <w:tcW w:w="1668" w:type="dxa"/>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DCE6F1"/>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DCE6F1"/>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r>
      <w:tr w:rsidR="00337D75" w:rsidRPr="00337D75" w:rsidTr="00CE0B02">
        <w:trPr>
          <w:trHeight w:val="300"/>
        </w:trPr>
        <w:tc>
          <w:tcPr>
            <w:tcW w:w="3075" w:type="dxa"/>
            <w:shd w:val="clear" w:color="000000" w:fill="B8CCE4"/>
            <w:noWrap/>
            <w:vAlign w:val="center"/>
            <w:hideMark/>
          </w:tcPr>
          <w:p w:rsidR="00337D75" w:rsidRPr="00337D75" w:rsidRDefault="00337D75" w:rsidP="00337D75">
            <w:pPr>
              <w:pStyle w:val="aatabletext"/>
            </w:pPr>
            <w:r w:rsidRPr="00337D75">
              <w:t>Multifamily Flag</w:t>
            </w:r>
          </w:p>
        </w:tc>
        <w:tc>
          <w:tcPr>
            <w:tcW w:w="1668" w:type="dxa"/>
            <w:shd w:val="clear" w:color="000000" w:fill="DCE6F1"/>
            <w:noWrap/>
            <w:vAlign w:val="center"/>
            <w:hideMark/>
          </w:tcPr>
          <w:p w:rsidR="00337D75" w:rsidRPr="00337D75" w:rsidRDefault="00337D75" w:rsidP="00337D75">
            <w:pPr>
              <w:pStyle w:val="aatabletext"/>
              <w:jc w:val="center"/>
              <w:rPr>
                <w:i/>
                <w:iCs/>
                <w:color w:val="262626"/>
              </w:rPr>
            </w:pPr>
            <w:r w:rsidRPr="00337D75">
              <w:rPr>
                <w:i/>
                <w:iCs/>
                <w:color w:val="262626"/>
              </w:rPr>
              <w:t>0</w:t>
            </w:r>
          </w:p>
        </w:tc>
        <w:tc>
          <w:tcPr>
            <w:tcW w:w="1668" w:type="dxa"/>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DCE6F1"/>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DCE6F1"/>
            <w:noWrap/>
            <w:vAlign w:val="center"/>
            <w:hideMark/>
          </w:tcPr>
          <w:p w:rsidR="00337D75" w:rsidRPr="00337D75" w:rsidRDefault="00337D75" w:rsidP="00337D75">
            <w:pPr>
              <w:pStyle w:val="aatabletext"/>
              <w:rPr>
                <w:i/>
                <w:iCs/>
                <w:color w:val="262626"/>
              </w:rPr>
            </w:pPr>
            <w:r w:rsidRPr="00337D75">
              <w:rPr>
                <w:i/>
                <w:iCs/>
                <w:color w:val="262626"/>
              </w:rPr>
              <w:t> </w:t>
            </w:r>
          </w:p>
        </w:tc>
        <w:tc>
          <w:tcPr>
            <w:tcW w:w="1668" w:type="dxa"/>
            <w:shd w:val="clear" w:color="000000" w:fill="B8CCE4"/>
            <w:noWrap/>
            <w:vAlign w:val="center"/>
            <w:hideMark/>
          </w:tcPr>
          <w:p w:rsidR="00337D75" w:rsidRPr="00337D75" w:rsidRDefault="00337D75" w:rsidP="00337D75">
            <w:pPr>
              <w:pStyle w:val="aatabletext"/>
              <w:rPr>
                <w:i/>
                <w:iCs/>
                <w:color w:val="262626"/>
              </w:rPr>
            </w:pPr>
            <w:r w:rsidRPr="00337D75">
              <w:rPr>
                <w:i/>
                <w:iCs/>
                <w:color w:val="262626"/>
              </w:rPr>
              <w:t> </w:t>
            </w:r>
          </w:p>
        </w:tc>
      </w:tr>
      <w:tr w:rsidR="00337D75" w:rsidRPr="00337D75" w:rsidTr="00CE0B02">
        <w:trPr>
          <w:trHeight w:val="300"/>
        </w:trPr>
        <w:tc>
          <w:tcPr>
            <w:tcW w:w="3075" w:type="dxa"/>
            <w:shd w:val="clear" w:color="000000" w:fill="B8CCE4"/>
            <w:noWrap/>
            <w:vAlign w:val="center"/>
            <w:hideMark/>
          </w:tcPr>
          <w:p w:rsidR="00337D75" w:rsidRPr="00337D75" w:rsidRDefault="00337D75" w:rsidP="00337D75">
            <w:pPr>
              <w:pStyle w:val="aatabletext"/>
            </w:pPr>
            <w:r w:rsidRPr="00337D75">
              <w:t>Number of Units</w:t>
            </w:r>
          </w:p>
        </w:tc>
        <w:tc>
          <w:tcPr>
            <w:tcW w:w="1668" w:type="dxa"/>
            <w:shd w:val="clear" w:color="000000" w:fill="DCE6F1"/>
            <w:noWrap/>
            <w:vAlign w:val="center"/>
            <w:hideMark/>
          </w:tcPr>
          <w:p w:rsidR="00337D75" w:rsidRPr="00337D75" w:rsidRDefault="00337D75" w:rsidP="00337D75">
            <w:pPr>
              <w:pStyle w:val="aatabletext"/>
              <w:jc w:val="center"/>
              <w:rPr>
                <w:i/>
                <w:iCs/>
                <w:color w:val="000000"/>
              </w:rPr>
            </w:pPr>
            <w:r w:rsidRPr="00337D75">
              <w:rPr>
                <w:i/>
                <w:iCs/>
                <w:color w:val="000000"/>
              </w:rPr>
              <w:t>1</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r>
      <w:tr w:rsidR="00337D75" w:rsidRPr="00337D75" w:rsidTr="00CE0B02">
        <w:trPr>
          <w:trHeight w:val="300"/>
        </w:trPr>
        <w:tc>
          <w:tcPr>
            <w:tcW w:w="3075" w:type="dxa"/>
            <w:shd w:val="clear" w:color="000000" w:fill="B8CCE4"/>
            <w:noWrap/>
            <w:vAlign w:val="center"/>
            <w:hideMark/>
          </w:tcPr>
          <w:p w:rsidR="00337D75" w:rsidRPr="00337D75" w:rsidRDefault="00337D75" w:rsidP="00337D75">
            <w:pPr>
              <w:pStyle w:val="aatabletext"/>
            </w:pPr>
            <w:r w:rsidRPr="00337D75">
              <w:t>Structure Type</w:t>
            </w:r>
          </w:p>
        </w:tc>
        <w:tc>
          <w:tcPr>
            <w:tcW w:w="1668" w:type="dxa"/>
            <w:shd w:val="clear" w:color="000000" w:fill="DCE6F1"/>
            <w:noWrap/>
            <w:vAlign w:val="center"/>
            <w:hideMark/>
          </w:tcPr>
          <w:p w:rsidR="00337D75" w:rsidRPr="00337D75" w:rsidRDefault="00337D75" w:rsidP="00337D75">
            <w:pPr>
              <w:pStyle w:val="aatabletext"/>
              <w:jc w:val="center"/>
              <w:rPr>
                <w:i/>
                <w:iCs/>
                <w:color w:val="000000"/>
              </w:rPr>
            </w:pPr>
            <w:r w:rsidRPr="00337D75">
              <w:rPr>
                <w:i/>
                <w:iCs/>
                <w:color w:val="000000"/>
              </w:rPr>
              <w:t>Detached</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r>
      <w:tr w:rsidR="00337D75" w:rsidRPr="00337D75" w:rsidTr="00CE0B02">
        <w:trPr>
          <w:trHeight w:val="300"/>
        </w:trPr>
        <w:tc>
          <w:tcPr>
            <w:tcW w:w="3075" w:type="dxa"/>
            <w:shd w:val="clear" w:color="000000" w:fill="B8CCE4"/>
            <w:noWrap/>
            <w:vAlign w:val="center"/>
            <w:hideMark/>
          </w:tcPr>
          <w:p w:rsidR="00337D75" w:rsidRPr="00337D75" w:rsidRDefault="00337D75" w:rsidP="00337D75">
            <w:pPr>
              <w:pStyle w:val="aatabletext"/>
            </w:pPr>
            <w:r w:rsidRPr="00337D75">
              <w:t>Lot Size (</w:t>
            </w:r>
            <w:proofErr w:type="spellStart"/>
            <w:r w:rsidRPr="00337D75">
              <w:t>pref</w:t>
            </w:r>
            <w:proofErr w:type="spellEnd"/>
            <w:r w:rsidRPr="00337D75">
              <w:t xml:space="preserve"> in sq. ft.)</w:t>
            </w:r>
          </w:p>
        </w:tc>
        <w:tc>
          <w:tcPr>
            <w:tcW w:w="1668" w:type="dxa"/>
            <w:shd w:val="clear" w:color="000000" w:fill="DCE6F1"/>
            <w:noWrap/>
            <w:vAlign w:val="center"/>
            <w:hideMark/>
          </w:tcPr>
          <w:p w:rsidR="00337D75" w:rsidRPr="00337D75" w:rsidRDefault="00337D75" w:rsidP="00337D75">
            <w:pPr>
              <w:pStyle w:val="aatabletext"/>
              <w:jc w:val="center"/>
              <w:rPr>
                <w:i/>
                <w:iCs/>
                <w:color w:val="000000"/>
              </w:rPr>
            </w:pPr>
            <w:r w:rsidRPr="00337D75">
              <w:rPr>
                <w:i/>
                <w:iCs/>
                <w:color w:val="000000"/>
              </w:rPr>
              <w:t>13000</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r>
      <w:tr w:rsidR="00337D75" w:rsidRPr="00337D75" w:rsidTr="00CE0B02">
        <w:trPr>
          <w:trHeight w:val="300"/>
        </w:trPr>
        <w:tc>
          <w:tcPr>
            <w:tcW w:w="3075" w:type="dxa"/>
            <w:shd w:val="clear" w:color="000000" w:fill="B8CCE4"/>
            <w:noWrap/>
            <w:vAlign w:val="center"/>
            <w:hideMark/>
          </w:tcPr>
          <w:p w:rsidR="00337D75" w:rsidRPr="00337D75" w:rsidRDefault="00337D75" w:rsidP="00337D75">
            <w:pPr>
              <w:pStyle w:val="aatabletext"/>
            </w:pPr>
            <w:r w:rsidRPr="00337D75">
              <w:t>Floor Area (</w:t>
            </w:r>
            <w:proofErr w:type="spellStart"/>
            <w:r w:rsidRPr="00337D75">
              <w:t>pref</w:t>
            </w:r>
            <w:proofErr w:type="spellEnd"/>
            <w:r w:rsidRPr="00337D75">
              <w:t xml:space="preserve"> in sq. ft.)</w:t>
            </w:r>
          </w:p>
        </w:tc>
        <w:tc>
          <w:tcPr>
            <w:tcW w:w="1668" w:type="dxa"/>
            <w:shd w:val="clear" w:color="000000" w:fill="DCE6F1"/>
            <w:noWrap/>
            <w:vAlign w:val="center"/>
            <w:hideMark/>
          </w:tcPr>
          <w:p w:rsidR="00337D75" w:rsidRPr="00337D75" w:rsidRDefault="00337D75" w:rsidP="00337D75">
            <w:pPr>
              <w:pStyle w:val="aatabletext"/>
              <w:jc w:val="center"/>
              <w:rPr>
                <w:i/>
                <w:iCs/>
                <w:color w:val="000000"/>
              </w:rPr>
            </w:pPr>
            <w:r w:rsidRPr="00337D75">
              <w:rPr>
                <w:i/>
                <w:iCs/>
                <w:color w:val="000000"/>
              </w:rPr>
              <w:t>1700</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r>
      <w:tr w:rsidR="00337D75" w:rsidRPr="00337D75" w:rsidTr="00CE0B02">
        <w:trPr>
          <w:trHeight w:val="300"/>
        </w:trPr>
        <w:tc>
          <w:tcPr>
            <w:tcW w:w="3075" w:type="dxa"/>
            <w:shd w:val="clear" w:color="000000" w:fill="B8CCE4"/>
            <w:noWrap/>
            <w:vAlign w:val="center"/>
            <w:hideMark/>
          </w:tcPr>
          <w:p w:rsidR="00337D75" w:rsidRPr="00337D75" w:rsidRDefault="00337D75" w:rsidP="00337D75">
            <w:pPr>
              <w:pStyle w:val="aatabletext"/>
            </w:pPr>
            <w:r w:rsidRPr="00337D75">
              <w:t>Number of Bedrooms</w:t>
            </w:r>
          </w:p>
        </w:tc>
        <w:tc>
          <w:tcPr>
            <w:tcW w:w="1668" w:type="dxa"/>
            <w:shd w:val="clear" w:color="000000" w:fill="DCE6F1"/>
            <w:noWrap/>
            <w:vAlign w:val="center"/>
            <w:hideMark/>
          </w:tcPr>
          <w:p w:rsidR="00337D75" w:rsidRPr="00337D75" w:rsidRDefault="00337D75" w:rsidP="00337D75">
            <w:pPr>
              <w:pStyle w:val="aatabletext"/>
              <w:jc w:val="center"/>
              <w:rPr>
                <w:i/>
                <w:iCs/>
                <w:color w:val="000000"/>
              </w:rPr>
            </w:pPr>
            <w:r w:rsidRPr="00337D75">
              <w:rPr>
                <w:i/>
                <w:iCs/>
                <w:color w:val="000000"/>
              </w:rPr>
              <w:t>3</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r>
      <w:tr w:rsidR="00337D75" w:rsidRPr="00337D75" w:rsidTr="00CE0B02">
        <w:trPr>
          <w:trHeight w:val="300"/>
        </w:trPr>
        <w:tc>
          <w:tcPr>
            <w:tcW w:w="3075" w:type="dxa"/>
            <w:shd w:val="clear" w:color="000000" w:fill="B8CCE4"/>
            <w:noWrap/>
            <w:vAlign w:val="center"/>
            <w:hideMark/>
          </w:tcPr>
          <w:p w:rsidR="00337D75" w:rsidRPr="00337D75" w:rsidRDefault="00337D75" w:rsidP="00337D75">
            <w:pPr>
              <w:pStyle w:val="aatabletext"/>
            </w:pPr>
            <w:r w:rsidRPr="00337D75">
              <w:t>Year Built:</w:t>
            </w:r>
          </w:p>
        </w:tc>
        <w:tc>
          <w:tcPr>
            <w:tcW w:w="1668" w:type="dxa"/>
            <w:shd w:val="clear" w:color="000000" w:fill="DCE6F1"/>
            <w:noWrap/>
            <w:vAlign w:val="center"/>
            <w:hideMark/>
          </w:tcPr>
          <w:p w:rsidR="00337D75" w:rsidRPr="00337D75" w:rsidRDefault="00337D75" w:rsidP="00337D75">
            <w:pPr>
              <w:pStyle w:val="aatabletext"/>
              <w:jc w:val="center"/>
              <w:rPr>
                <w:i/>
                <w:iCs/>
                <w:color w:val="000000"/>
              </w:rPr>
            </w:pPr>
            <w:r w:rsidRPr="00337D75">
              <w:rPr>
                <w:i/>
                <w:iCs/>
                <w:color w:val="000000"/>
              </w:rPr>
              <w:t>1980</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r>
      <w:tr w:rsidR="00337D75" w:rsidRPr="00337D75" w:rsidTr="00CE0B02">
        <w:trPr>
          <w:trHeight w:val="300"/>
        </w:trPr>
        <w:tc>
          <w:tcPr>
            <w:tcW w:w="3075" w:type="dxa"/>
            <w:shd w:val="clear" w:color="000000" w:fill="B8CCE4"/>
            <w:noWrap/>
            <w:vAlign w:val="center"/>
            <w:hideMark/>
          </w:tcPr>
          <w:p w:rsidR="00337D75" w:rsidRPr="00337D75" w:rsidRDefault="00337D75" w:rsidP="00337D75">
            <w:pPr>
              <w:pStyle w:val="aatabletext"/>
            </w:pPr>
            <w:r w:rsidRPr="00337D75">
              <w:t>Total Amount of NSP2 $</w:t>
            </w:r>
          </w:p>
        </w:tc>
        <w:tc>
          <w:tcPr>
            <w:tcW w:w="1668" w:type="dxa"/>
            <w:shd w:val="clear" w:color="000000" w:fill="DCE6F1"/>
            <w:noWrap/>
            <w:vAlign w:val="center"/>
            <w:hideMark/>
          </w:tcPr>
          <w:p w:rsidR="00337D75" w:rsidRPr="00337D75" w:rsidRDefault="00337D75" w:rsidP="00337D75">
            <w:pPr>
              <w:pStyle w:val="aatabletext"/>
              <w:jc w:val="center"/>
              <w:rPr>
                <w:i/>
                <w:iCs/>
                <w:color w:val="000000"/>
              </w:rPr>
            </w:pPr>
            <w:r w:rsidRPr="00337D75">
              <w:rPr>
                <w:i/>
                <w:iCs/>
                <w:color w:val="000000"/>
              </w:rPr>
              <w:t>$94,877</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r>
      <w:tr w:rsidR="00337D75" w:rsidRPr="00337D75" w:rsidTr="00CE0B02">
        <w:trPr>
          <w:trHeight w:val="300"/>
        </w:trPr>
        <w:tc>
          <w:tcPr>
            <w:tcW w:w="3075" w:type="dxa"/>
            <w:shd w:val="clear" w:color="000000" w:fill="B8CCE4"/>
            <w:noWrap/>
            <w:vAlign w:val="center"/>
            <w:hideMark/>
          </w:tcPr>
          <w:p w:rsidR="00337D75" w:rsidRPr="00337D75" w:rsidRDefault="00337D75" w:rsidP="00337D75">
            <w:pPr>
              <w:pStyle w:val="aatabletext"/>
            </w:pPr>
            <w:r w:rsidRPr="00337D75">
              <w:t>Rehab Flag</w:t>
            </w:r>
          </w:p>
        </w:tc>
        <w:tc>
          <w:tcPr>
            <w:tcW w:w="1668" w:type="dxa"/>
            <w:shd w:val="clear" w:color="000000" w:fill="DCE6F1"/>
            <w:noWrap/>
            <w:vAlign w:val="center"/>
            <w:hideMark/>
          </w:tcPr>
          <w:p w:rsidR="00337D75" w:rsidRPr="00337D75" w:rsidRDefault="00337D75" w:rsidP="00337D75">
            <w:pPr>
              <w:pStyle w:val="aatabletext"/>
              <w:jc w:val="center"/>
              <w:rPr>
                <w:i/>
                <w:iCs/>
                <w:color w:val="000000"/>
              </w:rPr>
            </w:pPr>
            <w:r w:rsidRPr="00337D75">
              <w:rPr>
                <w:i/>
                <w:iCs/>
                <w:color w:val="000000"/>
              </w:rPr>
              <w:t>1</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r>
      <w:tr w:rsidR="00337D75" w:rsidRPr="00337D75" w:rsidTr="00CE0B02">
        <w:trPr>
          <w:trHeight w:val="300"/>
        </w:trPr>
        <w:tc>
          <w:tcPr>
            <w:tcW w:w="3075" w:type="dxa"/>
            <w:shd w:val="clear" w:color="000000" w:fill="B8CCE4"/>
            <w:noWrap/>
            <w:vAlign w:val="center"/>
            <w:hideMark/>
          </w:tcPr>
          <w:p w:rsidR="00337D75" w:rsidRPr="00337D75" w:rsidRDefault="00337D75" w:rsidP="00337D75">
            <w:pPr>
              <w:pStyle w:val="aatabletext"/>
            </w:pPr>
            <w:r w:rsidRPr="00337D75">
              <w:t>Redevelopment Flag</w:t>
            </w:r>
          </w:p>
        </w:tc>
        <w:tc>
          <w:tcPr>
            <w:tcW w:w="1668" w:type="dxa"/>
            <w:shd w:val="clear" w:color="000000" w:fill="DCE6F1"/>
            <w:noWrap/>
            <w:vAlign w:val="center"/>
            <w:hideMark/>
          </w:tcPr>
          <w:p w:rsidR="00337D75" w:rsidRPr="00337D75" w:rsidRDefault="00337D75" w:rsidP="00337D75">
            <w:pPr>
              <w:pStyle w:val="aatabletext"/>
              <w:jc w:val="center"/>
              <w:rPr>
                <w:i/>
                <w:iCs/>
                <w:color w:val="000000"/>
              </w:rPr>
            </w:pPr>
            <w:r w:rsidRPr="00337D75">
              <w:rPr>
                <w:i/>
                <w:iCs/>
                <w:color w:val="000000"/>
              </w:rPr>
              <w:t>0</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r>
      <w:tr w:rsidR="00337D75" w:rsidRPr="00337D75" w:rsidTr="00CE0B02">
        <w:trPr>
          <w:trHeight w:val="300"/>
        </w:trPr>
        <w:tc>
          <w:tcPr>
            <w:tcW w:w="3075" w:type="dxa"/>
            <w:shd w:val="clear" w:color="000000" w:fill="B8CCE4"/>
            <w:noWrap/>
            <w:vAlign w:val="center"/>
            <w:hideMark/>
          </w:tcPr>
          <w:p w:rsidR="00337D75" w:rsidRPr="00337D75" w:rsidRDefault="00337D75" w:rsidP="00337D75">
            <w:pPr>
              <w:pStyle w:val="aatabletext"/>
            </w:pPr>
            <w:r w:rsidRPr="00337D75">
              <w:t>Financing Flag</w:t>
            </w:r>
          </w:p>
        </w:tc>
        <w:tc>
          <w:tcPr>
            <w:tcW w:w="1668" w:type="dxa"/>
            <w:shd w:val="clear" w:color="000000" w:fill="DCE6F1"/>
            <w:noWrap/>
            <w:vAlign w:val="center"/>
            <w:hideMark/>
          </w:tcPr>
          <w:p w:rsidR="00337D75" w:rsidRPr="00337D75" w:rsidRDefault="00337D75" w:rsidP="00337D75">
            <w:pPr>
              <w:pStyle w:val="aatabletext"/>
              <w:jc w:val="center"/>
              <w:rPr>
                <w:i/>
                <w:iCs/>
                <w:color w:val="000000"/>
              </w:rPr>
            </w:pPr>
            <w:r w:rsidRPr="00337D75">
              <w:rPr>
                <w:i/>
                <w:iCs/>
                <w:color w:val="000000"/>
              </w:rPr>
              <w:t>0</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r>
      <w:tr w:rsidR="00337D75" w:rsidRPr="00337D75" w:rsidTr="00CE0B02">
        <w:trPr>
          <w:trHeight w:val="300"/>
        </w:trPr>
        <w:tc>
          <w:tcPr>
            <w:tcW w:w="3075" w:type="dxa"/>
            <w:shd w:val="clear" w:color="000000" w:fill="B8CCE4"/>
            <w:noWrap/>
            <w:vAlign w:val="center"/>
            <w:hideMark/>
          </w:tcPr>
          <w:p w:rsidR="00337D75" w:rsidRPr="00337D75" w:rsidRDefault="00337D75" w:rsidP="00337D75">
            <w:pPr>
              <w:pStyle w:val="aatabletext"/>
            </w:pPr>
            <w:r w:rsidRPr="00337D75">
              <w:t>Demolition Flag</w:t>
            </w:r>
          </w:p>
        </w:tc>
        <w:tc>
          <w:tcPr>
            <w:tcW w:w="1668" w:type="dxa"/>
            <w:shd w:val="clear" w:color="000000" w:fill="DCE6F1"/>
            <w:noWrap/>
            <w:vAlign w:val="center"/>
            <w:hideMark/>
          </w:tcPr>
          <w:p w:rsidR="00337D75" w:rsidRPr="00337D75" w:rsidRDefault="00337D75" w:rsidP="00337D75">
            <w:pPr>
              <w:pStyle w:val="aatabletext"/>
              <w:jc w:val="center"/>
              <w:rPr>
                <w:i/>
                <w:iCs/>
                <w:color w:val="000000"/>
              </w:rPr>
            </w:pPr>
            <w:r w:rsidRPr="00337D75">
              <w:rPr>
                <w:i/>
                <w:iCs/>
                <w:color w:val="000000"/>
              </w:rPr>
              <w:t>0</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r>
      <w:tr w:rsidR="00337D75" w:rsidRPr="00337D75" w:rsidTr="00CE0B02">
        <w:trPr>
          <w:trHeight w:val="300"/>
        </w:trPr>
        <w:tc>
          <w:tcPr>
            <w:tcW w:w="3075" w:type="dxa"/>
            <w:shd w:val="clear" w:color="000000" w:fill="B8CCE4"/>
            <w:noWrap/>
            <w:vAlign w:val="center"/>
            <w:hideMark/>
          </w:tcPr>
          <w:p w:rsidR="00337D75" w:rsidRPr="00337D75" w:rsidRDefault="00337D75" w:rsidP="00337D75">
            <w:pPr>
              <w:pStyle w:val="aatabletext"/>
            </w:pPr>
            <w:r w:rsidRPr="00337D75">
              <w:t>Land Banking Flag</w:t>
            </w:r>
          </w:p>
        </w:tc>
        <w:tc>
          <w:tcPr>
            <w:tcW w:w="1668" w:type="dxa"/>
            <w:shd w:val="clear" w:color="000000" w:fill="DCE6F1"/>
            <w:noWrap/>
            <w:vAlign w:val="center"/>
            <w:hideMark/>
          </w:tcPr>
          <w:p w:rsidR="00337D75" w:rsidRPr="00337D75" w:rsidRDefault="00337D75" w:rsidP="00337D75">
            <w:pPr>
              <w:pStyle w:val="aatabletext"/>
              <w:jc w:val="center"/>
              <w:rPr>
                <w:i/>
                <w:iCs/>
                <w:color w:val="000000"/>
              </w:rPr>
            </w:pPr>
            <w:r w:rsidRPr="00337D75">
              <w:rPr>
                <w:i/>
                <w:iCs/>
                <w:color w:val="000000"/>
              </w:rPr>
              <w:t>0</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DCE6F1"/>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clear" w:color="000000" w:fill="B8CCE4"/>
            <w:noWrap/>
            <w:vAlign w:val="center"/>
            <w:hideMark/>
          </w:tcPr>
          <w:p w:rsidR="00337D75" w:rsidRPr="00337D75" w:rsidRDefault="00337D75" w:rsidP="00337D75">
            <w:pPr>
              <w:pStyle w:val="aatabletext"/>
              <w:rPr>
                <w:i/>
                <w:iCs/>
                <w:color w:val="000000"/>
              </w:rPr>
            </w:pPr>
            <w:r w:rsidRPr="00337D75">
              <w:rPr>
                <w:i/>
                <w:iCs/>
                <w:color w:val="000000"/>
              </w:rPr>
              <w:t> </w:t>
            </w:r>
          </w:p>
        </w:tc>
      </w:tr>
      <w:tr w:rsidR="00337D75" w:rsidRPr="00337D75" w:rsidTr="00CE0B02">
        <w:trPr>
          <w:trHeight w:val="300"/>
        </w:trPr>
        <w:tc>
          <w:tcPr>
            <w:tcW w:w="3075" w:type="dxa"/>
            <w:shd w:val="clear" w:color="000000" w:fill="D8E4BC"/>
            <w:noWrap/>
            <w:vAlign w:val="center"/>
            <w:hideMark/>
          </w:tcPr>
          <w:p w:rsidR="00337D75" w:rsidRPr="00337D75" w:rsidRDefault="00337D75" w:rsidP="00337D75">
            <w:pPr>
              <w:pStyle w:val="aatabletext"/>
            </w:pPr>
            <w:r w:rsidRPr="00337D75">
              <w:t>NSP2 funds expended on acquisition</w:t>
            </w:r>
          </w:p>
        </w:tc>
        <w:tc>
          <w:tcPr>
            <w:tcW w:w="1668" w:type="dxa"/>
            <w:shd w:val="clear" w:color="000000" w:fill="EBF1DE"/>
            <w:noWrap/>
            <w:vAlign w:val="center"/>
            <w:hideMark/>
          </w:tcPr>
          <w:p w:rsidR="00337D75" w:rsidRPr="00337D75" w:rsidRDefault="00337D75" w:rsidP="00337D75">
            <w:pPr>
              <w:pStyle w:val="aatabletext"/>
              <w:jc w:val="center"/>
              <w:rPr>
                <w:i/>
                <w:iCs/>
                <w:color w:val="000000"/>
              </w:rPr>
            </w:pPr>
            <w:r w:rsidRPr="00337D75">
              <w:rPr>
                <w:i/>
                <w:iCs/>
                <w:color w:val="000000"/>
              </w:rPr>
              <w:t>$70,000</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EBF1DE"/>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EBF1DE"/>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r>
      <w:tr w:rsidR="00337D75" w:rsidRPr="00337D75" w:rsidTr="00CE0B02">
        <w:trPr>
          <w:trHeight w:val="300"/>
        </w:trPr>
        <w:tc>
          <w:tcPr>
            <w:tcW w:w="3075" w:type="dxa"/>
            <w:shd w:val="clear" w:color="000000" w:fill="D8E4BC"/>
            <w:noWrap/>
            <w:vAlign w:val="center"/>
            <w:hideMark/>
          </w:tcPr>
          <w:p w:rsidR="00337D75" w:rsidRPr="00337D75" w:rsidRDefault="00337D75" w:rsidP="00337D75">
            <w:pPr>
              <w:pStyle w:val="aatabletext"/>
            </w:pPr>
            <w:r w:rsidRPr="00337D75">
              <w:t>NSP2 funds expended on rehab</w:t>
            </w:r>
          </w:p>
        </w:tc>
        <w:tc>
          <w:tcPr>
            <w:tcW w:w="1668" w:type="dxa"/>
            <w:shd w:val="clear" w:color="000000" w:fill="EBF1DE"/>
            <w:noWrap/>
            <w:vAlign w:val="center"/>
            <w:hideMark/>
          </w:tcPr>
          <w:p w:rsidR="00337D75" w:rsidRPr="00337D75" w:rsidRDefault="00337D75" w:rsidP="00337D75">
            <w:pPr>
              <w:pStyle w:val="aatabletext"/>
              <w:jc w:val="center"/>
              <w:rPr>
                <w:i/>
                <w:iCs/>
                <w:color w:val="000000"/>
              </w:rPr>
            </w:pPr>
            <w:r w:rsidRPr="00337D75">
              <w:rPr>
                <w:i/>
                <w:iCs/>
                <w:color w:val="000000"/>
              </w:rPr>
              <w:t>$24,877</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EBF1DE"/>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EBF1DE"/>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r>
      <w:tr w:rsidR="00337D75" w:rsidRPr="00337D75" w:rsidTr="00CE0B02">
        <w:trPr>
          <w:trHeight w:val="300"/>
        </w:trPr>
        <w:tc>
          <w:tcPr>
            <w:tcW w:w="3075" w:type="dxa"/>
            <w:shd w:val="clear" w:color="000000" w:fill="D8E4BC"/>
            <w:noWrap/>
            <w:vAlign w:val="center"/>
            <w:hideMark/>
          </w:tcPr>
          <w:p w:rsidR="00337D75" w:rsidRPr="00337D75" w:rsidRDefault="00337D75" w:rsidP="00337D75">
            <w:pPr>
              <w:pStyle w:val="aatabletext"/>
            </w:pPr>
            <w:r w:rsidRPr="00337D75">
              <w:t>Additional investments in rehab</w:t>
            </w:r>
          </w:p>
        </w:tc>
        <w:tc>
          <w:tcPr>
            <w:tcW w:w="1668" w:type="dxa"/>
            <w:shd w:val="clear" w:color="000000" w:fill="EBF1DE"/>
            <w:noWrap/>
            <w:vAlign w:val="center"/>
            <w:hideMark/>
          </w:tcPr>
          <w:p w:rsidR="00337D75" w:rsidRPr="00337D75" w:rsidRDefault="00337D75" w:rsidP="00337D75">
            <w:pPr>
              <w:pStyle w:val="aatabletext"/>
              <w:jc w:val="center"/>
              <w:rPr>
                <w:i/>
                <w:iCs/>
                <w:color w:val="000000"/>
              </w:rPr>
            </w:pPr>
            <w:r w:rsidRPr="00337D75">
              <w:rPr>
                <w:i/>
                <w:iCs/>
                <w:color w:val="000000"/>
              </w:rPr>
              <w:t>$0</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EBF1DE"/>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EBF1DE"/>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r>
      <w:tr w:rsidR="00337D75" w:rsidRPr="00337D75" w:rsidTr="00CE0B02">
        <w:trPr>
          <w:trHeight w:val="288"/>
        </w:trPr>
        <w:tc>
          <w:tcPr>
            <w:tcW w:w="3075" w:type="dxa"/>
            <w:shd w:val="clear" w:color="000000" w:fill="D8E4BC"/>
            <w:noWrap/>
            <w:vAlign w:val="center"/>
            <w:hideMark/>
          </w:tcPr>
          <w:p w:rsidR="00337D75" w:rsidRPr="00337D75" w:rsidRDefault="00337D75" w:rsidP="00337D75">
            <w:pPr>
              <w:pStyle w:val="aatabletext"/>
            </w:pPr>
            <w:r w:rsidRPr="00337D75">
              <w:t>Rehab start date</w:t>
            </w:r>
          </w:p>
        </w:tc>
        <w:tc>
          <w:tcPr>
            <w:tcW w:w="1668" w:type="dxa"/>
            <w:shd w:val="clear" w:color="000000" w:fill="EBF1DE"/>
            <w:noWrap/>
            <w:vAlign w:val="center"/>
            <w:hideMark/>
          </w:tcPr>
          <w:p w:rsidR="00337D75" w:rsidRPr="00337D75" w:rsidRDefault="00337D75" w:rsidP="00337D75">
            <w:pPr>
              <w:pStyle w:val="aatabletext"/>
              <w:jc w:val="center"/>
              <w:rPr>
                <w:i/>
                <w:iCs/>
                <w:color w:val="000000"/>
              </w:rPr>
            </w:pPr>
            <w:r w:rsidRPr="00337D75">
              <w:rPr>
                <w:i/>
                <w:iCs/>
                <w:color w:val="000000"/>
              </w:rPr>
              <w:t>02/28/2011</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EBF1DE"/>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EBF1DE"/>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r>
      <w:tr w:rsidR="00337D75" w:rsidRPr="00337D75" w:rsidTr="00CE0B02">
        <w:trPr>
          <w:trHeight w:val="288"/>
        </w:trPr>
        <w:tc>
          <w:tcPr>
            <w:tcW w:w="3075" w:type="dxa"/>
            <w:shd w:val="clear" w:color="000000" w:fill="D8E4BC"/>
            <w:noWrap/>
            <w:vAlign w:val="center"/>
            <w:hideMark/>
          </w:tcPr>
          <w:p w:rsidR="00337D75" w:rsidRPr="00337D75" w:rsidRDefault="00337D75" w:rsidP="00337D75">
            <w:pPr>
              <w:pStyle w:val="aatabletext"/>
            </w:pPr>
            <w:r w:rsidRPr="00337D75">
              <w:t>Rehab end date</w:t>
            </w:r>
          </w:p>
        </w:tc>
        <w:tc>
          <w:tcPr>
            <w:tcW w:w="1668" w:type="dxa"/>
            <w:shd w:val="clear" w:color="000000" w:fill="EBF1DE"/>
            <w:noWrap/>
            <w:vAlign w:val="center"/>
            <w:hideMark/>
          </w:tcPr>
          <w:p w:rsidR="00337D75" w:rsidRPr="00337D75" w:rsidRDefault="00337D75" w:rsidP="00337D75">
            <w:pPr>
              <w:pStyle w:val="aatabletext"/>
              <w:jc w:val="center"/>
              <w:rPr>
                <w:i/>
                <w:iCs/>
                <w:color w:val="000000"/>
              </w:rPr>
            </w:pPr>
            <w:r w:rsidRPr="00337D75">
              <w:rPr>
                <w:i/>
                <w:iCs/>
                <w:color w:val="000000"/>
              </w:rPr>
              <w:t>04/13/2011</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EBF1DE"/>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EBF1DE"/>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r>
      <w:tr w:rsidR="00337D75" w:rsidRPr="00337D75" w:rsidTr="00CE0B02">
        <w:trPr>
          <w:trHeight w:val="288"/>
        </w:trPr>
        <w:tc>
          <w:tcPr>
            <w:tcW w:w="3075" w:type="dxa"/>
            <w:shd w:val="clear" w:color="000000" w:fill="D8E4BC"/>
            <w:noWrap/>
            <w:vAlign w:val="center"/>
            <w:hideMark/>
          </w:tcPr>
          <w:p w:rsidR="00337D75" w:rsidRPr="00337D75" w:rsidRDefault="00337D75" w:rsidP="00337D75">
            <w:pPr>
              <w:pStyle w:val="aatabletext"/>
            </w:pPr>
            <w:r w:rsidRPr="00337D75">
              <w:t>Sale or Rental</w:t>
            </w:r>
          </w:p>
        </w:tc>
        <w:tc>
          <w:tcPr>
            <w:tcW w:w="1668" w:type="dxa"/>
            <w:shd w:val="clear" w:color="000000" w:fill="EBF1DE"/>
            <w:noWrap/>
            <w:vAlign w:val="center"/>
            <w:hideMark/>
          </w:tcPr>
          <w:p w:rsidR="00337D75" w:rsidRPr="00337D75" w:rsidRDefault="00337D75" w:rsidP="00337D75">
            <w:pPr>
              <w:pStyle w:val="aatabletext"/>
              <w:jc w:val="center"/>
              <w:rPr>
                <w:i/>
                <w:iCs/>
                <w:color w:val="000000"/>
              </w:rPr>
            </w:pPr>
            <w:r w:rsidRPr="00337D75">
              <w:rPr>
                <w:i/>
                <w:iCs/>
                <w:color w:val="000000"/>
              </w:rPr>
              <w:t>Sale</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EBF1DE"/>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EBF1DE"/>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r>
      <w:tr w:rsidR="00337D75" w:rsidRPr="00337D75" w:rsidTr="00CE0B02">
        <w:trPr>
          <w:trHeight w:val="288"/>
        </w:trPr>
        <w:tc>
          <w:tcPr>
            <w:tcW w:w="3075" w:type="dxa"/>
            <w:shd w:val="clear" w:color="000000" w:fill="D8E4BC"/>
            <w:noWrap/>
            <w:vAlign w:val="center"/>
            <w:hideMark/>
          </w:tcPr>
          <w:p w:rsidR="00337D75" w:rsidRPr="00337D75" w:rsidRDefault="00337D75" w:rsidP="00337D75">
            <w:pPr>
              <w:pStyle w:val="aatabletext"/>
            </w:pPr>
            <w:r w:rsidRPr="00337D75">
              <w:t>Post-rehab sale/rental date</w:t>
            </w:r>
          </w:p>
        </w:tc>
        <w:tc>
          <w:tcPr>
            <w:tcW w:w="1668" w:type="dxa"/>
            <w:shd w:val="clear" w:color="000000" w:fill="EBF1DE"/>
            <w:noWrap/>
            <w:vAlign w:val="center"/>
            <w:hideMark/>
          </w:tcPr>
          <w:p w:rsidR="00337D75" w:rsidRPr="00337D75" w:rsidRDefault="00337D75" w:rsidP="00337D75">
            <w:pPr>
              <w:pStyle w:val="aatabletext"/>
              <w:jc w:val="center"/>
              <w:rPr>
                <w:i/>
                <w:iCs/>
                <w:color w:val="000000"/>
              </w:rPr>
            </w:pPr>
            <w:r w:rsidRPr="00337D75">
              <w:rPr>
                <w:i/>
                <w:iCs/>
                <w:color w:val="000000"/>
              </w:rPr>
              <w:t>04/27/2011</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EBF1DE"/>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EBF1DE"/>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r>
      <w:tr w:rsidR="00337D75" w:rsidRPr="00337D75" w:rsidTr="00CE0B02">
        <w:trPr>
          <w:trHeight w:val="288"/>
        </w:trPr>
        <w:tc>
          <w:tcPr>
            <w:tcW w:w="3075" w:type="dxa"/>
            <w:shd w:val="clear" w:color="000000" w:fill="D8E4BC"/>
            <w:noWrap/>
            <w:vAlign w:val="center"/>
            <w:hideMark/>
          </w:tcPr>
          <w:p w:rsidR="00337D75" w:rsidRPr="00337D75" w:rsidRDefault="00337D75" w:rsidP="00337D75">
            <w:pPr>
              <w:pStyle w:val="aatabletext"/>
            </w:pPr>
            <w:r w:rsidRPr="00337D75">
              <w:t>Post-rehab sale/rental price</w:t>
            </w:r>
          </w:p>
        </w:tc>
        <w:tc>
          <w:tcPr>
            <w:tcW w:w="1668" w:type="dxa"/>
            <w:shd w:val="clear" w:color="000000" w:fill="EBF1DE"/>
            <w:noWrap/>
            <w:vAlign w:val="center"/>
            <w:hideMark/>
          </w:tcPr>
          <w:p w:rsidR="00337D75" w:rsidRPr="00337D75" w:rsidRDefault="00337D75" w:rsidP="00337D75">
            <w:pPr>
              <w:pStyle w:val="aatabletext"/>
              <w:jc w:val="center"/>
              <w:rPr>
                <w:i/>
                <w:iCs/>
                <w:color w:val="000000"/>
              </w:rPr>
            </w:pPr>
            <w:r w:rsidRPr="00337D75">
              <w:rPr>
                <w:i/>
                <w:iCs/>
                <w:color w:val="000000"/>
              </w:rPr>
              <w:t>$94,870</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EBF1DE"/>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EBF1DE"/>
            <w:noWrap/>
            <w:vAlign w:val="center"/>
            <w:hideMark/>
          </w:tcPr>
          <w:p w:rsidR="00337D75" w:rsidRPr="00337D75" w:rsidRDefault="00337D75" w:rsidP="00337D75">
            <w:pPr>
              <w:pStyle w:val="aatabletext"/>
              <w:rPr>
                <w:i/>
                <w:iCs/>
                <w:color w:val="000000"/>
              </w:rPr>
            </w:pPr>
            <w:r w:rsidRPr="00337D75">
              <w:rPr>
                <w:i/>
                <w:iCs/>
                <w:color w:val="000000"/>
              </w:rPr>
              <w:t> </w:t>
            </w:r>
          </w:p>
        </w:tc>
        <w:tc>
          <w:tcPr>
            <w:tcW w:w="1668" w:type="dxa"/>
            <w:shd w:val="thinDiagStripe" w:color="A6A6A6" w:fill="D8E4BC"/>
            <w:noWrap/>
            <w:vAlign w:val="center"/>
            <w:hideMark/>
          </w:tcPr>
          <w:p w:rsidR="00337D75" w:rsidRPr="00337D75" w:rsidRDefault="00337D75" w:rsidP="00337D75">
            <w:pPr>
              <w:pStyle w:val="aatabletext"/>
              <w:rPr>
                <w:i/>
                <w:iCs/>
                <w:color w:val="000000"/>
              </w:rPr>
            </w:pPr>
            <w:r w:rsidRPr="00337D75">
              <w:rPr>
                <w:i/>
                <w:iCs/>
                <w:color w:val="000000"/>
              </w:rPr>
              <w:t> </w:t>
            </w:r>
          </w:p>
        </w:tc>
      </w:tr>
      <w:tr w:rsidR="00337D75" w:rsidRPr="00337D75" w:rsidTr="00CE0B02">
        <w:trPr>
          <w:trHeight w:val="288"/>
        </w:trPr>
        <w:tc>
          <w:tcPr>
            <w:tcW w:w="3075" w:type="dxa"/>
            <w:shd w:val="clear" w:color="000000" w:fill="D8E4BC"/>
            <w:noWrap/>
            <w:vAlign w:val="center"/>
            <w:hideMark/>
          </w:tcPr>
          <w:p w:rsidR="00337D75" w:rsidRPr="00337D75" w:rsidRDefault="00337D75" w:rsidP="00337D75">
            <w:pPr>
              <w:pStyle w:val="aatabletext"/>
            </w:pPr>
            <w:r w:rsidRPr="00337D75">
              <w:t>Buyer type</w:t>
            </w:r>
          </w:p>
        </w:tc>
        <w:tc>
          <w:tcPr>
            <w:tcW w:w="1668" w:type="dxa"/>
            <w:shd w:val="clear" w:color="000000" w:fill="EBF1DE"/>
            <w:noWrap/>
            <w:vAlign w:val="center"/>
            <w:hideMark/>
          </w:tcPr>
          <w:p w:rsidR="00337D75" w:rsidRPr="00337D75" w:rsidRDefault="00337D75" w:rsidP="00337D75">
            <w:pPr>
              <w:pStyle w:val="aatabletext"/>
              <w:jc w:val="center"/>
              <w:rPr>
                <w:i/>
                <w:iCs/>
                <w:color w:val="000000"/>
              </w:rPr>
            </w:pPr>
            <w:r w:rsidRPr="00337D75">
              <w:rPr>
                <w:i/>
                <w:iCs/>
                <w:color w:val="000000"/>
              </w:rPr>
              <w:t>Individual</w:t>
            </w:r>
          </w:p>
        </w:tc>
        <w:tc>
          <w:tcPr>
            <w:tcW w:w="1668" w:type="dxa"/>
            <w:shd w:val="thinDiagStripe" w:color="A6A6A6" w:fill="D8E4B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BF1DE"/>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D8E4B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BF1DE"/>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D8E4B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D8E4BC"/>
            <w:noWrap/>
            <w:vAlign w:val="center"/>
            <w:hideMark/>
          </w:tcPr>
          <w:p w:rsidR="00337D75" w:rsidRPr="00337D75" w:rsidRDefault="00337D75" w:rsidP="00337D75">
            <w:pPr>
              <w:pStyle w:val="aatabletext"/>
            </w:pPr>
            <w:r w:rsidRPr="00337D75">
              <w:t>Buyer use</w:t>
            </w:r>
          </w:p>
        </w:tc>
        <w:tc>
          <w:tcPr>
            <w:tcW w:w="1668" w:type="dxa"/>
            <w:shd w:val="clear" w:color="000000" w:fill="EBF1DE"/>
            <w:noWrap/>
            <w:vAlign w:val="center"/>
            <w:hideMark/>
          </w:tcPr>
          <w:p w:rsidR="00337D75" w:rsidRPr="00337D75" w:rsidRDefault="00337D75" w:rsidP="00337D75">
            <w:pPr>
              <w:pStyle w:val="aatabletext"/>
              <w:jc w:val="center"/>
              <w:rPr>
                <w:i/>
                <w:iCs/>
                <w:color w:val="000000"/>
              </w:rPr>
            </w:pPr>
            <w:r w:rsidRPr="00337D75">
              <w:rPr>
                <w:i/>
                <w:iCs/>
                <w:color w:val="000000"/>
              </w:rPr>
              <w:t>Owner-occupancy</w:t>
            </w:r>
          </w:p>
        </w:tc>
        <w:tc>
          <w:tcPr>
            <w:tcW w:w="1668" w:type="dxa"/>
            <w:shd w:val="thinDiagStripe" w:color="A6A6A6" w:fill="D8E4B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BF1DE"/>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D8E4B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BF1DE"/>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D8E4B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E6B8B7"/>
            <w:noWrap/>
            <w:vAlign w:val="center"/>
            <w:hideMark/>
          </w:tcPr>
          <w:p w:rsidR="00337D75" w:rsidRPr="00337D75" w:rsidRDefault="00337D75" w:rsidP="00337D75">
            <w:pPr>
              <w:pStyle w:val="aatabletext"/>
            </w:pPr>
            <w:r w:rsidRPr="00337D75">
              <w:t>NSP2 amount spend on acquisition</w:t>
            </w:r>
          </w:p>
        </w:tc>
        <w:tc>
          <w:tcPr>
            <w:tcW w:w="1668" w:type="dxa"/>
            <w:shd w:val="thinDiagStripe" w:color="808080" w:fill="F2DCDB"/>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E6B8B7"/>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2DCDB"/>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6B8B7"/>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2DCDB"/>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6B8B7"/>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E6B8B7"/>
            <w:noWrap/>
            <w:vAlign w:val="center"/>
            <w:hideMark/>
          </w:tcPr>
          <w:p w:rsidR="00337D75" w:rsidRPr="00337D75" w:rsidRDefault="00337D75" w:rsidP="00337D75">
            <w:pPr>
              <w:pStyle w:val="aatabletext"/>
            </w:pPr>
            <w:r w:rsidRPr="00337D75">
              <w:t>NSP2 amount spent on financing</w:t>
            </w:r>
          </w:p>
        </w:tc>
        <w:tc>
          <w:tcPr>
            <w:tcW w:w="1668" w:type="dxa"/>
            <w:shd w:val="thinDiagStripe" w:color="808080" w:fill="F2DCDB"/>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E6B8B7"/>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2DCDB"/>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6B8B7"/>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2DCDB"/>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6B8B7"/>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E6B8B7"/>
            <w:noWrap/>
            <w:vAlign w:val="center"/>
            <w:hideMark/>
          </w:tcPr>
          <w:p w:rsidR="00337D75" w:rsidRPr="00337D75" w:rsidRDefault="00337D75" w:rsidP="00337D75">
            <w:pPr>
              <w:pStyle w:val="aatabletext"/>
            </w:pPr>
            <w:r w:rsidRPr="00337D75">
              <w:t>Additional (non-NSP2) investments</w:t>
            </w:r>
          </w:p>
        </w:tc>
        <w:tc>
          <w:tcPr>
            <w:tcW w:w="1668" w:type="dxa"/>
            <w:shd w:val="thinDiagStripe" w:color="808080" w:fill="F2DCDB"/>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E6B8B7"/>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2DCDB"/>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6B8B7"/>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2DCDB"/>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6B8B7"/>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E6B8B7"/>
            <w:noWrap/>
            <w:vAlign w:val="center"/>
            <w:hideMark/>
          </w:tcPr>
          <w:p w:rsidR="00337D75" w:rsidRPr="00337D75" w:rsidRDefault="00337D75" w:rsidP="00337D75">
            <w:pPr>
              <w:pStyle w:val="aatabletext"/>
            </w:pPr>
            <w:r w:rsidRPr="00337D75">
              <w:t>Closing Date on financing</w:t>
            </w:r>
          </w:p>
        </w:tc>
        <w:tc>
          <w:tcPr>
            <w:tcW w:w="1668" w:type="dxa"/>
            <w:shd w:val="thinDiagStripe" w:color="808080" w:fill="F2DCDB"/>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E6B8B7"/>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2DCDB"/>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6B8B7"/>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2DCDB"/>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6B8B7"/>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E6B8B7"/>
            <w:noWrap/>
            <w:vAlign w:val="center"/>
            <w:hideMark/>
          </w:tcPr>
          <w:p w:rsidR="00337D75" w:rsidRPr="00337D75" w:rsidRDefault="00337D75" w:rsidP="00337D75">
            <w:pPr>
              <w:pStyle w:val="aatabletext"/>
            </w:pPr>
            <w:r w:rsidRPr="00337D75">
              <w:t>Financing type</w:t>
            </w:r>
          </w:p>
        </w:tc>
        <w:tc>
          <w:tcPr>
            <w:tcW w:w="1668" w:type="dxa"/>
            <w:shd w:val="thinDiagStripe" w:color="808080" w:fill="F2DCDB"/>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E6B8B7"/>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2DCDB"/>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6B8B7"/>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2DCDB"/>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6B8B7"/>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E6B8B7"/>
            <w:noWrap/>
            <w:vAlign w:val="center"/>
            <w:hideMark/>
          </w:tcPr>
          <w:p w:rsidR="00337D75" w:rsidRPr="00337D75" w:rsidRDefault="00337D75" w:rsidP="00337D75">
            <w:pPr>
              <w:pStyle w:val="aatabletext"/>
            </w:pPr>
            <w:r w:rsidRPr="00337D75">
              <w:t>Amount of Financing</w:t>
            </w:r>
          </w:p>
        </w:tc>
        <w:tc>
          <w:tcPr>
            <w:tcW w:w="1668" w:type="dxa"/>
            <w:shd w:val="thinDiagStripe" w:color="808080" w:fill="F2DCDB"/>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E6B8B7"/>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2DCDB"/>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6B8B7"/>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2DCDB"/>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6B8B7"/>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CCC0DA"/>
            <w:noWrap/>
            <w:vAlign w:val="center"/>
            <w:hideMark/>
          </w:tcPr>
          <w:p w:rsidR="00337D75" w:rsidRPr="00337D75" w:rsidRDefault="00337D75" w:rsidP="00337D75">
            <w:pPr>
              <w:pStyle w:val="aatabletext"/>
            </w:pPr>
            <w:r w:rsidRPr="00337D75">
              <w:t>NSP2 amount spent on acquisition</w:t>
            </w:r>
          </w:p>
        </w:tc>
        <w:tc>
          <w:tcPr>
            <w:tcW w:w="1668" w:type="dxa"/>
            <w:shd w:val="thinDiagStripe" w:color="808080" w:fill="E4DFEC"/>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4DFE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4DFE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CCC0DA"/>
            <w:noWrap/>
            <w:vAlign w:val="center"/>
            <w:hideMark/>
          </w:tcPr>
          <w:p w:rsidR="00337D75" w:rsidRPr="00337D75" w:rsidRDefault="00337D75" w:rsidP="00337D75">
            <w:pPr>
              <w:pStyle w:val="aatabletext"/>
            </w:pPr>
            <w:r w:rsidRPr="00337D75">
              <w:t>NSP2 amount spent on redevelopment</w:t>
            </w:r>
          </w:p>
        </w:tc>
        <w:tc>
          <w:tcPr>
            <w:tcW w:w="1668" w:type="dxa"/>
            <w:shd w:val="thinDiagStripe" w:color="808080" w:fill="E4DFEC"/>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4DFE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4DFE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CCC0DA"/>
            <w:noWrap/>
            <w:vAlign w:val="center"/>
            <w:hideMark/>
          </w:tcPr>
          <w:p w:rsidR="00337D75" w:rsidRPr="00337D75" w:rsidRDefault="00337D75" w:rsidP="00337D75">
            <w:pPr>
              <w:pStyle w:val="aatabletext"/>
            </w:pPr>
            <w:r w:rsidRPr="00337D75">
              <w:t>Additional investments in development</w:t>
            </w:r>
          </w:p>
        </w:tc>
        <w:tc>
          <w:tcPr>
            <w:tcW w:w="1668" w:type="dxa"/>
            <w:shd w:val="thinDiagStripe" w:color="808080" w:fill="E4DFEC"/>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4DFE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4DFE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CCC0DA"/>
            <w:noWrap/>
            <w:vAlign w:val="center"/>
            <w:hideMark/>
          </w:tcPr>
          <w:p w:rsidR="00337D75" w:rsidRPr="00337D75" w:rsidRDefault="00337D75" w:rsidP="00337D75">
            <w:pPr>
              <w:pStyle w:val="aatabletext"/>
            </w:pPr>
            <w:r w:rsidRPr="00337D75">
              <w:t>Redevelopment start date</w:t>
            </w:r>
          </w:p>
        </w:tc>
        <w:tc>
          <w:tcPr>
            <w:tcW w:w="1668" w:type="dxa"/>
            <w:shd w:val="thinDiagStripe" w:color="808080" w:fill="E4DFEC"/>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4DFE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4DFE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CCC0DA"/>
            <w:noWrap/>
            <w:vAlign w:val="center"/>
            <w:hideMark/>
          </w:tcPr>
          <w:p w:rsidR="00337D75" w:rsidRPr="00337D75" w:rsidRDefault="00337D75" w:rsidP="00337D75">
            <w:pPr>
              <w:pStyle w:val="aatabletext"/>
            </w:pPr>
            <w:r w:rsidRPr="00337D75">
              <w:t>Redevelopment end date</w:t>
            </w:r>
          </w:p>
        </w:tc>
        <w:tc>
          <w:tcPr>
            <w:tcW w:w="1668" w:type="dxa"/>
            <w:shd w:val="thinDiagStripe" w:color="808080" w:fill="E4DFEC"/>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4DFE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4DFE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CCC0DA"/>
            <w:noWrap/>
            <w:vAlign w:val="center"/>
            <w:hideMark/>
          </w:tcPr>
          <w:p w:rsidR="00337D75" w:rsidRPr="00337D75" w:rsidRDefault="00337D75" w:rsidP="00337D75">
            <w:pPr>
              <w:pStyle w:val="aatabletext"/>
            </w:pPr>
            <w:r w:rsidRPr="00337D75">
              <w:t>Sale or Rental</w:t>
            </w:r>
          </w:p>
        </w:tc>
        <w:tc>
          <w:tcPr>
            <w:tcW w:w="1668" w:type="dxa"/>
            <w:shd w:val="thinDiagStripe" w:color="808080" w:fill="E4DFEC"/>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4DFE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4DFE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CCC0DA"/>
            <w:noWrap/>
            <w:vAlign w:val="center"/>
            <w:hideMark/>
          </w:tcPr>
          <w:p w:rsidR="00337D75" w:rsidRPr="00337D75" w:rsidRDefault="00337D75" w:rsidP="00337D75">
            <w:pPr>
              <w:pStyle w:val="aatabletext"/>
            </w:pPr>
            <w:r w:rsidRPr="00337D75">
              <w:t>Post-development Sale/Rental Date</w:t>
            </w:r>
          </w:p>
        </w:tc>
        <w:tc>
          <w:tcPr>
            <w:tcW w:w="1668" w:type="dxa"/>
            <w:shd w:val="thinDiagStripe" w:color="808080" w:fill="E4DFEC"/>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4DFE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4DFE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CCC0DA"/>
            <w:noWrap/>
            <w:vAlign w:val="center"/>
            <w:hideMark/>
          </w:tcPr>
          <w:p w:rsidR="00337D75" w:rsidRPr="00337D75" w:rsidRDefault="00337D75" w:rsidP="00337D75">
            <w:pPr>
              <w:pStyle w:val="aatabletext"/>
            </w:pPr>
            <w:r w:rsidRPr="00337D75">
              <w:t>Post-development Sale price</w:t>
            </w:r>
          </w:p>
        </w:tc>
        <w:tc>
          <w:tcPr>
            <w:tcW w:w="1668" w:type="dxa"/>
            <w:shd w:val="thinDiagStripe" w:color="808080" w:fill="E4DFEC"/>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4DFE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4DFE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CCC0DA"/>
            <w:noWrap/>
            <w:vAlign w:val="center"/>
            <w:hideMark/>
          </w:tcPr>
          <w:p w:rsidR="00337D75" w:rsidRPr="00337D75" w:rsidRDefault="00337D75" w:rsidP="00337D75">
            <w:pPr>
              <w:pStyle w:val="aatabletext"/>
            </w:pPr>
            <w:r w:rsidRPr="00337D75">
              <w:t>Buyer Type</w:t>
            </w:r>
          </w:p>
        </w:tc>
        <w:tc>
          <w:tcPr>
            <w:tcW w:w="1668" w:type="dxa"/>
            <w:shd w:val="thinDiagStripe" w:color="808080" w:fill="E4DFEC"/>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4DFE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4DFE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CCC0DA"/>
            <w:noWrap/>
            <w:vAlign w:val="center"/>
            <w:hideMark/>
          </w:tcPr>
          <w:p w:rsidR="00337D75" w:rsidRPr="00337D75" w:rsidRDefault="00337D75" w:rsidP="00337D75">
            <w:pPr>
              <w:pStyle w:val="aatabletext"/>
            </w:pPr>
            <w:r w:rsidRPr="00337D75">
              <w:t>Buyer Use</w:t>
            </w:r>
          </w:p>
        </w:tc>
        <w:tc>
          <w:tcPr>
            <w:tcW w:w="1668" w:type="dxa"/>
            <w:shd w:val="thinDiagStripe" w:color="808080" w:fill="E4DFEC"/>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4DFE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E4DFEC"/>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CCC0DA"/>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FCD5B4"/>
            <w:noWrap/>
            <w:vAlign w:val="center"/>
            <w:hideMark/>
          </w:tcPr>
          <w:p w:rsidR="00337D75" w:rsidRPr="00337D75" w:rsidRDefault="00337D75" w:rsidP="00337D75">
            <w:pPr>
              <w:pStyle w:val="aatabletext"/>
            </w:pPr>
            <w:r w:rsidRPr="00337D75">
              <w:t>NSP2 amount spend on acquisition</w:t>
            </w:r>
          </w:p>
        </w:tc>
        <w:tc>
          <w:tcPr>
            <w:tcW w:w="1668" w:type="dxa"/>
            <w:shd w:val="thinDiagStripe" w:color="808080" w:fill="FDE9D9"/>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FCD5B4"/>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DE9D9"/>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CD5B4"/>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DE9D9"/>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CD5B4"/>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FCD5B4"/>
            <w:noWrap/>
            <w:vAlign w:val="center"/>
            <w:hideMark/>
          </w:tcPr>
          <w:p w:rsidR="00337D75" w:rsidRPr="00337D75" w:rsidRDefault="00337D75" w:rsidP="00337D75">
            <w:pPr>
              <w:pStyle w:val="aatabletext"/>
            </w:pPr>
            <w:r w:rsidRPr="00337D75">
              <w:t>NSP2 amount spent on demolition</w:t>
            </w:r>
          </w:p>
        </w:tc>
        <w:tc>
          <w:tcPr>
            <w:tcW w:w="1668" w:type="dxa"/>
            <w:shd w:val="thinDiagStripe" w:color="808080" w:fill="FDE9D9"/>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FCD5B4"/>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DE9D9"/>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CD5B4"/>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DE9D9"/>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CD5B4"/>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FCD5B4"/>
            <w:noWrap/>
            <w:vAlign w:val="center"/>
            <w:hideMark/>
          </w:tcPr>
          <w:p w:rsidR="00337D75" w:rsidRPr="00337D75" w:rsidRDefault="00337D75" w:rsidP="00337D75">
            <w:pPr>
              <w:pStyle w:val="aatabletext"/>
            </w:pPr>
            <w:r w:rsidRPr="00337D75">
              <w:t>Additional investments in demolition</w:t>
            </w:r>
          </w:p>
        </w:tc>
        <w:tc>
          <w:tcPr>
            <w:tcW w:w="1668" w:type="dxa"/>
            <w:shd w:val="thinDiagStripe" w:color="808080" w:fill="FDE9D9"/>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FCD5B4"/>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DE9D9"/>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CD5B4"/>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DE9D9"/>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CD5B4"/>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FCD5B4"/>
            <w:noWrap/>
            <w:vAlign w:val="center"/>
            <w:hideMark/>
          </w:tcPr>
          <w:p w:rsidR="00337D75" w:rsidRPr="00337D75" w:rsidRDefault="00337D75" w:rsidP="00337D75">
            <w:pPr>
              <w:pStyle w:val="aatabletext"/>
            </w:pPr>
            <w:r w:rsidRPr="00337D75">
              <w:t>Demolition start date</w:t>
            </w:r>
          </w:p>
        </w:tc>
        <w:tc>
          <w:tcPr>
            <w:tcW w:w="1668" w:type="dxa"/>
            <w:shd w:val="thinDiagStripe" w:color="808080" w:fill="FDE9D9"/>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FCD5B4"/>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DE9D9"/>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CD5B4"/>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DE9D9"/>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CD5B4"/>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FCD5B4"/>
            <w:noWrap/>
            <w:vAlign w:val="center"/>
            <w:hideMark/>
          </w:tcPr>
          <w:p w:rsidR="00337D75" w:rsidRPr="00337D75" w:rsidRDefault="00337D75" w:rsidP="00337D75">
            <w:pPr>
              <w:pStyle w:val="aatabletext"/>
            </w:pPr>
            <w:r w:rsidRPr="00337D75">
              <w:t>Demolition end date</w:t>
            </w:r>
          </w:p>
        </w:tc>
        <w:tc>
          <w:tcPr>
            <w:tcW w:w="1668" w:type="dxa"/>
            <w:shd w:val="thinDiagStripe" w:color="808080" w:fill="FDE9D9"/>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FCD5B4"/>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DE9D9"/>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CD5B4"/>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DE9D9"/>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FCD5B4"/>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B7DEE8"/>
            <w:noWrap/>
            <w:vAlign w:val="center"/>
            <w:hideMark/>
          </w:tcPr>
          <w:p w:rsidR="00337D75" w:rsidRPr="00337D75" w:rsidRDefault="00337D75" w:rsidP="00337D75">
            <w:pPr>
              <w:pStyle w:val="aatabletext"/>
            </w:pPr>
            <w:r w:rsidRPr="00337D75">
              <w:t>NSP2 amount spend on acquisition</w:t>
            </w:r>
          </w:p>
        </w:tc>
        <w:tc>
          <w:tcPr>
            <w:tcW w:w="1668" w:type="dxa"/>
            <w:shd w:val="thinDiagStripe" w:color="808080" w:fill="DAEEF3"/>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B7DEE8"/>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DAEEF3"/>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B7DEE8"/>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DAEEF3"/>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B7DEE8"/>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B7DEE8"/>
            <w:noWrap/>
            <w:vAlign w:val="center"/>
            <w:hideMark/>
          </w:tcPr>
          <w:p w:rsidR="00337D75" w:rsidRPr="00337D75" w:rsidRDefault="00337D75" w:rsidP="00337D75">
            <w:pPr>
              <w:pStyle w:val="aatabletext"/>
            </w:pPr>
            <w:r w:rsidRPr="00337D75">
              <w:t>NSP2 amount spent on additional activities</w:t>
            </w:r>
          </w:p>
        </w:tc>
        <w:tc>
          <w:tcPr>
            <w:tcW w:w="1668" w:type="dxa"/>
            <w:shd w:val="thinDiagStripe" w:color="808080" w:fill="DAEEF3"/>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B7DEE8"/>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DAEEF3"/>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B7DEE8"/>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DAEEF3"/>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B7DEE8"/>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B7DEE8"/>
            <w:noWrap/>
            <w:vAlign w:val="center"/>
            <w:hideMark/>
          </w:tcPr>
          <w:p w:rsidR="00337D75" w:rsidRPr="00337D75" w:rsidRDefault="00337D75" w:rsidP="00337D75">
            <w:pPr>
              <w:pStyle w:val="aatabletext"/>
            </w:pPr>
            <w:r w:rsidRPr="00337D75">
              <w:t>Additional investments in maintenance</w:t>
            </w:r>
          </w:p>
        </w:tc>
        <w:tc>
          <w:tcPr>
            <w:tcW w:w="1668" w:type="dxa"/>
            <w:shd w:val="thinDiagStripe" w:color="808080" w:fill="DAEEF3"/>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B7DEE8"/>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DAEEF3"/>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B7DEE8"/>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DAEEF3"/>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B7DEE8"/>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B7DEE8"/>
            <w:noWrap/>
            <w:vAlign w:val="center"/>
            <w:hideMark/>
          </w:tcPr>
          <w:p w:rsidR="00337D75" w:rsidRPr="00337D75" w:rsidRDefault="00337D75" w:rsidP="00337D75">
            <w:pPr>
              <w:pStyle w:val="aatabletext"/>
            </w:pPr>
            <w:r w:rsidRPr="00337D75">
              <w:t>Land banking start date</w:t>
            </w:r>
          </w:p>
        </w:tc>
        <w:tc>
          <w:tcPr>
            <w:tcW w:w="1668" w:type="dxa"/>
            <w:shd w:val="thinDiagStripe" w:color="808080" w:fill="DAEEF3"/>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B7DEE8"/>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DAEEF3"/>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B7DEE8"/>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DAEEF3"/>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B7DEE8"/>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B7DEE8"/>
            <w:noWrap/>
            <w:vAlign w:val="center"/>
            <w:hideMark/>
          </w:tcPr>
          <w:p w:rsidR="00337D75" w:rsidRPr="00337D75" w:rsidRDefault="00337D75" w:rsidP="00337D75">
            <w:pPr>
              <w:pStyle w:val="aatabletext"/>
            </w:pPr>
            <w:r w:rsidRPr="00337D75">
              <w:t>Land banking end date</w:t>
            </w:r>
          </w:p>
        </w:tc>
        <w:tc>
          <w:tcPr>
            <w:tcW w:w="1668" w:type="dxa"/>
            <w:shd w:val="thinDiagStripe" w:color="808080" w:fill="DAEEF3"/>
            <w:noWrap/>
            <w:vAlign w:val="bottom"/>
            <w:hideMark/>
          </w:tcPr>
          <w:p w:rsidR="00337D75" w:rsidRPr="00337D75" w:rsidRDefault="00337D75" w:rsidP="00337D75">
            <w:pPr>
              <w:pStyle w:val="aatabletext"/>
              <w:jc w:val="center"/>
              <w:rPr>
                <w:rFonts w:ascii="Calibri" w:hAnsi="Calibri"/>
                <w:color w:val="000000"/>
              </w:rPr>
            </w:pPr>
          </w:p>
        </w:tc>
        <w:tc>
          <w:tcPr>
            <w:tcW w:w="1668" w:type="dxa"/>
            <w:shd w:val="thinDiagStripe" w:color="A6A6A6" w:fill="B7DEE8"/>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DAEEF3"/>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B7DEE8"/>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DAEEF3"/>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thinDiagStripe" w:color="A6A6A6" w:fill="B7DEE8"/>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r w:rsidR="00337D75" w:rsidRPr="00337D75" w:rsidTr="00CE0B02">
        <w:trPr>
          <w:trHeight w:val="288"/>
        </w:trPr>
        <w:tc>
          <w:tcPr>
            <w:tcW w:w="3075" w:type="dxa"/>
            <w:shd w:val="clear" w:color="000000" w:fill="BFBFBF"/>
            <w:noWrap/>
            <w:vAlign w:val="center"/>
            <w:hideMark/>
          </w:tcPr>
          <w:p w:rsidR="00337D75" w:rsidRPr="00337D75" w:rsidRDefault="00337D75" w:rsidP="00337D75">
            <w:pPr>
              <w:pStyle w:val="aatabletext"/>
            </w:pPr>
            <w:r w:rsidRPr="00337D75">
              <w:t>Notes</w:t>
            </w:r>
          </w:p>
        </w:tc>
        <w:tc>
          <w:tcPr>
            <w:tcW w:w="1668" w:type="dxa"/>
            <w:shd w:val="clear" w:color="000000" w:fill="D9D9D9"/>
            <w:noWrap/>
            <w:vAlign w:val="center"/>
            <w:hideMark/>
          </w:tcPr>
          <w:p w:rsidR="00337D75" w:rsidRPr="00337D75" w:rsidRDefault="00337D75" w:rsidP="00337D75">
            <w:pPr>
              <w:pStyle w:val="aatabletext"/>
              <w:jc w:val="center"/>
              <w:rPr>
                <w:i/>
                <w:iCs/>
                <w:color w:val="000000"/>
              </w:rPr>
            </w:pPr>
          </w:p>
        </w:tc>
        <w:tc>
          <w:tcPr>
            <w:tcW w:w="1668" w:type="dxa"/>
            <w:shd w:val="clear" w:color="000000" w:fill="BFBFBF"/>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clear" w:color="000000" w:fill="D9D9D9"/>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clear" w:color="000000" w:fill="BFBFBF"/>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clear" w:color="000000" w:fill="D9D9D9"/>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c>
          <w:tcPr>
            <w:tcW w:w="1668" w:type="dxa"/>
            <w:shd w:val="clear" w:color="000000" w:fill="BFBFBF"/>
            <w:noWrap/>
            <w:vAlign w:val="bottom"/>
            <w:hideMark/>
          </w:tcPr>
          <w:p w:rsidR="00337D75" w:rsidRPr="00337D75" w:rsidRDefault="00337D75" w:rsidP="00337D75">
            <w:pPr>
              <w:pStyle w:val="aatabletext"/>
              <w:rPr>
                <w:rFonts w:ascii="Calibri" w:hAnsi="Calibri"/>
                <w:color w:val="000000"/>
              </w:rPr>
            </w:pPr>
            <w:r w:rsidRPr="00337D75">
              <w:rPr>
                <w:rFonts w:ascii="Calibri" w:hAnsi="Calibri"/>
                <w:color w:val="000000"/>
              </w:rPr>
              <w:t> </w:t>
            </w:r>
          </w:p>
        </w:tc>
      </w:tr>
    </w:tbl>
    <w:p w:rsidR="00381D3A" w:rsidRDefault="00381D3A" w:rsidP="00E07FAA">
      <w:pPr>
        <w:pStyle w:val="Heading2"/>
      </w:pPr>
    </w:p>
    <w:sectPr w:rsidR="00381D3A" w:rsidSect="00E07FAA">
      <w:footerReference w:type="default" r:id="rId13"/>
      <w:pgSz w:w="15840" w:h="12240" w:orient="landscape"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956" w:rsidRDefault="00C86956" w:rsidP="00D979EA">
      <w:r>
        <w:separator/>
      </w:r>
    </w:p>
  </w:endnote>
  <w:endnote w:type="continuationSeparator" w:id="0">
    <w:p w:rsidR="00C86956" w:rsidRDefault="00C86956"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MS PMincho"/>
    <w:panose1 w:val="020B0704020202020204"/>
    <w:charset w:val="80"/>
    <w:family w:val="roman"/>
    <w:pitch w:val="variable"/>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Light">
    <w:panose1 w:val="020B05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56" w:rsidRPr="0066134E" w:rsidRDefault="00C86956" w:rsidP="00D979EA">
    <w:pPr>
      <w:pStyle w:val="Footer"/>
    </w:pPr>
    <w:r w:rsidRPr="00967D7C">
      <w:rPr>
        <w:color w:val="DA291C"/>
      </w:rPr>
      <w:t>Abt Associates Inc.</w:t>
    </w:r>
    <w:r w:rsidRPr="0066134E">
      <w:tab/>
    </w:r>
    <w:r w:rsidRPr="0066134E">
      <w:rPr>
        <w:rStyle w:val="PageNumber"/>
        <w:b/>
      </w:rPr>
      <w:tab/>
    </w:r>
    <w:r>
      <w:rPr>
        <w:rStyle w:val="PageNumber"/>
        <w:b/>
      </w:rPr>
      <w:t>DRAFT - August 31, 2012</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E07FAA">
      <w:rPr>
        <w:rStyle w:val="PageNumber"/>
        <w:b/>
        <w:noProof/>
        <w:color w:val="DA291C"/>
      </w:rPr>
      <w:t>ii</w:t>
    </w:r>
    <w:r w:rsidRPr="002064D3">
      <w:rPr>
        <w:rStyle w:val="PageNumber"/>
        <w:b/>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56" w:rsidRDefault="00C86956" w:rsidP="004B58C9">
    <w:pPr>
      <w:pStyle w:val="Footer"/>
    </w:pPr>
    <w:r w:rsidRPr="00967D7C">
      <w:rPr>
        <w:color w:val="DA291C"/>
      </w:rPr>
      <w:t>Abt Associates Inc.</w:t>
    </w:r>
    <w:r w:rsidRPr="0066134E">
      <w:tab/>
    </w:r>
    <w:r w:rsidRPr="0066134E">
      <w:rPr>
        <w:rStyle w:val="PageNumber"/>
        <w:b/>
      </w:rPr>
      <w:tab/>
    </w:r>
    <w:r>
      <w:rPr>
        <w:rStyle w:val="PageNumber"/>
        <w:b/>
      </w:rPr>
      <w:t>August 31, 2012</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E07FAA">
      <w:rPr>
        <w:rStyle w:val="PageNumber"/>
        <w:b/>
        <w:noProof/>
        <w:color w:val="DA291C"/>
      </w:rPr>
      <w:t>1</w:t>
    </w:r>
    <w:r w:rsidRPr="002064D3">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56" w:rsidRPr="0066134E" w:rsidRDefault="00C86956" w:rsidP="00D979EA">
    <w:pPr>
      <w:pStyle w:val="Footer"/>
    </w:pPr>
    <w:r w:rsidRPr="00967D7C">
      <w:rPr>
        <w:color w:val="DA291C"/>
      </w:rPr>
      <w:t>Abt Associates Inc.</w:t>
    </w:r>
    <w:r w:rsidRPr="0066134E">
      <w:tab/>
    </w:r>
    <w:r w:rsidRPr="0066134E">
      <w:rPr>
        <w:rStyle w:val="PageNumber"/>
        <w:b/>
      </w:rPr>
      <w:tab/>
    </w:r>
    <w:r>
      <w:rPr>
        <w:rStyle w:val="PageNumber"/>
        <w:b/>
      </w:rPr>
      <w:t>August 31, 2012</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E07FAA">
      <w:rPr>
        <w:rStyle w:val="PageNumber"/>
        <w:b/>
        <w:noProof/>
        <w:color w:val="DA291C"/>
      </w:rPr>
      <w:t>2</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956" w:rsidRDefault="00C86956" w:rsidP="00D979EA">
      <w:r>
        <w:separator/>
      </w:r>
    </w:p>
  </w:footnote>
  <w:footnote w:type="continuationSeparator" w:id="0">
    <w:p w:rsidR="00C86956" w:rsidRDefault="00C86956"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56" w:rsidRDefault="00C86956" w:rsidP="0082033D">
    <w:pPr>
      <w:pStyle w:val="Header"/>
    </w:pPr>
    <w:r>
      <w:t>The Neighborhood Stabilization Program Tracking Panel: OMB clearance Package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56" w:rsidRDefault="00C86956" w:rsidP="004B58C9">
    <w:pPr>
      <w:pStyle w:val="Header"/>
    </w:pPr>
    <w:r>
      <w:t>The Neighborhood Stabilization Program Tracking Panel: OMB Clearance Package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592"/>
    <w:multiLevelType w:val="hybridMultilevel"/>
    <w:tmpl w:val="23ACC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55226"/>
    <w:multiLevelType w:val="hybridMultilevel"/>
    <w:tmpl w:val="6D5E2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A7B7F"/>
    <w:multiLevelType w:val="hybridMultilevel"/>
    <w:tmpl w:val="3740E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C30FD"/>
    <w:multiLevelType w:val="hybridMultilevel"/>
    <w:tmpl w:val="F9222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B5A1A"/>
    <w:multiLevelType w:val="hybridMultilevel"/>
    <w:tmpl w:val="3E2456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D3A5D"/>
    <w:multiLevelType w:val="hybridMultilevel"/>
    <w:tmpl w:val="D71AC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97D9F"/>
    <w:multiLevelType w:val="hybridMultilevel"/>
    <w:tmpl w:val="364432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626804"/>
    <w:multiLevelType w:val="hybridMultilevel"/>
    <w:tmpl w:val="8A461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1B49FB"/>
    <w:multiLevelType w:val="hybridMultilevel"/>
    <w:tmpl w:val="D4127840"/>
    <w:lvl w:ilvl="0" w:tplc="91D87752">
      <w:start w:val="1"/>
      <w:numFmt w:val="lowerLetter"/>
      <w:lvlText w:val="%1."/>
      <w:lvlJc w:val="left"/>
      <w:pPr>
        <w:ind w:left="720" w:hanging="360"/>
      </w:pPr>
      <w:rPr>
        <w:rFonts w:ascii="Arial" w:eastAsia="Times New Roman" w:hAnsi="Arial" w:cs="Arial"/>
      </w:rPr>
    </w:lvl>
    <w:lvl w:ilvl="1" w:tplc="318054BE">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B17B5"/>
    <w:multiLevelType w:val="hybridMultilevel"/>
    <w:tmpl w:val="71646390"/>
    <w:lvl w:ilvl="0" w:tplc="67C8EF68">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525AAF"/>
    <w:multiLevelType w:val="hybridMultilevel"/>
    <w:tmpl w:val="ABEE4FE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A23459"/>
    <w:multiLevelType w:val="hybridMultilevel"/>
    <w:tmpl w:val="3A008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6F7132"/>
    <w:multiLevelType w:val="hybridMultilevel"/>
    <w:tmpl w:val="3A008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DA2C52"/>
    <w:multiLevelType w:val="hybridMultilevel"/>
    <w:tmpl w:val="96D87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2C51E4"/>
    <w:multiLevelType w:val="hybridMultilevel"/>
    <w:tmpl w:val="6A5A7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301140"/>
    <w:multiLevelType w:val="hybridMultilevel"/>
    <w:tmpl w:val="C1C0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7">
    <w:nsid w:val="29AA0C1B"/>
    <w:multiLevelType w:val="hybridMultilevel"/>
    <w:tmpl w:val="3E2456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DC049A"/>
    <w:multiLevelType w:val="hybridMultilevel"/>
    <w:tmpl w:val="972E6E18"/>
    <w:lvl w:ilvl="0" w:tplc="5AB8D4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126430"/>
    <w:multiLevelType w:val="hybridMultilevel"/>
    <w:tmpl w:val="1AD6F7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370491"/>
    <w:multiLevelType w:val="hybridMultilevel"/>
    <w:tmpl w:val="9E92F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382CE4"/>
    <w:multiLevelType w:val="hybridMultilevel"/>
    <w:tmpl w:val="62DABD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487FEC"/>
    <w:multiLevelType w:val="hybridMultilevel"/>
    <w:tmpl w:val="39387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90166C"/>
    <w:multiLevelType w:val="hybridMultilevel"/>
    <w:tmpl w:val="17D47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D14ABC"/>
    <w:multiLevelType w:val="hybridMultilevel"/>
    <w:tmpl w:val="A26CA1DA"/>
    <w:lvl w:ilvl="0" w:tplc="8118DD7C">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340948"/>
    <w:multiLevelType w:val="hybridMultilevel"/>
    <w:tmpl w:val="7444F8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AD33C4"/>
    <w:multiLevelType w:val="multilevel"/>
    <w:tmpl w:val="C1CEAC9C"/>
    <w:lvl w:ilvl="0">
      <w:start w:val="1"/>
      <w:numFmt w:val="decimal"/>
      <w:pStyle w:val="aaquestionnumber"/>
      <w:lvlText w:val="%1."/>
      <w:lvlJc w:val="left"/>
      <w:pPr>
        <w:tabs>
          <w:tab w:val="num" w:pos="432"/>
        </w:tabs>
        <w:ind w:left="432" w:hanging="432"/>
      </w:pPr>
      <w:rPr>
        <w:rFonts w:hint="default"/>
      </w:rPr>
    </w:lvl>
    <w:lvl w:ilvl="1">
      <w:start w:val="1"/>
      <w:numFmt w:val="decimal"/>
      <w:pStyle w:val="aasubnumber"/>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7">
    <w:nsid w:val="440A71A4"/>
    <w:multiLevelType w:val="hybridMultilevel"/>
    <w:tmpl w:val="831EA5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F5260A"/>
    <w:multiLevelType w:val="hybridMultilevel"/>
    <w:tmpl w:val="D5AEF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2605CB"/>
    <w:multiLevelType w:val="hybridMultilevel"/>
    <w:tmpl w:val="81F2AA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1E3643"/>
    <w:multiLevelType w:val="hybridMultilevel"/>
    <w:tmpl w:val="DC2E8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5D0254"/>
    <w:multiLevelType w:val="hybridMultilevel"/>
    <w:tmpl w:val="9850E57E"/>
    <w:lvl w:ilvl="0" w:tplc="5AB8D4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AA4C5E"/>
    <w:multiLevelType w:val="hybridMultilevel"/>
    <w:tmpl w:val="998064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EF2A78"/>
    <w:multiLevelType w:val="hybridMultilevel"/>
    <w:tmpl w:val="4448F2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B72770"/>
    <w:multiLevelType w:val="hybridMultilevel"/>
    <w:tmpl w:val="3740E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0B78F6"/>
    <w:multiLevelType w:val="hybridMultilevel"/>
    <w:tmpl w:val="23F0FCE6"/>
    <w:lvl w:ilvl="0" w:tplc="B23C1898">
      <w:start w:val="1"/>
      <w:numFmt w:val="bullet"/>
      <w:pStyle w:val="aatable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59FF497B"/>
    <w:multiLevelType w:val="hybridMultilevel"/>
    <w:tmpl w:val="4BA8FB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4D08EB"/>
    <w:multiLevelType w:val="hybridMultilevel"/>
    <w:tmpl w:val="790E7F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3336FB"/>
    <w:multiLevelType w:val="hybridMultilevel"/>
    <w:tmpl w:val="85E41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452670"/>
    <w:multiLevelType w:val="hybridMultilevel"/>
    <w:tmpl w:val="BCB882B4"/>
    <w:lvl w:ilvl="0" w:tplc="1A14C5F4">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89457D"/>
    <w:multiLevelType w:val="hybridMultilevel"/>
    <w:tmpl w:val="0854CB3A"/>
    <w:lvl w:ilvl="0" w:tplc="32C40C2E">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6D7DAB"/>
    <w:multiLevelType w:val="hybridMultilevel"/>
    <w:tmpl w:val="2E06E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2208A9"/>
    <w:multiLevelType w:val="hybridMultilevel"/>
    <w:tmpl w:val="0228F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394FBA"/>
    <w:multiLevelType w:val="hybridMultilevel"/>
    <w:tmpl w:val="D3BE9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0E33FE"/>
    <w:multiLevelType w:val="hybridMultilevel"/>
    <w:tmpl w:val="8DB62C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F341E7"/>
    <w:multiLevelType w:val="hybridMultilevel"/>
    <w:tmpl w:val="B4A24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7">
    <w:nsid w:val="775F579B"/>
    <w:multiLevelType w:val="hybridMultilevel"/>
    <w:tmpl w:val="CC52DC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DF6A1B"/>
    <w:multiLevelType w:val="hybridMultilevel"/>
    <w:tmpl w:val="85E41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0">
    <w:nsid w:val="7F0F36E6"/>
    <w:multiLevelType w:val="hybridMultilevel"/>
    <w:tmpl w:val="D38C5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6"/>
  </w:num>
  <w:num w:numId="3">
    <w:abstractNumId w:val="49"/>
  </w:num>
  <w:num w:numId="4">
    <w:abstractNumId w:val="26"/>
  </w:num>
  <w:num w:numId="5">
    <w:abstractNumId w:val="51"/>
  </w:num>
  <w:num w:numId="6">
    <w:abstractNumId w:val="35"/>
  </w:num>
  <w:num w:numId="7">
    <w:abstractNumId w:val="15"/>
  </w:num>
  <w:num w:numId="8">
    <w:abstractNumId w:val="16"/>
    <w:lvlOverride w:ilvl="0">
      <w:startOverride w:val="1"/>
    </w:lvlOverride>
  </w:num>
  <w:num w:numId="9">
    <w:abstractNumId w:val="16"/>
    <w:lvlOverride w:ilvl="0">
      <w:startOverride w:val="1"/>
    </w:lvlOverride>
  </w:num>
  <w:num w:numId="10">
    <w:abstractNumId w:val="16"/>
    <w:lvlOverride w:ilvl="0">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1"/>
  </w:num>
  <w:num w:numId="14">
    <w:abstractNumId w:val="18"/>
  </w:num>
  <w:num w:numId="15">
    <w:abstractNumId w:val="21"/>
  </w:num>
  <w:num w:numId="16">
    <w:abstractNumId w:val="23"/>
  </w:num>
  <w:num w:numId="17">
    <w:abstractNumId w:val="43"/>
  </w:num>
  <w:num w:numId="18">
    <w:abstractNumId w:val="0"/>
  </w:num>
  <w:num w:numId="19">
    <w:abstractNumId w:val="41"/>
  </w:num>
  <w:num w:numId="20">
    <w:abstractNumId w:val="27"/>
  </w:num>
  <w:num w:numId="21">
    <w:abstractNumId w:val="7"/>
  </w:num>
  <w:num w:numId="22">
    <w:abstractNumId w:val="1"/>
  </w:num>
  <w:num w:numId="23">
    <w:abstractNumId w:val="3"/>
  </w:num>
  <w:num w:numId="24">
    <w:abstractNumId w:val="5"/>
  </w:num>
  <w:num w:numId="25">
    <w:abstractNumId w:val="30"/>
  </w:num>
  <w:num w:numId="26">
    <w:abstractNumId w:val="42"/>
  </w:num>
  <w:num w:numId="27">
    <w:abstractNumId w:val="14"/>
  </w:num>
  <w:num w:numId="28">
    <w:abstractNumId w:val="20"/>
  </w:num>
  <w:num w:numId="29">
    <w:abstractNumId w:val="32"/>
  </w:num>
  <w:num w:numId="30">
    <w:abstractNumId w:val="22"/>
  </w:num>
  <w:num w:numId="31">
    <w:abstractNumId w:val="45"/>
  </w:num>
  <w:num w:numId="32">
    <w:abstractNumId w:val="50"/>
  </w:num>
  <w:num w:numId="33">
    <w:abstractNumId w:val="28"/>
  </w:num>
  <w:num w:numId="34">
    <w:abstractNumId w:val="29"/>
  </w:num>
  <w:num w:numId="35">
    <w:abstractNumId w:val="37"/>
  </w:num>
  <w:num w:numId="36">
    <w:abstractNumId w:val="8"/>
  </w:num>
  <w:num w:numId="37">
    <w:abstractNumId w:val="36"/>
  </w:num>
  <w:num w:numId="38">
    <w:abstractNumId w:val="6"/>
  </w:num>
  <w:num w:numId="39">
    <w:abstractNumId w:val="10"/>
  </w:num>
  <w:num w:numId="40">
    <w:abstractNumId w:val="2"/>
  </w:num>
  <w:num w:numId="41">
    <w:abstractNumId w:val="34"/>
  </w:num>
  <w:num w:numId="42">
    <w:abstractNumId w:val="12"/>
  </w:num>
  <w:num w:numId="43">
    <w:abstractNumId w:val="11"/>
  </w:num>
  <w:num w:numId="44">
    <w:abstractNumId w:val="25"/>
  </w:num>
  <w:num w:numId="45">
    <w:abstractNumId w:val="17"/>
  </w:num>
  <w:num w:numId="46">
    <w:abstractNumId w:val="4"/>
  </w:num>
  <w:num w:numId="47">
    <w:abstractNumId w:val="47"/>
  </w:num>
  <w:num w:numId="48">
    <w:abstractNumId w:val="33"/>
  </w:num>
  <w:num w:numId="49">
    <w:abstractNumId w:val="48"/>
  </w:num>
  <w:num w:numId="50">
    <w:abstractNumId w:val="38"/>
  </w:num>
  <w:num w:numId="51">
    <w:abstractNumId w:val="44"/>
  </w:num>
  <w:num w:numId="52">
    <w:abstractNumId w:val="13"/>
  </w:num>
  <w:num w:numId="53">
    <w:abstractNumId w:val="26"/>
  </w:num>
  <w:num w:numId="54">
    <w:abstractNumId w:val="19"/>
  </w:num>
  <w:num w:numId="55">
    <w:abstractNumId w:val="24"/>
  </w:num>
  <w:num w:numId="56">
    <w:abstractNumId w:val="39"/>
  </w:num>
  <w:num w:numId="57">
    <w:abstractNumId w:val="9"/>
  </w:num>
  <w:num w:numId="58">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072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D3A"/>
    <w:rsid w:val="00003A2C"/>
    <w:rsid w:val="00006B3A"/>
    <w:rsid w:val="000136F3"/>
    <w:rsid w:val="00016E17"/>
    <w:rsid w:val="000208C7"/>
    <w:rsid w:val="0002216E"/>
    <w:rsid w:val="00040E00"/>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51C0"/>
    <w:rsid w:val="000A7D69"/>
    <w:rsid w:val="000B33D1"/>
    <w:rsid w:val="000B6D81"/>
    <w:rsid w:val="000C0A39"/>
    <w:rsid w:val="000C3040"/>
    <w:rsid w:val="000C427F"/>
    <w:rsid w:val="000D53F1"/>
    <w:rsid w:val="000D5777"/>
    <w:rsid w:val="000E1E06"/>
    <w:rsid w:val="000E6B75"/>
    <w:rsid w:val="000F53F4"/>
    <w:rsid w:val="001034D7"/>
    <w:rsid w:val="00104F2A"/>
    <w:rsid w:val="00107A04"/>
    <w:rsid w:val="0011170B"/>
    <w:rsid w:val="001178CA"/>
    <w:rsid w:val="001203BE"/>
    <w:rsid w:val="001307A5"/>
    <w:rsid w:val="00152153"/>
    <w:rsid w:val="00157E04"/>
    <w:rsid w:val="00160657"/>
    <w:rsid w:val="00160B87"/>
    <w:rsid w:val="001677DC"/>
    <w:rsid w:val="00172119"/>
    <w:rsid w:val="00172818"/>
    <w:rsid w:val="00183E51"/>
    <w:rsid w:val="001A04CE"/>
    <w:rsid w:val="001A0E0A"/>
    <w:rsid w:val="001A23B5"/>
    <w:rsid w:val="001A403F"/>
    <w:rsid w:val="001A4633"/>
    <w:rsid w:val="001B4509"/>
    <w:rsid w:val="001C0891"/>
    <w:rsid w:val="001C10AF"/>
    <w:rsid w:val="001C4A11"/>
    <w:rsid w:val="001D4FDD"/>
    <w:rsid w:val="001E2CF1"/>
    <w:rsid w:val="00200E58"/>
    <w:rsid w:val="002064D3"/>
    <w:rsid w:val="002106BF"/>
    <w:rsid w:val="002176B8"/>
    <w:rsid w:val="002216AD"/>
    <w:rsid w:val="00221D99"/>
    <w:rsid w:val="00223A9F"/>
    <w:rsid w:val="0022674D"/>
    <w:rsid w:val="00227977"/>
    <w:rsid w:val="0023449A"/>
    <w:rsid w:val="00235F88"/>
    <w:rsid w:val="00251EE7"/>
    <w:rsid w:val="00255975"/>
    <w:rsid w:val="00256BFB"/>
    <w:rsid w:val="002702F7"/>
    <w:rsid w:val="00273EAA"/>
    <w:rsid w:val="00276702"/>
    <w:rsid w:val="00281191"/>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9F2"/>
    <w:rsid w:val="00337D75"/>
    <w:rsid w:val="00342BA9"/>
    <w:rsid w:val="003455BC"/>
    <w:rsid w:val="00354503"/>
    <w:rsid w:val="003623F0"/>
    <w:rsid w:val="00370164"/>
    <w:rsid w:val="003711CD"/>
    <w:rsid w:val="00372DCC"/>
    <w:rsid w:val="00380DB1"/>
    <w:rsid w:val="00381D3A"/>
    <w:rsid w:val="00383BFC"/>
    <w:rsid w:val="00384611"/>
    <w:rsid w:val="00384CA0"/>
    <w:rsid w:val="003870BA"/>
    <w:rsid w:val="00395A89"/>
    <w:rsid w:val="003A2FA8"/>
    <w:rsid w:val="003A3403"/>
    <w:rsid w:val="003B4770"/>
    <w:rsid w:val="003C20BF"/>
    <w:rsid w:val="003D5616"/>
    <w:rsid w:val="003E3595"/>
    <w:rsid w:val="003E666B"/>
    <w:rsid w:val="003F3E19"/>
    <w:rsid w:val="00411C13"/>
    <w:rsid w:val="00423092"/>
    <w:rsid w:val="004253E8"/>
    <w:rsid w:val="00427EA9"/>
    <w:rsid w:val="004319BC"/>
    <w:rsid w:val="004350B0"/>
    <w:rsid w:val="00436CE5"/>
    <w:rsid w:val="004517D5"/>
    <w:rsid w:val="00470AB4"/>
    <w:rsid w:val="00472E16"/>
    <w:rsid w:val="004734DF"/>
    <w:rsid w:val="00486943"/>
    <w:rsid w:val="00495B91"/>
    <w:rsid w:val="004A5408"/>
    <w:rsid w:val="004B58C9"/>
    <w:rsid w:val="004B6EEA"/>
    <w:rsid w:val="004C18DF"/>
    <w:rsid w:val="004C29E5"/>
    <w:rsid w:val="004C2B46"/>
    <w:rsid w:val="004D4C6D"/>
    <w:rsid w:val="004E01A4"/>
    <w:rsid w:val="004E23C4"/>
    <w:rsid w:val="004F6742"/>
    <w:rsid w:val="004F709B"/>
    <w:rsid w:val="00503049"/>
    <w:rsid w:val="00534B03"/>
    <w:rsid w:val="00534C33"/>
    <w:rsid w:val="00535227"/>
    <w:rsid w:val="00536ABE"/>
    <w:rsid w:val="00536DB4"/>
    <w:rsid w:val="0054025D"/>
    <w:rsid w:val="0055123E"/>
    <w:rsid w:val="00557A21"/>
    <w:rsid w:val="00574572"/>
    <w:rsid w:val="00585CA4"/>
    <w:rsid w:val="00597948"/>
    <w:rsid w:val="005B1AC5"/>
    <w:rsid w:val="005B6A25"/>
    <w:rsid w:val="005C4647"/>
    <w:rsid w:val="005E0CF2"/>
    <w:rsid w:val="005E2AEA"/>
    <w:rsid w:val="005E6B70"/>
    <w:rsid w:val="00605AE5"/>
    <w:rsid w:val="006122D8"/>
    <w:rsid w:val="0061247A"/>
    <w:rsid w:val="00615938"/>
    <w:rsid w:val="00617C37"/>
    <w:rsid w:val="0063014E"/>
    <w:rsid w:val="00636709"/>
    <w:rsid w:val="00641258"/>
    <w:rsid w:val="0065112D"/>
    <w:rsid w:val="0066134E"/>
    <w:rsid w:val="006814BB"/>
    <w:rsid w:val="00681530"/>
    <w:rsid w:val="0068312C"/>
    <w:rsid w:val="006840EB"/>
    <w:rsid w:val="0069342C"/>
    <w:rsid w:val="006A4CF6"/>
    <w:rsid w:val="006A541C"/>
    <w:rsid w:val="006A5B3B"/>
    <w:rsid w:val="006B1DA6"/>
    <w:rsid w:val="006C7A4C"/>
    <w:rsid w:val="006D406B"/>
    <w:rsid w:val="006D7973"/>
    <w:rsid w:val="006E2AB7"/>
    <w:rsid w:val="006E2B32"/>
    <w:rsid w:val="006F2B34"/>
    <w:rsid w:val="007057ED"/>
    <w:rsid w:val="0070672F"/>
    <w:rsid w:val="007105A6"/>
    <w:rsid w:val="00715417"/>
    <w:rsid w:val="00726DD4"/>
    <w:rsid w:val="00730F56"/>
    <w:rsid w:val="00740876"/>
    <w:rsid w:val="007424CB"/>
    <w:rsid w:val="00744E2C"/>
    <w:rsid w:val="00752119"/>
    <w:rsid w:val="00754408"/>
    <w:rsid w:val="007631C7"/>
    <w:rsid w:val="00763CCC"/>
    <w:rsid w:val="00775717"/>
    <w:rsid w:val="00775DBE"/>
    <w:rsid w:val="00776C72"/>
    <w:rsid w:val="0078258F"/>
    <w:rsid w:val="007846BC"/>
    <w:rsid w:val="00794B6E"/>
    <w:rsid w:val="007969A4"/>
    <w:rsid w:val="007A0114"/>
    <w:rsid w:val="007A3FC5"/>
    <w:rsid w:val="007B1321"/>
    <w:rsid w:val="007B1904"/>
    <w:rsid w:val="007B46FA"/>
    <w:rsid w:val="007C6EE8"/>
    <w:rsid w:val="007D6370"/>
    <w:rsid w:val="007E092F"/>
    <w:rsid w:val="007E5EC0"/>
    <w:rsid w:val="007F283C"/>
    <w:rsid w:val="0080098A"/>
    <w:rsid w:val="00801761"/>
    <w:rsid w:val="008111EB"/>
    <w:rsid w:val="008130C9"/>
    <w:rsid w:val="00813D02"/>
    <w:rsid w:val="00814833"/>
    <w:rsid w:val="0082033D"/>
    <w:rsid w:val="008222AD"/>
    <w:rsid w:val="0083104D"/>
    <w:rsid w:val="008349AE"/>
    <w:rsid w:val="00834B50"/>
    <w:rsid w:val="00846D77"/>
    <w:rsid w:val="00852480"/>
    <w:rsid w:val="00856632"/>
    <w:rsid w:val="00867308"/>
    <w:rsid w:val="00870863"/>
    <w:rsid w:val="008A5820"/>
    <w:rsid w:val="008B0543"/>
    <w:rsid w:val="008C0888"/>
    <w:rsid w:val="008C3505"/>
    <w:rsid w:val="008D30EA"/>
    <w:rsid w:val="008D55C8"/>
    <w:rsid w:val="008E20DE"/>
    <w:rsid w:val="008F1770"/>
    <w:rsid w:val="009013C5"/>
    <w:rsid w:val="009061A4"/>
    <w:rsid w:val="00912E02"/>
    <w:rsid w:val="00925C93"/>
    <w:rsid w:val="00934C81"/>
    <w:rsid w:val="00942024"/>
    <w:rsid w:val="00944550"/>
    <w:rsid w:val="00953A3A"/>
    <w:rsid w:val="009550AD"/>
    <w:rsid w:val="009565D4"/>
    <w:rsid w:val="00966BB4"/>
    <w:rsid w:val="00967D7C"/>
    <w:rsid w:val="00970C4A"/>
    <w:rsid w:val="00977D73"/>
    <w:rsid w:val="0099045F"/>
    <w:rsid w:val="0099262A"/>
    <w:rsid w:val="009A05F3"/>
    <w:rsid w:val="009B554A"/>
    <w:rsid w:val="009B56DA"/>
    <w:rsid w:val="009D13BB"/>
    <w:rsid w:val="009D50EB"/>
    <w:rsid w:val="009E32F5"/>
    <w:rsid w:val="009E6279"/>
    <w:rsid w:val="009F2649"/>
    <w:rsid w:val="009F704C"/>
    <w:rsid w:val="009F7464"/>
    <w:rsid w:val="00A0215D"/>
    <w:rsid w:val="00A0329D"/>
    <w:rsid w:val="00A06666"/>
    <w:rsid w:val="00A105E0"/>
    <w:rsid w:val="00A23436"/>
    <w:rsid w:val="00A3018B"/>
    <w:rsid w:val="00A3128D"/>
    <w:rsid w:val="00A324EA"/>
    <w:rsid w:val="00A33A46"/>
    <w:rsid w:val="00A33E6F"/>
    <w:rsid w:val="00A45B43"/>
    <w:rsid w:val="00A4794A"/>
    <w:rsid w:val="00A533DE"/>
    <w:rsid w:val="00A53E2B"/>
    <w:rsid w:val="00A817CE"/>
    <w:rsid w:val="00A928FA"/>
    <w:rsid w:val="00AA7B0B"/>
    <w:rsid w:val="00AB32CF"/>
    <w:rsid w:val="00AC59EB"/>
    <w:rsid w:val="00AD2235"/>
    <w:rsid w:val="00B01075"/>
    <w:rsid w:val="00B02599"/>
    <w:rsid w:val="00B14060"/>
    <w:rsid w:val="00B16B3C"/>
    <w:rsid w:val="00B25EE3"/>
    <w:rsid w:val="00B269D4"/>
    <w:rsid w:val="00B3357C"/>
    <w:rsid w:val="00B43AA5"/>
    <w:rsid w:val="00B44AB7"/>
    <w:rsid w:val="00B51229"/>
    <w:rsid w:val="00B61C4A"/>
    <w:rsid w:val="00B61EC9"/>
    <w:rsid w:val="00B679AD"/>
    <w:rsid w:val="00B7744A"/>
    <w:rsid w:val="00B82D4D"/>
    <w:rsid w:val="00B87EE6"/>
    <w:rsid w:val="00B9260A"/>
    <w:rsid w:val="00B96ABD"/>
    <w:rsid w:val="00BA51C6"/>
    <w:rsid w:val="00BC266F"/>
    <w:rsid w:val="00BF18DC"/>
    <w:rsid w:val="00BF7A36"/>
    <w:rsid w:val="00C04B4F"/>
    <w:rsid w:val="00C13DE2"/>
    <w:rsid w:val="00C14408"/>
    <w:rsid w:val="00C14776"/>
    <w:rsid w:val="00C17F58"/>
    <w:rsid w:val="00C307E7"/>
    <w:rsid w:val="00C34A92"/>
    <w:rsid w:val="00C35829"/>
    <w:rsid w:val="00C370A7"/>
    <w:rsid w:val="00C57E90"/>
    <w:rsid w:val="00C62F1C"/>
    <w:rsid w:val="00C6380F"/>
    <w:rsid w:val="00C744A3"/>
    <w:rsid w:val="00C81DB5"/>
    <w:rsid w:val="00C86956"/>
    <w:rsid w:val="00C900FF"/>
    <w:rsid w:val="00CB0030"/>
    <w:rsid w:val="00CB3FC8"/>
    <w:rsid w:val="00CB442A"/>
    <w:rsid w:val="00CD4B2E"/>
    <w:rsid w:val="00CD4DE4"/>
    <w:rsid w:val="00CD6527"/>
    <w:rsid w:val="00CD6B3F"/>
    <w:rsid w:val="00CE0B02"/>
    <w:rsid w:val="00CF3E63"/>
    <w:rsid w:val="00CF561E"/>
    <w:rsid w:val="00CF6F11"/>
    <w:rsid w:val="00D143BA"/>
    <w:rsid w:val="00D20DD2"/>
    <w:rsid w:val="00D34EEE"/>
    <w:rsid w:val="00D37BAF"/>
    <w:rsid w:val="00D46BDB"/>
    <w:rsid w:val="00D4705D"/>
    <w:rsid w:val="00D51B1E"/>
    <w:rsid w:val="00D62C90"/>
    <w:rsid w:val="00D96598"/>
    <w:rsid w:val="00D979EA"/>
    <w:rsid w:val="00DA02B9"/>
    <w:rsid w:val="00DA42EA"/>
    <w:rsid w:val="00DA7FEA"/>
    <w:rsid w:val="00DB269B"/>
    <w:rsid w:val="00DC02B5"/>
    <w:rsid w:val="00DD27D1"/>
    <w:rsid w:val="00DD53AB"/>
    <w:rsid w:val="00DE221A"/>
    <w:rsid w:val="00DE2334"/>
    <w:rsid w:val="00DE5C1E"/>
    <w:rsid w:val="00DF68F0"/>
    <w:rsid w:val="00DF6CDE"/>
    <w:rsid w:val="00E0113D"/>
    <w:rsid w:val="00E039CB"/>
    <w:rsid w:val="00E05A2B"/>
    <w:rsid w:val="00E07FAA"/>
    <w:rsid w:val="00E1423B"/>
    <w:rsid w:val="00E1690B"/>
    <w:rsid w:val="00E317E1"/>
    <w:rsid w:val="00E33231"/>
    <w:rsid w:val="00E4624D"/>
    <w:rsid w:val="00E6186E"/>
    <w:rsid w:val="00E72F03"/>
    <w:rsid w:val="00E7429A"/>
    <w:rsid w:val="00E75D89"/>
    <w:rsid w:val="00E77415"/>
    <w:rsid w:val="00E826A9"/>
    <w:rsid w:val="00E84434"/>
    <w:rsid w:val="00EA0512"/>
    <w:rsid w:val="00EB30F5"/>
    <w:rsid w:val="00EB5C8B"/>
    <w:rsid w:val="00EC3CC1"/>
    <w:rsid w:val="00EC47CA"/>
    <w:rsid w:val="00EC5544"/>
    <w:rsid w:val="00ED263C"/>
    <w:rsid w:val="00ED2A92"/>
    <w:rsid w:val="00ED503D"/>
    <w:rsid w:val="00EE11FD"/>
    <w:rsid w:val="00EE1D07"/>
    <w:rsid w:val="00EF58D1"/>
    <w:rsid w:val="00EF6EBA"/>
    <w:rsid w:val="00F00F32"/>
    <w:rsid w:val="00F13235"/>
    <w:rsid w:val="00F1494E"/>
    <w:rsid w:val="00F23798"/>
    <w:rsid w:val="00F260AC"/>
    <w:rsid w:val="00F26DFB"/>
    <w:rsid w:val="00F27043"/>
    <w:rsid w:val="00F32C54"/>
    <w:rsid w:val="00F32E6E"/>
    <w:rsid w:val="00F4263A"/>
    <w:rsid w:val="00F47E96"/>
    <w:rsid w:val="00F50A3A"/>
    <w:rsid w:val="00F5332F"/>
    <w:rsid w:val="00F62A1E"/>
    <w:rsid w:val="00F64DB9"/>
    <w:rsid w:val="00F65513"/>
    <w:rsid w:val="00F7022B"/>
    <w:rsid w:val="00F82CD9"/>
    <w:rsid w:val="00F85399"/>
    <w:rsid w:val="00F93183"/>
    <w:rsid w:val="00FA035F"/>
    <w:rsid w:val="00FA686C"/>
    <w:rsid w:val="00FA6932"/>
    <w:rsid w:val="00FB3972"/>
    <w:rsid w:val="00FB70DE"/>
    <w:rsid w:val="00FC2BD1"/>
    <w:rsid w:val="00FD17C2"/>
    <w:rsid w:val="00FD634F"/>
    <w:rsid w:val="00FD7685"/>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annotation reference" w:uiPriority="99"/>
    <w:lsdException w:name="Title" w:qFormat="1"/>
    <w:lsdException w:name="Body Text" w:uiPriority="99"/>
    <w:lsdException w:name="Subtitle" w:qFormat="1"/>
    <w:lsdException w:name="Body Text Inden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6F11"/>
    <w:pPr>
      <w:spacing w:after="180" w:line="264" w:lineRule="auto"/>
    </w:pPr>
    <w:rPr>
      <w:sz w:val="22"/>
    </w:rPr>
  </w:style>
  <w:style w:type="paragraph" w:styleId="Heading1">
    <w:name w:val="heading 1"/>
    <w:basedOn w:val="Normal"/>
    <w:next w:val="BodyText"/>
    <w:link w:val="Heading1Char"/>
    <w:qFormat/>
    <w:rsid w:val="00381D3A"/>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381D3A"/>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CF6F11"/>
    <w:pPr>
      <w:keepNext/>
      <w:spacing w:before="60" w:after="4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CF6F11"/>
    <w:pPr>
      <w:keepNext/>
      <w:keepLines/>
      <w:numPr>
        <w:ilvl w:val="4"/>
        <w:numId w:val="4"/>
      </w:numPr>
      <w:spacing w:before="60" w:after="4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aasmall">
    <w:name w:val="aa small"/>
    <w:basedOn w:val="aatiny"/>
    <w:qFormat/>
    <w:rsid w:val="00172818"/>
    <w:rPr>
      <w:sz w:val="12"/>
      <w:szCs w:val="1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e-03">
    <w:name w:val="e-03"/>
    <w:basedOn w:val="DefaultParagraphFont"/>
    <w:rsid w:val="00381D3A"/>
  </w:style>
  <w:style w:type="character" w:customStyle="1" w:styleId="trigger">
    <w:name w:val="trigger"/>
    <w:basedOn w:val="DefaultParagraphFont"/>
    <w:rsid w:val="00381D3A"/>
  </w:style>
  <w:style w:type="character" w:customStyle="1" w:styleId="HeaderChar">
    <w:name w:val="Header Char"/>
    <w:basedOn w:val="DefaultParagraphFont"/>
    <w:link w:val="Header"/>
    <w:uiPriority w:val="99"/>
    <w:rsid w:val="00381D3A"/>
    <w:rPr>
      <w:rFonts w:ascii="Arial" w:hAnsi="Arial"/>
      <w:b/>
      <w:color w:val="595959" w:themeColor="text1" w:themeTint="A6"/>
      <w:sz w:val="18"/>
    </w:rPr>
  </w:style>
  <w:style w:type="paragraph" w:customStyle="1" w:styleId="AbtHeadA">
    <w:name w:val="AbtHead A"/>
    <w:basedOn w:val="Normal"/>
    <w:next w:val="BodyText"/>
    <w:rsid w:val="00381D3A"/>
    <w:pPr>
      <w:keepNext/>
      <w:keepLines/>
      <w:tabs>
        <w:tab w:val="left" w:pos="1440"/>
      </w:tabs>
      <w:spacing w:after="360"/>
      <w:outlineLvl w:val="0"/>
    </w:pPr>
    <w:rPr>
      <w:rFonts w:ascii="Arial" w:hAnsi="Arial" w:cs="Arial"/>
      <w:b/>
      <w:sz w:val="36"/>
    </w:rPr>
  </w:style>
  <w:style w:type="paragraph" w:customStyle="1" w:styleId="aaappendixheader">
    <w:name w:val="aa appendix header"/>
    <w:basedOn w:val="ExhibitTitle"/>
    <w:qFormat/>
    <w:rsid w:val="00EC5544"/>
    <w:rPr>
      <w:sz w:val="26"/>
      <w:szCs w:val="26"/>
    </w:rPr>
  </w:style>
  <w:style w:type="character" w:styleId="FollowedHyperlink">
    <w:name w:val="FollowedHyperlink"/>
    <w:basedOn w:val="DefaultParagraphFont"/>
    <w:uiPriority w:val="99"/>
    <w:unhideWhenUsed/>
    <w:rsid w:val="00337D75"/>
    <w:rPr>
      <w:color w:val="800080"/>
      <w:u w:val="single"/>
    </w:rPr>
  </w:style>
  <w:style w:type="paragraph" w:customStyle="1" w:styleId="AbtHeadC">
    <w:name w:val="AbtHead C"/>
    <w:basedOn w:val="Normal"/>
    <w:next w:val="BodyText"/>
    <w:link w:val="AbtHeadCChar"/>
    <w:rsid w:val="00381D3A"/>
    <w:pPr>
      <w:keepNext/>
      <w:keepLines/>
      <w:tabs>
        <w:tab w:val="left" w:pos="720"/>
        <w:tab w:val="left" w:pos="1080"/>
        <w:tab w:val="left" w:pos="1440"/>
        <w:tab w:val="left" w:pos="1800"/>
      </w:tabs>
      <w:spacing w:after="240"/>
      <w:ind w:left="720" w:hanging="720"/>
      <w:outlineLvl w:val="2"/>
    </w:pPr>
    <w:rPr>
      <w:rFonts w:ascii="Arial" w:hAnsi="Arial" w:cs="Arial"/>
      <w:b/>
    </w:rPr>
  </w:style>
  <w:style w:type="character" w:customStyle="1" w:styleId="AbtHeadCChar">
    <w:name w:val="AbtHead C Char"/>
    <w:basedOn w:val="DefaultParagraphFont"/>
    <w:link w:val="AbtHeadC"/>
    <w:rsid w:val="00381D3A"/>
    <w:rPr>
      <w:rFonts w:ascii="Arial" w:hAnsi="Arial" w:cs="Arial"/>
      <w:b/>
      <w:sz w:val="22"/>
    </w:rPr>
  </w:style>
  <w:style w:type="paragraph" w:styleId="ListParagraph">
    <w:name w:val="List Paragraph"/>
    <w:basedOn w:val="Normal"/>
    <w:uiPriority w:val="34"/>
    <w:qFormat/>
    <w:rsid w:val="00381D3A"/>
    <w:pPr>
      <w:tabs>
        <w:tab w:val="left" w:pos="720"/>
        <w:tab w:val="left" w:pos="1080"/>
        <w:tab w:val="left" w:pos="1440"/>
        <w:tab w:val="left" w:pos="1800"/>
      </w:tabs>
      <w:spacing w:after="0"/>
      <w:ind w:left="720"/>
      <w:contextualSpacing/>
    </w:pPr>
  </w:style>
  <w:style w:type="paragraph" w:styleId="NoSpacing">
    <w:name w:val="No Spacing"/>
    <w:uiPriority w:val="1"/>
    <w:qFormat/>
    <w:rsid w:val="00381D3A"/>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381D3A"/>
    <w:rPr>
      <w:rFonts w:ascii="Tahoma" w:hAnsi="Tahoma" w:cs="Tahoma"/>
      <w:sz w:val="16"/>
      <w:szCs w:val="16"/>
    </w:rPr>
  </w:style>
  <w:style w:type="character" w:customStyle="1" w:styleId="Heading1Char">
    <w:name w:val="Heading 1 Char"/>
    <w:basedOn w:val="DefaultParagraphFont"/>
    <w:link w:val="Heading1"/>
    <w:rsid w:val="00381D3A"/>
    <w:rPr>
      <w:rFonts w:ascii="Arial" w:hAnsi="Arial"/>
      <w:b/>
      <w:color w:val="FFFFFF"/>
      <w:kern w:val="28"/>
      <w:sz w:val="28"/>
      <w:shd w:val="clear" w:color="auto" w:fill="DA291C"/>
    </w:rPr>
  </w:style>
  <w:style w:type="paragraph" w:styleId="TOCHeading">
    <w:name w:val="TOC Heading"/>
    <w:basedOn w:val="Heading1"/>
    <w:next w:val="Normal"/>
    <w:uiPriority w:val="39"/>
    <w:unhideWhenUsed/>
    <w:qFormat/>
    <w:rsid w:val="00381D3A"/>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CommentTextChar">
    <w:name w:val="Comment Text Char"/>
    <w:basedOn w:val="DefaultParagraphFont"/>
    <w:link w:val="CommentText"/>
    <w:uiPriority w:val="99"/>
    <w:semiHidden/>
    <w:rsid w:val="00381D3A"/>
  </w:style>
  <w:style w:type="character" w:customStyle="1" w:styleId="CommentSubjectChar">
    <w:name w:val="Comment Subject Char"/>
    <w:basedOn w:val="CommentTextChar"/>
    <w:link w:val="CommentSubject"/>
    <w:uiPriority w:val="99"/>
    <w:semiHidden/>
    <w:rsid w:val="00381D3A"/>
    <w:rPr>
      <w:b/>
      <w:bCs/>
    </w:rPr>
  </w:style>
  <w:style w:type="paragraph" w:customStyle="1" w:styleId="ExhibitColumnHeads">
    <w:name w:val="Exhibit Column Heads"/>
    <w:basedOn w:val="BodyText"/>
    <w:rsid w:val="00381D3A"/>
    <w:pPr>
      <w:spacing w:before="20" w:after="20" w:line="240" w:lineRule="auto"/>
    </w:pPr>
    <w:rPr>
      <w:rFonts w:ascii="Arial" w:hAnsi="Arial" w:cs="Arial"/>
      <w:b/>
      <w:color w:val="FFFFFF"/>
      <w:sz w:val="20"/>
    </w:rPr>
  </w:style>
  <w:style w:type="character" w:customStyle="1" w:styleId="Heading2Char">
    <w:name w:val="Heading 2 Char"/>
    <w:basedOn w:val="DefaultParagraphFont"/>
    <w:link w:val="Heading2"/>
    <w:rsid w:val="00381D3A"/>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F6F11"/>
    <w:rPr>
      <w:rFonts w:ascii="Arial" w:hAnsi="Arial"/>
      <w:b/>
      <w:color w:val="DA291C"/>
    </w:rPr>
  </w:style>
  <w:style w:type="character" w:customStyle="1" w:styleId="Heading4Char">
    <w:name w:val="Heading 4 Char"/>
    <w:basedOn w:val="DefaultParagraphFont"/>
    <w:link w:val="Heading4"/>
    <w:rsid w:val="00381D3A"/>
    <w:rPr>
      <w:rFonts w:ascii="Arial" w:hAnsi="Arial"/>
      <w:b/>
      <w:color w:val="DA291C"/>
    </w:rPr>
  </w:style>
  <w:style w:type="character" w:customStyle="1" w:styleId="Heading5Char">
    <w:name w:val="Heading 5 Char"/>
    <w:basedOn w:val="DefaultParagraphFont"/>
    <w:link w:val="Heading5"/>
    <w:rsid w:val="00CF6F11"/>
    <w:rPr>
      <w:b/>
      <w:i/>
      <w:color w:val="DA291C"/>
      <w:sz w:val="22"/>
    </w:rPr>
  </w:style>
  <w:style w:type="character" w:customStyle="1" w:styleId="Heading6Char">
    <w:name w:val="Heading 6 Char"/>
    <w:basedOn w:val="DefaultParagraphFont"/>
    <w:link w:val="Heading6"/>
    <w:rsid w:val="00381D3A"/>
    <w:rPr>
      <w:b/>
      <w:bCs/>
      <w:sz w:val="22"/>
      <w:szCs w:val="22"/>
    </w:rPr>
  </w:style>
  <w:style w:type="character" w:customStyle="1" w:styleId="Heading7Char">
    <w:name w:val="Heading 7 Char"/>
    <w:basedOn w:val="DefaultParagraphFont"/>
    <w:link w:val="Heading7"/>
    <w:rsid w:val="00381D3A"/>
    <w:rPr>
      <w:sz w:val="24"/>
      <w:szCs w:val="24"/>
    </w:rPr>
  </w:style>
  <w:style w:type="character" w:customStyle="1" w:styleId="Heading8Char">
    <w:name w:val="Heading 8 Char"/>
    <w:basedOn w:val="DefaultParagraphFont"/>
    <w:link w:val="Heading8"/>
    <w:rsid w:val="00381D3A"/>
    <w:rPr>
      <w:i/>
      <w:iCs/>
      <w:sz w:val="24"/>
      <w:szCs w:val="24"/>
    </w:rPr>
  </w:style>
  <w:style w:type="character" w:customStyle="1" w:styleId="Heading9Char">
    <w:name w:val="Heading 9 Char"/>
    <w:basedOn w:val="DefaultParagraphFont"/>
    <w:link w:val="Heading9"/>
    <w:rsid w:val="00381D3A"/>
    <w:rPr>
      <w:rFonts w:ascii="Arial" w:hAnsi="Arial" w:cs="Arial"/>
      <w:sz w:val="22"/>
      <w:szCs w:val="22"/>
    </w:rPr>
  </w:style>
  <w:style w:type="paragraph" w:customStyle="1" w:styleId="VolumeHeader">
    <w:name w:val="Volume Header"/>
    <w:basedOn w:val="Normal"/>
    <w:next w:val="BodyText"/>
    <w:rsid w:val="00381D3A"/>
    <w:pPr>
      <w:pBdr>
        <w:top w:val="single" w:sz="2" w:space="2" w:color="DA291C"/>
        <w:bottom w:val="single" w:sz="2" w:space="2" w:color="DA291C"/>
      </w:pBdr>
      <w:shd w:val="clear" w:color="auto" w:fill="DA291C"/>
      <w:tabs>
        <w:tab w:val="left" w:pos="1170"/>
      </w:tabs>
      <w:spacing w:after="0" w:line="240" w:lineRule="auto"/>
    </w:pPr>
    <w:rPr>
      <w:rFonts w:ascii="Arial Bold" w:hAnsi="Arial Bold"/>
      <w:b/>
      <w:color w:val="FFFFFF"/>
      <w:sz w:val="24"/>
      <w:szCs w:val="24"/>
    </w:rPr>
  </w:style>
  <w:style w:type="paragraph" w:customStyle="1" w:styleId="ExhibitTitle">
    <w:name w:val="Exhibit Title"/>
    <w:basedOn w:val="Caption"/>
    <w:next w:val="BodyText"/>
    <w:qFormat/>
    <w:rsid w:val="00381D3A"/>
    <w:pPr>
      <w:tabs>
        <w:tab w:val="clear" w:pos="1440"/>
      </w:tabs>
      <w:spacing w:line="240" w:lineRule="auto"/>
      <w:ind w:left="0" w:firstLine="0"/>
    </w:pPr>
    <w:rPr>
      <w:color w:val="000000"/>
      <w:sz w:val="20"/>
    </w:rPr>
  </w:style>
  <w:style w:type="paragraph" w:customStyle="1" w:styleId="CoverText16pt">
    <w:name w:val="Cover Text 16 pt"/>
    <w:basedOn w:val="Normal"/>
    <w:qFormat/>
    <w:rsid w:val="00381D3A"/>
    <w:pPr>
      <w:autoSpaceDE w:val="0"/>
      <w:autoSpaceDN w:val="0"/>
      <w:adjustRightInd w:val="0"/>
      <w:spacing w:after="0" w:line="240" w:lineRule="auto"/>
      <w:ind w:left="6696" w:right="-792"/>
    </w:pPr>
    <w:rPr>
      <w:sz w:val="32"/>
      <w:szCs w:val="32"/>
    </w:rPr>
  </w:style>
  <w:style w:type="paragraph" w:customStyle="1" w:styleId="TableSource">
    <w:name w:val="Table Source"/>
    <w:basedOn w:val="Normal"/>
    <w:qFormat/>
    <w:rsid w:val="00381D3A"/>
    <w:pPr>
      <w:spacing w:after="0" w:line="240" w:lineRule="auto"/>
    </w:pPr>
    <w:rPr>
      <w:rFonts w:ascii="Arial Narrow" w:hAnsi="Arial Narrow" w:cs="Arial"/>
      <w:sz w:val="18"/>
    </w:rPr>
  </w:style>
  <w:style w:type="paragraph" w:customStyle="1" w:styleId="Default">
    <w:name w:val="Default"/>
    <w:rsid w:val="00381D3A"/>
    <w:pPr>
      <w:autoSpaceDE w:val="0"/>
      <w:autoSpaceDN w:val="0"/>
      <w:adjustRightInd w:val="0"/>
    </w:pPr>
    <w:rPr>
      <w:rFonts w:ascii="Lucida Sans" w:hAnsi="Lucida Sans" w:cs="Lucida Sans"/>
      <w:color w:val="000000"/>
      <w:sz w:val="24"/>
      <w:szCs w:val="24"/>
    </w:rPr>
  </w:style>
  <w:style w:type="paragraph" w:customStyle="1" w:styleId="AbtHeadD">
    <w:name w:val="AbtHead D"/>
    <w:basedOn w:val="Normal"/>
    <w:rsid w:val="00381D3A"/>
    <w:pPr>
      <w:keepNext/>
      <w:keepLines/>
      <w:tabs>
        <w:tab w:val="left" w:pos="720"/>
        <w:tab w:val="left" w:pos="1080"/>
        <w:tab w:val="left" w:pos="1440"/>
        <w:tab w:val="left" w:pos="1800"/>
      </w:tabs>
      <w:spacing w:after="0"/>
      <w:outlineLvl w:val="3"/>
    </w:pPr>
    <w:rPr>
      <w:b/>
      <w:i/>
    </w:rPr>
  </w:style>
  <w:style w:type="table" w:styleId="TableClassic1">
    <w:name w:val="Table Classic 1"/>
    <w:basedOn w:val="TableNormal"/>
    <w:rsid w:val="00381D3A"/>
    <w:pPr>
      <w:tabs>
        <w:tab w:val="left" w:pos="720"/>
        <w:tab w:val="left" w:pos="1080"/>
        <w:tab w:val="left" w:pos="1440"/>
        <w:tab w:val="left" w:pos="1800"/>
      </w:tabs>
      <w:spacing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38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81D3A"/>
  </w:style>
  <w:style w:type="character" w:styleId="BookTitle">
    <w:name w:val="Book Title"/>
    <w:uiPriority w:val="33"/>
    <w:qFormat/>
    <w:rsid w:val="00381D3A"/>
    <w:rPr>
      <w:b/>
      <w:bCs/>
      <w:smallCaps/>
      <w:spacing w:val="5"/>
    </w:rPr>
  </w:style>
  <w:style w:type="paragraph" w:customStyle="1" w:styleId="Caption1">
    <w:name w:val="Caption1"/>
    <w:basedOn w:val="Normal"/>
    <w:qFormat/>
    <w:rsid w:val="00381D3A"/>
    <w:pPr>
      <w:spacing w:after="60" w:line="240" w:lineRule="auto"/>
    </w:pPr>
    <w:rPr>
      <w:rFonts w:ascii="Arial" w:hAnsi="Arial" w:cs="Arial"/>
      <w:b/>
    </w:rPr>
  </w:style>
  <w:style w:type="numbering" w:customStyle="1" w:styleId="NoList2">
    <w:name w:val="No List2"/>
    <w:next w:val="NoList"/>
    <w:uiPriority w:val="99"/>
    <w:semiHidden/>
    <w:unhideWhenUsed/>
    <w:rsid w:val="00381D3A"/>
  </w:style>
  <w:style w:type="numbering" w:customStyle="1" w:styleId="NoList11">
    <w:name w:val="No List11"/>
    <w:next w:val="NoList"/>
    <w:uiPriority w:val="99"/>
    <w:semiHidden/>
    <w:unhideWhenUsed/>
    <w:rsid w:val="00381D3A"/>
  </w:style>
  <w:style w:type="paragraph" w:styleId="Revision">
    <w:name w:val="Revision"/>
    <w:hidden/>
    <w:uiPriority w:val="99"/>
    <w:semiHidden/>
    <w:rsid w:val="00381D3A"/>
    <w:rPr>
      <w:rFonts w:ascii="Calibri" w:eastAsia="Calibri" w:hAnsi="Calibri"/>
      <w:sz w:val="22"/>
      <w:szCs w:val="22"/>
    </w:rPr>
  </w:style>
  <w:style w:type="paragraph" w:customStyle="1" w:styleId="YES-NO">
    <w:name w:val="YES-NO"/>
    <w:basedOn w:val="Normal"/>
    <w:next w:val="Normal"/>
    <w:uiPriority w:val="99"/>
    <w:rsid w:val="00381D3A"/>
    <w:pPr>
      <w:tabs>
        <w:tab w:val="left" w:pos="1080"/>
      </w:tabs>
      <w:spacing w:after="0"/>
      <w:ind w:left="720"/>
    </w:pPr>
    <w:rPr>
      <w:rFonts w:ascii="Arial" w:hAnsi="Arial"/>
      <w:sz w:val="20"/>
      <w:szCs w:val="24"/>
    </w:rPr>
  </w:style>
  <w:style w:type="paragraph" w:customStyle="1" w:styleId="Table">
    <w:name w:val="Table"/>
    <w:basedOn w:val="Normal"/>
    <w:rsid w:val="00381D3A"/>
    <w:pPr>
      <w:tabs>
        <w:tab w:val="left" w:pos="720"/>
        <w:tab w:val="left" w:pos="1080"/>
        <w:tab w:val="left" w:pos="1440"/>
        <w:tab w:val="left" w:pos="1800"/>
      </w:tabs>
      <w:spacing w:after="0"/>
    </w:pPr>
    <w:rPr>
      <w:rFonts w:ascii="Arial" w:hAnsi="Arial"/>
      <w:sz w:val="20"/>
    </w:rPr>
  </w:style>
  <w:style w:type="paragraph" w:styleId="BodyTextIndent3">
    <w:name w:val="Body Text Indent 3"/>
    <w:basedOn w:val="Normal"/>
    <w:link w:val="BodyTextIndent3Char"/>
    <w:uiPriority w:val="99"/>
    <w:unhideWhenUsed/>
    <w:rsid w:val="00381D3A"/>
    <w:pPr>
      <w:tabs>
        <w:tab w:val="left" w:pos="720"/>
        <w:tab w:val="left" w:pos="1080"/>
        <w:tab w:val="left" w:pos="1440"/>
        <w:tab w:val="left" w:pos="1800"/>
      </w:tabs>
      <w:spacing w:after="120"/>
      <w:ind w:left="360"/>
    </w:pPr>
    <w:rPr>
      <w:sz w:val="16"/>
      <w:szCs w:val="16"/>
    </w:rPr>
  </w:style>
  <w:style w:type="character" w:customStyle="1" w:styleId="BodyTextIndent3Char">
    <w:name w:val="Body Text Indent 3 Char"/>
    <w:basedOn w:val="DefaultParagraphFont"/>
    <w:link w:val="BodyTextIndent3"/>
    <w:uiPriority w:val="99"/>
    <w:rsid w:val="00381D3A"/>
    <w:rPr>
      <w:sz w:val="16"/>
      <w:szCs w:val="16"/>
    </w:rPr>
  </w:style>
  <w:style w:type="paragraph" w:styleId="Title">
    <w:name w:val="Title"/>
    <w:basedOn w:val="Normal"/>
    <w:link w:val="TitleChar"/>
    <w:qFormat/>
    <w:rsid w:val="00381D3A"/>
    <w:pPr>
      <w:spacing w:after="0" w:line="240" w:lineRule="auto"/>
      <w:jc w:val="center"/>
    </w:pPr>
    <w:rPr>
      <w:b/>
      <w:bCs/>
      <w:sz w:val="24"/>
      <w:szCs w:val="24"/>
    </w:rPr>
  </w:style>
  <w:style w:type="character" w:customStyle="1" w:styleId="TitleChar">
    <w:name w:val="Title Char"/>
    <w:basedOn w:val="DefaultParagraphFont"/>
    <w:link w:val="Title"/>
    <w:rsid w:val="00381D3A"/>
    <w:rPr>
      <w:b/>
      <w:bCs/>
      <w:sz w:val="24"/>
      <w:szCs w:val="24"/>
    </w:rPr>
  </w:style>
  <w:style w:type="paragraph" w:customStyle="1" w:styleId="xl65">
    <w:name w:val="xl65"/>
    <w:basedOn w:val="Normal"/>
    <w:rsid w:val="00337D75"/>
    <w:pPr>
      <w:spacing w:before="100" w:beforeAutospacing="1" w:after="100" w:afterAutospacing="1" w:line="240" w:lineRule="auto"/>
      <w:jc w:val="center"/>
      <w:textAlignment w:val="center"/>
    </w:pPr>
    <w:rPr>
      <w:rFonts w:ascii="Segoe UI Light" w:hAnsi="Segoe UI Light"/>
      <w:color w:val="1F497D"/>
      <w:sz w:val="18"/>
      <w:szCs w:val="18"/>
    </w:rPr>
  </w:style>
  <w:style w:type="paragraph" w:customStyle="1" w:styleId="aatabletitle">
    <w:name w:val="aa table title"/>
    <w:basedOn w:val="Normal"/>
    <w:qFormat/>
    <w:rsid w:val="004517D5"/>
    <w:pPr>
      <w:spacing w:after="0" w:line="240" w:lineRule="auto"/>
      <w:jc w:val="center"/>
    </w:pPr>
    <w:rPr>
      <w:rFonts w:ascii="Arial" w:hAnsi="Arial" w:cs="Arial"/>
      <w:b/>
      <w:bCs/>
      <w:color w:val="FFFFFF"/>
      <w:sz w:val="18"/>
      <w:szCs w:val="18"/>
    </w:rPr>
  </w:style>
  <w:style w:type="paragraph" w:customStyle="1" w:styleId="aatabletext">
    <w:name w:val="aa table text"/>
    <w:basedOn w:val="Normal"/>
    <w:qFormat/>
    <w:rsid w:val="004517D5"/>
    <w:pPr>
      <w:spacing w:after="0" w:line="240" w:lineRule="auto"/>
    </w:pPr>
    <w:rPr>
      <w:rFonts w:ascii="Arial" w:hAnsi="Arial" w:cs="Arial"/>
      <w:sz w:val="18"/>
      <w:szCs w:val="18"/>
    </w:rPr>
  </w:style>
  <w:style w:type="paragraph" w:customStyle="1" w:styleId="aatiny">
    <w:name w:val="aa tiny"/>
    <w:basedOn w:val="Normal"/>
    <w:qFormat/>
    <w:rsid w:val="00CF6F11"/>
    <w:pPr>
      <w:spacing w:after="0" w:line="240" w:lineRule="auto"/>
    </w:pPr>
    <w:rPr>
      <w:sz w:val="4"/>
      <w:szCs w:val="4"/>
    </w:rPr>
  </w:style>
  <w:style w:type="paragraph" w:customStyle="1" w:styleId="aatablebullets">
    <w:name w:val="aa table bullets"/>
    <w:basedOn w:val="ListParagraph"/>
    <w:qFormat/>
    <w:rsid w:val="004517D5"/>
    <w:pPr>
      <w:numPr>
        <w:numId w:val="6"/>
      </w:numPr>
      <w:tabs>
        <w:tab w:val="clear" w:pos="720"/>
        <w:tab w:val="clear" w:pos="1080"/>
        <w:tab w:val="clear" w:pos="1440"/>
        <w:tab w:val="clear" w:pos="1800"/>
        <w:tab w:val="left" w:pos="246"/>
      </w:tabs>
      <w:spacing w:line="240" w:lineRule="auto"/>
      <w:ind w:left="246" w:hanging="246"/>
      <w:contextualSpacing w:val="0"/>
    </w:pPr>
    <w:rPr>
      <w:rFonts w:ascii="Arial" w:hAnsi="Arial" w:cs="Arial"/>
      <w:sz w:val="18"/>
      <w:szCs w:val="18"/>
    </w:rPr>
  </w:style>
  <w:style w:type="paragraph" w:customStyle="1" w:styleId="xl66">
    <w:name w:val="xl66"/>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67">
    <w:name w:val="xl67"/>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68">
    <w:name w:val="xl68"/>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69">
    <w:name w:val="xl69"/>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70">
    <w:name w:val="xl70"/>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1">
    <w:name w:val="xl71"/>
    <w:basedOn w:val="Normal"/>
    <w:rsid w:val="00337D75"/>
    <w:pPr>
      <w:pBdr>
        <w:top w:val="single" w:sz="4" w:space="0" w:color="16365C"/>
        <w:left w:val="single" w:sz="4" w:space="0" w:color="16365C"/>
        <w:bottom w:val="single" w:sz="4" w:space="0" w:color="16365C"/>
        <w:right w:val="single" w:sz="4" w:space="0" w:color="16365C"/>
      </w:pBdr>
      <w:shd w:val="clear" w:color="000000" w:fill="DCE6F1"/>
      <w:spacing w:before="100" w:beforeAutospacing="1" w:after="100" w:afterAutospacing="1" w:line="240" w:lineRule="auto"/>
      <w:jc w:val="center"/>
      <w:textAlignment w:val="center"/>
    </w:pPr>
    <w:rPr>
      <w:rFonts w:ascii="Segoe UI Light" w:hAnsi="Segoe UI Light"/>
      <w:color w:val="16365C"/>
      <w:sz w:val="16"/>
      <w:szCs w:val="16"/>
    </w:rPr>
  </w:style>
  <w:style w:type="paragraph" w:customStyle="1" w:styleId="xl72">
    <w:name w:val="xl72"/>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3">
    <w:name w:val="xl73"/>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pPr>
    <w:rPr>
      <w:sz w:val="18"/>
      <w:szCs w:val="18"/>
    </w:rPr>
  </w:style>
  <w:style w:type="paragraph" w:customStyle="1" w:styleId="xl74">
    <w:name w:val="xl74"/>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5">
    <w:name w:val="xl75"/>
    <w:basedOn w:val="Normal"/>
    <w:rsid w:val="00337D75"/>
    <w:pPr>
      <w:pBdr>
        <w:top w:val="single" w:sz="4" w:space="0" w:color="0F7F34"/>
        <w:left w:val="single" w:sz="4" w:space="0" w:color="0F7F34"/>
        <w:bottom w:val="single" w:sz="4" w:space="0" w:color="0F7F34"/>
        <w:right w:val="single" w:sz="4" w:space="0" w:color="0F7F34"/>
      </w:pBdr>
      <w:shd w:val="clear" w:color="000000" w:fill="EBF1DE"/>
      <w:spacing w:before="100" w:beforeAutospacing="1" w:after="100" w:afterAutospacing="1" w:line="240" w:lineRule="auto"/>
      <w:jc w:val="center"/>
      <w:textAlignment w:val="center"/>
    </w:pPr>
    <w:rPr>
      <w:rFonts w:ascii="Segoe UI Light" w:hAnsi="Segoe UI Light"/>
      <w:color w:val="0F7F34"/>
      <w:sz w:val="16"/>
      <w:szCs w:val="16"/>
    </w:rPr>
  </w:style>
  <w:style w:type="paragraph" w:customStyle="1" w:styleId="xl76">
    <w:name w:val="xl76"/>
    <w:basedOn w:val="Normal"/>
    <w:rsid w:val="00337D75"/>
    <w:pPr>
      <w:pBdr>
        <w:top w:val="single" w:sz="4" w:space="0" w:color="BFBFBF"/>
        <w:left w:val="single" w:sz="4" w:space="0" w:color="BFBFBF"/>
        <w:bottom w:val="single" w:sz="4" w:space="0" w:color="BFBFBF"/>
        <w:right w:val="single" w:sz="4" w:space="0" w:color="BFBFBF"/>
      </w:pBdr>
      <w:shd w:val="clear" w:color="000000" w:fill="F2DCDB"/>
      <w:spacing w:before="100" w:beforeAutospacing="1" w:after="100" w:afterAutospacing="1" w:line="240" w:lineRule="auto"/>
    </w:pPr>
    <w:rPr>
      <w:sz w:val="18"/>
      <w:szCs w:val="18"/>
    </w:rPr>
  </w:style>
  <w:style w:type="paragraph" w:customStyle="1" w:styleId="xl77">
    <w:name w:val="xl77"/>
    <w:basedOn w:val="Normal"/>
    <w:rsid w:val="00337D75"/>
    <w:pPr>
      <w:pBdr>
        <w:top w:val="single" w:sz="4" w:space="0" w:color="BFBFBF"/>
        <w:left w:val="single" w:sz="4" w:space="0" w:color="BFBFBF"/>
        <w:bottom w:val="single" w:sz="4" w:space="0" w:color="BFBFBF"/>
        <w:right w:val="single" w:sz="4" w:space="0" w:color="BFBFBF"/>
      </w:pBdr>
      <w:shd w:val="clear" w:color="000000" w:fill="E4DFEC"/>
      <w:spacing w:before="100" w:beforeAutospacing="1" w:after="100" w:afterAutospacing="1" w:line="240" w:lineRule="auto"/>
    </w:pPr>
    <w:rPr>
      <w:sz w:val="18"/>
      <w:szCs w:val="18"/>
    </w:rPr>
  </w:style>
  <w:style w:type="paragraph" w:customStyle="1" w:styleId="xl78">
    <w:name w:val="xl78"/>
    <w:basedOn w:val="Normal"/>
    <w:rsid w:val="00337D75"/>
    <w:pPr>
      <w:pBdr>
        <w:top w:val="single" w:sz="4" w:space="0" w:color="7030A0"/>
        <w:left w:val="single" w:sz="4" w:space="0" w:color="7030A0"/>
        <w:bottom w:val="single" w:sz="4" w:space="0" w:color="7030A0"/>
        <w:right w:val="single" w:sz="4" w:space="0" w:color="7030A0"/>
      </w:pBdr>
      <w:shd w:val="clear" w:color="000000" w:fill="E4DFEC"/>
      <w:spacing w:before="100" w:beforeAutospacing="1" w:after="100" w:afterAutospacing="1" w:line="240" w:lineRule="auto"/>
      <w:jc w:val="center"/>
      <w:textAlignment w:val="center"/>
    </w:pPr>
    <w:rPr>
      <w:rFonts w:ascii="Segoe UI Light" w:hAnsi="Segoe UI Light"/>
      <w:color w:val="60497A"/>
      <w:sz w:val="16"/>
      <w:szCs w:val="16"/>
    </w:rPr>
  </w:style>
  <w:style w:type="paragraph" w:customStyle="1" w:styleId="xl79">
    <w:name w:val="xl79"/>
    <w:basedOn w:val="Normal"/>
    <w:rsid w:val="00337D75"/>
    <w:pPr>
      <w:pBdr>
        <w:top w:val="single" w:sz="4" w:space="0" w:color="7030A0"/>
        <w:bottom w:val="single" w:sz="4" w:space="0" w:color="7030A0"/>
        <w:right w:val="single" w:sz="4" w:space="0" w:color="7030A0"/>
      </w:pBdr>
      <w:shd w:val="clear" w:color="000000" w:fill="E4DFEC"/>
      <w:spacing w:before="100" w:beforeAutospacing="1" w:after="100" w:afterAutospacing="1" w:line="240" w:lineRule="auto"/>
      <w:jc w:val="center"/>
      <w:textAlignment w:val="center"/>
    </w:pPr>
    <w:rPr>
      <w:rFonts w:ascii="Segoe UI Light" w:hAnsi="Segoe UI Light"/>
      <w:color w:val="60497A"/>
      <w:sz w:val="16"/>
      <w:szCs w:val="16"/>
    </w:rPr>
  </w:style>
  <w:style w:type="paragraph" w:customStyle="1" w:styleId="xl80">
    <w:name w:val="xl80"/>
    <w:basedOn w:val="Normal"/>
    <w:rsid w:val="00337D75"/>
    <w:pPr>
      <w:pBdr>
        <w:top w:val="single" w:sz="4" w:space="0" w:color="C00000"/>
        <w:left w:val="single" w:sz="4" w:space="0" w:color="C00000"/>
        <w:bottom w:val="single" w:sz="4" w:space="0" w:color="C00000"/>
        <w:right w:val="single" w:sz="4" w:space="0" w:color="C00000"/>
      </w:pBdr>
      <w:shd w:val="clear" w:color="000000" w:fill="F2DCDB"/>
      <w:spacing w:before="100" w:beforeAutospacing="1" w:after="100" w:afterAutospacing="1" w:line="240" w:lineRule="auto"/>
      <w:jc w:val="center"/>
      <w:textAlignment w:val="center"/>
    </w:pPr>
    <w:rPr>
      <w:rFonts w:ascii="Segoe UI Light" w:hAnsi="Segoe UI Light"/>
      <w:color w:val="C00000"/>
      <w:sz w:val="16"/>
      <w:szCs w:val="16"/>
    </w:rPr>
  </w:style>
  <w:style w:type="paragraph" w:customStyle="1" w:styleId="xl81">
    <w:name w:val="xl81"/>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2">
    <w:name w:val="xl82"/>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3">
    <w:name w:val="xl83"/>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4">
    <w:name w:val="xl84"/>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5">
    <w:name w:val="xl85"/>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6">
    <w:name w:val="xl86"/>
    <w:basedOn w:val="Normal"/>
    <w:rsid w:val="00337D75"/>
    <w:pPr>
      <w:pBdr>
        <w:left w:val="single" w:sz="4" w:space="0" w:color="BFBFBF"/>
        <w:bottom w:val="single" w:sz="4" w:space="0" w:color="BFBFBF"/>
        <w:right w:val="single" w:sz="4" w:space="0" w:color="BFBFBF"/>
      </w:pBdr>
      <w:shd w:val="thinDiagStripe" w:color="808080" w:fill="F2DCDB"/>
      <w:spacing w:before="100" w:beforeAutospacing="1" w:after="100" w:afterAutospacing="1" w:line="240" w:lineRule="auto"/>
    </w:pPr>
    <w:rPr>
      <w:sz w:val="18"/>
      <w:szCs w:val="18"/>
    </w:rPr>
  </w:style>
  <w:style w:type="paragraph" w:customStyle="1" w:styleId="xl87">
    <w:name w:val="xl87"/>
    <w:basedOn w:val="Normal"/>
    <w:rsid w:val="00337D75"/>
    <w:pPr>
      <w:pBdr>
        <w:left w:val="single" w:sz="4" w:space="0" w:color="BFBFBF"/>
        <w:bottom w:val="single" w:sz="4" w:space="0" w:color="BFBFBF"/>
        <w:right w:val="single" w:sz="4" w:space="0" w:color="BFBFBF"/>
      </w:pBdr>
      <w:shd w:val="thinDiagStripe" w:color="808080" w:fill="E4DFEC"/>
      <w:spacing w:before="100" w:beforeAutospacing="1" w:after="100" w:afterAutospacing="1" w:line="240" w:lineRule="auto"/>
    </w:pPr>
    <w:rPr>
      <w:sz w:val="18"/>
      <w:szCs w:val="18"/>
    </w:rPr>
  </w:style>
  <w:style w:type="paragraph" w:customStyle="1" w:styleId="xl88">
    <w:name w:val="xl88"/>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89">
    <w:name w:val="xl89"/>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0">
    <w:name w:val="xl90"/>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1">
    <w:name w:val="xl91"/>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2">
    <w:name w:val="xl92"/>
    <w:basedOn w:val="Normal"/>
    <w:rsid w:val="00337D75"/>
    <w:pPr>
      <w:pBdr>
        <w:left w:val="single" w:sz="4" w:space="0" w:color="BFBFBF"/>
        <w:bottom w:val="single" w:sz="4" w:space="0" w:color="BFBFBF"/>
        <w:right w:val="single" w:sz="4" w:space="0" w:color="BFBFBF"/>
      </w:pBdr>
      <w:shd w:val="thinDiagStripe" w:color="808080" w:fill="F2DCDB"/>
      <w:spacing w:before="100" w:beforeAutospacing="1" w:after="100" w:afterAutospacing="1" w:line="240" w:lineRule="auto"/>
    </w:pPr>
    <w:rPr>
      <w:sz w:val="18"/>
      <w:szCs w:val="18"/>
    </w:rPr>
  </w:style>
  <w:style w:type="paragraph" w:customStyle="1" w:styleId="xl93">
    <w:name w:val="xl93"/>
    <w:basedOn w:val="Normal"/>
    <w:rsid w:val="00337D75"/>
    <w:pPr>
      <w:pBdr>
        <w:top w:val="single" w:sz="4" w:space="0" w:color="BFBFBF"/>
        <w:left w:val="single" w:sz="4" w:space="0" w:color="BFBFBF"/>
        <w:bottom w:val="single" w:sz="4" w:space="0" w:color="BFBFBF"/>
        <w:right w:val="single" w:sz="4" w:space="0" w:color="BFBFBF"/>
      </w:pBdr>
      <w:shd w:val="clear" w:color="000000" w:fill="F2DCDB"/>
      <w:spacing w:before="100" w:beforeAutospacing="1" w:after="100" w:afterAutospacing="1" w:line="240" w:lineRule="auto"/>
    </w:pPr>
    <w:rPr>
      <w:sz w:val="18"/>
      <w:szCs w:val="18"/>
    </w:rPr>
  </w:style>
  <w:style w:type="paragraph" w:customStyle="1" w:styleId="xl94">
    <w:name w:val="xl94"/>
    <w:basedOn w:val="Normal"/>
    <w:rsid w:val="00337D75"/>
    <w:pPr>
      <w:shd w:val="thinDiagStripe" w:color="808080" w:fill="E4DFEC"/>
      <w:spacing w:before="100" w:beforeAutospacing="1" w:after="100" w:afterAutospacing="1" w:line="240" w:lineRule="auto"/>
    </w:pPr>
    <w:rPr>
      <w:sz w:val="18"/>
      <w:szCs w:val="18"/>
    </w:rPr>
  </w:style>
  <w:style w:type="paragraph" w:customStyle="1" w:styleId="xl95">
    <w:name w:val="xl95"/>
    <w:basedOn w:val="Normal"/>
    <w:rsid w:val="00337D75"/>
    <w:pPr>
      <w:pBdr>
        <w:left w:val="single" w:sz="4" w:space="0" w:color="BFBFBF"/>
        <w:bottom w:val="single" w:sz="4" w:space="0" w:color="BFBFBF"/>
        <w:right w:val="single" w:sz="4" w:space="0" w:color="BFBFBF"/>
      </w:pBdr>
      <w:shd w:val="thinDiagStripe" w:color="808080" w:fill="FDE9D9"/>
      <w:spacing w:before="100" w:beforeAutospacing="1" w:after="100" w:afterAutospacing="1" w:line="240" w:lineRule="auto"/>
    </w:pPr>
    <w:rPr>
      <w:sz w:val="18"/>
      <w:szCs w:val="18"/>
    </w:rPr>
  </w:style>
  <w:style w:type="paragraph" w:customStyle="1" w:styleId="xl96">
    <w:name w:val="xl96"/>
    <w:basedOn w:val="Normal"/>
    <w:rsid w:val="00337D75"/>
    <w:pPr>
      <w:pBdr>
        <w:left w:val="single" w:sz="4" w:space="0" w:color="BFBFBF"/>
        <w:bottom w:val="single" w:sz="4" w:space="0" w:color="BFBFBF"/>
        <w:right w:val="single" w:sz="4" w:space="0" w:color="BFBFBF"/>
      </w:pBdr>
      <w:shd w:val="thinDiagStripe" w:color="808080" w:fill="FDE9D9"/>
      <w:spacing w:before="100" w:beforeAutospacing="1" w:after="100" w:afterAutospacing="1" w:line="240" w:lineRule="auto"/>
    </w:pPr>
    <w:rPr>
      <w:sz w:val="18"/>
      <w:szCs w:val="18"/>
    </w:rPr>
  </w:style>
  <w:style w:type="paragraph" w:customStyle="1" w:styleId="xl97">
    <w:name w:val="xl97"/>
    <w:basedOn w:val="Normal"/>
    <w:rsid w:val="00337D75"/>
    <w:pPr>
      <w:pBdr>
        <w:top w:val="single" w:sz="4" w:space="0" w:color="BFBFBF"/>
        <w:left w:val="single" w:sz="4" w:space="0" w:color="BFBFBF"/>
        <w:bottom w:val="single" w:sz="4" w:space="0" w:color="BFBFBF"/>
        <w:right w:val="single" w:sz="4" w:space="0" w:color="BFBFBF"/>
      </w:pBdr>
      <w:shd w:val="clear" w:color="000000" w:fill="FDE9D9"/>
      <w:spacing w:before="100" w:beforeAutospacing="1" w:after="100" w:afterAutospacing="1" w:line="240" w:lineRule="auto"/>
    </w:pPr>
    <w:rPr>
      <w:sz w:val="18"/>
      <w:szCs w:val="18"/>
    </w:rPr>
  </w:style>
  <w:style w:type="paragraph" w:customStyle="1" w:styleId="xl98">
    <w:name w:val="xl98"/>
    <w:basedOn w:val="Normal"/>
    <w:rsid w:val="00337D75"/>
    <w:pPr>
      <w:pBdr>
        <w:top w:val="single" w:sz="4" w:space="0" w:color="BFBFBF"/>
        <w:left w:val="single" w:sz="4" w:space="0" w:color="BFBFBF"/>
        <w:bottom w:val="single" w:sz="4" w:space="0" w:color="BFBFBF"/>
        <w:right w:val="single" w:sz="4" w:space="0" w:color="BFBFBF"/>
      </w:pBdr>
      <w:shd w:val="clear" w:color="000000" w:fill="FDE9D9"/>
      <w:spacing w:before="100" w:beforeAutospacing="1" w:after="100" w:afterAutospacing="1" w:line="240" w:lineRule="auto"/>
    </w:pPr>
    <w:rPr>
      <w:sz w:val="18"/>
      <w:szCs w:val="18"/>
    </w:rPr>
  </w:style>
  <w:style w:type="paragraph" w:customStyle="1" w:styleId="xl99">
    <w:name w:val="xl99"/>
    <w:basedOn w:val="Normal"/>
    <w:rsid w:val="00337D75"/>
    <w:pPr>
      <w:pBdr>
        <w:top w:val="single" w:sz="4" w:space="0" w:color="E26B0A"/>
        <w:left w:val="single" w:sz="4" w:space="0" w:color="E26B0A"/>
        <w:bottom w:val="single" w:sz="4" w:space="0" w:color="E26B0A"/>
        <w:right w:val="single" w:sz="4" w:space="0" w:color="E26B0A"/>
      </w:pBdr>
      <w:shd w:val="clear" w:color="000000" w:fill="FDE9D9"/>
      <w:spacing w:before="100" w:beforeAutospacing="1" w:after="100" w:afterAutospacing="1" w:line="240" w:lineRule="auto"/>
      <w:jc w:val="center"/>
      <w:textAlignment w:val="center"/>
    </w:pPr>
    <w:rPr>
      <w:rFonts w:ascii="Segoe UI Light" w:hAnsi="Segoe UI Light"/>
      <w:color w:val="974706"/>
      <w:sz w:val="16"/>
      <w:szCs w:val="16"/>
    </w:rPr>
  </w:style>
  <w:style w:type="paragraph" w:customStyle="1" w:styleId="xl100">
    <w:name w:val="xl100"/>
    <w:basedOn w:val="Normal"/>
    <w:rsid w:val="00337D75"/>
    <w:pPr>
      <w:pBdr>
        <w:left w:val="single" w:sz="4" w:space="0" w:color="BFBFBF"/>
        <w:bottom w:val="single" w:sz="4" w:space="0" w:color="BFBFBF"/>
        <w:right w:val="single" w:sz="4" w:space="0" w:color="BFBFBF"/>
      </w:pBdr>
      <w:shd w:val="thinDiagStripe" w:color="808080" w:fill="DAEEF3"/>
      <w:spacing w:before="100" w:beforeAutospacing="1" w:after="100" w:afterAutospacing="1" w:line="240" w:lineRule="auto"/>
    </w:pPr>
    <w:rPr>
      <w:sz w:val="18"/>
      <w:szCs w:val="18"/>
    </w:rPr>
  </w:style>
  <w:style w:type="paragraph" w:customStyle="1" w:styleId="xl101">
    <w:name w:val="xl101"/>
    <w:basedOn w:val="Normal"/>
    <w:rsid w:val="00337D75"/>
    <w:pPr>
      <w:pBdr>
        <w:left w:val="single" w:sz="4" w:space="0" w:color="BFBFBF"/>
        <w:bottom w:val="single" w:sz="4" w:space="0" w:color="BFBFBF"/>
        <w:right w:val="single" w:sz="4" w:space="0" w:color="BFBFBF"/>
      </w:pBdr>
      <w:shd w:val="thinDiagStripe" w:color="808080" w:fill="DAEEF3"/>
      <w:spacing w:before="100" w:beforeAutospacing="1" w:after="100" w:afterAutospacing="1" w:line="240" w:lineRule="auto"/>
    </w:pPr>
    <w:rPr>
      <w:sz w:val="18"/>
      <w:szCs w:val="18"/>
    </w:rPr>
  </w:style>
  <w:style w:type="paragraph" w:customStyle="1" w:styleId="xl102">
    <w:name w:val="xl102"/>
    <w:basedOn w:val="Normal"/>
    <w:rsid w:val="00337D75"/>
    <w:pPr>
      <w:pBdr>
        <w:top w:val="single" w:sz="4" w:space="0" w:color="BFBFBF"/>
        <w:left w:val="single" w:sz="4" w:space="0" w:color="BFBFBF"/>
        <w:bottom w:val="single" w:sz="4" w:space="0" w:color="BFBFBF"/>
        <w:right w:val="single" w:sz="4" w:space="0" w:color="BFBFBF"/>
      </w:pBdr>
      <w:shd w:val="clear" w:color="000000" w:fill="DAEEF3"/>
      <w:spacing w:before="100" w:beforeAutospacing="1" w:after="100" w:afterAutospacing="1" w:line="240" w:lineRule="auto"/>
    </w:pPr>
    <w:rPr>
      <w:sz w:val="18"/>
      <w:szCs w:val="18"/>
    </w:rPr>
  </w:style>
  <w:style w:type="paragraph" w:customStyle="1" w:styleId="xl103">
    <w:name w:val="xl103"/>
    <w:basedOn w:val="Normal"/>
    <w:rsid w:val="00337D75"/>
    <w:pPr>
      <w:pBdr>
        <w:top w:val="single" w:sz="4" w:space="0" w:color="BFBFBF"/>
        <w:left w:val="single" w:sz="4" w:space="0" w:color="BFBFBF"/>
        <w:bottom w:val="single" w:sz="4" w:space="0" w:color="BFBFBF"/>
        <w:right w:val="single" w:sz="4" w:space="0" w:color="BFBFBF"/>
      </w:pBdr>
      <w:shd w:val="clear" w:color="000000" w:fill="DAEEF3"/>
      <w:spacing w:before="100" w:beforeAutospacing="1" w:after="100" w:afterAutospacing="1" w:line="240" w:lineRule="auto"/>
    </w:pPr>
    <w:rPr>
      <w:sz w:val="18"/>
      <w:szCs w:val="18"/>
    </w:rPr>
  </w:style>
  <w:style w:type="paragraph" w:customStyle="1" w:styleId="xl104">
    <w:name w:val="xl104"/>
    <w:basedOn w:val="Normal"/>
    <w:rsid w:val="00337D75"/>
    <w:pPr>
      <w:pBdr>
        <w:top w:val="single" w:sz="4" w:space="0" w:color="31869B"/>
        <w:left w:val="single" w:sz="4" w:space="0" w:color="31869B"/>
        <w:bottom w:val="single" w:sz="4" w:space="0" w:color="31869B"/>
        <w:right w:val="single" w:sz="4" w:space="0" w:color="31869B"/>
      </w:pBdr>
      <w:shd w:val="clear" w:color="000000" w:fill="DAEEF3"/>
      <w:spacing w:before="100" w:beforeAutospacing="1" w:after="100" w:afterAutospacing="1" w:line="240" w:lineRule="auto"/>
      <w:jc w:val="center"/>
      <w:textAlignment w:val="center"/>
    </w:pPr>
    <w:rPr>
      <w:rFonts w:ascii="Segoe UI Light" w:hAnsi="Segoe UI Light"/>
      <w:color w:val="215967"/>
      <w:sz w:val="16"/>
      <w:szCs w:val="16"/>
    </w:rPr>
  </w:style>
  <w:style w:type="paragraph" w:customStyle="1" w:styleId="xl105">
    <w:name w:val="xl105"/>
    <w:basedOn w:val="Normal"/>
    <w:rsid w:val="00337D75"/>
    <w:pPr>
      <w:spacing w:before="100" w:beforeAutospacing="1" w:after="100" w:afterAutospacing="1" w:line="240" w:lineRule="auto"/>
      <w:jc w:val="center"/>
      <w:textAlignment w:val="center"/>
    </w:pPr>
    <w:rPr>
      <w:rFonts w:ascii="Segoe UI Light" w:hAnsi="Segoe UI Light"/>
      <w:i/>
      <w:iCs/>
      <w:color w:val="1F497D"/>
      <w:sz w:val="18"/>
      <w:szCs w:val="18"/>
    </w:rPr>
  </w:style>
  <w:style w:type="paragraph" w:customStyle="1" w:styleId="xl106">
    <w:name w:val="xl106"/>
    <w:basedOn w:val="Normal"/>
    <w:rsid w:val="00337D75"/>
    <w:pPr>
      <w:shd w:val="clear" w:color="000000" w:fill="D9D9D9"/>
      <w:spacing w:before="100" w:beforeAutospacing="1" w:after="100" w:afterAutospacing="1" w:line="240" w:lineRule="auto"/>
    </w:pPr>
    <w:rPr>
      <w:sz w:val="18"/>
      <w:szCs w:val="18"/>
    </w:rPr>
  </w:style>
  <w:style w:type="paragraph" w:customStyle="1" w:styleId="xl107">
    <w:name w:val="xl107"/>
    <w:basedOn w:val="Normal"/>
    <w:rsid w:val="00337D75"/>
    <w:pPr>
      <w:pBdr>
        <w:top w:val="single" w:sz="4" w:space="0" w:color="31869B"/>
        <w:left w:val="single" w:sz="4" w:space="0" w:color="31869B"/>
        <w:right w:val="single" w:sz="4" w:space="0" w:color="31869B"/>
      </w:pBdr>
      <w:shd w:val="clear" w:color="000000" w:fill="DAEEF3"/>
      <w:spacing w:before="100" w:beforeAutospacing="1" w:after="100" w:afterAutospacing="1" w:line="240" w:lineRule="auto"/>
      <w:jc w:val="center"/>
      <w:textAlignment w:val="center"/>
    </w:pPr>
    <w:rPr>
      <w:rFonts w:ascii="Segoe UI Light" w:hAnsi="Segoe UI Light"/>
      <w:color w:val="215967"/>
      <w:sz w:val="16"/>
      <w:szCs w:val="16"/>
    </w:rPr>
  </w:style>
  <w:style w:type="paragraph" w:customStyle="1" w:styleId="xl108">
    <w:name w:val="xl108"/>
    <w:basedOn w:val="Normal"/>
    <w:rsid w:val="00337D75"/>
    <w:pPr>
      <w:pBdr>
        <w:top w:val="single" w:sz="4" w:space="0" w:color="262626"/>
        <w:left w:val="single" w:sz="4" w:space="0" w:color="262626"/>
        <w:bottom w:val="single" w:sz="4" w:space="0" w:color="262626"/>
        <w:right w:val="single" w:sz="4" w:space="0" w:color="262626"/>
      </w:pBdr>
      <w:shd w:val="clear" w:color="000000" w:fill="D9D9D9"/>
      <w:spacing w:before="100" w:beforeAutospacing="1" w:after="100" w:afterAutospacing="1" w:line="240" w:lineRule="auto"/>
      <w:jc w:val="center"/>
      <w:textAlignment w:val="center"/>
    </w:pPr>
    <w:rPr>
      <w:rFonts w:ascii="Segoe UI Light" w:hAnsi="Segoe UI Light"/>
      <w:color w:val="262626"/>
      <w:sz w:val="16"/>
      <w:szCs w:val="16"/>
    </w:rPr>
  </w:style>
  <w:style w:type="paragraph" w:customStyle="1" w:styleId="xl109">
    <w:name w:val="xl109"/>
    <w:basedOn w:val="Normal"/>
    <w:rsid w:val="00337D75"/>
    <w:pPr>
      <w:shd w:val="clear" w:color="000000" w:fill="D9D9D9"/>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aasubnumber">
    <w:name w:val="aa sub number"/>
    <w:basedOn w:val="BodyText"/>
    <w:autoRedefine/>
    <w:qFormat/>
    <w:rsid w:val="00557A21"/>
    <w:pPr>
      <w:numPr>
        <w:ilvl w:val="1"/>
        <w:numId w:val="4"/>
      </w:numPr>
      <w:ind w:right="360" w:hanging="360"/>
    </w:pPr>
    <w:rPr>
      <w:rFonts w:eastAsia="Calibri"/>
    </w:rPr>
  </w:style>
  <w:style w:type="paragraph" w:customStyle="1" w:styleId="aaquestionnumber">
    <w:name w:val="aa question number"/>
    <w:basedOn w:val="BodyText"/>
    <w:qFormat/>
    <w:rsid w:val="00411C13"/>
    <w:pPr>
      <w:numPr>
        <w:numId w:val="4"/>
      </w:numPr>
    </w:pPr>
    <w:rPr>
      <w:rFonts w:eastAsia="Calibri"/>
    </w:rPr>
  </w:style>
  <w:style w:type="paragraph" w:customStyle="1" w:styleId="aaasubnumbers">
    <w:name w:val="aaa sub numbers"/>
    <w:basedOn w:val="aasubnumber"/>
    <w:qFormat/>
    <w:rsid w:val="007A3FC5"/>
  </w:style>
  <w:style w:type="paragraph" w:customStyle="1" w:styleId="aaquestionindent">
    <w:name w:val="aa question indent"/>
    <w:basedOn w:val="BodyText"/>
    <w:qFormat/>
    <w:rsid w:val="007A3FC5"/>
    <w:pPr>
      <w:ind w:left="720"/>
    </w:pPr>
    <w:rPr>
      <w:rFonts w:eastAsia="Calibri"/>
    </w:rPr>
  </w:style>
  <w:style w:type="paragraph" w:customStyle="1" w:styleId="aainbox">
    <w:name w:val="aa in box"/>
    <w:basedOn w:val="aaquestionindent"/>
    <w:qFormat/>
    <w:rsid w:val="00966BB4"/>
    <w:pPr>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annotation reference" w:uiPriority="99"/>
    <w:lsdException w:name="Title" w:qFormat="1"/>
    <w:lsdException w:name="Body Text" w:uiPriority="99"/>
    <w:lsdException w:name="Subtitle" w:qFormat="1"/>
    <w:lsdException w:name="Body Text Inden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6F11"/>
    <w:pPr>
      <w:spacing w:after="180" w:line="264" w:lineRule="auto"/>
    </w:pPr>
    <w:rPr>
      <w:sz w:val="22"/>
    </w:rPr>
  </w:style>
  <w:style w:type="paragraph" w:styleId="Heading1">
    <w:name w:val="heading 1"/>
    <w:basedOn w:val="Normal"/>
    <w:next w:val="BodyText"/>
    <w:link w:val="Heading1Char"/>
    <w:qFormat/>
    <w:rsid w:val="00381D3A"/>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381D3A"/>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CF6F11"/>
    <w:pPr>
      <w:keepNext/>
      <w:spacing w:before="60" w:after="4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CF6F11"/>
    <w:pPr>
      <w:keepNext/>
      <w:keepLines/>
      <w:numPr>
        <w:ilvl w:val="4"/>
        <w:numId w:val="4"/>
      </w:numPr>
      <w:spacing w:before="60" w:after="4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aasmall">
    <w:name w:val="aa small"/>
    <w:basedOn w:val="aatiny"/>
    <w:qFormat/>
    <w:rsid w:val="00172818"/>
    <w:rPr>
      <w:sz w:val="12"/>
      <w:szCs w:val="1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e-03">
    <w:name w:val="e-03"/>
    <w:basedOn w:val="DefaultParagraphFont"/>
    <w:rsid w:val="00381D3A"/>
  </w:style>
  <w:style w:type="character" w:customStyle="1" w:styleId="trigger">
    <w:name w:val="trigger"/>
    <w:basedOn w:val="DefaultParagraphFont"/>
    <w:rsid w:val="00381D3A"/>
  </w:style>
  <w:style w:type="character" w:customStyle="1" w:styleId="HeaderChar">
    <w:name w:val="Header Char"/>
    <w:basedOn w:val="DefaultParagraphFont"/>
    <w:link w:val="Header"/>
    <w:uiPriority w:val="99"/>
    <w:rsid w:val="00381D3A"/>
    <w:rPr>
      <w:rFonts w:ascii="Arial" w:hAnsi="Arial"/>
      <w:b/>
      <w:color w:val="595959" w:themeColor="text1" w:themeTint="A6"/>
      <w:sz w:val="18"/>
    </w:rPr>
  </w:style>
  <w:style w:type="paragraph" w:customStyle="1" w:styleId="AbtHeadA">
    <w:name w:val="AbtHead A"/>
    <w:basedOn w:val="Normal"/>
    <w:next w:val="BodyText"/>
    <w:rsid w:val="00381D3A"/>
    <w:pPr>
      <w:keepNext/>
      <w:keepLines/>
      <w:tabs>
        <w:tab w:val="left" w:pos="1440"/>
      </w:tabs>
      <w:spacing w:after="360"/>
      <w:outlineLvl w:val="0"/>
    </w:pPr>
    <w:rPr>
      <w:rFonts w:ascii="Arial" w:hAnsi="Arial" w:cs="Arial"/>
      <w:b/>
      <w:sz w:val="36"/>
    </w:rPr>
  </w:style>
  <w:style w:type="paragraph" w:customStyle="1" w:styleId="aaappendixheader">
    <w:name w:val="aa appendix header"/>
    <w:basedOn w:val="ExhibitTitle"/>
    <w:qFormat/>
    <w:rsid w:val="00EC5544"/>
    <w:rPr>
      <w:sz w:val="26"/>
      <w:szCs w:val="26"/>
    </w:rPr>
  </w:style>
  <w:style w:type="character" w:styleId="FollowedHyperlink">
    <w:name w:val="FollowedHyperlink"/>
    <w:basedOn w:val="DefaultParagraphFont"/>
    <w:uiPriority w:val="99"/>
    <w:unhideWhenUsed/>
    <w:rsid w:val="00337D75"/>
    <w:rPr>
      <w:color w:val="800080"/>
      <w:u w:val="single"/>
    </w:rPr>
  </w:style>
  <w:style w:type="paragraph" w:customStyle="1" w:styleId="AbtHeadC">
    <w:name w:val="AbtHead C"/>
    <w:basedOn w:val="Normal"/>
    <w:next w:val="BodyText"/>
    <w:link w:val="AbtHeadCChar"/>
    <w:rsid w:val="00381D3A"/>
    <w:pPr>
      <w:keepNext/>
      <w:keepLines/>
      <w:tabs>
        <w:tab w:val="left" w:pos="720"/>
        <w:tab w:val="left" w:pos="1080"/>
        <w:tab w:val="left" w:pos="1440"/>
        <w:tab w:val="left" w:pos="1800"/>
      </w:tabs>
      <w:spacing w:after="240"/>
      <w:ind w:left="720" w:hanging="720"/>
      <w:outlineLvl w:val="2"/>
    </w:pPr>
    <w:rPr>
      <w:rFonts w:ascii="Arial" w:hAnsi="Arial" w:cs="Arial"/>
      <w:b/>
    </w:rPr>
  </w:style>
  <w:style w:type="character" w:customStyle="1" w:styleId="AbtHeadCChar">
    <w:name w:val="AbtHead C Char"/>
    <w:basedOn w:val="DefaultParagraphFont"/>
    <w:link w:val="AbtHeadC"/>
    <w:rsid w:val="00381D3A"/>
    <w:rPr>
      <w:rFonts w:ascii="Arial" w:hAnsi="Arial" w:cs="Arial"/>
      <w:b/>
      <w:sz w:val="22"/>
    </w:rPr>
  </w:style>
  <w:style w:type="paragraph" w:styleId="ListParagraph">
    <w:name w:val="List Paragraph"/>
    <w:basedOn w:val="Normal"/>
    <w:uiPriority w:val="34"/>
    <w:qFormat/>
    <w:rsid w:val="00381D3A"/>
    <w:pPr>
      <w:tabs>
        <w:tab w:val="left" w:pos="720"/>
        <w:tab w:val="left" w:pos="1080"/>
        <w:tab w:val="left" w:pos="1440"/>
        <w:tab w:val="left" w:pos="1800"/>
      </w:tabs>
      <w:spacing w:after="0"/>
      <w:ind w:left="720"/>
      <w:contextualSpacing/>
    </w:pPr>
  </w:style>
  <w:style w:type="paragraph" w:styleId="NoSpacing">
    <w:name w:val="No Spacing"/>
    <w:uiPriority w:val="1"/>
    <w:qFormat/>
    <w:rsid w:val="00381D3A"/>
    <w:rPr>
      <w:rFonts w:ascii="Calibri" w:eastAsia="Calibri" w:hAnsi="Calibri"/>
      <w:sz w:val="22"/>
      <w:szCs w:val="22"/>
    </w:rPr>
  </w:style>
  <w:style w:type="character" w:customStyle="1" w:styleId="BalloonTextChar">
    <w:name w:val="Balloon Text Char"/>
    <w:basedOn w:val="DefaultParagraphFont"/>
    <w:link w:val="BalloonText"/>
    <w:uiPriority w:val="99"/>
    <w:semiHidden/>
    <w:rsid w:val="00381D3A"/>
    <w:rPr>
      <w:rFonts w:ascii="Tahoma" w:hAnsi="Tahoma" w:cs="Tahoma"/>
      <w:sz w:val="16"/>
      <w:szCs w:val="16"/>
    </w:rPr>
  </w:style>
  <w:style w:type="character" w:customStyle="1" w:styleId="Heading1Char">
    <w:name w:val="Heading 1 Char"/>
    <w:basedOn w:val="DefaultParagraphFont"/>
    <w:link w:val="Heading1"/>
    <w:rsid w:val="00381D3A"/>
    <w:rPr>
      <w:rFonts w:ascii="Arial" w:hAnsi="Arial"/>
      <w:b/>
      <w:color w:val="FFFFFF"/>
      <w:kern w:val="28"/>
      <w:sz w:val="28"/>
      <w:shd w:val="clear" w:color="auto" w:fill="DA291C"/>
    </w:rPr>
  </w:style>
  <w:style w:type="paragraph" w:styleId="TOCHeading">
    <w:name w:val="TOC Heading"/>
    <w:basedOn w:val="Heading1"/>
    <w:next w:val="Normal"/>
    <w:uiPriority w:val="39"/>
    <w:unhideWhenUsed/>
    <w:qFormat/>
    <w:rsid w:val="00381D3A"/>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character" w:customStyle="1" w:styleId="CommentTextChar">
    <w:name w:val="Comment Text Char"/>
    <w:basedOn w:val="DefaultParagraphFont"/>
    <w:link w:val="CommentText"/>
    <w:uiPriority w:val="99"/>
    <w:semiHidden/>
    <w:rsid w:val="00381D3A"/>
  </w:style>
  <w:style w:type="character" w:customStyle="1" w:styleId="CommentSubjectChar">
    <w:name w:val="Comment Subject Char"/>
    <w:basedOn w:val="CommentTextChar"/>
    <w:link w:val="CommentSubject"/>
    <w:uiPriority w:val="99"/>
    <w:semiHidden/>
    <w:rsid w:val="00381D3A"/>
    <w:rPr>
      <w:b/>
      <w:bCs/>
    </w:rPr>
  </w:style>
  <w:style w:type="paragraph" w:customStyle="1" w:styleId="ExhibitColumnHeads">
    <w:name w:val="Exhibit Column Heads"/>
    <w:basedOn w:val="BodyText"/>
    <w:rsid w:val="00381D3A"/>
    <w:pPr>
      <w:spacing w:before="20" w:after="20" w:line="240" w:lineRule="auto"/>
    </w:pPr>
    <w:rPr>
      <w:rFonts w:ascii="Arial" w:hAnsi="Arial" w:cs="Arial"/>
      <w:b/>
      <w:color w:val="FFFFFF"/>
      <w:sz w:val="20"/>
    </w:rPr>
  </w:style>
  <w:style w:type="character" w:customStyle="1" w:styleId="Heading2Char">
    <w:name w:val="Heading 2 Char"/>
    <w:basedOn w:val="DefaultParagraphFont"/>
    <w:link w:val="Heading2"/>
    <w:rsid w:val="00381D3A"/>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F6F11"/>
    <w:rPr>
      <w:rFonts w:ascii="Arial" w:hAnsi="Arial"/>
      <w:b/>
      <w:color w:val="DA291C"/>
    </w:rPr>
  </w:style>
  <w:style w:type="character" w:customStyle="1" w:styleId="Heading4Char">
    <w:name w:val="Heading 4 Char"/>
    <w:basedOn w:val="DefaultParagraphFont"/>
    <w:link w:val="Heading4"/>
    <w:rsid w:val="00381D3A"/>
    <w:rPr>
      <w:rFonts w:ascii="Arial" w:hAnsi="Arial"/>
      <w:b/>
      <w:color w:val="DA291C"/>
    </w:rPr>
  </w:style>
  <w:style w:type="character" w:customStyle="1" w:styleId="Heading5Char">
    <w:name w:val="Heading 5 Char"/>
    <w:basedOn w:val="DefaultParagraphFont"/>
    <w:link w:val="Heading5"/>
    <w:rsid w:val="00CF6F11"/>
    <w:rPr>
      <w:b/>
      <w:i/>
      <w:color w:val="DA291C"/>
      <w:sz w:val="22"/>
    </w:rPr>
  </w:style>
  <w:style w:type="character" w:customStyle="1" w:styleId="Heading6Char">
    <w:name w:val="Heading 6 Char"/>
    <w:basedOn w:val="DefaultParagraphFont"/>
    <w:link w:val="Heading6"/>
    <w:rsid w:val="00381D3A"/>
    <w:rPr>
      <w:b/>
      <w:bCs/>
      <w:sz w:val="22"/>
      <w:szCs w:val="22"/>
    </w:rPr>
  </w:style>
  <w:style w:type="character" w:customStyle="1" w:styleId="Heading7Char">
    <w:name w:val="Heading 7 Char"/>
    <w:basedOn w:val="DefaultParagraphFont"/>
    <w:link w:val="Heading7"/>
    <w:rsid w:val="00381D3A"/>
    <w:rPr>
      <w:sz w:val="24"/>
      <w:szCs w:val="24"/>
    </w:rPr>
  </w:style>
  <w:style w:type="character" w:customStyle="1" w:styleId="Heading8Char">
    <w:name w:val="Heading 8 Char"/>
    <w:basedOn w:val="DefaultParagraphFont"/>
    <w:link w:val="Heading8"/>
    <w:rsid w:val="00381D3A"/>
    <w:rPr>
      <w:i/>
      <w:iCs/>
      <w:sz w:val="24"/>
      <w:szCs w:val="24"/>
    </w:rPr>
  </w:style>
  <w:style w:type="character" w:customStyle="1" w:styleId="Heading9Char">
    <w:name w:val="Heading 9 Char"/>
    <w:basedOn w:val="DefaultParagraphFont"/>
    <w:link w:val="Heading9"/>
    <w:rsid w:val="00381D3A"/>
    <w:rPr>
      <w:rFonts w:ascii="Arial" w:hAnsi="Arial" w:cs="Arial"/>
      <w:sz w:val="22"/>
      <w:szCs w:val="22"/>
    </w:rPr>
  </w:style>
  <w:style w:type="paragraph" w:customStyle="1" w:styleId="VolumeHeader">
    <w:name w:val="Volume Header"/>
    <w:basedOn w:val="Normal"/>
    <w:next w:val="BodyText"/>
    <w:rsid w:val="00381D3A"/>
    <w:pPr>
      <w:pBdr>
        <w:top w:val="single" w:sz="2" w:space="2" w:color="DA291C"/>
        <w:bottom w:val="single" w:sz="2" w:space="2" w:color="DA291C"/>
      </w:pBdr>
      <w:shd w:val="clear" w:color="auto" w:fill="DA291C"/>
      <w:tabs>
        <w:tab w:val="left" w:pos="1170"/>
      </w:tabs>
      <w:spacing w:after="0" w:line="240" w:lineRule="auto"/>
    </w:pPr>
    <w:rPr>
      <w:rFonts w:ascii="Arial Bold" w:hAnsi="Arial Bold"/>
      <w:b/>
      <w:color w:val="FFFFFF"/>
      <w:sz w:val="24"/>
      <w:szCs w:val="24"/>
    </w:rPr>
  </w:style>
  <w:style w:type="paragraph" w:customStyle="1" w:styleId="ExhibitTitle">
    <w:name w:val="Exhibit Title"/>
    <w:basedOn w:val="Caption"/>
    <w:next w:val="BodyText"/>
    <w:qFormat/>
    <w:rsid w:val="00381D3A"/>
    <w:pPr>
      <w:tabs>
        <w:tab w:val="clear" w:pos="1440"/>
      </w:tabs>
      <w:spacing w:line="240" w:lineRule="auto"/>
      <w:ind w:left="0" w:firstLine="0"/>
    </w:pPr>
    <w:rPr>
      <w:color w:val="000000"/>
      <w:sz w:val="20"/>
    </w:rPr>
  </w:style>
  <w:style w:type="paragraph" w:customStyle="1" w:styleId="CoverText16pt">
    <w:name w:val="Cover Text 16 pt"/>
    <w:basedOn w:val="Normal"/>
    <w:qFormat/>
    <w:rsid w:val="00381D3A"/>
    <w:pPr>
      <w:autoSpaceDE w:val="0"/>
      <w:autoSpaceDN w:val="0"/>
      <w:adjustRightInd w:val="0"/>
      <w:spacing w:after="0" w:line="240" w:lineRule="auto"/>
      <w:ind w:left="6696" w:right="-792"/>
    </w:pPr>
    <w:rPr>
      <w:sz w:val="32"/>
      <w:szCs w:val="32"/>
    </w:rPr>
  </w:style>
  <w:style w:type="paragraph" w:customStyle="1" w:styleId="TableSource">
    <w:name w:val="Table Source"/>
    <w:basedOn w:val="Normal"/>
    <w:qFormat/>
    <w:rsid w:val="00381D3A"/>
    <w:pPr>
      <w:spacing w:after="0" w:line="240" w:lineRule="auto"/>
    </w:pPr>
    <w:rPr>
      <w:rFonts w:ascii="Arial Narrow" w:hAnsi="Arial Narrow" w:cs="Arial"/>
      <w:sz w:val="18"/>
    </w:rPr>
  </w:style>
  <w:style w:type="paragraph" w:customStyle="1" w:styleId="Default">
    <w:name w:val="Default"/>
    <w:rsid w:val="00381D3A"/>
    <w:pPr>
      <w:autoSpaceDE w:val="0"/>
      <w:autoSpaceDN w:val="0"/>
      <w:adjustRightInd w:val="0"/>
    </w:pPr>
    <w:rPr>
      <w:rFonts w:ascii="Lucida Sans" w:hAnsi="Lucida Sans" w:cs="Lucida Sans"/>
      <w:color w:val="000000"/>
      <w:sz w:val="24"/>
      <w:szCs w:val="24"/>
    </w:rPr>
  </w:style>
  <w:style w:type="paragraph" w:customStyle="1" w:styleId="AbtHeadD">
    <w:name w:val="AbtHead D"/>
    <w:basedOn w:val="Normal"/>
    <w:rsid w:val="00381D3A"/>
    <w:pPr>
      <w:keepNext/>
      <w:keepLines/>
      <w:tabs>
        <w:tab w:val="left" w:pos="720"/>
        <w:tab w:val="left" w:pos="1080"/>
        <w:tab w:val="left" w:pos="1440"/>
        <w:tab w:val="left" w:pos="1800"/>
      </w:tabs>
      <w:spacing w:after="0"/>
      <w:outlineLvl w:val="3"/>
    </w:pPr>
    <w:rPr>
      <w:b/>
      <w:i/>
    </w:rPr>
  </w:style>
  <w:style w:type="table" w:styleId="TableClassic1">
    <w:name w:val="Table Classic 1"/>
    <w:basedOn w:val="TableNormal"/>
    <w:rsid w:val="00381D3A"/>
    <w:pPr>
      <w:tabs>
        <w:tab w:val="left" w:pos="720"/>
        <w:tab w:val="left" w:pos="1080"/>
        <w:tab w:val="left" w:pos="1440"/>
        <w:tab w:val="left" w:pos="1800"/>
      </w:tabs>
      <w:spacing w:line="264" w:lineRule="auto"/>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381D3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381D3A"/>
  </w:style>
  <w:style w:type="character" w:styleId="BookTitle">
    <w:name w:val="Book Title"/>
    <w:uiPriority w:val="33"/>
    <w:qFormat/>
    <w:rsid w:val="00381D3A"/>
    <w:rPr>
      <w:b/>
      <w:bCs/>
      <w:smallCaps/>
      <w:spacing w:val="5"/>
    </w:rPr>
  </w:style>
  <w:style w:type="paragraph" w:customStyle="1" w:styleId="Caption1">
    <w:name w:val="Caption1"/>
    <w:basedOn w:val="Normal"/>
    <w:qFormat/>
    <w:rsid w:val="00381D3A"/>
    <w:pPr>
      <w:spacing w:after="60" w:line="240" w:lineRule="auto"/>
    </w:pPr>
    <w:rPr>
      <w:rFonts w:ascii="Arial" w:hAnsi="Arial" w:cs="Arial"/>
      <w:b/>
    </w:rPr>
  </w:style>
  <w:style w:type="numbering" w:customStyle="1" w:styleId="NoList2">
    <w:name w:val="No List2"/>
    <w:next w:val="NoList"/>
    <w:uiPriority w:val="99"/>
    <w:semiHidden/>
    <w:unhideWhenUsed/>
    <w:rsid w:val="00381D3A"/>
  </w:style>
  <w:style w:type="numbering" w:customStyle="1" w:styleId="NoList11">
    <w:name w:val="No List11"/>
    <w:next w:val="NoList"/>
    <w:uiPriority w:val="99"/>
    <w:semiHidden/>
    <w:unhideWhenUsed/>
    <w:rsid w:val="00381D3A"/>
  </w:style>
  <w:style w:type="paragraph" w:styleId="Revision">
    <w:name w:val="Revision"/>
    <w:hidden/>
    <w:uiPriority w:val="99"/>
    <w:semiHidden/>
    <w:rsid w:val="00381D3A"/>
    <w:rPr>
      <w:rFonts w:ascii="Calibri" w:eastAsia="Calibri" w:hAnsi="Calibri"/>
      <w:sz w:val="22"/>
      <w:szCs w:val="22"/>
    </w:rPr>
  </w:style>
  <w:style w:type="paragraph" w:customStyle="1" w:styleId="YES-NO">
    <w:name w:val="YES-NO"/>
    <w:basedOn w:val="Normal"/>
    <w:next w:val="Normal"/>
    <w:uiPriority w:val="99"/>
    <w:rsid w:val="00381D3A"/>
    <w:pPr>
      <w:tabs>
        <w:tab w:val="left" w:pos="1080"/>
      </w:tabs>
      <w:spacing w:after="0"/>
      <w:ind w:left="720"/>
    </w:pPr>
    <w:rPr>
      <w:rFonts w:ascii="Arial" w:hAnsi="Arial"/>
      <w:sz w:val="20"/>
      <w:szCs w:val="24"/>
    </w:rPr>
  </w:style>
  <w:style w:type="paragraph" w:customStyle="1" w:styleId="Table">
    <w:name w:val="Table"/>
    <w:basedOn w:val="Normal"/>
    <w:rsid w:val="00381D3A"/>
    <w:pPr>
      <w:tabs>
        <w:tab w:val="left" w:pos="720"/>
        <w:tab w:val="left" w:pos="1080"/>
        <w:tab w:val="left" w:pos="1440"/>
        <w:tab w:val="left" w:pos="1800"/>
      </w:tabs>
      <w:spacing w:after="0"/>
    </w:pPr>
    <w:rPr>
      <w:rFonts w:ascii="Arial" w:hAnsi="Arial"/>
      <w:sz w:val="20"/>
    </w:rPr>
  </w:style>
  <w:style w:type="paragraph" w:styleId="BodyTextIndent3">
    <w:name w:val="Body Text Indent 3"/>
    <w:basedOn w:val="Normal"/>
    <w:link w:val="BodyTextIndent3Char"/>
    <w:uiPriority w:val="99"/>
    <w:unhideWhenUsed/>
    <w:rsid w:val="00381D3A"/>
    <w:pPr>
      <w:tabs>
        <w:tab w:val="left" w:pos="720"/>
        <w:tab w:val="left" w:pos="1080"/>
        <w:tab w:val="left" w:pos="1440"/>
        <w:tab w:val="left" w:pos="1800"/>
      </w:tabs>
      <w:spacing w:after="120"/>
      <w:ind w:left="360"/>
    </w:pPr>
    <w:rPr>
      <w:sz w:val="16"/>
      <w:szCs w:val="16"/>
    </w:rPr>
  </w:style>
  <w:style w:type="character" w:customStyle="1" w:styleId="BodyTextIndent3Char">
    <w:name w:val="Body Text Indent 3 Char"/>
    <w:basedOn w:val="DefaultParagraphFont"/>
    <w:link w:val="BodyTextIndent3"/>
    <w:uiPriority w:val="99"/>
    <w:rsid w:val="00381D3A"/>
    <w:rPr>
      <w:sz w:val="16"/>
      <w:szCs w:val="16"/>
    </w:rPr>
  </w:style>
  <w:style w:type="paragraph" w:styleId="Title">
    <w:name w:val="Title"/>
    <w:basedOn w:val="Normal"/>
    <w:link w:val="TitleChar"/>
    <w:qFormat/>
    <w:rsid w:val="00381D3A"/>
    <w:pPr>
      <w:spacing w:after="0" w:line="240" w:lineRule="auto"/>
      <w:jc w:val="center"/>
    </w:pPr>
    <w:rPr>
      <w:b/>
      <w:bCs/>
      <w:sz w:val="24"/>
      <w:szCs w:val="24"/>
    </w:rPr>
  </w:style>
  <w:style w:type="character" w:customStyle="1" w:styleId="TitleChar">
    <w:name w:val="Title Char"/>
    <w:basedOn w:val="DefaultParagraphFont"/>
    <w:link w:val="Title"/>
    <w:rsid w:val="00381D3A"/>
    <w:rPr>
      <w:b/>
      <w:bCs/>
      <w:sz w:val="24"/>
      <w:szCs w:val="24"/>
    </w:rPr>
  </w:style>
  <w:style w:type="paragraph" w:customStyle="1" w:styleId="xl65">
    <w:name w:val="xl65"/>
    <w:basedOn w:val="Normal"/>
    <w:rsid w:val="00337D75"/>
    <w:pPr>
      <w:spacing w:before="100" w:beforeAutospacing="1" w:after="100" w:afterAutospacing="1" w:line="240" w:lineRule="auto"/>
      <w:jc w:val="center"/>
      <w:textAlignment w:val="center"/>
    </w:pPr>
    <w:rPr>
      <w:rFonts w:ascii="Segoe UI Light" w:hAnsi="Segoe UI Light"/>
      <w:color w:val="1F497D"/>
      <w:sz w:val="18"/>
      <w:szCs w:val="18"/>
    </w:rPr>
  </w:style>
  <w:style w:type="paragraph" w:customStyle="1" w:styleId="aatabletitle">
    <w:name w:val="aa table title"/>
    <w:basedOn w:val="Normal"/>
    <w:qFormat/>
    <w:rsid w:val="004517D5"/>
    <w:pPr>
      <w:spacing w:after="0" w:line="240" w:lineRule="auto"/>
      <w:jc w:val="center"/>
    </w:pPr>
    <w:rPr>
      <w:rFonts w:ascii="Arial" w:hAnsi="Arial" w:cs="Arial"/>
      <w:b/>
      <w:bCs/>
      <w:color w:val="FFFFFF"/>
      <w:sz w:val="18"/>
      <w:szCs w:val="18"/>
    </w:rPr>
  </w:style>
  <w:style w:type="paragraph" w:customStyle="1" w:styleId="aatabletext">
    <w:name w:val="aa table text"/>
    <w:basedOn w:val="Normal"/>
    <w:qFormat/>
    <w:rsid w:val="004517D5"/>
    <w:pPr>
      <w:spacing w:after="0" w:line="240" w:lineRule="auto"/>
    </w:pPr>
    <w:rPr>
      <w:rFonts w:ascii="Arial" w:hAnsi="Arial" w:cs="Arial"/>
      <w:sz w:val="18"/>
      <w:szCs w:val="18"/>
    </w:rPr>
  </w:style>
  <w:style w:type="paragraph" w:customStyle="1" w:styleId="aatiny">
    <w:name w:val="aa tiny"/>
    <w:basedOn w:val="Normal"/>
    <w:qFormat/>
    <w:rsid w:val="00CF6F11"/>
    <w:pPr>
      <w:spacing w:after="0" w:line="240" w:lineRule="auto"/>
    </w:pPr>
    <w:rPr>
      <w:sz w:val="4"/>
      <w:szCs w:val="4"/>
    </w:rPr>
  </w:style>
  <w:style w:type="paragraph" w:customStyle="1" w:styleId="aatablebullets">
    <w:name w:val="aa table bullets"/>
    <w:basedOn w:val="ListParagraph"/>
    <w:qFormat/>
    <w:rsid w:val="004517D5"/>
    <w:pPr>
      <w:numPr>
        <w:numId w:val="6"/>
      </w:numPr>
      <w:tabs>
        <w:tab w:val="clear" w:pos="720"/>
        <w:tab w:val="clear" w:pos="1080"/>
        <w:tab w:val="clear" w:pos="1440"/>
        <w:tab w:val="clear" w:pos="1800"/>
        <w:tab w:val="left" w:pos="246"/>
      </w:tabs>
      <w:spacing w:line="240" w:lineRule="auto"/>
      <w:ind w:left="246" w:hanging="246"/>
      <w:contextualSpacing w:val="0"/>
    </w:pPr>
    <w:rPr>
      <w:rFonts w:ascii="Arial" w:hAnsi="Arial" w:cs="Arial"/>
      <w:sz w:val="18"/>
      <w:szCs w:val="18"/>
    </w:rPr>
  </w:style>
  <w:style w:type="paragraph" w:customStyle="1" w:styleId="xl66">
    <w:name w:val="xl66"/>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67">
    <w:name w:val="xl67"/>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68">
    <w:name w:val="xl68"/>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69">
    <w:name w:val="xl69"/>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70">
    <w:name w:val="xl70"/>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1">
    <w:name w:val="xl71"/>
    <w:basedOn w:val="Normal"/>
    <w:rsid w:val="00337D75"/>
    <w:pPr>
      <w:pBdr>
        <w:top w:val="single" w:sz="4" w:space="0" w:color="16365C"/>
        <w:left w:val="single" w:sz="4" w:space="0" w:color="16365C"/>
        <w:bottom w:val="single" w:sz="4" w:space="0" w:color="16365C"/>
        <w:right w:val="single" w:sz="4" w:space="0" w:color="16365C"/>
      </w:pBdr>
      <w:shd w:val="clear" w:color="000000" w:fill="DCE6F1"/>
      <w:spacing w:before="100" w:beforeAutospacing="1" w:after="100" w:afterAutospacing="1" w:line="240" w:lineRule="auto"/>
      <w:jc w:val="center"/>
      <w:textAlignment w:val="center"/>
    </w:pPr>
    <w:rPr>
      <w:rFonts w:ascii="Segoe UI Light" w:hAnsi="Segoe UI Light"/>
      <w:color w:val="16365C"/>
      <w:sz w:val="16"/>
      <w:szCs w:val="16"/>
    </w:rPr>
  </w:style>
  <w:style w:type="paragraph" w:customStyle="1" w:styleId="xl72">
    <w:name w:val="xl72"/>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3">
    <w:name w:val="xl73"/>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pPr>
    <w:rPr>
      <w:sz w:val="18"/>
      <w:szCs w:val="18"/>
    </w:rPr>
  </w:style>
  <w:style w:type="paragraph" w:customStyle="1" w:styleId="xl74">
    <w:name w:val="xl74"/>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75">
    <w:name w:val="xl75"/>
    <w:basedOn w:val="Normal"/>
    <w:rsid w:val="00337D75"/>
    <w:pPr>
      <w:pBdr>
        <w:top w:val="single" w:sz="4" w:space="0" w:color="0F7F34"/>
        <w:left w:val="single" w:sz="4" w:space="0" w:color="0F7F34"/>
        <w:bottom w:val="single" w:sz="4" w:space="0" w:color="0F7F34"/>
        <w:right w:val="single" w:sz="4" w:space="0" w:color="0F7F34"/>
      </w:pBdr>
      <w:shd w:val="clear" w:color="000000" w:fill="EBF1DE"/>
      <w:spacing w:before="100" w:beforeAutospacing="1" w:after="100" w:afterAutospacing="1" w:line="240" w:lineRule="auto"/>
      <w:jc w:val="center"/>
      <w:textAlignment w:val="center"/>
    </w:pPr>
    <w:rPr>
      <w:rFonts w:ascii="Segoe UI Light" w:hAnsi="Segoe UI Light"/>
      <w:color w:val="0F7F34"/>
      <w:sz w:val="16"/>
      <w:szCs w:val="16"/>
    </w:rPr>
  </w:style>
  <w:style w:type="paragraph" w:customStyle="1" w:styleId="xl76">
    <w:name w:val="xl76"/>
    <w:basedOn w:val="Normal"/>
    <w:rsid w:val="00337D75"/>
    <w:pPr>
      <w:pBdr>
        <w:top w:val="single" w:sz="4" w:space="0" w:color="BFBFBF"/>
        <w:left w:val="single" w:sz="4" w:space="0" w:color="BFBFBF"/>
        <w:bottom w:val="single" w:sz="4" w:space="0" w:color="BFBFBF"/>
        <w:right w:val="single" w:sz="4" w:space="0" w:color="BFBFBF"/>
      </w:pBdr>
      <w:shd w:val="clear" w:color="000000" w:fill="F2DCDB"/>
      <w:spacing w:before="100" w:beforeAutospacing="1" w:after="100" w:afterAutospacing="1" w:line="240" w:lineRule="auto"/>
    </w:pPr>
    <w:rPr>
      <w:sz w:val="18"/>
      <w:szCs w:val="18"/>
    </w:rPr>
  </w:style>
  <w:style w:type="paragraph" w:customStyle="1" w:styleId="xl77">
    <w:name w:val="xl77"/>
    <w:basedOn w:val="Normal"/>
    <w:rsid w:val="00337D75"/>
    <w:pPr>
      <w:pBdr>
        <w:top w:val="single" w:sz="4" w:space="0" w:color="BFBFBF"/>
        <w:left w:val="single" w:sz="4" w:space="0" w:color="BFBFBF"/>
        <w:bottom w:val="single" w:sz="4" w:space="0" w:color="BFBFBF"/>
        <w:right w:val="single" w:sz="4" w:space="0" w:color="BFBFBF"/>
      </w:pBdr>
      <w:shd w:val="clear" w:color="000000" w:fill="E4DFEC"/>
      <w:spacing w:before="100" w:beforeAutospacing="1" w:after="100" w:afterAutospacing="1" w:line="240" w:lineRule="auto"/>
    </w:pPr>
    <w:rPr>
      <w:sz w:val="18"/>
      <w:szCs w:val="18"/>
    </w:rPr>
  </w:style>
  <w:style w:type="paragraph" w:customStyle="1" w:styleId="xl78">
    <w:name w:val="xl78"/>
    <w:basedOn w:val="Normal"/>
    <w:rsid w:val="00337D75"/>
    <w:pPr>
      <w:pBdr>
        <w:top w:val="single" w:sz="4" w:space="0" w:color="7030A0"/>
        <w:left w:val="single" w:sz="4" w:space="0" w:color="7030A0"/>
        <w:bottom w:val="single" w:sz="4" w:space="0" w:color="7030A0"/>
        <w:right w:val="single" w:sz="4" w:space="0" w:color="7030A0"/>
      </w:pBdr>
      <w:shd w:val="clear" w:color="000000" w:fill="E4DFEC"/>
      <w:spacing w:before="100" w:beforeAutospacing="1" w:after="100" w:afterAutospacing="1" w:line="240" w:lineRule="auto"/>
      <w:jc w:val="center"/>
      <w:textAlignment w:val="center"/>
    </w:pPr>
    <w:rPr>
      <w:rFonts w:ascii="Segoe UI Light" w:hAnsi="Segoe UI Light"/>
      <w:color w:val="60497A"/>
      <w:sz w:val="16"/>
      <w:szCs w:val="16"/>
    </w:rPr>
  </w:style>
  <w:style w:type="paragraph" w:customStyle="1" w:styleId="xl79">
    <w:name w:val="xl79"/>
    <w:basedOn w:val="Normal"/>
    <w:rsid w:val="00337D75"/>
    <w:pPr>
      <w:pBdr>
        <w:top w:val="single" w:sz="4" w:space="0" w:color="7030A0"/>
        <w:bottom w:val="single" w:sz="4" w:space="0" w:color="7030A0"/>
        <w:right w:val="single" w:sz="4" w:space="0" w:color="7030A0"/>
      </w:pBdr>
      <w:shd w:val="clear" w:color="000000" w:fill="E4DFEC"/>
      <w:spacing w:before="100" w:beforeAutospacing="1" w:after="100" w:afterAutospacing="1" w:line="240" w:lineRule="auto"/>
      <w:jc w:val="center"/>
      <w:textAlignment w:val="center"/>
    </w:pPr>
    <w:rPr>
      <w:rFonts w:ascii="Segoe UI Light" w:hAnsi="Segoe UI Light"/>
      <w:color w:val="60497A"/>
      <w:sz w:val="16"/>
      <w:szCs w:val="16"/>
    </w:rPr>
  </w:style>
  <w:style w:type="paragraph" w:customStyle="1" w:styleId="xl80">
    <w:name w:val="xl80"/>
    <w:basedOn w:val="Normal"/>
    <w:rsid w:val="00337D75"/>
    <w:pPr>
      <w:pBdr>
        <w:top w:val="single" w:sz="4" w:space="0" w:color="C00000"/>
        <w:left w:val="single" w:sz="4" w:space="0" w:color="C00000"/>
        <w:bottom w:val="single" w:sz="4" w:space="0" w:color="C00000"/>
        <w:right w:val="single" w:sz="4" w:space="0" w:color="C00000"/>
      </w:pBdr>
      <w:shd w:val="clear" w:color="000000" w:fill="F2DCDB"/>
      <w:spacing w:before="100" w:beforeAutospacing="1" w:after="100" w:afterAutospacing="1" w:line="240" w:lineRule="auto"/>
      <w:jc w:val="center"/>
      <w:textAlignment w:val="center"/>
    </w:pPr>
    <w:rPr>
      <w:rFonts w:ascii="Segoe UI Light" w:hAnsi="Segoe UI Light"/>
      <w:color w:val="C00000"/>
      <w:sz w:val="16"/>
      <w:szCs w:val="16"/>
    </w:rPr>
  </w:style>
  <w:style w:type="paragraph" w:customStyle="1" w:styleId="xl81">
    <w:name w:val="xl81"/>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2">
    <w:name w:val="xl82"/>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3">
    <w:name w:val="xl83"/>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4">
    <w:name w:val="xl84"/>
    <w:basedOn w:val="Normal"/>
    <w:rsid w:val="00337D75"/>
    <w:pPr>
      <w:pBdr>
        <w:top w:val="single" w:sz="4" w:space="0" w:color="BFBFBF"/>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5">
    <w:name w:val="xl85"/>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color w:val="262626"/>
      <w:sz w:val="18"/>
      <w:szCs w:val="18"/>
    </w:rPr>
  </w:style>
  <w:style w:type="paragraph" w:customStyle="1" w:styleId="xl86">
    <w:name w:val="xl86"/>
    <w:basedOn w:val="Normal"/>
    <w:rsid w:val="00337D75"/>
    <w:pPr>
      <w:pBdr>
        <w:left w:val="single" w:sz="4" w:space="0" w:color="BFBFBF"/>
        <w:bottom w:val="single" w:sz="4" w:space="0" w:color="BFBFBF"/>
        <w:right w:val="single" w:sz="4" w:space="0" w:color="BFBFBF"/>
      </w:pBdr>
      <w:shd w:val="thinDiagStripe" w:color="808080" w:fill="F2DCDB"/>
      <w:spacing w:before="100" w:beforeAutospacing="1" w:after="100" w:afterAutospacing="1" w:line="240" w:lineRule="auto"/>
    </w:pPr>
    <w:rPr>
      <w:sz w:val="18"/>
      <w:szCs w:val="18"/>
    </w:rPr>
  </w:style>
  <w:style w:type="paragraph" w:customStyle="1" w:styleId="xl87">
    <w:name w:val="xl87"/>
    <w:basedOn w:val="Normal"/>
    <w:rsid w:val="00337D75"/>
    <w:pPr>
      <w:pBdr>
        <w:left w:val="single" w:sz="4" w:space="0" w:color="BFBFBF"/>
        <w:bottom w:val="single" w:sz="4" w:space="0" w:color="BFBFBF"/>
        <w:right w:val="single" w:sz="4" w:space="0" w:color="BFBFBF"/>
      </w:pBdr>
      <w:shd w:val="thinDiagStripe" w:color="808080" w:fill="E4DFEC"/>
      <w:spacing w:before="100" w:beforeAutospacing="1" w:after="100" w:afterAutospacing="1" w:line="240" w:lineRule="auto"/>
    </w:pPr>
    <w:rPr>
      <w:sz w:val="18"/>
      <w:szCs w:val="18"/>
    </w:rPr>
  </w:style>
  <w:style w:type="paragraph" w:customStyle="1" w:styleId="xl88">
    <w:name w:val="xl88"/>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89">
    <w:name w:val="xl89"/>
    <w:basedOn w:val="Normal"/>
    <w:rsid w:val="00337D75"/>
    <w:pPr>
      <w:pBdr>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0">
    <w:name w:val="xl90"/>
    <w:basedOn w:val="Normal"/>
    <w:rsid w:val="00337D75"/>
    <w:pPr>
      <w:pBdr>
        <w:top w:val="single" w:sz="4" w:space="0" w:color="BFBFBF"/>
        <w:left w:val="single" w:sz="4" w:space="0" w:color="BFBFBF"/>
        <w:bottom w:val="single" w:sz="4" w:space="0" w:color="BFBFBF"/>
        <w:right w:val="single" w:sz="4" w:space="0" w:color="BFBFBF"/>
      </w:pBdr>
      <w:shd w:val="clear" w:color="000000" w:fill="EBF1DE"/>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1">
    <w:name w:val="xl91"/>
    <w:basedOn w:val="Normal"/>
    <w:rsid w:val="00337D75"/>
    <w:pPr>
      <w:pBdr>
        <w:left w:val="single" w:sz="4" w:space="0" w:color="BFBFBF"/>
        <w:bottom w:val="single" w:sz="4" w:space="0" w:color="BFBFBF"/>
        <w:right w:val="single" w:sz="4" w:space="0" w:color="BFBFBF"/>
      </w:pBdr>
      <w:shd w:val="clear" w:color="000000" w:fill="DCE6F1"/>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xl92">
    <w:name w:val="xl92"/>
    <w:basedOn w:val="Normal"/>
    <w:rsid w:val="00337D75"/>
    <w:pPr>
      <w:pBdr>
        <w:left w:val="single" w:sz="4" w:space="0" w:color="BFBFBF"/>
        <w:bottom w:val="single" w:sz="4" w:space="0" w:color="BFBFBF"/>
        <w:right w:val="single" w:sz="4" w:space="0" w:color="BFBFBF"/>
      </w:pBdr>
      <w:shd w:val="thinDiagStripe" w:color="808080" w:fill="F2DCDB"/>
      <w:spacing w:before="100" w:beforeAutospacing="1" w:after="100" w:afterAutospacing="1" w:line="240" w:lineRule="auto"/>
    </w:pPr>
    <w:rPr>
      <w:sz w:val="18"/>
      <w:szCs w:val="18"/>
    </w:rPr>
  </w:style>
  <w:style w:type="paragraph" w:customStyle="1" w:styleId="xl93">
    <w:name w:val="xl93"/>
    <w:basedOn w:val="Normal"/>
    <w:rsid w:val="00337D75"/>
    <w:pPr>
      <w:pBdr>
        <w:top w:val="single" w:sz="4" w:space="0" w:color="BFBFBF"/>
        <w:left w:val="single" w:sz="4" w:space="0" w:color="BFBFBF"/>
        <w:bottom w:val="single" w:sz="4" w:space="0" w:color="BFBFBF"/>
        <w:right w:val="single" w:sz="4" w:space="0" w:color="BFBFBF"/>
      </w:pBdr>
      <w:shd w:val="clear" w:color="000000" w:fill="F2DCDB"/>
      <w:spacing w:before="100" w:beforeAutospacing="1" w:after="100" w:afterAutospacing="1" w:line="240" w:lineRule="auto"/>
    </w:pPr>
    <w:rPr>
      <w:sz w:val="18"/>
      <w:szCs w:val="18"/>
    </w:rPr>
  </w:style>
  <w:style w:type="paragraph" w:customStyle="1" w:styleId="xl94">
    <w:name w:val="xl94"/>
    <w:basedOn w:val="Normal"/>
    <w:rsid w:val="00337D75"/>
    <w:pPr>
      <w:shd w:val="thinDiagStripe" w:color="808080" w:fill="E4DFEC"/>
      <w:spacing w:before="100" w:beforeAutospacing="1" w:after="100" w:afterAutospacing="1" w:line="240" w:lineRule="auto"/>
    </w:pPr>
    <w:rPr>
      <w:sz w:val="18"/>
      <w:szCs w:val="18"/>
    </w:rPr>
  </w:style>
  <w:style w:type="paragraph" w:customStyle="1" w:styleId="xl95">
    <w:name w:val="xl95"/>
    <w:basedOn w:val="Normal"/>
    <w:rsid w:val="00337D75"/>
    <w:pPr>
      <w:pBdr>
        <w:left w:val="single" w:sz="4" w:space="0" w:color="BFBFBF"/>
        <w:bottom w:val="single" w:sz="4" w:space="0" w:color="BFBFBF"/>
        <w:right w:val="single" w:sz="4" w:space="0" w:color="BFBFBF"/>
      </w:pBdr>
      <w:shd w:val="thinDiagStripe" w:color="808080" w:fill="FDE9D9"/>
      <w:spacing w:before="100" w:beforeAutospacing="1" w:after="100" w:afterAutospacing="1" w:line="240" w:lineRule="auto"/>
    </w:pPr>
    <w:rPr>
      <w:sz w:val="18"/>
      <w:szCs w:val="18"/>
    </w:rPr>
  </w:style>
  <w:style w:type="paragraph" w:customStyle="1" w:styleId="xl96">
    <w:name w:val="xl96"/>
    <w:basedOn w:val="Normal"/>
    <w:rsid w:val="00337D75"/>
    <w:pPr>
      <w:pBdr>
        <w:left w:val="single" w:sz="4" w:space="0" w:color="BFBFBF"/>
        <w:bottom w:val="single" w:sz="4" w:space="0" w:color="BFBFBF"/>
        <w:right w:val="single" w:sz="4" w:space="0" w:color="BFBFBF"/>
      </w:pBdr>
      <w:shd w:val="thinDiagStripe" w:color="808080" w:fill="FDE9D9"/>
      <w:spacing w:before="100" w:beforeAutospacing="1" w:after="100" w:afterAutospacing="1" w:line="240" w:lineRule="auto"/>
    </w:pPr>
    <w:rPr>
      <w:sz w:val="18"/>
      <w:szCs w:val="18"/>
    </w:rPr>
  </w:style>
  <w:style w:type="paragraph" w:customStyle="1" w:styleId="xl97">
    <w:name w:val="xl97"/>
    <w:basedOn w:val="Normal"/>
    <w:rsid w:val="00337D75"/>
    <w:pPr>
      <w:pBdr>
        <w:top w:val="single" w:sz="4" w:space="0" w:color="BFBFBF"/>
        <w:left w:val="single" w:sz="4" w:space="0" w:color="BFBFBF"/>
        <w:bottom w:val="single" w:sz="4" w:space="0" w:color="BFBFBF"/>
        <w:right w:val="single" w:sz="4" w:space="0" w:color="BFBFBF"/>
      </w:pBdr>
      <w:shd w:val="clear" w:color="000000" w:fill="FDE9D9"/>
      <w:spacing w:before="100" w:beforeAutospacing="1" w:after="100" w:afterAutospacing="1" w:line="240" w:lineRule="auto"/>
    </w:pPr>
    <w:rPr>
      <w:sz w:val="18"/>
      <w:szCs w:val="18"/>
    </w:rPr>
  </w:style>
  <w:style w:type="paragraph" w:customStyle="1" w:styleId="xl98">
    <w:name w:val="xl98"/>
    <w:basedOn w:val="Normal"/>
    <w:rsid w:val="00337D75"/>
    <w:pPr>
      <w:pBdr>
        <w:top w:val="single" w:sz="4" w:space="0" w:color="BFBFBF"/>
        <w:left w:val="single" w:sz="4" w:space="0" w:color="BFBFBF"/>
        <w:bottom w:val="single" w:sz="4" w:space="0" w:color="BFBFBF"/>
        <w:right w:val="single" w:sz="4" w:space="0" w:color="BFBFBF"/>
      </w:pBdr>
      <w:shd w:val="clear" w:color="000000" w:fill="FDE9D9"/>
      <w:spacing w:before="100" w:beforeAutospacing="1" w:after="100" w:afterAutospacing="1" w:line="240" w:lineRule="auto"/>
    </w:pPr>
    <w:rPr>
      <w:sz w:val="18"/>
      <w:szCs w:val="18"/>
    </w:rPr>
  </w:style>
  <w:style w:type="paragraph" w:customStyle="1" w:styleId="xl99">
    <w:name w:val="xl99"/>
    <w:basedOn w:val="Normal"/>
    <w:rsid w:val="00337D75"/>
    <w:pPr>
      <w:pBdr>
        <w:top w:val="single" w:sz="4" w:space="0" w:color="E26B0A"/>
        <w:left w:val="single" w:sz="4" w:space="0" w:color="E26B0A"/>
        <w:bottom w:val="single" w:sz="4" w:space="0" w:color="E26B0A"/>
        <w:right w:val="single" w:sz="4" w:space="0" w:color="E26B0A"/>
      </w:pBdr>
      <w:shd w:val="clear" w:color="000000" w:fill="FDE9D9"/>
      <w:spacing w:before="100" w:beforeAutospacing="1" w:after="100" w:afterAutospacing="1" w:line="240" w:lineRule="auto"/>
      <w:jc w:val="center"/>
      <w:textAlignment w:val="center"/>
    </w:pPr>
    <w:rPr>
      <w:rFonts w:ascii="Segoe UI Light" w:hAnsi="Segoe UI Light"/>
      <w:color w:val="974706"/>
      <w:sz w:val="16"/>
      <w:szCs w:val="16"/>
    </w:rPr>
  </w:style>
  <w:style w:type="paragraph" w:customStyle="1" w:styleId="xl100">
    <w:name w:val="xl100"/>
    <w:basedOn w:val="Normal"/>
    <w:rsid w:val="00337D75"/>
    <w:pPr>
      <w:pBdr>
        <w:left w:val="single" w:sz="4" w:space="0" w:color="BFBFBF"/>
        <w:bottom w:val="single" w:sz="4" w:space="0" w:color="BFBFBF"/>
        <w:right w:val="single" w:sz="4" w:space="0" w:color="BFBFBF"/>
      </w:pBdr>
      <w:shd w:val="thinDiagStripe" w:color="808080" w:fill="DAEEF3"/>
      <w:spacing w:before="100" w:beforeAutospacing="1" w:after="100" w:afterAutospacing="1" w:line="240" w:lineRule="auto"/>
    </w:pPr>
    <w:rPr>
      <w:sz w:val="18"/>
      <w:szCs w:val="18"/>
    </w:rPr>
  </w:style>
  <w:style w:type="paragraph" w:customStyle="1" w:styleId="xl101">
    <w:name w:val="xl101"/>
    <w:basedOn w:val="Normal"/>
    <w:rsid w:val="00337D75"/>
    <w:pPr>
      <w:pBdr>
        <w:left w:val="single" w:sz="4" w:space="0" w:color="BFBFBF"/>
        <w:bottom w:val="single" w:sz="4" w:space="0" w:color="BFBFBF"/>
        <w:right w:val="single" w:sz="4" w:space="0" w:color="BFBFBF"/>
      </w:pBdr>
      <w:shd w:val="thinDiagStripe" w:color="808080" w:fill="DAEEF3"/>
      <w:spacing w:before="100" w:beforeAutospacing="1" w:after="100" w:afterAutospacing="1" w:line="240" w:lineRule="auto"/>
    </w:pPr>
    <w:rPr>
      <w:sz w:val="18"/>
      <w:szCs w:val="18"/>
    </w:rPr>
  </w:style>
  <w:style w:type="paragraph" w:customStyle="1" w:styleId="xl102">
    <w:name w:val="xl102"/>
    <w:basedOn w:val="Normal"/>
    <w:rsid w:val="00337D75"/>
    <w:pPr>
      <w:pBdr>
        <w:top w:val="single" w:sz="4" w:space="0" w:color="BFBFBF"/>
        <w:left w:val="single" w:sz="4" w:space="0" w:color="BFBFBF"/>
        <w:bottom w:val="single" w:sz="4" w:space="0" w:color="BFBFBF"/>
        <w:right w:val="single" w:sz="4" w:space="0" w:color="BFBFBF"/>
      </w:pBdr>
      <w:shd w:val="clear" w:color="000000" w:fill="DAEEF3"/>
      <w:spacing w:before="100" w:beforeAutospacing="1" w:after="100" w:afterAutospacing="1" w:line="240" w:lineRule="auto"/>
    </w:pPr>
    <w:rPr>
      <w:sz w:val="18"/>
      <w:szCs w:val="18"/>
    </w:rPr>
  </w:style>
  <w:style w:type="paragraph" w:customStyle="1" w:styleId="xl103">
    <w:name w:val="xl103"/>
    <w:basedOn w:val="Normal"/>
    <w:rsid w:val="00337D75"/>
    <w:pPr>
      <w:pBdr>
        <w:top w:val="single" w:sz="4" w:space="0" w:color="BFBFBF"/>
        <w:left w:val="single" w:sz="4" w:space="0" w:color="BFBFBF"/>
        <w:bottom w:val="single" w:sz="4" w:space="0" w:color="BFBFBF"/>
        <w:right w:val="single" w:sz="4" w:space="0" w:color="BFBFBF"/>
      </w:pBdr>
      <w:shd w:val="clear" w:color="000000" w:fill="DAEEF3"/>
      <w:spacing w:before="100" w:beforeAutospacing="1" w:after="100" w:afterAutospacing="1" w:line="240" w:lineRule="auto"/>
    </w:pPr>
    <w:rPr>
      <w:sz w:val="18"/>
      <w:szCs w:val="18"/>
    </w:rPr>
  </w:style>
  <w:style w:type="paragraph" w:customStyle="1" w:styleId="xl104">
    <w:name w:val="xl104"/>
    <w:basedOn w:val="Normal"/>
    <w:rsid w:val="00337D75"/>
    <w:pPr>
      <w:pBdr>
        <w:top w:val="single" w:sz="4" w:space="0" w:color="31869B"/>
        <w:left w:val="single" w:sz="4" w:space="0" w:color="31869B"/>
        <w:bottom w:val="single" w:sz="4" w:space="0" w:color="31869B"/>
        <w:right w:val="single" w:sz="4" w:space="0" w:color="31869B"/>
      </w:pBdr>
      <w:shd w:val="clear" w:color="000000" w:fill="DAEEF3"/>
      <w:spacing w:before="100" w:beforeAutospacing="1" w:after="100" w:afterAutospacing="1" w:line="240" w:lineRule="auto"/>
      <w:jc w:val="center"/>
      <w:textAlignment w:val="center"/>
    </w:pPr>
    <w:rPr>
      <w:rFonts w:ascii="Segoe UI Light" w:hAnsi="Segoe UI Light"/>
      <w:color w:val="215967"/>
      <w:sz w:val="16"/>
      <w:szCs w:val="16"/>
    </w:rPr>
  </w:style>
  <w:style w:type="paragraph" w:customStyle="1" w:styleId="xl105">
    <w:name w:val="xl105"/>
    <w:basedOn w:val="Normal"/>
    <w:rsid w:val="00337D75"/>
    <w:pPr>
      <w:spacing w:before="100" w:beforeAutospacing="1" w:after="100" w:afterAutospacing="1" w:line="240" w:lineRule="auto"/>
      <w:jc w:val="center"/>
      <w:textAlignment w:val="center"/>
    </w:pPr>
    <w:rPr>
      <w:rFonts w:ascii="Segoe UI Light" w:hAnsi="Segoe UI Light"/>
      <w:i/>
      <w:iCs/>
      <w:color w:val="1F497D"/>
      <w:sz w:val="18"/>
      <w:szCs w:val="18"/>
    </w:rPr>
  </w:style>
  <w:style w:type="paragraph" w:customStyle="1" w:styleId="xl106">
    <w:name w:val="xl106"/>
    <w:basedOn w:val="Normal"/>
    <w:rsid w:val="00337D75"/>
    <w:pPr>
      <w:shd w:val="clear" w:color="000000" w:fill="D9D9D9"/>
      <w:spacing w:before="100" w:beforeAutospacing="1" w:after="100" w:afterAutospacing="1" w:line="240" w:lineRule="auto"/>
    </w:pPr>
    <w:rPr>
      <w:sz w:val="18"/>
      <w:szCs w:val="18"/>
    </w:rPr>
  </w:style>
  <w:style w:type="paragraph" w:customStyle="1" w:styleId="xl107">
    <w:name w:val="xl107"/>
    <w:basedOn w:val="Normal"/>
    <w:rsid w:val="00337D75"/>
    <w:pPr>
      <w:pBdr>
        <w:top w:val="single" w:sz="4" w:space="0" w:color="31869B"/>
        <w:left w:val="single" w:sz="4" w:space="0" w:color="31869B"/>
        <w:right w:val="single" w:sz="4" w:space="0" w:color="31869B"/>
      </w:pBdr>
      <w:shd w:val="clear" w:color="000000" w:fill="DAEEF3"/>
      <w:spacing w:before="100" w:beforeAutospacing="1" w:after="100" w:afterAutospacing="1" w:line="240" w:lineRule="auto"/>
      <w:jc w:val="center"/>
      <w:textAlignment w:val="center"/>
    </w:pPr>
    <w:rPr>
      <w:rFonts w:ascii="Segoe UI Light" w:hAnsi="Segoe UI Light"/>
      <w:color w:val="215967"/>
      <w:sz w:val="16"/>
      <w:szCs w:val="16"/>
    </w:rPr>
  </w:style>
  <w:style w:type="paragraph" w:customStyle="1" w:styleId="xl108">
    <w:name w:val="xl108"/>
    <w:basedOn w:val="Normal"/>
    <w:rsid w:val="00337D75"/>
    <w:pPr>
      <w:pBdr>
        <w:top w:val="single" w:sz="4" w:space="0" w:color="262626"/>
        <w:left w:val="single" w:sz="4" w:space="0" w:color="262626"/>
        <w:bottom w:val="single" w:sz="4" w:space="0" w:color="262626"/>
        <w:right w:val="single" w:sz="4" w:space="0" w:color="262626"/>
      </w:pBdr>
      <w:shd w:val="clear" w:color="000000" w:fill="D9D9D9"/>
      <w:spacing w:before="100" w:beforeAutospacing="1" w:after="100" w:afterAutospacing="1" w:line="240" w:lineRule="auto"/>
      <w:jc w:val="center"/>
      <w:textAlignment w:val="center"/>
    </w:pPr>
    <w:rPr>
      <w:rFonts w:ascii="Segoe UI Light" w:hAnsi="Segoe UI Light"/>
      <w:color w:val="262626"/>
      <w:sz w:val="16"/>
      <w:szCs w:val="16"/>
    </w:rPr>
  </w:style>
  <w:style w:type="paragraph" w:customStyle="1" w:styleId="xl109">
    <w:name w:val="xl109"/>
    <w:basedOn w:val="Normal"/>
    <w:rsid w:val="00337D75"/>
    <w:pPr>
      <w:shd w:val="clear" w:color="000000" w:fill="D9D9D9"/>
      <w:spacing w:before="100" w:beforeAutospacing="1" w:after="100" w:afterAutospacing="1" w:line="240" w:lineRule="auto"/>
      <w:jc w:val="center"/>
      <w:textAlignment w:val="center"/>
    </w:pPr>
    <w:rPr>
      <w:rFonts w:ascii="Segoe UI Light" w:hAnsi="Segoe UI Light"/>
      <w:i/>
      <w:iCs/>
      <w:sz w:val="18"/>
      <w:szCs w:val="18"/>
    </w:rPr>
  </w:style>
  <w:style w:type="paragraph" w:customStyle="1" w:styleId="aasubnumber">
    <w:name w:val="aa sub number"/>
    <w:basedOn w:val="BodyText"/>
    <w:autoRedefine/>
    <w:qFormat/>
    <w:rsid w:val="00557A21"/>
    <w:pPr>
      <w:numPr>
        <w:ilvl w:val="1"/>
        <w:numId w:val="4"/>
      </w:numPr>
      <w:ind w:right="360" w:hanging="360"/>
    </w:pPr>
    <w:rPr>
      <w:rFonts w:eastAsia="Calibri"/>
    </w:rPr>
  </w:style>
  <w:style w:type="paragraph" w:customStyle="1" w:styleId="aaquestionnumber">
    <w:name w:val="aa question number"/>
    <w:basedOn w:val="BodyText"/>
    <w:qFormat/>
    <w:rsid w:val="00411C13"/>
    <w:pPr>
      <w:numPr>
        <w:numId w:val="4"/>
      </w:numPr>
    </w:pPr>
    <w:rPr>
      <w:rFonts w:eastAsia="Calibri"/>
    </w:rPr>
  </w:style>
  <w:style w:type="paragraph" w:customStyle="1" w:styleId="aaasubnumbers">
    <w:name w:val="aaa sub numbers"/>
    <w:basedOn w:val="aasubnumber"/>
    <w:qFormat/>
    <w:rsid w:val="007A3FC5"/>
  </w:style>
  <w:style w:type="paragraph" w:customStyle="1" w:styleId="aaquestionindent">
    <w:name w:val="aa question indent"/>
    <w:basedOn w:val="BodyText"/>
    <w:qFormat/>
    <w:rsid w:val="007A3FC5"/>
    <w:pPr>
      <w:ind w:left="720"/>
    </w:pPr>
    <w:rPr>
      <w:rFonts w:eastAsia="Calibri"/>
    </w:rPr>
  </w:style>
  <w:style w:type="paragraph" w:customStyle="1" w:styleId="aainbox">
    <w:name w:val="aa in box"/>
    <w:basedOn w:val="aaquestionindent"/>
    <w:qFormat/>
    <w:rsid w:val="00966BB4"/>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1692">
      <w:bodyDiv w:val="1"/>
      <w:marLeft w:val="0"/>
      <w:marRight w:val="0"/>
      <w:marTop w:val="0"/>
      <w:marBottom w:val="0"/>
      <w:divBdr>
        <w:top w:val="none" w:sz="0" w:space="0" w:color="auto"/>
        <w:left w:val="none" w:sz="0" w:space="0" w:color="auto"/>
        <w:bottom w:val="none" w:sz="0" w:space="0" w:color="auto"/>
        <w:right w:val="none" w:sz="0" w:space="0" w:color="auto"/>
      </w:divBdr>
    </w:div>
    <w:div w:id="84150483">
      <w:bodyDiv w:val="1"/>
      <w:marLeft w:val="0"/>
      <w:marRight w:val="0"/>
      <w:marTop w:val="0"/>
      <w:marBottom w:val="0"/>
      <w:divBdr>
        <w:top w:val="none" w:sz="0" w:space="0" w:color="auto"/>
        <w:left w:val="none" w:sz="0" w:space="0" w:color="auto"/>
        <w:bottom w:val="none" w:sz="0" w:space="0" w:color="auto"/>
        <w:right w:val="none" w:sz="0" w:space="0" w:color="auto"/>
      </w:divBdr>
    </w:div>
    <w:div w:id="871454749">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6871C-D99C-415A-BD65-4E7E08F49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9</Pages>
  <Words>1739</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11633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Melissa O'Connor</dc:creator>
  <cp:keywords>Single-Sided body Templates</cp:keywords>
  <cp:lastModifiedBy>Alvaro Cortes</cp:lastModifiedBy>
  <cp:revision>2</cp:revision>
  <cp:lastPrinted>2009-12-28T13:45:00Z</cp:lastPrinted>
  <dcterms:created xsi:type="dcterms:W3CDTF">2012-12-18T21:55:00Z</dcterms:created>
  <dcterms:modified xsi:type="dcterms:W3CDTF">2012-12-18T21:55:00Z</dcterms:modified>
  <cp:category>Templates</cp:category>
</cp:coreProperties>
</file>