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01234D" w:rsidRDefault="0049049B" w:rsidP="00A7661C">
      <w:pPr>
        <w:tabs>
          <w:tab w:val="center" w:pos="4680"/>
        </w:tabs>
        <w:jc w:val="center"/>
        <w:rPr>
          <w:b/>
          <w:bCs/>
        </w:rPr>
      </w:pPr>
      <w:r w:rsidRPr="0001234D">
        <w:rPr>
          <w:b/>
          <w:bCs/>
        </w:rPr>
        <w:fldChar w:fldCharType="begin"/>
      </w:r>
      <w:r w:rsidR="00CA4CD6" w:rsidRPr="0001234D">
        <w:rPr>
          <w:b/>
          <w:bCs/>
        </w:rPr>
        <w:instrText>tc \l2 "SF</w:instrText>
      </w:r>
      <w:r w:rsidRPr="0001234D">
        <w:rPr>
          <w:b/>
          <w:bCs/>
        </w:rPr>
        <w:fldChar w:fldCharType="end"/>
      </w:r>
      <w:r w:rsidR="00CA4CD6" w:rsidRPr="0001234D">
        <w:rPr>
          <w:b/>
          <w:bCs/>
        </w:rPr>
        <w:t>SUPPORTING STATEMENT</w:t>
      </w:r>
    </w:p>
    <w:p w:rsidR="00CA4CD6" w:rsidRPr="0001234D" w:rsidRDefault="00CA4CD6">
      <w:pPr>
        <w:tabs>
          <w:tab w:val="center" w:pos="4680"/>
        </w:tabs>
      </w:pPr>
      <w:r w:rsidRPr="0001234D">
        <w:rPr>
          <w:b/>
          <w:bCs/>
        </w:rPr>
        <w:tab/>
        <w:t>ENVIRONMENTAL PROTECTION AGENCY</w:t>
      </w:r>
    </w:p>
    <w:p w:rsidR="00CA4CD6" w:rsidRPr="0001234D" w:rsidRDefault="00CA4CD6">
      <w:pPr>
        <w:tabs>
          <w:tab w:val="center" w:pos="4680"/>
        </w:tabs>
      </w:pPr>
      <w:r w:rsidRPr="0001234D">
        <w:tab/>
      </w:r>
    </w:p>
    <w:p w:rsidR="00CA4CD6" w:rsidRPr="0001234D" w:rsidRDefault="009841C5">
      <w:r w:rsidRPr="0001234D">
        <w:rPr>
          <w:b/>
        </w:rPr>
        <w:t>NSPS f</w:t>
      </w:r>
      <w:r w:rsidR="002B29A5" w:rsidRPr="0001234D">
        <w:rPr>
          <w:b/>
        </w:rPr>
        <w:t>o</w:t>
      </w:r>
      <w:r w:rsidRPr="0001234D">
        <w:rPr>
          <w:b/>
        </w:rPr>
        <w:t>r Phosphate Fertilizer Industry (</w:t>
      </w:r>
      <w:r w:rsidR="002B29A5" w:rsidRPr="0001234D">
        <w:rPr>
          <w:b/>
        </w:rPr>
        <w:t>40 CFR Par</w:t>
      </w:r>
      <w:r w:rsidRPr="0001234D">
        <w:rPr>
          <w:b/>
        </w:rPr>
        <w:t>t 60, Subparts T, U, V, W and X) (</w:t>
      </w:r>
      <w:r w:rsidR="002B29A5" w:rsidRPr="0001234D">
        <w:rPr>
          <w:b/>
        </w:rPr>
        <w:t>Renewal)</w:t>
      </w:r>
    </w:p>
    <w:p w:rsidR="00CA4CD6" w:rsidRPr="0001234D" w:rsidRDefault="00CA4CD6"/>
    <w:p w:rsidR="00CA4CD6" w:rsidRPr="0001234D" w:rsidRDefault="00CA4CD6">
      <w:pPr>
        <w:rPr>
          <w:b/>
          <w:bCs/>
        </w:rPr>
      </w:pPr>
      <w:r w:rsidRPr="0001234D">
        <w:rPr>
          <w:b/>
          <w:bCs/>
        </w:rPr>
        <w:t>1.  Identification of the Information Collection</w:t>
      </w:r>
    </w:p>
    <w:p w:rsidR="00CA4CD6" w:rsidRPr="0001234D" w:rsidRDefault="00CA4CD6">
      <w:pPr>
        <w:rPr>
          <w:b/>
          <w:bCs/>
        </w:rPr>
      </w:pPr>
    </w:p>
    <w:p w:rsidR="00CA4CD6" w:rsidRPr="0001234D" w:rsidRDefault="00CA4CD6">
      <w:pPr>
        <w:ind w:firstLine="720"/>
        <w:rPr>
          <w:b/>
          <w:bCs/>
        </w:rPr>
      </w:pPr>
      <w:r w:rsidRPr="0001234D">
        <w:rPr>
          <w:b/>
          <w:bCs/>
        </w:rPr>
        <w:t>1(a)  Title of the Information Collection</w:t>
      </w:r>
    </w:p>
    <w:p w:rsidR="00CA4CD6" w:rsidRPr="0001234D" w:rsidRDefault="00CA4CD6">
      <w:pPr>
        <w:rPr>
          <w:b/>
          <w:bCs/>
        </w:rPr>
      </w:pPr>
    </w:p>
    <w:p w:rsidR="00CA4CD6" w:rsidRPr="0001234D" w:rsidRDefault="009841C5">
      <w:pPr>
        <w:rPr>
          <w:bCs/>
        </w:rPr>
      </w:pPr>
      <w:r w:rsidRPr="0001234D">
        <w:rPr>
          <w:bCs/>
        </w:rPr>
        <w:t>NSPS for Phosphate Fertilizer Industry (</w:t>
      </w:r>
      <w:r w:rsidR="002B29A5" w:rsidRPr="0001234D">
        <w:rPr>
          <w:bCs/>
        </w:rPr>
        <w:t>40 CFR Par</w:t>
      </w:r>
      <w:r w:rsidRPr="0001234D">
        <w:rPr>
          <w:bCs/>
        </w:rPr>
        <w:t>t 60, S</w:t>
      </w:r>
      <w:r w:rsidR="002B29A5" w:rsidRPr="0001234D">
        <w:rPr>
          <w:bCs/>
        </w:rPr>
        <w:t>ubpart</w:t>
      </w:r>
      <w:r w:rsidRPr="0001234D">
        <w:rPr>
          <w:bCs/>
        </w:rPr>
        <w:t xml:space="preserve">s T, U, V, W and X) </w:t>
      </w:r>
      <w:r w:rsidR="00055876">
        <w:rPr>
          <w:bCs/>
        </w:rPr>
        <w:t xml:space="preserve"> </w:t>
      </w:r>
      <w:r w:rsidRPr="0001234D">
        <w:rPr>
          <w:bCs/>
        </w:rPr>
        <w:t>(</w:t>
      </w:r>
      <w:r w:rsidR="002B29A5" w:rsidRPr="0001234D">
        <w:rPr>
          <w:bCs/>
        </w:rPr>
        <w:t>Renewal), EPA ICR Numbe</w:t>
      </w:r>
      <w:r w:rsidRPr="0001234D">
        <w:rPr>
          <w:bCs/>
        </w:rPr>
        <w:t>r 1061</w:t>
      </w:r>
      <w:r w:rsidR="00524C68">
        <w:rPr>
          <w:bCs/>
        </w:rPr>
        <w:t>.12</w:t>
      </w:r>
      <w:r w:rsidRPr="0001234D">
        <w:rPr>
          <w:bCs/>
        </w:rPr>
        <w:t xml:space="preserve">, </w:t>
      </w:r>
      <w:r w:rsidR="002B29A5" w:rsidRPr="0001234D">
        <w:rPr>
          <w:bCs/>
        </w:rPr>
        <w:t>OMB Control Number 2060</w:t>
      </w:r>
      <w:r w:rsidRPr="0001234D">
        <w:rPr>
          <w:bCs/>
        </w:rPr>
        <w:t>-0037.</w:t>
      </w:r>
    </w:p>
    <w:p w:rsidR="009841C5" w:rsidRPr="0001234D" w:rsidRDefault="009841C5">
      <w:pPr>
        <w:rPr>
          <w:b/>
          <w:bCs/>
        </w:rPr>
      </w:pPr>
    </w:p>
    <w:p w:rsidR="00CA4CD6" w:rsidRPr="0001234D" w:rsidRDefault="00CA4CD6">
      <w:pPr>
        <w:ind w:firstLine="720"/>
      </w:pPr>
      <w:r w:rsidRPr="0001234D">
        <w:rPr>
          <w:b/>
          <w:bCs/>
        </w:rPr>
        <w:t>1(b)  Short Characterization/Abstract</w:t>
      </w:r>
    </w:p>
    <w:p w:rsidR="00CA4CD6" w:rsidRPr="0001234D" w:rsidRDefault="00CA4CD6"/>
    <w:p w:rsidR="00B875A2" w:rsidRPr="0001234D" w:rsidRDefault="00B875A2">
      <w:pPr>
        <w:ind w:firstLine="720"/>
      </w:pPr>
      <w:r w:rsidRPr="0001234D">
        <w:t xml:space="preserve">The New Source Performance Standards (NSPS) for </w:t>
      </w:r>
      <w:r w:rsidR="00055876" w:rsidRPr="00055876">
        <w:rPr>
          <w:u w:val="single"/>
        </w:rPr>
        <w:t>Phosphate Fertilizer Industry</w:t>
      </w:r>
      <w:r w:rsidR="00055876" w:rsidRPr="0001234D">
        <w:rPr>
          <w:b/>
        </w:rPr>
        <w:t xml:space="preserve"> </w:t>
      </w:r>
      <w:r w:rsidR="00055876">
        <w:t>(</w:t>
      </w:r>
      <w:r w:rsidRPr="0001234D">
        <w:t>40 CFR part 60, subparts T, U, V, W and X</w:t>
      </w:r>
      <w:r w:rsidR="00055876">
        <w:t>)</w:t>
      </w:r>
      <w:r w:rsidRPr="0001234D">
        <w:t xml:space="preserve"> were proposed on October 22, 1974, and promulgated on August 6, 1975.  These standards apply to </w:t>
      </w:r>
      <w:r w:rsidR="00C32800" w:rsidRPr="0001234D">
        <w:t>existing facilities and new facilities that engage in the manufacture of phosphate fertilizers, and have a desi</w:t>
      </w:r>
      <w:r w:rsidR="00BF38B2">
        <w:t>gn capacity of more than 15 tons of equivalent phosphorous pentoxide (P</w:t>
      </w:r>
      <w:r w:rsidR="00BF38B2">
        <w:rPr>
          <w:vertAlign w:val="subscript"/>
        </w:rPr>
        <w:t>2</w:t>
      </w:r>
      <w:r w:rsidR="00BF38B2">
        <w:t>O</w:t>
      </w:r>
      <w:r w:rsidR="00BF38B2">
        <w:rPr>
          <w:vertAlign w:val="subscript"/>
        </w:rPr>
        <w:t>5</w:t>
      </w:r>
      <w:r w:rsidR="00BF38B2">
        <w:t>) feed per calendar day.  These standards also apply to existing facilities and new facilities that store granular triple superphosphate.</w:t>
      </w:r>
      <w:r w:rsidR="00DA14BB">
        <w:t xml:space="preserve"> </w:t>
      </w:r>
      <w:r w:rsidR="00BF38B2">
        <w:t xml:space="preserve"> </w:t>
      </w:r>
      <w:r w:rsidR="0073088C">
        <w:t xml:space="preserve">These standards establish fluoride emission limitations as a measure of phosphorus-bearing feed material at affected facilities.  The affected facilities may include a combination of reactors, filters, evaporators, hot wells, acid sumps, cooling tanks, granulators, dryers, coolers, screens, mills, mixers, curing belts (dens), cookers, and facilities which store run-of-pile triple superphosphate, depending on the type of plant.  </w:t>
      </w:r>
      <w:r w:rsidR="00BF38B2">
        <w:t>New facilities include those that commenced construction, modification or reconstruction after the date of proposal.  This information is being collected to assure compliance with 40 CFR part 60, subparts T, U, V, W and X.</w:t>
      </w:r>
    </w:p>
    <w:p w:rsidR="00B875A2" w:rsidRPr="0001234D" w:rsidRDefault="00B875A2"/>
    <w:p w:rsidR="00C32800" w:rsidRPr="0001234D" w:rsidRDefault="00C32800" w:rsidP="00C32800">
      <w:pPr>
        <w:ind w:firstLine="720"/>
      </w:pPr>
      <w:r w:rsidRPr="0001234D">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rsidR="007310CC">
        <w:t xml:space="preserve">    </w:t>
      </w:r>
      <w:r w:rsidRPr="0001234D">
        <w:t>the operation of an affected facility, or any period during which the monitoring system is inoperative.  These notifications, reports, and records are essential in determining compliance, and are required of all affected facilities subject to</w:t>
      </w:r>
      <w:r w:rsidR="0096713B" w:rsidRPr="0001234D">
        <w:t xml:space="preserve"> NSPS.</w:t>
      </w:r>
    </w:p>
    <w:p w:rsidR="00C32800" w:rsidRPr="0001234D" w:rsidRDefault="00C32800"/>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Any owner/operator subject to the provisions of this part shall maintain a file of these measurements, and retain the file for at least two years</w:t>
      </w:r>
      <w:r w:rsidR="007E6B95" w:rsidRPr="0001234D">
        <w:t xml:space="preserve"> </w:t>
      </w:r>
      <w:r w:rsidRPr="0001234D">
        <w:t xml:space="preserve">following the date of such measurements, maintenance reports, and records.  All reports are sent to the delegated state or local authority.  </w:t>
      </w:r>
      <w:r w:rsidR="007310CC">
        <w:t xml:space="preserve"> </w:t>
      </w:r>
      <w:r w:rsidRPr="0001234D">
        <w:t xml:space="preserve">In the event that there </w:t>
      </w:r>
      <w:r w:rsidR="00BF38B2">
        <w:t>is no such delegated authority, the reports are sent directly to the U</w:t>
      </w:r>
      <w:r w:rsidR="007310CC">
        <w:t>.</w:t>
      </w:r>
      <w:r w:rsidR="00BF38B2">
        <w:t>S</w:t>
      </w:r>
      <w:r w:rsidR="007310CC">
        <w:t>.</w:t>
      </w:r>
      <w:r w:rsidR="00BF38B2">
        <w:t xml:space="preserve"> Environmental Protection Agency (EPA) regional office.</w:t>
      </w:r>
    </w:p>
    <w:p w:rsidR="00CA4CD6" w:rsidRPr="0001234D" w:rsidRDefault="00CA4CD6">
      <w:pPr>
        <w:pBdr>
          <w:top w:val="single" w:sz="6" w:space="0" w:color="FFFFFF"/>
          <w:left w:val="single" w:sz="6" w:space="0" w:color="FFFFFF"/>
          <w:bottom w:val="single" w:sz="6" w:space="0" w:color="FFFFFF"/>
          <w:right w:val="single" w:sz="6" w:space="0" w:color="FFFFFF"/>
        </w:pBdr>
      </w:pPr>
    </w:p>
    <w:p w:rsidR="00FE7683" w:rsidRPr="0001234D" w:rsidRDefault="00BF38B2" w:rsidP="00FE7683">
      <w:pPr>
        <w:pBdr>
          <w:top w:val="single" w:sz="6" w:space="0" w:color="FFFFFF"/>
          <w:left w:val="single" w:sz="6" w:space="0" w:color="FFFFFF"/>
          <w:bottom w:val="single" w:sz="6" w:space="0" w:color="FFFFFF"/>
          <w:right w:val="single" w:sz="6" w:space="0" w:color="FFFFFF"/>
        </w:pBdr>
        <w:ind w:firstLine="720"/>
      </w:pPr>
      <w:r>
        <w:t xml:space="preserve">Approximately 13 </w:t>
      </w:r>
      <w:r w:rsidR="00FE7683" w:rsidRPr="0001234D">
        <w:t>sources are currently subject to the regulation, and it is estimated that no new sources will becom</w:t>
      </w:r>
      <w:r>
        <w:t xml:space="preserve">e subject to the regulation over the next three years.  </w:t>
      </w:r>
    </w:p>
    <w:p w:rsidR="00100B2D" w:rsidRPr="0001234D" w:rsidRDefault="00100B2D" w:rsidP="00100B2D">
      <w:pPr>
        <w:pBdr>
          <w:top w:val="single" w:sz="6" w:space="0" w:color="FFFFFF"/>
          <w:left w:val="single" w:sz="6" w:space="0" w:color="FFFFFF"/>
          <w:bottom w:val="single" w:sz="6" w:space="0" w:color="FFFFFF"/>
          <w:right w:val="single" w:sz="6" w:space="0" w:color="FFFFFF"/>
        </w:pBdr>
        <w:ind w:firstLine="720"/>
      </w:pPr>
    </w:p>
    <w:p w:rsidR="00CE09AC" w:rsidRPr="0001234D" w:rsidRDefault="00CE09AC" w:rsidP="007859A4">
      <w:pPr>
        <w:ind w:firstLine="720"/>
      </w:pPr>
      <w:r w:rsidRPr="0001234D">
        <w:t xml:space="preserve">The </w:t>
      </w:r>
      <w:r w:rsidR="00313709">
        <w:t xml:space="preserve">Office of Management and Budget (OMB) approved the currently active ICR without any </w:t>
      </w:r>
      <w:r w:rsidR="00524C68">
        <w:t>“</w:t>
      </w:r>
      <w:r w:rsidR="00313709">
        <w:t>Terms of Clearance.</w:t>
      </w:r>
      <w:r w:rsidR="00524C68">
        <w:t>”</w:t>
      </w:r>
      <w:r w:rsidR="00313709">
        <w:t xml:space="preserve"> </w:t>
      </w:r>
    </w:p>
    <w:p w:rsidR="00CA4CD6" w:rsidRPr="0001234D" w:rsidRDefault="00BF38B2" w:rsidP="002B29A5">
      <w:r>
        <w:lastRenderedPageBreak/>
        <w:tab/>
        <w:t xml:space="preserve">The burden to the “Affected Public” may be found </w:t>
      </w:r>
      <w:r w:rsidR="00B704C8">
        <w:t xml:space="preserve">below </w:t>
      </w:r>
      <w:r>
        <w:t xml:space="preserve">in Table 1: Annual Respondent Burden and Cost – NSPS for Phosphate Fertilizer Industry (40 CFR Part 60, Subparts T, U, V, W and X) (Renewal).  The burden to the “Federal Government” is attributed entirely to work performed by </w:t>
      </w:r>
      <w:r w:rsidR="007310CC">
        <w:t>either F</w:t>
      </w:r>
      <w:r>
        <w:t xml:space="preserve">ederal employees or government contractors.  This burden may be found </w:t>
      </w:r>
      <w:r w:rsidR="00B704C8">
        <w:t xml:space="preserve">below </w:t>
      </w:r>
      <w:r>
        <w:t>in Table 2: Average Annual EPA Burden and Cost – NSPS for Phosphate Fertilizer Industry (40 CFR Part 60, Subparts T, U, V, W and X) (Renewal).</w:t>
      </w:r>
    </w:p>
    <w:p w:rsidR="00781B84" w:rsidRPr="0001234D" w:rsidRDefault="00781B84" w:rsidP="002B29A5"/>
    <w:p w:rsidR="00CA4CD6" w:rsidRPr="0001234D" w:rsidRDefault="00CA4CD6">
      <w:pPr>
        <w:pBdr>
          <w:top w:val="single" w:sz="6" w:space="0" w:color="FFFFFF"/>
          <w:left w:val="single" w:sz="6" w:space="0" w:color="FFFFFF"/>
          <w:bottom w:val="single" w:sz="6" w:space="0" w:color="FFFFFF"/>
          <w:right w:val="single" w:sz="6" w:space="0" w:color="FFFFFF"/>
        </w:pBdr>
      </w:pPr>
      <w:r w:rsidRPr="0001234D">
        <w:rPr>
          <w:b/>
          <w:bCs/>
        </w:rPr>
        <w:t>2.  Need for and Use of the Collection</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rPr>
          <w:b/>
          <w:bCs/>
        </w:rPr>
      </w:pPr>
      <w:r w:rsidRPr="0001234D">
        <w:rPr>
          <w:b/>
          <w:bCs/>
        </w:rPr>
        <w:t>2(a)  Need/Authority for the Collection</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Clean Air Act (CAA), as amended, to establish standards of performance for new stationary sources that reflect: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left="1440" w:right="1440"/>
      </w:pPr>
      <w:r>
        <w:rPr>
          <w:b/>
          <w:bCs/>
        </w:rPr>
        <w:t>. . .</w:t>
      </w:r>
      <w:r>
        <w:t xml:space="preserve"> application of the best technological system of continuous emissions reduction which (taking into consideration the cost </w:t>
      </w:r>
      <w:r w:rsidR="007310CC">
        <w:t xml:space="preserve">      </w:t>
      </w:r>
      <w:r>
        <w:t xml:space="preserve">of achieving such emissions reduction, or any non-air quality </w:t>
      </w:r>
      <w:r w:rsidR="007310CC">
        <w:t xml:space="preserve">    </w:t>
      </w:r>
      <w:r>
        <w:t>health and environmental impact and energy requirements) the Administrator determines has been adequately demonstrated.  Section 111(a)(l).</w:t>
      </w:r>
    </w:p>
    <w:p w:rsidR="00CA4CD6" w:rsidRPr="0001234D" w:rsidRDefault="00CA4CD6">
      <w:pPr>
        <w:pBdr>
          <w:top w:val="single" w:sz="6" w:space="0" w:color="FFFFFF"/>
          <w:left w:val="single" w:sz="6" w:space="0" w:color="FFFFFF"/>
          <w:bottom w:val="single" w:sz="6" w:space="0" w:color="FFFFFF"/>
          <w:right w:val="single" w:sz="6" w:space="0" w:color="FFFFFF"/>
        </w:pBdr>
      </w:pPr>
    </w:p>
    <w:p w:rsidR="00E52F0C" w:rsidRPr="0001234D" w:rsidRDefault="00BF38B2" w:rsidP="00E52F0C">
      <w:pPr>
        <w:pBdr>
          <w:top w:val="single" w:sz="6" w:space="0" w:color="FFFFFF"/>
          <w:left w:val="single" w:sz="6" w:space="0" w:color="FFFFFF"/>
          <w:bottom w:val="single" w:sz="6" w:space="0" w:color="FFFFFF"/>
          <w:right w:val="single" w:sz="6" w:space="0" w:color="FFFFFF"/>
        </w:pBdr>
      </w:pPr>
      <w:r>
        <w:t>The Agency refers to this charge as selecting the best</w:t>
      </w:r>
      <w:r w:rsidR="007310CC">
        <w:t>-</w:t>
      </w:r>
      <w:r>
        <w:t>demonstrated technology (BDT).  Section 111 also requires that the Administrator review and, if appropriate, revise such standards every four years.</w:t>
      </w:r>
    </w:p>
    <w:p w:rsidR="00E52F0C" w:rsidRPr="0001234D" w:rsidRDefault="00E52F0C" w:rsidP="00E52F0C">
      <w:pPr>
        <w:pBdr>
          <w:top w:val="single" w:sz="6" w:space="0" w:color="FFFFFF"/>
          <w:left w:val="single" w:sz="6" w:space="0" w:color="FFFFFF"/>
          <w:bottom w:val="single" w:sz="6" w:space="0" w:color="FFFFFF"/>
          <w:right w:val="single" w:sz="6" w:space="0" w:color="FFFFFF"/>
        </w:pBdr>
      </w:pPr>
    </w:p>
    <w:p w:rsidR="00CA4CD6" w:rsidRPr="0001234D" w:rsidRDefault="00BF38B2" w:rsidP="00E52F0C">
      <w:pPr>
        <w:pBdr>
          <w:top w:val="single" w:sz="6" w:space="0" w:color="FFFFFF"/>
          <w:left w:val="single" w:sz="6" w:space="0" w:color="FFFFFF"/>
          <w:bottom w:val="single" w:sz="6" w:space="0" w:color="FFFFFF"/>
          <w:right w:val="single" w:sz="6" w:space="0" w:color="FFFFFF"/>
        </w:pBdr>
        <w:ind w:firstLine="720"/>
      </w:pPr>
      <w:r>
        <w:t xml:space="preserve">In addition, section 114(a) states that the Administrator may require any owner/operator subject to any requirement of this Act to: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In the Administrator's judgment, particulate emissions from the ammonium sulfate manufacturing industry cause or contribute to air pollution that may reasonably be anticipated to</w:t>
      </w:r>
      <w:r w:rsidR="00CA4CD6" w:rsidRPr="0001234D">
        <w:t xml:space="preserve"> endanger public health or welfare.  Therefore, the</w:t>
      </w:r>
      <w:r w:rsidR="00E52F0C" w:rsidRPr="0001234D">
        <w:t xml:space="preserve"> NSPS </w:t>
      </w:r>
      <w:r w:rsidR="00CA4CD6" w:rsidRPr="0001234D">
        <w:t xml:space="preserve">were promulgated for this source </w:t>
      </w:r>
      <w:r w:rsidR="00CA4CD6" w:rsidRPr="0001234D">
        <w:lastRenderedPageBreak/>
        <w:t>category at 40 CFR part 60,</w:t>
      </w:r>
      <w:r w:rsidR="00CA4CD6" w:rsidRPr="0001234D">
        <w:rPr>
          <w:b/>
          <w:bCs/>
          <w:i/>
          <w:iCs/>
        </w:rPr>
        <w:t xml:space="preserve"> </w:t>
      </w:r>
      <w:r w:rsidR="00CA4CD6" w:rsidRPr="0001234D">
        <w:t>subpart</w:t>
      </w:r>
      <w:r w:rsidR="00E52F0C" w:rsidRPr="0001234D">
        <w:t>s T, U, V, W and X</w:t>
      </w:r>
      <w:r w:rsidR="00CA4CD6" w:rsidRPr="0001234D">
        <w:t>.</w:t>
      </w:r>
    </w:p>
    <w:p w:rsidR="00CA4CD6" w:rsidRPr="0001234D" w:rsidRDefault="00CA4CD6">
      <w:pPr>
        <w:pBdr>
          <w:top w:val="single" w:sz="6" w:space="0" w:color="FFFFFF"/>
          <w:left w:val="single" w:sz="6" w:space="0" w:color="FFFFFF"/>
          <w:bottom w:val="single" w:sz="6" w:space="0" w:color="FFFFFF"/>
          <w:right w:val="single" w:sz="6" w:space="0" w:color="FFFFFF"/>
        </w:pBdr>
        <w:ind w:firstLine="720"/>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2(b)  Practical Utility/Users of the Data</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Performance tests are required in order to determine an affected facility</w:t>
      </w:r>
      <w:r w:rsidR="004144FE" w:rsidRPr="0001234D">
        <w:t>’</w:t>
      </w:r>
      <w:r w:rsidRPr="0001234D">
        <w:t>s initial capability to comply with the emission standard.</w:t>
      </w:r>
      <w:r w:rsidR="007310CC">
        <w:t xml:space="preserve"> </w:t>
      </w:r>
      <w:r w:rsidRPr="0001234D">
        <w:t xml:space="preserve"> Continuous emission monitors are used </w:t>
      </w:r>
      <w:r w:rsidR="007310CC">
        <w:t xml:space="preserve">          </w:t>
      </w:r>
      <w:r w:rsidRPr="0001234D">
        <w:t>to ensure compliance with the standard at all times.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the standard are being met.  The performance test may also be observed.</w:t>
      </w:r>
    </w:p>
    <w:p w:rsidR="00CA4CD6" w:rsidRPr="0001234D" w:rsidRDefault="00CA4CD6">
      <w:pPr>
        <w:pBdr>
          <w:top w:val="single" w:sz="6" w:space="0" w:color="FFFFFF"/>
          <w:left w:val="single" w:sz="6" w:space="0" w:color="FFFFFF"/>
          <w:bottom w:val="single" w:sz="6" w:space="0" w:color="FFFFFF"/>
          <w:right w:val="single" w:sz="6" w:space="0" w:color="FFFFFF"/>
        </w:pBdr>
        <w:ind w:firstLine="720"/>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The required semiannual reports are used to determine periods of excess emissions, identify problems at the facility, verify operation/maintenance procedures and for compliance determinations.</w:t>
      </w:r>
    </w:p>
    <w:p w:rsidR="00387151" w:rsidRPr="0001234D" w:rsidRDefault="00387151">
      <w:pPr>
        <w:pBdr>
          <w:top w:val="single" w:sz="6" w:space="0" w:color="FFFFFF"/>
          <w:left w:val="single" w:sz="6" w:space="0" w:color="FFFFFF"/>
          <w:bottom w:val="single" w:sz="6" w:space="0" w:color="FFFFFF"/>
          <w:right w:val="single" w:sz="6" w:space="0" w:color="FFFFFF"/>
        </w:pBdr>
      </w:pPr>
    </w:p>
    <w:p w:rsidR="00DA14BB" w:rsidRDefault="00BF38B2">
      <w:pPr>
        <w:pBdr>
          <w:top w:val="single" w:sz="6" w:space="0" w:color="FFFFFF"/>
          <w:left w:val="single" w:sz="6" w:space="0" w:color="FFFFFF"/>
          <w:bottom w:val="single" w:sz="6" w:space="0" w:color="FFFFFF"/>
          <w:right w:val="single" w:sz="6" w:space="0" w:color="FFFFFF"/>
        </w:pBdr>
        <w:ind w:firstLine="720"/>
      </w:pPr>
      <w:r>
        <w:t>The standards require recordkeeping to document information relating to the daily feed rate and storage of equivalent P</w:t>
      </w:r>
      <w:r w:rsidRPr="00332DE8">
        <w:rPr>
          <w:vertAlign w:val="subscript"/>
        </w:rPr>
        <w:t>2</w:t>
      </w:r>
      <w:r>
        <w:t>O</w:t>
      </w:r>
      <w:r w:rsidRPr="00332DE8">
        <w:rPr>
          <w:vertAlign w:val="subscript"/>
        </w:rPr>
        <w:t>5</w:t>
      </w:r>
      <w:r>
        <w:t>.  Amounts of P</w:t>
      </w:r>
      <w:r w:rsidRPr="00332DE8">
        <w:rPr>
          <w:vertAlign w:val="subscript"/>
        </w:rPr>
        <w:t>2</w:t>
      </w:r>
      <w:r>
        <w:t>O</w:t>
      </w:r>
      <w:r w:rsidRPr="00332DE8">
        <w:rPr>
          <w:vertAlign w:val="subscript"/>
        </w:rPr>
        <w:t>5</w:t>
      </w:r>
      <w:r>
        <w:t xml:space="preserve"> are determined from </w:t>
      </w:r>
      <w:r w:rsidR="00332DE8">
        <w:t xml:space="preserve">continuous monitoring system </w:t>
      </w:r>
      <w:r>
        <w:t xml:space="preserve">(CMS) records of phosphate-bearing feed material or accounts for triple superphosphate stored.  The standards </w:t>
      </w:r>
      <w:r w:rsidR="00FF6DD4">
        <w:t xml:space="preserve">also </w:t>
      </w:r>
      <w:r>
        <w:t>limit total fluoride emission to 100 grams per megagram (Mg) of equivalent P</w:t>
      </w:r>
      <w:r>
        <w:rPr>
          <w:vertAlign w:val="subscript"/>
        </w:rPr>
        <w:t>2</w:t>
      </w:r>
      <w:r>
        <w:t>O</w:t>
      </w:r>
      <w:r>
        <w:rPr>
          <w:vertAlign w:val="subscript"/>
        </w:rPr>
        <w:t>5</w:t>
      </w:r>
      <w:r>
        <w:t xml:space="preserve"> feed as measured in Mg/hour.  Therefore, the regulations require the hourly recording of data and the maintenance of daily records for purposes of determining the feed rate used in the standard.</w:t>
      </w:r>
      <w:r w:rsidR="00FF6DD4">
        <w:t xml:space="preserve"> </w:t>
      </w:r>
      <w:r>
        <w:t xml:space="preserve"> The informat</w:t>
      </w:r>
      <w:r w:rsidR="00332DE8">
        <w:t>ion generated by the monitoring and</w:t>
      </w:r>
      <w:r>
        <w:t xml:space="preserve"> recordkeeping</w:t>
      </w:r>
      <w:r w:rsidR="00332DE8">
        <w:t xml:space="preserve"> </w:t>
      </w:r>
      <w:r>
        <w:t>requirements described above is used by the Agency to ensure that facilities affected by the NSPS continue to operate and control equipment used to achieve compliance with the NSPS</w:t>
      </w:r>
    </w:p>
    <w:p w:rsidR="00FF6DD4" w:rsidRPr="0001234D" w:rsidRDefault="00FF6DD4">
      <w:pPr>
        <w:pBdr>
          <w:top w:val="single" w:sz="6" w:space="0" w:color="FFFFFF"/>
          <w:left w:val="single" w:sz="6" w:space="0" w:color="FFFFFF"/>
          <w:bottom w:val="single" w:sz="6" w:space="0" w:color="FFFFFF"/>
          <w:right w:val="single" w:sz="6" w:space="0" w:color="FFFFFF"/>
        </w:pBdr>
      </w:pPr>
    </w:p>
    <w:p w:rsidR="00CA4CD6" w:rsidRPr="0001234D" w:rsidRDefault="00CA4CD6" w:rsidP="00FF6DD4">
      <w:pPr>
        <w:keepNext/>
        <w:pBdr>
          <w:top w:val="single" w:sz="6" w:space="0" w:color="FFFFFF"/>
          <w:left w:val="single" w:sz="6" w:space="0" w:color="FFFFFF"/>
          <w:bottom w:val="single" w:sz="6" w:space="0" w:color="FFFFFF"/>
          <w:right w:val="single" w:sz="6" w:space="0" w:color="FFFFFF"/>
        </w:pBdr>
        <w:rPr>
          <w:b/>
          <w:bCs/>
        </w:rPr>
      </w:pPr>
      <w:r w:rsidRPr="0001234D">
        <w:rPr>
          <w:b/>
          <w:bCs/>
        </w:rPr>
        <w:t>3.  Non</w:t>
      </w:r>
      <w:r w:rsidR="00540A70">
        <w:rPr>
          <w:b/>
          <w:bCs/>
        </w:rPr>
        <w:t>-</w:t>
      </w:r>
      <w:r w:rsidRPr="0001234D">
        <w:rPr>
          <w:b/>
          <w:bCs/>
        </w:rPr>
        <w:t>duplication, Consultations, and Other Collection Criteria</w:t>
      </w:r>
    </w:p>
    <w:p w:rsidR="00CA4CD6" w:rsidRPr="0001234D" w:rsidRDefault="00CA4CD6" w:rsidP="00FF6DD4">
      <w:pPr>
        <w:keepNext/>
        <w:pBdr>
          <w:top w:val="single" w:sz="6" w:space="0" w:color="FFFFFF"/>
          <w:left w:val="single" w:sz="6" w:space="0" w:color="FFFFFF"/>
          <w:bottom w:val="single" w:sz="6" w:space="0" w:color="FFFFFF"/>
          <w:right w:val="single" w:sz="6" w:space="0" w:color="FFFFFF"/>
        </w:pBdr>
        <w:rPr>
          <w:b/>
          <w:bCs/>
        </w:rPr>
      </w:pPr>
    </w:p>
    <w:p w:rsidR="00CA4CD6" w:rsidRPr="0001234D" w:rsidRDefault="00CA4CD6" w:rsidP="00FF6DD4">
      <w:pPr>
        <w:keepNext/>
        <w:pBdr>
          <w:top w:val="single" w:sz="6" w:space="0" w:color="FFFFFF"/>
          <w:left w:val="single" w:sz="6" w:space="0" w:color="FFFFFF"/>
          <w:bottom w:val="single" w:sz="6" w:space="0" w:color="FFFFFF"/>
          <w:right w:val="single" w:sz="6" w:space="0" w:color="FFFFFF"/>
        </w:pBdr>
        <w:ind w:firstLine="720"/>
        <w:rPr>
          <w:b/>
          <w:bCs/>
        </w:rPr>
      </w:pPr>
      <w:r w:rsidRPr="0001234D">
        <w:t>The requested recordkeeping and reporting are required under 40 CFR part 60, subpart</w:t>
      </w:r>
      <w:r w:rsidR="00387151" w:rsidRPr="0001234D">
        <w:t>s T, U, V, W and X</w:t>
      </w:r>
      <w:r w:rsidRPr="0001234D">
        <w:t>.</w:t>
      </w:r>
    </w:p>
    <w:p w:rsidR="00CA4CD6" w:rsidRPr="0001234D" w:rsidRDefault="00CA4CD6">
      <w:pPr>
        <w:pBdr>
          <w:top w:val="single" w:sz="6" w:space="0" w:color="FFFFFF"/>
          <w:left w:val="single" w:sz="6" w:space="0" w:color="FFFFFF"/>
          <w:bottom w:val="single" w:sz="6" w:space="0" w:color="FFFFFF"/>
          <w:right w:val="single" w:sz="6" w:space="0" w:color="FFFFFF"/>
        </w:pBdr>
        <w:rPr>
          <w:b/>
          <w:bCs/>
        </w:rPr>
      </w:pPr>
    </w:p>
    <w:p w:rsidR="00CA4CD6" w:rsidRPr="0001234D" w:rsidRDefault="00726C70">
      <w:pPr>
        <w:pBdr>
          <w:top w:val="single" w:sz="6" w:space="0" w:color="FFFFFF"/>
          <w:left w:val="single" w:sz="6" w:space="0" w:color="FFFFFF"/>
          <w:bottom w:val="single" w:sz="6" w:space="0" w:color="FFFFFF"/>
          <w:right w:val="single" w:sz="6" w:space="0" w:color="FFFFFF"/>
        </w:pBdr>
        <w:ind w:firstLine="720"/>
      </w:pPr>
      <w:r>
        <w:rPr>
          <w:b/>
          <w:bCs/>
        </w:rPr>
        <w:t xml:space="preserve">3(a)  </w:t>
      </w:r>
      <w:r w:rsidR="00CA4CD6" w:rsidRPr="0001234D">
        <w:rPr>
          <w:b/>
          <w:bCs/>
        </w:rPr>
        <w:t>Non</w:t>
      </w:r>
      <w:r w:rsidR="00540A70">
        <w:rPr>
          <w:b/>
          <w:bCs/>
        </w:rPr>
        <w:t>-</w:t>
      </w:r>
      <w:r w:rsidR="00CA4CD6" w:rsidRPr="0001234D">
        <w:rPr>
          <w:b/>
          <w:bCs/>
        </w:rPr>
        <w:t>duplication</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w:t>
      </w:r>
      <w:r w:rsidRPr="0001234D">
        <w:lastRenderedPageBreak/>
        <w:t xml:space="preserve">be sent to the Administrator in lieu of the report required by the Federal standards.  Therefore,  duplication </w:t>
      </w:r>
      <w:r w:rsidR="007310CC">
        <w:t xml:space="preserve">does not </w:t>
      </w:r>
      <w:r w:rsidRPr="0001234D">
        <w:t>exist.</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3(b)  Public Notice Required Prior to ICR Submission to OMB</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An announcement of a public comment period for the renewal of this ICR was published in the </w:t>
      </w:r>
      <w:r w:rsidRPr="0001234D">
        <w:rPr>
          <w:u w:val="single"/>
        </w:rPr>
        <w:t>Federal Register</w:t>
      </w:r>
      <w:r w:rsidRPr="0001234D">
        <w:t xml:space="preserve"> </w:t>
      </w:r>
      <w:r w:rsidR="00B37209" w:rsidRPr="0001234D">
        <w:t>(77 FR 47631)</w:t>
      </w:r>
      <w:r w:rsidRPr="0001234D">
        <w:t xml:space="preserve"> on</w:t>
      </w:r>
      <w:r w:rsidR="00920993" w:rsidRPr="0001234D">
        <w:t xml:space="preserve"> August 9, 2012</w:t>
      </w:r>
      <w:r w:rsidRPr="0001234D">
        <w:t xml:space="preserve">.  No comments were received on the burden published in the </w:t>
      </w:r>
      <w:r w:rsidRPr="0001234D">
        <w:rPr>
          <w:u w:val="single"/>
        </w:rPr>
        <w:t>Federal Register</w:t>
      </w:r>
      <w:r w:rsidRPr="0001234D">
        <w:t>.</w:t>
      </w:r>
      <w:r w:rsidR="00E906E6">
        <w:t xml:space="preserve"> </w:t>
      </w:r>
      <w:r w:rsidRPr="0001234D">
        <w:t xml:space="preserve"> </w:t>
      </w:r>
    </w:p>
    <w:p w:rsidR="00CA4CD6" w:rsidRPr="0001234D" w:rsidRDefault="00CA4CD6">
      <w:pPr>
        <w:pBdr>
          <w:top w:val="single" w:sz="6" w:space="0" w:color="FFFFFF"/>
          <w:left w:val="single" w:sz="6" w:space="0" w:color="FFFFFF"/>
          <w:bottom w:val="single" w:sz="6" w:space="0" w:color="FFFFFF"/>
          <w:right w:val="single" w:sz="6" w:space="0" w:color="FFFFFF"/>
        </w:pBdr>
      </w:pPr>
    </w:p>
    <w:p w:rsidR="00123889" w:rsidRPr="0001234D" w:rsidRDefault="00123889" w:rsidP="00123889">
      <w:pPr>
        <w:pBdr>
          <w:top w:val="single" w:sz="6" w:space="0" w:color="FFFFFF"/>
          <w:left w:val="single" w:sz="6" w:space="0" w:color="FFFFFF"/>
          <w:bottom w:val="single" w:sz="6" w:space="0" w:color="FFFFFF"/>
          <w:right w:val="single" w:sz="6" w:space="0" w:color="FFFFFF"/>
        </w:pBdr>
        <w:ind w:firstLine="720"/>
      </w:pPr>
      <w:r w:rsidRPr="0001234D">
        <w:rPr>
          <w:b/>
          <w:bCs/>
        </w:rPr>
        <w:t>3(c)  Consultations</w:t>
      </w:r>
    </w:p>
    <w:p w:rsidR="00E53137" w:rsidRPr="0001234D" w:rsidRDefault="00E53137" w:rsidP="00D92F66">
      <w:pPr>
        <w:spacing w:line="244" w:lineRule="exact"/>
      </w:pPr>
    </w:p>
    <w:p w:rsidR="00313709" w:rsidRDefault="00313709" w:rsidP="00796EEF">
      <w:pPr>
        <w:widowControl/>
        <w:ind w:firstLine="720"/>
      </w:pPr>
      <w:r>
        <w:t xml:space="preserve">The Agency’s industry experts have been consulted, and the Agency’s internal data sources and projections of industry growth over the next three years have been considered.  </w:t>
      </w:r>
      <w:r w:rsidR="007310CC">
        <w:t xml:space="preserve">   </w:t>
      </w:r>
      <w:r>
        <w:t xml:space="preserve">The primary source of information as reported by industry, in compliance with the recordkeeping and reporting provisions in the standard, is the OTIS which is operated and maintained by the EPA Office of Compliance. OTIS is the EPA database for the collection, maintenance, and retrieval of all compliance data.  </w:t>
      </w:r>
    </w:p>
    <w:p w:rsidR="00313709" w:rsidRDefault="00313709" w:rsidP="00796EEF">
      <w:pPr>
        <w:widowControl/>
        <w:ind w:firstLine="720"/>
      </w:pPr>
    </w:p>
    <w:p w:rsidR="00002727" w:rsidRDefault="00BF38B2" w:rsidP="00796EEF">
      <w:pPr>
        <w:widowControl/>
        <w:ind w:firstLine="720"/>
      </w:pPr>
      <w:r>
        <w:t>Consultations with industry representatives (i.e., respondents) were conducted to determine if there is anyway for EPA to reduce the recordkeeping and reporting burden or improve the language in the standard to make it easier to comply.  In developing this ICR, EPA contacted</w:t>
      </w:r>
      <w:r w:rsidR="002B3999">
        <w:t xml:space="preserve">: </w:t>
      </w:r>
      <w:r w:rsidR="00540A70">
        <w:t>1)</w:t>
      </w:r>
      <w:r>
        <w:t xml:space="preserve"> the Florida Institute for Phosphate Research</w:t>
      </w:r>
      <w:r w:rsidR="00540A70">
        <w:t>,</w:t>
      </w:r>
      <w:r w:rsidR="00443001">
        <w:t xml:space="preserve"> at (863) </w:t>
      </w:r>
      <w:r>
        <w:t>534-7160</w:t>
      </w:r>
      <w:r w:rsidR="00540A70">
        <w:t>;</w:t>
      </w:r>
      <w:r w:rsidR="00FF6DD4">
        <w:t xml:space="preserve"> and </w:t>
      </w:r>
      <w:r w:rsidR="00540A70">
        <w:t xml:space="preserve">2) </w:t>
      </w:r>
      <w:r>
        <w:t>the Fertilizer Institute</w:t>
      </w:r>
      <w:r w:rsidR="00540A70">
        <w:t>,</w:t>
      </w:r>
      <w:r>
        <w:t xml:space="preserve"> at (202) 256-9986.</w:t>
      </w:r>
    </w:p>
    <w:p w:rsidR="000E6041" w:rsidRDefault="000E6041" w:rsidP="00796EEF">
      <w:pPr>
        <w:widowControl/>
        <w:ind w:firstLine="720"/>
      </w:pPr>
    </w:p>
    <w:p w:rsidR="000E6041" w:rsidRPr="000E6041" w:rsidRDefault="000E6041" w:rsidP="00796EEF">
      <w:pPr>
        <w:widowControl/>
        <w:ind w:firstLine="720"/>
      </w:pPr>
      <w:r>
        <w:t xml:space="preserve">It is our policy to respond after a thorough review of comments received since the last ICR renewal as well as those submitted in response to the first </w:t>
      </w:r>
      <w:r>
        <w:rPr>
          <w:u w:val="single"/>
        </w:rPr>
        <w:t>Federal Register</w:t>
      </w:r>
      <w:r>
        <w:t xml:space="preserve"> notice. </w:t>
      </w:r>
    </w:p>
    <w:p w:rsidR="00002727" w:rsidRPr="0001234D" w:rsidRDefault="00002727" w:rsidP="00002727">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Pr>
          <w:b/>
          <w:bCs/>
        </w:rPr>
        <w:t>3(d)  Effects of Less Frequent Collection</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01234D">
        <w:t xml:space="preserve">the proper </w:t>
      </w:r>
      <w:r w:rsidRPr="0001234D">
        <w:t xml:space="preserve">operation and maintenance of control equipment </w:t>
      </w:r>
      <w:r w:rsidR="002C1F95" w:rsidRPr="0001234D">
        <w:t>and the possibility of detecting violations would be less likely.</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3(e)  General Guidelines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Default="00101B40">
      <w:pPr>
        <w:pBdr>
          <w:top w:val="single" w:sz="6" w:space="0" w:color="FFFFFF"/>
          <w:left w:val="single" w:sz="6" w:space="0" w:color="FFFFFF"/>
          <w:bottom w:val="single" w:sz="6" w:space="0" w:color="FFFFFF"/>
          <w:right w:val="single" w:sz="6" w:space="0" w:color="FFFFFF"/>
        </w:pBdr>
        <w:ind w:firstLine="720"/>
      </w:pPr>
      <w:r w:rsidRPr="0001234D">
        <w:t>T</w:t>
      </w:r>
      <w:r w:rsidR="00CA4CD6" w:rsidRPr="0001234D">
        <w:t xml:space="preserve">hese reporting or recordkeeping requirements </w:t>
      </w:r>
      <w:r w:rsidRPr="0001234D">
        <w:t xml:space="preserve">do not </w:t>
      </w:r>
      <w:r w:rsidR="00CA4CD6" w:rsidRPr="0001234D">
        <w:t>violate any of the regulations</w:t>
      </w:r>
      <w:r w:rsidRPr="0001234D">
        <w:t xml:space="preserve"> </w:t>
      </w:r>
      <w:r w:rsidR="00206932" w:rsidRPr="0001234D">
        <w:t>promulgated by</w:t>
      </w:r>
      <w:r w:rsidRPr="0001234D">
        <w:t xml:space="preserve"> </w:t>
      </w:r>
      <w:r w:rsidR="00CA4CD6" w:rsidRPr="0001234D">
        <w:t xml:space="preserve">OMB </w:t>
      </w:r>
      <w:r w:rsidRPr="0001234D">
        <w:t>under</w:t>
      </w:r>
      <w:r w:rsidR="00CA4CD6" w:rsidRPr="0001234D">
        <w:t xml:space="preserve"> 5 CFR part 1320, section 1320.5.</w:t>
      </w:r>
    </w:p>
    <w:p w:rsidR="007230D8" w:rsidRDefault="007230D8">
      <w:pPr>
        <w:pBdr>
          <w:top w:val="single" w:sz="6" w:space="0" w:color="FFFFFF"/>
          <w:left w:val="single" w:sz="6" w:space="0" w:color="FFFFFF"/>
          <w:bottom w:val="single" w:sz="6" w:space="0" w:color="FFFFFF"/>
          <w:right w:val="single" w:sz="6" w:space="0" w:color="FFFFFF"/>
        </w:pBdr>
        <w:ind w:firstLine="720"/>
      </w:pPr>
    </w:p>
    <w:p w:rsidR="007230D8" w:rsidRPr="0001234D" w:rsidRDefault="007230D8" w:rsidP="007230D8">
      <w:pPr>
        <w:ind w:firstLine="720"/>
      </w:pPr>
      <w:r w:rsidRPr="006C0C4D">
        <w:t>These standards require the respondents to maintain all records, including reports and</w:t>
      </w:r>
      <w:r>
        <w:t xml:space="preserve"> </w:t>
      </w:r>
      <w:r w:rsidRPr="006C0C4D">
        <w:t xml:space="preserve">notifications for at least five years.  This is consistent with the General Provisions as applied to the standards.  EPA believes that the five-year records retention requirement is consistent with </w:t>
      </w:r>
      <w:r w:rsidRPr="006C0C4D">
        <w:lastRenderedPageBreak/>
        <w:t>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extending beyond five years.  In addition, EPA would be prevented from pursuing the violators due to the destruction or nonexistence of essential records.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3(f)  Confidentiality</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Any information submitted to the Agency for which a claim of confidentiality is made will be safeguarded according to the Agency policies set forth in Title 40, chapter 1, part 2, subpart B - Confidentiality of Business Information </w:t>
      </w:r>
      <w:r w:rsidR="007310CC">
        <w:t xml:space="preserve">(CBI) </w:t>
      </w:r>
      <w:r w:rsidRPr="0001234D">
        <w:t xml:space="preserve">(see 40 CFR 2; 41 </w:t>
      </w:r>
      <w:r w:rsidR="00BF38B2">
        <w:rPr>
          <w:u w:val="single"/>
        </w:rPr>
        <w:t>FR</w:t>
      </w:r>
      <w:r w:rsidR="00BF38B2">
        <w:t xml:space="preserve"> 36902, September 1, 1976; amended by 43 </w:t>
      </w:r>
      <w:r w:rsidR="00BF38B2">
        <w:rPr>
          <w:u w:val="single"/>
        </w:rPr>
        <w:t>FR</w:t>
      </w:r>
      <w:r w:rsidR="00BF38B2">
        <w:t xml:space="preserve"> 40000, September 8, 1978; 43 </w:t>
      </w:r>
      <w:r w:rsidR="00BF38B2">
        <w:rPr>
          <w:u w:val="single"/>
        </w:rPr>
        <w:t>FR</w:t>
      </w:r>
      <w:r w:rsidR="00BF38B2">
        <w:t xml:space="preserve"> 42251, September </w:t>
      </w:r>
      <w:r w:rsidR="007310CC">
        <w:t xml:space="preserve">   </w:t>
      </w:r>
      <w:r w:rsidR="00BF38B2">
        <w:t xml:space="preserve">20, 1978; 44 </w:t>
      </w:r>
      <w:r w:rsidR="00BF38B2">
        <w:rPr>
          <w:u w:val="single"/>
        </w:rPr>
        <w:t>FR</w:t>
      </w:r>
      <w:r w:rsidR="00BF38B2">
        <w:t xml:space="preserve"> 17674, March 23, 1979).</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Pr>
          <w:b/>
          <w:bCs/>
        </w:rPr>
        <w:t>3(g)  Sensitive Questions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The reporting or recordkeeping requirements in the standard do not include sensitive questions.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rPr>
          <w:b/>
          <w:bCs/>
        </w:rPr>
      </w:pPr>
      <w:r>
        <w:rPr>
          <w:b/>
          <w:bCs/>
        </w:rPr>
        <w:t>4.  The Respondents and the Information Requested</w:t>
      </w:r>
    </w:p>
    <w:p w:rsidR="00CA4CD6" w:rsidRPr="0001234D" w:rsidRDefault="00CA4CD6">
      <w:pPr>
        <w:pBdr>
          <w:top w:val="single" w:sz="6" w:space="0" w:color="FFFFFF"/>
          <w:left w:val="single" w:sz="6" w:space="0" w:color="FFFFFF"/>
          <w:bottom w:val="single" w:sz="6" w:space="0" w:color="FFFFFF"/>
          <w:right w:val="single" w:sz="6" w:space="0" w:color="FFFFFF"/>
        </w:pBdr>
        <w:rPr>
          <w:b/>
          <w:bCs/>
        </w:rP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Pr>
          <w:b/>
          <w:bCs/>
        </w:rPr>
        <w:t>4(a)  Respondents/SIC Codes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 xml:space="preserve">The respondents to the recordkeeping and reporting requirements are phosphate fertilizer facilities.  The United States Standard Industrial Classification (SIC) code for the respondents affected by the standard is 2874, </w:t>
      </w:r>
      <w:r w:rsidR="000E6041">
        <w:t xml:space="preserve">which corresponds to </w:t>
      </w:r>
      <w:r>
        <w:t>North American Industry Classification System (NAICS) code 325312 for phosphatic fertilizer manufacturing.</w:t>
      </w:r>
    </w:p>
    <w:p w:rsidR="00CA4CD6" w:rsidRPr="0001234D" w:rsidRDefault="00BF38B2" w:rsidP="00ED7815">
      <w:pPr>
        <w:pBdr>
          <w:top w:val="single" w:sz="6" w:space="0" w:color="FFFFFF"/>
          <w:left w:val="single" w:sz="6" w:space="0" w:color="FFFFFF"/>
          <w:bottom w:val="single" w:sz="6" w:space="0" w:color="FFFFFF"/>
          <w:right w:val="single" w:sz="6" w:space="0" w:color="FFFFFF"/>
        </w:pBdr>
      </w:pPr>
      <w:r>
        <w:t xml:space="preserve">  </w:t>
      </w: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Pr>
          <w:b/>
          <w:bCs/>
        </w:rPr>
        <w:t>4(b)  Information Requested</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1440"/>
      </w:pPr>
      <w:r>
        <w:rPr>
          <w:b/>
          <w:bCs/>
        </w:rPr>
        <w:t>(i)  Data Items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 xml:space="preserve">In this ICR, all the data that is recorded or reported is required by the NSPS for Phosphate Fertilizer Industry (40 CFR Part 60, </w:t>
      </w:r>
      <w:r w:rsidR="000E6041">
        <w:t>S</w:t>
      </w:r>
      <w:r>
        <w:t xml:space="preserve">ubparts T, U, V, W and X).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A source must make the following reports:</w:t>
      </w:r>
    </w:p>
    <w:p w:rsidR="00CA4CD6" w:rsidRPr="0001234D"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5" w:type="dxa"/>
          <w:right w:w="115" w:type="dxa"/>
        </w:tblCellMar>
        <w:tblLook w:val="0000"/>
      </w:tblPr>
      <w:tblGrid>
        <w:gridCol w:w="7020"/>
        <w:gridCol w:w="2340"/>
      </w:tblGrid>
      <w:tr w:rsidR="007B5974" w:rsidRPr="0001234D" w:rsidTr="00C15C14">
        <w:trPr>
          <w:cantSplit/>
          <w:tblHeader/>
          <w:jc w:val="center"/>
        </w:trPr>
        <w:tc>
          <w:tcPr>
            <w:tcW w:w="9360" w:type="dxa"/>
            <w:gridSpan w:val="2"/>
            <w:tcBorders>
              <w:top w:val="single" w:sz="7" w:space="0" w:color="000000"/>
              <w:left w:val="single" w:sz="7" w:space="0" w:color="000000"/>
              <w:bottom w:val="single" w:sz="6" w:space="0" w:color="FFFFFF"/>
              <w:right w:val="single" w:sz="7" w:space="0" w:color="000000"/>
            </w:tcBorders>
          </w:tcPr>
          <w:p w:rsidR="007B5974" w:rsidRPr="0001234D" w:rsidRDefault="000E6041" w:rsidP="00332DE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jc w:val="center"/>
              <w:rPr>
                <w:b/>
                <w:bCs/>
              </w:rPr>
            </w:pPr>
            <w:r>
              <w:rPr>
                <w:b/>
                <w:bCs/>
              </w:rPr>
              <w:t>Notifications/Reports</w:t>
            </w:r>
          </w:p>
        </w:tc>
      </w:tr>
      <w:tr w:rsidR="007B5974" w:rsidRPr="0001234D" w:rsidTr="00C15C14">
        <w:trPr>
          <w:cantSplit/>
          <w:jc w:val="center"/>
        </w:trPr>
        <w:tc>
          <w:tcPr>
            <w:tcW w:w="7020" w:type="dxa"/>
            <w:tcBorders>
              <w:top w:val="single" w:sz="7" w:space="0" w:color="000000"/>
              <w:left w:val="single" w:sz="7" w:space="0" w:color="000000"/>
              <w:bottom w:val="single" w:sz="6" w:space="0" w:color="FFFFFF"/>
              <w:right w:val="single" w:sz="6" w:space="0" w:color="FFFFFF"/>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Notification of construction/reconstruction.</w:t>
            </w:r>
          </w:p>
        </w:tc>
        <w:tc>
          <w:tcPr>
            <w:tcW w:w="2340" w:type="dxa"/>
            <w:tcBorders>
              <w:top w:val="single" w:sz="7" w:space="0" w:color="000000"/>
              <w:left w:val="single" w:sz="7" w:space="0" w:color="000000"/>
              <w:bottom w:val="single" w:sz="6" w:space="0" w:color="FFFFFF"/>
              <w:right w:val="single" w:sz="7"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 xml:space="preserve">60.7(a)(1) </w:t>
            </w:r>
          </w:p>
        </w:tc>
      </w:tr>
      <w:tr w:rsidR="007B5974" w:rsidRPr="0001234D" w:rsidTr="00F11ABA">
        <w:trPr>
          <w:cantSplit/>
          <w:jc w:val="center"/>
        </w:trPr>
        <w:tc>
          <w:tcPr>
            <w:tcW w:w="7020" w:type="dxa"/>
            <w:tcBorders>
              <w:top w:val="single" w:sz="7" w:space="0" w:color="000000"/>
              <w:left w:val="single" w:sz="7" w:space="0" w:color="000000"/>
              <w:bottom w:val="single" w:sz="8" w:space="0" w:color="000000"/>
              <w:right w:val="single" w:sz="6" w:space="0" w:color="FFFFFF"/>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Notification of initial startup including compliance method.</w:t>
            </w:r>
          </w:p>
        </w:tc>
        <w:tc>
          <w:tcPr>
            <w:tcW w:w="2340" w:type="dxa"/>
            <w:tcBorders>
              <w:top w:val="single" w:sz="7" w:space="0" w:color="000000"/>
              <w:left w:val="single" w:sz="7" w:space="0" w:color="000000"/>
              <w:bottom w:val="single" w:sz="8" w:space="0" w:color="000000"/>
              <w:right w:val="single" w:sz="7"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 xml:space="preserve">60.7(a)(3) </w:t>
            </w:r>
          </w:p>
        </w:tc>
      </w:tr>
      <w:tr w:rsidR="007B5974" w:rsidRPr="0001234D" w:rsidTr="00F11ABA">
        <w:trPr>
          <w:cantSplit/>
          <w:jc w:val="center"/>
        </w:trPr>
        <w:tc>
          <w:tcPr>
            <w:tcW w:w="7020" w:type="dxa"/>
            <w:tcBorders>
              <w:top w:val="single" w:sz="8" w:space="0" w:color="000000"/>
              <w:left w:val="single" w:sz="8" w:space="0" w:color="000000"/>
              <w:bottom w:val="single" w:sz="4" w:space="0" w:color="auto"/>
              <w:right w:val="single" w:sz="8"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Initial performance test results.</w:t>
            </w:r>
          </w:p>
        </w:tc>
        <w:tc>
          <w:tcPr>
            <w:tcW w:w="2340" w:type="dxa"/>
            <w:tcBorders>
              <w:top w:val="single" w:sz="8" w:space="0" w:color="000000"/>
              <w:left w:val="single" w:sz="8" w:space="0" w:color="000000"/>
              <w:bottom w:val="single" w:sz="4" w:space="0" w:color="auto"/>
              <w:right w:val="single" w:sz="8"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60.8(a)</w:t>
            </w:r>
          </w:p>
        </w:tc>
      </w:tr>
      <w:tr w:rsidR="007B5974" w:rsidRPr="0001234D" w:rsidTr="00F11ABA">
        <w:trPr>
          <w:cantSplit/>
          <w:jc w:val="center"/>
        </w:trPr>
        <w:tc>
          <w:tcPr>
            <w:tcW w:w="7020" w:type="dxa"/>
            <w:tcBorders>
              <w:top w:val="single" w:sz="4" w:space="0" w:color="auto"/>
              <w:left w:val="single" w:sz="7" w:space="0" w:color="000000"/>
              <w:bottom w:val="single" w:sz="8" w:space="0" w:color="000000"/>
              <w:right w:val="single" w:sz="6" w:space="0" w:color="FFFFFF"/>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lastRenderedPageBreak/>
              <w:t>Initial performance test.</w:t>
            </w:r>
          </w:p>
        </w:tc>
        <w:tc>
          <w:tcPr>
            <w:tcW w:w="2340" w:type="dxa"/>
            <w:tcBorders>
              <w:top w:val="single" w:sz="4" w:space="0" w:color="auto"/>
              <w:left w:val="single" w:sz="7" w:space="0" w:color="000000"/>
              <w:bottom w:val="single" w:sz="8" w:space="0" w:color="000000"/>
              <w:right w:val="single" w:sz="7"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 xml:space="preserve">60.8(d) </w:t>
            </w:r>
          </w:p>
        </w:tc>
      </w:tr>
      <w:tr w:rsidR="007B5974" w:rsidRPr="0001234D" w:rsidTr="00C15C14">
        <w:trPr>
          <w:cantSplit/>
          <w:jc w:val="center"/>
        </w:trPr>
        <w:tc>
          <w:tcPr>
            <w:tcW w:w="7020" w:type="dxa"/>
            <w:tcBorders>
              <w:top w:val="single" w:sz="8" w:space="0" w:color="000000"/>
              <w:left w:val="single" w:sz="8" w:space="0" w:color="000000"/>
              <w:bottom w:val="single" w:sz="8" w:space="0" w:color="000000"/>
              <w:right w:val="single" w:sz="8"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Demonstration of continuous monitoring system.</w:t>
            </w:r>
          </w:p>
        </w:tc>
        <w:tc>
          <w:tcPr>
            <w:tcW w:w="2340" w:type="dxa"/>
            <w:tcBorders>
              <w:top w:val="single" w:sz="8" w:space="0" w:color="000000"/>
              <w:left w:val="single" w:sz="8" w:space="0" w:color="000000"/>
              <w:bottom w:val="single" w:sz="8" w:space="0" w:color="000000"/>
              <w:right w:val="single" w:sz="8"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60.7(a)(5)</w:t>
            </w:r>
          </w:p>
        </w:tc>
      </w:tr>
      <w:tr w:rsidR="007B5974" w:rsidRPr="0001234D" w:rsidTr="00C15C14">
        <w:trPr>
          <w:cantSplit/>
          <w:jc w:val="center"/>
        </w:trPr>
        <w:tc>
          <w:tcPr>
            <w:tcW w:w="7020" w:type="dxa"/>
            <w:tcBorders>
              <w:top w:val="single" w:sz="8" w:space="0" w:color="000000"/>
              <w:left w:val="single" w:sz="7" w:space="0" w:color="000000"/>
              <w:bottom w:val="single" w:sz="8" w:space="0" w:color="000000"/>
              <w:right w:val="single" w:sz="6" w:space="0" w:color="FFFFFF"/>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Physical or operational change.</w:t>
            </w:r>
          </w:p>
        </w:tc>
        <w:tc>
          <w:tcPr>
            <w:tcW w:w="2340" w:type="dxa"/>
            <w:tcBorders>
              <w:top w:val="single" w:sz="8" w:space="0" w:color="000000"/>
              <w:left w:val="single" w:sz="7" w:space="0" w:color="000000"/>
              <w:bottom w:val="single" w:sz="8" w:space="0" w:color="000000"/>
              <w:right w:val="single" w:sz="7"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6"/>
            </w:pPr>
            <w:r>
              <w:t>60.7(a)(4)</w:t>
            </w:r>
          </w:p>
        </w:tc>
      </w:tr>
      <w:tr w:rsidR="007B5974" w:rsidRPr="0001234D" w:rsidTr="00C15C14">
        <w:trPr>
          <w:cantSplit/>
          <w:jc w:val="center"/>
        </w:trPr>
        <w:tc>
          <w:tcPr>
            <w:tcW w:w="7020" w:type="dxa"/>
            <w:tcBorders>
              <w:top w:val="single" w:sz="8" w:space="0" w:color="000000"/>
              <w:left w:val="single" w:sz="8" w:space="0" w:color="000000"/>
              <w:bottom w:val="single" w:sz="4" w:space="0" w:color="auto"/>
              <w:right w:val="single" w:sz="8"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Pr>
                <w:rFonts w:ascii="Times New Roman CYR" w:hAnsi="Times New Roman CYR" w:cs="Times New Roman CYR"/>
                <w:bCs/>
              </w:rPr>
              <w:t>Semiannual or as indicated by the Administrator reports of exceedances or monitoring systems performance.</w:t>
            </w:r>
          </w:p>
        </w:tc>
        <w:tc>
          <w:tcPr>
            <w:tcW w:w="2340" w:type="dxa"/>
            <w:tcBorders>
              <w:top w:val="single" w:sz="8" w:space="0" w:color="000000"/>
              <w:left w:val="single" w:sz="8" w:space="0" w:color="000000"/>
              <w:bottom w:val="single" w:sz="4" w:space="0" w:color="auto"/>
              <w:right w:val="single" w:sz="8"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60.7(c)</w:t>
            </w:r>
          </w:p>
        </w:tc>
      </w:tr>
      <w:tr w:rsidR="007B5974" w:rsidRPr="0001234D" w:rsidTr="00C15C14">
        <w:trPr>
          <w:cantSplit/>
          <w:jc w:val="center"/>
        </w:trPr>
        <w:tc>
          <w:tcPr>
            <w:tcW w:w="7020" w:type="dxa"/>
            <w:tcBorders>
              <w:top w:val="single" w:sz="4" w:space="0" w:color="auto"/>
              <w:left w:val="single" w:sz="7" w:space="0" w:color="000000"/>
              <w:bottom w:val="single" w:sz="7" w:space="0" w:color="000000"/>
              <w:right w:val="single" w:sz="6" w:space="0" w:color="FFFFFF"/>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Site-specific methodology plan for demonstrating compliance with standards for fluorides.</w:t>
            </w:r>
          </w:p>
        </w:tc>
        <w:tc>
          <w:tcPr>
            <w:tcW w:w="2340" w:type="dxa"/>
            <w:tcBorders>
              <w:top w:val="single" w:sz="4" w:space="0" w:color="auto"/>
              <w:left w:val="single" w:sz="7" w:space="0" w:color="000000"/>
              <w:bottom w:val="single" w:sz="7" w:space="0" w:color="000000"/>
              <w:right w:val="single" w:sz="7"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60.243(d)</w:t>
            </w:r>
          </w:p>
        </w:tc>
      </w:tr>
    </w:tbl>
    <w:p w:rsidR="00CA4CD6" w:rsidRPr="0001234D" w:rsidRDefault="00CA4CD6">
      <w:pPr>
        <w:pBdr>
          <w:top w:val="single" w:sz="6" w:space="0" w:color="FFFFFF"/>
          <w:left w:val="single" w:sz="6" w:space="0" w:color="FFFFFF"/>
          <w:bottom w:val="single" w:sz="6" w:space="0" w:color="FFFFFF"/>
          <w:right w:val="single" w:sz="6" w:space="0" w:color="FFFFFF"/>
        </w:pBdr>
        <w:ind w:firstLine="720"/>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A source must keep the following records:</w:t>
      </w:r>
    </w:p>
    <w:p w:rsidR="00CA4CD6" w:rsidRPr="0001234D" w:rsidRDefault="00CA4CD6">
      <w:pPr>
        <w:pBdr>
          <w:top w:val="single" w:sz="6" w:space="0" w:color="FFFFFF"/>
          <w:left w:val="single" w:sz="6" w:space="0" w:color="FFFFFF"/>
          <w:bottom w:val="single" w:sz="6" w:space="0" w:color="FFFFFF"/>
          <w:right w:val="single" w:sz="6" w:space="0" w:color="FFFFFF"/>
        </w:pBdr>
      </w:pPr>
    </w:p>
    <w:tbl>
      <w:tblPr>
        <w:tblW w:w="0" w:type="auto"/>
        <w:jc w:val="center"/>
        <w:tblInd w:w="5" w:type="dxa"/>
        <w:tblLayout w:type="fixed"/>
        <w:tblCellMar>
          <w:left w:w="115" w:type="dxa"/>
          <w:right w:w="115" w:type="dxa"/>
        </w:tblCellMar>
        <w:tblLook w:val="0000"/>
      </w:tblPr>
      <w:tblGrid>
        <w:gridCol w:w="7110"/>
        <w:gridCol w:w="2340"/>
      </w:tblGrid>
      <w:tr w:rsidR="007B5974" w:rsidRPr="0001234D" w:rsidTr="009A6DA0">
        <w:trPr>
          <w:cantSplit/>
          <w:tblHeader/>
          <w:jc w:val="center"/>
        </w:trPr>
        <w:tc>
          <w:tcPr>
            <w:tcW w:w="9450" w:type="dxa"/>
            <w:gridSpan w:val="2"/>
            <w:tcBorders>
              <w:top w:val="single" w:sz="7" w:space="0" w:color="000000"/>
              <w:left w:val="single" w:sz="7" w:space="0" w:color="000000"/>
              <w:bottom w:val="single" w:sz="6" w:space="0" w:color="FFFFFF"/>
              <w:right w:val="single" w:sz="7" w:space="0" w:color="000000"/>
            </w:tcBorders>
          </w:tcPr>
          <w:p w:rsidR="007B5974" w:rsidRPr="0001234D" w:rsidRDefault="00BF38B2" w:rsidP="00AC087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center"/>
              <w:rPr>
                <w:b/>
                <w:bCs/>
              </w:rPr>
            </w:pPr>
            <w:r>
              <w:rPr>
                <w:b/>
                <w:bCs/>
              </w:rPr>
              <w:t>Recordkeeping</w:t>
            </w:r>
          </w:p>
        </w:tc>
      </w:tr>
      <w:tr w:rsidR="007B5974" w:rsidRPr="0001234D" w:rsidTr="009A6DA0">
        <w:trPr>
          <w:cantSplit/>
          <w:jc w:val="center"/>
        </w:trPr>
        <w:tc>
          <w:tcPr>
            <w:tcW w:w="7110" w:type="dxa"/>
            <w:tcBorders>
              <w:top w:val="single" w:sz="7" w:space="0" w:color="000000"/>
              <w:left w:val="single" w:sz="7" w:space="0" w:color="000000"/>
              <w:bottom w:val="single" w:sz="8" w:space="0" w:color="000000"/>
              <w:right w:val="single" w:sz="6" w:space="0" w:color="FFFFFF"/>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t>Startups, shutdowns or malfunctions, periods where the continuous monitoring system is inoperative.</w:t>
            </w:r>
          </w:p>
        </w:tc>
        <w:tc>
          <w:tcPr>
            <w:tcW w:w="2340" w:type="dxa"/>
            <w:tcBorders>
              <w:top w:val="single" w:sz="7" w:space="0" w:color="000000"/>
              <w:left w:val="single" w:sz="7" w:space="0" w:color="000000"/>
              <w:bottom w:val="single" w:sz="8" w:space="0" w:color="000000"/>
              <w:right w:val="single" w:sz="7"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t xml:space="preserve">60.7(b) </w:t>
            </w:r>
          </w:p>
        </w:tc>
      </w:tr>
      <w:tr w:rsidR="007B5974" w:rsidRPr="0001234D" w:rsidTr="009A6DA0">
        <w:trPr>
          <w:cantSplit/>
          <w:jc w:val="center"/>
        </w:trPr>
        <w:tc>
          <w:tcPr>
            <w:tcW w:w="7110" w:type="dxa"/>
            <w:tcBorders>
              <w:top w:val="single" w:sz="8" w:space="0" w:color="000000"/>
              <w:left w:val="single" w:sz="8" w:space="0" w:color="000000"/>
              <w:bottom w:val="single" w:sz="4" w:space="0" w:color="auto"/>
              <w:right w:val="single" w:sz="8"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t>A file with records of all data measured during performance tests to demonstrate compliance with the standard including the equipment operating parameters and records of periods of operations during which the parameters where established.  The file shall be retained for two years following the date of such measurements, maintenance, reports, and records.</w:t>
            </w:r>
          </w:p>
        </w:tc>
        <w:tc>
          <w:tcPr>
            <w:tcW w:w="2340" w:type="dxa"/>
            <w:tcBorders>
              <w:top w:val="single" w:sz="8" w:space="0" w:color="000000"/>
              <w:left w:val="single" w:sz="8" w:space="0" w:color="000000"/>
              <w:bottom w:val="single" w:sz="4" w:space="0" w:color="auto"/>
              <w:right w:val="single" w:sz="8"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t>60.7(f)</w:t>
            </w:r>
          </w:p>
        </w:tc>
      </w:tr>
      <w:tr w:rsidR="007B5974" w:rsidRPr="0001234D" w:rsidTr="009A6DA0">
        <w:trPr>
          <w:cantSplit/>
          <w:jc w:val="center"/>
        </w:trPr>
        <w:tc>
          <w:tcPr>
            <w:tcW w:w="7110" w:type="dxa"/>
            <w:tcBorders>
              <w:top w:val="single" w:sz="4" w:space="0" w:color="auto"/>
              <w:left w:val="single" w:sz="8" w:space="0" w:color="000000"/>
              <w:bottom w:val="single" w:sz="4" w:space="0" w:color="auto"/>
              <w:right w:val="single" w:sz="8" w:space="0" w:color="000000"/>
            </w:tcBorders>
            <w:vAlign w:val="center"/>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Daily record of equivalent P</w:t>
            </w:r>
            <w:r>
              <w:rPr>
                <w:vertAlign w:val="subscript"/>
              </w:rPr>
              <w:t>2</w:t>
            </w:r>
            <w:r>
              <w:t>O</w:t>
            </w:r>
            <w:r>
              <w:rPr>
                <w:vertAlign w:val="subscript"/>
              </w:rPr>
              <w:t>5</w:t>
            </w:r>
            <w:r>
              <w:t xml:space="preserve"> feed rate.</w:t>
            </w:r>
          </w:p>
        </w:tc>
        <w:tc>
          <w:tcPr>
            <w:tcW w:w="2340" w:type="dxa"/>
            <w:tcBorders>
              <w:top w:val="single" w:sz="4" w:space="0" w:color="auto"/>
              <w:left w:val="single" w:sz="8" w:space="0" w:color="000000"/>
              <w:bottom w:val="single" w:sz="4" w:space="0" w:color="auto"/>
              <w:right w:val="single" w:sz="8" w:space="0" w:color="000000"/>
            </w:tcBorders>
          </w:tcPr>
          <w:p w:rsidR="007B5974" w:rsidRPr="0001234D" w:rsidRDefault="00BF38B2" w:rsidP="009A6D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60.203(b), 60.213(b), 60.223(b), 60.233(b),</w:t>
            </w:r>
          </w:p>
          <w:p w:rsidR="009A6DA0" w:rsidRPr="0001234D" w:rsidRDefault="00BF38B2" w:rsidP="009A6D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60.243(b)</w:t>
            </w:r>
          </w:p>
        </w:tc>
      </w:tr>
      <w:tr w:rsidR="009A6DA0" w:rsidRPr="0001234D" w:rsidTr="009A6DA0">
        <w:trPr>
          <w:cantSplit/>
          <w:jc w:val="center"/>
        </w:trPr>
        <w:tc>
          <w:tcPr>
            <w:tcW w:w="7110" w:type="dxa"/>
            <w:tcBorders>
              <w:top w:val="single" w:sz="4" w:space="0" w:color="auto"/>
              <w:left w:val="single" w:sz="8" w:space="0" w:color="000000"/>
              <w:bottom w:val="single" w:sz="4" w:space="0" w:color="auto"/>
              <w:right w:val="single" w:sz="8" w:space="0" w:color="000000"/>
            </w:tcBorders>
            <w:vAlign w:val="center"/>
          </w:tcPr>
          <w:p w:rsidR="009A6DA0" w:rsidRPr="0001234D" w:rsidRDefault="00BF38B2" w:rsidP="00B809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Total pressure drop across any process scrubbing system.</w:t>
            </w:r>
          </w:p>
        </w:tc>
        <w:tc>
          <w:tcPr>
            <w:tcW w:w="2340" w:type="dxa"/>
            <w:tcBorders>
              <w:top w:val="single" w:sz="4" w:space="0" w:color="auto"/>
              <w:left w:val="single" w:sz="8" w:space="0" w:color="000000"/>
              <w:bottom w:val="single" w:sz="4" w:space="0" w:color="auto"/>
              <w:right w:val="single" w:sz="8" w:space="0" w:color="000000"/>
            </w:tcBorders>
          </w:tcPr>
          <w:p w:rsidR="009A6DA0" w:rsidRPr="0001234D" w:rsidRDefault="00BF38B2" w:rsidP="009A6D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60.203(c), 60.213(c), </w:t>
            </w:r>
          </w:p>
          <w:p w:rsidR="009A6DA0" w:rsidRPr="0001234D" w:rsidRDefault="00BF38B2" w:rsidP="009A6D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60.223(c), 60.233(c),</w:t>
            </w:r>
          </w:p>
          <w:p w:rsidR="009A6DA0" w:rsidRPr="0001234D" w:rsidRDefault="00BF38B2" w:rsidP="009A6D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60.243(c)</w:t>
            </w:r>
          </w:p>
        </w:tc>
      </w:tr>
      <w:tr w:rsidR="00B80941" w:rsidRPr="0001234D" w:rsidTr="009A6DA0">
        <w:trPr>
          <w:cantSplit/>
          <w:jc w:val="center"/>
        </w:trPr>
        <w:tc>
          <w:tcPr>
            <w:tcW w:w="7110" w:type="dxa"/>
            <w:tcBorders>
              <w:top w:val="single" w:sz="4" w:space="0" w:color="auto"/>
              <w:left w:val="single" w:sz="8" w:space="0" w:color="000000"/>
              <w:bottom w:val="single" w:sz="4" w:space="0" w:color="auto"/>
              <w:right w:val="single" w:sz="8" w:space="0" w:color="000000"/>
            </w:tcBorders>
            <w:vAlign w:val="center"/>
          </w:tcPr>
          <w:p w:rsidR="00B80941" w:rsidRPr="0001234D" w:rsidRDefault="00BF38B2" w:rsidP="00B809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Mass of granular triple superphosphate in storage.</w:t>
            </w:r>
          </w:p>
        </w:tc>
        <w:tc>
          <w:tcPr>
            <w:tcW w:w="2340" w:type="dxa"/>
            <w:tcBorders>
              <w:top w:val="single" w:sz="4" w:space="0" w:color="auto"/>
              <w:left w:val="single" w:sz="8" w:space="0" w:color="000000"/>
              <w:bottom w:val="single" w:sz="4" w:space="0" w:color="auto"/>
              <w:right w:val="single" w:sz="8" w:space="0" w:color="000000"/>
            </w:tcBorders>
          </w:tcPr>
          <w:p w:rsidR="00B80941" w:rsidRPr="0001234D" w:rsidRDefault="00BF38B2" w:rsidP="00B8094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60.243(a)</w:t>
            </w:r>
          </w:p>
        </w:tc>
      </w:tr>
      <w:tr w:rsidR="007B5974" w:rsidRPr="0001234D" w:rsidTr="009A6DA0">
        <w:trPr>
          <w:cantSplit/>
          <w:jc w:val="center"/>
        </w:trPr>
        <w:tc>
          <w:tcPr>
            <w:tcW w:w="7110" w:type="dxa"/>
            <w:tcBorders>
              <w:top w:val="single" w:sz="4" w:space="0" w:color="auto"/>
              <w:left w:val="single" w:sz="7" w:space="0" w:color="000000"/>
              <w:bottom w:val="single" w:sz="7" w:space="0" w:color="000000"/>
              <w:right w:val="single" w:sz="6" w:space="0" w:color="FFFFFF"/>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Other records specified in an EPA approved site-specific plan.</w:t>
            </w:r>
          </w:p>
        </w:tc>
        <w:tc>
          <w:tcPr>
            <w:tcW w:w="2340" w:type="dxa"/>
            <w:tcBorders>
              <w:top w:val="single" w:sz="4" w:space="0" w:color="auto"/>
              <w:left w:val="single" w:sz="7" w:space="0" w:color="000000"/>
              <w:bottom w:val="single" w:sz="7" w:space="0" w:color="000000"/>
              <w:right w:val="single" w:sz="7" w:space="0" w:color="000000"/>
            </w:tcBorders>
          </w:tcPr>
          <w:p w:rsidR="007B5974" w:rsidRPr="0001234D" w:rsidRDefault="00BF38B2"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60.243(d)</w:t>
            </w:r>
          </w:p>
        </w:tc>
      </w:tr>
    </w:tbl>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pPr>
      <w:r>
        <w:rPr>
          <w:u w:val="single"/>
        </w:rPr>
        <w:t>Electronic Reporting</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Also, regulatory agencies in cooperation with the respondents continue to create reporting systems to transmit data electronically</w:t>
      </w:r>
      <w:r w:rsidR="00CA4CD6" w:rsidRPr="0001234D">
        <w:t xml:space="preserve">.  However, electronic reporting systems are still not </w:t>
      </w:r>
      <w:r w:rsidR="00CA4CD6" w:rsidRPr="0001234D">
        <w:lastRenderedPageBreak/>
        <w:t xml:space="preserve">widely used.  At this time, it is estimated that approximately </w:t>
      </w:r>
      <w:r w:rsidR="006D52E5">
        <w:t>2</w:t>
      </w:r>
      <w:r w:rsidR="00CA4CD6" w:rsidRPr="0001234D">
        <w:t>0 percent of the respondents use electronic reporting.</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1440"/>
        <w:rPr>
          <w:b/>
          <w:bCs/>
        </w:rPr>
      </w:pPr>
      <w:r w:rsidRPr="0001234D">
        <w:rPr>
          <w:b/>
          <w:bCs/>
        </w:rPr>
        <w:t>(ii)  Respondent Activities</w:t>
      </w:r>
      <w:r w:rsidRPr="0001234D">
        <w:rPr>
          <w:b/>
          <w:bCs/>
        </w:rPr>
        <w:tab/>
      </w:r>
    </w:p>
    <w:p w:rsidR="00CA4CD6" w:rsidRPr="0001234D"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center"/>
              <w:rPr>
                <w:b/>
              </w:rPr>
            </w:pPr>
            <w:r w:rsidRPr="0001234D">
              <w:rPr>
                <w:b/>
              </w:rPr>
              <w:t>Respondent Activities</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Read instructions.</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E56E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Install, calibrate, maintain, and operate monitoring devices that continuously measure the total pressure drop across the process scrubbing system.</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Install, calibrate, maintain, and operate a flow monitoring device which can be used to determine the mass flow of phosphorus bearing feed material to the process.</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E56E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 xml:space="preserve">As part of the performance test, determine the </w:t>
            </w:r>
            <w:r w:rsidR="00E56EA0">
              <w:t>P</w:t>
            </w:r>
            <w:r w:rsidR="00E56EA0" w:rsidRPr="00E56EA0">
              <w:rPr>
                <w:vertAlign w:val="subscript"/>
              </w:rPr>
              <w:t>2</w:t>
            </w:r>
            <w:r w:rsidR="00E56EA0">
              <w:t>O</w:t>
            </w:r>
            <w:r w:rsidR="00E56EA0" w:rsidRPr="00E56EA0">
              <w:rPr>
                <w:vertAlign w:val="subscript"/>
              </w:rPr>
              <w:t>5</w:t>
            </w:r>
            <w:r w:rsidR="00E56EA0">
              <w:t xml:space="preserve">content </w:t>
            </w:r>
            <w:r w:rsidRPr="0001234D">
              <w:t>in megagrams per hour (Rp) of the feed, using the Association of Official Analytical Chemists (AOAC) Method 9 and Method 13A or 13b to determine the total fluoride concentration of volumetric flow rate of the effluent gas from each of the emission points.</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Write the notifications and reports listed above.</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Enter information required to be recorded above.</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Submit the required reports developing, acquiring, installing, and utilizing technology and systems for the purpose of collecting, validating, and verifying information.</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Develop, acquire, install, and utilize technology and systems for the purpose of processing and maintaining information.</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Develop, acquire, install, and utilize technology and systems for the purpose of disclosing and providing information.</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Adjust the existing ways to comply with previously applicable instructions and requirements.</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Train personnel to be able to respond to a collection of information.</w:t>
            </w:r>
          </w:p>
        </w:tc>
      </w:tr>
      <w:tr w:rsidR="00553D77" w:rsidRPr="0001234D" w:rsidTr="00553D77">
        <w:trPr>
          <w:jc w:val="center"/>
        </w:trPr>
        <w:tc>
          <w:tcPr>
            <w:tcW w:w="9360" w:type="dxa"/>
            <w:tcBorders>
              <w:top w:val="single" w:sz="7" w:space="0" w:color="000000"/>
              <w:left w:val="single" w:sz="7" w:space="0" w:color="000000"/>
              <w:bottom w:val="single" w:sz="7" w:space="0" w:color="000000"/>
              <w:right w:val="single" w:sz="7" w:space="0" w:color="000000"/>
            </w:tcBorders>
          </w:tcPr>
          <w:p w:rsidR="00553D77" w:rsidRPr="0001234D" w:rsidRDefault="00553D77" w:rsidP="00553D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pPr>
            <w:r w:rsidRPr="0001234D">
              <w:t>Transmit, or otherwise disclose the information.</w:t>
            </w:r>
          </w:p>
        </w:tc>
      </w:tr>
    </w:tbl>
    <w:p w:rsidR="00CA4CD6" w:rsidRPr="0001234D" w:rsidRDefault="00CA4CD6" w:rsidP="00553D77">
      <w:pPr>
        <w:pBdr>
          <w:top w:val="single" w:sz="6" w:space="1" w:color="FFFFFF"/>
          <w:left w:val="single" w:sz="6" w:space="0" w:color="FFFFFF"/>
          <w:bottom w:val="single" w:sz="6" w:space="0" w:color="FFFFFF"/>
          <w:right w:val="single" w:sz="6" w:space="0" w:color="FFFFFF"/>
        </w:pBdr>
      </w:pPr>
    </w:p>
    <w:p w:rsidR="00CA4CD6" w:rsidRPr="0001234D" w:rsidRDefault="00553D77" w:rsidP="00553D77">
      <w:pPr>
        <w:pBdr>
          <w:top w:val="single" w:sz="6" w:space="0" w:color="FFFFFF"/>
          <w:left w:val="single" w:sz="6" w:space="0" w:color="FFFFFF"/>
          <w:bottom w:val="single" w:sz="6" w:space="0" w:color="FFFFFF"/>
          <w:right w:val="single" w:sz="6" w:space="0" w:color="FFFFFF"/>
        </w:pBdr>
        <w:ind w:firstLine="720"/>
      </w:pPr>
      <w:r w:rsidRPr="0001234D">
        <w:t>Currently, sources are using monitoring equipment that provides parametric data in an automated way (e.g., pressure drop and volumetric flow rate).  Although personnel at the source still need to evaluate the data, this type of monitoring equipment has significantly reduced the burden associated with monitoring and recordkeeping.  In addition, some regulatory agencies are setting up electronic reporting systems to allow sources to report electronically which is reducing the reporting burden.  However, electronic reporting systems are still not widely used by the regulatory agencies.</w:t>
      </w:r>
    </w:p>
    <w:p w:rsidR="00606DEF" w:rsidRPr="0001234D" w:rsidRDefault="00606DEF" w:rsidP="00553D77">
      <w:pPr>
        <w:pBdr>
          <w:top w:val="single" w:sz="6" w:space="1" w:color="FFFFFF"/>
          <w:left w:val="single" w:sz="6" w:space="0" w:color="FFFFFF"/>
          <w:bottom w:val="single" w:sz="6" w:space="0" w:color="FFFFFF"/>
          <w:right w:val="single" w:sz="6" w:space="0" w:color="FFFFFF"/>
        </w:pBdr>
        <w:rPr>
          <w:b/>
          <w:bCs/>
        </w:rPr>
      </w:pPr>
    </w:p>
    <w:p w:rsidR="007310CC" w:rsidRDefault="007310CC" w:rsidP="00553D77">
      <w:pPr>
        <w:pBdr>
          <w:top w:val="single" w:sz="6" w:space="1" w:color="FFFFFF"/>
          <w:left w:val="single" w:sz="6" w:space="0" w:color="FFFFFF"/>
          <w:bottom w:val="single" w:sz="6" w:space="0" w:color="FFFFFF"/>
          <w:right w:val="single" w:sz="6" w:space="0" w:color="FFFFFF"/>
        </w:pBdr>
        <w:rPr>
          <w:b/>
          <w:bCs/>
        </w:rPr>
      </w:pPr>
    </w:p>
    <w:p w:rsidR="007310CC" w:rsidRDefault="007310CC" w:rsidP="00553D77">
      <w:pPr>
        <w:pBdr>
          <w:top w:val="single" w:sz="6" w:space="1" w:color="FFFFFF"/>
          <w:left w:val="single" w:sz="6" w:space="0" w:color="FFFFFF"/>
          <w:bottom w:val="single" w:sz="6" w:space="0" w:color="FFFFFF"/>
          <w:right w:val="single" w:sz="6" w:space="0" w:color="FFFFFF"/>
        </w:pBdr>
        <w:rPr>
          <w:b/>
          <w:bCs/>
        </w:rPr>
      </w:pPr>
    </w:p>
    <w:p w:rsidR="007310CC" w:rsidRDefault="007310CC" w:rsidP="00553D77">
      <w:pPr>
        <w:pBdr>
          <w:top w:val="single" w:sz="6" w:space="1" w:color="FFFFFF"/>
          <w:left w:val="single" w:sz="6" w:space="0" w:color="FFFFFF"/>
          <w:bottom w:val="single" w:sz="6" w:space="0" w:color="FFFFFF"/>
          <w:right w:val="single" w:sz="6" w:space="0" w:color="FFFFFF"/>
        </w:pBdr>
        <w:rPr>
          <w:b/>
          <w:bCs/>
        </w:rPr>
      </w:pPr>
    </w:p>
    <w:p w:rsidR="00CA4CD6" w:rsidRPr="0001234D" w:rsidRDefault="00CA4CD6" w:rsidP="00553D77">
      <w:pPr>
        <w:pBdr>
          <w:top w:val="single" w:sz="6" w:space="1" w:color="FFFFFF"/>
          <w:left w:val="single" w:sz="6" w:space="0" w:color="FFFFFF"/>
          <w:bottom w:val="single" w:sz="6" w:space="0" w:color="FFFFFF"/>
          <w:right w:val="single" w:sz="6" w:space="0" w:color="FFFFFF"/>
        </w:pBdr>
        <w:rPr>
          <w:b/>
          <w:bCs/>
        </w:rPr>
      </w:pPr>
      <w:r w:rsidRPr="0001234D">
        <w:rPr>
          <w:b/>
          <w:bCs/>
        </w:rPr>
        <w:lastRenderedPageBreak/>
        <w:t>5.  The Information Collected:  Agency Activities, Collection Methodology, and Information Management</w:t>
      </w:r>
    </w:p>
    <w:p w:rsidR="00CA4CD6" w:rsidRPr="0001234D" w:rsidRDefault="00CA4CD6" w:rsidP="00553D77">
      <w:pPr>
        <w:pBdr>
          <w:top w:val="single" w:sz="6" w:space="1" w:color="FFFFFF"/>
          <w:left w:val="single" w:sz="6" w:space="0" w:color="FFFFFF"/>
          <w:bottom w:val="single" w:sz="6" w:space="0" w:color="FFFFFF"/>
          <w:right w:val="single" w:sz="6" w:space="0" w:color="FFFFFF"/>
        </w:pBdr>
        <w:rPr>
          <w:b/>
          <w:bCs/>
        </w:rPr>
      </w:pPr>
    </w:p>
    <w:p w:rsidR="00CA4CD6" w:rsidRDefault="00CA4CD6" w:rsidP="001F56B1">
      <w:pPr>
        <w:pBdr>
          <w:top w:val="single" w:sz="6" w:space="1" w:color="FFFFFF"/>
          <w:left w:val="single" w:sz="6" w:space="0" w:color="FFFFFF"/>
          <w:bottom w:val="single" w:sz="6" w:space="0" w:color="FFFFFF"/>
          <w:right w:val="single" w:sz="6" w:space="0" w:color="FFFFFF"/>
        </w:pBdr>
        <w:ind w:firstLine="720"/>
        <w:rPr>
          <w:b/>
          <w:bCs/>
        </w:rPr>
      </w:pPr>
      <w:r w:rsidRPr="0001234D">
        <w:rPr>
          <w:b/>
          <w:bCs/>
        </w:rPr>
        <w:t>5(a)  Agency Activities</w:t>
      </w:r>
    </w:p>
    <w:p w:rsidR="007310CC" w:rsidRPr="0001234D" w:rsidRDefault="007310CC" w:rsidP="001F56B1">
      <w:pPr>
        <w:pBdr>
          <w:top w:val="single" w:sz="6" w:space="1" w:color="FFFFFF"/>
          <w:left w:val="single" w:sz="6" w:space="0" w:color="FFFFFF"/>
          <w:bottom w:val="single" w:sz="6" w:space="0" w:color="FFFFFF"/>
          <w:right w:val="single" w:sz="6" w:space="0" w:color="FFFFFF"/>
        </w:pBdr>
        <w:ind w:firstLine="720"/>
      </w:pPr>
    </w:p>
    <w:p w:rsidR="00CA4CD6" w:rsidRPr="0001234D" w:rsidRDefault="00CA4CD6" w:rsidP="00553D77">
      <w:pPr>
        <w:pBdr>
          <w:top w:val="single" w:sz="6" w:space="1" w:color="FFFFFF"/>
          <w:left w:val="single" w:sz="6" w:space="0" w:color="FFFFFF"/>
          <w:bottom w:val="single" w:sz="6" w:space="0" w:color="FFFFFF"/>
          <w:right w:val="single" w:sz="6" w:space="0" w:color="FFFFFF"/>
        </w:pBdr>
        <w:ind w:firstLine="720"/>
      </w:pPr>
      <w:r w:rsidRPr="0001234D">
        <w:t>EPA conducts the following activities in connection with the acquisition, analysis, storage, and distribution of the required information.</w:t>
      </w:r>
    </w:p>
    <w:p w:rsidR="00CA4CD6" w:rsidRPr="0001234D" w:rsidRDefault="00CA4CD6" w:rsidP="00553D77">
      <w:pPr>
        <w:pBdr>
          <w:top w:val="single" w:sz="6" w:space="1"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B91E07" w:rsidRPr="0001234D" w:rsidTr="00B91E07">
        <w:tc>
          <w:tcPr>
            <w:tcW w:w="9360" w:type="dxa"/>
            <w:tcBorders>
              <w:top w:val="single" w:sz="7" w:space="0" w:color="000000"/>
              <w:left w:val="single" w:sz="7" w:space="0" w:color="000000"/>
              <w:bottom w:val="single" w:sz="7" w:space="0" w:color="000000"/>
              <w:right w:val="single" w:sz="7" w:space="0" w:color="000000"/>
            </w:tcBorders>
          </w:tcPr>
          <w:p w:rsidR="00B91E07" w:rsidRPr="0001234D" w:rsidRDefault="00B91E07" w:rsidP="00C15C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2"/>
              <w:jc w:val="center"/>
              <w:rPr>
                <w:b/>
              </w:rPr>
            </w:pPr>
            <w:r w:rsidRPr="0001234D">
              <w:rPr>
                <w:b/>
              </w:rPr>
              <w:t>Agency Activities</w:t>
            </w:r>
          </w:p>
        </w:tc>
      </w:tr>
      <w:tr w:rsidR="00B91E07" w:rsidRPr="0001234D" w:rsidTr="00B91E07">
        <w:tc>
          <w:tcPr>
            <w:tcW w:w="9360" w:type="dxa"/>
            <w:tcBorders>
              <w:top w:val="single" w:sz="7" w:space="0" w:color="000000"/>
              <w:left w:val="single" w:sz="7" w:space="0" w:color="000000"/>
              <w:bottom w:val="single" w:sz="7" w:space="0" w:color="000000"/>
              <w:right w:val="single" w:sz="7" w:space="0" w:color="000000"/>
            </w:tcBorders>
          </w:tcPr>
          <w:p w:rsidR="00B91E07" w:rsidRPr="0001234D" w:rsidRDefault="00B91E07" w:rsidP="00B91E0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2"/>
            </w:pPr>
            <w:r w:rsidRPr="0001234D">
              <w:t>Observe initial performance tests and repeat performance tests if necessary.</w:t>
            </w:r>
          </w:p>
        </w:tc>
      </w:tr>
      <w:tr w:rsidR="00B91E07" w:rsidRPr="0001234D" w:rsidTr="00B91E07">
        <w:tc>
          <w:tcPr>
            <w:tcW w:w="9360" w:type="dxa"/>
            <w:tcBorders>
              <w:top w:val="single" w:sz="7" w:space="0" w:color="000000"/>
              <w:left w:val="single" w:sz="7" w:space="0" w:color="000000"/>
              <w:bottom w:val="single" w:sz="7" w:space="0" w:color="000000"/>
              <w:right w:val="single" w:sz="7" w:space="0" w:color="000000"/>
            </w:tcBorders>
          </w:tcPr>
          <w:p w:rsidR="00B91E07" w:rsidRPr="0001234D" w:rsidRDefault="00B91E07" w:rsidP="00B91E0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2"/>
            </w:pPr>
            <w:r w:rsidRPr="0001234D">
              <w:t>Review notifications and reports, including performance test reports, and quarterly reports of excess emissions reports or semiannual reports of no excess emission, required to be submitted by industry.</w:t>
            </w:r>
          </w:p>
        </w:tc>
      </w:tr>
      <w:tr w:rsidR="00B91E07" w:rsidRPr="0001234D" w:rsidTr="00B91E07">
        <w:tc>
          <w:tcPr>
            <w:tcW w:w="9360" w:type="dxa"/>
            <w:tcBorders>
              <w:top w:val="single" w:sz="7" w:space="0" w:color="000000"/>
              <w:left w:val="single" w:sz="7" w:space="0" w:color="000000"/>
              <w:bottom w:val="single" w:sz="7" w:space="0" w:color="000000"/>
              <w:right w:val="single" w:sz="7" w:space="0" w:color="000000"/>
            </w:tcBorders>
          </w:tcPr>
          <w:p w:rsidR="00B91E07" w:rsidRPr="0001234D" w:rsidRDefault="00B91E07" w:rsidP="00B91E0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2"/>
            </w:pPr>
            <w:r w:rsidRPr="0001234D">
              <w:t>Audit facility records.</w:t>
            </w:r>
          </w:p>
        </w:tc>
      </w:tr>
      <w:tr w:rsidR="00B91E07" w:rsidRPr="0001234D" w:rsidTr="00B91E07">
        <w:tc>
          <w:tcPr>
            <w:tcW w:w="9360" w:type="dxa"/>
            <w:tcBorders>
              <w:top w:val="single" w:sz="7" w:space="0" w:color="000000"/>
              <w:left w:val="single" w:sz="7" w:space="0" w:color="000000"/>
              <w:bottom w:val="single" w:sz="7" w:space="0" w:color="000000"/>
              <w:right w:val="single" w:sz="7" w:space="0" w:color="000000"/>
            </w:tcBorders>
          </w:tcPr>
          <w:p w:rsidR="00B91E07" w:rsidRPr="0001234D" w:rsidRDefault="00B91E07" w:rsidP="00C725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2"/>
            </w:pPr>
            <w:r w:rsidRPr="0001234D">
              <w:t xml:space="preserve">Input, analyze, and maintain data in the </w:t>
            </w:r>
            <w:r w:rsidR="00C72527" w:rsidRPr="0001234D">
              <w:t>Online Tracking Information System (OTIS)</w:t>
            </w:r>
            <w:r w:rsidRPr="0001234D">
              <w:t>.</w:t>
            </w:r>
          </w:p>
        </w:tc>
      </w:tr>
    </w:tbl>
    <w:p w:rsidR="00CA4CD6" w:rsidRPr="0001234D" w:rsidRDefault="00CA4CD6">
      <w:pPr>
        <w:pBdr>
          <w:top w:val="single" w:sz="6" w:space="0" w:color="FFFFFF"/>
          <w:left w:val="single" w:sz="6" w:space="0" w:color="FFFFFF"/>
          <w:bottom w:val="single" w:sz="6" w:space="0" w:color="FFFFFF"/>
          <w:right w:val="single" w:sz="6" w:space="0" w:color="FFFFFF"/>
        </w:pBdr>
        <w:rPr>
          <w:b/>
          <w:bCs/>
        </w:rPr>
      </w:pPr>
    </w:p>
    <w:p w:rsidR="00CA4CD6" w:rsidRPr="00BD2B61" w:rsidRDefault="00CA4CD6">
      <w:pPr>
        <w:pBdr>
          <w:top w:val="single" w:sz="6" w:space="0" w:color="FFFFFF"/>
          <w:left w:val="single" w:sz="6" w:space="0" w:color="FFFFFF"/>
          <w:bottom w:val="single" w:sz="6" w:space="0" w:color="FFFFFF"/>
          <w:right w:val="single" w:sz="6" w:space="0" w:color="FFFFFF"/>
        </w:pBdr>
        <w:ind w:firstLine="720"/>
      </w:pPr>
      <w:r w:rsidRPr="0001234D">
        <w:rPr>
          <w:b/>
          <w:bCs/>
        </w:rPr>
        <w:t xml:space="preserve">5(b)  </w:t>
      </w:r>
      <w:r w:rsidRPr="00BD2B61">
        <w:rPr>
          <w:b/>
          <w:bCs/>
        </w:rPr>
        <w:t>Collection Methodology and Management</w:t>
      </w:r>
    </w:p>
    <w:p w:rsidR="00CA4CD6" w:rsidRPr="00BD2B61" w:rsidRDefault="00CA4CD6">
      <w:pPr>
        <w:pBdr>
          <w:top w:val="single" w:sz="6" w:space="0" w:color="FFFFFF"/>
          <w:left w:val="single" w:sz="6" w:space="0" w:color="FFFFFF"/>
          <w:bottom w:val="single" w:sz="6" w:space="0" w:color="FFFFFF"/>
          <w:right w:val="single" w:sz="6" w:space="0" w:color="FFFFFF"/>
        </w:pBdr>
      </w:pPr>
    </w:p>
    <w:p w:rsidR="00C72527" w:rsidRPr="0001234D" w:rsidRDefault="00E906E6" w:rsidP="00C725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Following notification of startup, the reviewing authority could inspect the source to determine whether the pollution control devices are properly installed and operated.  </w:t>
      </w:r>
      <w:r w:rsidR="00BD2B61" w:rsidRPr="00BD2B61">
        <w:t xml:space="preserve">Performance test reports are used by the Agency to discern a source’s initial capability to comply with the emission standard.  </w:t>
      </w:r>
      <w:r w:rsidR="00CA4CD6" w:rsidRPr="00BD2B61">
        <w:t>Data and records maintained by the respondents are tabulated and published for use in compliance and enforcement</w:t>
      </w:r>
      <w:r w:rsidR="00CA4CD6" w:rsidRPr="0001234D">
        <w:t xml:space="preserve"> programs.  </w:t>
      </w:r>
      <w:r w:rsidR="00C72527" w:rsidRPr="0001234D">
        <w:t>The semiannual reports of exceedances are used for problem identification, as a check on source operation and maintenance, and for compliance determinations.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91E07" w:rsidP="00B91E07">
      <w:pPr>
        <w:pBdr>
          <w:top w:val="single" w:sz="6" w:space="0" w:color="FFFFFF"/>
          <w:left w:val="single" w:sz="6" w:space="0" w:color="FFFFFF"/>
          <w:bottom w:val="single" w:sz="6" w:space="0" w:color="FFFFFF"/>
          <w:right w:val="single" w:sz="6" w:space="0" w:color="FFFFFF"/>
        </w:pBdr>
        <w:ind w:firstLine="720"/>
      </w:pPr>
      <w:r w:rsidRPr="0001234D">
        <w:t xml:space="preserve">Information contained in the reports is entered into </w:t>
      </w:r>
      <w:r w:rsidR="00C72527" w:rsidRPr="0001234D">
        <w:t xml:space="preserve">OTIS which is operated and </w:t>
      </w:r>
      <w:r w:rsidRPr="0001234D">
        <w:t>maintained by EPA</w:t>
      </w:r>
      <w:r w:rsidR="00C72527" w:rsidRPr="0001234D">
        <w:t>’s</w:t>
      </w:r>
      <w:r w:rsidRPr="0001234D">
        <w:t xml:space="preserve"> Office of Compliance.  </w:t>
      </w:r>
      <w:r w:rsidR="00C72527" w:rsidRPr="0001234D">
        <w:t xml:space="preserve">OTIS is EPA’s </w:t>
      </w:r>
      <w:r w:rsidRPr="0001234D">
        <w:t xml:space="preserve">database for the collection, maintenance, and retrieval of compliance </w:t>
      </w:r>
      <w:r w:rsidR="00C72527" w:rsidRPr="0001234D">
        <w:t xml:space="preserve">data for approximately </w:t>
      </w:r>
      <w:r w:rsidRPr="0001234D">
        <w:t>1</w:t>
      </w:r>
      <w:r w:rsidR="00C72527" w:rsidRPr="0001234D">
        <w:t>25</w:t>
      </w:r>
      <w:r w:rsidRPr="0001234D">
        <w:t xml:space="preserve">,000 industrial and government-owned facilities.  EPA uses </w:t>
      </w:r>
      <w:r w:rsidR="00C72527" w:rsidRPr="0001234D">
        <w:t xml:space="preserve">OTIS </w:t>
      </w:r>
      <w:r w:rsidRPr="0001234D">
        <w:t>for tracking air pollution compliance and enforcement activity by local and state regulatory agencies, EPA regional offices and EPA headquarters.  EPA and its delegated Authorities can edit, store, retrieve and analyze the data.</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 The records required by this regulation must be retained by the owner/operator for </w:t>
      </w:r>
      <w:r w:rsidR="00350430" w:rsidRPr="0001234D">
        <w:t xml:space="preserve">two </w:t>
      </w:r>
      <w:r w:rsidR="00BF38B2">
        <w:t>years.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5(c)  Small Entity Flexibility</w:t>
      </w:r>
    </w:p>
    <w:p w:rsidR="00CA4CD6" w:rsidRPr="0001234D" w:rsidRDefault="00CA4CD6" w:rsidP="006E4A6E">
      <w:pPr>
        <w:pBdr>
          <w:top w:val="single" w:sz="6" w:space="0" w:color="FFFFFF"/>
          <w:left w:val="single" w:sz="6" w:space="0" w:color="FFFFFF"/>
          <w:bottom w:val="single" w:sz="6" w:space="0" w:color="FFFFFF"/>
          <w:right w:val="single" w:sz="6" w:space="0" w:color="FFFFFF"/>
        </w:pBdr>
      </w:pPr>
    </w:p>
    <w:p w:rsidR="00B91E07" w:rsidRPr="0001234D" w:rsidRDefault="000E6041" w:rsidP="000E6041">
      <w:pPr>
        <w:pBdr>
          <w:top w:val="single" w:sz="6" w:space="0" w:color="FFFFFF"/>
          <w:left w:val="single" w:sz="6" w:space="0" w:color="FFFFFF"/>
          <w:bottom w:val="single" w:sz="6" w:space="0" w:color="FFFFFF"/>
          <w:right w:val="single" w:sz="6" w:space="0" w:color="FFFFFF"/>
        </w:pBdr>
        <w:ind w:firstLine="720"/>
      </w:pPr>
      <w:r>
        <w:t xml:space="preserve">The majority of the respondents are large entities (i.e. large businesses) as </w:t>
      </w:r>
      <w:r w:rsidR="00B91E07" w:rsidRPr="0001234D">
        <w:t xml:space="preserve">the number of employees at a typical fertilizer plant </w:t>
      </w:r>
      <w:r>
        <w:t xml:space="preserve">currently </w:t>
      </w:r>
      <w:r w:rsidR="00B91E07" w:rsidRPr="0001234D">
        <w:t>exceeds the criterion for small business</w:t>
      </w:r>
      <w:r>
        <w:t>.</w:t>
      </w:r>
      <w:r w:rsidR="00B91E07" w:rsidRPr="0001234D">
        <w:t xml:space="preserve">  Due to technical considerations involving the process operations and the types of control equipment employed, the recordkeeping and reporting requirements are the same for both small and large </w:t>
      </w:r>
      <w:r w:rsidR="00B91E07" w:rsidRPr="0001234D">
        <w:lastRenderedPageBreak/>
        <w:t>entities.  The Agency considers these requirements the minimum needed to ensure compliance and, therefore cannot reduce them further for small entities.</w:t>
      </w:r>
      <w:r>
        <w:t xml:space="preserve">  To the extent that larger businesses can use economies of scale to reduce their burden, the overall burden will be reduced. </w:t>
      </w:r>
    </w:p>
    <w:p w:rsidR="00CA4CD6" w:rsidRPr="0001234D" w:rsidRDefault="00CA4CD6" w:rsidP="00B91E07">
      <w:pPr>
        <w:pBdr>
          <w:top w:val="single" w:sz="6" w:space="0" w:color="FFFFFF"/>
          <w:left w:val="single" w:sz="6" w:space="0" w:color="FFFFFF"/>
          <w:bottom w:val="single" w:sz="6" w:space="0" w:color="FFFFFF"/>
          <w:right w:val="single" w:sz="6" w:space="0" w:color="FFFFFF"/>
        </w:pBdr>
        <w:ind w:firstLine="720"/>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5(d)  Collection Schedule</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rPr>
          <w:b/>
          <w:bCs/>
        </w:rPr>
      </w:pPr>
      <w:r w:rsidRPr="0001234D">
        <w:t xml:space="preserve">The specific frequency for each information collection activity within this request is shown in </w:t>
      </w:r>
      <w:r w:rsidR="00BF38B2">
        <w:t>below Table 1: Annual Respondent Burden and Cost – NSPS for Phosphate Fertilizer Industry (40 CFR Part 60, Subparts T, U, V, W and X) (Renewal).</w:t>
      </w:r>
    </w:p>
    <w:p w:rsidR="00CA4CD6" w:rsidRPr="0001234D" w:rsidRDefault="00CA4CD6" w:rsidP="005F76DD">
      <w:pPr>
        <w:pBdr>
          <w:top w:val="single" w:sz="6" w:space="0" w:color="FFFFFF"/>
          <w:left w:val="single" w:sz="6" w:space="0" w:color="FFFFFF"/>
          <w:bottom w:val="single" w:sz="6" w:space="0" w:color="FFFFFF"/>
          <w:right w:val="single" w:sz="6" w:space="0" w:color="FFFFFF"/>
        </w:pBdr>
        <w:ind w:firstLine="720"/>
        <w:rPr>
          <w:b/>
          <w:bCs/>
        </w:rPr>
      </w:pPr>
    </w:p>
    <w:p w:rsidR="00CA4CD6" w:rsidRPr="0001234D" w:rsidRDefault="00CA4CD6" w:rsidP="004C701D">
      <w:pPr>
        <w:pBdr>
          <w:top w:val="single" w:sz="6" w:space="1" w:color="FFFFFF"/>
          <w:left w:val="single" w:sz="6" w:space="0" w:color="FFFFFF"/>
          <w:bottom w:val="single" w:sz="6" w:space="0" w:color="FFFFFF"/>
          <w:right w:val="single" w:sz="6" w:space="0" w:color="FFFFFF"/>
        </w:pBdr>
        <w:rPr>
          <w:b/>
          <w:bCs/>
        </w:rPr>
      </w:pPr>
      <w:r w:rsidRPr="0001234D">
        <w:rPr>
          <w:b/>
          <w:bCs/>
        </w:rPr>
        <w:t>6.  Estimating the Burden and Cost of the Collection</w:t>
      </w:r>
    </w:p>
    <w:p w:rsidR="00CA4CD6" w:rsidRPr="0001234D"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01234D" w:rsidRDefault="00CA4CD6" w:rsidP="004C701D">
      <w:pPr>
        <w:pBdr>
          <w:top w:val="single" w:sz="6" w:space="1" w:color="FFFFFF"/>
          <w:left w:val="single" w:sz="6" w:space="0" w:color="FFFFFF"/>
          <w:bottom w:val="single" w:sz="6" w:space="0" w:color="FFFFFF"/>
          <w:right w:val="single" w:sz="6" w:space="0" w:color="FFFFFF"/>
        </w:pBdr>
        <w:ind w:firstLine="720"/>
      </w:pPr>
      <w:r w:rsidRPr="0001234D">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01234D" w:rsidRDefault="00CA4CD6" w:rsidP="004C701D">
      <w:pPr>
        <w:pBdr>
          <w:top w:val="single" w:sz="6" w:space="1" w:color="FFFFFF"/>
          <w:left w:val="single" w:sz="6" w:space="0" w:color="FFFFFF"/>
          <w:bottom w:val="single" w:sz="6" w:space="0" w:color="FFFFFF"/>
          <w:right w:val="single" w:sz="6" w:space="0" w:color="FFFFFF"/>
        </w:pBdr>
      </w:pPr>
    </w:p>
    <w:p w:rsidR="00CA4CD6" w:rsidRPr="0001234D" w:rsidRDefault="00CA4CD6" w:rsidP="004C701D">
      <w:pPr>
        <w:pBdr>
          <w:top w:val="single" w:sz="6" w:space="1" w:color="FFFFFF"/>
          <w:left w:val="single" w:sz="6" w:space="0" w:color="FFFFFF"/>
          <w:bottom w:val="single" w:sz="6" w:space="0" w:color="FFFFFF"/>
          <w:right w:val="single" w:sz="6" w:space="0" w:color="FFFFFF"/>
        </w:pBdr>
        <w:ind w:firstLine="720"/>
      </w:pPr>
      <w:r w:rsidRPr="0001234D">
        <w:t>The Agency may not conduct or sponsor, and a person is not required to respond to, a collection of information unless it displays a currently valid OMB Control Number.</w:t>
      </w:r>
    </w:p>
    <w:p w:rsidR="00CA4CD6" w:rsidRPr="0001234D" w:rsidRDefault="00CA4CD6" w:rsidP="004C701D">
      <w:pPr>
        <w:pBdr>
          <w:top w:val="single" w:sz="6" w:space="1" w:color="FFFFFF"/>
          <w:left w:val="single" w:sz="6" w:space="0" w:color="FFFFFF"/>
          <w:bottom w:val="single" w:sz="6" w:space="0" w:color="FFFFFF"/>
          <w:right w:val="single" w:sz="6" w:space="0" w:color="FFFFFF"/>
        </w:pBdr>
      </w:pPr>
    </w:p>
    <w:p w:rsidR="00CA4CD6" w:rsidRPr="0001234D" w:rsidRDefault="00CA4CD6" w:rsidP="004C701D">
      <w:pPr>
        <w:pBdr>
          <w:top w:val="single" w:sz="6" w:space="1" w:color="FFFFFF"/>
          <w:left w:val="single" w:sz="6" w:space="0" w:color="FFFFFF"/>
          <w:bottom w:val="single" w:sz="6" w:space="0" w:color="FFFFFF"/>
          <w:right w:val="single" w:sz="6" w:space="0" w:color="FFFFFF"/>
        </w:pBdr>
        <w:ind w:firstLine="720"/>
      </w:pPr>
      <w:r w:rsidRPr="0001234D">
        <w:rPr>
          <w:b/>
          <w:bCs/>
        </w:rPr>
        <w:t>6(a)  Estimating Respondent Burden</w:t>
      </w:r>
    </w:p>
    <w:p w:rsidR="00CA4CD6" w:rsidRPr="0001234D" w:rsidRDefault="00CA4CD6" w:rsidP="004C701D">
      <w:pPr>
        <w:pBdr>
          <w:top w:val="single" w:sz="6" w:space="1" w:color="FFFFFF"/>
          <w:left w:val="single" w:sz="6" w:space="0" w:color="FFFFFF"/>
          <w:bottom w:val="single" w:sz="6" w:space="0" w:color="FFFFFF"/>
          <w:right w:val="single" w:sz="6" w:space="0" w:color="FFFFFF"/>
        </w:pBdr>
      </w:pPr>
    </w:p>
    <w:p w:rsidR="00CA4CD6" w:rsidRPr="0001234D" w:rsidRDefault="00CA4CD6" w:rsidP="004C701D">
      <w:pPr>
        <w:pBdr>
          <w:top w:val="single" w:sz="6" w:space="1" w:color="FFFFFF"/>
          <w:left w:val="single" w:sz="6" w:space="0" w:color="FFFFFF"/>
          <w:bottom w:val="single" w:sz="6" w:space="0" w:color="FFFFFF"/>
          <w:right w:val="single" w:sz="6" w:space="0" w:color="FFFFFF"/>
        </w:pBdr>
        <w:ind w:firstLine="720"/>
      </w:pPr>
      <w:r w:rsidRPr="0001234D">
        <w:t>The average annual burden to industry over the next three years from these recordkeeping and reporting requirement</w:t>
      </w:r>
      <w:r w:rsidR="004C701D" w:rsidRPr="0001234D">
        <w:t>s is estimated to be</w:t>
      </w:r>
      <w:r w:rsidR="00735319" w:rsidRPr="0001234D">
        <w:t xml:space="preserve"> 1,37</w:t>
      </w:r>
      <w:r w:rsidR="00B878DA">
        <w:t>3</w:t>
      </w:r>
      <w:r w:rsidR="004C701D" w:rsidRPr="0001234D">
        <w:t xml:space="preserve"> </w:t>
      </w:r>
      <w:r w:rsidR="007310CC">
        <w:t xml:space="preserve">hours </w:t>
      </w:r>
      <w:r w:rsidR="004C701D" w:rsidRPr="0001234D">
        <w:t>(</w:t>
      </w:r>
      <w:r w:rsidRPr="0001234D">
        <w:t>Total Labor Hours from Table 1</w:t>
      </w:r>
      <w:r w:rsidR="00317EFA">
        <w:t xml:space="preserve"> below</w:t>
      </w:r>
      <w:r w:rsidRPr="0001234D">
        <w:t xml:space="preserve">). </w:t>
      </w:r>
      <w:r w:rsidR="001C5991" w:rsidRPr="0001234D">
        <w:t xml:space="preserve">  T</w:t>
      </w:r>
      <w:r w:rsidRPr="0001234D">
        <w:t>hese hours are based on Agency studies and background documen</w:t>
      </w:r>
      <w:r w:rsidR="004C701D" w:rsidRPr="0001234D">
        <w:t xml:space="preserve">ts from the development of the </w:t>
      </w:r>
      <w:r w:rsidRPr="0001234D">
        <w:t>regulation, Agency knowledge and experience with the</w:t>
      </w:r>
      <w:r w:rsidR="005F76DD" w:rsidRPr="0001234D">
        <w:t xml:space="preserve"> NSPS </w:t>
      </w:r>
      <w:r w:rsidRPr="0001234D">
        <w:t>program, the previously approved ICR, and any comments received.</w:t>
      </w:r>
    </w:p>
    <w:p w:rsidR="00CA4CD6" w:rsidRPr="0001234D" w:rsidRDefault="00CA4CD6" w:rsidP="004C701D">
      <w:pPr>
        <w:pBdr>
          <w:top w:val="single" w:sz="6" w:space="1" w:color="FFFFFF"/>
          <w:left w:val="single" w:sz="6" w:space="0" w:color="FFFFFF"/>
          <w:bottom w:val="single" w:sz="6" w:space="0" w:color="FFFFFF"/>
          <w:right w:val="single" w:sz="6" w:space="0" w:color="FFFFFF"/>
        </w:pBdr>
      </w:pPr>
    </w:p>
    <w:p w:rsidR="002712EB" w:rsidRPr="0001234D"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1234D">
        <w:rPr>
          <w:b/>
          <w:bCs/>
        </w:rPr>
        <w:t>6(b)  Estimating Respondent Costs</w:t>
      </w:r>
    </w:p>
    <w:p w:rsidR="002712EB" w:rsidRPr="0001234D"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01234D" w:rsidRDefault="002712EB" w:rsidP="004C701D">
      <w:pPr>
        <w:pBdr>
          <w:top w:val="single" w:sz="6" w:space="1" w:color="FFFFFF"/>
          <w:left w:val="single" w:sz="6" w:space="0" w:color="FFFFFF"/>
          <w:bottom w:val="single" w:sz="6" w:space="0" w:color="FFFFFF"/>
          <w:right w:val="single" w:sz="6" w:space="0" w:color="FFFFFF"/>
        </w:pBdr>
        <w:ind w:firstLine="1440"/>
      </w:pPr>
      <w:r w:rsidRPr="0001234D">
        <w:rPr>
          <w:b/>
          <w:bCs/>
        </w:rPr>
        <w:t>(i)  Estimating Labor Costs</w:t>
      </w:r>
      <w:r w:rsidRPr="0001234D">
        <w:t xml:space="preserve"> </w:t>
      </w:r>
    </w:p>
    <w:p w:rsidR="002712EB" w:rsidRPr="0001234D" w:rsidRDefault="002712EB" w:rsidP="004C701D">
      <w:pPr>
        <w:pBdr>
          <w:top w:val="single" w:sz="6" w:space="1" w:color="FFFFFF"/>
          <w:left w:val="single" w:sz="6" w:space="0" w:color="FFFFFF"/>
          <w:bottom w:val="single" w:sz="6" w:space="0" w:color="FFFFFF"/>
          <w:right w:val="single" w:sz="6" w:space="0" w:color="FFFFFF"/>
        </w:pBdr>
      </w:pPr>
      <w:r w:rsidRPr="0001234D">
        <w:t xml:space="preserve"> </w:t>
      </w:r>
    </w:p>
    <w:p w:rsidR="002712EB" w:rsidRPr="0001234D" w:rsidRDefault="002712EB" w:rsidP="004C701D">
      <w:pPr>
        <w:pBdr>
          <w:top w:val="single" w:sz="6" w:space="1" w:color="FFFFFF"/>
          <w:left w:val="single" w:sz="6" w:space="0" w:color="FFFFFF"/>
          <w:bottom w:val="single" w:sz="6" w:space="0" w:color="FFFFFF"/>
          <w:right w:val="single" w:sz="6" w:space="0" w:color="FFFFFF"/>
        </w:pBdr>
        <w:ind w:firstLine="720"/>
      </w:pPr>
      <w:r w:rsidRPr="0001234D">
        <w:t xml:space="preserve">This ICR uses the following labor rates: </w:t>
      </w:r>
    </w:p>
    <w:p w:rsidR="002712EB" w:rsidRPr="0001234D" w:rsidRDefault="002712EB" w:rsidP="004C701D">
      <w:pPr>
        <w:pBdr>
          <w:top w:val="single" w:sz="6" w:space="1" w:color="FFFFFF"/>
          <w:left w:val="single" w:sz="6" w:space="0" w:color="FFFFFF"/>
          <w:bottom w:val="single" w:sz="6" w:space="0" w:color="FFFFFF"/>
          <w:right w:val="single" w:sz="6" w:space="0" w:color="FFFFFF"/>
        </w:pBdr>
      </w:pPr>
    </w:p>
    <w:p w:rsidR="002712EB" w:rsidRPr="0001234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1234D">
        <w:t>Managerial</w:t>
      </w:r>
      <w:r w:rsidRPr="0001234D">
        <w:tab/>
        <w:t>$1</w:t>
      </w:r>
      <w:r w:rsidR="00861489" w:rsidRPr="0001234D">
        <w:t>21</w:t>
      </w:r>
      <w:r w:rsidR="004F6FCD" w:rsidRPr="0001234D">
        <w:t>.</w:t>
      </w:r>
      <w:r w:rsidR="00861489" w:rsidRPr="0001234D">
        <w:t>4</w:t>
      </w:r>
      <w:r w:rsidR="00102B52" w:rsidRPr="0001234D">
        <w:t>4</w:t>
      </w:r>
      <w:r w:rsidRPr="0001234D">
        <w:t xml:space="preserve"> ($5</w:t>
      </w:r>
      <w:r w:rsidR="00861489" w:rsidRPr="0001234D">
        <w:t>7</w:t>
      </w:r>
      <w:r w:rsidR="004F6FCD" w:rsidRPr="0001234D">
        <w:t>.</w:t>
      </w:r>
      <w:r w:rsidR="00861489" w:rsidRPr="0001234D">
        <w:t>8</w:t>
      </w:r>
      <w:r w:rsidR="00102B52" w:rsidRPr="0001234D">
        <w:t>3</w:t>
      </w:r>
      <w:r w:rsidRPr="0001234D">
        <w:t xml:space="preserve">+ 110%)   </w:t>
      </w:r>
    </w:p>
    <w:p w:rsidR="002712EB" w:rsidRPr="0001234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1234D">
        <w:t>Technical</w:t>
      </w:r>
      <w:r w:rsidRPr="0001234D">
        <w:tab/>
        <w:t>$</w:t>
      </w:r>
      <w:r w:rsidR="00102B52" w:rsidRPr="0001234D">
        <w:t>100</w:t>
      </w:r>
      <w:r w:rsidR="00861489" w:rsidRPr="0001234D">
        <w:t>.</w:t>
      </w:r>
      <w:r w:rsidR="00102B52" w:rsidRPr="0001234D">
        <w:t>23</w:t>
      </w:r>
      <w:r w:rsidRPr="0001234D">
        <w:t xml:space="preserve"> ($4</w:t>
      </w:r>
      <w:r w:rsidR="00861489" w:rsidRPr="0001234D">
        <w:t>7</w:t>
      </w:r>
      <w:r w:rsidRPr="0001234D">
        <w:t>.</w:t>
      </w:r>
      <w:r w:rsidR="00102B52" w:rsidRPr="0001234D">
        <w:t>73</w:t>
      </w:r>
      <w:r w:rsidRPr="0001234D">
        <w:t xml:space="preserve"> + 110%)</w:t>
      </w:r>
    </w:p>
    <w:p w:rsidR="002712EB" w:rsidRPr="0001234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1234D">
        <w:t>Clerical</w:t>
      </w:r>
      <w:r w:rsidRPr="0001234D">
        <w:tab/>
        <w:t>$</w:t>
      </w:r>
      <w:r w:rsidR="00102B52" w:rsidRPr="0001234D">
        <w:t>50</w:t>
      </w:r>
      <w:r w:rsidRPr="0001234D">
        <w:t>.</w:t>
      </w:r>
      <w:r w:rsidR="00102B52" w:rsidRPr="0001234D">
        <w:t>5</w:t>
      </w:r>
      <w:r w:rsidR="00861489" w:rsidRPr="0001234D">
        <w:t>1</w:t>
      </w:r>
      <w:r w:rsidRPr="0001234D">
        <w:t xml:space="preserve"> ($2</w:t>
      </w:r>
      <w:r w:rsidR="00102B52" w:rsidRPr="0001234D">
        <w:t>4</w:t>
      </w:r>
      <w:r w:rsidRPr="0001234D">
        <w:t>.</w:t>
      </w:r>
      <w:r w:rsidR="00102B52" w:rsidRPr="0001234D">
        <w:t>05</w:t>
      </w:r>
      <w:r w:rsidRPr="0001234D">
        <w:t xml:space="preserve"> + 110%)</w:t>
      </w:r>
    </w:p>
    <w:p w:rsidR="002712EB" w:rsidRPr="0001234D" w:rsidRDefault="002712EB" w:rsidP="002712EB">
      <w:pPr>
        <w:pBdr>
          <w:top w:val="single" w:sz="6" w:space="0" w:color="FFFFFF"/>
          <w:left w:val="single" w:sz="6" w:space="0" w:color="FFFFFF"/>
          <w:bottom w:val="single" w:sz="6" w:space="0" w:color="FFFFFF"/>
          <w:right w:val="single" w:sz="6" w:space="0" w:color="FFFFFF"/>
        </w:pBdr>
      </w:pPr>
    </w:p>
    <w:p w:rsidR="006E625F" w:rsidRPr="0001234D" w:rsidRDefault="002712EB">
      <w:pPr>
        <w:pBdr>
          <w:top w:val="single" w:sz="6" w:space="0" w:color="FFFFFF"/>
          <w:left w:val="single" w:sz="6" w:space="0" w:color="FFFFFF"/>
          <w:bottom w:val="single" w:sz="6" w:space="0" w:color="FFFFFF"/>
          <w:right w:val="single" w:sz="6" w:space="0" w:color="FFFFFF"/>
        </w:pBdr>
      </w:pPr>
      <w:r w:rsidRPr="0001234D">
        <w:t xml:space="preserve">These rates are from the United States Department of Labor, Bureau of Labor Statistics, </w:t>
      </w:r>
      <w:r w:rsidR="00102B52" w:rsidRPr="0001234D">
        <w:t>March 2012</w:t>
      </w:r>
      <w:r w:rsidRPr="0001234D">
        <w:t xml:space="preserve">, </w:t>
      </w:r>
      <w:r w:rsidR="004C701D" w:rsidRPr="0001234D">
        <w:t>“</w:t>
      </w:r>
      <w:r w:rsidRPr="0001234D">
        <w:t>Table 2. Civilian Workers, by occupational and industry group.</w:t>
      </w:r>
      <w:r w:rsidR="004C701D" w:rsidRPr="0001234D">
        <w:t>”</w:t>
      </w:r>
      <w:r w:rsidRPr="0001234D">
        <w:t xml:space="preserve">  The rates are from column 1, </w:t>
      </w:r>
      <w:r w:rsidR="004C701D" w:rsidRPr="0001234D">
        <w:t>“</w:t>
      </w:r>
      <w:r w:rsidRPr="0001234D">
        <w:t>Total compensation.</w:t>
      </w:r>
      <w:r w:rsidR="004C701D" w:rsidRPr="0001234D">
        <w:t>”</w:t>
      </w:r>
      <w:r w:rsidRPr="0001234D">
        <w:t xml:space="preserve">  The rates have been increased by 110 percent to account for the benefit packages available to those employed by private industry.</w:t>
      </w:r>
    </w:p>
    <w:p w:rsidR="00CA4CD6" w:rsidRPr="0001234D" w:rsidRDefault="00CA4CD6">
      <w:pPr>
        <w:pBdr>
          <w:top w:val="single" w:sz="6" w:space="0" w:color="FFFFFF"/>
          <w:left w:val="single" w:sz="6" w:space="0" w:color="FFFFFF"/>
          <w:bottom w:val="single" w:sz="6" w:space="0" w:color="FFFFFF"/>
          <w:right w:val="single" w:sz="6" w:space="0" w:color="FFFFFF"/>
        </w:pBdr>
        <w:ind w:firstLine="1440"/>
      </w:pPr>
      <w:r w:rsidRPr="0001234D">
        <w:rPr>
          <w:b/>
          <w:bCs/>
        </w:rPr>
        <w:lastRenderedPageBreak/>
        <w:t>(ii)  Estimating Capital/Startup and Operation and Maintenance Costs</w:t>
      </w:r>
    </w:p>
    <w:p w:rsidR="005F76DD" w:rsidRPr="0001234D" w:rsidRDefault="005F76DD">
      <w:pPr>
        <w:pBdr>
          <w:top w:val="single" w:sz="6" w:space="0" w:color="FFFFFF"/>
          <w:left w:val="single" w:sz="6" w:space="0" w:color="FFFFFF"/>
          <w:bottom w:val="single" w:sz="6" w:space="0" w:color="FFFFFF"/>
          <w:right w:val="single" w:sz="6" w:space="0" w:color="FFFFFF"/>
        </w:pBdr>
        <w:ind w:firstLine="720"/>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The type of industry costs associated with the information collection activities in the subject standards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w:t>
      </w:r>
      <w:r w:rsidR="00BF38B2">
        <w:t>and postage.</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rsidP="00441121">
      <w:pPr>
        <w:keepNext/>
        <w:pBdr>
          <w:top w:val="single" w:sz="6" w:space="0" w:color="FFFFFF"/>
          <w:left w:val="single" w:sz="6" w:space="0" w:color="FFFFFF"/>
          <w:bottom w:val="single" w:sz="6" w:space="0" w:color="FFFFFF"/>
          <w:right w:val="single" w:sz="6" w:space="0" w:color="FFFFFF"/>
        </w:pBdr>
        <w:ind w:firstLine="1440"/>
      </w:pPr>
      <w:r>
        <w:rPr>
          <w:b/>
          <w:bCs/>
        </w:rPr>
        <w:t>(iii)  Capital/Startup vs. Operation and Maintenance (O&amp;M) Costs</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170"/>
        <w:gridCol w:w="1440"/>
        <w:gridCol w:w="1350"/>
        <w:gridCol w:w="1440"/>
        <w:gridCol w:w="1350"/>
        <w:gridCol w:w="1260"/>
        <w:gridCol w:w="1350"/>
      </w:tblGrid>
      <w:tr w:rsidR="00A73600" w:rsidRPr="0001234D" w:rsidTr="004144FE">
        <w:trPr>
          <w:tblHeader/>
        </w:trPr>
        <w:tc>
          <w:tcPr>
            <w:tcW w:w="9360" w:type="dxa"/>
            <w:gridSpan w:val="7"/>
          </w:tcPr>
          <w:p w:rsidR="00CA4CD6" w:rsidRPr="0001234D" w:rsidRDefault="00CA4CD6" w:rsidP="00441121">
            <w:pPr>
              <w:keepNext/>
              <w:spacing w:line="120" w:lineRule="exact"/>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b/>
                <w:bCs/>
              </w:rPr>
            </w:pPr>
            <w:r w:rsidRPr="0001234D">
              <w:rPr>
                <w:b/>
                <w:bCs/>
              </w:rPr>
              <w:t>Capital/Startup vs. Operation and Maintenance (O&amp;M) Costs</w:t>
            </w:r>
          </w:p>
        </w:tc>
      </w:tr>
      <w:tr w:rsidR="00CA4CD6" w:rsidRPr="0001234D" w:rsidTr="004144FE">
        <w:tc>
          <w:tcPr>
            <w:tcW w:w="1170" w:type="dxa"/>
          </w:tcPr>
          <w:p w:rsidR="00CA4CD6" w:rsidRPr="0001234D" w:rsidRDefault="00CA4CD6" w:rsidP="00441121">
            <w:pPr>
              <w:keepNext/>
              <w:spacing w:line="120" w:lineRule="exact"/>
              <w:jc w:val="center"/>
              <w:rPr>
                <w:b/>
                <w:bCs/>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(A)</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Continuous Monitoring Device</w:t>
            </w:r>
          </w:p>
        </w:tc>
        <w:tc>
          <w:tcPr>
            <w:tcW w:w="1440" w:type="dxa"/>
          </w:tcPr>
          <w:p w:rsidR="00CA4CD6" w:rsidRPr="0001234D" w:rsidRDefault="00CA4CD6" w:rsidP="00441121">
            <w:pPr>
              <w:keepNext/>
              <w:spacing w:line="120" w:lineRule="exact"/>
              <w:jc w:val="center"/>
              <w:rPr>
                <w:sz w:val="20"/>
                <w:szCs w:val="20"/>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(B)</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Capital/Startup Cost for One Respondent</w:t>
            </w:r>
          </w:p>
        </w:tc>
        <w:tc>
          <w:tcPr>
            <w:tcW w:w="1350" w:type="dxa"/>
          </w:tcPr>
          <w:p w:rsidR="00CA4CD6" w:rsidRPr="0001234D" w:rsidRDefault="00CA4CD6" w:rsidP="00441121">
            <w:pPr>
              <w:keepNext/>
              <w:spacing w:line="120" w:lineRule="exact"/>
              <w:jc w:val="center"/>
              <w:rPr>
                <w:sz w:val="20"/>
                <w:szCs w:val="20"/>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(C)</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Number of New Respondents</w:t>
            </w:r>
          </w:p>
        </w:tc>
        <w:tc>
          <w:tcPr>
            <w:tcW w:w="1440" w:type="dxa"/>
          </w:tcPr>
          <w:p w:rsidR="00CA4CD6" w:rsidRPr="0001234D" w:rsidRDefault="00CA4CD6" w:rsidP="00441121">
            <w:pPr>
              <w:keepNext/>
              <w:spacing w:line="120" w:lineRule="exact"/>
              <w:jc w:val="center"/>
              <w:rPr>
                <w:sz w:val="20"/>
                <w:szCs w:val="20"/>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(D)</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Total Capital/Startup Cost,  (B X C)</w:t>
            </w:r>
          </w:p>
        </w:tc>
        <w:tc>
          <w:tcPr>
            <w:tcW w:w="1350" w:type="dxa"/>
          </w:tcPr>
          <w:p w:rsidR="00CA4CD6" w:rsidRPr="0001234D" w:rsidRDefault="00CA4CD6" w:rsidP="00441121">
            <w:pPr>
              <w:keepNext/>
              <w:spacing w:line="120" w:lineRule="exact"/>
              <w:jc w:val="center"/>
              <w:rPr>
                <w:sz w:val="20"/>
                <w:szCs w:val="20"/>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(E)</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Annual O&amp;M Costs for One Respondent</w:t>
            </w:r>
          </w:p>
        </w:tc>
        <w:tc>
          <w:tcPr>
            <w:tcW w:w="1260" w:type="dxa"/>
          </w:tcPr>
          <w:p w:rsidR="00CA4CD6" w:rsidRPr="0001234D" w:rsidRDefault="00CA4CD6" w:rsidP="00441121">
            <w:pPr>
              <w:keepNext/>
              <w:spacing w:line="120" w:lineRule="exact"/>
              <w:jc w:val="center"/>
              <w:rPr>
                <w:sz w:val="20"/>
                <w:szCs w:val="20"/>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(F)</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Number of Respondents  with O&amp;M</w:t>
            </w:r>
          </w:p>
        </w:tc>
        <w:tc>
          <w:tcPr>
            <w:tcW w:w="1350" w:type="dxa"/>
          </w:tcPr>
          <w:p w:rsidR="00CA4CD6" w:rsidRPr="0001234D" w:rsidRDefault="00CA4CD6" w:rsidP="00441121">
            <w:pPr>
              <w:keepNext/>
              <w:spacing w:line="120" w:lineRule="exact"/>
              <w:jc w:val="center"/>
              <w:rPr>
                <w:sz w:val="20"/>
                <w:szCs w:val="20"/>
              </w:rPr>
            </w:pP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(G)</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jc w:val="center"/>
              <w:rPr>
                <w:sz w:val="20"/>
                <w:szCs w:val="20"/>
              </w:rPr>
            </w:pPr>
            <w:r w:rsidRPr="0001234D">
              <w:rPr>
                <w:sz w:val="20"/>
                <w:szCs w:val="20"/>
              </w:rPr>
              <w:t>Total O&amp;M,</w:t>
            </w:r>
          </w:p>
          <w:p w:rsidR="00CA4CD6" w:rsidRPr="0001234D" w:rsidRDefault="00CA4CD6" w:rsidP="00441121">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(E X F)</w:t>
            </w:r>
          </w:p>
        </w:tc>
      </w:tr>
      <w:tr w:rsidR="00A626B8" w:rsidRPr="0001234D" w:rsidTr="004144FE">
        <w:tc>
          <w:tcPr>
            <w:tcW w:w="1170" w:type="dxa"/>
          </w:tcPr>
          <w:p w:rsidR="00A626B8" w:rsidRPr="0001234D" w:rsidRDefault="00A626B8" w:rsidP="00441121">
            <w:pPr>
              <w:keepNext/>
              <w:pBdr>
                <w:top w:val="single" w:sz="6" w:space="0" w:color="FFFFFF"/>
                <w:left w:val="single" w:sz="6" w:space="0" w:color="FFFFFF"/>
                <w:bottom w:val="single" w:sz="6" w:space="0" w:color="FFFFFF"/>
                <w:right w:val="single" w:sz="6" w:space="0" w:color="FFFFFF"/>
              </w:pBdr>
              <w:spacing w:after="52"/>
              <w:rPr>
                <w:sz w:val="20"/>
                <w:szCs w:val="20"/>
              </w:rPr>
            </w:pPr>
            <w:r w:rsidRPr="0001234D">
              <w:rPr>
                <w:sz w:val="20"/>
                <w:szCs w:val="20"/>
              </w:rPr>
              <w:t>Pressure drop monitor</w:t>
            </w:r>
          </w:p>
        </w:tc>
        <w:tc>
          <w:tcPr>
            <w:tcW w:w="1440" w:type="dxa"/>
            <w:vAlign w:val="center"/>
          </w:tcPr>
          <w:p w:rsidR="00DA14BB" w:rsidRDefault="00A626B8">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18"/>
                <w:szCs w:val="18"/>
              </w:rPr>
              <w:t>$27,720</w:t>
            </w:r>
          </w:p>
        </w:tc>
        <w:tc>
          <w:tcPr>
            <w:tcW w:w="1350" w:type="dxa"/>
            <w:vAlign w:val="center"/>
          </w:tcPr>
          <w:p w:rsidR="00DA14BB" w:rsidRDefault="00A626B8">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18"/>
                <w:szCs w:val="18"/>
              </w:rPr>
              <w:t>0</w:t>
            </w:r>
          </w:p>
        </w:tc>
        <w:tc>
          <w:tcPr>
            <w:tcW w:w="1440" w:type="dxa"/>
            <w:vAlign w:val="center"/>
          </w:tcPr>
          <w:p w:rsidR="00DA14BB" w:rsidRDefault="00A626B8">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18"/>
                <w:szCs w:val="18"/>
              </w:rPr>
              <w:t>$ 0</w:t>
            </w:r>
          </w:p>
        </w:tc>
        <w:tc>
          <w:tcPr>
            <w:tcW w:w="1350" w:type="dxa"/>
            <w:vAlign w:val="center"/>
          </w:tcPr>
          <w:p w:rsidR="00DA14BB" w:rsidRDefault="00A626B8">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18"/>
                <w:szCs w:val="18"/>
              </w:rPr>
              <w:t>$24,630</w:t>
            </w:r>
          </w:p>
        </w:tc>
        <w:tc>
          <w:tcPr>
            <w:tcW w:w="1260" w:type="dxa"/>
            <w:vAlign w:val="center"/>
          </w:tcPr>
          <w:p w:rsidR="00DA14BB" w:rsidRDefault="00A626B8">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18"/>
                <w:szCs w:val="18"/>
              </w:rPr>
              <w:t>13</w:t>
            </w:r>
          </w:p>
        </w:tc>
        <w:tc>
          <w:tcPr>
            <w:tcW w:w="1350" w:type="dxa"/>
            <w:vAlign w:val="center"/>
          </w:tcPr>
          <w:p w:rsidR="00DA14BB" w:rsidRDefault="00A626B8">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01234D">
              <w:rPr>
                <w:sz w:val="20"/>
                <w:szCs w:val="20"/>
              </w:rPr>
              <w:t>$320,190</w:t>
            </w:r>
          </w:p>
        </w:tc>
      </w:tr>
      <w:tr w:rsidR="009B664E" w:rsidRPr="0001234D" w:rsidTr="004144FE">
        <w:tc>
          <w:tcPr>
            <w:tcW w:w="1170" w:type="dxa"/>
          </w:tcPr>
          <w:p w:rsidR="009B664E" w:rsidRPr="009B664E" w:rsidRDefault="009B664E" w:rsidP="00441121">
            <w:pPr>
              <w:keepNext/>
              <w:pBdr>
                <w:top w:val="single" w:sz="6" w:space="0" w:color="FFFFFF"/>
                <w:left w:val="single" w:sz="6" w:space="0" w:color="FFFFFF"/>
                <w:bottom w:val="single" w:sz="6" w:space="0" w:color="FFFFFF"/>
                <w:right w:val="single" w:sz="6" w:space="0" w:color="FFFFFF"/>
              </w:pBdr>
              <w:spacing w:after="52"/>
              <w:rPr>
                <w:b/>
                <w:sz w:val="20"/>
                <w:szCs w:val="20"/>
              </w:rPr>
            </w:pPr>
            <w:r w:rsidRPr="009B664E">
              <w:rPr>
                <w:b/>
                <w:sz w:val="20"/>
                <w:szCs w:val="20"/>
              </w:rPr>
              <w:t>TOTAL</w:t>
            </w:r>
          </w:p>
        </w:tc>
        <w:tc>
          <w:tcPr>
            <w:tcW w:w="1440" w:type="dxa"/>
            <w:vAlign w:val="center"/>
          </w:tcPr>
          <w:p w:rsidR="009B664E" w:rsidRPr="0001234D" w:rsidRDefault="009B664E">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350" w:type="dxa"/>
            <w:vAlign w:val="center"/>
          </w:tcPr>
          <w:p w:rsidR="009B664E" w:rsidRPr="0001234D" w:rsidRDefault="009B664E">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440" w:type="dxa"/>
            <w:vAlign w:val="center"/>
          </w:tcPr>
          <w:p w:rsidR="009B664E" w:rsidRPr="0001234D" w:rsidRDefault="009B664E">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350" w:type="dxa"/>
            <w:vAlign w:val="center"/>
          </w:tcPr>
          <w:p w:rsidR="009B664E" w:rsidRPr="0001234D" w:rsidRDefault="009B664E">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9B664E" w:rsidRPr="0001234D" w:rsidRDefault="009B664E">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350" w:type="dxa"/>
            <w:vAlign w:val="center"/>
          </w:tcPr>
          <w:p w:rsidR="009B664E" w:rsidRPr="009B664E" w:rsidRDefault="009B664E">
            <w:pPr>
              <w:keepNext/>
              <w:pBdr>
                <w:top w:val="single" w:sz="6" w:space="0" w:color="FFFFFF"/>
                <w:left w:val="single" w:sz="6" w:space="0" w:color="FFFFFF"/>
                <w:bottom w:val="single" w:sz="6" w:space="0" w:color="FFFFFF"/>
                <w:right w:val="single" w:sz="6" w:space="0" w:color="FFFFFF"/>
              </w:pBdr>
              <w:spacing w:after="52"/>
              <w:jc w:val="center"/>
              <w:rPr>
                <w:b/>
                <w:sz w:val="20"/>
                <w:szCs w:val="20"/>
              </w:rPr>
            </w:pPr>
            <w:r w:rsidRPr="009B664E">
              <w:rPr>
                <w:b/>
                <w:sz w:val="20"/>
                <w:szCs w:val="20"/>
              </w:rPr>
              <w:t>$320,190</w:t>
            </w:r>
          </w:p>
        </w:tc>
      </w:tr>
    </w:tbl>
    <w:p w:rsidR="00CA4CD6" w:rsidRPr="0001234D" w:rsidRDefault="00CA4CD6">
      <w:pPr>
        <w:pBdr>
          <w:top w:val="single" w:sz="6" w:space="0" w:color="FFFFFF"/>
          <w:left w:val="single" w:sz="6" w:space="0" w:color="FFFFFF"/>
          <w:bottom w:val="single" w:sz="6" w:space="0" w:color="FFFFFF"/>
          <w:right w:val="single" w:sz="6" w:space="0" w:color="FFFFFF"/>
        </w:pBdr>
      </w:pPr>
      <w:r w:rsidRPr="0001234D">
        <w:t xml:space="preserve"> </w:t>
      </w:r>
      <w:r w:rsidRPr="0001234D">
        <w:tab/>
      </w:r>
    </w:p>
    <w:p w:rsidR="00CA4CD6" w:rsidRPr="0001234D" w:rsidRDefault="002F15EB">
      <w:pPr>
        <w:pBdr>
          <w:top w:val="single" w:sz="6" w:space="0" w:color="FFFFFF"/>
          <w:left w:val="single" w:sz="6" w:space="0" w:color="FFFFFF"/>
          <w:bottom w:val="single" w:sz="6" w:space="0" w:color="FFFFFF"/>
          <w:right w:val="single" w:sz="6" w:space="0" w:color="FFFFFF"/>
        </w:pBdr>
        <w:ind w:firstLine="720"/>
      </w:pPr>
      <w:r>
        <w:t>T</w:t>
      </w:r>
      <w:r w:rsidR="00A626B8" w:rsidRPr="0001234D">
        <w:t>here are no capital/startup costs for this ICR.</w:t>
      </w:r>
      <w:r w:rsidR="00CA4CD6" w:rsidRPr="0001234D">
        <w:t xml:space="preserve">  This is the total o</w:t>
      </w:r>
      <w:r w:rsidR="00507EC5" w:rsidRPr="0001234D">
        <w:t xml:space="preserve">f column D in the above table.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The total operation and maintenance (O&amp;M) costs for this ICR are $</w:t>
      </w:r>
      <w:r w:rsidR="00A626B8" w:rsidRPr="0001234D">
        <w:t>320,190</w:t>
      </w:r>
      <w:r w:rsidRPr="0001234D">
        <w:t xml:space="preserve">.  </w:t>
      </w:r>
      <w:r w:rsidR="00507EC5" w:rsidRPr="0001234D">
        <w:t xml:space="preserve">This is the total of column G. </w:t>
      </w:r>
    </w:p>
    <w:p w:rsidR="004C701D" w:rsidRPr="0001234D" w:rsidRDefault="004C701D">
      <w:pPr>
        <w:pBdr>
          <w:top w:val="single" w:sz="6" w:space="0" w:color="FFFFFF"/>
          <w:left w:val="single" w:sz="6" w:space="0" w:color="FFFFFF"/>
          <w:bottom w:val="single" w:sz="6" w:space="0" w:color="FFFFFF"/>
          <w:right w:val="single" w:sz="6" w:space="0" w:color="FFFFFF"/>
        </w:pBdr>
        <w:ind w:firstLine="720"/>
      </w:pPr>
    </w:p>
    <w:p w:rsidR="00CA4CD6" w:rsidRPr="0001234D" w:rsidRDefault="00CA4CD6" w:rsidP="00157BD8">
      <w:pPr>
        <w:pBdr>
          <w:top w:val="single" w:sz="6" w:space="0" w:color="FFFFFF"/>
          <w:left w:val="single" w:sz="6" w:space="0" w:color="FFFFFF"/>
          <w:bottom w:val="single" w:sz="6" w:space="0" w:color="FFFFFF"/>
          <w:right w:val="single" w:sz="6" w:space="0" w:color="FFFFFF"/>
        </w:pBdr>
        <w:ind w:firstLine="720"/>
      </w:pPr>
      <w:r w:rsidRPr="0001234D">
        <w:t xml:space="preserve">The average annual cost for capital/startup and operation and maintenance costs </w:t>
      </w:r>
      <w:r w:rsidR="007310CC">
        <w:t xml:space="preserve">            </w:t>
      </w:r>
      <w:r w:rsidRPr="0001234D">
        <w:t>to industry over the next three years of the ICR is estimated to be $</w:t>
      </w:r>
      <w:r w:rsidR="00A626B8" w:rsidRPr="0001234D">
        <w:t>320,190</w:t>
      </w:r>
      <w:r w:rsidRPr="0001234D">
        <w:t>.</w:t>
      </w:r>
      <w:r w:rsidR="001C5991" w:rsidRPr="0001234D">
        <w:t xml:space="preserve">  These are </w:t>
      </w:r>
      <w:r w:rsidR="007310CC">
        <w:t xml:space="preserve">           the </w:t>
      </w:r>
      <w:r w:rsidR="001C5991" w:rsidRPr="0001234D">
        <w:t xml:space="preserve">recordkeeping costs.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6(c)  Estimating Agency Burden and Cost</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The only costs to the Agency are those costs associated with analysis of the reported information.  EPA's overall compliance and enforcement program i</w:t>
      </w:r>
      <w:r w:rsidR="005C42AC" w:rsidRPr="0001234D">
        <w:t xml:space="preserve">ncludes activities such as the </w:t>
      </w:r>
      <w:r w:rsidRPr="0001234D">
        <w:t xml:space="preserve">examination of records maintained by the respondents, periodic inspection of sources of emissions, and the publication and distribution of collected information.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 xml:space="preserve">The average annual Agency cost during the three years of the ICR is estimated to be </w:t>
      </w:r>
      <w:r w:rsidR="00E27B42" w:rsidRPr="0001234D">
        <w:t>$1,347</w:t>
      </w:r>
      <w:r w:rsidRPr="0001234D">
        <w:t xml:space="preserve">.  </w:t>
      </w:r>
    </w:p>
    <w:p w:rsidR="00CE3995" w:rsidRDefault="00CE3995">
      <w:pPr>
        <w:pBdr>
          <w:top w:val="single" w:sz="6" w:space="0" w:color="FFFFFF"/>
          <w:left w:val="single" w:sz="6" w:space="0" w:color="FFFFFF"/>
          <w:bottom w:val="single" w:sz="6" w:space="0" w:color="FFFFFF"/>
          <w:right w:val="single" w:sz="6" w:space="0" w:color="FFFFFF"/>
        </w:pBdr>
        <w:ind w:firstLine="720"/>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This cost is based on the average hourly labor rate as follows:</w:t>
      </w:r>
    </w:p>
    <w:p w:rsidR="00D2273E" w:rsidRPr="0001234D" w:rsidRDefault="00D2273E" w:rsidP="00D2273E"/>
    <w:p w:rsidR="00CE3995" w:rsidRDefault="00BF38B2" w:rsidP="00D2273E">
      <w:r>
        <w:tab/>
      </w:r>
      <w:r>
        <w:tab/>
      </w:r>
    </w:p>
    <w:p w:rsidR="00CA4CD6" w:rsidRPr="0001234D" w:rsidRDefault="00BF38B2" w:rsidP="00CE3995">
      <w:pPr>
        <w:ind w:left="720" w:firstLine="720"/>
      </w:pPr>
      <w:r>
        <w:lastRenderedPageBreak/>
        <w:t>Managerial</w:t>
      </w:r>
      <w:r>
        <w:tab/>
        <w:t xml:space="preserve">$62.27 (GS-13, Step 5, $38.92 + 60%) </w:t>
      </w:r>
    </w:p>
    <w:p w:rsidR="00CA4CD6" w:rsidRPr="0001234D" w:rsidRDefault="00BF38B2" w:rsidP="00D2273E">
      <w:r>
        <w:tab/>
      </w:r>
      <w:r>
        <w:tab/>
        <w:t>Technical</w:t>
      </w:r>
      <w:r>
        <w:tab/>
        <w:t>$46.21 (GS-12, Step 1, $28.88 + 60%)</w:t>
      </w:r>
    </w:p>
    <w:p w:rsidR="00CA4CD6" w:rsidRPr="0001234D" w:rsidRDefault="00BF38B2" w:rsidP="00D2273E">
      <w:r>
        <w:tab/>
      </w:r>
      <w:r>
        <w:tab/>
        <w:t>Clerical</w:t>
      </w:r>
      <w:r>
        <w:tab/>
        <w:t>$25.01 (GS-6, Step 3, $15.63 + 60%)</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pPr>
      <w:r w:rsidRPr="0001234D">
        <w:t>These rates are from the Office of Personnel Management (OPM)</w:t>
      </w:r>
      <w:r w:rsidR="007A458D" w:rsidRPr="0001234D">
        <w:t>,</w:t>
      </w:r>
      <w:r w:rsidRPr="0001234D">
        <w:t xml:space="preserve"> </w:t>
      </w:r>
      <w:r w:rsidR="002F15EB" w:rsidRPr="0001234D">
        <w:t>201</w:t>
      </w:r>
      <w:r w:rsidR="002F15EB">
        <w:t>2</w:t>
      </w:r>
      <w:r w:rsidR="002F15EB" w:rsidRPr="0001234D">
        <w:t xml:space="preserve"> </w:t>
      </w:r>
      <w:r w:rsidRPr="0001234D">
        <w:t>General Schedule</w:t>
      </w:r>
      <w:r w:rsidR="007A458D" w:rsidRPr="0001234D">
        <w:t>,</w:t>
      </w:r>
      <w:r w:rsidRPr="0001234D">
        <w:t xml:space="preserve"> which excludes locality rates of pay.</w:t>
      </w:r>
      <w:r w:rsidR="00E77D5E" w:rsidRPr="0001234D">
        <w:t xml:space="preserve">  The rates have been increased by 60</w:t>
      </w:r>
      <w:r w:rsidR="00D2273E" w:rsidRPr="0001234D">
        <w:t xml:space="preserve"> percent</w:t>
      </w:r>
      <w:r w:rsidR="00E77D5E" w:rsidRPr="0001234D">
        <w:t xml:space="preserve"> to account for the benefit packages available to government employees.  </w:t>
      </w:r>
      <w:r w:rsidRPr="0001234D">
        <w:t xml:space="preserve">Details upon which this estimate is based appear </w:t>
      </w:r>
      <w:r w:rsidR="00BF38B2">
        <w:t>below in Table 2: Average Annual EPA Burden and Cost – NSPS for Phosphate Fertilizer Industry (40 CFR Part 60, Subparts T, U, V, W and X) (Renewal).</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rPr>
          <w:b/>
          <w:bCs/>
        </w:rPr>
      </w:pPr>
      <w:r>
        <w:rPr>
          <w:b/>
          <w:bCs/>
        </w:rPr>
        <w:t>6(d)  Estimating the Respondent Universe and Total Burden and Costs</w:t>
      </w:r>
    </w:p>
    <w:p w:rsidR="00CA4CD6" w:rsidRPr="00D80E79" w:rsidRDefault="00CA4CD6">
      <w:pPr>
        <w:pBdr>
          <w:top w:val="single" w:sz="6" w:space="0" w:color="FFFFFF"/>
          <w:left w:val="single" w:sz="6" w:space="0" w:color="FFFFFF"/>
          <w:bottom w:val="single" w:sz="6" w:space="0" w:color="FFFFFF"/>
          <w:right w:val="single" w:sz="6" w:space="0" w:color="FFFFFF"/>
        </w:pBdr>
        <w:rPr>
          <w:b/>
          <w:bCs/>
        </w:rPr>
      </w:pPr>
    </w:p>
    <w:p w:rsidR="00D80E79" w:rsidRPr="00D80E79" w:rsidRDefault="00D80E79" w:rsidP="00D80E79">
      <w:pPr>
        <w:pBdr>
          <w:top w:val="single" w:sz="6" w:space="0" w:color="FFFFFF"/>
          <w:left w:val="single" w:sz="6" w:space="0" w:color="FFFFFF"/>
          <w:bottom w:val="single" w:sz="6" w:space="0" w:color="FFFFFF"/>
          <w:right w:val="single" w:sz="6" w:space="0" w:color="FFFFFF"/>
        </w:pBdr>
        <w:ind w:firstLine="720"/>
      </w:pPr>
      <w:r w:rsidRPr="00D80E79">
        <w:t xml:space="preserve">Based on our research for this ICR, on average over the next three years, approximately </w:t>
      </w:r>
      <w:r>
        <w:t xml:space="preserve">13 </w:t>
      </w:r>
      <w:r w:rsidRPr="00D80E79">
        <w:t xml:space="preserve">existing respondents will be subject to the standard.  It is estimated that </w:t>
      </w:r>
      <w:r>
        <w:t>no</w:t>
      </w:r>
      <w:r w:rsidRPr="00D80E79">
        <w:t xml:space="preserve"> additional respondents per year will become subject.  The overall average number of respondent</w:t>
      </w:r>
      <w:r>
        <w:t xml:space="preserve">s, </w:t>
      </w:r>
      <w:r w:rsidR="00782F9F">
        <w:t xml:space="preserve">             </w:t>
      </w:r>
      <w:r>
        <w:t>as shown in the table below, is 13</w:t>
      </w:r>
      <w:r w:rsidRPr="00D80E79">
        <w:t xml:space="preserve"> per year.</w:t>
      </w:r>
    </w:p>
    <w:p w:rsidR="00D80E79" w:rsidRPr="00D80E79" w:rsidRDefault="00D80E79" w:rsidP="00D80E79">
      <w:pPr>
        <w:pBdr>
          <w:top w:val="single" w:sz="6" w:space="0" w:color="FFFFFF"/>
          <w:left w:val="single" w:sz="6" w:space="0" w:color="FFFFFF"/>
          <w:bottom w:val="single" w:sz="6" w:space="0" w:color="FFFFFF"/>
          <w:right w:val="single" w:sz="6" w:space="0" w:color="FFFFFF"/>
        </w:pBdr>
      </w:pPr>
    </w:p>
    <w:p w:rsidR="00D80E79" w:rsidRPr="00D80E79" w:rsidRDefault="00D80E79" w:rsidP="00D80E79">
      <w:pPr>
        <w:pBdr>
          <w:top w:val="single" w:sz="6" w:space="0" w:color="FFFFFF"/>
          <w:left w:val="single" w:sz="6" w:space="0" w:color="FFFFFF"/>
          <w:bottom w:val="single" w:sz="6" w:space="0" w:color="FFFFFF"/>
          <w:right w:val="single" w:sz="6" w:space="0" w:color="FFFFFF"/>
        </w:pBdr>
        <w:ind w:firstLine="720"/>
      </w:pPr>
      <w:r w:rsidRPr="00D80E79">
        <w:t xml:space="preserve">The number of respondents is calculated using the following table that addresses the three years covered by this ICR.  </w:t>
      </w:r>
    </w:p>
    <w:p w:rsidR="00D80E79" w:rsidRDefault="00D80E79" w:rsidP="00D80E79">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981"/>
        <w:gridCol w:w="1529"/>
      </w:tblGrid>
      <w:tr w:rsidR="00D80E79" w:rsidTr="00D80E79">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D80E79" w:rsidRDefault="00D80E79" w:rsidP="00E906E6">
            <w:pPr>
              <w:spacing w:line="120" w:lineRule="exact"/>
              <w:rPr>
                <w:color w:val="000000"/>
              </w:rPr>
            </w:pPr>
          </w:p>
          <w:p w:rsidR="00D80E79" w:rsidRDefault="00D80E79" w:rsidP="00E906E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D80E79" w:rsidTr="001B3976">
        <w:tc>
          <w:tcPr>
            <w:tcW w:w="900" w:type="dxa"/>
            <w:tcBorders>
              <w:top w:val="single" w:sz="7" w:space="0" w:color="000000"/>
              <w:left w:val="single" w:sz="7" w:space="0" w:color="000000"/>
              <w:bottom w:val="single" w:sz="8" w:space="0" w:color="000000"/>
              <w:right w:val="single" w:sz="6" w:space="0" w:color="FFFFFF"/>
            </w:tcBorders>
          </w:tcPr>
          <w:p w:rsidR="00D80E79" w:rsidRDefault="00D80E79" w:rsidP="00E906E6">
            <w:pPr>
              <w:spacing w:line="120" w:lineRule="exact"/>
              <w:rPr>
                <w:color w:val="000000"/>
                <w:sz w:val="18"/>
                <w:szCs w:val="18"/>
              </w:rPr>
            </w:pPr>
          </w:p>
          <w:p w:rsidR="00D80E79" w:rsidRDefault="00D80E79" w:rsidP="00E906E6">
            <w:pPr>
              <w:pBdr>
                <w:top w:val="single" w:sz="6" w:space="0" w:color="FFFFFF"/>
                <w:left w:val="single" w:sz="6" w:space="0" w:color="FFFFFF"/>
                <w:bottom w:val="single" w:sz="6" w:space="0" w:color="FFFFFF"/>
                <w:right w:val="single" w:sz="6" w:space="0" w:color="FFFFFF"/>
              </w:pBdr>
              <w:rPr>
                <w:color w:val="000000"/>
                <w:sz w:val="20"/>
                <w:szCs w:val="20"/>
              </w:rPr>
            </w:pPr>
          </w:p>
          <w:p w:rsidR="00D80E79" w:rsidRDefault="00D80E79" w:rsidP="00E906E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D80E79" w:rsidRDefault="00D80E79" w:rsidP="00E906E6">
            <w:pPr>
              <w:spacing w:line="120" w:lineRule="exact"/>
              <w:rPr>
                <w:color w:val="000000"/>
                <w:sz w:val="20"/>
                <w:szCs w:val="20"/>
              </w:rPr>
            </w:pPr>
          </w:p>
          <w:p w:rsidR="00D80E79" w:rsidRDefault="00D80E79" w:rsidP="00E906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80E79" w:rsidRDefault="00D80E79" w:rsidP="001B39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D80E79" w:rsidRDefault="00D80E79" w:rsidP="001B3976">
            <w:pPr>
              <w:spacing w:line="120" w:lineRule="exact"/>
              <w:jc w:val="center"/>
              <w:rPr>
                <w:color w:val="000000"/>
                <w:sz w:val="20"/>
                <w:szCs w:val="20"/>
              </w:rPr>
            </w:pPr>
          </w:p>
          <w:p w:rsidR="00D80E79" w:rsidRDefault="00D80E79" w:rsidP="001B39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80E79" w:rsidRDefault="00D80E79" w:rsidP="001B39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D80E79" w:rsidRDefault="00D80E79" w:rsidP="00E906E6">
            <w:pPr>
              <w:spacing w:line="120" w:lineRule="exact"/>
              <w:rPr>
                <w:color w:val="000000"/>
                <w:sz w:val="20"/>
                <w:szCs w:val="20"/>
              </w:rPr>
            </w:pPr>
          </w:p>
          <w:p w:rsidR="00D80E79" w:rsidRDefault="00D80E79" w:rsidP="00E906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80E79" w:rsidRDefault="00D80E79" w:rsidP="001B39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981" w:type="dxa"/>
            <w:tcBorders>
              <w:top w:val="single" w:sz="8" w:space="0" w:color="000000"/>
              <w:left w:val="single" w:sz="8" w:space="0" w:color="000000"/>
              <w:bottom w:val="single" w:sz="8" w:space="0" w:color="000000"/>
              <w:right w:val="single" w:sz="4" w:space="0" w:color="auto"/>
            </w:tcBorders>
          </w:tcPr>
          <w:p w:rsidR="00D80E79" w:rsidRDefault="00D80E79" w:rsidP="00E906E6">
            <w:pPr>
              <w:spacing w:line="120" w:lineRule="exact"/>
              <w:rPr>
                <w:color w:val="000000"/>
                <w:sz w:val="20"/>
                <w:szCs w:val="20"/>
              </w:rPr>
            </w:pPr>
          </w:p>
          <w:p w:rsidR="00D80E79" w:rsidRDefault="00D80E79" w:rsidP="00E906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80E79" w:rsidRDefault="00D80E79" w:rsidP="001B39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529" w:type="dxa"/>
            <w:tcBorders>
              <w:top w:val="single" w:sz="8" w:space="0" w:color="000000"/>
              <w:left w:val="single" w:sz="4" w:space="0" w:color="auto"/>
              <w:bottom w:val="single" w:sz="8" w:space="0" w:color="000000"/>
              <w:right w:val="single" w:sz="8" w:space="0" w:color="000000"/>
            </w:tcBorders>
          </w:tcPr>
          <w:p w:rsidR="00D80E79" w:rsidRDefault="00D80E79" w:rsidP="00E906E6">
            <w:pPr>
              <w:spacing w:line="120" w:lineRule="exact"/>
              <w:rPr>
                <w:color w:val="000000"/>
                <w:sz w:val="20"/>
                <w:szCs w:val="20"/>
              </w:rPr>
            </w:pPr>
          </w:p>
          <w:p w:rsidR="00D80E79" w:rsidRDefault="00D80E79" w:rsidP="00E906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80E79" w:rsidRDefault="00D80E79" w:rsidP="001B39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D80E79" w:rsidRDefault="00D80E79" w:rsidP="001B39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D80E79" w:rsidTr="001B3976">
        <w:tc>
          <w:tcPr>
            <w:tcW w:w="900" w:type="dxa"/>
            <w:tcBorders>
              <w:top w:val="single" w:sz="8" w:space="0" w:color="000000"/>
              <w:left w:val="single" w:sz="8" w:space="0" w:color="000000"/>
              <w:bottom w:val="single" w:sz="6" w:space="0" w:color="000000"/>
              <w:right w:val="single" w:sz="6" w:space="0" w:color="000000"/>
            </w:tcBorders>
          </w:tcPr>
          <w:p w:rsidR="00D80E79" w:rsidRDefault="00D80E79" w:rsidP="00E906E6">
            <w:pPr>
              <w:spacing w:line="120" w:lineRule="exact"/>
              <w:rPr>
                <w:color w:val="000000"/>
                <w:sz w:val="20"/>
                <w:szCs w:val="20"/>
              </w:rPr>
            </w:pPr>
          </w:p>
          <w:p w:rsidR="00D80E79" w:rsidRDefault="00D80E79"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981" w:type="dxa"/>
            <w:tcBorders>
              <w:top w:val="single" w:sz="8"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29" w:type="dxa"/>
            <w:tcBorders>
              <w:top w:val="single" w:sz="8" w:space="0" w:color="000000"/>
              <w:left w:val="single" w:sz="6" w:space="0" w:color="000000"/>
              <w:bottom w:val="single" w:sz="6" w:space="0" w:color="000000"/>
              <w:right w:val="single" w:sz="8"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r>
      <w:tr w:rsidR="00D80E79" w:rsidTr="001B3976">
        <w:tc>
          <w:tcPr>
            <w:tcW w:w="900" w:type="dxa"/>
            <w:tcBorders>
              <w:top w:val="single" w:sz="6" w:space="0" w:color="000000"/>
              <w:left w:val="single" w:sz="8"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D80E79"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29" w:type="dxa"/>
            <w:tcBorders>
              <w:top w:val="single" w:sz="6" w:space="0" w:color="000000"/>
              <w:left w:val="single" w:sz="6" w:space="0" w:color="000000"/>
              <w:bottom w:val="single" w:sz="6" w:space="0" w:color="000000"/>
              <w:right w:val="single" w:sz="8"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r>
      <w:tr w:rsidR="00D80E79" w:rsidTr="001B3976">
        <w:tc>
          <w:tcPr>
            <w:tcW w:w="900" w:type="dxa"/>
            <w:tcBorders>
              <w:top w:val="single" w:sz="6" w:space="0" w:color="000000"/>
              <w:left w:val="single" w:sz="8"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D80E79" w:rsidP="00E906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529" w:type="dxa"/>
            <w:tcBorders>
              <w:top w:val="single" w:sz="6" w:space="0" w:color="000000"/>
              <w:left w:val="single" w:sz="6" w:space="0" w:color="000000"/>
              <w:bottom w:val="single" w:sz="6" w:space="0" w:color="000000"/>
              <w:right w:val="single" w:sz="8" w:space="0" w:color="000000"/>
            </w:tcBorders>
          </w:tcPr>
          <w:p w:rsidR="00D80E79" w:rsidRDefault="00D80E79" w:rsidP="00E906E6">
            <w:pPr>
              <w:spacing w:line="120" w:lineRule="exact"/>
              <w:rPr>
                <w:color w:val="000000"/>
                <w:sz w:val="18"/>
                <w:szCs w:val="18"/>
              </w:rPr>
            </w:pPr>
          </w:p>
          <w:p w:rsidR="00D80E79" w:rsidRDefault="00131F9F" w:rsidP="00E906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13</w:t>
            </w:r>
          </w:p>
        </w:tc>
      </w:tr>
      <w:tr w:rsidR="00D80E79" w:rsidRPr="00131F9F" w:rsidTr="001B3976">
        <w:tc>
          <w:tcPr>
            <w:tcW w:w="900" w:type="dxa"/>
            <w:tcBorders>
              <w:top w:val="single" w:sz="6" w:space="0" w:color="000000"/>
              <w:left w:val="single" w:sz="8" w:space="0" w:color="000000"/>
              <w:bottom w:val="single" w:sz="8" w:space="0" w:color="000000"/>
              <w:right w:val="single" w:sz="6" w:space="0" w:color="000000"/>
            </w:tcBorders>
          </w:tcPr>
          <w:p w:rsidR="00D80E79" w:rsidRPr="00131F9F" w:rsidRDefault="00D80E79" w:rsidP="00E906E6">
            <w:pPr>
              <w:spacing w:line="120" w:lineRule="exact"/>
              <w:rPr>
                <w:sz w:val="18"/>
                <w:szCs w:val="18"/>
              </w:rPr>
            </w:pPr>
          </w:p>
          <w:p w:rsidR="00D80E79" w:rsidRPr="00131F9F" w:rsidRDefault="00D80E79" w:rsidP="00E906E6">
            <w:pPr>
              <w:pBdr>
                <w:top w:val="single" w:sz="6" w:space="0" w:color="FFFFFF"/>
                <w:left w:val="single" w:sz="6" w:space="0" w:color="FFFFFF"/>
                <w:bottom w:val="single" w:sz="6" w:space="0" w:color="FFFFFF"/>
                <w:right w:val="single" w:sz="6" w:space="0" w:color="FFFFFF"/>
              </w:pBdr>
              <w:spacing w:after="72"/>
              <w:jc w:val="center"/>
              <w:rPr>
                <w:sz w:val="18"/>
                <w:szCs w:val="18"/>
              </w:rPr>
            </w:pPr>
            <w:r w:rsidRPr="00131F9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D80E79" w:rsidRPr="00131F9F" w:rsidRDefault="00D80E79" w:rsidP="00E906E6">
            <w:pPr>
              <w:spacing w:line="120" w:lineRule="exact"/>
              <w:rPr>
                <w:sz w:val="18"/>
                <w:szCs w:val="18"/>
              </w:rPr>
            </w:pPr>
          </w:p>
          <w:p w:rsidR="00D80E79" w:rsidRPr="00131F9F" w:rsidRDefault="00131F9F" w:rsidP="00E906E6">
            <w:pPr>
              <w:pBdr>
                <w:top w:val="single" w:sz="6" w:space="0" w:color="FFFFFF"/>
                <w:left w:val="single" w:sz="6" w:space="0" w:color="FFFFFF"/>
                <w:bottom w:val="single" w:sz="6" w:space="0" w:color="FFFFFF"/>
                <w:right w:val="single" w:sz="6" w:space="0" w:color="FFFFFF"/>
              </w:pBdr>
              <w:spacing w:after="72"/>
              <w:jc w:val="center"/>
              <w:rPr>
                <w:sz w:val="18"/>
                <w:szCs w:val="18"/>
              </w:rPr>
            </w:pPr>
            <w:r w:rsidRPr="00131F9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D80E79" w:rsidRPr="00131F9F" w:rsidRDefault="00D80E79" w:rsidP="00E906E6">
            <w:pPr>
              <w:spacing w:line="120" w:lineRule="exact"/>
              <w:rPr>
                <w:sz w:val="18"/>
                <w:szCs w:val="18"/>
              </w:rPr>
            </w:pPr>
          </w:p>
          <w:p w:rsidR="00D80E79" w:rsidRPr="00131F9F" w:rsidRDefault="00131F9F" w:rsidP="00E906E6">
            <w:pPr>
              <w:pBdr>
                <w:top w:val="single" w:sz="6" w:space="0" w:color="FFFFFF"/>
                <w:left w:val="single" w:sz="6" w:space="0" w:color="FFFFFF"/>
                <w:bottom w:val="single" w:sz="6" w:space="0" w:color="FFFFFF"/>
                <w:right w:val="single" w:sz="6" w:space="0" w:color="FFFFFF"/>
              </w:pBdr>
              <w:spacing w:after="72"/>
              <w:jc w:val="center"/>
              <w:rPr>
                <w:sz w:val="18"/>
                <w:szCs w:val="18"/>
              </w:rPr>
            </w:pPr>
            <w:r w:rsidRPr="00131F9F">
              <w:rPr>
                <w:sz w:val="18"/>
                <w:szCs w:val="18"/>
              </w:rPr>
              <w:t>13</w:t>
            </w:r>
          </w:p>
        </w:tc>
        <w:tc>
          <w:tcPr>
            <w:tcW w:w="2070" w:type="dxa"/>
            <w:tcBorders>
              <w:top w:val="single" w:sz="6" w:space="0" w:color="000000"/>
              <w:left w:val="single" w:sz="6" w:space="0" w:color="000000"/>
              <w:bottom w:val="single" w:sz="8" w:space="0" w:color="000000"/>
              <w:right w:val="single" w:sz="6" w:space="0" w:color="000000"/>
            </w:tcBorders>
          </w:tcPr>
          <w:p w:rsidR="00D80E79" w:rsidRPr="00131F9F" w:rsidRDefault="00D80E79" w:rsidP="00E906E6">
            <w:pPr>
              <w:spacing w:line="120" w:lineRule="exact"/>
              <w:rPr>
                <w:sz w:val="18"/>
                <w:szCs w:val="18"/>
              </w:rPr>
            </w:pPr>
          </w:p>
          <w:p w:rsidR="00D80E79" w:rsidRPr="00131F9F" w:rsidRDefault="00131F9F" w:rsidP="00E906E6">
            <w:pPr>
              <w:pBdr>
                <w:top w:val="single" w:sz="6" w:space="0" w:color="FFFFFF"/>
                <w:left w:val="single" w:sz="6" w:space="0" w:color="FFFFFF"/>
                <w:bottom w:val="single" w:sz="6" w:space="0" w:color="FFFFFF"/>
                <w:right w:val="single" w:sz="6" w:space="0" w:color="FFFFFF"/>
              </w:pBdr>
              <w:spacing w:after="72"/>
              <w:jc w:val="center"/>
              <w:rPr>
                <w:sz w:val="18"/>
                <w:szCs w:val="18"/>
              </w:rPr>
            </w:pPr>
            <w:r w:rsidRPr="00131F9F">
              <w:rPr>
                <w:sz w:val="18"/>
                <w:szCs w:val="18"/>
              </w:rPr>
              <w:t>0</w:t>
            </w:r>
          </w:p>
        </w:tc>
        <w:tc>
          <w:tcPr>
            <w:tcW w:w="1981" w:type="dxa"/>
            <w:tcBorders>
              <w:top w:val="single" w:sz="6" w:space="0" w:color="000000"/>
              <w:left w:val="single" w:sz="6" w:space="0" w:color="000000"/>
              <w:bottom w:val="single" w:sz="8" w:space="0" w:color="000000"/>
              <w:right w:val="single" w:sz="6" w:space="0" w:color="000000"/>
            </w:tcBorders>
          </w:tcPr>
          <w:p w:rsidR="00D80E79" w:rsidRPr="00131F9F" w:rsidRDefault="00D80E79" w:rsidP="00E906E6">
            <w:pPr>
              <w:spacing w:line="120" w:lineRule="exact"/>
              <w:rPr>
                <w:sz w:val="18"/>
                <w:szCs w:val="18"/>
              </w:rPr>
            </w:pPr>
          </w:p>
          <w:p w:rsidR="00D80E79" w:rsidRPr="00131F9F" w:rsidRDefault="00131F9F" w:rsidP="00E906E6">
            <w:pPr>
              <w:pBdr>
                <w:top w:val="single" w:sz="6" w:space="0" w:color="FFFFFF"/>
                <w:left w:val="single" w:sz="6" w:space="0" w:color="FFFFFF"/>
                <w:bottom w:val="single" w:sz="6" w:space="0" w:color="FFFFFF"/>
                <w:right w:val="single" w:sz="6" w:space="0" w:color="FFFFFF"/>
              </w:pBdr>
              <w:spacing w:after="72"/>
              <w:jc w:val="center"/>
              <w:rPr>
                <w:sz w:val="18"/>
                <w:szCs w:val="18"/>
              </w:rPr>
            </w:pPr>
            <w:r w:rsidRPr="00131F9F">
              <w:rPr>
                <w:sz w:val="18"/>
                <w:szCs w:val="18"/>
              </w:rPr>
              <w:t>0</w:t>
            </w:r>
          </w:p>
        </w:tc>
        <w:tc>
          <w:tcPr>
            <w:tcW w:w="1529" w:type="dxa"/>
            <w:tcBorders>
              <w:top w:val="single" w:sz="6" w:space="0" w:color="000000"/>
              <w:left w:val="single" w:sz="6" w:space="0" w:color="000000"/>
              <w:bottom w:val="single" w:sz="8" w:space="0" w:color="000000"/>
              <w:right w:val="single" w:sz="8" w:space="0" w:color="000000"/>
            </w:tcBorders>
          </w:tcPr>
          <w:p w:rsidR="00D80E79" w:rsidRPr="00131F9F" w:rsidRDefault="00D80E79" w:rsidP="00E906E6">
            <w:pPr>
              <w:spacing w:line="120" w:lineRule="exact"/>
              <w:rPr>
                <w:sz w:val="18"/>
                <w:szCs w:val="18"/>
              </w:rPr>
            </w:pPr>
          </w:p>
          <w:p w:rsidR="00D80E79" w:rsidRPr="00131F9F" w:rsidRDefault="00D80E79" w:rsidP="00E906E6">
            <w:pPr>
              <w:pBdr>
                <w:top w:val="single" w:sz="6" w:space="0" w:color="FFFFFF"/>
                <w:left w:val="single" w:sz="6" w:space="0" w:color="FFFFFF"/>
                <w:bottom w:val="single" w:sz="6" w:space="0" w:color="FFFFFF"/>
                <w:right w:val="single" w:sz="6" w:space="0" w:color="FFFFFF"/>
              </w:pBdr>
              <w:spacing w:after="72"/>
              <w:jc w:val="center"/>
              <w:rPr>
                <w:sz w:val="18"/>
                <w:szCs w:val="18"/>
              </w:rPr>
            </w:pPr>
            <w:r w:rsidRPr="00131F9F">
              <w:rPr>
                <w:sz w:val="18"/>
                <w:szCs w:val="18"/>
              </w:rPr>
              <w:t>13</w:t>
            </w:r>
          </w:p>
        </w:tc>
      </w:tr>
    </w:tbl>
    <w:p w:rsidR="00D80E79" w:rsidRPr="00131F9F" w:rsidRDefault="00D80E79" w:rsidP="00D80E79">
      <w:pPr>
        <w:pBdr>
          <w:top w:val="single" w:sz="6" w:space="0" w:color="FFFFFF"/>
          <w:left w:val="single" w:sz="6" w:space="0" w:color="FFFFFF"/>
          <w:bottom w:val="single" w:sz="6" w:space="0" w:color="FFFFFF"/>
          <w:right w:val="single" w:sz="6" w:space="0" w:color="FFFFFF"/>
        </w:pBdr>
        <w:ind w:firstLine="720"/>
        <w:rPr>
          <w:sz w:val="20"/>
          <w:szCs w:val="20"/>
        </w:rPr>
      </w:pPr>
      <w:r w:rsidRPr="00131F9F">
        <w:rPr>
          <w:vertAlign w:val="superscript"/>
        </w:rPr>
        <w:t>1</w:t>
      </w:r>
      <w:r w:rsidRPr="00131F9F">
        <w:t xml:space="preserve"> </w:t>
      </w:r>
      <w:r w:rsidRPr="00131F9F">
        <w:rPr>
          <w:sz w:val="20"/>
          <w:szCs w:val="20"/>
        </w:rPr>
        <w:t>New respondent include sources with constructed, reconstructed and modified affected facilities.  In this standard existing respondent</w:t>
      </w:r>
      <w:r w:rsidR="00131F9F" w:rsidRPr="00131F9F">
        <w:rPr>
          <w:sz w:val="20"/>
          <w:szCs w:val="20"/>
        </w:rPr>
        <w:t>s submit initial notifications.</w:t>
      </w:r>
    </w:p>
    <w:p w:rsidR="00D80E79" w:rsidRDefault="00D80E79" w:rsidP="00D80E79">
      <w:pPr>
        <w:pBdr>
          <w:top w:val="single" w:sz="6" w:space="0" w:color="FFFFFF"/>
          <w:left w:val="single" w:sz="6" w:space="0" w:color="FFFFFF"/>
          <w:bottom w:val="single" w:sz="6" w:space="0" w:color="FFFFFF"/>
          <w:right w:val="single" w:sz="6" w:space="0" w:color="FFFFFF"/>
        </w:pBdr>
      </w:pPr>
    </w:p>
    <w:p w:rsidR="00131F9F" w:rsidRPr="00F257A8" w:rsidRDefault="00131F9F" w:rsidP="00131F9F">
      <w:pPr>
        <w:pBdr>
          <w:top w:val="single" w:sz="6" w:space="0" w:color="FFFFFF"/>
          <w:left w:val="single" w:sz="6" w:space="0" w:color="FFFFFF"/>
          <w:bottom w:val="single" w:sz="6" w:space="0" w:color="FFFFFF"/>
          <w:right w:val="single" w:sz="6" w:space="0" w:color="FFFFFF"/>
        </w:pBdr>
        <w:ind w:firstLine="720"/>
      </w:pPr>
      <w:r>
        <w:rPr>
          <w:color w:val="000000"/>
        </w:rPr>
        <w:t>Column D is subtracted to avoid double-</w:t>
      </w:r>
      <w:r w:rsidRPr="00F257A8">
        <w:t xml:space="preserve">counting respondents.  As shown above, the average Number of Respondents over the three year period of this ICR is 13. </w:t>
      </w:r>
    </w:p>
    <w:p w:rsidR="00131F9F" w:rsidRPr="00F257A8" w:rsidRDefault="00131F9F" w:rsidP="00D80E79">
      <w:pPr>
        <w:pBdr>
          <w:top w:val="single" w:sz="6" w:space="0" w:color="FFFFFF"/>
          <w:left w:val="single" w:sz="6" w:space="0" w:color="FFFFFF"/>
          <w:bottom w:val="single" w:sz="6" w:space="0" w:color="FFFFFF"/>
          <w:right w:val="single" w:sz="6" w:space="0" w:color="FFFFFF"/>
        </w:pBdr>
      </w:pPr>
    </w:p>
    <w:p w:rsidR="00F257A8" w:rsidRPr="00F257A8" w:rsidRDefault="00F257A8" w:rsidP="00F257A8">
      <w:pPr>
        <w:pBdr>
          <w:top w:val="single" w:sz="6" w:space="0" w:color="FFFFFF"/>
          <w:left w:val="single" w:sz="6" w:space="0" w:color="FFFFFF"/>
          <w:bottom w:val="single" w:sz="6" w:space="0" w:color="FFFFFF"/>
          <w:right w:val="single" w:sz="6" w:space="0" w:color="FFFFFF"/>
        </w:pBdr>
        <w:ind w:firstLine="720"/>
      </w:pPr>
      <w:r w:rsidRPr="00F257A8">
        <w:t xml:space="preserve">The total number of annual responses per year is calculated using the following table: </w:t>
      </w:r>
    </w:p>
    <w:p w:rsidR="00F257A8" w:rsidRDefault="00F257A8" w:rsidP="00F257A8">
      <w:pPr>
        <w:pBdr>
          <w:top w:val="single" w:sz="6" w:space="0" w:color="FFFFFF"/>
          <w:left w:val="single" w:sz="6" w:space="0" w:color="FFFFFF"/>
          <w:bottom w:val="single" w:sz="6" w:space="0" w:color="FFFFFF"/>
          <w:right w:val="single" w:sz="6" w:space="0" w:color="FFFFFF"/>
        </w:pBdr>
        <w:jc w:val="center"/>
      </w:pPr>
    </w:p>
    <w:p w:rsidR="00CE3995" w:rsidRDefault="00CE3995" w:rsidP="00F257A8">
      <w:pPr>
        <w:pBdr>
          <w:top w:val="single" w:sz="6" w:space="0" w:color="FFFFFF"/>
          <w:left w:val="single" w:sz="6" w:space="0" w:color="FFFFFF"/>
          <w:bottom w:val="single" w:sz="6" w:space="0" w:color="FFFFFF"/>
          <w:right w:val="single" w:sz="6" w:space="0" w:color="FFFFFF"/>
        </w:pBdr>
        <w:jc w:val="center"/>
      </w:pPr>
    </w:p>
    <w:p w:rsidR="00CE3995" w:rsidRDefault="00CE3995" w:rsidP="00F257A8">
      <w:pPr>
        <w:pBdr>
          <w:top w:val="single" w:sz="6" w:space="0" w:color="FFFFFF"/>
          <w:left w:val="single" w:sz="6" w:space="0" w:color="FFFFFF"/>
          <w:bottom w:val="single" w:sz="6" w:space="0" w:color="FFFFFF"/>
          <w:right w:val="single" w:sz="6" w:space="0" w:color="FFFFFF"/>
        </w:pBdr>
        <w:jc w:val="center"/>
      </w:pPr>
    </w:p>
    <w:p w:rsidR="00E55957" w:rsidRPr="00F257A8" w:rsidRDefault="00E55957" w:rsidP="00F257A8">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F257A8" w:rsidRPr="00F257A8" w:rsidTr="00F257A8">
        <w:trPr>
          <w:tblHeader/>
        </w:trPr>
        <w:tc>
          <w:tcPr>
            <w:tcW w:w="9180" w:type="dxa"/>
            <w:gridSpan w:val="5"/>
          </w:tcPr>
          <w:p w:rsidR="00F257A8" w:rsidRPr="00F257A8" w:rsidRDefault="00F257A8" w:rsidP="00E906E6">
            <w:pPr>
              <w:spacing w:line="120" w:lineRule="exact"/>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257A8">
              <w:rPr>
                <w:b/>
                <w:bCs/>
              </w:rPr>
              <w:t>Total Annual Responses</w:t>
            </w:r>
          </w:p>
        </w:tc>
      </w:tr>
      <w:tr w:rsidR="00F257A8" w:rsidRPr="00F257A8" w:rsidTr="00E906E6">
        <w:tc>
          <w:tcPr>
            <w:tcW w:w="2700" w:type="dxa"/>
          </w:tcPr>
          <w:p w:rsidR="00F257A8" w:rsidRPr="00F257A8" w:rsidRDefault="00F257A8" w:rsidP="00E906E6">
            <w:pPr>
              <w:spacing w:line="120" w:lineRule="exact"/>
              <w:rPr>
                <w:b/>
                <w:bCs/>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(A)</w:t>
            </w: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sidRPr="00F257A8">
              <w:rPr>
                <w:sz w:val="18"/>
                <w:szCs w:val="18"/>
              </w:rPr>
              <w:t>Information Collection Activity</w:t>
            </w:r>
          </w:p>
        </w:tc>
        <w:tc>
          <w:tcPr>
            <w:tcW w:w="126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(B)</w:t>
            </w: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sidRPr="00F257A8">
              <w:rPr>
                <w:sz w:val="18"/>
                <w:szCs w:val="18"/>
              </w:rPr>
              <w:t xml:space="preserve">Number of Respondents  </w:t>
            </w:r>
          </w:p>
        </w:tc>
        <w:tc>
          <w:tcPr>
            <w:tcW w:w="126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(C)</w:t>
            </w: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sidRPr="00F257A8">
              <w:rPr>
                <w:sz w:val="18"/>
                <w:szCs w:val="18"/>
              </w:rPr>
              <w:t>Number of Responses</w:t>
            </w:r>
          </w:p>
        </w:tc>
        <w:tc>
          <w:tcPr>
            <w:tcW w:w="189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(D)</w:t>
            </w:r>
          </w:p>
          <w:p w:rsidR="00F257A8" w:rsidRPr="00F257A8" w:rsidRDefault="00F257A8" w:rsidP="001B3976">
            <w:pPr>
              <w:pBdr>
                <w:top w:val="single" w:sz="6" w:space="0" w:color="FFFFFF"/>
                <w:left w:val="single" w:sz="6" w:space="0" w:color="FFFFFF"/>
                <w:bottom w:val="single" w:sz="6" w:space="0" w:color="FFFFFF"/>
                <w:right w:val="single" w:sz="6" w:space="0" w:color="FFFFFF"/>
              </w:pBdr>
              <w:spacing w:after="52"/>
              <w:jc w:val="center"/>
              <w:rPr>
                <w:sz w:val="18"/>
                <w:szCs w:val="18"/>
              </w:rPr>
            </w:pPr>
            <w:r w:rsidRPr="00F257A8">
              <w:rPr>
                <w:sz w:val="18"/>
                <w:szCs w:val="18"/>
              </w:rPr>
              <w:t>Number of Existing Respondents That Keep Records But Do Not Submit Reports</w:t>
            </w:r>
          </w:p>
        </w:tc>
        <w:tc>
          <w:tcPr>
            <w:tcW w:w="207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(E)</w:t>
            </w:r>
          </w:p>
          <w:p w:rsidR="001B3976"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 xml:space="preserve">Total Annual  </w:t>
            </w:r>
          </w:p>
          <w:p w:rsidR="00F257A8" w:rsidRPr="00F257A8" w:rsidRDefault="00F257A8" w:rsidP="00E906E6">
            <w:pPr>
              <w:pBdr>
                <w:top w:val="single" w:sz="6" w:space="0" w:color="FFFFFF"/>
                <w:left w:val="single" w:sz="6" w:space="0" w:color="FFFFFF"/>
                <w:bottom w:val="single" w:sz="6" w:space="0" w:color="FFFFFF"/>
                <w:right w:val="single" w:sz="6" w:space="0" w:color="FFFFFF"/>
              </w:pBdr>
              <w:jc w:val="center"/>
              <w:rPr>
                <w:sz w:val="18"/>
                <w:szCs w:val="18"/>
              </w:rPr>
            </w:pPr>
            <w:r w:rsidRPr="00F257A8">
              <w:rPr>
                <w:sz w:val="18"/>
                <w:szCs w:val="18"/>
              </w:rPr>
              <w:t xml:space="preserve">Responses </w:t>
            </w: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sidRPr="00F257A8">
              <w:rPr>
                <w:sz w:val="18"/>
                <w:szCs w:val="18"/>
              </w:rPr>
              <w:t>E=(BxC)+D</w:t>
            </w:r>
          </w:p>
        </w:tc>
      </w:tr>
      <w:tr w:rsidR="00F257A8" w:rsidRPr="00F257A8" w:rsidTr="00E906E6">
        <w:tc>
          <w:tcPr>
            <w:tcW w:w="2700" w:type="dxa"/>
          </w:tcPr>
          <w:p w:rsidR="00F257A8" w:rsidRPr="00F257A8" w:rsidRDefault="00F257A8" w:rsidP="00E906E6">
            <w:pPr>
              <w:spacing w:line="120" w:lineRule="exact"/>
              <w:rPr>
                <w:sz w:val="18"/>
                <w:szCs w:val="18"/>
              </w:rPr>
            </w:pPr>
          </w:p>
          <w:p w:rsidR="00F257A8" w:rsidRPr="00F257A8" w:rsidRDefault="00F257A8" w:rsidP="001B3976">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Semiannual Report</w:t>
            </w:r>
          </w:p>
        </w:tc>
        <w:tc>
          <w:tcPr>
            <w:tcW w:w="126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13</w:t>
            </w:r>
          </w:p>
        </w:tc>
        <w:tc>
          <w:tcPr>
            <w:tcW w:w="126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F257A8" w:rsidRPr="00F257A8" w:rsidRDefault="00F257A8" w:rsidP="00E906E6">
            <w:pPr>
              <w:spacing w:line="120" w:lineRule="exact"/>
              <w:rPr>
                <w:sz w:val="18"/>
                <w:szCs w:val="18"/>
              </w:rPr>
            </w:pPr>
          </w:p>
          <w:p w:rsidR="00F257A8" w:rsidRPr="00F257A8" w:rsidRDefault="00F257A8" w:rsidP="00E906E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26</w:t>
            </w:r>
          </w:p>
        </w:tc>
      </w:tr>
    </w:tbl>
    <w:p w:rsidR="00F257A8" w:rsidRPr="00F257A8" w:rsidRDefault="00F257A8" w:rsidP="00F257A8">
      <w:pPr>
        <w:pBdr>
          <w:top w:val="single" w:sz="6" w:space="0" w:color="FFFFFF"/>
          <w:left w:val="single" w:sz="6" w:space="0" w:color="FFFFFF"/>
          <w:bottom w:val="single" w:sz="6" w:space="0" w:color="FFFFFF"/>
          <w:right w:val="single" w:sz="6" w:space="0" w:color="FFFFFF"/>
        </w:pBdr>
      </w:pPr>
    </w:p>
    <w:p w:rsidR="00F257A8" w:rsidRPr="00F257A8" w:rsidRDefault="00F257A8" w:rsidP="00F257A8">
      <w:pPr>
        <w:pBdr>
          <w:top w:val="single" w:sz="6" w:space="0" w:color="FFFFFF"/>
          <w:left w:val="single" w:sz="6" w:space="0" w:color="FFFFFF"/>
          <w:bottom w:val="single" w:sz="6" w:space="0" w:color="FFFFFF"/>
          <w:right w:val="single" w:sz="6" w:space="0" w:color="FFFFFF"/>
        </w:pBdr>
        <w:ind w:firstLine="720"/>
      </w:pPr>
      <w:r w:rsidRPr="00F257A8">
        <w:t>The number of Total Annual Responses is</w:t>
      </w:r>
      <w:r>
        <w:t xml:space="preserve"> 26</w:t>
      </w:r>
      <w:r w:rsidRPr="00F257A8">
        <w:t>.</w:t>
      </w:r>
    </w:p>
    <w:p w:rsidR="00CA4CD6" w:rsidRPr="00F257A8"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sidRPr="00F257A8">
        <w:t>The total annual labor costs are $132,900.  Details regarding these estima</w:t>
      </w:r>
      <w:r w:rsidR="00642182">
        <w:t xml:space="preserve">tes may be found below in Table </w:t>
      </w:r>
      <w:r w:rsidRPr="00F257A8">
        <w:t>1</w:t>
      </w:r>
      <w:r w:rsidR="00782F9F">
        <w:t>:</w:t>
      </w:r>
      <w:r w:rsidRPr="00F257A8">
        <w:t xml:space="preserve"> Annual Respondent B</w:t>
      </w:r>
      <w:r>
        <w:t>urden and Cost – NSPS for Phosphate Fertilizer Industry (40 CFR Part 60, Subparts T, U, V, W and X) (Renewal).</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Pr>
          <w:b/>
          <w:bCs/>
        </w:rPr>
        <w:t>6(e)  Bottom Line Burden Hours and Cost Tables</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 xml:space="preserve">The detailed bottom line burden hours and cost calculations for the respondents and the Agency are shown in Tables 1 and 2, respectively, and summarized below.  </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1440"/>
      </w:pPr>
      <w:r>
        <w:rPr>
          <w:b/>
          <w:bCs/>
        </w:rPr>
        <w:t>(i) Respondent Tally</w:t>
      </w:r>
    </w:p>
    <w:p w:rsidR="00CA4CD6" w:rsidRPr="0001234D" w:rsidRDefault="00CA4CD6">
      <w:pPr>
        <w:pBdr>
          <w:top w:val="single" w:sz="6" w:space="0" w:color="FFFFFF"/>
          <w:left w:val="single" w:sz="6" w:space="0" w:color="FFFFFF"/>
          <w:bottom w:val="single" w:sz="6" w:space="0" w:color="FFFFFF"/>
          <w:right w:val="single" w:sz="6" w:space="0" w:color="FFFFFF"/>
        </w:pBdr>
      </w:pPr>
    </w:p>
    <w:p w:rsidR="00144F35" w:rsidRPr="0001234D" w:rsidRDefault="00BF38B2" w:rsidP="0021722B">
      <w:pPr>
        <w:pBdr>
          <w:top w:val="single" w:sz="6" w:space="0" w:color="FFFFFF"/>
          <w:left w:val="single" w:sz="6" w:space="0" w:color="FFFFFF"/>
          <w:bottom w:val="single" w:sz="6" w:space="0" w:color="FFFFFF"/>
          <w:right w:val="single" w:sz="6" w:space="0" w:color="FFFFFF"/>
        </w:pBdr>
        <w:ind w:firstLine="720"/>
      </w:pPr>
      <w:r>
        <w:t xml:space="preserve">The total annual labor hours are </w:t>
      </w:r>
      <w:r w:rsidR="00441121">
        <w:t>1,37</w:t>
      </w:r>
      <w:r w:rsidR="00B878DA">
        <w:t>3</w:t>
      </w:r>
      <w:r w:rsidR="001260BF">
        <w:t xml:space="preserve"> </w:t>
      </w:r>
      <w:r w:rsidR="0021026F">
        <w:t xml:space="preserve">hours </w:t>
      </w:r>
      <w:r w:rsidR="001260BF">
        <w:t>at a cost of $132,900</w:t>
      </w:r>
      <w:r>
        <w:t xml:space="preserve">.  Details regarding these estimates may be found </w:t>
      </w:r>
      <w:r w:rsidR="00621B36">
        <w:t xml:space="preserve">below </w:t>
      </w:r>
      <w:r>
        <w:t xml:space="preserve">in Table 1: Annual Respondent Burden and Cost – NSPS for Phosphate Fertilizer Industry (40 CFR Part 60, Subparts T, U, V, W and X) (Renewal).  </w:t>
      </w:r>
    </w:p>
    <w:p w:rsidR="00144F35" w:rsidRPr="0001234D"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01234D" w:rsidRDefault="00BF38B2" w:rsidP="0021722B">
      <w:pPr>
        <w:pBdr>
          <w:top w:val="single" w:sz="6" w:space="0" w:color="FFFFFF"/>
          <w:left w:val="single" w:sz="6" w:space="0" w:color="FFFFFF"/>
          <w:bottom w:val="single" w:sz="6" w:space="0" w:color="FFFFFF"/>
          <w:right w:val="single" w:sz="6" w:space="0" w:color="FFFFFF"/>
        </w:pBdr>
        <w:ind w:firstLine="720"/>
      </w:pPr>
      <w:r>
        <w:t xml:space="preserve">Furthermore, the annual public reporting and recordkeeping burden for this collection of information is estimated to average </w:t>
      </w:r>
      <w:r w:rsidR="002F15EB">
        <w:t>53</w:t>
      </w:r>
      <w:r>
        <w:t xml:space="preserve"> hours per response.</w:t>
      </w:r>
    </w:p>
    <w:p w:rsidR="0021722B" w:rsidRPr="0001234D"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The total annual capital/startup and O&amp;M costs to the regulated entity are $320,190.  The cost calculations are detailed in Section 6(b)(iii), Capital/Startup vs. Operation and Maintenance (O&amp;M) Costs.</w:t>
      </w:r>
    </w:p>
    <w:p w:rsidR="00CA4CD6" w:rsidRPr="0001234D" w:rsidRDefault="00CA4CD6">
      <w:pPr>
        <w:pBdr>
          <w:top w:val="single" w:sz="6" w:space="0" w:color="FFFFFF"/>
          <w:left w:val="single" w:sz="6" w:space="0" w:color="FFFFFF"/>
          <w:bottom w:val="single" w:sz="6" w:space="0" w:color="FFFFFF"/>
          <w:right w:val="single" w:sz="6" w:space="0" w:color="FFFFFF"/>
        </w:pBdr>
        <w:ind w:firstLine="2160"/>
      </w:pPr>
    </w:p>
    <w:p w:rsidR="00CA4CD6" w:rsidRPr="0001234D" w:rsidRDefault="00BF38B2">
      <w:pPr>
        <w:pBdr>
          <w:top w:val="single" w:sz="6" w:space="0" w:color="FFFFFF"/>
          <w:left w:val="single" w:sz="6" w:space="0" w:color="FFFFFF"/>
          <w:bottom w:val="single" w:sz="6" w:space="0" w:color="FFFFFF"/>
          <w:right w:val="single" w:sz="6" w:space="0" w:color="FFFFFF"/>
        </w:pBdr>
        <w:ind w:firstLine="1440"/>
      </w:pPr>
      <w:r>
        <w:rPr>
          <w:b/>
          <w:bCs/>
        </w:rPr>
        <w:t>(ii) The Agency Tally</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rsidP="00144F35">
      <w:pPr>
        <w:pBdr>
          <w:top w:val="single" w:sz="6" w:space="0" w:color="FFFFFF"/>
          <w:left w:val="single" w:sz="6" w:space="0" w:color="FFFFFF"/>
          <w:bottom w:val="single" w:sz="6" w:space="0" w:color="FFFFFF"/>
          <w:right w:val="single" w:sz="6" w:space="0" w:color="FFFFFF"/>
        </w:pBdr>
        <w:ind w:firstLine="720"/>
      </w:pPr>
      <w:r>
        <w:t>The average annual Agency burden and cost over next three years is estimated to be 30 labor hours at a cost of $1,347.  See Table 2</w:t>
      </w:r>
      <w:r w:rsidR="00196CF6">
        <w:t xml:space="preserve"> below</w:t>
      </w:r>
      <w:r>
        <w:t>: Average Annual EPA Burden and Cost – NSPS for Phosphate Fertilizer Industry (40 CFR Part 60, Subparts T, U, V, W and X) (Renewal).</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rPr>
          <w:b/>
          <w:bCs/>
        </w:rPr>
        <w:t>6(f)  Reasons for Change in Burden</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rsidP="007A3EC8">
      <w:pPr>
        <w:ind w:firstLine="720"/>
      </w:pPr>
      <w:r>
        <w:t>The increase in burden from the most recently approved ICR is due to an adjustment</w:t>
      </w:r>
      <w:r w:rsidR="007A3EC8">
        <w:t xml:space="preserve"> of respondent and Agency labor hours</w:t>
      </w:r>
      <w:r>
        <w:t xml:space="preserve">.  </w:t>
      </w:r>
      <w:r w:rsidR="007A3EC8">
        <w:t>T</w:t>
      </w:r>
      <w:r>
        <w:t xml:space="preserve">he previous ICR </w:t>
      </w:r>
      <w:r w:rsidR="009E6782">
        <w:t xml:space="preserve">assumed </w:t>
      </w:r>
      <w:r w:rsidR="00FB435F">
        <w:t xml:space="preserve">that </w:t>
      </w:r>
      <w:r w:rsidR="00E361C1">
        <w:t>burden</w:t>
      </w:r>
      <w:r w:rsidR="007A3EC8">
        <w:t xml:space="preserve"> hours </w:t>
      </w:r>
      <w:r w:rsidR="00FB435F">
        <w:t xml:space="preserve">accounted for all </w:t>
      </w:r>
      <w:r w:rsidR="00AA0913">
        <w:t xml:space="preserve">technical, managerial, and clerical hours. </w:t>
      </w:r>
      <w:r>
        <w:t xml:space="preserve"> </w:t>
      </w:r>
      <w:r w:rsidR="00AA0913">
        <w:t>T</w:t>
      </w:r>
      <w:r w:rsidR="007A3EC8">
        <w:t>o be consistent with the estimation methodology</w:t>
      </w:r>
      <w:r w:rsidR="007713FB">
        <w:t xml:space="preserve"> </w:t>
      </w:r>
      <w:r w:rsidR="007A3EC8">
        <w:lastRenderedPageBreak/>
        <w:t xml:space="preserve">used </w:t>
      </w:r>
      <w:r w:rsidR="00FB435F">
        <w:t xml:space="preserve">in </w:t>
      </w:r>
      <w:r w:rsidR="007A3EC8">
        <w:t xml:space="preserve">other ICRs, this </w:t>
      </w:r>
      <w:r w:rsidR="00AA0913">
        <w:t xml:space="preserve">ICR assumes that </w:t>
      </w:r>
      <w:r w:rsidR="007A3EC8">
        <w:t xml:space="preserve">labor hours </w:t>
      </w:r>
      <w:r w:rsidR="00FB435F">
        <w:t xml:space="preserve">account for </w:t>
      </w:r>
      <w:r w:rsidR="00AA0913">
        <w:t>technical hours only</w:t>
      </w:r>
      <w:r w:rsidR="00FB435F">
        <w:t>.  C</w:t>
      </w:r>
      <w:r w:rsidR="00AA0913">
        <w:t xml:space="preserve">lerical and managerial hours </w:t>
      </w:r>
      <w:r w:rsidR="00FB435F">
        <w:t xml:space="preserve">require additional time, and equal </w:t>
      </w:r>
      <w:r w:rsidR="00AA0913">
        <w:t xml:space="preserve">10 and 5 percent of technical hours, respectively.  </w:t>
      </w:r>
      <w:r w:rsidR="00E361C1">
        <w:t>Additionally,</w:t>
      </w:r>
      <w:r w:rsidR="00CE3995">
        <w:t xml:space="preserve"> </w:t>
      </w:r>
      <w:r w:rsidR="0021026F">
        <w:t xml:space="preserve">this </w:t>
      </w:r>
      <w:r>
        <w:t xml:space="preserve">ICR </w:t>
      </w:r>
      <w:r w:rsidR="00E361C1">
        <w:t xml:space="preserve">uses updated </w:t>
      </w:r>
      <w:r>
        <w:t xml:space="preserve">labor rates, resulting in an increase to </w:t>
      </w:r>
      <w:r w:rsidR="00E361C1">
        <w:t xml:space="preserve">the </w:t>
      </w:r>
      <w:r>
        <w:t xml:space="preserve">total </w:t>
      </w:r>
      <w:r w:rsidR="00E361C1">
        <w:t>burden</w:t>
      </w:r>
      <w:r>
        <w:t xml:space="preserve"> cost</w:t>
      </w:r>
      <w:r w:rsidR="00E361C1">
        <w:t>s</w:t>
      </w:r>
      <w:r>
        <w:t>.</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rPr>
          <w:b/>
          <w:bCs/>
        </w:rPr>
        <w:t>6(g)  Burden Statement</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BF38B2">
      <w:pPr>
        <w:pBdr>
          <w:top w:val="single" w:sz="6" w:space="0" w:color="FFFFFF"/>
          <w:left w:val="single" w:sz="6" w:space="0" w:color="FFFFFF"/>
          <w:bottom w:val="single" w:sz="6" w:space="0" w:color="FFFFFF"/>
          <w:right w:val="single" w:sz="6" w:space="0" w:color="FFFFFF"/>
        </w:pBdr>
        <w:ind w:firstLine="720"/>
      </w:pPr>
      <w:r>
        <w:t xml:space="preserve">The annual public reporting and recordkeeping burden for this collection of information is estimated to average </w:t>
      </w:r>
      <w:r w:rsidR="002F15EB">
        <w:t>53</w:t>
      </w:r>
      <w:r>
        <w:t xml:space="preserve"> hours per response.  Burden means the total time, effort, or financial resources expended by persons to generate, maintain, retain, or disclose or provide information to or for a Federal agency.  This includes</w:t>
      </w:r>
      <w:r w:rsidR="00CA4CD6" w:rsidRPr="0001234D">
        <w:t xml:space="preserve">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01234D" w:rsidRDefault="00CA4CD6">
      <w:pPr>
        <w:pBdr>
          <w:top w:val="single" w:sz="6" w:space="0" w:color="FFFFFF"/>
          <w:left w:val="single" w:sz="6" w:space="0" w:color="FFFFFF"/>
          <w:bottom w:val="single" w:sz="6" w:space="0" w:color="FFFFFF"/>
          <w:right w:val="single" w:sz="6" w:space="0" w:color="FFFFFF"/>
        </w:pBdr>
      </w:pPr>
    </w:p>
    <w:p w:rsidR="00CA4CD6" w:rsidRPr="0001234D" w:rsidRDefault="00CA4CD6">
      <w:pPr>
        <w:pBdr>
          <w:top w:val="single" w:sz="6" w:space="0" w:color="FFFFFF"/>
          <w:left w:val="single" w:sz="6" w:space="0" w:color="FFFFFF"/>
          <w:bottom w:val="single" w:sz="6" w:space="0" w:color="FFFFFF"/>
          <w:right w:val="single" w:sz="6" w:space="0" w:color="FFFFFF"/>
        </w:pBdr>
        <w:ind w:firstLine="720"/>
      </w:pPr>
      <w:r w:rsidRPr="0001234D">
        <w:t>An agency may not conduct or sponsor, and a person is not required to respond to, a collection of information unless it displays a valid OMB Control Number.  The OMB Control Numbers for EPA</w:t>
      </w:r>
      <w:r w:rsidR="00906EDB" w:rsidRPr="0001234D">
        <w:t xml:space="preserve"> </w:t>
      </w:r>
      <w:r w:rsidRPr="0001234D">
        <w:t>regulations are listed at 40 CFR part 9 and 48 CFR chapter 15.</w:t>
      </w:r>
    </w:p>
    <w:p w:rsidR="006741F7" w:rsidRPr="0001234D" w:rsidRDefault="006741F7" w:rsidP="00354C15"/>
    <w:p w:rsidR="00354C15" w:rsidRPr="0001234D" w:rsidRDefault="00BF38B2" w:rsidP="002C6987">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EPA-HQ-OECA-2012-0533.  An electronic version of the public docket is available </w:t>
      </w:r>
      <w:r w:rsidRPr="0023316D">
        <w:rPr>
          <w:u w:val="single"/>
        </w:rPr>
        <w:t>at 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23316D">
        <w:t>52</w:t>
      </w:r>
      <w:r>
        <w:t xml:space="preserve">.  Also, you can send comments to the Office of Information and Regulatory Affairs, Office of Management and Budget, 725 17th Street, NW, Washington, DC 20503, Attention: Desk Officer for EPA.  Please include the EPA Docket ID Number EPA-HQ-OECA-2012-0533 and OMB Control Number 2060-0037 in any correspondence. </w:t>
      </w:r>
    </w:p>
    <w:p w:rsidR="00F340DF" w:rsidRPr="0001234D" w:rsidRDefault="00F340DF" w:rsidP="00F340DF">
      <w:pPr>
        <w:rPr>
          <w:rStyle w:val="1"/>
          <w:rFonts w:ascii="WP TypographicSymbols" w:hAnsi="WP TypographicSymbols" w:cs="WP TypographicSymbols"/>
        </w:rPr>
      </w:pPr>
    </w:p>
    <w:p w:rsidR="00F340DF" w:rsidRPr="0001234D" w:rsidRDefault="00CA4CD6" w:rsidP="00F340DF">
      <w:pPr>
        <w:rPr>
          <w:b/>
          <w:bCs/>
        </w:rPr>
      </w:pPr>
      <w:r w:rsidRPr="0001234D">
        <w:rPr>
          <w:b/>
          <w:bCs/>
        </w:rPr>
        <w:t>Part B of the Supporting Statement</w:t>
      </w:r>
    </w:p>
    <w:p w:rsidR="00F340DF" w:rsidRPr="0001234D" w:rsidRDefault="00F340DF" w:rsidP="00F340DF">
      <w:pPr>
        <w:rPr>
          <w:b/>
          <w:bCs/>
        </w:rPr>
      </w:pPr>
    </w:p>
    <w:p w:rsidR="00CA4CD6" w:rsidRPr="0001234D" w:rsidRDefault="00CA4CD6" w:rsidP="00F340DF">
      <w:r w:rsidRPr="0001234D">
        <w:t xml:space="preserve">This part is not applicable because no statistical methods were used in collecting this </w:t>
      </w:r>
      <w:r w:rsidRPr="0001234D">
        <w:lastRenderedPageBreak/>
        <w:t>information.</w:t>
      </w:r>
    </w:p>
    <w:p w:rsidR="00144F35" w:rsidRPr="0001234D" w:rsidRDefault="00144F35" w:rsidP="00F340DF">
      <w:pPr>
        <w:sectPr w:rsidR="00144F35" w:rsidRPr="0001234D" w:rsidSect="00A7661C">
          <w:headerReference w:type="default" r:id="rId8"/>
          <w:footerReference w:type="default" r:id="rId9"/>
          <w:type w:val="continuous"/>
          <w:pgSz w:w="12240" w:h="15840"/>
          <w:pgMar w:top="1350" w:right="1440" w:bottom="1440" w:left="1440" w:header="1350" w:footer="1440" w:gutter="0"/>
          <w:cols w:space="720"/>
          <w:noEndnote/>
          <w:titlePg/>
          <w:docGrid w:linePitch="326"/>
        </w:sectPr>
      </w:pPr>
    </w:p>
    <w:p w:rsidR="009415E6" w:rsidRDefault="00144F35" w:rsidP="00B878DA">
      <w:pPr>
        <w:jc w:val="center"/>
        <w:rPr>
          <w:b/>
          <w:bCs/>
        </w:rPr>
      </w:pPr>
      <w:r w:rsidRPr="0001234D">
        <w:rPr>
          <w:b/>
          <w:bCs/>
        </w:rPr>
        <w:lastRenderedPageBreak/>
        <w:t>Table 1: Annual Respondent Burden and Cost –</w:t>
      </w:r>
      <w:r w:rsidR="00D06773">
        <w:rPr>
          <w:b/>
          <w:bCs/>
        </w:rPr>
        <w:t xml:space="preserve"> </w:t>
      </w:r>
      <w:r w:rsidR="00F74834" w:rsidRPr="0001234D">
        <w:rPr>
          <w:b/>
          <w:bCs/>
        </w:rPr>
        <w:t xml:space="preserve">NSPS for Phosphate Fertilizer Industry (40 CFR Part 60, Subparts T, U, V, </w:t>
      </w:r>
    </w:p>
    <w:p w:rsidR="00144F35" w:rsidRPr="0001234D" w:rsidRDefault="009415E6" w:rsidP="009415E6">
      <w:pPr>
        <w:rPr>
          <w:b/>
          <w:bCs/>
        </w:rPr>
      </w:pPr>
      <w:r>
        <w:rPr>
          <w:b/>
          <w:bCs/>
        </w:rPr>
        <w:t xml:space="preserve">  </w:t>
      </w:r>
      <w:r w:rsidR="00F74834" w:rsidRPr="0001234D">
        <w:rPr>
          <w:b/>
          <w:bCs/>
        </w:rPr>
        <w:t>W and X)</w:t>
      </w:r>
      <w:r w:rsidR="00144F35" w:rsidRPr="0001234D">
        <w:rPr>
          <w:b/>
          <w:bCs/>
        </w:rPr>
        <w:t xml:space="preserve"> (Renewal)</w:t>
      </w:r>
    </w:p>
    <w:p w:rsidR="00144F35" w:rsidRPr="0001234D" w:rsidRDefault="00144F35" w:rsidP="00F340DF">
      <w:pPr>
        <w:rPr>
          <w:b/>
          <w:bCs/>
        </w:rPr>
      </w:pPr>
    </w:p>
    <w:tbl>
      <w:tblPr>
        <w:tblW w:w="13403" w:type="dxa"/>
        <w:jc w:val="center"/>
        <w:tblInd w:w="477" w:type="dxa"/>
        <w:tblLayout w:type="fixed"/>
        <w:tblCellMar>
          <w:left w:w="115" w:type="dxa"/>
          <w:right w:w="115" w:type="dxa"/>
        </w:tblCellMar>
        <w:tblLook w:val="04A0"/>
      </w:tblPr>
      <w:tblGrid>
        <w:gridCol w:w="3767"/>
        <w:gridCol w:w="1170"/>
        <w:gridCol w:w="1315"/>
        <w:gridCol w:w="1170"/>
        <w:gridCol w:w="1260"/>
        <w:gridCol w:w="1005"/>
        <w:gridCol w:w="1302"/>
        <w:gridCol w:w="1203"/>
        <w:gridCol w:w="1211"/>
      </w:tblGrid>
      <w:tr w:rsidR="006D0A97" w:rsidRPr="0001234D" w:rsidTr="00D57026">
        <w:trPr>
          <w:trHeight w:val="260"/>
          <w:jc w:val="center"/>
        </w:trPr>
        <w:tc>
          <w:tcPr>
            <w:tcW w:w="37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b/>
                <w:bCs/>
                <w:sz w:val="18"/>
                <w:szCs w:val="18"/>
              </w:rPr>
            </w:pPr>
            <w:r w:rsidRPr="0001234D">
              <w:rPr>
                <w:b/>
                <w:bCs/>
                <w:sz w:val="18"/>
                <w:szCs w:val="18"/>
              </w:rPr>
              <w:t>Burden Item</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b/>
                <w:bCs/>
                <w:sz w:val="18"/>
                <w:szCs w:val="18"/>
              </w:rPr>
            </w:pPr>
            <w:r w:rsidRPr="0001234D">
              <w:rPr>
                <w:b/>
                <w:bCs/>
                <w:sz w:val="18"/>
                <w:szCs w:val="18"/>
              </w:rPr>
              <w:t>A</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b/>
                <w:bCs/>
                <w:sz w:val="18"/>
                <w:szCs w:val="18"/>
              </w:rPr>
            </w:pPr>
            <w:r w:rsidRPr="0001234D">
              <w:rPr>
                <w:b/>
                <w:bCs/>
                <w:sz w:val="18"/>
                <w:szCs w:val="18"/>
              </w:rPr>
              <w:t>B</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BF38B2" w:rsidP="00286193">
            <w:pPr>
              <w:widowControl/>
              <w:autoSpaceDE/>
              <w:autoSpaceDN/>
              <w:adjustRightInd/>
              <w:jc w:val="center"/>
              <w:rPr>
                <w:b/>
                <w:bCs/>
                <w:sz w:val="18"/>
                <w:szCs w:val="18"/>
              </w:rPr>
            </w:pPr>
            <w:r>
              <w:rPr>
                <w:b/>
                <w:bCs/>
                <w:sz w:val="18"/>
                <w:szCs w:val="18"/>
              </w:rPr>
              <w:t>C</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BF38B2" w:rsidP="00286193">
            <w:pPr>
              <w:widowControl/>
              <w:autoSpaceDE/>
              <w:autoSpaceDN/>
              <w:adjustRightInd/>
              <w:jc w:val="center"/>
              <w:rPr>
                <w:b/>
                <w:bCs/>
                <w:sz w:val="18"/>
                <w:szCs w:val="18"/>
              </w:rPr>
            </w:pPr>
            <w:r>
              <w:rPr>
                <w:b/>
                <w:bCs/>
                <w:sz w:val="18"/>
                <w:szCs w:val="18"/>
              </w:rPr>
              <w:t>D</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BF38B2" w:rsidP="00286193">
            <w:pPr>
              <w:widowControl/>
              <w:autoSpaceDE/>
              <w:autoSpaceDN/>
              <w:adjustRightInd/>
              <w:jc w:val="center"/>
              <w:rPr>
                <w:b/>
                <w:bCs/>
                <w:sz w:val="18"/>
                <w:szCs w:val="18"/>
              </w:rPr>
            </w:pPr>
            <w:r>
              <w:rPr>
                <w:b/>
                <w:bCs/>
                <w:sz w:val="18"/>
                <w:szCs w:val="18"/>
              </w:rPr>
              <w:t>E</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BF38B2" w:rsidP="00286193">
            <w:pPr>
              <w:widowControl/>
              <w:autoSpaceDE/>
              <w:autoSpaceDN/>
              <w:adjustRightInd/>
              <w:jc w:val="center"/>
              <w:rPr>
                <w:b/>
                <w:bCs/>
                <w:sz w:val="18"/>
                <w:szCs w:val="18"/>
              </w:rPr>
            </w:pPr>
            <w:r>
              <w:rPr>
                <w:b/>
                <w:bCs/>
                <w:sz w:val="18"/>
                <w:szCs w:val="18"/>
              </w:rPr>
              <w:t>F</w:t>
            </w:r>
          </w:p>
        </w:tc>
        <w:tc>
          <w:tcPr>
            <w:tcW w:w="1203"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BF38B2" w:rsidP="00286193">
            <w:pPr>
              <w:widowControl/>
              <w:autoSpaceDE/>
              <w:autoSpaceDN/>
              <w:adjustRightInd/>
              <w:jc w:val="center"/>
              <w:rPr>
                <w:b/>
                <w:bCs/>
                <w:sz w:val="18"/>
                <w:szCs w:val="18"/>
              </w:rPr>
            </w:pPr>
            <w:r>
              <w:rPr>
                <w:b/>
                <w:bCs/>
                <w:sz w:val="18"/>
                <w:szCs w:val="18"/>
              </w:rPr>
              <w:t>G</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BF38B2" w:rsidP="00286193">
            <w:pPr>
              <w:widowControl/>
              <w:autoSpaceDE/>
              <w:autoSpaceDN/>
              <w:adjustRightInd/>
              <w:jc w:val="center"/>
              <w:rPr>
                <w:b/>
                <w:bCs/>
                <w:sz w:val="18"/>
                <w:szCs w:val="18"/>
              </w:rPr>
            </w:pPr>
            <w:r>
              <w:rPr>
                <w:b/>
                <w:bCs/>
                <w:sz w:val="18"/>
                <w:szCs w:val="18"/>
              </w:rPr>
              <w:t>H</w:t>
            </w:r>
          </w:p>
        </w:tc>
      </w:tr>
      <w:tr w:rsidR="002C6BBE" w:rsidRPr="0001234D" w:rsidTr="00D57026">
        <w:trPr>
          <w:trHeight w:val="1045"/>
          <w:jc w:val="center"/>
        </w:trPr>
        <w:tc>
          <w:tcPr>
            <w:tcW w:w="3767" w:type="dxa"/>
            <w:vMerge/>
            <w:tcBorders>
              <w:top w:val="single" w:sz="4" w:space="0" w:color="auto"/>
              <w:left w:val="single" w:sz="4" w:space="0" w:color="auto"/>
              <w:bottom w:val="single" w:sz="4" w:space="0" w:color="auto"/>
              <w:right w:val="single" w:sz="4" w:space="0" w:color="auto"/>
            </w:tcBorders>
            <w:vAlign w:val="bottom"/>
            <w:hideMark/>
          </w:tcPr>
          <w:p w:rsidR="00E906E6" w:rsidRDefault="00E906E6">
            <w:pPr>
              <w:widowControl/>
              <w:autoSpaceDE/>
              <w:autoSpaceDN/>
              <w:adjustRightInd/>
              <w:jc w:val="center"/>
              <w:rPr>
                <w:b/>
                <w:bCs/>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CC2E15" w:rsidRPr="0001234D" w:rsidRDefault="00C356A5" w:rsidP="00DF39F6">
            <w:pPr>
              <w:widowControl/>
              <w:autoSpaceDE/>
              <w:autoSpaceDN/>
              <w:adjustRightInd/>
              <w:jc w:val="center"/>
              <w:rPr>
                <w:b/>
                <w:bCs/>
                <w:sz w:val="18"/>
                <w:szCs w:val="18"/>
              </w:rPr>
            </w:pPr>
            <w:r>
              <w:rPr>
                <w:b/>
                <w:bCs/>
                <w:sz w:val="18"/>
                <w:szCs w:val="18"/>
              </w:rPr>
              <w:t xml:space="preserve">Person Hours </w:t>
            </w:r>
            <w:r w:rsidR="00DF39F6">
              <w:rPr>
                <w:b/>
                <w:bCs/>
                <w:sz w:val="18"/>
                <w:szCs w:val="18"/>
              </w:rPr>
              <w:t>P</w:t>
            </w:r>
            <w:r>
              <w:rPr>
                <w:b/>
                <w:bCs/>
                <w:sz w:val="18"/>
                <w:szCs w:val="18"/>
              </w:rPr>
              <w:t xml:space="preserve">er </w:t>
            </w:r>
            <w:r w:rsidR="00DF39F6">
              <w:rPr>
                <w:b/>
                <w:bCs/>
                <w:sz w:val="18"/>
                <w:szCs w:val="18"/>
              </w:rPr>
              <w:t>O</w:t>
            </w:r>
            <w:r>
              <w:rPr>
                <w:b/>
                <w:bCs/>
                <w:sz w:val="18"/>
                <w:szCs w:val="18"/>
              </w:rPr>
              <w:t>ccurrence</w:t>
            </w:r>
          </w:p>
        </w:tc>
        <w:tc>
          <w:tcPr>
            <w:tcW w:w="1315" w:type="dxa"/>
            <w:tcBorders>
              <w:top w:val="nil"/>
              <w:left w:val="nil"/>
              <w:bottom w:val="single" w:sz="4" w:space="0" w:color="auto"/>
              <w:right w:val="single" w:sz="4" w:space="0" w:color="auto"/>
            </w:tcBorders>
            <w:shd w:val="clear" w:color="auto" w:fill="auto"/>
            <w:vAlign w:val="bottom"/>
            <w:hideMark/>
          </w:tcPr>
          <w:p w:rsidR="00CC2E15" w:rsidRPr="0001234D" w:rsidRDefault="00BF38B2" w:rsidP="00DF39F6">
            <w:pPr>
              <w:widowControl/>
              <w:autoSpaceDE/>
              <w:autoSpaceDN/>
              <w:adjustRightInd/>
              <w:jc w:val="center"/>
              <w:rPr>
                <w:b/>
                <w:bCs/>
                <w:sz w:val="18"/>
                <w:szCs w:val="18"/>
              </w:rPr>
            </w:pPr>
            <w:r>
              <w:rPr>
                <w:b/>
                <w:bCs/>
                <w:sz w:val="18"/>
                <w:szCs w:val="18"/>
              </w:rPr>
              <w:t xml:space="preserve">Number of </w:t>
            </w:r>
            <w:r w:rsidR="00DF39F6">
              <w:rPr>
                <w:b/>
                <w:bCs/>
                <w:sz w:val="18"/>
                <w:szCs w:val="18"/>
              </w:rPr>
              <w:t>O</w:t>
            </w:r>
            <w:r>
              <w:rPr>
                <w:b/>
                <w:bCs/>
                <w:sz w:val="18"/>
                <w:szCs w:val="18"/>
              </w:rPr>
              <w:t xml:space="preserve">ccurrences </w:t>
            </w:r>
            <w:r w:rsidR="00DF39F6">
              <w:rPr>
                <w:b/>
                <w:bCs/>
                <w:sz w:val="18"/>
                <w:szCs w:val="18"/>
              </w:rPr>
              <w:t>P</w:t>
            </w:r>
            <w:r>
              <w:rPr>
                <w:b/>
                <w:bCs/>
                <w:sz w:val="18"/>
                <w:szCs w:val="18"/>
              </w:rPr>
              <w:t xml:space="preserve">er </w:t>
            </w:r>
            <w:r w:rsidR="00DF39F6">
              <w:rPr>
                <w:b/>
                <w:bCs/>
                <w:sz w:val="18"/>
                <w:szCs w:val="18"/>
              </w:rPr>
              <w:t>R</w:t>
            </w:r>
            <w:r>
              <w:rPr>
                <w:b/>
                <w:bCs/>
                <w:sz w:val="18"/>
                <w:szCs w:val="18"/>
              </w:rPr>
              <w:t xml:space="preserve">espondent </w:t>
            </w:r>
            <w:r w:rsidR="00DF39F6">
              <w:rPr>
                <w:b/>
                <w:bCs/>
                <w:sz w:val="18"/>
                <w:szCs w:val="18"/>
              </w:rPr>
              <w:t>P</w:t>
            </w:r>
            <w:r>
              <w:rPr>
                <w:b/>
                <w:bCs/>
                <w:sz w:val="18"/>
                <w:szCs w:val="18"/>
              </w:rPr>
              <w:t xml:space="preserve">er </w:t>
            </w:r>
            <w:r w:rsidR="00DF39F6">
              <w:rPr>
                <w:b/>
                <w:bCs/>
                <w:sz w:val="18"/>
                <w:szCs w:val="18"/>
              </w:rPr>
              <w:t>Y</w:t>
            </w:r>
            <w:r>
              <w:rPr>
                <w:b/>
                <w:bCs/>
                <w:sz w:val="18"/>
                <w:szCs w:val="18"/>
              </w:rPr>
              <w:t>ear</w:t>
            </w:r>
          </w:p>
        </w:tc>
        <w:tc>
          <w:tcPr>
            <w:tcW w:w="1170" w:type="dxa"/>
            <w:tcBorders>
              <w:top w:val="nil"/>
              <w:left w:val="nil"/>
              <w:bottom w:val="single" w:sz="4" w:space="0" w:color="auto"/>
              <w:right w:val="single" w:sz="4" w:space="0" w:color="auto"/>
            </w:tcBorders>
            <w:shd w:val="clear" w:color="auto" w:fill="auto"/>
            <w:vAlign w:val="bottom"/>
            <w:hideMark/>
          </w:tcPr>
          <w:p w:rsidR="00CC2E15" w:rsidRPr="0001234D" w:rsidRDefault="00C356A5" w:rsidP="00DF39F6">
            <w:pPr>
              <w:jc w:val="center"/>
              <w:rPr>
                <w:b/>
                <w:bCs/>
                <w:sz w:val="18"/>
                <w:szCs w:val="18"/>
              </w:rPr>
            </w:pPr>
            <w:r>
              <w:rPr>
                <w:b/>
                <w:bCs/>
                <w:sz w:val="18"/>
                <w:szCs w:val="18"/>
              </w:rPr>
              <w:t xml:space="preserve">Person </w:t>
            </w:r>
            <w:r w:rsidR="00DF39F6">
              <w:rPr>
                <w:b/>
                <w:bCs/>
                <w:sz w:val="18"/>
                <w:szCs w:val="18"/>
              </w:rPr>
              <w:t>H</w:t>
            </w:r>
            <w:r>
              <w:rPr>
                <w:b/>
                <w:bCs/>
                <w:sz w:val="18"/>
                <w:szCs w:val="18"/>
              </w:rPr>
              <w:t xml:space="preserve">ours </w:t>
            </w:r>
            <w:r w:rsidR="00DF39F6">
              <w:rPr>
                <w:b/>
                <w:bCs/>
                <w:sz w:val="18"/>
                <w:szCs w:val="18"/>
              </w:rPr>
              <w:t>P</w:t>
            </w:r>
            <w:r>
              <w:rPr>
                <w:b/>
                <w:bCs/>
                <w:sz w:val="18"/>
                <w:szCs w:val="18"/>
              </w:rPr>
              <w:t xml:space="preserve">er </w:t>
            </w:r>
            <w:r w:rsidR="00DF39F6">
              <w:rPr>
                <w:b/>
                <w:bCs/>
                <w:sz w:val="18"/>
                <w:szCs w:val="18"/>
              </w:rPr>
              <w:t>R</w:t>
            </w:r>
            <w:r>
              <w:rPr>
                <w:b/>
                <w:bCs/>
                <w:sz w:val="18"/>
                <w:szCs w:val="18"/>
              </w:rPr>
              <w:t xml:space="preserve">espondent </w:t>
            </w:r>
            <w:r w:rsidR="00DF39F6">
              <w:rPr>
                <w:b/>
                <w:bCs/>
                <w:sz w:val="18"/>
                <w:szCs w:val="18"/>
              </w:rPr>
              <w:t>P</w:t>
            </w:r>
            <w:r>
              <w:rPr>
                <w:b/>
                <w:bCs/>
                <w:sz w:val="18"/>
                <w:szCs w:val="18"/>
              </w:rPr>
              <w:t xml:space="preserve">er </w:t>
            </w:r>
            <w:r w:rsidR="00DF39F6">
              <w:rPr>
                <w:b/>
                <w:bCs/>
                <w:sz w:val="18"/>
                <w:szCs w:val="18"/>
              </w:rPr>
              <w:t>Y</w:t>
            </w:r>
            <w:r>
              <w:rPr>
                <w:b/>
                <w:bCs/>
                <w:sz w:val="18"/>
                <w:szCs w:val="18"/>
              </w:rPr>
              <w:t>ear (C=AxB)</w:t>
            </w:r>
          </w:p>
        </w:tc>
        <w:tc>
          <w:tcPr>
            <w:tcW w:w="1260" w:type="dxa"/>
            <w:tcBorders>
              <w:top w:val="nil"/>
              <w:left w:val="nil"/>
              <w:bottom w:val="single" w:sz="4" w:space="0" w:color="auto"/>
              <w:right w:val="single" w:sz="4" w:space="0" w:color="auto"/>
            </w:tcBorders>
            <w:shd w:val="clear" w:color="auto" w:fill="auto"/>
            <w:vAlign w:val="bottom"/>
            <w:hideMark/>
          </w:tcPr>
          <w:p w:rsidR="00CC2E15" w:rsidRPr="0001234D" w:rsidRDefault="00C356A5" w:rsidP="00DF39F6">
            <w:pPr>
              <w:widowControl/>
              <w:autoSpaceDE/>
              <w:autoSpaceDN/>
              <w:adjustRightInd/>
              <w:rPr>
                <w:b/>
                <w:bCs/>
                <w:sz w:val="18"/>
                <w:szCs w:val="18"/>
              </w:rPr>
            </w:pPr>
            <w:r>
              <w:rPr>
                <w:b/>
                <w:bCs/>
                <w:sz w:val="18"/>
                <w:szCs w:val="18"/>
              </w:rPr>
              <w:t xml:space="preserve">Respondents </w:t>
            </w:r>
            <w:r w:rsidR="00DF39F6">
              <w:rPr>
                <w:b/>
                <w:bCs/>
                <w:sz w:val="18"/>
                <w:szCs w:val="18"/>
              </w:rPr>
              <w:t>P</w:t>
            </w:r>
            <w:r>
              <w:rPr>
                <w:b/>
                <w:bCs/>
                <w:sz w:val="18"/>
                <w:szCs w:val="18"/>
              </w:rPr>
              <w:t xml:space="preserve">er </w:t>
            </w:r>
            <w:r w:rsidR="00DF39F6">
              <w:rPr>
                <w:b/>
                <w:bCs/>
                <w:sz w:val="18"/>
                <w:szCs w:val="18"/>
              </w:rPr>
              <w:t>Y</w:t>
            </w:r>
            <w:r>
              <w:rPr>
                <w:b/>
                <w:bCs/>
                <w:sz w:val="18"/>
                <w:szCs w:val="18"/>
              </w:rPr>
              <w:t xml:space="preserve">ear </w:t>
            </w:r>
            <w:r w:rsidRPr="00C356A5">
              <w:rPr>
                <w:b/>
                <w:bCs/>
                <w:sz w:val="20"/>
                <w:szCs w:val="20"/>
                <w:vertAlign w:val="superscript"/>
              </w:rPr>
              <w:t>a</w:t>
            </w:r>
          </w:p>
        </w:tc>
        <w:tc>
          <w:tcPr>
            <w:tcW w:w="1005" w:type="dxa"/>
            <w:tcBorders>
              <w:top w:val="nil"/>
              <w:left w:val="nil"/>
              <w:bottom w:val="single" w:sz="4" w:space="0" w:color="auto"/>
              <w:right w:val="single" w:sz="4" w:space="0" w:color="auto"/>
            </w:tcBorders>
            <w:shd w:val="clear" w:color="auto" w:fill="auto"/>
            <w:vAlign w:val="bottom"/>
            <w:hideMark/>
          </w:tcPr>
          <w:p w:rsidR="00CC2E15" w:rsidRPr="0001234D" w:rsidRDefault="00D57026" w:rsidP="00DF39F6">
            <w:pPr>
              <w:jc w:val="center"/>
              <w:rPr>
                <w:b/>
                <w:bCs/>
                <w:sz w:val="18"/>
                <w:szCs w:val="18"/>
              </w:rPr>
            </w:pPr>
            <w:r>
              <w:rPr>
                <w:b/>
                <w:bCs/>
                <w:sz w:val="18"/>
                <w:szCs w:val="18"/>
              </w:rPr>
              <w:t xml:space="preserve">Technical </w:t>
            </w:r>
            <w:r w:rsidR="00DF39F6">
              <w:rPr>
                <w:b/>
                <w:bCs/>
                <w:sz w:val="18"/>
                <w:szCs w:val="18"/>
              </w:rPr>
              <w:t>P</w:t>
            </w:r>
            <w:r>
              <w:rPr>
                <w:b/>
                <w:bCs/>
                <w:sz w:val="18"/>
                <w:szCs w:val="18"/>
              </w:rPr>
              <w:t>erson-</w:t>
            </w:r>
            <w:r w:rsidR="00DF39F6">
              <w:rPr>
                <w:b/>
                <w:bCs/>
                <w:sz w:val="18"/>
                <w:szCs w:val="18"/>
              </w:rPr>
              <w:t>H</w:t>
            </w:r>
            <w:r>
              <w:rPr>
                <w:b/>
                <w:bCs/>
                <w:sz w:val="18"/>
                <w:szCs w:val="18"/>
              </w:rPr>
              <w:t xml:space="preserve">ours </w:t>
            </w:r>
            <w:r w:rsidR="00DF39F6">
              <w:rPr>
                <w:b/>
                <w:bCs/>
                <w:sz w:val="18"/>
                <w:szCs w:val="18"/>
              </w:rPr>
              <w:t>P</w:t>
            </w:r>
            <w:r>
              <w:rPr>
                <w:b/>
                <w:bCs/>
                <w:sz w:val="18"/>
                <w:szCs w:val="18"/>
              </w:rPr>
              <w:t xml:space="preserve">er </w:t>
            </w:r>
            <w:r w:rsidR="00DF39F6">
              <w:rPr>
                <w:b/>
                <w:bCs/>
                <w:sz w:val="18"/>
                <w:szCs w:val="18"/>
              </w:rPr>
              <w:t>Y</w:t>
            </w:r>
            <w:r>
              <w:rPr>
                <w:b/>
                <w:bCs/>
                <w:sz w:val="18"/>
                <w:szCs w:val="18"/>
              </w:rPr>
              <w:t>ear (E=CxD)</w:t>
            </w:r>
          </w:p>
        </w:tc>
        <w:tc>
          <w:tcPr>
            <w:tcW w:w="1302" w:type="dxa"/>
            <w:tcBorders>
              <w:top w:val="nil"/>
              <w:left w:val="nil"/>
              <w:bottom w:val="single" w:sz="4" w:space="0" w:color="auto"/>
              <w:right w:val="single" w:sz="4" w:space="0" w:color="auto"/>
            </w:tcBorders>
            <w:shd w:val="clear" w:color="auto" w:fill="auto"/>
            <w:vAlign w:val="bottom"/>
            <w:hideMark/>
          </w:tcPr>
          <w:p w:rsidR="00CC2E15" w:rsidRPr="0001234D" w:rsidRDefault="00D57026" w:rsidP="00286193">
            <w:pPr>
              <w:widowControl/>
              <w:autoSpaceDE/>
              <w:autoSpaceDN/>
              <w:adjustRightInd/>
              <w:jc w:val="center"/>
              <w:rPr>
                <w:b/>
                <w:bCs/>
                <w:sz w:val="18"/>
                <w:szCs w:val="18"/>
              </w:rPr>
            </w:pPr>
            <w:r>
              <w:rPr>
                <w:b/>
                <w:bCs/>
                <w:sz w:val="18"/>
                <w:szCs w:val="18"/>
              </w:rPr>
              <w:t xml:space="preserve">Management </w:t>
            </w:r>
            <w:r w:rsidR="00DF39F6">
              <w:rPr>
                <w:b/>
                <w:bCs/>
                <w:sz w:val="18"/>
                <w:szCs w:val="18"/>
              </w:rPr>
              <w:t>P</w:t>
            </w:r>
            <w:r>
              <w:rPr>
                <w:b/>
                <w:bCs/>
                <w:sz w:val="18"/>
                <w:szCs w:val="18"/>
              </w:rPr>
              <w:t xml:space="preserve">erson </w:t>
            </w:r>
            <w:r w:rsidR="00DF39F6">
              <w:rPr>
                <w:b/>
                <w:bCs/>
                <w:sz w:val="18"/>
                <w:szCs w:val="18"/>
              </w:rPr>
              <w:t>H</w:t>
            </w:r>
            <w:r>
              <w:rPr>
                <w:b/>
                <w:bCs/>
                <w:sz w:val="18"/>
                <w:szCs w:val="18"/>
              </w:rPr>
              <w:t xml:space="preserve">ours </w:t>
            </w:r>
            <w:r w:rsidR="00DF39F6">
              <w:rPr>
                <w:b/>
                <w:bCs/>
                <w:sz w:val="18"/>
                <w:szCs w:val="18"/>
              </w:rPr>
              <w:t>P</w:t>
            </w:r>
            <w:r>
              <w:rPr>
                <w:b/>
                <w:bCs/>
                <w:sz w:val="18"/>
                <w:szCs w:val="18"/>
              </w:rPr>
              <w:t xml:space="preserve">er </w:t>
            </w:r>
            <w:r w:rsidR="00DF39F6">
              <w:rPr>
                <w:b/>
                <w:bCs/>
                <w:sz w:val="18"/>
                <w:szCs w:val="18"/>
              </w:rPr>
              <w:t>Y</w:t>
            </w:r>
            <w:r>
              <w:rPr>
                <w:b/>
                <w:bCs/>
                <w:sz w:val="18"/>
                <w:szCs w:val="18"/>
              </w:rPr>
              <w:t>ear</w:t>
            </w:r>
          </w:p>
          <w:p w:rsidR="00CC2E15" w:rsidRPr="0001234D" w:rsidRDefault="00CC2E15" w:rsidP="00F57190">
            <w:pPr>
              <w:jc w:val="center"/>
              <w:rPr>
                <w:b/>
                <w:bCs/>
                <w:sz w:val="18"/>
                <w:szCs w:val="18"/>
              </w:rPr>
            </w:pPr>
            <w:r w:rsidRPr="0001234D">
              <w:rPr>
                <w:b/>
                <w:bCs/>
                <w:sz w:val="18"/>
                <w:szCs w:val="18"/>
              </w:rPr>
              <w:t>(E x 0.05)</w:t>
            </w:r>
          </w:p>
        </w:tc>
        <w:tc>
          <w:tcPr>
            <w:tcW w:w="1203" w:type="dxa"/>
            <w:tcBorders>
              <w:top w:val="nil"/>
              <w:left w:val="nil"/>
              <w:bottom w:val="single" w:sz="4" w:space="0" w:color="auto"/>
              <w:right w:val="single" w:sz="4" w:space="0" w:color="auto"/>
            </w:tcBorders>
            <w:shd w:val="clear" w:color="auto" w:fill="auto"/>
            <w:vAlign w:val="bottom"/>
            <w:hideMark/>
          </w:tcPr>
          <w:p w:rsidR="00CC2E15" w:rsidRPr="0001234D" w:rsidRDefault="00D57026" w:rsidP="00286193">
            <w:pPr>
              <w:widowControl/>
              <w:autoSpaceDE/>
              <w:autoSpaceDN/>
              <w:adjustRightInd/>
              <w:jc w:val="center"/>
              <w:rPr>
                <w:b/>
                <w:bCs/>
                <w:sz w:val="18"/>
                <w:szCs w:val="18"/>
              </w:rPr>
            </w:pPr>
            <w:r>
              <w:rPr>
                <w:b/>
                <w:bCs/>
                <w:sz w:val="18"/>
                <w:szCs w:val="18"/>
              </w:rPr>
              <w:t xml:space="preserve">Clerical </w:t>
            </w:r>
            <w:r w:rsidR="00DF39F6">
              <w:rPr>
                <w:b/>
                <w:bCs/>
                <w:sz w:val="18"/>
                <w:szCs w:val="18"/>
              </w:rPr>
              <w:t>P</w:t>
            </w:r>
            <w:r>
              <w:rPr>
                <w:b/>
                <w:bCs/>
                <w:sz w:val="18"/>
                <w:szCs w:val="18"/>
              </w:rPr>
              <w:t xml:space="preserve">erson </w:t>
            </w:r>
            <w:r w:rsidR="00DF39F6">
              <w:rPr>
                <w:b/>
                <w:bCs/>
                <w:sz w:val="18"/>
                <w:szCs w:val="18"/>
              </w:rPr>
              <w:t>H</w:t>
            </w:r>
            <w:r w:rsidR="00BF38B2">
              <w:rPr>
                <w:b/>
                <w:bCs/>
                <w:sz w:val="18"/>
                <w:szCs w:val="18"/>
              </w:rPr>
              <w:t xml:space="preserve">ours </w:t>
            </w:r>
            <w:r w:rsidR="00DF39F6">
              <w:rPr>
                <w:b/>
                <w:bCs/>
                <w:sz w:val="18"/>
                <w:szCs w:val="18"/>
              </w:rPr>
              <w:t>P</w:t>
            </w:r>
            <w:r w:rsidR="00BF38B2">
              <w:rPr>
                <w:b/>
                <w:bCs/>
                <w:sz w:val="18"/>
                <w:szCs w:val="18"/>
              </w:rPr>
              <w:t xml:space="preserve">er </w:t>
            </w:r>
            <w:r w:rsidR="00DF39F6">
              <w:rPr>
                <w:b/>
                <w:bCs/>
                <w:sz w:val="18"/>
                <w:szCs w:val="18"/>
              </w:rPr>
              <w:t>Y</w:t>
            </w:r>
            <w:r w:rsidR="00BF38B2">
              <w:rPr>
                <w:b/>
                <w:bCs/>
                <w:sz w:val="18"/>
                <w:szCs w:val="18"/>
              </w:rPr>
              <w:t>ear</w:t>
            </w:r>
          </w:p>
          <w:p w:rsidR="00CC2E15" w:rsidRPr="0001234D" w:rsidRDefault="00CC2E15" w:rsidP="00F57190">
            <w:pPr>
              <w:jc w:val="center"/>
              <w:rPr>
                <w:b/>
                <w:bCs/>
                <w:sz w:val="18"/>
                <w:szCs w:val="18"/>
              </w:rPr>
            </w:pPr>
            <w:r w:rsidRPr="0001234D">
              <w:rPr>
                <w:b/>
                <w:bCs/>
                <w:sz w:val="18"/>
                <w:szCs w:val="18"/>
              </w:rPr>
              <w:t>(E x 0.10)</w:t>
            </w:r>
          </w:p>
        </w:tc>
        <w:tc>
          <w:tcPr>
            <w:tcW w:w="1211" w:type="dxa"/>
            <w:tcBorders>
              <w:top w:val="nil"/>
              <w:left w:val="nil"/>
              <w:bottom w:val="single" w:sz="4" w:space="0" w:color="auto"/>
              <w:right w:val="single" w:sz="4" w:space="0" w:color="auto"/>
            </w:tcBorders>
            <w:shd w:val="clear" w:color="auto" w:fill="auto"/>
            <w:vAlign w:val="bottom"/>
            <w:hideMark/>
          </w:tcPr>
          <w:p w:rsidR="00CC2E15" w:rsidRPr="0001234D" w:rsidRDefault="00BF38B2" w:rsidP="00DF39F6">
            <w:pPr>
              <w:widowControl/>
              <w:autoSpaceDE/>
              <w:autoSpaceDN/>
              <w:adjustRightInd/>
              <w:jc w:val="center"/>
              <w:rPr>
                <w:b/>
                <w:bCs/>
                <w:sz w:val="18"/>
                <w:szCs w:val="18"/>
              </w:rPr>
            </w:pPr>
            <w:r>
              <w:rPr>
                <w:b/>
                <w:bCs/>
                <w:sz w:val="18"/>
                <w:szCs w:val="18"/>
              </w:rPr>
              <w:t xml:space="preserve">Total </w:t>
            </w:r>
            <w:r w:rsidR="00DF39F6">
              <w:rPr>
                <w:b/>
                <w:bCs/>
                <w:sz w:val="18"/>
                <w:szCs w:val="18"/>
              </w:rPr>
              <w:t>C</w:t>
            </w:r>
            <w:r>
              <w:rPr>
                <w:b/>
                <w:bCs/>
                <w:sz w:val="18"/>
                <w:szCs w:val="18"/>
              </w:rPr>
              <w:t xml:space="preserve">osts </w:t>
            </w:r>
            <w:r w:rsidR="00DF39F6">
              <w:rPr>
                <w:b/>
                <w:bCs/>
                <w:sz w:val="18"/>
                <w:szCs w:val="18"/>
              </w:rPr>
              <w:t>P</w:t>
            </w:r>
            <w:r>
              <w:rPr>
                <w:b/>
                <w:bCs/>
                <w:sz w:val="18"/>
                <w:szCs w:val="18"/>
              </w:rPr>
              <w:t xml:space="preserve">er </w:t>
            </w:r>
            <w:r w:rsidR="00DF39F6">
              <w:rPr>
                <w:b/>
                <w:bCs/>
                <w:sz w:val="18"/>
                <w:szCs w:val="18"/>
              </w:rPr>
              <w:t>Y</w:t>
            </w:r>
            <w:r>
              <w:rPr>
                <w:b/>
                <w:bCs/>
                <w:sz w:val="18"/>
                <w:szCs w:val="18"/>
              </w:rPr>
              <w:t>ear ($)</w:t>
            </w:r>
            <w:r w:rsidRPr="008450DB">
              <w:rPr>
                <w:b/>
                <w:bCs/>
                <w:sz w:val="20"/>
                <w:szCs w:val="20"/>
                <w:vertAlign w:val="superscript"/>
              </w:rPr>
              <w:t>b</w:t>
            </w:r>
          </w:p>
        </w:tc>
      </w:tr>
      <w:tr w:rsidR="00CC2E15"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vAlign w:val="bottom"/>
            <w:hideMark/>
          </w:tcPr>
          <w:p w:rsidR="00286193" w:rsidRPr="00FC38E3" w:rsidRDefault="00286193" w:rsidP="00C356A5">
            <w:pPr>
              <w:widowControl/>
              <w:autoSpaceDE/>
              <w:autoSpaceDN/>
              <w:adjustRightInd/>
              <w:rPr>
                <w:bCs/>
                <w:sz w:val="18"/>
                <w:szCs w:val="18"/>
              </w:rPr>
            </w:pPr>
            <w:r w:rsidRPr="00FC38E3">
              <w:rPr>
                <w:bCs/>
                <w:sz w:val="18"/>
                <w:szCs w:val="18"/>
              </w:rPr>
              <w:t xml:space="preserve">1.  </w:t>
            </w:r>
            <w:r w:rsidR="00C356A5" w:rsidRPr="00FC38E3">
              <w:rPr>
                <w:bCs/>
                <w:sz w:val="18"/>
                <w:szCs w:val="18"/>
              </w:rPr>
              <w:t>Applications</w:t>
            </w:r>
            <w:r w:rsidRPr="00FC38E3">
              <w:rPr>
                <w:bCs/>
                <w:sz w:val="18"/>
                <w:szCs w:val="18"/>
              </w:rPr>
              <w:t xml:space="preserve">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N/A</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203"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r>
      <w:tr w:rsidR="006D0A97" w:rsidRPr="0001234D" w:rsidTr="00D57026">
        <w:trPr>
          <w:trHeight w:val="332"/>
          <w:jc w:val="center"/>
        </w:trPr>
        <w:tc>
          <w:tcPr>
            <w:tcW w:w="3767" w:type="dxa"/>
            <w:tcBorders>
              <w:top w:val="nil"/>
              <w:left w:val="single" w:sz="4" w:space="0" w:color="auto"/>
              <w:bottom w:val="single" w:sz="4" w:space="0" w:color="auto"/>
              <w:right w:val="single" w:sz="4" w:space="0" w:color="auto"/>
            </w:tcBorders>
            <w:shd w:val="clear" w:color="auto" w:fill="auto"/>
            <w:vAlign w:val="bottom"/>
            <w:hideMark/>
          </w:tcPr>
          <w:p w:rsidR="00286193" w:rsidRPr="00FC38E3" w:rsidRDefault="00286193" w:rsidP="00F719D5">
            <w:pPr>
              <w:widowControl/>
              <w:autoSpaceDE/>
              <w:autoSpaceDN/>
              <w:adjustRightInd/>
              <w:rPr>
                <w:bCs/>
                <w:sz w:val="18"/>
                <w:szCs w:val="18"/>
              </w:rPr>
            </w:pPr>
            <w:r w:rsidRPr="00FC38E3">
              <w:rPr>
                <w:bCs/>
                <w:sz w:val="18"/>
                <w:szCs w:val="18"/>
              </w:rPr>
              <w:t>2.  S</w:t>
            </w:r>
            <w:r w:rsidR="00F719D5" w:rsidRPr="00FC38E3">
              <w:rPr>
                <w:bCs/>
                <w:sz w:val="18"/>
                <w:szCs w:val="18"/>
              </w:rPr>
              <w:t xml:space="preserve">urvey and </w:t>
            </w:r>
            <w:r w:rsidRPr="00FC38E3">
              <w:rPr>
                <w:bCs/>
                <w:sz w:val="18"/>
                <w:szCs w:val="18"/>
              </w:rPr>
              <w:t xml:space="preserve"> S</w:t>
            </w:r>
            <w:r w:rsidR="00F719D5" w:rsidRPr="00FC38E3">
              <w:rPr>
                <w:bCs/>
                <w:sz w:val="18"/>
                <w:szCs w:val="18"/>
              </w:rPr>
              <w:t>tudies</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N/A</w:t>
            </w:r>
          </w:p>
        </w:tc>
        <w:tc>
          <w:tcPr>
            <w:tcW w:w="131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vAlign w:val="bottom"/>
            <w:hideMark/>
          </w:tcPr>
          <w:p w:rsidR="00286193" w:rsidRPr="00FC38E3" w:rsidRDefault="00286193" w:rsidP="00F719D5">
            <w:pPr>
              <w:widowControl/>
              <w:autoSpaceDE/>
              <w:autoSpaceDN/>
              <w:adjustRightInd/>
              <w:rPr>
                <w:bCs/>
                <w:sz w:val="18"/>
                <w:szCs w:val="18"/>
              </w:rPr>
            </w:pPr>
            <w:r w:rsidRPr="00FC38E3">
              <w:rPr>
                <w:bCs/>
                <w:sz w:val="18"/>
                <w:szCs w:val="18"/>
              </w:rPr>
              <w:t>3.  R</w:t>
            </w:r>
            <w:r w:rsidR="00F719D5" w:rsidRPr="00FC38E3">
              <w:rPr>
                <w:bCs/>
                <w:sz w:val="18"/>
                <w:szCs w:val="18"/>
              </w:rPr>
              <w:t>eporting</w:t>
            </w:r>
            <w:r w:rsidRPr="00FC38E3">
              <w:rPr>
                <w:bCs/>
                <w:sz w:val="18"/>
                <w:szCs w:val="18"/>
              </w:rPr>
              <w:t xml:space="preserve"> R</w:t>
            </w:r>
            <w:r w:rsidR="00F719D5" w:rsidRPr="00FC38E3">
              <w:rPr>
                <w:bCs/>
                <w:sz w:val="18"/>
                <w:szCs w:val="18"/>
              </w:rPr>
              <w:t>equirements</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 xml:space="preserve">A.  Read Instructions </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31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26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B.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D57026" w:rsidRDefault="00286193" w:rsidP="00286193">
            <w:pPr>
              <w:widowControl/>
              <w:autoSpaceDE/>
              <w:autoSpaceDN/>
              <w:adjustRightInd/>
              <w:rPr>
                <w:b/>
                <w:sz w:val="18"/>
                <w:szCs w:val="18"/>
              </w:rPr>
            </w:pPr>
            <w:r w:rsidRPr="00D57026">
              <w:rPr>
                <w:b/>
                <w:sz w:val="18"/>
                <w:szCs w:val="18"/>
              </w:rPr>
              <w:t>New Sources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D57026" w:rsidP="00286193">
            <w:pPr>
              <w:widowControl/>
              <w:autoSpaceDE/>
              <w:autoSpaceDN/>
              <w:adjustRightInd/>
              <w:rPr>
                <w:sz w:val="18"/>
                <w:szCs w:val="18"/>
              </w:rPr>
            </w:pPr>
            <w:r>
              <w:rPr>
                <w:sz w:val="18"/>
                <w:szCs w:val="18"/>
              </w:rPr>
              <w:t xml:space="preserve">      </w:t>
            </w:r>
            <w:r w:rsidR="00286193" w:rsidRPr="0001234D">
              <w:rPr>
                <w:sz w:val="18"/>
                <w:szCs w:val="18"/>
              </w:rPr>
              <w:t>Initial Performance Test</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D57026" w:rsidP="00286193">
            <w:pPr>
              <w:widowControl/>
              <w:autoSpaceDE/>
              <w:autoSpaceDN/>
              <w:adjustRightInd/>
              <w:rPr>
                <w:sz w:val="18"/>
                <w:szCs w:val="18"/>
              </w:rPr>
            </w:pPr>
            <w:r>
              <w:rPr>
                <w:sz w:val="18"/>
                <w:szCs w:val="18"/>
              </w:rPr>
              <w:t xml:space="preserve">            </w:t>
            </w:r>
            <w:r w:rsidR="00286193" w:rsidRPr="0001234D">
              <w:rPr>
                <w:sz w:val="18"/>
                <w:szCs w:val="18"/>
              </w:rPr>
              <w:t>AOCA Method 9 tests</w:t>
            </w:r>
            <w:r w:rsidR="007D725A">
              <w:rPr>
                <w:sz w:val="18"/>
                <w:szCs w:val="18"/>
              </w:rPr>
              <w:t xml:space="preserve"> </w:t>
            </w:r>
            <w:r w:rsidR="00286193" w:rsidRPr="007D725A">
              <w:rPr>
                <w:b/>
                <w:bCs/>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29.7</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29.7</w:t>
            </w:r>
          </w:p>
        </w:tc>
        <w:tc>
          <w:tcPr>
            <w:tcW w:w="126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D57026" w:rsidP="00CC2E15">
            <w:pPr>
              <w:widowControl/>
              <w:autoSpaceDE/>
              <w:autoSpaceDN/>
              <w:adjustRightInd/>
              <w:ind w:left="812" w:hanging="812"/>
              <w:rPr>
                <w:sz w:val="18"/>
                <w:szCs w:val="18"/>
              </w:rPr>
            </w:pPr>
            <w:r>
              <w:rPr>
                <w:sz w:val="18"/>
                <w:szCs w:val="18"/>
              </w:rPr>
              <w:t xml:space="preserve">            </w:t>
            </w:r>
            <w:r w:rsidR="00286193" w:rsidRPr="0001234D">
              <w:rPr>
                <w:sz w:val="18"/>
                <w:szCs w:val="18"/>
              </w:rPr>
              <w:t>Reference Method 13A or 13B tests</w:t>
            </w:r>
            <w:r w:rsidR="007D725A">
              <w:rPr>
                <w:sz w:val="18"/>
                <w:szCs w:val="18"/>
              </w:rPr>
              <w:t xml:space="preserve"> </w:t>
            </w:r>
            <w:r w:rsidR="00286193" w:rsidRPr="007D725A">
              <w:rPr>
                <w:b/>
                <w:bCs/>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4</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4</w:t>
            </w:r>
          </w:p>
        </w:tc>
        <w:tc>
          <w:tcPr>
            <w:tcW w:w="126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D57026" w:rsidP="00286193">
            <w:pPr>
              <w:widowControl/>
              <w:autoSpaceDE/>
              <w:autoSpaceDN/>
              <w:adjustRightInd/>
              <w:rPr>
                <w:sz w:val="18"/>
                <w:szCs w:val="18"/>
              </w:rPr>
            </w:pPr>
            <w:r>
              <w:rPr>
                <w:sz w:val="18"/>
                <w:szCs w:val="18"/>
              </w:rPr>
              <w:t xml:space="preserve">      </w:t>
            </w:r>
            <w:r w:rsidR="00286193" w:rsidRPr="0001234D">
              <w:rPr>
                <w:sz w:val="18"/>
                <w:szCs w:val="18"/>
              </w:rPr>
              <w:t>Repeat performance test</w:t>
            </w:r>
            <w:r>
              <w:rPr>
                <w:sz w:val="18"/>
                <w:szCs w:val="18"/>
              </w:rPr>
              <w:t xml:space="preserve"> </w:t>
            </w:r>
            <w:r w:rsidR="00286193" w:rsidRPr="007D725A">
              <w:rPr>
                <w:b/>
                <w:bCs/>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4</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0.8</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7D725A">
              <w:rPr>
                <w:sz w:val="18"/>
                <w:szCs w:val="18"/>
              </w:rPr>
              <w:t>C.  Create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Included in 3B</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D.  Gather existing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Included in 3E</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E.  Write Report</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7D725A" w:rsidRDefault="00286193" w:rsidP="00286193">
            <w:pPr>
              <w:widowControl/>
              <w:autoSpaceDE/>
              <w:autoSpaceDN/>
              <w:adjustRightInd/>
              <w:rPr>
                <w:b/>
                <w:sz w:val="18"/>
                <w:szCs w:val="18"/>
              </w:rPr>
            </w:pPr>
            <w:r w:rsidRPr="007D725A">
              <w:rPr>
                <w:b/>
                <w:sz w:val="18"/>
                <w:szCs w:val="18"/>
              </w:rPr>
              <w:t>New Sources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CC2E15">
            <w:pPr>
              <w:widowControl/>
              <w:autoSpaceDE/>
              <w:autoSpaceDN/>
              <w:adjustRightInd/>
              <w:ind w:left="542" w:hanging="542"/>
              <w:rPr>
                <w:sz w:val="18"/>
                <w:szCs w:val="18"/>
              </w:rPr>
            </w:pPr>
            <w:r w:rsidRPr="0001234D">
              <w:rPr>
                <w:sz w:val="18"/>
                <w:szCs w:val="18"/>
              </w:rPr>
              <w:t xml:space="preserve">          Notification of construction/reconstruction</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7F4247" w:rsidP="00286193">
            <w:pPr>
              <w:widowControl/>
              <w:autoSpaceDE/>
              <w:autoSpaceDN/>
              <w:adjustRightInd/>
              <w:rPr>
                <w:sz w:val="18"/>
                <w:szCs w:val="18"/>
              </w:rPr>
            </w:pPr>
            <w:r>
              <w:rPr>
                <w:sz w:val="18"/>
                <w:szCs w:val="18"/>
              </w:rPr>
              <w:t xml:space="preserve">          </w:t>
            </w:r>
            <w:r w:rsidR="00286193" w:rsidRPr="0001234D">
              <w:rPr>
                <w:sz w:val="18"/>
                <w:szCs w:val="18"/>
              </w:rPr>
              <w:t>Notification of actual startup</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7F4247" w:rsidP="00CC2E15">
            <w:pPr>
              <w:widowControl/>
              <w:autoSpaceDE/>
              <w:autoSpaceDN/>
              <w:adjustRightInd/>
              <w:ind w:left="632" w:hanging="632"/>
              <w:rPr>
                <w:sz w:val="18"/>
                <w:szCs w:val="18"/>
              </w:rPr>
            </w:pPr>
            <w:r>
              <w:rPr>
                <w:sz w:val="18"/>
                <w:szCs w:val="18"/>
              </w:rPr>
              <w:t xml:space="preserve">          </w:t>
            </w:r>
            <w:r w:rsidR="00286193" w:rsidRPr="0001234D">
              <w:rPr>
                <w:sz w:val="18"/>
                <w:szCs w:val="18"/>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CC2E15"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CC2E15">
            <w:pPr>
              <w:widowControl/>
              <w:autoSpaceDE/>
              <w:autoSpaceDN/>
              <w:adjustRightInd/>
              <w:ind w:left="632" w:hanging="632"/>
              <w:rPr>
                <w:sz w:val="18"/>
                <w:szCs w:val="18"/>
              </w:rPr>
            </w:pPr>
            <w:r w:rsidRPr="0001234D">
              <w:rPr>
                <w:sz w:val="18"/>
                <w:szCs w:val="18"/>
              </w:rPr>
              <w:t xml:space="preserve">    </w:t>
            </w:r>
            <w:r w:rsidR="007F4247">
              <w:rPr>
                <w:sz w:val="18"/>
                <w:szCs w:val="18"/>
              </w:rPr>
              <w:t xml:space="preserve">      </w:t>
            </w:r>
            <w:r w:rsidRPr="0001234D">
              <w:rPr>
                <w:sz w:val="18"/>
                <w:szCs w:val="18"/>
              </w:rPr>
              <w:t>Notification of CMS demonstration</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CC2E15" w:rsidRPr="0001234D" w:rsidTr="00D57026">
        <w:trPr>
          <w:trHeight w:val="300"/>
          <w:jc w:val="center"/>
        </w:trPr>
        <w:tc>
          <w:tcPr>
            <w:tcW w:w="3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rPr>
                <w:sz w:val="18"/>
                <w:szCs w:val="18"/>
              </w:rPr>
            </w:pPr>
            <w:r w:rsidRPr="0001234D">
              <w:rPr>
                <w:sz w:val="18"/>
                <w:szCs w:val="18"/>
              </w:rPr>
              <w:t xml:space="preserve">     Report of initial performance test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Included in 3B</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CC2E15" w:rsidRPr="0001234D" w:rsidTr="00D57026">
        <w:trPr>
          <w:trHeight w:val="330"/>
          <w:jc w:val="center"/>
        </w:trPr>
        <w:tc>
          <w:tcPr>
            <w:tcW w:w="3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193" w:rsidRPr="0001234D" w:rsidRDefault="008450DB" w:rsidP="00286193">
            <w:pPr>
              <w:widowControl/>
              <w:autoSpaceDE/>
              <w:autoSpaceDN/>
              <w:adjustRightInd/>
              <w:rPr>
                <w:sz w:val="18"/>
                <w:szCs w:val="18"/>
              </w:rPr>
            </w:pPr>
            <w:r>
              <w:rPr>
                <w:sz w:val="18"/>
                <w:szCs w:val="18"/>
              </w:rPr>
              <w:lastRenderedPageBreak/>
              <w:t xml:space="preserve">     </w:t>
            </w:r>
            <w:r w:rsidR="00286193" w:rsidRPr="0001234D">
              <w:rPr>
                <w:sz w:val="18"/>
                <w:szCs w:val="18"/>
              </w:rPr>
              <w:t>Site-specific methodology plan</w:t>
            </w:r>
            <w:r>
              <w:rPr>
                <w:sz w:val="18"/>
                <w:szCs w:val="18"/>
              </w:rPr>
              <w:t xml:space="preserve"> </w:t>
            </w:r>
            <w:r w:rsidR="00286193" w:rsidRPr="008450DB">
              <w:rPr>
                <w:b/>
                <w:bCs/>
                <w:sz w:val="20"/>
                <w:szCs w:val="20"/>
                <w:vertAlign w:val="superscript"/>
              </w:rPr>
              <w:t>f</w:t>
            </w:r>
            <w:r w:rsidRPr="008450DB">
              <w:rPr>
                <w:b/>
                <w:bCs/>
                <w:sz w:val="20"/>
                <w:szCs w:val="20"/>
                <w:vertAlign w:val="superscript"/>
              </w:rPr>
              <w:t xml:space="preserve">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03"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0</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0D2EFC" w:rsidP="00286193">
            <w:pPr>
              <w:widowControl/>
              <w:autoSpaceDE/>
              <w:autoSpaceDN/>
              <w:adjustRightInd/>
              <w:jc w:val="right"/>
              <w:rPr>
                <w:sz w:val="18"/>
                <w:szCs w:val="18"/>
              </w:rPr>
            </w:pPr>
            <w:r>
              <w:rPr>
                <w:sz w:val="18"/>
                <w:szCs w:val="18"/>
              </w:rPr>
              <w:t>$</w:t>
            </w:r>
            <w:r w:rsidR="00286193" w:rsidRPr="0001234D">
              <w:rPr>
                <w:sz w:val="18"/>
                <w:szCs w:val="18"/>
              </w:rPr>
              <w:t>0</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8450DB" w:rsidRDefault="00286193" w:rsidP="00286193">
            <w:pPr>
              <w:widowControl/>
              <w:autoSpaceDE/>
              <w:autoSpaceDN/>
              <w:adjustRightInd/>
              <w:rPr>
                <w:b/>
                <w:sz w:val="18"/>
                <w:szCs w:val="18"/>
              </w:rPr>
            </w:pPr>
            <w:r w:rsidRPr="008450DB">
              <w:rPr>
                <w:b/>
                <w:sz w:val="18"/>
                <w:szCs w:val="18"/>
              </w:rPr>
              <w:t>Existing Sources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6D0A97" w:rsidRPr="0001234D" w:rsidRDefault="008450DB" w:rsidP="00CC2E15">
            <w:pPr>
              <w:widowControl/>
              <w:autoSpaceDE/>
              <w:autoSpaceDN/>
              <w:adjustRightInd/>
              <w:ind w:left="632" w:hanging="630"/>
              <w:rPr>
                <w:sz w:val="18"/>
                <w:szCs w:val="18"/>
              </w:rPr>
            </w:pPr>
            <w:r>
              <w:rPr>
                <w:sz w:val="18"/>
                <w:szCs w:val="18"/>
              </w:rPr>
              <w:t xml:space="preserve">          </w:t>
            </w:r>
            <w:r w:rsidR="006D0A97" w:rsidRPr="0001234D">
              <w:rPr>
                <w:sz w:val="18"/>
                <w:szCs w:val="18"/>
              </w:rPr>
              <w:t>Notification of operational change</w:t>
            </w:r>
            <w:r>
              <w:rPr>
                <w:sz w:val="18"/>
                <w:szCs w:val="18"/>
              </w:rPr>
              <w:t xml:space="preserve"> </w:t>
            </w:r>
            <w:r w:rsidR="006D0A97" w:rsidRPr="008450DB">
              <w:rPr>
                <w:b/>
                <w:bCs/>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2</w:t>
            </w:r>
          </w:p>
        </w:tc>
        <w:tc>
          <w:tcPr>
            <w:tcW w:w="1260"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2</w:t>
            </w:r>
          </w:p>
        </w:tc>
        <w:tc>
          <w:tcPr>
            <w:tcW w:w="1005" w:type="dxa"/>
            <w:tcBorders>
              <w:top w:val="nil"/>
              <w:left w:val="nil"/>
              <w:bottom w:val="single" w:sz="4" w:space="0" w:color="auto"/>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4</w:t>
            </w:r>
          </w:p>
        </w:tc>
        <w:tc>
          <w:tcPr>
            <w:tcW w:w="1302" w:type="dxa"/>
            <w:tcBorders>
              <w:top w:val="nil"/>
              <w:left w:val="nil"/>
              <w:bottom w:val="single" w:sz="4" w:space="0" w:color="auto"/>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0.2</w:t>
            </w:r>
          </w:p>
        </w:tc>
        <w:tc>
          <w:tcPr>
            <w:tcW w:w="1203" w:type="dxa"/>
            <w:tcBorders>
              <w:top w:val="nil"/>
              <w:left w:val="nil"/>
              <w:bottom w:val="single" w:sz="4" w:space="0" w:color="auto"/>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0.4</w:t>
            </w:r>
          </w:p>
        </w:tc>
        <w:tc>
          <w:tcPr>
            <w:tcW w:w="1211" w:type="dxa"/>
            <w:tcBorders>
              <w:top w:val="nil"/>
              <w:left w:val="nil"/>
              <w:bottom w:val="single" w:sz="4" w:space="0" w:color="auto"/>
              <w:right w:val="single" w:sz="4" w:space="0" w:color="auto"/>
            </w:tcBorders>
            <w:shd w:val="clear" w:color="auto" w:fill="auto"/>
            <w:vAlign w:val="bottom"/>
            <w:hideMark/>
          </w:tcPr>
          <w:p w:rsidR="006D0A97" w:rsidRPr="0001234D" w:rsidRDefault="00D06A96" w:rsidP="00286193">
            <w:pPr>
              <w:widowControl/>
              <w:autoSpaceDE/>
              <w:autoSpaceDN/>
              <w:adjustRightInd/>
              <w:jc w:val="right"/>
              <w:rPr>
                <w:sz w:val="18"/>
                <w:szCs w:val="18"/>
              </w:rPr>
            </w:pPr>
            <w:r>
              <w:rPr>
                <w:sz w:val="18"/>
                <w:szCs w:val="18"/>
              </w:rPr>
              <w:t>$</w:t>
            </w:r>
            <w:r w:rsidR="006D0A97" w:rsidRPr="0001234D">
              <w:rPr>
                <w:sz w:val="18"/>
                <w:szCs w:val="18"/>
              </w:rPr>
              <w:t>445.41</w:t>
            </w:r>
          </w:p>
        </w:tc>
      </w:tr>
      <w:tr w:rsidR="006D0A97" w:rsidRPr="0001234D" w:rsidTr="00D57026">
        <w:trPr>
          <w:trHeight w:val="3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rPr>
                <w:sz w:val="18"/>
                <w:szCs w:val="18"/>
              </w:rPr>
            </w:pPr>
            <w:r w:rsidRPr="0001234D">
              <w:rPr>
                <w:sz w:val="18"/>
                <w:szCs w:val="18"/>
              </w:rPr>
              <w:t xml:space="preserve">        </w:t>
            </w:r>
            <w:r w:rsidR="008450DB">
              <w:rPr>
                <w:sz w:val="18"/>
                <w:szCs w:val="18"/>
              </w:rPr>
              <w:t xml:space="preserve">  </w:t>
            </w:r>
            <w:r w:rsidRPr="0001234D">
              <w:rPr>
                <w:sz w:val="18"/>
                <w:szCs w:val="18"/>
              </w:rPr>
              <w:t>Semiannual report of exceedances</w:t>
            </w:r>
            <w:r w:rsidR="008450DB">
              <w:rPr>
                <w:sz w:val="18"/>
                <w:szCs w:val="18"/>
              </w:rPr>
              <w:t xml:space="preserve"> </w:t>
            </w:r>
            <w:r w:rsidRPr="008450DB">
              <w:rPr>
                <w:b/>
                <w:bCs/>
                <w:sz w:val="20"/>
                <w:szCs w:val="20"/>
                <w:vertAlign w:val="superscript"/>
              </w:rPr>
              <w:t>h</w:t>
            </w:r>
            <w:r w:rsidR="008450DB" w:rsidRPr="008450DB">
              <w:rPr>
                <w:b/>
                <w:bCs/>
                <w:sz w:val="20"/>
                <w:szCs w:val="20"/>
                <w:vertAlign w:val="superscript"/>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4</w:t>
            </w:r>
          </w:p>
        </w:tc>
        <w:tc>
          <w:tcPr>
            <w:tcW w:w="1260" w:type="dxa"/>
            <w:tcBorders>
              <w:top w:val="nil"/>
              <w:left w:val="nil"/>
              <w:bottom w:val="single" w:sz="4" w:space="0" w:color="auto"/>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13</w:t>
            </w:r>
          </w:p>
        </w:tc>
        <w:tc>
          <w:tcPr>
            <w:tcW w:w="1005" w:type="dxa"/>
            <w:tcBorders>
              <w:top w:val="nil"/>
              <w:left w:val="nil"/>
              <w:bottom w:val="single" w:sz="4" w:space="0" w:color="auto"/>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52</w:t>
            </w:r>
          </w:p>
        </w:tc>
        <w:tc>
          <w:tcPr>
            <w:tcW w:w="1302" w:type="dxa"/>
            <w:tcBorders>
              <w:top w:val="nil"/>
              <w:left w:val="nil"/>
              <w:bottom w:val="single" w:sz="4" w:space="0" w:color="auto"/>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2.6</w:t>
            </w:r>
          </w:p>
        </w:tc>
        <w:tc>
          <w:tcPr>
            <w:tcW w:w="1203" w:type="dxa"/>
            <w:tcBorders>
              <w:top w:val="nil"/>
              <w:left w:val="nil"/>
              <w:bottom w:val="single" w:sz="4" w:space="0" w:color="auto"/>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5.2</w:t>
            </w:r>
          </w:p>
        </w:tc>
        <w:tc>
          <w:tcPr>
            <w:tcW w:w="1211" w:type="dxa"/>
            <w:tcBorders>
              <w:top w:val="nil"/>
              <w:left w:val="nil"/>
              <w:bottom w:val="single" w:sz="4" w:space="0" w:color="auto"/>
              <w:right w:val="single" w:sz="4" w:space="0" w:color="auto"/>
            </w:tcBorders>
            <w:shd w:val="clear" w:color="auto" w:fill="auto"/>
            <w:vAlign w:val="bottom"/>
            <w:hideMark/>
          </w:tcPr>
          <w:p w:rsidR="006D0A97" w:rsidRPr="0001234D" w:rsidRDefault="00D06A96" w:rsidP="002C6BBE">
            <w:pPr>
              <w:widowControl/>
              <w:autoSpaceDE/>
              <w:autoSpaceDN/>
              <w:adjustRightInd/>
              <w:jc w:val="right"/>
              <w:rPr>
                <w:sz w:val="18"/>
                <w:szCs w:val="18"/>
              </w:rPr>
            </w:pPr>
            <w:r>
              <w:rPr>
                <w:sz w:val="18"/>
                <w:szCs w:val="18"/>
              </w:rPr>
              <w:t>$</w:t>
            </w:r>
            <w:r w:rsidR="006D0A97" w:rsidRPr="0001234D">
              <w:rPr>
                <w:sz w:val="18"/>
                <w:szCs w:val="18"/>
              </w:rPr>
              <w:t>5,790.36</w:t>
            </w:r>
          </w:p>
        </w:tc>
      </w:tr>
      <w:tr w:rsidR="006D0A97" w:rsidRPr="0001234D" w:rsidTr="00D57026">
        <w:trPr>
          <w:trHeight w:val="300"/>
          <w:jc w:val="center"/>
        </w:trPr>
        <w:tc>
          <w:tcPr>
            <w:tcW w:w="3767" w:type="dxa"/>
            <w:tcBorders>
              <w:top w:val="nil"/>
              <w:left w:val="single" w:sz="4" w:space="0" w:color="auto"/>
              <w:bottom w:val="nil"/>
              <w:right w:val="single" w:sz="4" w:space="0" w:color="auto"/>
            </w:tcBorders>
            <w:shd w:val="clear" w:color="auto" w:fill="auto"/>
            <w:vAlign w:val="bottom"/>
            <w:hideMark/>
          </w:tcPr>
          <w:p w:rsidR="006D0A97" w:rsidRPr="008450DB" w:rsidRDefault="00125CBD" w:rsidP="00125CBD">
            <w:pPr>
              <w:widowControl/>
              <w:autoSpaceDE/>
              <w:autoSpaceDN/>
              <w:adjustRightInd/>
              <w:rPr>
                <w:b/>
                <w:sz w:val="18"/>
                <w:szCs w:val="18"/>
              </w:rPr>
            </w:pPr>
            <w:r>
              <w:rPr>
                <w:b/>
                <w:sz w:val="18"/>
                <w:szCs w:val="18"/>
              </w:rPr>
              <w:t xml:space="preserve">Subtotal </w:t>
            </w:r>
            <w:r w:rsidR="006D0A97" w:rsidRPr="008450DB">
              <w:rPr>
                <w:b/>
                <w:sz w:val="18"/>
                <w:szCs w:val="18"/>
              </w:rPr>
              <w:t xml:space="preserve">Reporting </w:t>
            </w:r>
            <w:r>
              <w:rPr>
                <w:b/>
                <w:sz w:val="18"/>
                <w:szCs w:val="18"/>
              </w:rPr>
              <w:t>Requirements</w:t>
            </w:r>
          </w:p>
        </w:tc>
        <w:tc>
          <w:tcPr>
            <w:tcW w:w="1170" w:type="dxa"/>
            <w:tcBorders>
              <w:top w:val="nil"/>
              <w:left w:val="nil"/>
              <w:bottom w:val="nil"/>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nil"/>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nil"/>
              <w:right w:val="single" w:sz="4" w:space="0" w:color="auto"/>
            </w:tcBorders>
            <w:shd w:val="clear" w:color="auto" w:fill="auto"/>
            <w:vAlign w:val="bottom"/>
            <w:hideMark/>
          </w:tcPr>
          <w:p w:rsidR="006D0A97" w:rsidRPr="0001234D" w:rsidRDefault="006D0A97"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nil"/>
              <w:right w:val="single" w:sz="4" w:space="0" w:color="auto"/>
            </w:tcBorders>
            <w:shd w:val="clear" w:color="auto" w:fill="auto"/>
            <w:noWrap/>
            <w:vAlign w:val="bottom"/>
            <w:hideMark/>
          </w:tcPr>
          <w:p w:rsidR="006D0A97" w:rsidRPr="0001234D" w:rsidRDefault="006D0A97" w:rsidP="00286193">
            <w:pPr>
              <w:widowControl/>
              <w:autoSpaceDE/>
              <w:autoSpaceDN/>
              <w:adjustRightInd/>
              <w:jc w:val="center"/>
              <w:rPr>
                <w:sz w:val="18"/>
                <w:szCs w:val="18"/>
              </w:rPr>
            </w:pPr>
            <w:r w:rsidRPr="0001234D">
              <w:rPr>
                <w:sz w:val="18"/>
                <w:szCs w:val="18"/>
              </w:rPr>
              <w:t> </w:t>
            </w:r>
          </w:p>
        </w:tc>
        <w:tc>
          <w:tcPr>
            <w:tcW w:w="3510" w:type="dxa"/>
            <w:gridSpan w:val="3"/>
            <w:tcBorders>
              <w:top w:val="single" w:sz="4" w:space="0" w:color="auto"/>
              <w:left w:val="nil"/>
              <w:bottom w:val="nil"/>
              <w:right w:val="single" w:sz="4" w:space="0" w:color="000000"/>
            </w:tcBorders>
            <w:shd w:val="clear" w:color="auto" w:fill="auto"/>
            <w:noWrap/>
            <w:vAlign w:val="bottom"/>
            <w:hideMark/>
          </w:tcPr>
          <w:p w:rsidR="006D0A97" w:rsidRPr="008450DB" w:rsidRDefault="006526D3" w:rsidP="00286193">
            <w:pPr>
              <w:widowControl/>
              <w:autoSpaceDE/>
              <w:autoSpaceDN/>
              <w:adjustRightInd/>
              <w:jc w:val="center"/>
              <w:rPr>
                <w:b/>
                <w:iCs/>
                <w:sz w:val="18"/>
                <w:szCs w:val="18"/>
              </w:rPr>
            </w:pPr>
            <w:r w:rsidRPr="008450DB">
              <w:rPr>
                <w:b/>
                <w:iCs/>
                <w:sz w:val="18"/>
                <w:szCs w:val="18"/>
              </w:rPr>
              <w:t>64</w:t>
            </w:r>
            <w:r w:rsidR="008450DB" w:rsidRPr="008450DB">
              <w:rPr>
                <w:b/>
                <w:iCs/>
                <w:sz w:val="18"/>
                <w:szCs w:val="18"/>
              </w:rPr>
              <w:t>.4</w:t>
            </w:r>
          </w:p>
        </w:tc>
        <w:tc>
          <w:tcPr>
            <w:tcW w:w="1211" w:type="dxa"/>
            <w:tcBorders>
              <w:top w:val="nil"/>
              <w:left w:val="nil"/>
              <w:bottom w:val="nil"/>
              <w:right w:val="single" w:sz="4" w:space="0" w:color="auto"/>
            </w:tcBorders>
            <w:shd w:val="clear" w:color="auto" w:fill="auto"/>
            <w:vAlign w:val="bottom"/>
            <w:hideMark/>
          </w:tcPr>
          <w:p w:rsidR="006D0A97" w:rsidRPr="0001234D" w:rsidRDefault="006D0A97" w:rsidP="002C6BBE">
            <w:pPr>
              <w:jc w:val="right"/>
              <w:rPr>
                <w:sz w:val="18"/>
                <w:szCs w:val="18"/>
              </w:rPr>
            </w:pPr>
          </w:p>
        </w:tc>
      </w:tr>
      <w:tr w:rsidR="006D0A97" w:rsidRPr="0001234D" w:rsidTr="00D57026">
        <w:trPr>
          <w:trHeight w:val="300"/>
          <w:jc w:val="center"/>
        </w:trPr>
        <w:tc>
          <w:tcPr>
            <w:tcW w:w="37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193" w:rsidRPr="0001234D" w:rsidRDefault="006D0A97" w:rsidP="006B1D06">
            <w:pPr>
              <w:widowControl/>
              <w:autoSpaceDE/>
              <w:autoSpaceDN/>
              <w:adjustRightInd/>
              <w:rPr>
                <w:sz w:val="18"/>
                <w:szCs w:val="18"/>
              </w:rPr>
            </w:pPr>
            <w:r w:rsidRPr="00FC38E3">
              <w:rPr>
                <w:sz w:val="18"/>
                <w:szCs w:val="18"/>
              </w:rPr>
              <w:t>4</w:t>
            </w:r>
            <w:r w:rsidRPr="008450DB">
              <w:rPr>
                <w:b/>
                <w:sz w:val="18"/>
                <w:szCs w:val="18"/>
              </w:rPr>
              <w:t xml:space="preserve">.  </w:t>
            </w:r>
            <w:r w:rsidRPr="00FC38E3">
              <w:rPr>
                <w:sz w:val="18"/>
                <w:szCs w:val="18"/>
              </w:rPr>
              <w:t>R</w:t>
            </w:r>
            <w:r w:rsidR="006B1D06" w:rsidRPr="00FC38E3">
              <w:rPr>
                <w:sz w:val="18"/>
                <w:szCs w:val="18"/>
              </w:rPr>
              <w:t>ecordkeeping</w:t>
            </w:r>
            <w:r w:rsidRPr="00FC38E3">
              <w:rPr>
                <w:sz w:val="18"/>
                <w:szCs w:val="18"/>
              </w:rPr>
              <w:t xml:space="preserve"> R</w:t>
            </w:r>
            <w:r w:rsidR="006B1D06" w:rsidRPr="00FC38E3">
              <w:rPr>
                <w:sz w:val="18"/>
                <w:szCs w:val="18"/>
              </w:rPr>
              <w:t>equirements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8450DB">
        <w:trPr>
          <w:trHeight w:val="494"/>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A.  Read Instructions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Included in 3A</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8450DB">
        <w:trPr>
          <w:trHeight w:val="5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B.  Plan activities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Included in 3B</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8450DB">
        <w:trPr>
          <w:trHeight w:val="5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C.  Implement activities</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Included in 3B</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D.  Develop record system</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N/A</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6D0A97"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286193" w:rsidRPr="0001234D" w:rsidRDefault="00FC38E3" w:rsidP="00286193">
            <w:pPr>
              <w:widowControl/>
              <w:autoSpaceDE/>
              <w:autoSpaceDN/>
              <w:adjustRightInd/>
              <w:rPr>
                <w:sz w:val="18"/>
                <w:szCs w:val="18"/>
              </w:rPr>
            </w:pPr>
            <w:r>
              <w:rPr>
                <w:sz w:val="18"/>
                <w:szCs w:val="18"/>
              </w:rPr>
              <w:t xml:space="preserve">    </w:t>
            </w:r>
            <w:r w:rsidR="00286193" w:rsidRPr="0001234D">
              <w:rPr>
                <w:sz w:val="18"/>
                <w:szCs w:val="18"/>
              </w:rPr>
              <w:t>E.  Time to enter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center"/>
              <w:rPr>
                <w:sz w:val="18"/>
                <w:szCs w:val="18"/>
              </w:rPr>
            </w:pPr>
            <w:r w:rsidRPr="0001234D">
              <w:rPr>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302"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203"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rPr>
                <w:sz w:val="18"/>
                <w:szCs w:val="18"/>
              </w:rPr>
            </w:pPr>
            <w:r w:rsidRPr="0001234D">
              <w:rPr>
                <w:sz w:val="18"/>
                <w:szCs w:val="18"/>
              </w:rPr>
              <w:t> </w:t>
            </w:r>
          </w:p>
        </w:tc>
        <w:tc>
          <w:tcPr>
            <w:tcW w:w="1211" w:type="dxa"/>
            <w:tcBorders>
              <w:top w:val="nil"/>
              <w:left w:val="nil"/>
              <w:bottom w:val="single" w:sz="4" w:space="0" w:color="auto"/>
              <w:right w:val="single" w:sz="4" w:space="0" w:color="auto"/>
            </w:tcBorders>
            <w:shd w:val="clear" w:color="auto" w:fill="auto"/>
            <w:noWrap/>
            <w:vAlign w:val="bottom"/>
            <w:hideMark/>
          </w:tcPr>
          <w:p w:rsidR="00286193" w:rsidRPr="0001234D" w:rsidRDefault="00286193" w:rsidP="00286193">
            <w:pPr>
              <w:widowControl/>
              <w:autoSpaceDE/>
              <w:autoSpaceDN/>
              <w:adjustRightInd/>
              <w:jc w:val="right"/>
              <w:rPr>
                <w:sz w:val="18"/>
                <w:szCs w:val="18"/>
              </w:rPr>
            </w:pPr>
            <w:r w:rsidRPr="0001234D">
              <w:rPr>
                <w:sz w:val="18"/>
                <w:szCs w:val="18"/>
              </w:rPr>
              <w:t> </w:t>
            </w:r>
          </w:p>
        </w:tc>
      </w:tr>
      <w:tr w:rsidR="00281CE8" w:rsidRPr="0001234D" w:rsidTr="00FC38E3">
        <w:trPr>
          <w:trHeight w:val="530"/>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8450DB" w:rsidRDefault="00281CE8" w:rsidP="008450DB">
            <w:pPr>
              <w:widowControl/>
              <w:autoSpaceDE/>
              <w:autoSpaceDN/>
              <w:adjustRightInd/>
              <w:ind w:left="470" w:hanging="470"/>
              <w:rPr>
                <w:sz w:val="18"/>
                <w:szCs w:val="18"/>
              </w:rPr>
            </w:pPr>
            <w:r w:rsidRPr="0001234D">
              <w:rPr>
                <w:sz w:val="18"/>
                <w:szCs w:val="18"/>
              </w:rPr>
              <w:t xml:space="preserve">         </w:t>
            </w:r>
            <w:r w:rsidR="00FC38E3">
              <w:rPr>
                <w:sz w:val="18"/>
                <w:szCs w:val="18"/>
              </w:rPr>
              <w:t xml:space="preserve">   </w:t>
            </w:r>
            <w:r w:rsidRPr="0001234D">
              <w:rPr>
                <w:sz w:val="18"/>
                <w:szCs w:val="18"/>
              </w:rPr>
              <w:t>Records of operation</w:t>
            </w:r>
            <w:r w:rsidR="008450DB">
              <w:rPr>
                <w:sz w:val="18"/>
                <w:szCs w:val="18"/>
              </w:rPr>
              <w:t xml:space="preserve"> parameters and</w:t>
            </w:r>
          </w:p>
          <w:p w:rsidR="00281CE8" w:rsidRPr="0001234D" w:rsidRDefault="008450DB" w:rsidP="008450DB">
            <w:pPr>
              <w:widowControl/>
              <w:autoSpaceDE/>
              <w:autoSpaceDN/>
              <w:adjustRightInd/>
              <w:ind w:left="470" w:hanging="470"/>
              <w:rPr>
                <w:sz w:val="18"/>
                <w:szCs w:val="18"/>
              </w:rPr>
            </w:pPr>
            <w:r>
              <w:rPr>
                <w:sz w:val="18"/>
                <w:szCs w:val="18"/>
              </w:rPr>
              <w:t xml:space="preserve">         </w:t>
            </w:r>
            <w:r w:rsidR="00FC38E3">
              <w:rPr>
                <w:sz w:val="18"/>
                <w:szCs w:val="18"/>
              </w:rPr>
              <w:t xml:space="preserve">   </w:t>
            </w:r>
            <w:r w:rsidR="00281CE8" w:rsidRPr="0001234D">
              <w:rPr>
                <w:sz w:val="18"/>
                <w:szCs w:val="18"/>
              </w:rPr>
              <w:t>emissions</w:t>
            </w:r>
            <w:r>
              <w:rPr>
                <w:sz w:val="18"/>
                <w:szCs w:val="18"/>
              </w:rPr>
              <w:t xml:space="preserve"> </w:t>
            </w:r>
            <w:r w:rsidR="00281CE8" w:rsidRPr="008450DB">
              <w:rPr>
                <w:b/>
                <w:bCs/>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rsidR="00281CE8" w:rsidRPr="0001234D" w:rsidRDefault="00281CE8" w:rsidP="00286193">
            <w:pPr>
              <w:widowControl/>
              <w:autoSpaceDE/>
              <w:autoSpaceDN/>
              <w:adjustRightInd/>
              <w:jc w:val="center"/>
              <w:rPr>
                <w:sz w:val="18"/>
                <w:szCs w:val="18"/>
              </w:rPr>
            </w:pPr>
            <w:r w:rsidRPr="0001234D">
              <w:rPr>
                <w:sz w:val="18"/>
                <w:szCs w:val="18"/>
              </w:rPr>
              <w:t>0.25</w:t>
            </w:r>
          </w:p>
        </w:tc>
        <w:tc>
          <w:tcPr>
            <w:tcW w:w="1315" w:type="dxa"/>
            <w:tcBorders>
              <w:top w:val="nil"/>
              <w:left w:val="nil"/>
              <w:bottom w:val="single" w:sz="4" w:space="0" w:color="auto"/>
              <w:right w:val="single" w:sz="4" w:space="0" w:color="auto"/>
            </w:tcBorders>
            <w:shd w:val="clear" w:color="auto" w:fill="auto"/>
            <w:noWrap/>
            <w:vAlign w:val="bottom"/>
            <w:hideMark/>
          </w:tcPr>
          <w:p w:rsidR="00281CE8" w:rsidRPr="0001234D" w:rsidRDefault="00281CE8" w:rsidP="00286193">
            <w:pPr>
              <w:widowControl/>
              <w:autoSpaceDE/>
              <w:autoSpaceDN/>
              <w:adjustRightInd/>
              <w:jc w:val="center"/>
              <w:rPr>
                <w:sz w:val="18"/>
                <w:szCs w:val="18"/>
              </w:rPr>
            </w:pPr>
            <w:r w:rsidRPr="0001234D">
              <w:rPr>
                <w:sz w:val="18"/>
                <w:szCs w:val="18"/>
              </w:rPr>
              <w:t>350</w:t>
            </w:r>
          </w:p>
        </w:tc>
        <w:tc>
          <w:tcPr>
            <w:tcW w:w="1170" w:type="dxa"/>
            <w:tcBorders>
              <w:top w:val="nil"/>
              <w:left w:val="nil"/>
              <w:bottom w:val="single" w:sz="4" w:space="0" w:color="auto"/>
              <w:right w:val="single" w:sz="4" w:space="0" w:color="auto"/>
            </w:tcBorders>
            <w:shd w:val="clear" w:color="auto" w:fill="auto"/>
            <w:noWrap/>
            <w:vAlign w:val="bottom"/>
            <w:hideMark/>
          </w:tcPr>
          <w:p w:rsidR="00281CE8" w:rsidRPr="0001234D" w:rsidRDefault="00281CE8" w:rsidP="00286193">
            <w:pPr>
              <w:widowControl/>
              <w:autoSpaceDE/>
              <w:autoSpaceDN/>
              <w:adjustRightInd/>
              <w:jc w:val="center"/>
              <w:rPr>
                <w:sz w:val="18"/>
                <w:szCs w:val="18"/>
              </w:rPr>
            </w:pPr>
            <w:r w:rsidRPr="0001234D">
              <w:rPr>
                <w:sz w:val="18"/>
                <w:szCs w:val="18"/>
              </w:rPr>
              <w:t>87.5</w:t>
            </w:r>
          </w:p>
        </w:tc>
        <w:tc>
          <w:tcPr>
            <w:tcW w:w="1260" w:type="dxa"/>
            <w:tcBorders>
              <w:top w:val="nil"/>
              <w:left w:val="nil"/>
              <w:bottom w:val="single" w:sz="4" w:space="0" w:color="auto"/>
              <w:right w:val="single" w:sz="4" w:space="0" w:color="auto"/>
            </w:tcBorders>
            <w:shd w:val="clear" w:color="auto" w:fill="auto"/>
            <w:noWrap/>
            <w:vAlign w:val="bottom"/>
            <w:hideMark/>
          </w:tcPr>
          <w:p w:rsidR="00281CE8" w:rsidRPr="0001234D" w:rsidRDefault="00281CE8" w:rsidP="00286193">
            <w:pPr>
              <w:widowControl/>
              <w:autoSpaceDE/>
              <w:autoSpaceDN/>
              <w:adjustRightInd/>
              <w:jc w:val="center"/>
              <w:rPr>
                <w:sz w:val="18"/>
                <w:szCs w:val="18"/>
              </w:rPr>
            </w:pPr>
            <w:r w:rsidRPr="0001234D">
              <w:rPr>
                <w:sz w:val="18"/>
                <w:szCs w:val="18"/>
              </w:rPr>
              <w:t>13</w:t>
            </w:r>
          </w:p>
        </w:tc>
        <w:tc>
          <w:tcPr>
            <w:tcW w:w="1005" w:type="dxa"/>
            <w:tcBorders>
              <w:top w:val="nil"/>
              <w:left w:val="nil"/>
              <w:bottom w:val="single" w:sz="4" w:space="0" w:color="auto"/>
              <w:right w:val="single" w:sz="4" w:space="0" w:color="auto"/>
            </w:tcBorders>
            <w:shd w:val="clear" w:color="auto" w:fill="auto"/>
            <w:vAlign w:val="bottom"/>
            <w:hideMark/>
          </w:tcPr>
          <w:p w:rsidR="00281CE8" w:rsidRPr="0001234D" w:rsidRDefault="00281CE8" w:rsidP="00286193">
            <w:pPr>
              <w:widowControl/>
              <w:autoSpaceDE/>
              <w:autoSpaceDN/>
              <w:adjustRightInd/>
              <w:jc w:val="center"/>
              <w:rPr>
                <w:sz w:val="18"/>
                <w:szCs w:val="18"/>
              </w:rPr>
            </w:pPr>
            <w:r w:rsidRPr="0001234D">
              <w:rPr>
                <w:sz w:val="18"/>
                <w:szCs w:val="18"/>
              </w:rPr>
              <w:t>1,137.5</w:t>
            </w:r>
          </w:p>
        </w:tc>
        <w:tc>
          <w:tcPr>
            <w:tcW w:w="1302" w:type="dxa"/>
            <w:tcBorders>
              <w:top w:val="nil"/>
              <w:left w:val="nil"/>
              <w:bottom w:val="single" w:sz="4" w:space="0" w:color="auto"/>
              <w:right w:val="single" w:sz="4" w:space="0" w:color="auto"/>
            </w:tcBorders>
            <w:shd w:val="clear" w:color="auto" w:fill="auto"/>
            <w:vAlign w:val="bottom"/>
            <w:hideMark/>
          </w:tcPr>
          <w:p w:rsidR="00281CE8" w:rsidRPr="0001234D" w:rsidRDefault="00281CE8" w:rsidP="002C6BBE">
            <w:pPr>
              <w:widowControl/>
              <w:autoSpaceDE/>
              <w:autoSpaceDN/>
              <w:adjustRightInd/>
              <w:jc w:val="center"/>
              <w:rPr>
                <w:sz w:val="18"/>
                <w:szCs w:val="18"/>
              </w:rPr>
            </w:pPr>
            <w:r w:rsidRPr="0001234D">
              <w:rPr>
                <w:sz w:val="18"/>
                <w:szCs w:val="18"/>
              </w:rPr>
              <w:t>56.88</w:t>
            </w:r>
          </w:p>
        </w:tc>
        <w:tc>
          <w:tcPr>
            <w:tcW w:w="1203" w:type="dxa"/>
            <w:tcBorders>
              <w:top w:val="nil"/>
              <w:left w:val="nil"/>
              <w:bottom w:val="single" w:sz="4" w:space="0" w:color="auto"/>
              <w:right w:val="single" w:sz="4" w:space="0" w:color="auto"/>
            </w:tcBorders>
            <w:shd w:val="clear" w:color="auto" w:fill="auto"/>
            <w:vAlign w:val="bottom"/>
            <w:hideMark/>
          </w:tcPr>
          <w:p w:rsidR="00281CE8" w:rsidRPr="0001234D" w:rsidRDefault="00281CE8" w:rsidP="00286193">
            <w:pPr>
              <w:widowControl/>
              <w:autoSpaceDE/>
              <w:autoSpaceDN/>
              <w:adjustRightInd/>
              <w:jc w:val="center"/>
              <w:rPr>
                <w:sz w:val="18"/>
                <w:szCs w:val="18"/>
              </w:rPr>
            </w:pPr>
            <w:r w:rsidRPr="0001234D">
              <w:rPr>
                <w:sz w:val="18"/>
                <w:szCs w:val="18"/>
              </w:rPr>
              <w:t>113.75</w:t>
            </w:r>
          </w:p>
        </w:tc>
        <w:tc>
          <w:tcPr>
            <w:tcW w:w="1211" w:type="dxa"/>
            <w:tcBorders>
              <w:top w:val="nil"/>
              <w:left w:val="nil"/>
              <w:bottom w:val="single" w:sz="4" w:space="0" w:color="auto"/>
              <w:right w:val="single" w:sz="4" w:space="0" w:color="auto"/>
            </w:tcBorders>
            <w:shd w:val="clear" w:color="auto" w:fill="auto"/>
            <w:vAlign w:val="bottom"/>
            <w:hideMark/>
          </w:tcPr>
          <w:p w:rsidR="00281CE8" w:rsidRPr="0001234D" w:rsidRDefault="00D06A96" w:rsidP="002C6BBE">
            <w:pPr>
              <w:widowControl/>
              <w:autoSpaceDE/>
              <w:autoSpaceDN/>
              <w:adjustRightInd/>
              <w:jc w:val="right"/>
              <w:rPr>
                <w:sz w:val="18"/>
                <w:szCs w:val="18"/>
              </w:rPr>
            </w:pPr>
            <w:r>
              <w:rPr>
                <w:sz w:val="18"/>
                <w:szCs w:val="18"/>
              </w:rPr>
              <w:t>$</w:t>
            </w:r>
            <w:r w:rsidR="00281CE8" w:rsidRPr="0001234D">
              <w:rPr>
                <w:sz w:val="18"/>
                <w:szCs w:val="18"/>
              </w:rPr>
              <w:t>126,664.04</w:t>
            </w:r>
          </w:p>
        </w:tc>
      </w:tr>
      <w:tr w:rsidR="00281CE8" w:rsidRPr="0001234D" w:rsidTr="00D57026">
        <w:trPr>
          <w:trHeight w:val="300"/>
          <w:jc w:val="center"/>
        </w:trPr>
        <w:tc>
          <w:tcPr>
            <w:tcW w:w="3767" w:type="dxa"/>
            <w:tcBorders>
              <w:top w:val="nil"/>
              <w:left w:val="single" w:sz="4" w:space="0" w:color="auto"/>
              <w:bottom w:val="single" w:sz="4" w:space="0" w:color="auto"/>
              <w:right w:val="single" w:sz="4" w:space="0" w:color="auto"/>
            </w:tcBorders>
            <w:shd w:val="clear" w:color="auto" w:fill="auto"/>
            <w:vAlign w:val="bottom"/>
            <w:hideMark/>
          </w:tcPr>
          <w:p w:rsidR="00281CE8" w:rsidRPr="00125CBD" w:rsidRDefault="000610AE" w:rsidP="000610AE">
            <w:pPr>
              <w:widowControl/>
              <w:autoSpaceDE/>
              <w:autoSpaceDN/>
              <w:adjustRightInd/>
              <w:rPr>
                <w:b/>
                <w:sz w:val="18"/>
                <w:szCs w:val="18"/>
              </w:rPr>
            </w:pPr>
            <w:r>
              <w:rPr>
                <w:b/>
                <w:sz w:val="18"/>
                <w:szCs w:val="18"/>
              </w:rPr>
              <w:t xml:space="preserve">Subtotal </w:t>
            </w:r>
            <w:r w:rsidR="00281CE8" w:rsidRPr="00125CBD">
              <w:rPr>
                <w:b/>
                <w:sz w:val="18"/>
                <w:szCs w:val="18"/>
              </w:rPr>
              <w:t xml:space="preserve">Recordkeeping </w:t>
            </w:r>
            <w:r>
              <w:rPr>
                <w:b/>
                <w:sz w:val="18"/>
                <w:szCs w:val="18"/>
              </w:rPr>
              <w:t>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281CE8" w:rsidRPr="00125CBD" w:rsidRDefault="00281CE8" w:rsidP="00286193">
            <w:pPr>
              <w:widowControl/>
              <w:autoSpaceDE/>
              <w:autoSpaceDN/>
              <w:adjustRightInd/>
              <w:jc w:val="center"/>
              <w:rPr>
                <w:b/>
                <w:i/>
                <w:iCs/>
                <w:sz w:val="18"/>
                <w:szCs w:val="18"/>
              </w:rPr>
            </w:pPr>
            <w:r w:rsidRPr="00125CBD">
              <w:rPr>
                <w:b/>
                <w:i/>
                <w:iCs/>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281CE8" w:rsidRPr="00125CBD" w:rsidRDefault="00281CE8" w:rsidP="00286193">
            <w:pPr>
              <w:widowControl/>
              <w:autoSpaceDE/>
              <w:autoSpaceDN/>
              <w:adjustRightInd/>
              <w:jc w:val="center"/>
              <w:rPr>
                <w:b/>
                <w:i/>
                <w:iCs/>
                <w:sz w:val="18"/>
                <w:szCs w:val="18"/>
              </w:rPr>
            </w:pPr>
            <w:r w:rsidRPr="00125CBD">
              <w:rPr>
                <w:b/>
                <w:i/>
                <w:iCs/>
                <w:sz w:val="18"/>
                <w:szCs w:val="18"/>
              </w:rPr>
              <w:t> </w:t>
            </w:r>
          </w:p>
        </w:tc>
        <w:tc>
          <w:tcPr>
            <w:tcW w:w="1170" w:type="dxa"/>
            <w:tcBorders>
              <w:top w:val="nil"/>
              <w:left w:val="nil"/>
              <w:bottom w:val="nil"/>
              <w:right w:val="single" w:sz="4" w:space="0" w:color="auto"/>
            </w:tcBorders>
            <w:shd w:val="clear" w:color="auto" w:fill="auto"/>
            <w:noWrap/>
            <w:vAlign w:val="bottom"/>
            <w:hideMark/>
          </w:tcPr>
          <w:p w:rsidR="00281CE8" w:rsidRPr="00125CBD" w:rsidRDefault="00281CE8" w:rsidP="00286193">
            <w:pPr>
              <w:widowControl/>
              <w:autoSpaceDE/>
              <w:autoSpaceDN/>
              <w:adjustRightInd/>
              <w:jc w:val="center"/>
              <w:rPr>
                <w:b/>
                <w:i/>
                <w:iCs/>
                <w:sz w:val="18"/>
                <w:szCs w:val="18"/>
              </w:rPr>
            </w:pPr>
            <w:r w:rsidRPr="00125CBD">
              <w:rPr>
                <w:b/>
                <w:i/>
                <w:i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1CE8" w:rsidRPr="00125CBD" w:rsidRDefault="00281CE8" w:rsidP="00286193">
            <w:pPr>
              <w:widowControl/>
              <w:autoSpaceDE/>
              <w:autoSpaceDN/>
              <w:adjustRightInd/>
              <w:jc w:val="center"/>
              <w:rPr>
                <w:b/>
                <w:i/>
                <w:iCs/>
                <w:sz w:val="18"/>
                <w:szCs w:val="18"/>
              </w:rPr>
            </w:pPr>
            <w:r w:rsidRPr="00125CBD">
              <w:rPr>
                <w:b/>
                <w:i/>
                <w:iCs/>
                <w:sz w:val="18"/>
                <w:szCs w:val="18"/>
              </w:rPr>
              <w:t> </w:t>
            </w:r>
          </w:p>
        </w:tc>
        <w:tc>
          <w:tcPr>
            <w:tcW w:w="3510" w:type="dxa"/>
            <w:gridSpan w:val="3"/>
            <w:tcBorders>
              <w:top w:val="single" w:sz="4" w:space="0" w:color="auto"/>
              <w:left w:val="nil"/>
              <w:bottom w:val="nil"/>
              <w:right w:val="single" w:sz="4" w:space="0" w:color="000000"/>
            </w:tcBorders>
            <w:shd w:val="clear" w:color="auto" w:fill="auto"/>
            <w:noWrap/>
            <w:vAlign w:val="bottom"/>
            <w:hideMark/>
          </w:tcPr>
          <w:p w:rsidR="00281CE8" w:rsidRPr="00125CBD" w:rsidRDefault="00281CE8" w:rsidP="006D0A97">
            <w:pPr>
              <w:widowControl/>
              <w:autoSpaceDE/>
              <w:autoSpaceDN/>
              <w:adjustRightInd/>
              <w:jc w:val="center"/>
              <w:rPr>
                <w:b/>
                <w:iCs/>
                <w:sz w:val="18"/>
                <w:szCs w:val="18"/>
              </w:rPr>
            </w:pPr>
            <w:r w:rsidRPr="00125CBD">
              <w:rPr>
                <w:b/>
                <w:iCs/>
                <w:sz w:val="18"/>
                <w:szCs w:val="18"/>
              </w:rPr>
              <w:t>1,308</w:t>
            </w:r>
            <w:r w:rsidR="000610AE">
              <w:rPr>
                <w:b/>
                <w:iCs/>
                <w:sz w:val="18"/>
                <w:szCs w:val="18"/>
              </w:rPr>
              <w:t>.13</w:t>
            </w:r>
          </w:p>
        </w:tc>
        <w:tc>
          <w:tcPr>
            <w:tcW w:w="1211" w:type="dxa"/>
            <w:tcBorders>
              <w:top w:val="nil"/>
              <w:left w:val="nil"/>
              <w:bottom w:val="single" w:sz="4" w:space="0" w:color="auto"/>
              <w:right w:val="single" w:sz="4" w:space="0" w:color="auto"/>
            </w:tcBorders>
            <w:shd w:val="clear" w:color="auto" w:fill="auto"/>
            <w:noWrap/>
            <w:vAlign w:val="bottom"/>
            <w:hideMark/>
          </w:tcPr>
          <w:p w:rsidR="00281CE8" w:rsidRPr="0001234D" w:rsidRDefault="00281CE8" w:rsidP="002C6BBE">
            <w:pPr>
              <w:jc w:val="right"/>
              <w:rPr>
                <w:sz w:val="18"/>
                <w:szCs w:val="18"/>
              </w:rPr>
            </w:pPr>
          </w:p>
        </w:tc>
      </w:tr>
      <w:tr w:rsidR="00B878DA" w:rsidRPr="0001234D" w:rsidTr="000610AE">
        <w:trPr>
          <w:trHeight w:val="323"/>
          <w:jc w:val="center"/>
        </w:trPr>
        <w:tc>
          <w:tcPr>
            <w:tcW w:w="3767" w:type="dxa"/>
            <w:tcBorders>
              <w:top w:val="nil"/>
              <w:left w:val="single" w:sz="4" w:space="0" w:color="auto"/>
              <w:bottom w:val="single" w:sz="4" w:space="0" w:color="auto"/>
              <w:right w:val="single" w:sz="4" w:space="0" w:color="auto"/>
            </w:tcBorders>
            <w:shd w:val="clear" w:color="auto" w:fill="auto"/>
            <w:noWrap/>
            <w:vAlign w:val="bottom"/>
            <w:hideMark/>
          </w:tcPr>
          <w:p w:rsidR="00B878DA" w:rsidRDefault="00B878DA" w:rsidP="000610AE">
            <w:pPr>
              <w:widowControl/>
              <w:autoSpaceDE/>
              <w:autoSpaceDN/>
              <w:adjustRightInd/>
              <w:rPr>
                <w:b/>
                <w:bCs/>
                <w:sz w:val="18"/>
                <w:szCs w:val="18"/>
              </w:rPr>
            </w:pPr>
            <w:r w:rsidRPr="0001234D">
              <w:rPr>
                <w:b/>
                <w:bCs/>
                <w:sz w:val="18"/>
                <w:szCs w:val="18"/>
              </w:rPr>
              <w:t xml:space="preserve">TOTAL </w:t>
            </w:r>
            <w:r w:rsidR="000610AE">
              <w:rPr>
                <w:b/>
                <w:bCs/>
                <w:sz w:val="18"/>
                <w:szCs w:val="18"/>
              </w:rPr>
              <w:t>LABOR BURDEN AND COST</w:t>
            </w:r>
          </w:p>
          <w:p w:rsidR="000610AE" w:rsidRPr="0001234D" w:rsidRDefault="000610AE" w:rsidP="000610AE">
            <w:pPr>
              <w:widowControl/>
              <w:autoSpaceDE/>
              <w:autoSpaceDN/>
              <w:adjustRightInd/>
              <w:rPr>
                <w:b/>
                <w:bCs/>
                <w:sz w:val="18"/>
                <w:szCs w:val="18"/>
              </w:rPr>
            </w:pPr>
            <w:r>
              <w:rPr>
                <w:b/>
                <w:bCs/>
                <w:sz w:val="18"/>
                <w:szCs w:val="18"/>
              </w:rPr>
              <w:t>(rounded)</w:t>
            </w:r>
          </w:p>
        </w:tc>
        <w:tc>
          <w:tcPr>
            <w:tcW w:w="1170" w:type="dxa"/>
            <w:tcBorders>
              <w:top w:val="nil"/>
              <w:left w:val="nil"/>
              <w:bottom w:val="single" w:sz="4" w:space="0" w:color="auto"/>
              <w:right w:val="single" w:sz="4" w:space="0" w:color="auto"/>
            </w:tcBorders>
            <w:shd w:val="clear" w:color="auto" w:fill="auto"/>
            <w:noWrap/>
            <w:vAlign w:val="bottom"/>
            <w:hideMark/>
          </w:tcPr>
          <w:p w:rsidR="00B878DA" w:rsidRPr="0001234D" w:rsidRDefault="00B878DA" w:rsidP="00286193">
            <w:pPr>
              <w:widowControl/>
              <w:autoSpaceDE/>
              <w:autoSpaceDN/>
              <w:adjustRightInd/>
              <w:jc w:val="center"/>
              <w:rPr>
                <w:sz w:val="18"/>
                <w:szCs w:val="18"/>
              </w:rPr>
            </w:pPr>
            <w:r w:rsidRPr="0001234D">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rsidR="00B878DA" w:rsidRPr="0001234D" w:rsidRDefault="00B878DA" w:rsidP="00286193">
            <w:pPr>
              <w:widowControl/>
              <w:autoSpaceDE/>
              <w:autoSpaceDN/>
              <w:adjustRightInd/>
              <w:jc w:val="center"/>
              <w:rPr>
                <w:sz w:val="18"/>
                <w:szCs w:val="18"/>
              </w:rPr>
            </w:pPr>
            <w:r w:rsidRPr="0001234D">
              <w:rPr>
                <w:sz w:val="18"/>
                <w:szCs w:val="18"/>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878DA" w:rsidRPr="0001234D" w:rsidRDefault="00B878DA" w:rsidP="00286193">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B878DA" w:rsidRPr="0001234D" w:rsidRDefault="00B878DA" w:rsidP="00286193">
            <w:pPr>
              <w:widowControl/>
              <w:autoSpaceDE/>
              <w:autoSpaceDN/>
              <w:adjustRightInd/>
              <w:jc w:val="center"/>
              <w:rPr>
                <w:sz w:val="18"/>
                <w:szCs w:val="18"/>
              </w:rPr>
            </w:pPr>
            <w:r w:rsidRPr="0001234D">
              <w:rPr>
                <w:sz w:val="18"/>
                <w:szCs w:val="18"/>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B878DA" w:rsidRPr="00B878DA" w:rsidRDefault="00B878DA" w:rsidP="00286193">
            <w:pPr>
              <w:widowControl/>
              <w:autoSpaceDE/>
              <w:autoSpaceDN/>
              <w:adjustRightInd/>
              <w:jc w:val="center"/>
              <w:rPr>
                <w:b/>
                <w:sz w:val="18"/>
                <w:szCs w:val="18"/>
              </w:rPr>
            </w:pPr>
            <w:r w:rsidRPr="00B878DA">
              <w:rPr>
                <w:b/>
                <w:sz w:val="18"/>
                <w:szCs w:val="18"/>
              </w:rPr>
              <w:t> </w:t>
            </w:r>
          </w:p>
          <w:p w:rsidR="00B878DA" w:rsidRPr="00B878DA" w:rsidRDefault="00B878DA" w:rsidP="00286193">
            <w:pPr>
              <w:widowControl/>
              <w:autoSpaceDE/>
              <w:autoSpaceDN/>
              <w:adjustRightInd/>
              <w:jc w:val="center"/>
              <w:rPr>
                <w:b/>
                <w:sz w:val="18"/>
                <w:szCs w:val="18"/>
              </w:rPr>
            </w:pPr>
            <w:r w:rsidRPr="00B878DA">
              <w:rPr>
                <w:b/>
                <w:sz w:val="18"/>
                <w:szCs w:val="18"/>
              </w:rPr>
              <w:t> 1,373</w:t>
            </w:r>
          </w:p>
          <w:p w:rsidR="00B878DA" w:rsidRPr="00B878DA" w:rsidRDefault="00B878DA" w:rsidP="00286193">
            <w:pPr>
              <w:widowControl/>
              <w:autoSpaceDE/>
              <w:autoSpaceDN/>
              <w:adjustRightInd/>
              <w:jc w:val="center"/>
              <w:rPr>
                <w:b/>
                <w:sz w:val="18"/>
                <w:szCs w:val="18"/>
              </w:rPr>
            </w:pPr>
            <w:r w:rsidRPr="00B878DA">
              <w:rPr>
                <w:b/>
                <w:sz w:val="18"/>
                <w:szCs w:val="18"/>
              </w:rPr>
              <w:t> </w:t>
            </w:r>
          </w:p>
        </w:tc>
        <w:tc>
          <w:tcPr>
            <w:tcW w:w="1211" w:type="dxa"/>
            <w:tcBorders>
              <w:top w:val="nil"/>
              <w:left w:val="nil"/>
              <w:bottom w:val="single" w:sz="4" w:space="0" w:color="auto"/>
              <w:right w:val="single" w:sz="4" w:space="0" w:color="auto"/>
            </w:tcBorders>
            <w:shd w:val="clear" w:color="auto" w:fill="auto"/>
            <w:noWrap/>
            <w:vAlign w:val="bottom"/>
            <w:hideMark/>
          </w:tcPr>
          <w:p w:rsidR="000610AE" w:rsidRPr="00B878DA" w:rsidRDefault="000610AE" w:rsidP="000610AE">
            <w:pPr>
              <w:widowControl/>
              <w:autoSpaceDE/>
              <w:autoSpaceDN/>
              <w:adjustRightInd/>
              <w:jc w:val="right"/>
              <w:rPr>
                <w:b/>
                <w:sz w:val="18"/>
                <w:szCs w:val="18"/>
              </w:rPr>
            </w:pPr>
            <w:r>
              <w:rPr>
                <w:b/>
                <w:sz w:val="18"/>
                <w:szCs w:val="18"/>
              </w:rPr>
              <w:t>$132,900</w:t>
            </w:r>
          </w:p>
          <w:p w:rsidR="00B878DA" w:rsidRPr="00B878DA" w:rsidRDefault="00B878DA" w:rsidP="000610AE">
            <w:pPr>
              <w:widowControl/>
              <w:autoSpaceDE/>
              <w:autoSpaceDN/>
              <w:adjustRightInd/>
              <w:jc w:val="right"/>
              <w:rPr>
                <w:b/>
                <w:sz w:val="18"/>
                <w:szCs w:val="18"/>
              </w:rPr>
            </w:pPr>
          </w:p>
        </w:tc>
      </w:tr>
    </w:tbl>
    <w:p w:rsidR="003E5E1E" w:rsidRPr="0001234D" w:rsidRDefault="003E5E1E" w:rsidP="00144F35">
      <w:pPr>
        <w:rPr>
          <w:b/>
          <w:bCs/>
        </w:rPr>
      </w:pPr>
    </w:p>
    <w:p w:rsidR="00BE1F93" w:rsidRPr="0001234D" w:rsidRDefault="00BE1F93" w:rsidP="00BE1F93">
      <w:pPr>
        <w:pBdr>
          <w:top w:val="single" w:sz="6" w:space="0" w:color="FFFFFF"/>
          <w:left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01234D">
        <w:rPr>
          <w:sz w:val="20"/>
          <w:szCs w:val="20"/>
          <w:u w:val="single"/>
        </w:rPr>
        <w:t>Assumptions</w:t>
      </w:r>
      <w:r w:rsidRPr="0001234D">
        <w:rPr>
          <w:sz w:val="20"/>
          <w:szCs w:val="20"/>
        </w:rPr>
        <w:t>:</w:t>
      </w:r>
    </w:p>
    <w:p w:rsidR="00582E76" w:rsidRPr="0001234D" w:rsidRDefault="00BF38B2" w:rsidP="00582E76">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a</w:t>
      </w:r>
      <w:r w:rsidRPr="00344A29">
        <w:rPr>
          <w:sz w:val="22"/>
          <w:szCs w:val="22"/>
          <w:vertAlign w:val="superscript"/>
        </w:rPr>
        <w:t>.</w:t>
      </w:r>
      <w:r>
        <w:rPr>
          <w:sz w:val="20"/>
          <w:szCs w:val="20"/>
        </w:rPr>
        <w:t xml:space="preserve"> We </w:t>
      </w:r>
      <w:r w:rsidR="00C35D17">
        <w:rPr>
          <w:sz w:val="20"/>
          <w:szCs w:val="20"/>
        </w:rPr>
        <w:t xml:space="preserve">have </w:t>
      </w:r>
      <w:r>
        <w:rPr>
          <w:sz w:val="20"/>
          <w:szCs w:val="20"/>
        </w:rPr>
        <w:t>assume</w:t>
      </w:r>
      <w:r w:rsidR="00C35D17">
        <w:rPr>
          <w:sz w:val="20"/>
          <w:szCs w:val="20"/>
        </w:rPr>
        <w:t>d</w:t>
      </w:r>
      <w:r>
        <w:rPr>
          <w:sz w:val="20"/>
          <w:szCs w:val="20"/>
        </w:rPr>
        <w:t xml:space="preserve"> that the </w:t>
      </w:r>
      <w:r w:rsidR="00C35D17">
        <w:rPr>
          <w:sz w:val="20"/>
          <w:szCs w:val="20"/>
        </w:rPr>
        <w:t>average number of respondents that will be subject to the rule will be 13.  There will be no additional new sources that will become subject to the rule over the three-year period of this ICR.</w:t>
      </w:r>
    </w:p>
    <w:p w:rsidR="00BE1F93" w:rsidRPr="0001234D" w:rsidRDefault="00BF38B2" w:rsidP="00BE1F93">
      <w:pPr>
        <w:pBdr>
          <w:top w:val="single" w:sz="6" w:space="0" w:color="FFFFFF"/>
          <w:left w:val="single" w:sz="6" w:space="0" w:color="FFFFFF"/>
          <w:bottom w:val="single" w:sz="6" w:space="0" w:color="FFFFFF"/>
          <w:right w:val="single" w:sz="6" w:space="0" w:color="FFFFFF"/>
        </w:pBdr>
        <w:rPr>
          <w:sz w:val="20"/>
          <w:szCs w:val="20"/>
        </w:rPr>
      </w:pPr>
      <w:r w:rsidRPr="00344A29">
        <w:rPr>
          <w:vertAlign w:val="superscript"/>
        </w:rPr>
        <w:t>b.</w:t>
      </w:r>
      <w:r>
        <w:rPr>
          <w:sz w:val="20"/>
          <w:szCs w:val="20"/>
        </w:rPr>
        <w:t xml:space="preserve"> This ICR uses the following labor rates: Technical $100.23 ($47.73 + 110%); Managerial $121.44 ($57.83+ 110%); and Clerical $50.51 ($24.05 + 110%). </w:t>
      </w:r>
    </w:p>
    <w:p w:rsidR="00BE1F93" w:rsidRPr="0001234D" w:rsidRDefault="00BF38B2" w:rsidP="00BE1F93">
      <w:pPr>
        <w:pBdr>
          <w:top w:val="single" w:sz="6" w:space="0" w:color="FFFFFF"/>
          <w:left w:val="single" w:sz="6" w:space="0" w:color="FFFFFF"/>
          <w:bottom w:val="single" w:sz="6" w:space="0" w:color="FFFFFF"/>
          <w:right w:val="single" w:sz="6" w:space="0" w:color="FFFFFF"/>
        </w:pBdr>
        <w:rPr>
          <w:sz w:val="20"/>
          <w:szCs w:val="20"/>
        </w:rPr>
      </w:pPr>
      <w:r>
        <w:rPr>
          <w:sz w:val="20"/>
          <w:szCs w:val="20"/>
        </w:rPr>
        <w:t>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c.</w:t>
      </w:r>
      <w:r>
        <w:rPr>
          <w:sz w:val="20"/>
          <w:szCs w:val="20"/>
        </w:rPr>
        <w:t xml:space="preserve"> As specified in the general provisions, each performance test shall consist of three separate runs using the applicable test method.  Sources are require</w:t>
      </w:r>
      <w:r w:rsidR="00441121">
        <w:rPr>
          <w:sz w:val="20"/>
          <w:szCs w:val="20"/>
        </w:rPr>
        <w:t xml:space="preserve">d to use the spectrophotometric </w:t>
      </w:r>
      <w:r>
        <w:rPr>
          <w:sz w:val="20"/>
          <w:szCs w:val="20"/>
        </w:rPr>
        <w:t>molybdovanadophosphate method (AOAC) Method 9 published in the 11 Edition of the Official Methods of Analysis of the Association of Official Analytical Chemists dated 1970, to determine the P</w:t>
      </w:r>
      <w:r>
        <w:rPr>
          <w:sz w:val="20"/>
          <w:szCs w:val="20"/>
          <w:vertAlign w:val="subscript"/>
        </w:rPr>
        <w:t>2</w:t>
      </w:r>
      <w:r>
        <w:rPr>
          <w:sz w:val="20"/>
          <w:szCs w:val="20"/>
        </w:rPr>
        <w:t>O</w:t>
      </w:r>
      <w:r>
        <w:rPr>
          <w:sz w:val="20"/>
          <w:szCs w:val="20"/>
          <w:vertAlign w:val="subscript"/>
        </w:rPr>
        <w:t>5</w:t>
      </w:r>
      <w:r>
        <w:rPr>
          <w:sz w:val="20"/>
          <w:szCs w:val="20"/>
        </w:rPr>
        <w:t xml:space="preserve"> feed rate.</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lastRenderedPageBreak/>
        <w:t>d.</w:t>
      </w:r>
      <w:r>
        <w:rPr>
          <w:sz w:val="20"/>
          <w:szCs w:val="20"/>
        </w:rPr>
        <w:t xml:space="preserve"> As specified in the general provisions, each performance test shall consist of three separate runs using the applicable test method.  Each run shall be conducted for the time and under the conditions specific in the applicable rule.  For these rules, the total fluoride concentration and volumetric flow rate of the effluent gas shall be determined by Method 13 which requires a sampling time and a sample volume for each run of at least 60 minutes and 0.85 dscm (30 dscf).</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e.</w:t>
      </w:r>
      <w:r>
        <w:rPr>
          <w:sz w:val="20"/>
          <w:szCs w:val="20"/>
        </w:rPr>
        <w:t xml:space="preserve"> We assume that 20 percent of initial performance tests must be repeated due to failure.</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f.</w:t>
      </w:r>
      <w:r>
        <w:rPr>
          <w:sz w:val="20"/>
          <w:szCs w:val="20"/>
        </w:rPr>
        <w:t xml:space="preserve"> Only sources that have a granular triple superphosphate storage facility are required to submit this initial plan.</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g.</w:t>
      </w:r>
      <w:r>
        <w:rPr>
          <w:sz w:val="20"/>
          <w:szCs w:val="20"/>
        </w:rPr>
        <w:t xml:space="preserve"> We assume that 15 percent of the source would be attributed to operational changes.</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h.</w:t>
      </w:r>
      <w:r>
        <w:rPr>
          <w:sz w:val="20"/>
          <w:szCs w:val="20"/>
        </w:rPr>
        <w:t xml:space="preserve"> We assume that each source will submit a semiannual report due to excess emission and monitoring systems performance over the three-year period.</w:t>
      </w:r>
    </w:p>
    <w:p w:rsidR="00BE1F93" w:rsidRPr="0001234D" w:rsidRDefault="00BF38B2" w:rsidP="00BE1F9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344A29">
        <w:rPr>
          <w:vertAlign w:val="superscript"/>
        </w:rPr>
        <w:t>i.</w:t>
      </w:r>
      <w:r>
        <w:rPr>
          <w:sz w:val="20"/>
          <w:szCs w:val="20"/>
        </w:rPr>
        <w:t xml:space="preserve"> Sources are required to maintain a daily record of operating parameters (e.g., determine equivalent P</w:t>
      </w:r>
      <w:r>
        <w:rPr>
          <w:sz w:val="20"/>
          <w:szCs w:val="20"/>
          <w:vertAlign w:val="subscript"/>
        </w:rPr>
        <w:t>2</w:t>
      </w:r>
      <w:r>
        <w:rPr>
          <w:sz w:val="20"/>
          <w:szCs w:val="20"/>
        </w:rPr>
        <w:t>O</w:t>
      </w:r>
      <w:r>
        <w:rPr>
          <w:sz w:val="20"/>
          <w:szCs w:val="20"/>
          <w:vertAlign w:val="subscript"/>
        </w:rPr>
        <w:t>5</w:t>
      </w:r>
      <w:r>
        <w:rPr>
          <w:sz w:val="20"/>
          <w:szCs w:val="20"/>
        </w:rPr>
        <w:t xml:space="preserve"> content and total pressure drop across the scrubbing system).  We assume that the operation is 350 days per year as specified in the NSPS review document.</w:t>
      </w:r>
    </w:p>
    <w:p w:rsidR="00BE1F93" w:rsidRPr="0001234D" w:rsidRDefault="00BE1F93" w:rsidP="00144F35">
      <w:pPr>
        <w:rPr>
          <w:b/>
          <w:bCs/>
        </w:rPr>
      </w:pPr>
    </w:p>
    <w:p w:rsidR="003E5E1E" w:rsidRPr="0001234D" w:rsidRDefault="003E5E1E" w:rsidP="00144F35">
      <w:pPr>
        <w:rPr>
          <w:b/>
          <w:bCs/>
        </w:rPr>
      </w:pPr>
    </w:p>
    <w:p w:rsidR="002C6BBE" w:rsidRPr="0001234D" w:rsidRDefault="00BF38B2">
      <w:pPr>
        <w:widowControl/>
        <w:autoSpaceDE/>
        <w:autoSpaceDN/>
        <w:adjustRightInd/>
        <w:rPr>
          <w:b/>
          <w:bCs/>
        </w:rPr>
      </w:pPr>
      <w:r>
        <w:rPr>
          <w:b/>
          <w:bCs/>
        </w:rPr>
        <w:br w:type="page"/>
      </w:r>
    </w:p>
    <w:p w:rsidR="002D3449" w:rsidRDefault="00BF38B2" w:rsidP="00B878DA">
      <w:pPr>
        <w:jc w:val="center"/>
        <w:rPr>
          <w:b/>
          <w:bCs/>
        </w:rPr>
      </w:pPr>
      <w:r>
        <w:rPr>
          <w:b/>
          <w:bCs/>
        </w:rPr>
        <w:lastRenderedPageBreak/>
        <w:t>Table 2: Average Annual EPA Burden and Cost –NSPS for Phosphate Fertilizer Industry (40</w:t>
      </w:r>
      <w:r w:rsidR="002D3449">
        <w:rPr>
          <w:b/>
          <w:bCs/>
        </w:rPr>
        <w:t xml:space="preserve"> CFR Part 60, Subparts T, U, V,</w:t>
      </w:r>
    </w:p>
    <w:p w:rsidR="00144F35" w:rsidRDefault="002D3449" w:rsidP="00F340DF">
      <w:pPr>
        <w:rPr>
          <w:b/>
          <w:bCs/>
        </w:rPr>
      </w:pPr>
      <w:r>
        <w:rPr>
          <w:b/>
          <w:bCs/>
        </w:rPr>
        <w:t xml:space="preserve">  </w:t>
      </w:r>
      <w:r w:rsidR="00BF38B2">
        <w:rPr>
          <w:b/>
          <w:bCs/>
        </w:rPr>
        <w:t>W and X)</w:t>
      </w:r>
      <w:r w:rsidR="00BF38B2" w:rsidRPr="00BF38B2">
        <w:rPr>
          <w:b/>
          <w:bCs/>
        </w:rPr>
        <w:t xml:space="preserve"> (Renewal)</w:t>
      </w:r>
    </w:p>
    <w:p w:rsidR="007E3C87" w:rsidRPr="0001234D" w:rsidRDefault="007E3C87" w:rsidP="00F340DF">
      <w:pPr>
        <w:rPr>
          <w:b/>
          <w:bCs/>
        </w:rPr>
      </w:pPr>
    </w:p>
    <w:tbl>
      <w:tblPr>
        <w:tblW w:w="12953" w:type="dxa"/>
        <w:jc w:val="center"/>
        <w:tblCellMar>
          <w:left w:w="0" w:type="dxa"/>
          <w:right w:w="0" w:type="dxa"/>
        </w:tblCellMar>
        <w:tblLook w:val="04A0"/>
      </w:tblPr>
      <w:tblGrid>
        <w:gridCol w:w="4307"/>
        <w:gridCol w:w="1167"/>
        <w:gridCol w:w="1163"/>
        <w:gridCol w:w="981"/>
        <w:gridCol w:w="930"/>
        <w:gridCol w:w="1019"/>
        <w:gridCol w:w="1096"/>
        <w:gridCol w:w="1144"/>
        <w:gridCol w:w="1146"/>
      </w:tblGrid>
      <w:tr w:rsidR="002C6BBE" w:rsidRPr="0001234D" w:rsidTr="00B878DA">
        <w:trPr>
          <w:trHeight w:val="180"/>
          <w:jc w:val="center"/>
        </w:trPr>
        <w:tc>
          <w:tcPr>
            <w:tcW w:w="430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Burden Item</w:t>
            </w:r>
          </w:p>
        </w:tc>
        <w:tc>
          <w:tcPr>
            <w:tcW w:w="1167"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A</w:t>
            </w:r>
          </w:p>
        </w:tc>
        <w:tc>
          <w:tcPr>
            <w:tcW w:w="1163"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B</w:t>
            </w:r>
          </w:p>
        </w:tc>
        <w:tc>
          <w:tcPr>
            <w:tcW w:w="981"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C</w:t>
            </w:r>
          </w:p>
        </w:tc>
        <w:tc>
          <w:tcPr>
            <w:tcW w:w="93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D</w:t>
            </w:r>
          </w:p>
        </w:tc>
        <w:tc>
          <w:tcPr>
            <w:tcW w:w="101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E</w:t>
            </w:r>
          </w:p>
        </w:tc>
        <w:tc>
          <w:tcPr>
            <w:tcW w:w="109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F</w:t>
            </w:r>
          </w:p>
        </w:tc>
        <w:tc>
          <w:tcPr>
            <w:tcW w:w="114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G</w:t>
            </w:r>
          </w:p>
        </w:tc>
        <w:tc>
          <w:tcPr>
            <w:tcW w:w="114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F38B2" w:rsidP="002C6BBE">
            <w:pPr>
              <w:jc w:val="center"/>
              <w:rPr>
                <w:b/>
                <w:bCs/>
                <w:sz w:val="18"/>
                <w:szCs w:val="18"/>
              </w:rPr>
            </w:pPr>
            <w:r w:rsidRPr="00BF38B2">
              <w:rPr>
                <w:b/>
                <w:bCs/>
                <w:sz w:val="18"/>
                <w:szCs w:val="18"/>
              </w:rPr>
              <w:t>H</w:t>
            </w:r>
          </w:p>
        </w:tc>
      </w:tr>
      <w:tr w:rsidR="002C6BBE" w:rsidRPr="0001234D" w:rsidTr="00B878DA">
        <w:trPr>
          <w:trHeight w:val="1035"/>
          <w:jc w:val="center"/>
        </w:trPr>
        <w:tc>
          <w:tcPr>
            <w:tcW w:w="0" w:type="auto"/>
            <w:vMerge/>
            <w:tcBorders>
              <w:top w:val="single" w:sz="4" w:space="0" w:color="auto"/>
              <w:left w:val="single" w:sz="4" w:space="0" w:color="auto"/>
              <w:bottom w:val="single" w:sz="4" w:space="0" w:color="auto"/>
              <w:right w:val="single" w:sz="4" w:space="0" w:color="auto"/>
            </w:tcBorders>
            <w:vAlign w:val="bottom"/>
            <w:hideMark/>
          </w:tcPr>
          <w:p w:rsidR="00E906E6" w:rsidRDefault="00E906E6">
            <w:pPr>
              <w:jc w:val="center"/>
              <w:rPr>
                <w:b/>
                <w:bCs/>
                <w:sz w:val="18"/>
                <w:szCs w:val="18"/>
              </w:rPr>
            </w:pPr>
          </w:p>
        </w:tc>
        <w:tc>
          <w:tcPr>
            <w:tcW w:w="116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C4927" w:rsidP="002C6BBE">
            <w:pPr>
              <w:jc w:val="center"/>
              <w:rPr>
                <w:b/>
                <w:bCs/>
                <w:sz w:val="18"/>
                <w:szCs w:val="18"/>
              </w:rPr>
            </w:pPr>
            <w:r w:rsidRPr="00BC4927">
              <w:rPr>
                <w:b/>
                <w:bCs/>
                <w:sz w:val="18"/>
                <w:szCs w:val="18"/>
              </w:rPr>
              <w:t>EPA Hours per Occurrence</w:t>
            </w:r>
          </w:p>
          <w:p w:rsidR="002C6BBE" w:rsidRPr="0001234D" w:rsidRDefault="002C6BBE" w:rsidP="002C6BBE">
            <w:pPr>
              <w:jc w:val="center"/>
              <w:rPr>
                <w:b/>
                <w:bCs/>
                <w:sz w:val="18"/>
                <w:szCs w:val="18"/>
              </w:rPr>
            </w:pPr>
          </w:p>
        </w:tc>
        <w:tc>
          <w:tcPr>
            <w:tcW w:w="1163"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DF39F6" w:rsidP="002C6BBE">
            <w:pPr>
              <w:jc w:val="center"/>
              <w:rPr>
                <w:b/>
                <w:bCs/>
                <w:sz w:val="18"/>
                <w:szCs w:val="18"/>
              </w:rPr>
            </w:pPr>
            <w:r>
              <w:rPr>
                <w:b/>
                <w:bCs/>
                <w:sz w:val="18"/>
                <w:szCs w:val="18"/>
              </w:rPr>
              <w:t>Number of Occurrences Per Year</w:t>
            </w:r>
          </w:p>
          <w:p w:rsidR="002C6BBE" w:rsidRPr="0001234D" w:rsidRDefault="002C6BBE" w:rsidP="002C6BBE">
            <w:pPr>
              <w:jc w:val="center"/>
              <w:rPr>
                <w:b/>
                <w:bCs/>
                <w:sz w:val="18"/>
                <w:szCs w:val="18"/>
              </w:rPr>
            </w:pP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B14658" w:rsidRDefault="00BC4927" w:rsidP="002C6BBE">
            <w:pPr>
              <w:jc w:val="center"/>
              <w:rPr>
                <w:b/>
                <w:bCs/>
                <w:sz w:val="18"/>
                <w:szCs w:val="18"/>
              </w:rPr>
            </w:pPr>
            <w:r w:rsidRPr="00BC4927">
              <w:rPr>
                <w:b/>
                <w:bCs/>
                <w:sz w:val="18"/>
                <w:szCs w:val="18"/>
              </w:rPr>
              <w:t xml:space="preserve">EPA </w:t>
            </w:r>
          </w:p>
          <w:p w:rsidR="002C6BBE" w:rsidRPr="0001234D" w:rsidRDefault="00B14658" w:rsidP="002C6BBE">
            <w:pPr>
              <w:jc w:val="center"/>
              <w:rPr>
                <w:b/>
                <w:bCs/>
                <w:sz w:val="18"/>
                <w:szCs w:val="18"/>
              </w:rPr>
            </w:pPr>
            <w:r>
              <w:rPr>
                <w:b/>
                <w:bCs/>
                <w:sz w:val="18"/>
                <w:szCs w:val="18"/>
              </w:rPr>
              <w:t>Person Hours Per Year</w:t>
            </w:r>
          </w:p>
          <w:p w:rsidR="002C6BBE" w:rsidRPr="0001234D" w:rsidRDefault="00BC4927" w:rsidP="00F57190">
            <w:pPr>
              <w:jc w:val="center"/>
              <w:rPr>
                <w:b/>
                <w:bCs/>
                <w:sz w:val="18"/>
                <w:szCs w:val="18"/>
              </w:rPr>
            </w:pPr>
            <w:r w:rsidRPr="00BC4927">
              <w:rPr>
                <w:b/>
                <w:bCs/>
                <w:sz w:val="18"/>
                <w:szCs w:val="18"/>
              </w:rPr>
              <w:t>(A x B)</w:t>
            </w:r>
          </w:p>
        </w:tc>
        <w:tc>
          <w:tcPr>
            <w:tcW w:w="93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C4927" w:rsidP="002C6BBE">
            <w:pPr>
              <w:jc w:val="center"/>
              <w:rPr>
                <w:b/>
                <w:bCs/>
                <w:sz w:val="18"/>
                <w:szCs w:val="18"/>
              </w:rPr>
            </w:pPr>
            <w:r w:rsidRPr="00BC4927">
              <w:rPr>
                <w:b/>
                <w:bCs/>
                <w:sz w:val="18"/>
                <w:szCs w:val="18"/>
              </w:rPr>
              <w:t xml:space="preserve">Plants </w:t>
            </w:r>
            <w:r w:rsidR="00B14658">
              <w:rPr>
                <w:b/>
                <w:bCs/>
                <w:sz w:val="18"/>
                <w:szCs w:val="18"/>
              </w:rPr>
              <w:t>P</w:t>
            </w:r>
            <w:r w:rsidRPr="00BC4927">
              <w:rPr>
                <w:b/>
                <w:bCs/>
                <w:sz w:val="18"/>
                <w:szCs w:val="18"/>
              </w:rPr>
              <w:t xml:space="preserve">er </w:t>
            </w:r>
            <w:r w:rsidR="00B14658">
              <w:rPr>
                <w:b/>
                <w:bCs/>
                <w:sz w:val="18"/>
                <w:szCs w:val="18"/>
              </w:rPr>
              <w:t>Y</w:t>
            </w:r>
            <w:r w:rsidRPr="00BC4927">
              <w:rPr>
                <w:b/>
                <w:bCs/>
                <w:sz w:val="18"/>
                <w:szCs w:val="18"/>
              </w:rPr>
              <w:t>ear</w:t>
            </w:r>
            <w:r w:rsidR="00B14658">
              <w:rPr>
                <w:b/>
                <w:bCs/>
                <w:sz w:val="18"/>
                <w:szCs w:val="18"/>
              </w:rPr>
              <w:t xml:space="preserve"> </w:t>
            </w:r>
            <w:r w:rsidRPr="00B14658">
              <w:rPr>
                <w:b/>
                <w:bCs/>
                <w:sz w:val="20"/>
                <w:szCs w:val="20"/>
                <w:vertAlign w:val="superscript"/>
              </w:rPr>
              <w:t>a</w:t>
            </w:r>
          </w:p>
          <w:p w:rsidR="002C6BBE" w:rsidRPr="0001234D" w:rsidRDefault="002C6BBE" w:rsidP="002C6BBE">
            <w:pPr>
              <w:jc w:val="center"/>
              <w:rPr>
                <w:b/>
                <w:bCs/>
                <w:sz w:val="18"/>
                <w:szCs w:val="18"/>
              </w:rPr>
            </w:pPr>
          </w:p>
        </w:tc>
        <w:tc>
          <w:tcPr>
            <w:tcW w:w="10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14658" w:rsidP="002C6BBE">
            <w:pPr>
              <w:jc w:val="center"/>
              <w:rPr>
                <w:b/>
                <w:bCs/>
                <w:sz w:val="18"/>
                <w:szCs w:val="18"/>
              </w:rPr>
            </w:pPr>
            <w:r>
              <w:rPr>
                <w:b/>
                <w:bCs/>
                <w:sz w:val="18"/>
                <w:szCs w:val="18"/>
              </w:rPr>
              <w:t>Technical Hours Per Year</w:t>
            </w:r>
          </w:p>
          <w:p w:rsidR="002C6BBE" w:rsidRPr="0001234D" w:rsidRDefault="00BC4927" w:rsidP="00F57190">
            <w:pPr>
              <w:jc w:val="center"/>
              <w:rPr>
                <w:b/>
                <w:bCs/>
                <w:sz w:val="18"/>
                <w:szCs w:val="18"/>
              </w:rPr>
            </w:pPr>
            <w:r w:rsidRPr="00BC4927">
              <w:rPr>
                <w:b/>
                <w:bCs/>
                <w:sz w:val="18"/>
                <w:szCs w:val="18"/>
              </w:rPr>
              <w:t>(C x D)</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14658" w:rsidP="002C6BBE">
            <w:pPr>
              <w:jc w:val="center"/>
              <w:rPr>
                <w:b/>
                <w:bCs/>
                <w:sz w:val="18"/>
                <w:szCs w:val="18"/>
              </w:rPr>
            </w:pPr>
            <w:r>
              <w:rPr>
                <w:b/>
                <w:bCs/>
                <w:sz w:val="18"/>
                <w:szCs w:val="18"/>
              </w:rPr>
              <w:t>Management Hours Per Year</w:t>
            </w:r>
          </w:p>
          <w:p w:rsidR="002C6BBE" w:rsidRPr="0001234D" w:rsidRDefault="00BC4927" w:rsidP="00332DE8">
            <w:pPr>
              <w:jc w:val="center"/>
              <w:rPr>
                <w:b/>
                <w:bCs/>
                <w:sz w:val="18"/>
                <w:szCs w:val="18"/>
              </w:rPr>
            </w:pPr>
            <w:r w:rsidRPr="00BC4927">
              <w:rPr>
                <w:b/>
                <w:bCs/>
                <w:sz w:val="18"/>
                <w:szCs w:val="18"/>
              </w:rPr>
              <w:t>(E x 0.05)</w:t>
            </w:r>
          </w:p>
        </w:tc>
        <w:tc>
          <w:tcPr>
            <w:tcW w:w="114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B14658" w:rsidP="002C6BBE">
            <w:pPr>
              <w:jc w:val="center"/>
              <w:rPr>
                <w:b/>
                <w:bCs/>
                <w:sz w:val="18"/>
                <w:szCs w:val="18"/>
              </w:rPr>
            </w:pPr>
            <w:r>
              <w:rPr>
                <w:b/>
                <w:bCs/>
                <w:sz w:val="18"/>
                <w:szCs w:val="18"/>
              </w:rPr>
              <w:t>Clerical Hours Per Year</w:t>
            </w:r>
          </w:p>
          <w:p w:rsidR="002C6BBE" w:rsidRPr="0001234D" w:rsidRDefault="00BC4927" w:rsidP="00F57190">
            <w:pPr>
              <w:jc w:val="center"/>
              <w:rPr>
                <w:b/>
                <w:bCs/>
                <w:sz w:val="18"/>
                <w:szCs w:val="18"/>
              </w:rPr>
            </w:pPr>
            <w:r w:rsidRPr="00BC4927">
              <w:rPr>
                <w:b/>
                <w:bCs/>
                <w:sz w:val="18"/>
                <w:szCs w:val="18"/>
              </w:rPr>
              <w:t>(E x 0.10)</w:t>
            </w:r>
          </w:p>
        </w:tc>
        <w:tc>
          <w:tcPr>
            <w:tcW w:w="114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FF3B90" w:rsidRDefault="00BC4927" w:rsidP="002C6BBE">
            <w:pPr>
              <w:jc w:val="center"/>
              <w:rPr>
                <w:b/>
                <w:bCs/>
                <w:sz w:val="18"/>
                <w:szCs w:val="18"/>
              </w:rPr>
            </w:pPr>
            <w:r w:rsidRPr="00BC4927">
              <w:rPr>
                <w:b/>
                <w:bCs/>
                <w:sz w:val="18"/>
                <w:szCs w:val="18"/>
              </w:rPr>
              <w:t xml:space="preserve">Total </w:t>
            </w:r>
            <w:r w:rsidR="00B14658">
              <w:rPr>
                <w:b/>
                <w:bCs/>
                <w:sz w:val="18"/>
                <w:szCs w:val="18"/>
              </w:rPr>
              <w:t xml:space="preserve">Cost </w:t>
            </w:r>
            <w:r w:rsidR="00FF3B90">
              <w:rPr>
                <w:b/>
                <w:bCs/>
                <w:sz w:val="18"/>
                <w:szCs w:val="18"/>
              </w:rPr>
              <w:t>P</w:t>
            </w:r>
            <w:r w:rsidR="00B14658">
              <w:rPr>
                <w:b/>
                <w:bCs/>
                <w:sz w:val="18"/>
                <w:szCs w:val="18"/>
              </w:rPr>
              <w:t>er Year</w:t>
            </w:r>
            <w:r w:rsidRPr="00BC4927">
              <w:rPr>
                <w:b/>
                <w:bCs/>
                <w:sz w:val="18"/>
                <w:szCs w:val="18"/>
              </w:rPr>
              <w:t xml:space="preserve"> </w:t>
            </w:r>
          </w:p>
          <w:p w:rsidR="002C6BBE" w:rsidRPr="0001234D" w:rsidRDefault="00BC4927" w:rsidP="002C6BBE">
            <w:pPr>
              <w:jc w:val="center"/>
              <w:rPr>
                <w:b/>
                <w:bCs/>
                <w:sz w:val="18"/>
                <w:szCs w:val="18"/>
              </w:rPr>
            </w:pPr>
            <w:r w:rsidRPr="00BC4927">
              <w:rPr>
                <w:b/>
                <w:bCs/>
                <w:sz w:val="18"/>
                <w:szCs w:val="18"/>
              </w:rPr>
              <w:t>($)</w:t>
            </w:r>
            <w:r w:rsidR="00B14658">
              <w:rPr>
                <w:b/>
                <w:bCs/>
                <w:sz w:val="18"/>
                <w:szCs w:val="18"/>
              </w:rPr>
              <w:t xml:space="preserve"> </w:t>
            </w:r>
            <w:r w:rsidR="00B14658" w:rsidRPr="00B14658">
              <w:rPr>
                <w:b/>
                <w:bCs/>
                <w:sz w:val="20"/>
                <w:szCs w:val="20"/>
                <w:vertAlign w:val="superscript"/>
              </w:rPr>
              <w:t>b</w:t>
            </w:r>
          </w:p>
          <w:p w:rsidR="002C6BBE" w:rsidRPr="0001234D" w:rsidRDefault="002C6BBE" w:rsidP="002C6BBE">
            <w:pPr>
              <w:jc w:val="center"/>
              <w:rPr>
                <w:b/>
                <w:bCs/>
                <w:sz w:val="18"/>
                <w:szCs w:val="18"/>
              </w:rPr>
            </w:pPr>
          </w:p>
        </w:tc>
      </w:tr>
      <w:tr w:rsidR="002C6BBE" w:rsidRPr="0001234D" w:rsidTr="00B878D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rsidP="004E5951">
            <w:pPr>
              <w:rPr>
                <w:b/>
                <w:bCs/>
                <w:sz w:val="18"/>
                <w:szCs w:val="18"/>
              </w:rPr>
            </w:pPr>
            <w:r w:rsidRPr="0001234D">
              <w:rPr>
                <w:b/>
                <w:bCs/>
                <w:sz w:val="18"/>
                <w:szCs w:val="18"/>
              </w:rPr>
              <w:t>R</w:t>
            </w:r>
            <w:r w:rsidR="004E5951">
              <w:rPr>
                <w:b/>
                <w:bCs/>
                <w:sz w:val="18"/>
                <w:szCs w:val="18"/>
              </w:rPr>
              <w:t>eport</w:t>
            </w:r>
            <w:r w:rsidRPr="0001234D">
              <w:rPr>
                <w:b/>
                <w:bCs/>
                <w:sz w:val="18"/>
                <w:szCs w:val="18"/>
              </w:rPr>
              <w:t xml:space="preserve"> R</w:t>
            </w:r>
            <w:r w:rsidR="004E5951">
              <w:rPr>
                <w:b/>
                <w:bCs/>
                <w:sz w:val="18"/>
                <w:szCs w:val="18"/>
              </w:rPr>
              <w:t>eview</w:t>
            </w:r>
          </w:p>
        </w:tc>
        <w:tc>
          <w:tcPr>
            <w:tcW w:w="1167"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63"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981"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93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01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09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4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4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right"/>
              <w:rPr>
                <w:rFonts w:ascii="Arial" w:hAnsi="Arial" w:cs="Arial"/>
                <w:sz w:val="18"/>
                <w:szCs w:val="18"/>
              </w:rPr>
            </w:pPr>
            <w:r w:rsidRPr="0001234D">
              <w:rPr>
                <w:rFonts w:ascii="Arial" w:hAnsi="Arial" w:cs="Arial"/>
                <w:sz w:val="18"/>
                <w:szCs w:val="18"/>
              </w:rPr>
              <w:t> </w:t>
            </w:r>
          </w:p>
        </w:tc>
      </w:tr>
      <w:tr w:rsidR="002C6BBE" w:rsidRPr="0001234D" w:rsidTr="00B878D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4E5951" w:rsidRDefault="004E5951">
            <w:pPr>
              <w:rPr>
                <w:b/>
                <w:sz w:val="18"/>
                <w:szCs w:val="18"/>
              </w:rPr>
            </w:pPr>
            <w:r>
              <w:rPr>
                <w:sz w:val="18"/>
                <w:szCs w:val="18"/>
              </w:rPr>
              <w:t xml:space="preserve">   </w:t>
            </w:r>
            <w:r w:rsidR="002C6BBE" w:rsidRPr="004E5951">
              <w:rPr>
                <w:b/>
                <w:sz w:val="18"/>
                <w:szCs w:val="18"/>
              </w:rPr>
              <w:t>New Plants</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right"/>
              <w:rPr>
                <w:sz w:val="18"/>
                <w:szCs w:val="18"/>
              </w:rPr>
            </w:pPr>
            <w:r w:rsidRPr="0001234D">
              <w:rPr>
                <w:sz w:val="18"/>
                <w:szCs w:val="18"/>
              </w:rPr>
              <w:t> </w:t>
            </w:r>
          </w:p>
        </w:tc>
      </w:tr>
      <w:tr w:rsidR="002C6BBE" w:rsidRPr="0001234D" w:rsidTr="00B878D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4E5951">
            <w:pPr>
              <w:rPr>
                <w:sz w:val="18"/>
                <w:szCs w:val="18"/>
              </w:rPr>
            </w:pPr>
            <w:r>
              <w:rPr>
                <w:sz w:val="18"/>
                <w:szCs w:val="18"/>
              </w:rPr>
              <w:t xml:space="preserve">        </w:t>
            </w:r>
            <w:r w:rsidR="007E3C87">
              <w:rPr>
                <w:sz w:val="18"/>
                <w:szCs w:val="18"/>
              </w:rPr>
              <w:t xml:space="preserve">  </w:t>
            </w:r>
            <w:r w:rsidR="002C6BBE" w:rsidRPr="0001234D">
              <w:rPr>
                <w:sz w:val="18"/>
                <w:szCs w:val="18"/>
              </w:rPr>
              <w:t>Notification of construction/reconstruction</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2</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2</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0D2EFC">
            <w:pPr>
              <w:jc w:val="right"/>
              <w:rPr>
                <w:sz w:val="18"/>
                <w:szCs w:val="18"/>
              </w:rPr>
            </w:pPr>
            <w:r>
              <w:rPr>
                <w:sz w:val="18"/>
                <w:szCs w:val="18"/>
              </w:rPr>
              <w:t>$</w:t>
            </w:r>
            <w:r w:rsidR="002C6BBE" w:rsidRPr="0001234D">
              <w:rPr>
                <w:sz w:val="18"/>
                <w:szCs w:val="18"/>
              </w:rPr>
              <w:t>0</w:t>
            </w:r>
          </w:p>
        </w:tc>
      </w:tr>
      <w:tr w:rsidR="002C6BBE" w:rsidRPr="0001234D" w:rsidTr="00B878D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4E5951">
            <w:pPr>
              <w:rPr>
                <w:sz w:val="18"/>
                <w:szCs w:val="18"/>
              </w:rPr>
            </w:pPr>
            <w:r>
              <w:rPr>
                <w:sz w:val="18"/>
                <w:szCs w:val="18"/>
              </w:rPr>
              <w:t xml:space="preserve">        </w:t>
            </w:r>
            <w:r w:rsidR="007E3C87">
              <w:rPr>
                <w:sz w:val="18"/>
                <w:szCs w:val="18"/>
              </w:rPr>
              <w:t xml:space="preserve">  </w:t>
            </w:r>
            <w:r w:rsidR="002C6BBE" w:rsidRPr="0001234D">
              <w:rPr>
                <w:sz w:val="18"/>
                <w:szCs w:val="18"/>
              </w:rPr>
              <w:t>Notification of initial startup</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0D2EFC">
            <w:pPr>
              <w:jc w:val="right"/>
              <w:rPr>
                <w:sz w:val="18"/>
                <w:szCs w:val="18"/>
              </w:rPr>
            </w:pPr>
            <w:r>
              <w:rPr>
                <w:sz w:val="18"/>
                <w:szCs w:val="18"/>
              </w:rPr>
              <w:t>$</w:t>
            </w:r>
            <w:r w:rsidR="002C6BBE" w:rsidRPr="0001234D">
              <w:rPr>
                <w:sz w:val="18"/>
                <w:szCs w:val="18"/>
              </w:rPr>
              <w:t>0</w:t>
            </w:r>
          </w:p>
        </w:tc>
      </w:tr>
      <w:tr w:rsidR="002C6BBE" w:rsidRPr="0001234D" w:rsidTr="00B878D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4E5951" w:rsidP="007E3C87">
            <w:pPr>
              <w:rPr>
                <w:sz w:val="18"/>
                <w:szCs w:val="18"/>
              </w:rPr>
            </w:pPr>
            <w:r>
              <w:rPr>
                <w:sz w:val="18"/>
                <w:szCs w:val="18"/>
              </w:rPr>
              <w:t xml:space="preserve">       </w:t>
            </w:r>
            <w:r w:rsidR="007E3C87">
              <w:rPr>
                <w:sz w:val="18"/>
                <w:szCs w:val="18"/>
              </w:rPr>
              <w:t xml:space="preserve">   </w:t>
            </w:r>
            <w:r w:rsidR="002C6BBE" w:rsidRPr="0001234D">
              <w:rPr>
                <w:sz w:val="18"/>
                <w:szCs w:val="18"/>
              </w:rPr>
              <w:t>Notification of actual startup</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0D2EFC">
            <w:pPr>
              <w:jc w:val="right"/>
              <w:rPr>
                <w:sz w:val="18"/>
                <w:szCs w:val="18"/>
              </w:rPr>
            </w:pPr>
            <w:r>
              <w:rPr>
                <w:sz w:val="18"/>
                <w:szCs w:val="18"/>
              </w:rPr>
              <w:t>$</w:t>
            </w:r>
            <w:r w:rsidR="002C6BBE" w:rsidRPr="0001234D">
              <w:rPr>
                <w:sz w:val="18"/>
                <w:szCs w:val="18"/>
              </w:rPr>
              <w:t>0</w:t>
            </w:r>
          </w:p>
        </w:tc>
      </w:tr>
      <w:tr w:rsidR="002C6BBE" w:rsidRPr="0001234D" w:rsidTr="00B878D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4E5951">
            <w:pPr>
              <w:rPr>
                <w:sz w:val="18"/>
                <w:szCs w:val="18"/>
              </w:rPr>
            </w:pPr>
            <w:r>
              <w:rPr>
                <w:sz w:val="18"/>
                <w:szCs w:val="18"/>
              </w:rPr>
              <w:t xml:space="preserve">       </w:t>
            </w:r>
            <w:r w:rsidR="007E3C87">
              <w:rPr>
                <w:sz w:val="18"/>
                <w:szCs w:val="18"/>
              </w:rPr>
              <w:t xml:space="preserve">   </w:t>
            </w:r>
            <w:r w:rsidR="002C6BBE" w:rsidRPr="0001234D">
              <w:rPr>
                <w:sz w:val="18"/>
                <w:szCs w:val="18"/>
              </w:rPr>
              <w:t>Notification of initial  test</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1.2</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0.6</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0D2EFC">
            <w:pPr>
              <w:jc w:val="right"/>
              <w:rPr>
                <w:sz w:val="18"/>
                <w:szCs w:val="18"/>
              </w:rPr>
            </w:pPr>
            <w:r>
              <w:rPr>
                <w:sz w:val="18"/>
                <w:szCs w:val="18"/>
              </w:rPr>
              <w:t>$</w:t>
            </w:r>
            <w:r w:rsidR="002C6BBE" w:rsidRPr="0001234D">
              <w:rPr>
                <w:sz w:val="18"/>
                <w:szCs w:val="18"/>
              </w:rPr>
              <w:t>0</w:t>
            </w:r>
          </w:p>
        </w:tc>
      </w:tr>
      <w:tr w:rsidR="002C6BBE" w:rsidRPr="0001234D" w:rsidTr="00B878D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4E5951">
            <w:pPr>
              <w:rPr>
                <w:sz w:val="18"/>
                <w:szCs w:val="18"/>
              </w:rPr>
            </w:pPr>
            <w:r>
              <w:rPr>
                <w:sz w:val="18"/>
                <w:szCs w:val="18"/>
              </w:rPr>
              <w:t xml:space="preserve">       </w:t>
            </w:r>
            <w:r w:rsidR="007E3C87">
              <w:rPr>
                <w:sz w:val="18"/>
                <w:szCs w:val="18"/>
              </w:rPr>
              <w:t xml:space="preserve">   </w:t>
            </w:r>
            <w:r w:rsidR="002C6BBE" w:rsidRPr="0001234D">
              <w:rPr>
                <w:sz w:val="18"/>
                <w:szCs w:val="18"/>
              </w:rPr>
              <w:t>Review test results</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8</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1.2</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9.6</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0D2EFC">
            <w:pPr>
              <w:jc w:val="right"/>
              <w:rPr>
                <w:sz w:val="18"/>
                <w:szCs w:val="18"/>
              </w:rPr>
            </w:pPr>
            <w:r>
              <w:rPr>
                <w:sz w:val="18"/>
                <w:szCs w:val="18"/>
              </w:rPr>
              <w:t>$</w:t>
            </w:r>
            <w:r w:rsidR="002C6BBE" w:rsidRPr="0001234D">
              <w:rPr>
                <w:sz w:val="18"/>
                <w:szCs w:val="18"/>
              </w:rPr>
              <w:t>0</w:t>
            </w:r>
          </w:p>
        </w:tc>
      </w:tr>
      <w:tr w:rsidR="002C6BBE" w:rsidRPr="0001234D" w:rsidTr="00B878D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4E5951">
            <w:pPr>
              <w:rPr>
                <w:sz w:val="18"/>
                <w:szCs w:val="18"/>
              </w:rPr>
            </w:pPr>
            <w:r>
              <w:rPr>
                <w:sz w:val="18"/>
                <w:szCs w:val="18"/>
              </w:rPr>
              <w:t xml:space="preserve">       </w:t>
            </w:r>
            <w:r w:rsidR="007E3C87">
              <w:rPr>
                <w:sz w:val="18"/>
                <w:szCs w:val="18"/>
              </w:rPr>
              <w:t xml:space="preserve">   </w:t>
            </w:r>
            <w:r w:rsidR="002C6BBE" w:rsidRPr="0001234D">
              <w:rPr>
                <w:sz w:val="18"/>
                <w:szCs w:val="18"/>
              </w:rPr>
              <w:t>Notification of CMS demonstration</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0</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0D2EFC">
            <w:pPr>
              <w:jc w:val="right"/>
              <w:rPr>
                <w:sz w:val="18"/>
                <w:szCs w:val="18"/>
              </w:rPr>
            </w:pPr>
            <w:r>
              <w:rPr>
                <w:sz w:val="18"/>
                <w:szCs w:val="18"/>
              </w:rPr>
              <w:t>$</w:t>
            </w:r>
            <w:r w:rsidR="002C6BBE" w:rsidRPr="0001234D">
              <w:rPr>
                <w:sz w:val="18"/>
                <w:szCs w:val="18"/>
              </w:rPr>
              <w:t>0</w:t>
            </w:r>
          </w:p>
        </w:tc>
      </w:tr>
      <w:tr w:rsidR="002C6BBE" w:rsidRPr="0001234D" w:rsidTr="00B878D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7E3C87" w:rsidRDefault="007E3C87">
            <w:pPr>
              <w:rPr>
                <w:b/>
                <w:sz w:val="18"/>
                <w:szCs w:val="18"/>
              </w:rPr>
            </w:pPr>
            <w:r w:rsidRPr="007E3C87">
              <w:rPr>
                <w:b/>
                <w:sz w:val="18"/>
                <w:szCs w:val="18"/>
              </w:rPr>
              <w:t xml:space="preserve">   </w:t>
            </w:r>
            <w:r w:rsidR="002C6BBE" w:rsidRPr="007E3C87">
              <w:rPr>
                <w:b/>
                <w:sz w:val="18"/>
                <w:szCs w:val="18"/>
              </w:rPr>
              <w:t>Existing Plants</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 </w:t>
            </w:r>
          </w:p>
        </w:tc>
        <w:tc>
          <w:tcPr>
            <w:tcW w:w="114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right"/>
              <w:rPr>
                <w:sz w:val="18"/>
                <w:szCs w:val="18"/>
              </w:rPr>
            </w:pPr>
            <w:r w:rsidRPr="0001234D">
              <w:rPr>
                <w:sz w:val="18"/>
                <w:szCs w:val="18"/>
              </w:rPr>
              <w:t> </w:t>
            </w:r>
          </w:p>
        </w:tc>
      </w:tr>
      <w:tr w:rsidR="002C6BBE" w:rsidRPr="0001234D" w:rsidTr="00B878D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7E3C87">
            <w:pPr>
              <w:rPr>
                <w:sz w:val="18"/>
                <w:szCs w:val="18"/>
              </w:rPr>
            </w:pPr>
            <w:r>
              <w:rPr>
                <w:sz w:val="18"/>
                <w:szCs w:val="18"/>
              </w:rPr>
              <w:t xml:space="preserve">          </w:t>
            </w:r>
            <w:r w:rsidR="002C6BBE" w:rsidRPr="0001234D">
              <w:rPr>
                <w:sz w:val="18"/>
                <w:szCs w:val="18"/>
              </w:rPr>
              <w:t>Semiannual report</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2</w:t>
            </w:r>
          </w:p>
        </w:tc>
        <w:tc>
          <w:tcPr>
            <w:tcW w:w="981"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2</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13</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26</w:t>
            </w:r>
          </w:p>
        </w:tc>
        <w:tc>
          <w:tcPr>
            <w:tcW w:w="109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1.3</w:t>
            </w:r>
          </w:p>
        </w:tc>
        <w:tc>
          <w:tcPr>
            <w:tcW w:w="114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2C6BBE">
            <w:pPr>
              <w:jc w:val="center"/>
              <w:rPr>
                <w:sz w:val="18"/>
                <w:szCs w:val="18"/>
              </w:rPr>
            </w:pPr>
            <w:r w:rsidRPr="0001234D">
              <w:rPr>
                <w:sz w:val="18"/>
                <w:szCs w:val="18"/>
              </w:rPr>
              <w:t>2.6</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C6BBE" w:rsidRPr="0001234D" w:rsidRDefault="00D06A96">
            <w:pPr>
              <w:jc w:val="right"/>
              <w:rPr>
                <w:sz w:val="18"/>
                <w:szCs w:val="18"/>
              </w:rPr>
            </w:pPr>
            <w:r>
              <w:rPr>
                <w:sz w:val="18"/>
                <w:szCs w:val="18"/>
              </w:rPr>
              <w:t>$</w:t>
            </w:r>
            <w:r w:rsidR="002C6BBE" w:rsidRPr="0001234D">
              <w:rPr>
                <w:sz w:val="18"/>
                <w:szCs w:val="18"/>
              </w:rPr>
              <w:t>1,347.44</w:t>
            </w:r>
          </w:p>
        </w:tc>
      </w:tr>
      <w:tr w:rsidR="00B878DA" w:rsidRPr="0001234D" w:rsidTr="00C356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01234D" w:rsidRDefault="00B878DA">
            <w:pPr>
              <w:rPr>
                <w:b/>
                <w:bCs/>
                <w:sz w:val="18"/>
                <w:szCs w:val="18"/>
              </w:rPr>
            </w:pPr>
            <w:r w:rsidRPr="0001234D">
              <w:rPr>
                <w:b/>
                <w:bCs/>
                <w:sz w:val="18"/>
                <w:szCs w:val="18"/>
              </w:rPr>
              <w:t>TOTAL ANNUAL BURDEN</w:t>
            </w:r>
            <w:r w:rsidR="007E3C87">
              <w:rPr>
                <w:b/>
                <w:bCs/>
                <w:sz w:val="18"/>
                <w:szCs w:val="18"/>
              </w:rPr>
              <w:t xml:space="preserve"> AND COST (rounded)</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01234D" w:rsidRDefault="00B878DA">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01234D" w:rsidRDefault="00B878DA">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01234D" w:rsidRDefault="00B878DA">
            <w:pPr>
              <w:jc w:val="center"/>
              <w:rPr>
                <w:sz w:val="18"/>
                <w:szCs w:val="18"/>
              </w:rPr>
            </w:pPr>
            <w:r w:rsidRPr="0001234D">
              <w:rPr>
                <w:sz w:val="18"/>
                <w:szCs w:val="18"/>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01234D" w:rsidRDefault="00B878DA">
            <w:pPr>
              <w:jc w:val="center"/>
              <w:rPr>
                <w:sz w:val="18"/>
                <w:szCs w:val="18"/>
              </w:rPr>
            </w:pPr>
            <w:r w:rsidRPr="0001234D">
              <w:rPr>
                <w:sz w:val="18"/>
                <w:szCs w:val="18"/>
              </w:rPr>
              <w:t> </w:t>
            </w:r>
          </w:p>
        </w:tc>
        <w:tc>
          <w:tcPr>
            <w:tcW w:w="3259" w:type="dxa"/>
            <w:gridSpan w:val="3"/>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B878DA" w:rsidRDefault="00B878DA">
            <w:pPr>
              <w:jc w:val="center"/>
              <w:rPr>
                <w:b/>
                <w:sz w:val="18"/>
                <w:szCs w:val="18"/>
              </w:rPr>
            </w:pPr>
            <w:r w:rsidRPr="00B878DA">
              <w:rPr>
                <w:b/>
                <w:sz w:val="18"/>
                <w:szCs w:val="18"/>
              </w:rPr>
              <w:t> </w:t>
            </w:r>
          </w:p>
          <w:p w:rsidR="00B878DA" w:rsidRPr="00B878DA" w:rsidRDefault="00B878DA">
            <w:pPr>
              <w:jc w:val="center"/>
              <w:rPr>
                <w:b/>
                <w:sz w:val="18"/>
                <w:szCs w:val="18"/>
              </w:rPr>
            </w:pPr>
            <w:r w:rsidRPr="00B878DA">
              <w:rPr>
                <w:b/>
                <w:sz w:val="18"/>
                <w:szCs w:val="18"/>
              </w:rPr>
              <w:t> 30</w:t>
            </w:r>
          </w:p>
          <w:p w:rsidR="00B878DA" w:rsidRPr="00B878DA" w:rsidRDefault="00B878DA">
            <w:pPr>
              <w:jc w:val="center"/>
              <w:rPr>
                <w:b/>
                <w:sz w:val="18"/>
                <w:szCs w:val="18"/>
              </w:rPr>
            </w:pPr>
            <w:r w:rsidRPr="00B878DA">
              <w:rPr>
                <w:b/>
                <w:sz w:val="18"/>
                <w:szCs w:val="18"/>
              </w:rPr>
              <w:t> </w:t>
            </w:r>
          </w:p>
        </w:tc>
        <w:tc>
          <w:tcPr>
            <w:tcW w:w="114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B878DA" w:rsidRPr="00B878DA" w:rsidRDefault="007E3C87" w:rsidP="00441121">
            <w:pPr>
              <w:jc w:val="right"/>
              <w:rPr>
                <w:b/>
                <w:sz w:val="18"/>
                <w:szCs w:val="18"/>
              </w:rPr>
            </w:pPr>
            <w:r>
              <w:rPr>
                <w:b/>
                <w:sz w:val="18"/>
                <w:szCs w:val="18"/>
              </w:rPr>
              <w:t>$</w:t>
            </w:r>
            <w:r w:rsidR="00B878DA" w:rsidRPr="00B878DA">
              <w:rPr>
                <w:b/>
                <w:sz w:val="18"/>
                <w:szCs w:val="18"/>
              </w:rPr>
              <w:t>1,347</w:t>
            </w:r>
          </w:p>
          <w:p w:rsidR="00B878DA" w:rsidRPr="00B878DA" w:rsidRDefault="00B878DA" w:rsidP="00441121">
            <w:pPr>
              <w:jc w:val="right"/>
              <w:rPr>
                <w:b/>
                <w:sz w:val="18"/>
                <w:szCs w:val="18"/>
              </w:rPr>
            </w:pPr>
          </w:p>
        </w:tc>
      </w:tr>
    </w:tbl>
    <w:p w:rsidR="00BE1F93" w:rsidRPr="0001234D" w:rsidRDefault="002C6BBE" w:rsidP="00F340DF">
      <w:r w:rsidRPr="0001234D" w:rsidDel="002C6BBE">
        <w:rPr>
          <w:bCs/>
        </w:rPr>
        <w:t xml:space="preserve"> </w:t>
      </w:r>
    </w:p>
    <w:p w:rsidR="00BE1F93" w:rsidRPr="0001234D" w:rsidRDefault="00BE1F93" w:rsidP="00F41565">
      <w:pPr>
        <w:pBdr>
          <w:top w:val="single" w:sz="6" w:space="0" w:color="FFFFFF"/>
          <w:left w:val="single" w:sz="6" w:space="0" w:color="FFFFFF"/>
          <w:bottom w:val="single" w:sz="6" w:space="0" w:color="FFFFFF"/>
          <w:right w:val="single" w:sz="6" w:space="0" w:color="FFFFFF"/>
        </w:pBdr>
        <w:tabs>
          <w:tab w:val="left" w:pos="-840"/>
          <w:tab w:val="left" w:pos="0"/>
        </w:tabs>
        <w:rPr>
          <w:sz w:val="20"/>
          <w:szCs w:val="20"/>
          <w:u w:val="single"/>
        </w:rPr>
      </w:pPr>
      <w:r w:rsidRPr="0001234D">
        <w:rPr>
          <w:sz w:val="20"/>
          <w:szCs w:val="20"/>
          <w:u w:val="single"/>
        </w:rPr>
        <w:t>Assumptions:</w:t>
      </w:r>
    </w:p>
    <w:p w:rsidR="007E3C87" w:rsidRPr="00FF3B90" w:rsidRDefault="007E3C87" w:rsidP="007E3C87">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7E3C87">
        <w:rPr>
          <w:vertAlign w:val="superscript"/>
        </w:rPr>
        <w:t>a</w:t>
      </w:r>
      <w:r>
        <w:rPr>
          <w:vertAlign w:val="superscript"/>
        </w:rPr>
        <w:t>.</w:t>
      </w:r>
      <w:r>
        <w:rPr>
          <w:sz w:val="22"/>
          <w:szCs w:val="22"/>
          <w:vertAlign w:val="superscript"/>
        </w:rPr>
        <w:t xml:space="preserve"> </w:t>
      </w:r>
      <w:r>
        <w:rPr>
          <w:sz w:val="20"/>
          <w:szCs w:val="20"/>
        </w:rPr>
        <w:t xml:space="preserve"> </w:t>
      </w:r>
      <w:r w:rsidRPr="00FF3B90">
        <w:rPr>
          <w:sz w:val="20"/>
          <w:szCs w:val="20"/>
        </w:rPr>
        <w:t>We have assumed that the average number of respondents that will be subject to the rule will be 13.  There will be no additional new sources that will become subject to the rule over the three-year period of this ICR.</w:t>
      </w:r>
    </w:p>
    <w:p w:rsidR="00BE1F93" w:rsidRPr="0001234D" w:rsidRDefault="00BF38B2" w:rsidP="00F41565">
      <w:pPr>
        <w:pBdr>
          <w:top w:val="single" w:sz="6" w:space="0" w:color="FFFFFF"/>
          <w:left w:val="single" w:sz="6" w:space="0" w:color="FFFFFF"/>
          <w:bottom w:val="single" w:sz="6" w:space="0" w:color="FFFFFF"/>
          <w:right w:val="single" w:sz="6" w:space="0" w:color="FFFFFF"/>
        </w:pBdr>
        <w:tabs>
          <w:tab w:val="left" w:pos="-840"/>
          <w:tab w:val="left" w:pos="0"/>
        </w:tabs>
        <w:rPr>
          <w:sz w:val="20"/>
          <w:szCs w:val="20"/>
        </w:rPr>
      </w:pPr>
      <w:r w:rsidRPr="007E3C87">
        <w:rPr>
          <w:vertAlign w:val="superscript"/>
        </w:rPr>
        <w:t>b.</w:t>
      </w:r>
      <w:r>
        <w:rPr>
          <w:sz w:val="20"/>
          <w:szCs w:val="20"/>
        </w:rPr>
        <w:t xml:space="preserve"> This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w:t>
      </w:r>
      <w:r w:rsidR="00441121">
        <w:rPr>
          <w:sz w:val="20"/>
          <w:szCs w:val="20"/>
        </w:rPr>
        <w:t xml:space="preserve">  </w:t>
      </w:r>
      <w:r w:rsidR="00441121" w:rsidRPr="00441121">
        <w:rPr>
          <w:sz w:val="20"/>
          <w:szCs w:val="20"/>
        </w:rPr>
        <w:t>These rates are from the OPM, 201</w:t>
      </w:r>
      <w:r w:rsidR="00D06773">
        <w:rPr>
          <w:sz w:val="20"/>
          <w:szCs w:val="20"/>
        </w:rPr>
        <w:t>2</w:t>
      </w:r>
      <w:r w:rsidR="00441121" w:rsidRPr="00441121">
        <w:rPr>
          <w:sz w:val="20"/>
          <w:szCs w:val="20"/>
        </w:rPr>
        <w:t xml:space="preserve"> General Schedule, which excludes locality</w:t>
      </w:r>
      <w:r w:rsidR="00FF3B90">
        <w:rPr>
          <w:sz w:val="20"/>
          <w:szCs w:val="20"/>
        </w:rPr>
        <w:t>,</w:t>
      </w:r>
      <w:r w:rsidR="00441121" w:rsidRPr="00441121">
        <w:rPr>
          <w:sz w:val="20"/>
          <w:szCs w:val="20"/>
        </w:rPr>
        <w:t xml:space="preserve"> rates of pay.  The rates have been increased by 60 percent to account for the benefit packages avai</w:t>
      </w:r>
      <w:r w:rsidR="00964A24">
        <w:rPr>
          <w:sz w:val="20"/>
          <w:szCs w:val="20"/>
        </w:rPr>
        <w:t>lable to government employees.</w:t>
      </w:r>
    </w:p>
    <w:p w:rsidR="00BE1F93" w:rsidRPr="007E3C87" w:rsidRDefault="007E3C87" w:rsidP="00F41565">
      <w:pPr>
        <w:rPr>
          <w:sz w:val="20"/>
          <w:szCs w:val="20"/>
        </w:rPr>
      </w:pPr>
      <w:r w:rsidRPr="007E3C87">
        <w:rPr>
          <w:sz w:val="20"/>
          <w:szCs w:val="20"/>
          <w:vertAlign w:val="superscript"/>
        </w:rPr>
        <w:t>c.</w:t>
      </w:r>
      <w:r w:rsidRPr="007E3C87">
        <w:rPr>
          <w:sz w:val="20"/>
          <w:szCs w:val="20"/>
        </w:rPr>
        <w:t xml:space="preserve">  We have assumed that each plant will take one hour twice per year to review semiannual report.</w:t>
      </w:r>
    </w:p>
    <w:sectPr w:rsidR="00BE1F93" w:rsidRPr="007E3C87" w:rsidSect="002C6BBE">
      <w:pgSz w:w="15840" w:h="12240" w:orient="landscape"/>
      <w:pgMar w:top="1440" w:right="1440" w:bottom="1440" w:left="1440" w:header="1354"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B3C" w:rsidRDefault="00B61B3C">
      <w:r>
        <w:separator/>
      </w:r>
    </w:p>
  </w:endnote>
  <w:endnote w:type="continuationSeparator" w:id="0">
    <w:p w:rsidR="00B61B3C" w:rsidRDefault="00B61B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CYR">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A5" w:rsidRDefault="00C35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B3C" w:rsidRDefault="00B61B3C">
      <w:r>
        <w:separator/>
      </w:r>
    </w:p>
  </w:footnote>
  <w:footnote w:type="continuationSeparator" w:id="0">
    <w:p w:rsidR="00B61B3C" w:rsidRDefault="00B61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518808"/>
      <w:docPartObj>
        <w:docPartGallery w:val="Page Numbers (Top of Page)"/>
        <w:docPartUnique/>
      </w:docPartObj>
    </w:sdtPr>
    <w:sdtContent>
      <w:p w:rsidR="00C356A5" w:rsidRDefault="0049049B">
        <w:pPr>
          <w:pStyle w:val="Header"/>
          <w:jc w:val="center"/>
        </w:pPr>
        <w:fldSimple w:instr=" PAGE   \* MERGEFORMAT ">
          <w:r w:rsidR="00CE3995">
            <w:rPr>
              <w:noProof/>
            </w:rPr>
            <w:t>11</w:t>
          </w:r>
        </w:fldSimple>
      </w:p>
    </w:sdtContent>
  </w:sdt>
  <w:p w:rsidR="00C356A5" w:rsidRDefault="00C356A5" w:rsidP="002C6BB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nsid w:val="5E081F62"/>
    <w:multiLevelType w:val="hybridMultilevel"/>
    <w:tmpl w:val="717AD72E"/>
    <w:lvl w:ilvl="0" w:tplc="929C09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rsids>
    <w:rsidRoot w:val="00CA4CD6"/>
    <w:rsid w:val="00002727"/>
    <w:rsid w:val="000028CA"/>
    <w:rsid w:val="0000687D"/>
    <w:rsid w:val="0001234D"/>
    <w:rsid w:val="00013F87"/>
    <w:rsid w:val="0002094D"/>
    <w:rsid w:val="0003619B"/>
    <w:rsid w:val="00040C42"/>
    <w:rsid w:val="0004702D"/>
    <w:rsid w:val="00055876"/>
    <w:rsid w:val="00055BDF"/>
    <w:rsid w:val="00055DC5"/>
    <w:rsid w:val="000610AE"/>
    <w:rsid w:val="00087350"/>
    <w:rsid w:val="000A1FBB"/>
    <w:rsid w:val="000A687C"/>
    <w:rsid w:val="000D2272"/>
    <w:rsid w:val="000D2EFC"/>
    <w:rsid w:val="000D479E"/>
    <w:rsid w:val="000D61E5"/>
    <w:rsid w:val="000E6041"/>
    <w:rsid w:val="000F772C"/>
    <w:rsid w:val="00100B2D"/>
    <w:rsid w:val="00101B40"/>
    <w:rsid w:val="00102B52"/>
    <w:rsid w:val="00105708"/>
    <w:rsid w:val="0010697C"/>
    <w:rsid w:val="00123889"/>
    <w:rsid w:val="00125CBD"/>
    <w:rsid w:val="001260BF"/>
    <w:rsid w:val="00126A7C"/>
    <w:rsid w:val="00131F9F"/>
    <w:rsid w:val="0014079D"/>
    <w:rsid w:val="00144978"/>
    <w:rsid w:val="00144A82"/>
    <w:rsid w:val="00144F35"/>
    <w:rsid w:val="0015433E"/>
    <w:rsid w:val="00157BD8"/>
    <w:rsid w:val="00183AEC"/>
    <w:rsid w:val="00186DA3"/>
    <w:rsid w:val="00195753"/>
    <w:rsid w:val="00196CF6"/>
    <w:rsid w:val="001A0B41"/>
    <w:rsid w:val="001A3014"/>
    <w:rsid w:val="001B0B9A"/>
    <w:rsid w:val="001B2F51"/>
    <w:rsid w:val="001B35F2"/>
    <w:rsid w:val="001B3976"/>
    <w:rsid w:val="001C5991"/>
    <w:rsid w:val="001D762C"/>
    <w:rsid w:val="001F19FF"/>
    <w:rsid w:val="001F56B1"/>
    <w:rsid w:val="002041C5"/>
    <w:rsid w:val="002063FE"/>
    <w:rsid w:val="00206932"/>
    <w:rsid w:val="0021026F"/>
    <w:rsid w:val="0021722B"/>
    <w:rsid w:val="0022738C"/>
    <w:rsid w:val="0023316D"/>
    <w:rsid w:val="00234A28"/>
    <w:rsid w:val="00236DB3"/>
    <w:rsid w:val="002431D9"/>
    <w:rsid w:val="00247393"/>
    <w:rsid w:val="00247835"/>
    <w:rsid w:val="0026309F"/>
    <w:rsid w:val="002638A0"/>
    <w:rsid w:val="002712EB"/>
    <w:rsid w:val="0027222A"/>
    <w:rsid w:val="002743D2"/>
    <w:rsid w:val="00277F42"/>
    <w:rsid w:val="0028014D"/>
    <w:rsid w:val="00281CAE"/>
    <w:rsid w:val="00281CE8"/>
    <w:rsid w:val="00286193"/>
    <w:rsid w:val="0029006A"/>
    <w:rsid w:val="002904E7"/>
    <w:rsid w:val="002976E9"/>
    <w:rsid w:val="002A6E4E"/>
    <w:rsid w:val="002B29A5"/>
    <w:rsid w:val="002B29A7"/>
    <w:rsid w:val="002B3999"/>
    <w:rsid w:val="002B517F"/>
    <w:rsid w:val="002B6993"/>
    <w:rsid w:val="002C1F95"/>
    <w:rsid w:val="002C416A"/>
    <w:rsid w:val="002C6987"/>
    <w:rsid w:val="002C6BBE"/>
    <w:rsid w:val="002C77DF"/>
    <w:rsid w:val="002D3449"/>
    <w:rsid w:val="002D7683"/>
    <w:rsid w:val="002E4A69"/>
    <w:rsid w:val="002F15EB"/>
    <w:rsid w:val="002F674B"/>
    <w:rsid w:val="002F6DB3"/>
    <w:rsid w:val="00313709"/>
    <w:rsid w:val="003139FC"/>
    <w:rsid w:val="00317EFA"/>
    <w:rsid w:val="00327F7E"/>
    <w:rsid w:val="00332DE8"/>
    <w:rsid w:val="00341540"/>
    <w:rsid w:val="00344A29"/>
    <w:rsid w:val="00350430"/>
    <w:rsid w:val="003511C6"/>
    <w:rsid w:val="00354C15"/>
    <w:rsid w:val="00387151"/>
    <w:rsid w:val="003A2A51"/>
    <w:rsid w:val="003C4B46"/>
    <w:rsid w:val="003C5023"/>
    <w:rsid w:val="003E30B5"/>
    <w:rsid w:val="003E4C18"/>
    <w:rsid w:val="003E5E1E"/>
    <w:rsid w:val="0040391F"/>
    <w:rsid w:val="004144FE"/>
    <w:rsid w:val="00441121"/>
    <w:rsid w:val="0044133C"/>
    <w:rsid w:val="00443001"/>
    <w:rsid w:val="00443BAC"/>
    <w:rsid w:val="00455557"/>
    <w:rsid w:val="00472E57"/>
    <w:rsid w:val="00484A45"/>
    <w:rsid w:val="0049049B"/>
    <w:rsid w:val="004A4B25"/>
    <w:rsid w:val="004C5E95"/>
    <w:rsid w:val="004C701D"/>
    <w:rsid w:val="004D754C"/>
    <w:rsid w:val="004E5951"/>
    <w:rsid w:val="004F1469"/>
    <w:rsid w:val="004F6FCD"/>
    <w:rsid w:val="00507EC5"/>
    <w:rsid w:val="00516952"/>
    <w:rsid w:val="00524C68"/>
    <w:rsid w:val="005253D4"/>
    <w:rsid w:val="00535405"/>
    <w:rsid w:val="00540A70"/>
    <w:rsid w:val="00551815"/>
    <w:rsid w:val="00553D77"/>
    <w:rsid w:val="00560AD2"/>
    <w:rsid w:val="00565A51"/>
    <w:rsid w:val="00571260"/>
    <w:rsid w:val="0057182B"/>
    <w:rsid w:val="00572989"/>
    <w:rsid w:val="00582E76"/>
    <w:rsid w:val="00583626"/>
    <w:rsid w:val="005A1986"/>
    <w:rsid w:val="005B5DE8"/>
    <w:rsid w:val="005C3665"/>
    <w:rsid w:val="005C42AC"/>
    <w:rsid w:val="005D0E19"/>
    <w:rsid w:val="005D385C"/>
    <w:rsid w:val="005D5D55"/>
    <w:rsid w:val="005E194B"/>
    <w:rsid w:val="005F42F8"/>
    <w:rsid w:val="005F76DD"/>
    <w:rsid w:val="00601205"/>
    <w:rsid w:val="00606DEF"/>
    <w:rsid w:val="00621B36"/>
    <w:rsid w:val="006258A9"/>
    <w:rsid w:val="00631517"/>
    <w:rsid w:val="00635DBD"/>
    <w:rsid w:val="00642182"/>
    <w:rsid w:val="006526D3"/>
    <w:rsid w:val="006741F7"/>
    <w:rsid w:val="00694B55"/>
    <w:rsid w:val="0069665F"/>
    <w:rsid w:val="006B1892"/>
    <w:rsid w:val="006B1D06"/>
    <w:rsid w:val="006B33C5"/>
    <w:rsid w:val="006B3F26"/>
    <w:rsid w:val="006C1880"/>
    <w:rsid w:val="006D0A97"/>
    <w:rsid w:val="006D1B12"/>
    <w:rsid w:val="006D52E5"/>
    <w:rsid w:val="006E4A6E"/>
    <w:rsid w:val="006E625F"/>
    <w:rsid w:val="006E642B"/>
    <w:rsid w:val="007230D8"/>
    <w:rsid w:val="00726C70"/>
    <w:rsid w:val="0073088C"/>
    <w:rsid w:val="007310CC"/>
    <w:rsid w:val="00735319"/>
    <w:rsid w:val="00763160"/>
    <w:rsid w:val="007713FB"/>
    <w:rsid w:val="00780612"/>
    <w:rsid w:val="00781B84"/>
    <w:rsid w:val="0078214F"/>
    <w:rsid w:val="00782F9F"/>
    <w:rsid w:val="007859A4"/>
    <w:rsid w:val="00786A20"/>
    <w:rsid w:val="00796EEF"/>
    <w:rsid w:val="007A0634"/>
    <w:rsid w:val="007A16F4"/>
    <w:rsid w:val="007A3EC8"/>
    <w:rsid w:val="007A458D"/>
    <w:rsid w:val="007B5974"/>
    <w:rsid w:val="007C0FAA"/>
    <w:rsid w:val="007D725A"/>
    <w:rsid w:val="007E3C87"/>
    <w:rsid w:val="007E6B95"/>
    <w:rsid w:val="007F07FB"/>
    <w:rsid w:val="007F4247"/>
    <w:rsid w:val="00810507"/>
    <w:rsid w:val="00813E69"/>
    <w:rsid w:val="00817E8B"/>
    <w:rsid w:val="008279B5"/>
    <w:rsid w:val="008338D4"/>
    <w:rsid w:val="00841B6E"/>
    <w:rsid w:val="0084255D"/>
    <w:rsid w:val="008450DB"/>
    <w:rsid w:val="00850ACF"/>
    <w:rsid w:val="00852038"/>
    <w:rsid w:val="00861489"/>
    <w:rsid w:val="0088639E"/>
    <w:rsid w:val="008A46EB"/>
    <w:rsid w:val="008B407C"/>
    <w:rsid w:val="008C5FBC"/>
    <w:rsid w:val="008E65E6"/>
    <w:rsid w:val="008E696C"/>
    <w:rsid w:val="008F285B"/>
    <w:rsid w:val="008F4564"/>
    <w:rsid w:val="009018EC"/>
    <w:rsid w:val="00906EDB"/>
    <w:rsid w:val="00912E00"/>
    <w:rsid w:val="00920993"/>
    <w:rsid w:val="00923C46"/>
    <w:rsid w:val="009415E6"/>
    <w:rsid w:val="00964A24"/>
    <w:rsid w:val="0096713B"/>
    <w:rsid w:val="00970BB9"/>
    <w:rsid w:val="009711DB"/>
    <w:rsid w:val="00976B47"/>
    <w:rsid w:val="009841C5"/>
    <w:rsid w:val="0098477D"/>
    <w:rsid w:val="00994E48"/>
    <w:rsid w:val="009A0F50"/>
    <w:rsid w:val="009A16CD"/>
    <w:rsid w:val="009A6DA0"/>
    <w:rsid w:val="009B664E"/>
    <w:rsid w:val="009C06F5"/>
    <w:rsid w:val="009C56CE"/>
    <w:rsid w:val="009D6567"/>
    <w:rsid w:val="009E0F31"/>
    <w:rsid w:val="009E6782"/>
    <w:rsid w:val="00A007F5"/>
    <w:rsid w:val="00A038EC"/>
    <w:rsid w:val="00A114DD"/>
    <w:rsid w:val="00A145B0"/>
    <w:rsid w:val="00A15172"/>
    <w:rsid w:val="00A26EF7"/>
    <w:rsid w:val="00A277D6"/>
    <w:rsid w:val="00A379F8"/>
    <w:rsid w:val="00A54EEA"/>
    <w:rsid w:val="00A56BFF"/>
    <w:rsid w:val="00A626B8"/>
    <w:rsid w:val="00A73600"/>
    <w:rsid w:val="00A74C1E"/>
    <w:rsid w:val="00A7661C"/>
    <w:rsid w:val="00A95BC7"/>
    <w:rsid w:val="00A962DF"/>
    <w:rsid w:val="00A97220"/>
    <w:rsid w:val="00A97D1A"/>
    <w:rsid w:val="00AA0913"/>
    <w:rsid w:val="00AC087A"/>
    <w:rsid w:val="00AF70A1"/>
    <w:rsid w:val="00B07F79"/>
    <w:rsid w:val="00B14658"/>
    <w:rsid w:val="00B16C07"/>
    <w:rsid w:val="00B37209"/>
    <w:rsid w:val="00B40851"/>
    <w:rsid w:val="00B46A57"/>
    <w:rsid w:val="00B61B3C"/>
    <w:rsid w:val="00B65369"/>
    <w:rsid w:val="00B65754"/>
    <w:rsid w:val="00B66231"/>
    <w:rsid w:val="00B704C8"/>
    <w:rsid w:val="00B71C57"/>
    <w:rsid w:val="00B769F1"/>
    <w:rsid w:val="00B806AB"/>
    <w:rsid w:val="00B80941"/>
    <w:rsid w:val="00B82025"/>
    <w:rsid w:val="00B875A2"/>
    <w:rsid w:val="00B878DA"/>
    <w:rsid w:val="00B91E07"/>
    <w:rsid w:val="00BA0A91"/>
    <w:rsid w:val="00BA4887"/>
    <w:rsid w:val="00BB1025"/>
    <w:rsid w:val="00BB3390"/>
    <w:rsid w:val="00BB3C1A"/>
    <w:rsid w:val="00BC08AE"/>
    <w:rsid w:val="00BC4927"/>
    <w:rsid w:val="00BC6DEF"/>
    <w:rsid w:val="00BD2B61"/>
    <w:rsid w:val="00BE1F93"/>
    <w:rsid w:val="00BE2989"/>
    <w:rsid w:val="00BE7A11"/>
    <w:rsid w:val="00BF1C97"/>
    <w:rsid w:val="00BF38B2"/>
    <w:rsid w:val="00BF722F"/>
    <w:rsid w:val="00C13FE8"/>
    <w:rsid w:val="00C15C14"/>
    <w:rsid w:val="00C20041"/>
    <w:rsid w:val="00C30A60"/>
    <w:rsid w:val="00C32800"/>
    <w:rsid w:val="00C33ABA"/>
    <w:rsid w:val="00C356A5"/>
    <w:rsid w:val="00C35D17"/>
    <w:rsid w:val="00C37BB6"/>
    <w:rsid w:val="00C47562"/>
    <w:rsid w:val="00C52EFD"/>
    <w:rsid w:val="00C64378"/>
    <w:rsid w:val="00C72527"/>
    <w:rsid w:val="00C75CF0"/>
    <w:rsid w:val="00C808B5"/>
    <w:rsid w:val="00C82DB6"/>
    <w:rsid w:val="00C97FB5"/>
    <w:rsid w:val="00CA4CD6"/>
    <w:rsid w:val="00CB5D07"/>
    <w:rsid w:val="00CC2E15"/>
    <w:rsid w:val="00CC48AB"/>
    <w:rsid w:val="00CC58F6"/>
    <w:rsid w:val="00CD2069"/>
    <w:rsid w:val="00CD280D"/>
    <w:rsid w:val="00CE09AC"/>
    <w:rsid w:val="00CE3995"/>
    <w:rsid w:val="00D06773"/>
    <w:rsid w:val="00D06A96"/>
    <w:rsid w:val="00D13D9A"/>
    <w:rsid w:val="00D14A8D"/>
    <w:rsid w:val="00D21198"/>
    <w:rsid w:val="00D2273E"/>
    <w:rsid w:val="00D42D52"/>
    <w:rsid w:val="00D46FA2"/>
    <w:rsid w:val="00D5080D"/>
    <w:rsid w:val="00D538CD"/>
    <w:rsid w:val="00D56F5F"/>
    <w:rsid w:val="00D57026"/>
    <w:rsid w:val="00D61B37"/>
    <w:rsid w:val="00D63B96"/>
    <w:rsid w:val="00D80E79"/>
    <w:rsid w:val="00D92F66"/>
    <w:rsid w:val="00D9466E"/>
    <w:rsid w:val="00D95819"/>
    <w:rsid w:val="00DA14BB"/>
    <w:rsid w:val="00DA7285"/>
    <w:rsid w:val="00DB59E1"/>
    <w:rsid w:val="00DD1AC1"/>
    <w:rsid w:val="00DD7D49"/>
    <w:rsid w:val="00DE3A93"/>
    <w:rsid w:val="00DF39F6"/>
    <w:rsid w:val="00DF5C4E"/>
    <w:rsid w:val="00E10DA7"/>
    <w:rsid w:val="00E1538C"/>
    <w:rsid w:val="00E25DB6"/>
    <w:rsid w:val="00E276CD"/>
    <w:rsid w:val="00E27B42"/>
    <w:rsid w:val="00E32EDA"/>
    <w:rsid w:val="00E361C1"/>
    <w:rsid w:val="00E42D3C"/>
    <w:rsid w:val="00E52F0C"/>
    <w:rsid w:val="00E53137"/>
    <w:rsid w:val="00E55957"/>
    <w:rsid w:val="00E56EA0"/>
    <w:rsid w:val="00E702F6"/>
    <w:rsid w:val="00E77D5E"/>
    <w:rsid w:val="00E868BB"/>
    <w:rsid w:val="00E906E6"/>
    <w:rsid w:val="00E97F0C"/>
    <w:rsid w:val="00EA37A9"/>
    <w:rsid w:val="00EA7026"/>
    <w:rsid w:val="00EC4074"/>
    <w:rsid w:val="00ED741E"/>
    <w:rsid w:val="00ED7815"/>
    <w:rsid w:val="00EF113F"/>
    <w:rsid w:val="00EF770B"/>
    <w:rsid w:val="00F03803"/>
    <w:rsid w:val="00F066C9"/>
    <w:rsid w:val="00F11ABA"/>
    <w:rsid w:val="00F20822"/>
    <w:rsid w:val="00F257A8"/>
    <w:rsid w:val="00F340DF"/>
    <w:rsid w:val="00F36CEB"/>
    <w:rsid w:val="00F41565"/>
    <w:rsid w:val="00F538BC"/>
    <w:rsid w:val="00F57190"/>
    <w:rsid w:val="00F719D5"/>
    <w:rsid w:val="00F74834"/>
    <w:rsid w:val="00F9092B"/>
    <w:rsid w:val="00F92D22"/>
    <w:rsid w:val="00F93B37"/>
    <w:rsid w:val="00FB0650"/>
    <w:rsid w:val="00FB435F"/>
    <w:rsid w:val="00FB4D98"/>
    <w:rsid w:val="00FB6378"/>
    <w:rsid w:val="00FB7BCE"/>
    <w:rsid w:val="00FC38E3"/>
    <w:rsid w:val="00FC4E09"/>
    <w:rsid w:val="00FD0BF4"/>
    <w:rsid w:val="00FE2099"/>
    <w:rsid w:val="00FE7683"/>
    <w:rsid w:val="00FF3B90"/>
    <w:rsid w:val="00FF6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553D77"/>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76740812">
      <w:bodyDiv w:val="1"/>
      <w:marLeft w:val="0"/>
      <w:marRight w:val="0"/>
      <w:marTop w:val="0"/>
      <w:marBottom w:val="0"/>
      <w:divBdr>
        <w:top w:val="none" w:sz="0" w:space="0" w:color="auto"/>
        <w:left w:val="none" w:sz="0" w:space="0" w:color="auto"/>
        <w:bottom w:val="none" w:sz="0" w:space="0" w:color="auto"/>
        <w:right w:val="none" w:sz="0" w:space="0" w:color="auto"/>
      </w:divBdr>
    </w:div>
    <w:div w:id="1295603103">
      <w:bodyDiv w:val="1"/>
      <w:marLeft w:val="0"/>
      <w:marRight w:val="0"/>
      <w:marTop w:val="0"/>
      <w:marBottom w:val="0"/>
      <w:divBdr>
        <w:top w:val="none" w:sz="0" w:space="0" w:color="auto"/>
        <w:left w:val="none" w:sz="0" w:space="0" w:color="auto"/>
        <w:bottom w:val="none" w:sz="0" w:space="0" w:color="auto"/>
        <w:right w:val="none" w:sz="0" w:space="0" w:color="auto"/>
      </w:divBdr>
    </w:div>
    <w:div w:id="1622882081">
      <w:bodyDiv w:val="1"/>
      <w:marLeft w:val="0"/>
      <w:marRight w:val="0"/>
      <w:marTop w:val="0"/>
      <w:marBottom w:val="0"/>
      <w:divBdr>
        <w:top w:val="none" w:sz="0" w:space="0" w:color="auto"/>
        <w:left w:val="none" w:sz="0" w:space="0" w:color="auto"/>
        <w:bottom w:val="none" w:sz="0" w:space="0" w:color="auto"/>
        <w:right w:val="none" w:sz="0" w:space="0" w:color="auto"/>
      </w:divBdr>
    </w:div>
    <w:div w:id="204763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59CC-FC77-4946-8717-F8FF9B0E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5469</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2012-10-24T14:26:00Z</cp:lastPrinted>
  <dcterms:created xsi:type="dcterms:W3CDTF">2012-12-04T16:24:00Z</dcterms:created>
  <dcterms:modified xsi:type="dcterms:W3CDTF">2012-12-04T16:24:00Z</dcterms:modified>
</cp:coreProperties>
</file>