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12" w:rsidRDefault="00CD1F12">
      <w:pPr>
        <w:pStyle w:val="Title"/>
      </w:pPr>
      <w:r>
        <w:t xml:space="preserve">Enhancing Substance Abuse Treatment Services to Address Hepatitis Infection </w:t>
      </w:r>
      <w:r w:rsidR="00924D8E">
        <w:t>A</w:t>
      </w:r>
      <w:r>
        <w:t>mong Intravenous Drug Users</w:t>
      </w:r>
      <w:r w:rsidR="001A772C">
        <w:t xml:space="preserve"> </w:t>
      </w:r>
      <w:r>
        <w:t>Hepatitis Test and Vaccine Tracking Form</w:t>
      </w:r>
    </w:p>
    <w:p w:rsidR="00CD1F12" w:rsidRDefault="00CD1F12">
      <w:pPr>
        <w:widowControl/>
        <w:rPr>
          <w:b/>
          <w:bCs/>
        </w:rPr>
      </w:pPr>
    </w:p>
    <w:p w:rsidR="00CD1F12" w:rsidRDefault="00CD1F12">
      <w:pPr>
        <w:pStyle w:val="Subtitle"/>
      </w:pPr>
      <w:r>
        <w:t>SUPPORTING STATEMENT</w:t>
      </w:r>
    </w:p>
    <w:p w:rsidR="00CD1F12" w:rsidRDefault="00CD1F12">
      <w:pPr>
        <w:widowControl/>
        <w:rPr>
          <w:b/>
          <w:bCs/>
        </w:rPr>
      </w:pPr>
    </w:p>
    <w:p w:rsidR="00CD1F12" w:rsidRDefault="00CD1F12">
      <w:pPr>
        <w:widowControl/>
        <w:tabs>
          <w:tab w:val="left" w:pos="-1440"/>
        </w:tabs>
        <w:ind w:left="720" w:hanging="720"/>
        <w:rPr>
          <w:b/>
          <w:bCs/>
        </w:rPr>
      </w:pPr>
      <w:r>
        <w:rPr>
          <w:b/>
          <w:bCs/>
        </w:rPr>
        <w:t>A.</w:t>
      </w:r>
      <w:r>
        <w:rPr>
          <w:b/>
          <w:bCs/>
        </w:rPr>
        <w:tab/>
        <w:t>Justification</w:t>
      </w:r>
    </w:p>
    <w:p w:rsidR="00CD1F12" w:rsidRDefault="00CD1F12">
      <w:pPr>
        <w:widowControl/>
        <w:rPr>
          <w:b/>
          <w:bCs/>
        </w:rPr>
      </w:pPr>
    </w:p>
    <w:p w:rsidR="00601F3D" w:rsidRDefault="007E145A" w:rsidP="00601F3D">
      <w:pPr>
        <w:pStyle w:val="ListParagraph"/>
        <w:numPr>
          <w:ilvl w:val="0"/>
          <w:numId w:val="25"/>
        </w:numPr>
        <w:tabs>
          <w:tab w:val="left" w:pos="-1440"/>
        </w:tabs>
        <w:rPr>
          <w:b/>
          <w:bCs/>
          <w:u w:val="single"/>
        </w:rPr>
      </w:pPr>
      <w:r>
        <w:rPr>
          <w:bCs/>
        </w:rPr>
        <w:t xml:space="preserve">           </w:t>
      </w:r>
      <w:r>
        <w:rPr>
          <w:b/>
          <w:bCs/>
          <w:u w:val="single"/>
        </w:rPr>
        <w:t xml:space="preserve"> </w:t>
      </w:r>
      <w:r w:rsidR="00CD1F12" w:rsidRPr="00601F3D">
        <w:rPr>
          <w:b/>
          <w:bCs/>
          <w:u w:val="single"/>
        </w:rPr>
        <w:t>Circumstances of Information Collection</w:t>
      </w:r>
    </w:p>
    <w:p w:rsidR="008756A9" w:rsidRDefault="008756A9" w:rsidP="008546A3"/>
    <w:p w:rsidR="00D74659" w:rsidRDefault="00D74659" w:rsidP="00D74659">
      <w:r w:rsidRPr="008756A9">
        <w:t xml:space="preserve">The Substance Abuse and Mental Health Services Administration </w:t>
      </w:r>
      <w:r>
        <w:t>(</w:t>
      </w:r>
      <w:r>
        <w:rPr>
          <w:bCs/>
        </w:rPr>
        <w:t>SAMHSA)</w:t>
      </w:r>
      <w:r w:rsidRPr="008756A9">
        <w:rPr>
          <w:bCs/>
        </w:rPr>
        <w:t xml:space="preserve"> </w:t>
      </w:r>
      <w:r w:rsidRPr="00C46A8E">
        <w:rPr>
          <w:color w:val="000000" w:themeColor="text1"/>
        </w:rPr>
        <w:t>is requesting a</w:t>
      </w:r>
      <w:r>
        <w:rPr>
          <w:color w:val="000000" w:themeColor="text1"/>
        </w:rPr>
        <w:t xml:space="preserve"> reinstatement</w:t>
      </w:r>
      <w:r w:rsidRPr="00C46A8E">
        <w:rPr>
          <w:color w:val="000000" w:themeColor="text1"/>
        </w:rPr>
        <w:t xml:space="preserve"> from OMB for the </w:t>
      </w:r>
      <w:r w:rsidR="00D366C6">
        <w:rPr>
          <w:color w:val="000000" w:themeColor="text1"/>
        </w:rPr>
        <w:t xml:space="preserve">Minority AIDS Initiative (MAI): </w:t>
      </w:r>
      <w:r w:rsidRPr="00C46A8E">
        <w:rPr>
          <w:color w:val="000000" w:themeColor="text1"/>
        </w:rPr>
        <w:t>Enhancing Substance Abuse Treatment Services to Address Hepatitis Infection among Intravenous</w:t>
      </w:r>
      <w:r>
        <w:rPr>
          <w:color w:val="000000" w:themeColor="text1"/>
        </w:rPr>
        <w:t xml:space="preserve"> Drug Users, Hepatitis Test/</w:t>
      </w:r>
      <w:r w:rsidRPr="00C46A8E">
        <w:rPr>
          <w:color w:val="000000" w:themeColor="text1"/>
        </w:rPr>
        <w:t xml:space="preserve">Vaccine Tracking Form (Attachment A).  </w:t>
      </w:r>
      <w:r>
        <w:t xml:space="preserve">The previous </w:t>
      </w:r>
      <w:r w:rsidR="00B06C09">
        <w:rPr>
          <w:color w:val="000000" w:themeColor="text1"/>
        </w:rPr>
        <w:t xml:space="preserve">tracking </w:t>
      </w:r>
      <w:r w:rsidRPr="00C46A8E">
        <w:rPr>
          <w:color w:val="000000" w:themeColor="text1"/>
        </w:rPr>
        <w:t xml:space="preserve">form approved </w:t>
      </w:r>
      <w:r>
        <w:rPr>
          <w:color w:val="000000" w:themeColor="text1"/>
        </w:rPr>
        <w:t>under OMB No. 0930-0300, expired</w:t>
      </w:r>
      <w:r w:rsidRPr="00C46A8E">
        <w:rPr>
          <w:color w:val="000000" w:themeColor="text1"/>
        </w:rPr>
        <w:t xml:space="preserve"> </w:t>
      </w:r>
      <w:r>
        <w:rPr>
          <w:color w:val="000000" w:themeColor="text1"/>
        </w:rPr>
        <w:t xml:space="preserve">on </w:t>
      </w:r>
      <w:r w:rsidRPr="00C46A8E">
        <w:rPr>
          <w:color w:val="000000" w:themeColor="text1"/>
        </w:rPr>
        <w:t>May 31, 2012.</w:t>
      </w:r>
      <w:r>
        <w:rPr>
          <w:color w:val="000000" w:themeColor="text1"/>
        </w:rPr>
        <w:t xml:space="preserve"> </w:t>
      </w:r>
      <w:r w:rsidR="00D366C6">
        <w:t xml:space="preserve">This </w:t>
      </w:r>
      <w:r>
        <w:t xml:space="preserve">form is needed </w:t>
      </w:r>
      <w:r w:rsidR="00186782">
        <w:t>to assist SAMHSA</w:t>
      </w:r>
      <w:r w:rsidR="00D366C6">
        <w:t xml:space="preserve">’s continuous </w:t>
      </w:r>
      <w:r w:rsidR="00502BD4">
        <w:t>efforts in</w:t>
      </w:r>
      <w:r w:rsidR="00186782">
        <w:t xml:space="preserve"> </w:t>
      </w:r>
      <w:r w:rsidR="00502BD4">
        <w:t>monitoring appropriate</w:t>
      </w:r>
      <w:r>
        <w:t xml:space="preserve"> </w:t>
      </w:r>
      <w:r w:rsidR="00186782">
        <w:rPr>
          <w:color w:val="000000" w:themeColor="text1"/>
        </w:rPr>
        <w:t>screening,</w:t>
      </w:r>
      <w:r w:rsidR="00E51DFF">
        <w:rPr>
          <w:color w:val="000000" w:themeColor="text1"/>
        </w:rPr>
        <w:t xml:space="preserve"> </w:t>
      </w:r>
      <w:r w:rsidR="00186782">
        <w:rPr>
          <w:color w:val="000000" w:themeColor="text1"/>
        </w:rPr>
        <w:t>vaccination and referral</w:t>
      </w:r>
      <w:r w:rsidR="00E51DFF">
        <w:rPr>
          <w:color w:val="000000" w:themeColor="text1"/>
        </w:rPr>
        <w:t xml:space="preserve"> of</w:t>
      </w:r>
      <w:r w:rsidR="00D366C6">
        <w:rPr>
          <w:color w:val="000000" w:themeColor="text1"/>
        </w:rPr>
        <w:t xml:space="preserve"> services </w:t>
      </w:r>
      <w:r w:rsidR="00D366C6">
        <w:t xml:space="preserve">among </w:t>
      </w:r>
      <w:r w:rsidR="00B06C09">
        <w:t xml:space="preserve">selected </w:t>
      </w:r>
      <w:r>
        <w:t>Opioid Treatment Programs (OTPs)</w:t>
      </w:r>
      <w:r w:rsidR="00186782">
        <w:t>,</w:t>
      </w:r>
      <w:r w:rsidR="00A5251D">
        <w:t xml:space="preserve"> </w:t>
      </w:r>
      <w:r>
        <w:t xml:space="preserve">as well as meet MAI annual reporting requirements. In short, the requested form shall be used as a </w:t>
      </w:r>
      <w:r w:rsidR="00D45433">
        <w:t>monitor</w:t>
      </w:r>
      <w:r w:rsidR="00B06C09">
        <w:t xml:space="preserve">ing </w:t>
      </w:r>
      <w:r>
        <w:t xml:space="preserve">device </w:t>
      </w:r>
      <w:r w:rsidR="00A5251D">
        <w:t xml:space="preserve">for the </w:t>
      </w:r>
      <w:r w:rsidR="00B06C09">
        <w:rPr>
          <w:color w:val="000000" w:themeColor="text1"/>
        </w:rPr>
        <w:t>appropriate</w:t>
      </w:r>
      <w:r w:rsidR="00A5251D">
        <w:rPr>
          <w:color w:val="000000" w:themeColor="text1"/>
        </w:rPr>
        <w:t xml:space="preserve"> use</w:t>
      </w:r>
      <w:r w:rsidR="00CC4A80">
        <w:rPr>
          <w:color w:val="000000" w:themeColor="text1"/>
        </w:rPr>
        <w:t xml:space="preserve"> of </w:t>
      </w:r>
      <w:r w:rsidR="00A5251D">
        <w:rPr>
          <w:color w:val="000000" w:themeColor="text1"/>
        </w:rPr>
        <w:t>funding</w:t>
      </w:r>
      <w:r w:rsidR="00B60BC1">
        <w:t xml:space="preserve"> </w:t>
      </w:r>
      <w:r>
        <w:t xml:space="preserve">and to fulfill </w:t>
      </w:r>
      <w:r w:rsidR="00CC4A80">
        <w:t xml:space="preserve">SAMHSA’s </w:t>
      </w:r>
      <w:r>
        <w:t>annual reporting obligation</w:t>
      </w:r>
      <w:r w:rsidR="00D45433">
        <w:t>s</w:t>
      </w:r>
      <w:r>
        <w:t>.</w:t>
      </w:r>
    </w:p>
    <w:p w:rsidR="00D74659" w:rsidRDefault="00D74659" w:rsidP="00D74659"/>
    <w:p w:rsidR="00F93C57" w:rsidRDefault="00D45433" w:rsidP="00BC4CA0">
      <w:pPr>
        <w:rPr>
          <w:bCs/>
        </w:rPr>
      </w:pPr>
      <w:r w:rsidRPr="00D45433">
        <w:rPr>
          <w:b/>
          <w:bCs/>
        </w:rPr>
        <w:t>Background:</w:t>
      </w:r>
    </w:p>
    <w:p w:rsidR="008018CE" w:rsidRDefault="00BC4CA0" w:rsidP="00BC4CA0">
      <w:r w:rsidRPr="008756A9">
        <w:rPr>
          <w:bCs/>
        </w:rPr>
        <w:t>SAMHSA has been given authority (42 CFR Part 8)</w:t>
      </w:r>
      <w:r w:rsidRPr="008756A9">
        <w:t xml:space="preserve"> </w:t>
      </w:r>
      <w:r w:rsidRPr="008756A9">
        <w:rPr>
          <w:bCs/>
        </w:rPr>
        <w:t>to provide administrative and clinical over site of the nation’s</w:t>
      </w:r>
      <w:r>
        <w:rPr>
          <w:bCs/>
        </w:rPr>
        <w:t xml:space="preserve"> Opioid Treatment Programs (</w:t>
      </w:r>
      <w:r w:rsidRPr="008756A9">
        <w:rPr>
          <w:bCs/>
        </w:rPr>
        <w:t>OTPs</w:t>
      </w:r>
      <w:r>
        <w:rPr>
          <w:bCs/>
        </w:rPr>
        <w:t>)</w:t>
      </w:r>
      <w:r w:rsidRPr="008756A9">
        <w:rPr>
          <w:bCs/>
        </w:rPr>
        <w:t>.</w:t>
      </w:r>
      <w:r w:rsidRPr="008756A9">
        <w:t xml:space="preserve"> Under this ruling, </w:t>
      </w:r>
      <w:r>
        <w:t>S</w:t>
      </w:r>
      <w:r w:rsidRPr="008756A9">
        <w:t xml:space="preserve">AMHSA regulates </w:t>
      </w:r>
      <w:r>
        <w:t xml:space="preserve">the use of methadone in </w:t>
      </w:r>
      <w:r w:rsidRPr="008756A9">
        <w:t>accredited OTPs in accordance with standards established by the Center for Substance Abuse Treatment (CSAT). The standards emphasize improving the quality of care</w:t>
      </w:r>
      <w:r w:rsidR="006949FB">
        <w:t xml:space="preserve"> among</w:t>
      </w:r>
      <w:r w:rsidRPr="008756A9">
        <w:t xml:space="preserve"> intravenous drug users (IDUs)</w:t>
      </w:r>
      <w:r w:rsidR="008018CE">
        <w:t xml:space="preserve"> by monitoring </w:t>
      </w:r>
      <w:r w:rsidR="00510B3F">
        <w:t>medical</w:t>
      </w:r>
      <w:r w:rsidR="008018CE">
        <w:t xml:space="preserve"> </w:t>
      </w:r>
      <w:r w:rsidRPr="008756A9">
        <w:t>dosing</w:t>
      </w:r>
      <w:r w:rsidR="008D7CB9">
        <w:t xml:space="preserve"> regimens</w:t>
      </w:r>
      <w:r w:rsidR="008018CE">
        <w:t xml:space="preserve"> and treatment plans</w:t>
      </w:r>
      <w:r w:rsidRPr="008756A9">
        <w:t xml:space="preserve">, </w:t>
      </w:r>
      <w:r w:rsidR="008018CE">
        <w:t xml:space="preserve">improving </w:t>
      </w:r>
      <w:r w:rsidR="008D7CB9">
        <w:t>medical supervision,</w:t>
      </w:r>
      <w:r>
        <w:t xml:space="preserve"> </w:t>
      </w:r>
      <w:r w:rsidR="008018CE">
        <w:t>assessing</w:t>
      </w:r>
      <w:r w:rsidR="008018CE" w:rsidRPr="008756A9">
        <w:t xml:space="preserve"> patient outcomes </w:t>
      </w:r>
      <w:r w:rsidRPr="008756A9">
        <w:t xml:space="preserve">and </w:t>
      </w:r>
      <w:r w:rsidR="00D64CB8">
        <w:t>integ</w:t>
      </w:r>
      <w:r w:rsidR="008018CE">
        <w:t xml:space="preserve">rating </w:t>
      </w:r>
      <w:r w:rsidR="00D64CB8">
        <w:t>the</w:t>
      </w:r>
      <w:r w:rsidR="00095257">
        <w:t xml:space="preserve"> </w:t>
      </w:r>
      <w:r w:rsidR="008018CE">
        <w:t xml:space="preserve">treatment </w:t>
      </w:r>
      <w:r w:rsidR="008018CE" w:rsidRPr="008756A9">
        <w:t xml:space="preserve">of co-occurring disorders i.e. </w:t>
      </w:r>
      <w:r w:rsidR="008018CE">
        <w:t>HIV and H</w:t>
      </w:r>
      <w:r w:rsidR="008018CE" w:rsidRPr="008756A9">
        <w:t xml:space="preserve">epatitis </w:t>
      </w:r>
      <w:r w:rsidR="00D64CB8">
        <w:t>C</w:t>
      </w:r>
      <w:r w:rsidR="006949FB">
        <w:t xml:space="preserve"> infections</w:t>
      </w:r>
      <w:r w:rsidR="00D64CB8">
        <w:t>.</w:t>
      </w:r>
    </w:p>
    <w:p w:rsidR="00BC4CA0" w:rsidRDefault="00BC4CA0" w:rsidP="00BC4CA0">
      <w:r w:rsidRPr="008756A9">
        <w:t xml:space="preserve"> </w:t>
      </w:r>
    </w:p>
    <w:p w:rsidR="00D64CB8" w:rsidRPr="008018CE" w:rsidRDefault="00D64CB8" w:rsidP="00D64CB8">
      <w:pPr>
        <w:widowControl/>
        <w:rPr>
          <w:sz w:val="22"/>
          <w:szCs w:val="22"/>
        </w:rPr>
      </w:pPr>
      <w:r>
        <w:t>It is well known that m</w:t>
      </w:r>
      <w:r w:rsidR="008018CE">
        <w:t xml:space="preserve">any IDUs are </w:t>
      </w:r>
      <w:r w:rsidR="00502BD4">
        <w:t>Co infected</w:t>
      </w:r>
      <w:r w:rsidR="008018CE">
        <w:t xml:space="preserve"> with </w:t>
      </w:r>
      <w:r w:rsidR="008018CE" w:rsidRPr="008018CE">
        <w:t>HIV and HCV</w:t>
      </w:r>
      <w:r w:rsidR="008018CE">
        <w:t xml:space="preserve">. These two viruses are </w:t>
      </w:r>
      <w:r w:rsidR="008018CE" w:rsidRPr="008018CE">
        <w:t>s</w:t>
      </w:r>
      <w:r w:rsidR="008018CE">
        <w:t xml:space="preserve">imilar in a number of ways, and </w:t>
      </w:r>
      <w:r w:rsidR="008018CE" w:rsidRPr="008018CE">
        <w:t>infection with both is a serious problem.</w:t>
      </w:r>
      <w:r w:rsidR="008018CE" w:rsidRPr="008018CE">
        <w:rPr>
          <w:sz w:val="22"/>
          <w:szCs w:val="22"/>
        </w:rPr>
        <w:t xml:space="preserve"> </w:t>
      </w:r>
      <w:r w:rsidR="008018CE">
        <w:rPr>
          <w:sz w:val="22"/>
          <w:szCs w:val="22"/>
        </w:rPr>
        <w:t>Studies have shown that HIV infection</w:t>
      </w:r>
      <w:r w:rsidRPr="00D64CB8">
        <w:rPr>
          <w:sz w:val="22"/>
          <w:szCs w:val="22"/>
        </w:rPr>
        <w:t xml:space="preserve"> </w:t>
      </w:r>
      <w:r>
        <w:rPr>
          <w:sz w:val="22"/>
          <w:szCs w:val="22"/>
        </w:rPr>
        <w:t xml:space="preserve">in a person who is also infected with HCV results in higher levels of HCV in the blood, more rapid progression to HCV-related liver disease, and increased risk for cirrhosis and liver cancer. </w:t>
      </w:r>
    </w:p>
    <w:p w:rsidR="00D64CB8" w:rsidRDefault="00D64CB8" w:rsidP="008D7CB9">
      <w:pPr>
        <w:rPr>
          <w:sz w:val="22"/>
          <w:szCs w:val="22"/>
        </w:rPr>
      </w:pPr>
    </w:p>
    <w:p w:rsidR="008D7CB9" w:rsidRDefault="008D7CB9" w:rsidP="008D7CB9">
      <w:r w:rsidRPr="008756A9">
        <w:t xml:space="preserve">Among </w:t>
      </w:r>
      <w:r>
        <w:t xml:space="preserve">the </w:t>
      </w:r>
      <w:r w:rsidRPr="008756A9">
        <w:t xml:space="preserve">new cases of </w:t>
      </w:r>
      <w:r w:rsidR="006949FB">
        <w:t xml:space="preserve">viral </w:t>
      </w:r>
      <w:r w:rsidRPr="008756A9">
        <w:t xml:space="preserve">hepatitis C reported to CDC, injection-drug use is the most common risk factor.  Research shows that injection-drug users (IDUs) have high rates of viral hepatitis infection with an estimated 64% chronically infected with HCV and up to 11% chronically infected with HBV. IDUs are not only disproportionately affected by these viruses, but they </w:t>
      </w:r>
      <w:r w:rsidR="00D64CB8">
        <w:t>again</w:t>
      </w:r>
      <w:r w:rsidR="006949FB">
        <w:t xml:space="preserve"> are</w:t>
      </w:r>
      <w:r w:rsidR="00D64CB8">
        <w:t xml:space="preserve"> </w:t>
      </w:r>
      <w:r w:rsidRPr="008756A9">
        <w:t xml:space="preserve">more likely to have </w:t>
      </w:r>
      <w:r>
        <w:t xml:space="preserve">worse </w:t>
      </w:r>
      <w:r w:rsidRPr="008756A9">
        <w:t>adverse</w:t>
      </w:r>
      <w:r w:rsidR="006949FB">
        <w:t xml:space="preserve"> viral</w:t>
      </w:r>
      <w:r w:rsidRPr="008756A9">
        <w:t xml:space="preserve">-related outcomes compared </w:t>
      </w:r>
      <w:r>
        <w:t>to other infected populations -</w:t>
      </w:r>
      <w:r w:rsidRPr="008756A9">
        <w:t xml:space="preserve"> primarily because of related health conditions (known as “co-morbidities”) and inadequate access to and receipt of needed health services.</w:t>
      </w:r>
    </w:p>
    <w:p w:rsidR="008D7CB9" w:rsidRPr="008756A9" w:rsidRDefault="008D7CB9" w:rsidP="008D7CB9"/>
    <w:p w:rsidR="008D7CB9" w:rsidRDefault="008D7CB9" w:rsidP="008D7CB9">
      <w:pPr>
        <w:widowControl/>
      </w:pPr>
      <w:r w:rsidRPr="008756A9">
        <w:t xml:space="preserve">The Senate </w:t>
      </w:r>
      <w:r w:rsidRPr="008756A9">
        <w:rPr>
          <w:bCs/>
        </w:rPr>
        <w:t>Labor, Health, and Human Services</w:t>
      </w:r>
      <w:r w:rsidRPr="008756A9">
        <w:t xml:space="preserve"> (</w:t>
      </w:r>
      <w:r w:rsidRPr="008756A9">
        <w:rPr>
          <w:bCs/>
        </w:rPr>
        <w:t>LHHS</w:t>
      </w:r>
      <w:r w:rsidRPr="008756A9">
        <w:t xml:space="preserve">) </w:t>
      </w:r>
      <w:r>
        <w:t>FY12 committee report noted</w:t>
      </w:r>
      <w:r w:rsidR="00D64CB8">
        <w:t xml:space="preserve"> this</w:t>
      </w:r>
      <w:r w:rsidRPr="008756A9">
        <w:t xml:space="preserve"> high incidence of hepatitis amon</w:t>
      </w:r>
      <w:r>
        <w:t>g injection drug users and urged</w:t>
      </w:r>
      <w:r w:rsidRPr="008756A9">
        <w:t xml:space="preserve"> SAMHSA to implement viral hepatitis testing as a standard of care in drug-treatmen</w:t>
      </w:r>
      <w:r>
        <w:t xml:space="preserve">t programs. </w:t>
      </w:r>
      <w:r w:rsidRPr="008756A9">
        <w:t>The Committee</w:t>
      </w:r>
      <w:r>
        <w:t xml:space="preserve"> also encouraged</w:t>
      </w:r>
      <w:r w:rsidRPr="008756A9">
        <w:t xml:space="preserve"> SAMHSA to </w:t>
      </w:r>
      <w:r w:rsidR="006949FB">
        <w:t xml:space="preserve">implement best practice standards </w:t>
      </w:r>
      <w:r w:rsidRPr="008756A9">
        <w:t>for infectious disease testing that includes HCV rapid testing</w:t>
      </w:r>
      <w:r>
        <w:t xml:space="preserve"> and referral services.</w:t>
      </w:r>
    </w:p>
    <w:p w:rsidR="00D64CB8" w:rsidRDefault="00D64CB8" w:rsidP="008D7CB9">
      <w:pPr>
        <w:widowControl/>
      </w:pPr>
    </w:p>
    <w:p w:rsidR="00B06C09" w:rsidRDefault="00B06C09" w:rsidP="008D7CB9">
      <w:pPr>
        <w:widowControl/>
      </w:pPr>
    </w:p>
    <w:p w:rsidR="00B06C09" w:rsidRDefault="00B06C09" w:rsidP="008D7CB9">
      <w:pPr>
        <w:widowControl/>
      </w:pPr>
    </w:p>
    <w:p w:rsidR="004D55A3" w:rsidRDefault="00D64CB8" w:rsidP="00D64CB8">
      <w:r>
        <w:rPr>
          <w:color w:val="000000" w:themeColor="text1"/>
        </w:rPr>
        <w:t xml:space="preserve">In addressing the above SAMHSA established the </w:t>
      </w:r>
      <w:r w:rsidRPr="00464B27">
        <w:rPr>
          <w:b/>
          <w:i/>
        </w:rPr>
        <w:t xml:space="preserve">Enhancing Substance Abuse Treatment to Promote Healthy Lifestyles through Addressing Hepatitis Infection among Injection </w:t>
      </w:r>
      <w:r>
        <w:rPr>
          <w:b/>
          <w:i/>
        </w:rPr>
        <w:t>D</w:t>
      </w:r>
      <w:r w:rsidRPr="00464B27">
        <w:rPr>
          <w:b/>
          <w:i/>
        </w:rPr>
        <w:t>rug Users</w:t>
      </w:r>
      <w:r>
        <w:t xml:space="preserve"> (contact no.283-07-5302) contract in 2010.</w:t>
      </w:r>
      <w:r>
        <w:rPr>
          <w:color w:val="FF0000"/>
        </w:rPr>
        <w:t xml:space="preserve"> </w:t>
      </w:r>
      <w:r>
        <w:t>This contract (</w:t>
      </w:r>
      <w:r w:rsidR="00806AA9">
        <w:t xml:space="preserve">now in </w:t>
      </w:r>
      <w:r>
        <w:t>third year) enhances SAMHSA ability in providing better services for appropriate screening, treatment and referral</w:t>
      </w:r>
      <w:r w:rsidR="00510B3F">
        <w:t xml:space="preserve"> of services </w:t>
      </w:r>
      <w:r>
        <w:t>for IDUs at risk for HCV infection.</w:t>
      </w:r>
      <w:r w:rsidR="004D55A3">
        <w:t xml:space="preserve"> </w:t>
      </w:r>
    </w:p>
    <w:p w:rsidR="00140ADA" w:rsidRDefault="00140ADA" w:rsidP="00D74659">
      <w:pPr>
        <w:widowControl/>
      </w:pPr>
    </w:p>
    <w:p w:rsidR="00D74659" w:rsidRDefault="004D55A3" w:rsidP="00D74659">
      <w:pPr>
        <w:widowControl/>
        <w:rPr>
          <w:bCs/>
        </w:rPr>
      </w:pPr>
      <w:r w:rsidRPr="00D74659">
        <w:t xml:space="preserve">The funding for this contract is from the </w:t>
      </w:r>
      <w:r w:rsidRPr="00D74659">
        <w:rPr>
          <w:bCs/>
          <w:color w:val="000000" w:themeColor="text1"/>
        </w:rPr>
        <w:t>Secretary of Health MAI.</w:t>
      </w:r>
      <w:r w:rsidR="00D74659" w:rsidRPr="00D74659">
        <w:rPr>
          <w:bCs/>
        </w:rPr>
        <w:t xml:space="preserve"> The MAI is part of a </w:t>
      </w:r>
      <w:r w:rsidR="00D74659" w:rsidRPr="00D74659">
        <w:t xml:space="preserve">cross-agency response to the existing health care disparities </w:t>
      </w:r>
      <w:r w:rsidR="00510B3F">
        <w:t xml:space="preserve">among </w:t>
      </w:r>
      <w:r w:rsidR="00D74659" w:rsidRPr="00D74659">
        <w:t>intravenous drug users in the 12 U.S. jurisdictions that bear the highest AIDS burden in the country.</w:t>
      </w:r>
      <w:r w:rsidR="001155B7">
        <w:t xml:space="preserve">  </w:t>
      </w:r>
      <w:r w:rsidR="00D74659">
        <w:rPr>
          <w:bCs/>
        </w:rPr>
        <w:t>I</w:t>
      </w:r>
      <w:r w:rsidR="00D74659" w:rsidRPr="00D74659">
        <w:rPr>
          <w:bCs/>
        </w:rPr>
        <w:t>n compliance</w:t>
      </w:r>
      <w:r w:rsidR="00806AA9">
        <w:rPr>
          <w:bCs/>
        </w:rPr>
        <w:t>,</w:t>
      </w:r>
      <w:r w:rsidR="00D74659" w:rsidRPr="00D74659">
        <w:rPr>
          <w:bCs/>
        </w:rPr>
        <w:t xml:space="preserve"> </w:t>
      </w:r>
      <w:r w:rsidR="00D74659">
        <w:rPr>
          <w:bCs/>
        </w:rPr>
        <w:t xml:space="preserve">SAMHSA has selected </w:t>
      </w:r>
      <w:r w:rsidR="00D74659" w:rsidRPr="00D74659">
        <w:rPr>
          <w:bCs/>
        </w:rPr>
        <w:t xml:space="preserve">10 Opioid Treatment Programs </w:t>
      </w:r>
      <w:r w:rsidR="00806AA9">
        <w:rPr>
          <w:bCs/>
        </w:rPr>
        <w:t>within the 12 jurisdictions (</w:t>
      </w:r>
      <w:r w:rsidR="00D74659" w:rsidRPr="00D74659">
        <w:rPr>
          <w:bCs/>
        </w:rPr>
        <w:t>cities/states</w:t>
      </w:r>
      <w:r w:rsidR="00806AA9">
        <w:rPr>
          <w:bCs/>
        </w:rPr>
        <w:t>)</w:t>
      </w:r>
      <w:r w:rsidR="00D74659" w:rsidRPr="00D74659">
        <w:rPr>
          <w:bCs/>
        </w:rPr>
        <w:t xml:space="preserve"> </w:t>
      </w:r>
      <w:r w:rsidR="00803363">
        <w:rPr>
          <w:bCs/>
        </w:rPr>
        <w:t xml:space="preserve">with </w:t>
      </w:r>
      <w:r w:rsidR="00D74659" w:rsidRPr="00D74659">
        <w:rPr>
          <w:bCs/>
        </w:rPr>
        <w:t xml:space="preserve">high prevalence of HIV/AIDS infection as defined by MAI. </w:t>
      </w:r>
    </w:p>
    <w:p w:rsidR="00140ADA" w:rsidRDefault="00140ADA" w:rsidP="00D74659">
      <w:pPr>
        <w:widowControl/>
        <w:rPr>
          <w:bCs/>
        </w:rPr>
      </w:pPr>
    </w:p>
    <w:p w:rsidR="00140ADA" w:rsidRDefault="00D64CB8" w:rsidP="00D64CB8">
      <w:r>
        <w:t>The g</w:t>
      </w:r>
      <w:r w:rsidRPr="008756A9">
        <w:t>rantees</w:t>
      </w:r>
      <w:r w:rsidR="004D55A3">
        <w:t xml:space="preserve"> of </w:t>
      </w:r>
      <w:r w:rsidRPr="008756A9">
        <w:t xml:space="preserve">are required to integrate efforts to prevent new viral hepatitis infections, identify hepatitis infected persons, and to provide better linkages and referrals to care and treatment.  All clients who are considered to be at risk for viral hepatitis C </w:t>
      </w:r>
      <w:r w:rsidR="00E13830">
        <w:t>(</w:t>
      </w:r>
      <w:r w:rsidRPr="008756A9">
        <w:t>as specified by CDC recommendations</w:t>
      </w:r>
      <w:r w:rsidR="00E13830">
        <w:t xml:space="preserve">) </w:t>
      </w:r>
      <w:r w:rsidRPr="008756A9">
        <w:t xml:space="preserve">should be tested. All clients testing positive for viral hepatitis C should </w:t>
      </w:r>
      <w:r>
        <w:t xml:space="preserve">then </w:t>
      </w:r>
      <w:r w:rsidRPr="008756A9">
        <w:t>be referred for appropriate treatment</w:t>
      </w:r>
      <w:r>
        <w:t xml:space="preserve"> and follow-up.</w:t>
      </w:r>
    </w:p>
    <w:p w:rsidR="00CF5D40" w:rsidRDefault="00CF5D40" w:rsidP="00D64CB8"/>
    <w:p w:rsidR="00CF5D40" w:rsidRDefault="00CF5D40" w:rsidP="00D64CB8">
      <w:r w:rsidRPr="00F0652D">
        <w:t xml:space="preserve">The contractor is responsible for collecting completed forms from </w:t>
      </w:r>
      <w:r>
        <w:t xml:space="preserve">each </w:t>
      </w:r>
      <w:r w:rsidRPr="00F0652D">
        <w:t xml:space="preserve">OTP monthly. The data </w:t>
      </w:r>
      <w:r w:rsidR="00D71B10">
        <w:t xml:space="preserve">are </w:t>
      </w:r>
      <w:r w:rsidRPr="006B2F90">
        <w:t xml:space="preserve">then submitted to SAMHSA quarterly and annually in aggregated form. The </w:t>
      </w:r>
      <w:r>
        <w:t xml:space="preserve">data </w:t>
      </w:r>
      <w:r w:rsidRPr="006B2F90">
        <w:t xml:space="preserve">is designed to </w:t>
      </w:r>
      <w:r>
        <w:t xml:space="preserve">assist </w:t>
      </w:r>
      <w:r w:rsidRPr="006B2F90">
        <w:t>SAMHSA</w:t>
      </w:r>
      <w:r>
        <w:t xml:space="preserve"> in</w:t>
      </w:r>
      <w:r w:rsidRPr="006B2F90">
        <w:t xml:space="preserve"> access</w:t>
      </w:r>
      <w:r>
        <w:t xml:space="preserve">ing the </w:t>
      </w:r>
      <w:r w:rsidRPr="006B2F90">
        <w:t>program</w:t>
      </w:r>
      <w:r w:rsidR="00407CE1">
        <w:t>’</w:t>
      </w:r>
      <w:r w:rsidRPr="006B2F90">
        <w:t>s</w:t>
      </w:r>
      <w:r>
        <w:t xml:space="preserve"> screening </w:t>
      </w:r>
      <w:r w:rsidR="00407CE1">
        <w:t>activities</w:t>
      </w:r>
      <w:r>
        <w:t>,</w:t>
      </w:r>
      <w:r w:rsidR="00407CE1">
        <w:t xml:space="preserve"> </w:t>
      </w:r>
      <w:r>
        <w:t xml:space="preserve">as well as to </w:t>
      </w:r>
      <w:r w:rsidR="00D71B10">
        <w:t xml:space="preserve">monitor </w:t>
      </w:r>
      <w:r w:rsidRPr="00F0652D">
        <w:t xml:space="preserve">the </w:t>
      </w:r>
      <w:r w:rsidR="00407CE1">
        <w:t xml:space="preserve">receipt of </w:t>
      </w:r>
      <w:r w:rsidRPr="00F0652D">
        <w:t xml:space="preserve">hepatitis </w:t>
      </w:r>
      <w:r w:rsidRPr="00F0652D">
        <w:rPr>
          <w:szCs w:val="36"/>
        </w:rPr>
        <w:t>tests/vaccines</w:t>
      </w:r>
      <w:r>
        <w:t>.</w:t>
      </w:r>
      <w:r w:rsidR="00D904FE">
        <w:t xml:space="preserve">  The data will not be used to evaluate programs or program impacts; they will be used for administrative, service receipt purpose only</w:t>
      </w:r>
    </w:p>
    <w:p w:rsidR="00140ADA" w:rsidRDefault="00140ADA" w:rsidP="00D64CB8"/>
    <w:p w:rsidR="00140ADA" w:rsidRPr="001220DA" w:rsidRDefault="00140ADA" w:rsidP="00140ADA">
      <w:pPr>
        <w:widowControl/>
        <w:rPr>
          <w:szCs w:val="36"/>
        </w:rPr>
      </w:pPr>
      <w:r w:rsidRPr="001220DA">
        <w:rPr>
          <w:szCs w:val="36"/>
        </w:rPr>
        <w:t xml:space="preserve">To ensure that the MAI target population is served, the selected sites each serve a minority population of at least 50%. All clients/patients shall be educated about the importance of the project and shall be given the option to participate or decline by </w:t>
      </w:r>
      <w:r>
        <w:rPr>
          <w:szCs w:val="36"/>
        </w:rPr>
        <w:t>written/</w:t>
      </w:r>
      <w:r w:rsidRPr="001220DA">
        <w:rPr>
          <w:szCs w:val="36"/>
        </w:rPr>
        <w:t>signed consent.</w:t>
      </w:r>
    </w:p>
    <w:p w:rsidR="00140ADA" w:rsidRPr="001220DA" w:rsidRDefault="00140ADA" w:rsidP="00140ADA">
      <w:pPr>
        <w:widowControl/>
        <w:rPr>
          <w:szCs w:val="36"/>
        </w:rPr>
      </w:pPr>
    </w:p>
    <w:p w:rsidR="00140ADA" w:rsidRPr="001220DA" w:rsidRDefault="00140ADA" w:rsidP="00140ADA">
      <w:pPr>
        <w:widowControl/>
      </w:pPr>
      <w:r w:rsidRPr="001220DA">
        <w:t>The selected sites are located in the following cities/states:</w:t>
      </w:r>
    </w:p>
    <w:p w:rsidR="00140ADA" w:rsidRDefault="00140ADA" w:rsidP="00140ADA">
      <w:pPr>
        <w:widowControl/>
        <w:rPr>
          <w:szCs w:val="36"/>
        </w:rPr>
      </w:pPr>
      <w:r w:rsidRPr="001220DA">
        <w:t>Atlanta, GA; Cocoa, FL, Miami</w:t>
      </w:r>
      <w:r w:rsidRPr="001220DA">
        <w:rPr>
          <w:szCs w:val="36"/>
        </w:rPr>
        <w:t xml:space="preserve">, FL, Orlando, FL; Sacramento, CA, San Francisco, CA and Washington DC. </w:t>
      </w:r>
    </w:p>
    <w:p w:rsidR="00D04EAF" w:rsidRDefault="00D04EAF" w:rsidP="000F1C3A">
      <w:pPr>
        <w:pStyle w:val="Title"/>
        <w:jc w:val="left"/>
        <w:rPr>
          <w:b w:val="0"/>
          <w:color w:val="000000" w:themeColor="text1"/>
        </w:rPr>
      </w:pPr>
    </w:p>
    <w:p w:rsidR="009E2FB0" w:rsidRPr="00E13830" w:rsidRDefault="009E2FB0" w:rsidP="009E2FB0">
      <w:pPr>
        <w:rPr>
          <w:bCs/>
          <w:color w:val="000000" w:themeColor="text1"/>
        </w:rPr>
      </w:pPr>
      <w:r w:rsidRPr="00D04EAF">
        <w:rPr>
          <w:bCs/>
          <w:color w:val="000000" w:themeColor="text1"/>
        </w:rPr>
        <w:t>SAMHSA is authorized under section 505 of the Public Health Service Act (42 USC §290aa-4) to collect data annually on the national incidence and prevalence of mental illness and substance abuse.</w:t>
      </w:r>
      <w:r>
        <w:rPr>
          <w:bCs/>
          <w:color w:val="000000" w:themeColor="text1"/>
        </w:rPr>
        <w:t xml:space="preserve"> However, under this contract in accordance to the Secretary of Health MAI funding requirements, SAMHSA is required to collect data on specific minority populations served in awarded OTPs for annual reporting.</w:t>
      </w:r>
      <w:r w:rsidRPr="00D04EAF">
        <w:rPr>
          <w:bCs/>
          <w:color w:val="000000" w:themeColor="text1"/>
        </w:rPr>
        <w:t xml:space="preserve"> The current form seeks information relevant to such data collections.</w:t>
      </w:r>
    </w:p>
    <w:p w:rsidR="009E2FB0" w:rsidRDefault="009E2FB0" w:rsidP="000F1C3A">
      <w:pPr>
        <w:pStyle w:val="Title"/>
        <w:jc w:val="left"/>
        <w:rPr>
          <w:b w:val="0"/>
          <w:color w:val="000000" w:themeColor="text1"/>
        </w:rPr>
      </w:pPr>
    </w:p>
    <w:p w:rsidR="00DF7184" w:rsidRDefault="00DF7184" w:rsidP="00DF7184">
      <w:pPr>
        <w:widowControl/>
      </w:pPr>
      <w:r>
        <w:t xml:space="preserve">The form collects limited </w:t>
      </w:r>
      <w:r w:rsidRPr="007133A1">
        <w:t>patient information</w:t>
      </w:r>
      <w:r>
        <w:t xml:space="preserve"> f</w:t>
      </w:r>
      <w:r w:rsidRPr="007133A1">
        <w:t xml:space="preserve">rom </w:t>
      </w:r>
      <w:r>
        <w:t>those who participate</w:t>
      </w:r>
      <w:r w:rsidRPr="007133A1">
        <w:t xml:space="preserve"> in </w:t>
      </w:r>
      <w:r>
        <w:t xml:space="preserve">the MAI program. </w:t>
      </w:r>
      <w:r w:rsidRPr="007133A1">
        <w:t xml:space="preserve">The information that </w:t>
      </w:r>
      <w:r>
        <w:t>SAMHSA requires</w:t>
      </w:r>
      <w:r w:rsidRPr="007133A1">
        <w:t xml:space="preserve"> </w:t>
      </w:r>
      <w:r>
        <w:t xml:space="preserve">also </w:t>
      </w:r>
      <w:r w:rsidRPr="007133A1">
        <w:t>serve</w:t>
      </w:r>
      <w:r>
        <w:t>s</w:t>
      </w:r>
      <w:r w:rsidRPr="007133A1">
        <w:t xml:space="preserve"> to justify </w:t>
      </w:r>
      <w:r>
        <w:t>the</w:t>
      </w:r>
      <w:r w:rsidRPr="007133A1">
        <w:t xml:space="preserve"> use of Federal funds to benefit the</w:t>
      </w:r>
      <w:r>
        <w:t>se communities.</w:t>
      </w:r>
    </w:p>
    <w:p w:rsidR="00DF7184" w:rsidRDefault="00DF7184" w:rsidP="00C46A8E">
      <w:pPr>
        <w:rPr>
          <w:color w:val="000000" w:themeColor="text1"/>
        </w:rPr>
      </w:pPr>
    </w:p>
    <w:p w:rsidR="00AB6665" w:rsidRDefault="00AB6665" w:rsidP="00C46A8E">
      <w:pPr>
        <w:rPr>
          <w:color w:val="000000" w:themeColor="text1"/>
        </w:rPr>
      </w:pPr>
    </w:p>
    <w:p w:rsidR="00AB6665" w:rsidRDefault="00AB6665" w:rsidP="00C46A8E">
      <w:pPr>
        <w:rPr>
          <w:color w:val="000000" w:themeColor="text1"/>
        </w:rPr>
      </w:pPr>
    </w:p>
    <w:p w:rsidR="00AB6665" w:rsidRDefault="00AB6665" w:rsidP="00C46A8E">
      <w:pPr>
        <w:rPr>
          <w:color w:val="000000" w:themeColor="text1"/>
        </w:rPr>
      </w:pPr>
    </w:p>
    <w:p w:rsidR="00AB6665" w:rsidRDefault="00AB6665" w:rsidP="00C46A8E">
      <w:pPr>
        <w:rPr>
          <w:color w:val="000000" w:themeColor="text1"/>
        </w:rPr>
      </w:pPr>
    </w:p>
    <w:p w:rsidR="00D74659" w:rsidRDefault="008D2D46" w:rsidP="00C46A8E">
      <w:pPr>
        <w:rPr>
          <w:color w:val="000000" w:themeColor="text1"/>
        </w:rPr>
      </w:pPr>
      <w:r>
        <w:rPr>
          <w:color w:val="000000" w:themeColor="text1"/>
        </w:rPr>
        <w:t xml:space="preserve">Thus, </w:t>
      </w:r>
      <w:r w:rsidR="00D224A1">
        <w:rPr>
          <w:color w:val="000000" w:themeColor="text1"/>
        </w:rPr>
        <w:t>t</w:t>
      </w:r>
      <w:r w:rsidR="000F1C3A">
        <w:rPr>
          <w:color w:val="000000" w:themeColor="text1"/>
        </w:rPr>
        <w:t xml:space="preserve">he data collected </w:t>
      </w:r>
      <w:r w:rsidR="00E13830">
        <w:rPr>
          <w:color w:val="000000" w:themeColor="text1"/>
        </w:rPr>
        <w:t xml:space="preserve">will continue to help </w:t>
      </w:r>
      <w:r w:rsidR="00F5730B" w:rsidRPr="00C46A8E">
        <w:rPr>
          <w:color w:val="000000" w:themeColor="text1"/>
        </w:rPr>
        <w:t>SAMHSA in</w:t>
      </w:r>
      <w:r w:rsidR="0094301D" w:rsidRPr="00C46A8E">
        <w:rPr>
          <w:color w:val="000000" w:themeColor="text1"/>
        </w:rPr>
        <w:t xml:space="preserve"> </w:t>
      </w:r>
      <w:r w:rsidR="00F93C57">
        <w:rPr>
          <w:color w:val="000000" w:themeColor="text1"/>
        </w:rPr>
        <w:t>monitoring appropriate screening, vaccination and referral</w:t>
      </w:r>
      <w:r w:rsidR="00E13830">
        <w:rPr>
          <w:color w:val="000000" w:themeColor="text1"/>
        </w:rPr>
        <w:t xml:space="preserve"> of services</w:t>
      </w:r>
      <w:r w:rsidR="00F93C57">
        <w:rPr>
          <w:color w:val="000000" w:themeColor="text1"/>
        </w:rPr>
        <w:t>,</w:t>
      </w:r>
      <w:r w:rsidR="00E13830">
        <w:rPr>
          <w:color w:val="000000" w:themeColor="text1"/>
        </w:rPr>
        <w:t xml:space="preserve"> </w:t>
      </w:r>
      <w:r>
        <w:rPr>
          <w:color w:val="000000" w:themeColor="text1"/>
        </w:rPr>
        <w:t>as well as to meet</w:t>
      </w:r>
      <w:r w:rsidR="00E13830">
        <w:rPr>
          <w:color w:val="000000" w:themeColor="text1"/>
        </w:rPr>
        <w:t xml:space="preserve"> its </w:t>
      </w:r>
      <w:r>
        <w:rPr>
          <w:color w:val="000000" w:themeColor="text1"/>
        </w:rPr>
        <w:t>annual</w:t>
      </w:r>
      <w:r w:rsidR="00D74659">
        <w:rPr>
          <w:color w:val="000000" w:themeColor="text1"/>
        </w:rPr>
        <w:t xml:space="preserve"> </w:t>
      </w:r>
      <w:r>
        <w:rPr>
          <w:color w:val="000000" w:themeColor="text1"/>
        </w:rPr>
        <w:t xml:space="preserve">[minority] reporting requirements. These efforts are paramount </w:t>
      </w:r>
      <w:r w:rsidR="00E13830">
        <w:rPr>
          <w:color w:val="000000" w:themeColor="text1"/>
        </w:rPr>
        <w:t xml:space="preserve">in </w:t>
      </w:r>
      <w:r>
        <w:rPr>
          <w:color w:val="000000" w:themeColor="text1"/>
        </w:rPr>
        <w:t xml:space="preserve">reducing </w:t>
      </w:r>
      <w:r w:rsidR="0094301D" w:rsidRPr="00C46A8E">
        <w:rPr>
          <w:color w:val="000000" w:themeColor="text1"/>
        </w:rPr>
        <w:t xml:space="preserve">the incidence of liver disease among </w:t>
      </w:r>
      <w:r w:rsidR="002C11AB">
        <w:rPr>
          <w:color w:val="000000" w:themeColor="text1"/>
        </w:rPr>
        <w:t>Opioid Treatment programs (</w:t>
      </w:r>
      <w:r w:rsidR="0094301D" w:rsidRPr="00C46A8E">
        <w:rPr>
          <w:color w:val="000000" w:themeColor="text1"/>
        </w:rPr>
        <w:t>OTPs</w:t>
      </w:r>
      <w:r w:rsidR="002C11AB">
        <w:rPr>
          <w:color w:val="000000" w:themeColor="text1"/>
        </w:rPr>
        <w:t>)</w:t>
      </w:r>
      <w:r w:rsidR="0094301D" w:rsidRPr="00C46A8E">
        <w:rPr>
          <w:color w:val="000000" w:themeColor="text1"/>
        </w:rPr>
        <w:t xml:space="preserve"> </w:t>
      </w:r>
      <w:r w:rsidR="00F0652D" w:rsidRPr="00C46A8E">
        <w:rPr>
          <w:color w:val="000000" w:themeColor="text1"/>
        </w:rPr>
        <w:t xml:space="preserve">high risk </w:t>
      </w:r>
      <w:r w:rsidR="0094301D" w:rsidRPr="00C46A8E">
        <w:rPr>
          <w:color w:val="000000" w:themeColor="text1"/>
        </w:rPr>
        <w:t>minority patients.</w:t>
      </w:r>
    </w:p>
    <w:p w:rsidR="00D74659" w:rsidRDefault="00D74659" w:rsidP="00C46A8E">
      <w:pPr>
        <w:rPr>
          <w:color w:val="000000" w:themeColor="text1"/>
        </w:rPr>
      </w:pPr>
    </w:p>
    <w:p w:rsidR="006C0AC7" w:rsidRDefault="00C46A8E" w:rsidP="00C46A8E">
      <w:pPr>
        <w:rPr>
          <w:color w:val="000000" w:themeColor="text1"/>
        </w:rPr>
      </w:pPr>
      <w:r w:rsidRPr="00C46A8E">
        <w:rPr>
          <w:color w:val="000000" w:themeColor="text1"/>
        </w:rPr>
        <w:t xml:space="preserve"> The</w:t>
      </w:r>
      <w:r w:rsidR="005E3612">
        <w:rPr>
          <w:color w:val="000000" w:themeColor="text1"/>
        </w:rPr>
        <w:t xml:space="preserve"> attached</w:t>
      </w:r>
      <w:r w:rsidRPr="00C46A8E">
        <w:rPr>
          <w:color w:val="000000" w:themeColor="text1"/>
        </w:rPr>
        <w:t xml:space="preserve"> </w:t>
      </w:r>
      <w:r w:rsidR="00E13830">
        <w:rPr>
          <w:color w:val="000000" w:themeColor="text1"/>
        </w:rPr>
        <w:t xml:space="preserve">tracking </w:t>
      </w:r>
      <w:r w:rsidR="00464B27">
        <w:rPr>
          <w:color w:val="000000" w:themeColor="text1"/>
        </w:rPr>
        <w:t>form</w:t>
      </w:r>
      <w:r w:rsidRPr="00C46A8E">
        <w:rPr>
          <w:color w:val="000000" w:themeColor="text1"/>
        </w:rPr>
        <w:t xml:space="preserve"> </w:t>
      </w:r>
      <w:r w:rsidR="00AF5A00">
        <w:rPr>
          <w:color w:val="000000" w:themeColor="text1"/>
        </w:rPr>
        <w:t xml:space="preserve">collects </w:t>
      </w:r>
      <w:r w:rsidRPr="00C46A8E">
        <w:rPr>
          <w:color w:val="000000" w:themeColor="text1"/>
        </w:rPr>
        <w:t>the following:</w:t>
      </w:r>
      <w:r w:rsidR="00B85747">
        <w:rPr>
          <w:color w:val="000000" w:themeColor="text1"/>
        </w:rPr>
        <w:t xml:space="preserve"> (Attachment A)</w:t>
      </w:r>
    </w:p>
    <w:p w:rsidR="00A95ABA" w:rsidRDefault="00A95ABA" w:rsidP="006B6A37">
      <w:pPr>
        <w:pStyle w:val="ListParagraph"/>
        <w:numPr>
          <w:ilvl w:val="0"/>
          <w:numId w:val="28"/>
        </w:numPr>
        <w:rPr>
          <w:color w:val="000000" w:themeColor="text1"/>
        </w:rPr>
      </w:pPr>
      <w:r>
        <w:rPr>
          <w:color w:val="000000" w:themeColor="text1"/>
        </w:rPr>
        <w:t>Risk Factors (Section A)</w:t>
      </w:r>
    </w:p>
    <w:p w:rsidR="000F1C3A" w:rsidRDefault="00BF07C1" w:rsidP="006B6A37">
      <w:pPr>
        <w:pStyle w:val="ListParagraph"/>
        <w:numPr>
          <w:ilvl w:val="0"/>
          <w:numId w:val="28"/>
        </w:numPr>
        <w:rPr>
          <w:color w:val="000000" w:themeColor="text1"/>
        </w:rPr>
      </w:pPr>
      <w:r>
        <w:rPr>
          <w:color w:val="000000" w:themeColor="text1"/>
        </w:rPr>
        <w:t>D</w:t>
      </w:r>
      <w:r w:rsidR="000F1C3A" w:rsidRPr="006B6A37">
        <w:rPr>
          <w:color w:val="000000" w:themeColor="text1"/>
        </w:rPr>
        <w:t>emographics</w:t>
      </w:r>
      <w:r w:rsidR="005078E3">
        <w:rPr>
          <w:color w:val="000000" w:themeColor="text1"/>
        </w:rPr>
        <w:t xml:space="preserve">; </w:t>
      </w:r>
      <w:r w:rsidR="005078E3">
        <w:t>age and ethnicity</w:t>
      </w:r>
      <w:r>
        <w:t>/race</w:t>
      </w:r>
      <w:r w:rsidR="000F1C3A" w:rsidRPr="006B6A37">
        <w:rPr>
          <w:color w:val="000000" w:themeColor="text1"/>
        </w:rPr>
        <w:t xml:space="preserve"> (</w:t>
      </w:r>
      <w:r w:rsidR="006B6A37" w:rsidRPr="006B6A37">
        <w:rPr>
          <w:color w:val="000000" w:themeColor="text1"/>
        </w:rPr>
        <w:t>S</w:t>
      </w:r>
      <w:r w:rsidR="000F1C3A" w:rsidRPr="006B6A37">
        <w:rPr>
          <w:color w:val="000000" w:themeColor="text1"/>
        </w:rPr>
        <w:t>ection</w:t>
      </w:r>
      <w:r w:rsidR="00A95ABA">
        <w:rPr>
          <w:color w:val="000000" w:themeColor="text1"/>
        </w:rPr>
        <w:t>. B</w:t>
      </w:r>
      <w:r w:rsidR="006B6A37" w:rsidRPr="006B6A37">
        <w:rPr>
          <w:color w:val="000000" w:themeColor="text1"/>
        </w:rPr>
        <w:t>)</w:t>
      </w:r>
    </w:p>
    <w:p w:rsidR="006B6A37" w:rsidRPr="006B6A37" w:rsidRDefault="00A95ABA" w:rsidP="00C46A8E">
      <w:pPr>
        <w:pStyle w:val="ListParagraph"/>
        <w:numPr>
          <w:ilvl w:val="0"/>
          <w:numId w:val="28"/>
        </w:numPr>
        <w:rPr>
          <w:color w:val="000000" w:themeColor="text1"/>
        </w:rPr>
      </w:pPr>
      <w:r>
        <w:rPr>
          <w:color w:val="000000" w:themeColor="text1"/>
        </w:rPr>
        <w:t>Viral Hepatitis Testing /results with conformation; consent to test (Section C)</w:t>
      </w:r>
    </w:p>
    <w:p w:rsidR="00F0652D" w:rsidRPr="00C46A8E" w:rsidRDefault="00B852B4" w:rsidP="006B6A37">
      <w:pPr>
        <w:pStyle w:val="ListParagraph"/>
        <w:numPr>
          <w:ilvl w:val="0"/>
          <w:numId w:val="28"/>
        </w:numPr>
        <w:rPr>
          <w:color w:val="000000" w:themeColor="text1"/>
        </w:rPr>
      </w:pPr>
      <w:r>
        <w:rPr>
          <w:color w:val="000000" w:themeColor="text1"/>
        </w:rPr>
        <w:t>Services p</w:t>
      </w:r>
      <w:r w:rsidR="00A95ABA">
        <w:rPr>
          <w:color w:val="000000" w:themeColor="text1"/>
        </w:rPr>
        <w:t xml:space="preserve">rovided / vaccination, education, counseling </w:t>
      </w:r>
      <w:r w:rsidR="006B6A37">
        <w:rPr>
          <w:color w:val="000000" w:themeColor="text1"/>
        </w:rPr>
        <w:t>(Section. D)</w:t>
      </w:r>
    </w:p>
    <w:p w:rsidR="00F0652D" w:rsidRDefault="006B6A37" w:rsidP="006B6A37">
      <w:pPr>
        <w:pStyle w:val="ListParagraph"/>
        <w:numPr>
          <w:ilvl w:val="0"/>
          <w:numId w:val="28"/>
        </w:numPr>
        <w:rPr>
          <w:color w:val="000000" w:themeColor="text1"/>
        </w:rPr>
      </w:pPr>
      <w:r>
        <w:rPr>
          <w:color w:val="000000" w:themeColor="text1"/>
        </w:rPr>
        <w:t>Type of r</w:t>
      </w:r>
      <w:r w:rsidR="00F0652D" w:rsidRPr="00C46A8E">
        <w:rPr>
          <w:color w:val="000000" w:themeColor="text1"/>
        </w:rPr>
        <w:t>eferral</w:t>
      </w:r>
      <w:r>
        <w:rPr>
          <w:color w:val="000000" w:themeColor="text1"/>
        </w:rPr>
        <w:t xml:space="preserve"> services involving</w:t>
      </w:r>
      <w:r w:rsidR="00F0652D" w:rsidRPr="00C46A8E">
        <w:rPr>
          <w:color w:val="000000" w:themeColor="text1"/>
        </w:rPr>
        <w:t xml:space="preserve"> </w:t>
      </w:r>
      <w:r w:rsidR="00B852B4">
        <w:rPr>
          <w:color w:val="000000" w:themeColor="text1"/>
        </w:rPr>
        <w:t xml:space="preserve">specialized counseling, </w:t>
      </w:r>
      <w:r w:rsidR="00F0652D" w:rsidRPr="00C46A8E">
        <w:rPr>
          <w:color w:val="000000" w:themeColor="text1"/>
        </w:rPr>
        <w:t>primary care or specialty hepatitis</w:t>
      </w:r>
      <w:r w:rsidR="005078E3">
        <w:rPr>
          <w:color w:val="000000" w:themeColor="text1"/>
        </w:rPr>
        <w:t xml:space="preserve"> </w:t>
      </w:r>
      <w:r w:rsidR="006324F9">
        <w:rPr>
          <w:color w:val="000000" w:themeColor="text1"/>
        </w:rPr>
        <w:t>(g</w:t>
      </w:r>
      <w:r w:rsidR="005078E3">
        <w:rPr>
          <w:color w:val="000000" w:themeColor="text1"/>
        </w:rPr>
        <w:t>astroenterology,</w:t>
      </w:r>
      <w:r w:rsidR="006324F9">
        <w:rPr>
          <w:color w:val="000000" w:themeColor="text1"/>
        </w:rPr>
        <w:t xml:space="preserve"> i</w:t>
      </w:r>
      <w:r w:rsidR="005078E3">
        <w:rPr>
          <w:color w:val="000000" w:themeColor="text1"/>
        </w:rPr>
        <w:t>nfectious disease</w:t>
      </w:r>
      <w:r w:rsidR="006324F9">
        <w:rPr>
          <w:color w:val="000000" w:themeColor="text1"/>
        </w:rPr>
        <w:t xml:space="preserve">, </w:t>
      </w:r>
      <w:r w:rsidR="00D04EAF">
        <w:rPr>
          <w:color w:val="000000" w:themeColor="text1"/>
        </w:rPr>
        <w:t>psychiatry</w:t>
      </w:r>
      <w:r w:rsidR="006324F9">
        <w:rPr>
          <w:color w:val="000000" w:themeColor="text1"/>
        </w:rPr>
        <w:t>, reproductive/prenatal)</w:t>
      </w:r>
      <w:r w:rsidR="00F0652D" w:rsidRPr="00C46A8E">
        <w:rPr>
          <w:color w:val="000000" w:themeColor="text1"/>
        </w:rPr>
        <w:t xml:space="preserve"> care for individuals who test positive for HBV or HCV infection</w:t>
      </w:r>
      <w:r>
        <w:rPr>
          <w:color w:val="000000" w:themeColor="text1"/>
        </w:rPr>
        <w:t xml:space="preserve"> (Section. E)</w:t>
      </w:r>
    </w:p>
    <w:p w:rsidR="006B2F90" w:rsidRDefault="006B2F90" w:rsidP="006B2F90">
      <w:pPr>
        <w:rPr>
          <w:color w:val="000000" w:themeColor="text1"/>
        </w:rPr>
      </w:pPr>
    </w:p>
    <w:p w:rsidR="004B2346" w:rsidRDefault="004B2346" w:rsidP="004B2346">
      <w:pPr>
        <w:widowControl/>
      </w:pPr>
      <w:r>
        <w:t>Information System Security Plan is compliant with National Institute of Standards and technology (NIST) Special Publication (SP) 800-18, rev1.</w:t>
      </w:r>
      <w:r w:rsidR="00EA34A8">
        <w:t xml:space="preserve"> (</w:t>
      </w:r>
      <w:r w:rsidR="00AB7B66">
        <w:t>A</w:t>
      </w:r>
      <w:r w:rsidR="00273D2B">
        <w:t>ttachment</w:t>
      </w:r>
      <w:r w:rsidR="00F61CD9">
        <w:t xml:space="preserve"> B</w:t>
      </w:r>
      <w:r w:rsidR="00273D2B">
        <w:t>)</w:t>
      </w:r>
    </w:p>
    <w:p w:rsidR="00CD1F12" w:rsidRDefault="00CD1F12" w:rsidP="00CD1F12">
      <w:pPr>
        <w:rPr>
          <w:color w:val="221E1F"/>
        </w:rPr>
      </w:pPr>
    </w:p>
    <w:p w:rsidR="00CD1F12" w:rsidRPr="0031767D" w:rsidRDefault="00CD1F12" w:rsidP="00CD1F12">
      <w:pPr>
        <w:pStyle w:val="NormalWeb"/>
        <w:spacing w:before="0" w:beforeAutospacing="0" w:after="0" w:afterAutospacing="0"/>
        <w:rPr>
          <w:rFonts w:ascii="Times New Roman Bold" w:hAnsi="Times New Roman Bold"/>
          <w:b/>
        </w:rPr>
      </w:pPr>
      <w:r w:rsidRPr="0031767D">
        <w:rPr>
          <w:rFonts w:ascii="Times New Roman Bold" w:hAnsi="Times New Roman Bold"/>
          <w:b/>
        </w:rPr>
        <w:t>2.</w:t>
      </w:r>
      <w:r w:rsidRPr="0031767D">
        <w:rPr>
          <w:rFonts w:ascii="Times New Roman Bold" w:hAnsi="Times New Roman Bold"/>
          <w:b/>
        </w:rPr>
        <w:tab/>
      </w:r>
      <w:r w:rsidRPr="0031767D">
        <w:rPr>
          <w:rFonts w:ascii="Times New Roman Bold" w:hAnsi="Times New Roman Bold"/>
          <w:b/>
          <w:u w:val="single"/>
        </w:rPr>
        <w:t xml:space="preserve">Purpose and Use of Information  </w:t>
      </w:r>
    </w:p>
    <w:p w:rsidR="00CD1F12" w:rsidRDefault="00CD1F12">
      <w:pPr>
        <w:widowControl/>
      </w:pPr>
    </w:p>
    <w:p w:rsidR="00F007FB" w:rsidRDefault="00F007FB" w:rsidP="00F007FB">
      <w:pPr>
        <w:rPr>
          <w:color w:val="000000" w:themeColor="text1"/>
        </w:rPr>
      </w:pPr>
      <w:r>
        <w:rPr>
          <w:color w:val="000000" w:themeColor="text1"/>
        </w:rPr>
        <w:t>The data collected by this form will assist</w:t>
      </w:r>
      <w:r w:rsidRPr="00C46A8E">
        <w:rPr>
          <w:color w:val="000000" w:themeColor="text1"/>
        </w:rPr>
        <w:t xml:space="preserve"> SAMHSA in </w:t>
      </w:r>
      <w:r w:rsidR="00510B3F">
        <w:rPr>
          <w:color w:val="000000" w:themeColor="text1"/>
        </w:rPr>
        <w:t xml:space="preserve">continuous </w:t>
      </w:r>
      <w:r>
        <w:rPr>
          <w:color w:val="000000" w:themeColor="text1"/>
        </w:rPr>
        <w:t xml:space="preserve">monitoring </w:t>
      </w:r>
      <w:r w:rsidR="00510B3F">
        <w:rPr>
          <w:color w:val="000000" w:themeColor="text1"/>
        </w:rPr>
        <w:t xml:space="preserve">of </w:t>
      </w:r>
      <w:r>
        <w:rPr>
          <w:color w:val="000000" w:themeColor="text1"/>
        </w:rPr>
        <w:t>appropriate screening, vaccination and referral of services</w:t>
      </w:r>
      <w:r w:rsidR="00510B3F">
        <w:rPr>
          <w:color w:val="000000" w:themeColor="text1"/>
        </w:rPr>
        <w:t xml:space="preserve"> in selected OTPs.</w:t>
      </w:r>
      <w:r>
        <w:rPr>
          <w:color w:val="000000" w:themeColor="text1"/>
        </w:rPr>
        <w:t xml:space="preserve"> These efforts </w:t>
      </w:r>
      <w:r w:rsidR="009933AA">
        <w:rPr>
          <w:color w:val="000000" w:themeColor="text1"/>
        </w:rPr>
        <w:t xml:space="preserve">again </w:t>
      </w:r>
      <w:r>
        <w:rPr>
          <w:color w:val="000000" w:themeColor="text1"/>
        </w:rPr>
        <w:t xml:space="preserve">are paramount to reducing </w:t>
      </w:r>
      <w:r w:rsidRPr="00C46A8E">
        <w:rPr>
          <w:color w:val="000000" w:themeColor="text1"/>
        </w:rPr>
        <w:t xml:space="preserve">the incidence of liver disease among </w:t>
      </w:r>
      <w:r>
        <w:rPr>
          <w:color w:val="000000" w:themeColor="text1"/>
        </w:rPr>
        <w:t>Opioid Treatment programs (</w:t>
      </w:r>
      <w:r w:rsidRPr="00C46A8E">
        <w:rPr>
          <w:color w:val="000000" w:themeColor="text1"/>
        </w:rPr>
        <w:t>OTPs</w:t>
      </w:r>
      <w:r>
        <w:rPr>
          <w:color w:val="000000" w:themeColor="text1"/>
        </w:rPr>
        <w:t>)</w:t>
      </w:r>
      <w:r w:rsidRPr="00C46A8E">
        <w:rPr>
          <w:color w:val="000000" w:themeColor="text1"/>
        </w:rPr>
        <w:t xml:space="preserve"> high risk minority patients.</w:t>
      </w:r>
    </w:p>
    <w:p w:rsidR="00064331" w:rsidRDefault="00064331" w:rsidP="00F007FB">
      <w:pPr>
        <w:rPr>
          <w:color w:val="000000" w:themeColor="text1"/>
        </w:rPr>
      </w:pPr>
    </w:p>
    <w:p w:rsidR="00F007FB" w:rsidRDefault="009933AA" w:rsidP="00F007FB">
      <w:r>
        <w:rPr>
          <w:bCs/>
          <w:color w:val="000000" w:themeColor="text1"/>
        </w:rPr>
        <w:t xml:space="preserve">Also </w:t>
      </w:r>
      <w:r w:rsidR="00F007FB">
        <w:rPr>
          <w:bCs/>
          <w:color w:val="000000" w:themeColor="text1"/>
        </w:rPr>
        <w:t>in accordance to the Secretary of Health MAI funding</w:t>
      </w:r>
      <w:r>
        <w:rPr>
          <w:bCs/>
          <w:color w:val="000000" w:themeColor="text1"/>
        </w:rPr>
        <w:t xml:space="preserve"> requirements</w:t>
      </w:r>
      <w:r w:rsidR="00F007FB">
        <w:rPr>
          <w:bCs/>
          <w:color w:val="000000" w:themeColor="text1"/>
        </w:rPr>
        <w:t xml:space="preserve">, </w:t>
      </w:r>
      <w:r>
        <w:rPr>
          <w:bCs/>
          <w:color w:val="000000" w:themeColor="text1"/>
        </w:rPr>
        <w:t xml:space="preserve">this form will allow </w:t>
      </w:r>
      <w:r w:rsidR="00F007FB">
        <w:rPr>
          <w:bCs/>
          <w:color w:val="000000" w:themeColor="text1"/>
        </w:rPr>
        <w:t>SAMHSA</w:t>
      </w:r>
      <w:r>
        <w:rPr>
          <w:bCs/>
          <w:color w:val="000000" w:themeColor="text1"/>
        </w:rPr>
        <w:t xml:space="preserve"> to continue to meet i</w:t>
      </w:r>
      <w:r w:rsidR="00C37F01">
        <w:rPr>
          <w:bCs/>
          <w:color w:val="000000" w:themeColor="text1"/>
        </w:rPr>
        <w:t>ts annual reporting obligations as specified in the contract.</w:t>
      </w:r>
      <w:r w:rsidR="00F007FB">
        <w:rPr>
          <w:bCs/>
          <w:color w:val="000000" w:themeColor="text1"/>
        </w:rPr>
        <w:t xml:space="preserve"> </w:t>
      </w:r>
      <w:r w:rsidR="00F007FB" w:rsidRPr="00D04EAF">
        <w:rPr>
          <w:bCs/>
          <w:color w:val="000000" w:themeColor="text1"/>
        </w:rPr>
        <w:t>The</w:t>
      </w:r>
      <w:r w:rsidR="00C37F01">
        <w:rPr>
          <w:bCs/>
          <w:color w:val="000000" w:themeColor="text1"/>
        </w:rPr>
        <w:t xml:space="preserve"> </w:t>
      </w:r>
      <w:r w:rsidR="00F007FB" w:rsidRPr="00D04EAF">
        <w:rPr>
          <w:bCs/>
          <w:color w:val="000000" w:themeColor="text1"/>
        </w:rPr>
        <w:t>current form seeks information relevant to such data collections.</w:t>
      </w:r>
    </w:p>
    <w:p w:rsidR="00064331" w:rsidRDefault="00064331" w:rsidP="00F007FB"/>
    <w:p w:rsidR="00CD1F12" w:rsidRDefault="00CD1F12" w:rsidP="00F007FB">
      <w:r w:rsidRPr="00406124">
        <w:t>SAMHSA/CSAT Hepatitis Test and Vaccine Tracking Form is one-page, and it takes approximately 3 minutes to complete.</w:t>
      </w:r>
    </w:p>
    <w:p w:rsidR="00064331" w:rsidRDefault="00064331" w:rsidP="00F007FB"/>
    <w:p w:rsidR="007847CD" w:rsidRDefault="00874D8C" w:rsidP="004A755A">
      <w:pPr>
        <w:widowControl/>
      </w:pPr>
      <w:r w:rsidRPr="00406124">
        <w:t>The form will c</w:t>
      </w:r>
      <w:r w:rsidR="006324F9" w:rsidRPr="00406124">
        <w:t xml:space="preserve">ollect limited </w:t>
      </w:r>
      <w:r w:rsidR="00273D2B" w:rsidRPr="00406124">
        <w:t>patient</w:t>
      </w:r>
      <w:r w:rsidR="006324F9" w:rsidRPr="00406124">
        <w:t xml:space="preserve"> information. </w:t>
      </w:r>
      <w:r w:rsidR="00273D2B" w:rsidRPr="00406124">
        <w:t>I</w:t>
      </w:r>
      <w:r w:rsidR="004A755A" w:rsidRPr="00406124">
        <w:t>t does contain space for lot number identification in the event that the FDA determines that problems exist with a specific lot; such problems have already occurred in several areas of the United States, making this information of critical importance to providers and to patients.</w:t>
      </w:r>
      <w:r w:rsidR="00B06C09" w:rsidRPr="00406124">
        <w:t xml:space="preserve"> The form also contains a grantee provider number for tracking purposes only</w:t>
      </w:r>
      <w:r w:rsidR="007847CD" w:rsidRPr="00406124">
        <w:t>.</w:t>
      </w:r>
    </w:p>
    <w:p w:rsidR="00055829" w:rsidRDefault="00055829" w:rsidP="004A755A">
      <w:pPr>
        <w:widowControl/>
      </w:pPr>
    </w:p>
    <w:p w:rsidR="00055829" w:rsidRDefault="00055829" w:rsidP="00055829">
      <w:pPr>
        <w:widowControl/>
        <w:autoSpaceDE/>
        <w:autoSpaceDN/>
        <w:adjustRightInd/>
        <w:rPr>
          <w:szCs w:val="36"/>
        </w:rPr>
      </w:pPr>
      <w:r>
        <w:rPr>
          <w:szCs w:val="36"/>
        </w:rPr>
        <w:t>When a client comes into the provider organization to reque</w:t>
      </w:r>
      <w:r w:rsidR="001F53D6">
        <w:rPr>
          <w:szCs w:val="36"/>
        </w:rPr>
        <w:t>st to be screened for hepatitis,</w:t>
      </w:r>
      <w:r>
        <w:rPr>
          <w:szCs w:val="36"/>
        </w:rPr>
        <w:t xml:space="preserve"> the provider will</w:t>
      </w:r>
      <w:r w:rsidR="00AB6665">
        <w:rPr>
          <w:szCs w:val="36"/>
        </w:rPr>
        <w:t xml:space="preserve"> provide</w:t>
      </w:r>
      <w:r>
        <w:rPr>
          <w:szCs w:val="36"/>
        </w:rPr>
        <w:t xml:space="preserve"> a no cost hepatitis test</w:t>
      </w:r>
      <w:r w:rsidR="00D71B10">
        <w:rPr>
          <w:szCs w:val="36"/>
        </w:rPr>
        <w:t>. T</w:t>
      </w:r>
      <w:r>
        <w:rPr>
          <w:szCs w:val="36"/>
        </w:rPr>
        <w:t>he corresponding Hepatitis</w:t>
      </w:r>
      <w:r w:rsidR="00D71B10">
        <w:rPr>
          <w:szCs w:val="36"/>
        </w:rPr>
        <w:t xml:space="preserve"> Test and Vaccine Tracking Form will be completed by the provider. T</w:t>
      </w:r>
      <w:r>
        <w:rPr>
          <w:szCs w:val="36"/>
        </w:rPr>
        <w:t xml:space="preserve">he provider will complete the form at the time the test is performed. </w:t>
      </w:r>
      <w:r w:rsidR="00AB6665">
        <w:rPr>
          <w:szCs w:val="36"/>
        </w:rPr>
        <w:t>The completed</w:t>
      </w:r>
      <w:r>
        <w:rPr>
          <w:szCs w:val="36"/>
        </w:rPr>
        <w:t xml:space="preserve"> </w:t>
      </w:r>
      <w:r w:rsidR="00FE75D4">
        <w:rPr>
          <w:szCs w:val="36"/>
        </w:rPr>
        <w:t>form</w:t>
      </w:r>
      <w:r>
        <w:rPr>
          <w:szCs w:val="36"/>
        </w:rPr>
        <w:t xml:space="preserve"> is placed in the client’s record. At the time the provider receives the results, a decision is made to continue with the vaccination series or refer the patient to follow-up services. Approximately one month after the initial intake, the forms are sent to the contractor.</w:t>
      </w:r>
    </w:p>
    <w:p w:rsidR="00D904FE" w:rsidRDefault="00D904FE" w:rsidP="00055829">
      <w:pPr>
        <w:widowControl/>
        <w:autoSpaceDE/>
        <w:autoSpaceDN/>
        <w:adjustRightInd/>
        <w:rPr>
          <w:szCs w:val="36"/>
        </w:rPr>
      </w:pPr>
    </w:p>
    <w:p w:rsidR="00D904FE" w:rsidRDefault="00D904FE" w:rsidP="00D904FE">
      <w:pPr>
        <w:widowControl/>
      </w:pPr>
      <w:r>
        <w:lastRenderedPageBreak/>
        <w:t>Prior to implementation of this collection, SAMHSA will consult with a professional institutional review board and determine whether the collection is exempted from review, informed consent may be waived, or informed consent must be provided.</w:t>
      </w:r>
    </w:p>
    <w:p w:rsidR="007847CD" w:rsidRPr="00406124" w:rsidRDefault="007847CD" w:rsidP="004A755A">
      <w:pPr>
        <w:widowControl/>
      </w:pPr>
    </w:p>
    <w:p w:rsidR="00AB6665" w:rsidRDefault="00874D8C" w:rsidP="00CD1F12">
      <w:pPr>
        <w:widowControl/>
      </w:pPr>
      <w:r w:rsidRPr="00406124">
        <w:t xml:space="preserve">SAMHSA/CSAT will not </w:t>
      </w:r>
      <w:r w:rsidR="00BF07C1" w:rsidRPr="00406124">
        <w:t xml:space="preserve">make any </w:t>
      </w:r>
      <w:r w:rsidRPr="00406124">
        <w:t>general</w:t>
      </w:r>
      <w:r w:rsidR="00BF07C1" w:rsidRPr="00406124">
        <w:t>izations or</w:t>
      </w:r>
      <w:r w:rsidRPr="00406124">
        <w:t xml:space="preserve"> national </w:t>
      </w:r>
      <w:r w:rsidR="00BF07C1" w:rsidRPr="00406124">
        <w:t xml:space="preserve">estimates about </w:t>
      </w:r>
      <w:r w:rsidR="005E3095" w:rsidRPr="00406124">
        <w:t>these</w:t>
      </w:r>
      <w:r w:rsidR="00BF07C1" w:rsidRPr="00406124">
        <w:t xml:space="preserve"> </w:t>
      </w:r>
      <w:r w:rsidRPr="00406124">
        <w:t xml:space="preserve">clients </w:t>
      </w:r>
      <w:r w:rsidR="00BF07C1" w:rsidRPr="00406124">
        <w:t>who are served</w:t>
      </w:r>
      <w:r w:rsidR="00A4416A">
        <w:t xml:space="preserve"> or the programs serving them</w:t>
      </w:r>
      <w:r w:rsidRPr="00406124">
        <w:t>.</w:t>
      </w:r>
      <w:r>
        <w:t xml:space="preserve"> </w:t>
      </w:r>
    </w:p>
    <w:p w:rsidR="00AB6665" w:rsidRDefault="00AB6665" w:rsidP="00CD1F12">
      <w:pPr>
        <w:widowControl/>
      </w:pPr>
    </w:p>
    <w:p w:rsidR="00CD1F12" w:rsidRDefault="00CD1F12">
      <w:pPr>
        <w:widowControl/>
        <w:tabs>
          <w:tab w:val="left" w:pos="-1440"/>
        </w:tabs>
        <w:ind w:left="720" w:hanging="720"/>
        <w:rPr>
          <w:b/>
          <w:bCs/>
        </w:rPr>
      </w:pPr>
      <w:r>
        <w:rPr>
          <w:b/>
          <w:bCs/>
        </w:rPr>
        <w:t>3.</w:t>
      </w:r>
      <w:r>
        <w:rPr>
          <w:b/>
          <w:bCs/>
        </w:rPr>
        <w:tab/>
      </w:r>
      <w:r>
        <w:rPr>
          <w:b/>
          <w:bCs/>
          <w:u w:val="single"/>
        </w:rPr>
        <w:t>Use of Information Technology</w:t>
      </w:r>
    </w:p>
    <w:p w:rsidR="00CD1F12" w:rsidRDefault="00CD1F12">
      <w:pPr>
        <w:widowControl/>
        <w:rPr>
          <w:bCs/>
        </w:rPr>
      </w:pPr>
    </w:p>
    <w:p w:rsidR="00CD1F12" w:rsidRDefault="00CD1F12" w:rsidP="00CD1F12">
      <w:pPr>
        <w:widowControl/>
      </w:pPr>
      <w:r>
        <w:t xml:space="preserve">The design of the SAMHSA/CSAT Hepatitis Test and Vaccine Tracking Form encourages the use of automation to reduce burden on participating opioid treatment programs. The form can be completed within Microsoft Word and then </w:t>
      </w:r>
      <w:r w:rsidR="00C40F53">
        <w:t>e-</w:t>
      </w:r>
      <w:r>
        <w:t>mailed</w:t>
      </w:r>
      <w:r w:rsidR="004A755A">
        <w:t>; it can b</w:t>
      </w:r>
      <w:r>
        <w:t>e completed by hand and faxed</w:t>
      </w:r>
      <w:r w:rsidR="004A755A">
        <w:t xml:space="preserve"> or </w:t>
      </w:r>
      <w:r>
        <w:t>mailed in pre-paid envelopes. Additionally, if the program previously collect</w:t>
      </w:r>
      <w:r w:rsidR="004A755A">
        <w:t>s</w:t>
      </w:r>
      <w:r>
        <w:t xml:space="preserve"> the information needed on the form, they can send the information in the format </w:t>
      </w:r>
      <w:r w:rsidR="004A755A">
        <w:t>they</w:t>
      </w:r>
      <w:r>
        <w:t xml:space="preserve"> use. The use of information technology and the methods for transmitting the form will be determined by program based on the least burden for the opioid treatment program staff.</w:t>
      </w:r>
    </w:p>
    <w:p w:rsidR="00CD1F12" w:rsidRDefault="00CD1F12" w:rsidP="00CD1F12">
      <w:pPr>
        <w:widowControl/>
      </w:pPr>
    </w:p>
    <w:p w:rsidR="00CD1F12" w:rsidRDefault="00CD1F12" w:rsidP="00CD1F12">
      <w:pPr>
        <w:widowControl/>
      </w:pPr>
      <w:r>
        <w:t xml:space="preserve">For the programs where electronic submission increases burden, paper forms will be preprinted and provided at no cost to the opioid treatment programs as needed. </w:t>
      </w:r>
    </w:p>
    <w:p w:rsidR="00A4416A" w:rsidRDefault="00A4416A" w:rsidP="00CD1F12">
      <w:pPr>
        <w:widowControl/>
      </w:pPr>
    </w:p>
    <w:p w:rsidR="007847CD" w:rsidRDefault="00A4416A" w:rsidP="00CD1F12">
      <w:pPr>
        <w:widowControl/>
      </w:pPr>
      <w:r>
        <w:t>Electronic transmission of sensitive information will be FISMA compliant.</w:t>
      </w:r>
    </w:p>
    <w:p w:rsidR="00A4416A" w:rsidRDefault="00A4416A" w:rsidP="00CD1F12">
      <w:pPr>
        <w:widowControl/>
      </w:pPr>
    </w:p>
    <w:p w:rsidR="00CD1F12" w:rsidRDefault="00CD1F12">
      <w:pPr>
        <w:widowControl/>
        <w:tabs>
          <w:tab w:val="left" w:pos="-1440"/>
        </w:tabs>
        <w:ind w:left="720" w:right="90" w:hanging="720"/>
        <w:rPr>
          <w:b/>
          <w:bCs/>
        </w:rPr>
      </w:pPr>
      <w:r>
        <w:rPr>
          <w:b/>
          <w:bCs/>
        </w:rPr>
        <w:t>4.</w:t>
      </w:r>
      <w:r>
        <w:rPr>
          <w:b/>
          <w:bCs/>
        </w:rPr>
        <w:tab/>
      </w:r>
      <w:r>
        <w:rPr>
          <w:b/>
          <w:bCs/>
          <w:u w:val="single"/>
        </w:rPr>
        <w:t>Efforts to Identify Duplication</w:t>
      </w:r>
    </w:p>
    <w:p w:rsidR="00CD1F12" w:rsidRDefault="00CD1F12">
      <w:pPr>
        <w:widowControl/>
        <w:ind w:right="90"/>
        <w:rPr>
          <w:b/>
          <w:bCs/>
        </w:rPr>
      </w:pPr>
    </w:p>
    <w:p w:rsidR="005670A9" w:rsidRDefault="00CD1F12">
      <w:pPr>
        <w:pStyle w:val="NormalWeb"/>
        <w:spacing w:before="0" w:beforeAutospacing="0" w:after="0" w:afterAutospacing="0"/>
      </w:pPr>
      <w:r>
        <w:t>The information is collected only for the purposes of this program and is not available elsewhere. It is possible that the information requested by the SAMHSA/CSAT Hepatitis Test and Vaccine Tracking Form is already being collected by the participating opioid treatment programs. In the cases where the opioid treatment program has a hepatitis protocols in place, the information can be sent without reliance on the form.</w:t>
      </w:r>
    </w:p>
    <w:p w:rsidR="005670A9" w:rsidRDefault="005670A9">
      <w:pPr>
        <w:pStyle w:val="NormalWeb"/>
        <w:spacing w:before="0" w:beforeAutospacing="0" w:after="0" w:afterAutospacing="0"/>
      </w:pPr>
    </w:p>
    <w:p w:rsidR="00CD1F12" w:rsidRDefault="00CD1F12">
      <w:pPr>
        <w:widowControl/>
        <w:tabs>
          <w:tab w:val="left" w:pos="-1440"/>
        </w:tabs>
        <w:ind w:left="720" w:right="90" w:hanging="720"/>
        <w:rPr>
          <w:b/>
          <w:bCs/>
        </w:rPr>
      </w:pPr>
      <w:r>
        <w:rPr>
          <w:b/>
          <w:bCs/>
        </w:rPr>
        <w:t>5.</w:t>
      </w:r>
      <w:r>
        <w:rPr>
          <w:b/>
          <w:bCs/>
        </w:rPr>
        <w:tab/>
      </w:r>
      <w:r>
        <w:rPr>
          <w:b/>
          <w:bCs/>
          <w:u w:val="single"/>
        </w:rPr>
        <w:t>Involvement of Small Entities</w:t>
      </w:r>
    </w:p>
    <w:p w:rsidR="00CD1F12" w:rsidRDefault="00CD1F12">
      <w:pPr>
        <w:widowControl/>
        <w:ind w:right="90"/>
        <w:rPr>
          <w:b/>
          <w:bCs/>
        </w:rPr>
      </w:pPr>
    </w:p>
    <w:p w:rsidR="00CD1F12" w:rsidRDefault="00CD1F12">
      <w:pPr>
        <w:widowControl/>
        <w:ind w:right="90"/>
      </w:pPr>
      <w:r>
        <w:t>The participating opioid treatment programs are usually small not-for-profit organizations, not dominant in the field. They are considered “small entities” b</w:t>
      </w:r>
      <w:r w:rsidR="00855367">
        <w:t xml:space="preserve">ut they do not have a significant impact on these organizations. </w:t>
      </w:r>
    </w:p>
    <w:p w:rsidR="00C11F9A" w:rsidRDefault="00C11F9A">
      <w:pPr>
        <w:widowControl/>
        <w:ind w:right="90"/>
        <w:rPr>
          <w:b/>
          <w:bCs/>
        </w:rPr>
      </w:pPr>
    </w:p>
    <w:p w:rsidR="00CD1F12" w:rsidRDefault="00CD1F12">
      <w:pPr>
        <w:widowControl/>
        <w:tabs>
          <w:tab w:val="left" w:pos="-1440"/>
        </w:tabs>
        <w:ind w:left="720" w:right="90" w:hanging="720"/>
        <w:rPr>
          <w:b/>
          <w:bCs/>
        </w:rPr>
      </w:pPr>
      <w:r>
        <w:rPr>
          <w:b/>
          <w:bCs/>
        </w:rPr>
        <w:t>6.</w:t>
      </w:r>
      <w:r>
        <w:rPr>
          <w:b/>
          <w:bCs/>
        </w:rPr>
        <w:tab/>
      </w:r>
      <w:r>
        <w:rPr>
          <w:b/>
          <w:bCs/>
          <w:u w:val="single"/>
        </w:rPr>
        <w:t xml:space="preserve">Consequences </w:t>
      </w:r>
      <w:r w:rsidR="00C40F53">
        <w:rPr>
          <w:b/>
          <w:bCs/>
          <w:u w:val="single"/>
        </w:rPr>
        <w:t>i</w:t>
      </w:r>
      <w:r>
        <w:rPr>
          <w:b/>
          <w:bCs/>
          <w:u w:val="single"/>
        </w:rPr>
        <w:t xml:space="preserve">f Information </w:t>
      </w:r>
      <w:r w:rsidR="00C40F53">
        <w:rPr>
          <w:b/>
          <w:bCs/>
          <w:u w:val="single"/>
        </w:rPr>
        <w:t>i</w:t>
      </w:r>
      <w:r>
        <w:rPr>
          <w:b/>
          <w:bCs/>
          <w:u w:val="single"/>
        </w:rPr>
        <w:t xml:space="preserve">s </w:t>
      </w:r>
      <w:proofErr w:type="gramStart"/>
      <w:r w:rsidR="00D904FE">
        <w:rPr>
          <w:b/>
          <w:bCs/>
          <w:u w:val="single"/>
        </w:rPr>
        <w:t>C</w:t>
      </w:r>
      <w:r w:rsidR="0029326F">
        <w:rPr>
          <w:b/>
          <w:bCs/>
          <w:u w:val="single"/>
        </w:rPr>
        <w:t>ollected</w:t>
      </w:r>
      <w:proofErr w:type="gramEnd"/>
      <w:r>
        <w:rPr>
          <w:b/>
          <w:bCs/>
          <w:u w:val="single"/>
        </w:rPr>
        <w:t xml:space="preserve"> </w:t>
      </w:r>
      <w:r w:rsidR="00D904FE">
        <w:rPr>
          <w:b/>
          <w:bCs/>
          <w:u w:val="single"/>
        </w:rPr>
        <w:t>L</w:t>
      </w:r>
      <w:r w:rsidR="0029326F">
        <w:rPr>
          <w:b/>
          <w:bCs/>
          <w:u w:val="single"/>
        </w:rPr>
        <w:t>ess</w:t>
      </w:r>
      <w:r>
        <w:rPr>
          <w:b/>
          <w:bCs/>
          <w:u w:val="single"/>
        </w:rPr>
        <w:t xml:space="preserve"> </w:t>
      </w:r>
      <w:r w:rsidR="00D904FE">
        <w:rPr>
          <w:b/>
          <w:bCs/>
          <w:u w:val="single"/>
        </w:rPr>
        <w:t>F</w:t>
      </w:r>
      <w:r w:rsidR="0029326F">
        <w:rPr>
          <w:b/>
          <w:bCs/>
          <w:u w:val="single"/>
        </w:rPr>
        <w:t>requently</w:t>
      </w:r>
    </w:p>
    <w:p w:rsidR="00CD1F12" w:rsidRDefault="00CD1F12">
      <w:pPr>
        <w:widowControl/>
        <w:ind w:right="90"/>
        <w:rPr>
          <w:b/>
          <w:bCs/>
        </w:rPr>
      </w:pPr>
    </w:p>
    <w:p w:rsidR="00D36DFB" w:rsidRDefault="00A4416A">
      <w:pPr>
        <w:widowControl/>
      </w:pPr>
      <w:r w:rsidRPr="00A4416A">
        <w:t xml:space="preserve">This is a cross-sectional information collection. Providers are asked to complete one form per client screened.  </w:t>
      </w:r>
    </w:p>
    <w:p w:rsidR="00A4416A" w:rsidRDefault="00A4416A">
      <w:pPr>
        <w:widowControl/>
      </w:pPr>
    </w:p>
    <w:p w:rsidR="00CD1F12" w:rsidRDefault="00CD1F12">
      <w:pPr>
        <w:widowControl/>
      </w:pPr>
      <w:r>
        <w:t>If the information is not collected, the program will be contacted by phone in order to determine the problem. For those cases, when the third dose information is not received, the program will be contacted to verify that the patient did not return for the service.</w:t>
      </w:r>
    </w:p>
    <w:p w:rsidR="00CD1F12" w:rsidRDefault="00CD1F12">
      <w:pPr>
        <w:widowControl/>
        <w:ind w:right="90"/>
      </w:pPr>
    </w:p>
    <w:p w:rsidR="00CD1F12" w:rsidRDefault="00CD1F12">
      <w:pPr>
        <w:widowControl/>
        <w:tabs>
          <w:tab w:val="left" w:pos="-1440"/>
        </w:tabs>
        <w:ind w:left="720" w:right="90" w:hanging="720"/>
        <w:rPr>
          <w:b/>
          <w:bCs/>
        </w:rPr>
      </w:pPr>
      <w:r>
        <w:rPr>
          <w:b/>
          <w:bCs/>
        </w:rPr>
        <w:t>7.</w:t>
      </w:r>
      <w:r>
        <w:rPr>
          <w:b/>
          <w:bCs/>
        </w:rPr>
        <w:tab/>
      </w:r>
      <w:r>
        <w:rPr>
          <w:b/>
          <w:bCs/>
          <w:u w:val="single"/>
        </w:rPr>
        <w:t xml:space="preserve">Consistency </w:t>
      </w:r>
      <w:r w:rsidR="00A12BB1">
        <w:rPr>
          <w:b/>
          <w:bCs/>
          <w:u w:val="single"/>
        </w:rPr>
        <w:t>with</w:t>
      </w:r>
      <w:r>
        <w:rPr>
          <w:b/>
          <w:bCs/>
          <w:u w:val="single"/>
        </w:rPr>
        <w:t xml:space="preserve"> the Guidelines in 5 CFR 1320.5 (d) (2)</w:t>
      </w:r>
    </w:p>
    <w:p w:rsidR="00CD1F12" w:rsidRDefault="00CD1F12">
      <w:pPr>
        <w:widowControl/>
        <w:ind w:right="90"/>
        <w:rPr>
          <w:b/>
          <w:bCs/>
        </w:rPr>
      </w:pPr>
    </w:p>
    <w:p w:rsidR="00CD1F12" w:rsidRDefault="00CD1F12" w:rsidP="00CD1F12">
      <w:pPr>
        <w:widowControl/>
        <w:tabs>
          <w:tab w:val="left" w:pos="7984"/>
        </w:tabs>
        <w:ind w:right="90"/>
      </w:pPr>
      <w:r>
        <w:lastRenderedPageBreak/>
        <w:t xml:space="preserve">This information collection fully complies with 5 CFR 1320.5 (d) (2). </w:t>
      </w:r>
    </w:p>
    <w:p w:rsidR="00AB6665" w:rsidRDefault="00AB6665">
      <w:pPr>
        <w:widowControl/>
        <w:ind w:right="90"/>
      </w:pPr>
    </w:p>
    <w:p w:rsidR="00CD1F12" w:rsidRDefault="00CD1F12">
      <w:pPr>
        <w:widowControl/>
        <w:tabs>
          <w:tab w:val="left" w:pos="-1440"/>
        </w:tabs>
        <w:ind w:left="720" w:hanging="720"/>
        <w:rPr>
          <w:b/>
          <w:bCs/>
          <w:u w:val="single"/>
        </w:rPr>
      </w:pPr>
      <w:r>
        <w:rPr>
          <w:b/>
          <w:bCs/>
        </w:rPr>
        <w:t>8.</w:t>
      </w:r>
      <w:r>
        <w:rPr>
          <w:b/>
          <w:bCs/>
        </w:rPr>
        <w:tab/>
      </w:r>
      <w:r>
        <w:rPr>
          <w:b/>
          <w:bCs/>
          <w:u w:val="single"/>
        </w:rPr>
        <w:t xml:space="preserve">Consultation </w:t>
      </w:r>
      <w:r w:rsidR="00FE75D4">
        <w:rPr>
          <w:b/>
          <w:bCs/>
          <w:u w:val="single"/>
        </w:rPr>
        <w:t>outside</w:t>
      </w:r>
      <w:r>
        <w:rPr>
          <w:b/>
          <w:bCs/>
          <w:u w:val="single"/>
        </w:rPr>
        <w:t xml:space="preserve"> the Agency</w:t>
      </w:r>
    </w:p>
    <w:p w:rsidR="00CD1F12" w:rsidRDefault="00CD1F12">
      <w:pPr>
        <w:widowControl/>
        <w:tabs>
          <w:tab w:val="left" w:pos="-1440"/>
        </w:tabs>
        <w:ind w:left="720" w:hanging="720"/>
        <w:rPr>
          <w:b/>
          <w:bCs/>
        </w:rPr>
      </w:pPr>
    </w:p>
    <w:p w:rsidR="00CD1F12" w:rsidRDefault="00CD1F12">
      <w:pPr>
        <w:widowControl/>
        <w:rPr>
          <w:bCs/>
        </w:rPr>
      </w:pPr>
      <w:r w:rsidRPr="002F4525">
        <w:rPr>
          <w:bCs/>
        </w:rPr>
        <w:t xml:space="preserve">The notice required in 5 CPR 1320.8 (d) was published on </w:t>
      </w:r>
      <w:r w:rsidR="00C40F53">
        <w:rPr>
          <w:bCs/>
        </w:rPr>
        <w:t xml:space="preserve">April </w:t>
      </w:r>
      <w:r w:rsidR="003A5F2C">
        <w:rPr>
          <w:bCs/>
        </w:rPr>
        <w:t>23</w:t>
      </w:r>
      <w:r w:rsidR="008E3D1D">
        <w:rPr>
          <w:bCs/>
        </w:rPr>
        <w:t>, 20</w:t>
      </w:r>
      <w:r w:rsidR="00C40F53">
        <w:rPr>
          <w:bCs/>
        </w:rPr>
        <w:t>12</w:t>
      </w:r>
      <w:r w:rsidR="00604127">
        <w:rPr>
          <w:bCs/>
        </w:rPr>
        <w:t xml:space="preserve"> (Vol. 77, p</w:t>
      </w:r>
      <w:r w:rsidR="008E3D1D">
        <w:rPr>
          <w:bCs/>
        </w:rPr>
        <w:t>.</w:t>
      </w:r>
      <w:r w:rsidR="00604127">
        <w:rPr>
          <w:bCs/>
        </w:rPr>
        <w:t xml:space="preserve"> 24211).</w:t>
      </w:r>
      <w:r w:rsidR="008E3D1D">
        <w:rPr>
          <w:bCs/>
        </w:rPr>
        <w:t xml:space="preserve">  No comments were received.</w:t>
      </w:r>
    </w:p>
    <w:p w:rsidR="00CD1F12" w:rsidRDefault="00CD1F12">
      <w:pPr>
        <w:widowControl/>
        <w:rPr>
          <w:bCs/>
          <w:highlight w:val="yellow"/>
        </w:rPr>
      </w:pPr>
    </w:p>
    <w:p w:rsidR="00CD1F12" w:rsidRDefault="00CD1F12">
      <w:pPr>
        <w:widowControl/>
        <w:rPr>
          <w:bCs/>
        </w:rPr>
      </w:pPr>
      <w:r>
        <w:rPr>
          <w:bCs/>
        </w:rPr>
        <w:t xml:space="preserve">CSAT e-mailed the following potential respondents draft copies of the form to solicit views on whether the information requested was reasonable and whether the form was written in plain, unambiguous language. </w:t>
      </w:r>
    </w:p>
    <w:p w:rsidR="00CD1F12" w:rsidRDefault="00CD1F12">
      <w:pPr>
        <w:widowControl/>
        <w:rPr>
          <w:bCs/>
        </w:rPr>
      </w:pPr>
    </w:p>
    <w:p w:rsidR="00CD1F12" w:rsidRPr="00FC7EAE" w:rsidRDefault="006627FE">
      <w:pPr>
        <w:widowControl/>
        <w:rPr>
          <w:bCs/>
        </w:rPr>
      </w:pPr>
      <w:r w:rsidRPr="00FC7EAE">
        <w:rPr>
          <w:bCs/>
        </w:rPr>
        <w:t>Debbie Bigham</w:t>
      </w:r>
    </w:p>
    <w:p w:rsidR="00CD1F12" w:rsidRPr="00FC7EAE" w:rsidRDefault="006627FE">
      <w:pPr>
        <w:widowControl/>
        <w:rPr>
          <w:bCs/>
        </w:rPr>
      </w:pPr>
      <w:r w:rsidRPr="00FC7EAE">
        <w:rPr>
          <w:bCs/>
        </w:rPr>
        <w:t>Ku Aloha Ola Mau</w:t>
      </w:r>
    </w:p>
    <w:p w:rsidR="00CD1F12" w:rsidRPr="00FC7EAE" w:rsidRDefault="006627FE">
      <w:pPr>
        <w:widowControl/>
        <w:rPr>
          <w:bCs/>
        </w:rPr>
      </w:pPr>
      <w:smartTag w:uri="urn:schemas-microsoft-com:office:smarttags" w:element="Street">
        <w:smartTag w:uri="urn:schemas-microsoft-com:office:smarttags" w:element="address">
          <w:r w:rsidRPr="00FC7EAE">
            <w:rPr>
              <w:bCs/>
            </w:rPr>
            <w:t>1130 N. Nimitz Highway</w:t>
          </w:r>
        </w:smartTag>
      </w:smartTag>
    </w:p>
    <w:p w:rsidR="00CD1F12" w:rsidRDefault="006627FE">
      <w:pPr>
        <w:widowControl/>
        <w:rPr>
          <w:bCs/>
        </w:rPr>
      </w:pPr>
      <w:smartTag w:uri="urn:schemas-microsoft-com:office:smarttags" w:element="place">
        <w:smartTag w:uri="urn:schemas-microsoft-com:office:smarttags" w:element="City">
          <w:r w:rsidRPr="00FC7EAE">
            <w:rPr>
              <w:bCs/>
            </w:rPr>
            <w:t>Honolulu</w:t>
          </w:r>
        </w:smartTag>
        <w:r w:rsidRPr="00FC7EAE">
          <w:rPr>
            <w:bCs/>
          </w:rPr>
          <w:t xml:space="preserve">, </w:t>
        </w:r>
        <w:smartTag w:uri="urn:schemas-microsoft-com:office:smarttags" w:element="State">
          <w:r w:rsidRPr="00FC7EAE">
            <w:rPr>
              <w:bCs/>
            </w:rPr>
            <w:t>HI</w:t>
          </w:r>
        </w:smartTag>
        <w:r w:rsidRPr="00FC7EAE">
          <w:rPr>
            <w:bCs/>
          </w:rPr>
          <w:t xml:space="preserve"> </w:t>
        </w:r>
        <w:r w:rsidR="00FC7EAE" w:rsidRPr="00FC7EAE">
          <w:rPr>
            <w:bCs/>
          </w:rPr>
          <w:t xml:space="preserve"> </w:t>
        </w:r>
        <w:smartTag w:uri="urn:schemas-microsoft-com:office:smarttags" w:element="PostalCode">
          <w:r w:rsidR="00FC7EAE" w:rsidRPr="00FC7EAE">
            <w:rPr>
              <w:bCs/>
            </w:rPr>
            <w:t>96817</w:t>
          </w:r>
        </w:smartTag>
      </w:smartTag>
    </w:p>
    <w:p w:rsidR="007847CD" w:rsidRDefault="007847CD">
      <w:pPr>
        <w:widowControl/>
        <w:rPr>
          <w:bCs/>
        </w:rPr>
      </w:pPr>
    </w:p>
    <w:p w:rsidR="00A64275" w:rsidRPr="00A64275" w:rsidRDefault="00A64275" w:rsidP="00A64275">
      <w:pPr>
        <w:widowControl/>
        <w:autoSpaceDE/>
        <w:autoSpaceDN/>
        <w:adjustRightInd/>
      </w:pPr>
      <w:r w:rsidRPr="00A64275">
        <w:t>Farah Parvez, MD, MPH</w:t>
      </w:r>
    </w:p>
    <w:p w:rsidR="00A64275" w:rsidRPr="00A64275" w:rsidRDefault="00A64275" w:rsidP="00A64275">
      <w:pPr>
        <w:widowControl/>
        <w:autoSpaceDE/>
        <w:autoSpaceDN/>
        <w:adjustRightInd/>
      </w:pPr>
      <w:r w:rsidRPr="00A64275">
        <w:t>CDR, USPHS</w:t>
      </w:r>
    </w:p>
    <w:p w:rsidR="00A64275" w:rsidRPr="00A64275" w:rsidRDefault="00A64275" w:rsidP="00A64275">
      <w:pPr>
        <w:widowControl/>
        <w:autoSpaceDE/>
        <w:autoSpaceDN/>
        <w:adjustRightInd/>
      </w:pPr>
      <w:r w:rsidRPr="00A64275">
        <w:t>Director, Office of Correctional Public Health</w:t>
      </w:r>
    </w:p>
    <w:p w:rsidR="00A64275" w:rsidRPr="00A64275" w:rsidRDefault="00A64275" w:rsidP="00A64275">
      <w:pPr>
        <w:widowControl/>
        <w:autoSpaceDE/>
        <w:autoSpaceDN/>
        <w:adjustRightInd/>
      </w:pPr>
      <w:r w:rsidRPr="00A64275">
        <w:t>New York City Department of Health and Mental Hygiene</w:t>
      </w:r>
    </w:p>
    <w:p w:rsidR="00A64275" w:rsidRPr="00A64275" w:rsidRDefault="00A64275" w:rsidP="00A64275">
      <w:pPr>
        <w:widowControl/>
        <w:autoSpaceDE/>
        <w:autoSpaceDN/>
        <w:adjustRightInd/>
      </w:pPr>
      <w:r w:rsidRPr="00A64275">
        <w:t>233 Broadway, 26th Floor, CN 52</w:t>
      </w:r>
    </w:p>
    <w:p w:rsidR="005670A9" w:rsidRPr="007847CD" w:rsidRDefault="00A64275" w:rsidP="007847CD">
      <w:pPr>
        <w:widowControl/>
        <w:autoSpaceDE/>
        <w:autoSpaceDN/>
        <w:adjustRightInd/>
      </w:pPr>
      <w:r w:rsidRPr="00A64275">
        <w:t>New York, NY 10279</w:t>
      </w:r>
    </w:p>
    <w:p w:rsidR="005670A9" w:rsidRDefault="005670A9">
      <w:pPr>
        <w:widowControl/>
        <w:rPr>
          <w:b/>
          <w:bCs/>
        </w:rPr>
      </w:pPr>
    </w:p>
    <w:p w:rsidR="00CD1F12" w:rsidRDefault="00CD1F12">
      <w:pPr>
        <w:widowControl/>
        <w:tabs>
          <w:tab w:val="left" w:pos="-1440"/>
        </w:tabs>
        <w:ind w:left="720" w:hanging="720"/>
        <w:rPr>
          <w:b/>
          <w:bCs/>
        </w:rPr>
      </w:pPr>
      <w:r>
        <w:rPr>
          <w:b/>
          <w:bCs/>
        </w:rPr>
        <w:t>9.</w:t>
      </w:r>
      <w:r>
        <w:rPr>
          <w:b/>
          <w:bCs/>
        </w:rPr>
        <w:tab/>
      </w:r>
      <w:r>
        <w:rPr>
          <w:b/>
          <w:bCs/>
          <w:u w:val="single"/>
        </w:rPr>
        <w:t>Payment to Respondents</w:t>
      </w:r>
    </w:p>
    <w:p w:rsidR="00CD1F12" w:rsidRDefault="00CD1F12">
      <w:pPr>
        <w:widowControl/>
        <w:rPr>
          <w:b/>
          <w:bCs/>
        </w:rPr>
      </w:pPr>
      <w:r>
        <w:rPr>
          <w:b/>
          <w:bCs/>
        </w:rPr>
        <w:t xml:space="preserve">      </w:t>
      </w:r>
    </w:p>
    <w:p w:rsidR="00CD1F12" w:rsidRDefault="00CD1F12">
      <w:pPr>
        <w:widowControl/>
      </w:pPr>
      <w:r>
        <w:t>Respondents will not be paid.</w:t>
      </w:r>
    </w:p>
    <w:p w:rsidR="00CD1F12" w:rsidRDefault="00CD1F12">
      <w:pPr>
        <w:widowControl/>
        <w:rPr>
          <w:b/>
          <w:bCs/>
        </w:rPr>
      </w:pPr>
    </w:p>
    <w:p w:rsidR="00CD1F12" w:rsidRDefault="00CD1F12">
      <w:pPr>
        <w:widowControl/>
        <w:tabs>
          <w:tab w:val="left" w:pos="-1440"/>
        </w:tabs>
        <w:ind w:left="720" w:hanging="720"/>
        <w:rPr>
          <w:b/>
          <w:bCs/>
        </w:rPr>
      </w:pPr>
      <w:r>
        <w:rPr>
          <w:b/>
          <w:bCs/>
        </w:rPr>
        <w:t>10.</w:t>
      </w:r>
      <w:r>
        <w:rPr>
          <w:b/>
          <w:bCs/>
        </w:rPr>
        <w:tab/>
      </w:r>
      <w:r>
        <w:rPr>
          <w:b/>
          <w:bCs/>
          <w:u w:val="single"/>
        </w:rPr>
        <w:t>Assurance of Confidentiality</w:t>
      </w:r>
    </w:p>
    <w:p w:rsidR="00CD1F12" w:rsidRDefault="00CD1F12">
      <w:pPr>
        <w:widowControl/>
        <w:rPr>
          <w:b/>
          <w:bCs/>
        </w:rPr>
      </w:pPr>
    </w:p>
    <w:p w:rsidR="006C6742" w:rsidRDefault="00E454EE">
      <w:pPr>
        <w:widowControl/>
      </w:pPr>
      <w:r>
        <w:t xml:space="preserve">The information the </w:t>
      </w:r>
      <w:r w:rsidR="00CD1F12" w:rsidRPr="00565F21">
        <w:t>form</w:t>
      </w:r>
      <w:r>
        <w:t xml:space="preserve">s are </w:t>
      </w:r>
      <w:r w:rsidR="00CD1F12" w:rsidRPr="00565F21">
        <w:t xml:space="preserve">stored and compiled by a contractor which has experience in </w:t>
      </w:r>
      <w:r w:rsidR="00FA5322">
        <w:t>securing the information collected during the collection</w:t>
      </w:r>
      <w:r w:rsidR="008A0AB5">
        <w:t xml:space="preserve"> </w:t>
      </w:r>
      <w:r w:rsidR="00FA5322">
        <w:t xml:space="preserve">processing </w:t>
      </w:r>
      <w:r w:rsidR="008A0AB5">
        <w:t xml:space="preserve">(electronically via unique secured </w:t>
      </w:r>
      <w:r w:rsidR="00B17A9A">
        <w:t>password)</w:t>
      </w:r>
      <w:r w:rsidR="00CD1F12">
        <w:t xml:space="preserve">. </w:t>
      </w:r>
      <w:r w:rsidR="00CD1F12" w:rsidRPr="00565F21">
        <w:t>The contractor recognizes the importance of restricting access to data of this nature</w:t>
      </w:r>
      <w:r w:rsidR="00CD1F12">
        <w:t xml:space="preserve">. </w:t>
      </w:r>
      <w:r w:rsidR="00CD1F12" w:rsidRPr="00565F21">
        <w:t xml:space="preserve">The information will be </w:t>
      </w:r>
      <w:r w:rsidR="00B9631C">
        <w:t xml:space="preserve">compiled </w:t>
      </w:r>
      <w:r w:rsidR="00CD1F12" w:rsidRPr="00565F21">
        <w:t xml:space="preserve">in </w:t>
      </w:r>
      <w:r w:rsidR="00953F57">
        <w:t xml:space="preserve">aggregated </w:t>
      </w:r>
      <w:r w:rsidR="00CD1F12" w:rsidRPr="00565F21">
        <w:t>form only.</w:t>
      </w:r>
    </w:p>
    <w:p w:rsidR="00335F15" w:rsidRDefault="00335F15">
      <w:pPr>
        <w:widowControl/>
        <w:rPr>
          <w:b/>
          <w:bCs/>
        </w:rPr>
      </w:pPr>
    </w:p>
    <w:p w:rsidR="00CD1F12" w:rsidRDefault="00CD1F12">
      <w:pPr>
        <w:widowControl/>
        <w:tabs>
          <w:tab w:val="left" w:pos="-1440"/>
        </w:tabs>
        <w:ind w:left="720" w:hanging="720"/>
        <w:rPr>
          <w:b/>
          <w:bCs/>
        </w:rPr>
      </w:pPr>
      <w:r>
        <w:rPr>
          <w:b/>
          <w:bCs/>
        </w:rPr>
        <w:t>11.</w:t>
      </w:r>
      <w:r>
        <w:rPr>
          <w:b/>
          <w:bCs/>
        </w:rPr>
        <w:tab/>
      </w:r>
      <w:r>
        <w:rPr>
          <w:b/>
          <w:bCs/>
          <w:u w:val="single"/>
        </w:rPr>
        <w:t>Questions of a Sensitive Nature</w:t>
      </w:r>
    </w:p>
    <w:p w:rsidR="00CD1F12" w:rsidRDefault="00CD1F12">
      <w:pPr>
        <w:widowControl/>
        <w:rPr>
          <w:b/>
          <w:bCs/>
        </w:rPr>
      </w:pPr>
    </w:p>
    <w:p w:rsidR="001928C6" w:rsidRPr="00335F15" w:rsidRDefault="00CD1F12" w:rsidP="00CD1F12">
      <w:r>
        <w:t>The information collection include</w:t>
      </w:r>
      <w:r w:rsidR="00DF6A1C">
        <w:t>s</w:t>
      </w:r>
      <w:r>
        <w:t xml:space="preserve"> questions concerning sensitive information such as the patient’s risk f</w:t>
      </w:r>
      <w:r w:rsidR="00DF6A1C">
        <w:t>actors, and no patient identifying</w:t>
      </w:r>
      <w:r>
        <w:t xml:space="preserve"> information is collected. The information collected relates the normal use of hepatitis vaccination and testing in the community. The opioid treatment program retains all patient </w:t>
      </w:r>
      <w:r w:rsidR="00DF6A1C">
        <w:t xml:space="preserve">identifying </w:t>
      </w:r>
      <w:r>
        <w:t xml:space="preserve">information and the code by which a specific patient can be identified. The Federal </w:t>
      </w:r>
      <w:r w:rsidR="00C40F53">
        <w:t>G</w:t>
      </w:r>
      <w:r>
        <w:t xml:space="preserve">overnment receives only a </w:t>
      </w:r>
      <w:r w:rsidR="00DF6A1C">
        <w:t xml:space="preserve">randomly assigned </w:t>
      </w:r>
      <w:r>
        <w:t>patient identifier which can only be used to determine that a specific unknown patient received the test kit and that certain demographic and referral information.</w:t>
      </w:r>
    </w:p>
    <w:p w:rsidR="001928C6" w:rsidRDefault="001928C6" w:rsidP="00CD1F12">
      <w:pPr>
        <w:rPr>
          <w:b/>
          <w:bCs/>
        </w:rPr>
      </w:pPr>
    </w:p>
    <w:p w:rsidR="00AB6665" w:rsidRDefault="00AB6665" w:rsidP="00CD1F12">
      <w:pPr>
        <w:rPr>
          <w:b/>
          <w:bCs/>
        </w:rPr>
      </w:pPr>
    </w:p>
    <w:p w:rsidR="00AB6665" w:rsidRDefault="00AB6665" w:rsidP="00CD1F12">
      <w:pPr>
        <w:rPr>
          <w:b/>
          <w:bCs/>
        </w:rPr>
      </w:pPr>
    </w:p>
    <w:p w:rsidR="00AB6665" w:rsidRDefault="00AB6665" w:rsidP="00CD1F12">
      <w:pPr>
        <w:rPr>
          <w:b/>
          <w:bCs/>
        </w:rPr>
      </w:pPr>
    </w:p>
    <w:p w:rsidR="00CD1F12" w:rsidRDefault="00CD1F12">
      <w:pPr>
        <w:widowControl/>
        <w:tabs>
          <w:tab w:val="left" w:pos="-1440"/>
        </w:tabs>
        <w:ind w:left="720" w:hanging="720"/>
        <w:rPr>
          <w:b/>
          <w:bCs/>
        </w:rPr>
      </w:pPr>
      <w:r>
        <w:rPr>
          <w:b/>
          <w:bCs/>
        </w:rPr>
        <w:lastRenderedPageBreak/>
        <w:t>12.</w:t>
      </w:r>
      <w:r>
        <w:rPr>
          <w:b/>
          <w:bCs/>
        </w:rPr>
        <w:tab/>
      </w:r>
      <w:r>
        <w:rPr>
          <w:b/>
          <w:bCs/>
          <w:u w:val="single"/>
        </w:rPr>
        <w:t>Estimates of Project Hour Burden</w:t>
      </w:r>
    </w:p>
    <w:p w:rsidR="00CD1F12" w:rsidRDefault="00CD1F12">
      <w:pPr>
        <w:widowControl/>
        <w:rPr>
          <w:b/>
          <w:bCs/>
        </w:rPr>
      </w:pPr>
    </w:p>
    <w:p w:rsidR="00711B1B" w:rsidRDefault="00711B1B">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4"/>
        <w:gridCol w:w="1443"/>
        <w:gridCol w:w="1443"/>
        <w:gridCol w:w="1790"/>
        <w:gridCol w:w="1209"/>
        <w:gridCol w:w="1199"/>
        <w:gridCol w:w="1278"/>
      </w:tblGrid>
      <w:tr w:rsidR="00C06817" w:rsidTr="00931C46">
        <w:tc>
          <w:tcPr>
            <w:tcW w:w="1214" w:type="dxa"/>
          </w:tcPr>
          <w:p w:rsidR="00711B1B" w:rsidRDefault="00711B1B" w:rsidP="00931C46">
            <w:pPr>
              <w:widowControl/>
            </w:pPr>
            <w:r>
              <w:t>Form</w:t>
            </w:r>
          </w:p>
        </w:tc>
        <w:tc>
          <w:tcPr>
            <w:tcW w:w="1443" w:type="dxa"/>
          </w:tcPr>
          <w:p w:rsidR="00711B1B" w:rsidRDefault="00711B1B" w:rsidP="00931C46">
            <w:pPr>
              <w:widowControl/>
            </w:pPr>
            <w:r>
              <w:t>Number of</w:t>
            </w:r>
          </w:p>
          <w:p w:rsidR="009568E9" w:rsidRDefault="009568E9" w:rsidP="00931C46">
            <w:pPr>
              <w:widowControl/>
            </w:pPr>
            <w:r>
              <w:t>Screened</w:t>
            </w:r>
          </w:p>
          <w:p w:rsidR="00711B1B" w:rsidRDefault="00711B1B" w:rsidP="00931C46">
            <w:pPr>
              <w:widowControl/>
            </w:pPr>
            <w:r>
              <w:t>Respondents</w:t>
            </w:r>
          </w:p>
        </w:tc>
        <w:tc>
          <w:tcPr>
            <w:tcW w:w="1443" w:type="dxa"/>
          </w:tcPr>
          <w:p w:rsidR="00711B1B" w:rsidRDefault="00711B1B" w:rsidP="00931C46">
            <w:pPr>
              <w:widowControl/>
            </w:pPr>
            <w:r>
              <w:t>Responses/</w:t>
            </w:r>
          </w:p>
          <w:p w:rsidR="00711B1B" w:rsidRDefault="00711B1B" w:rsidP="00931C46">
            <w:pPr>
              <w:widowControl/>
            </w:pPr>
            <w:r>
              <w:t>Respondents</w:t>
            </w:r>
          </w:p>
        </w:tc>
        <w:tc>
          <w:tcPr>
            <w:tcW w:w="1790" w:type="dxa"/>
          </w:tcPr>
          <w:p w:rsidR="00711B1B" w:rsidRDefault="00711B1B" w:rsidP="00931C46">
            <w:pPr>
              <w:widowControl/>
            </w:pPr>
            <w:r>
              <w:t>Hours/Response</w:t>
            </w:r>
          </w:p>
        </w:tc>
        <w:tc>
          <w:tcPr>
            <w:tcW w:w="1209" w:type="dxa"/>
          </w:tcPr>
          <w:p w:rsidR="00711B1B" w:rsidRDefault="00711B1B" w:rsidP="00931C46">
            <w:pPr>
              <w:widowControl/>
            </w:pPr>
            <w:r>
              <w:t>Total Hour</w:t>
            </w:r>
          </w:p>
          <w:p w:rsidR="00711B1B" w:rsidRDefault="00711B1B" w:rsidP="00931C46">
            <w:pPr>
              <w:widowControl/>
            </w:pPr>
            <w:r>
              <w:t>Burden</w:t>
            </w:r>
          </w:p>
        </w:tc>
        <w:tc>
          <w:tcPr>
            <w:tcW w:w="1199" w:type="dxa"/>
          </w:tcPr>
          <w:p w:rsidR="00711B1B" w:rsidRDefault="00711B1B" w:rsidP="00931C46">
            <w:pPr>
              <w:widowControl/>
            </w:pPr>
            <w:r>
              <w:t>Hourly</w:t>
            </w:r>
          </w:p>
          <w:p w:rsidR="00711B1B" w:rsidRDefault="00711B1B" w:rsidP="00931C46">
            <w:pPr>
              <w:widowControl/>
            </w:pPr>
            <w:r>
              <w:t>Wage Cost</w:t>
            </w:r>
          </w:p>
        </w:tc>
        <w:tc>
          <w:tcPr>
            <w:tcW w:w="1278" w:type="dxa"/>
          </w:tcPr>
          <w:p w:rsidR="00711B1B" w:rsidRDefault="00711B1B" w:rsidP="00931C46">
            <w:pPr>
              <w:widowControl/>
            </w:pPr>
            <w:r>
              <w:t>Total Hour Cost</w:t>
            </w:r>
          </w:p>
        </w:tc>
      </w:tr>
      <w:tr w:rsidR="00C06817" w:rsidTr="00931C46">
        <w:tc>
          <w:tcPr>
            <w:tcW w:w="1214" w:type="dxa"/>
          </w:tcPr>
          <w:p w:rsidR="00711B1B" w:rsidRDefault="00711B1B" w:rsidP="00931C46">
            <w:pPr>
              <w:widowControl/>
            </w:pPr>
            <w:r w:rsidRPr="00931C46">
              <w:rPr>
                <w:sz w:val="20"/>
                <w:szCs w:val="20"/>
              </w:rPr>
              <w:t>Hepatitis Test and Vaccine Tracking Form</w:t>
            </w:r>
          </w:p>
        </w:tc>
        <w:tc>
          <w:tcPr>
            <w:tcW w:w="1443" w:type="dxa"/>
          </w:tcPr>
          <w:p w:rsidR="00711B1B" w:rsidRDefault="00AB7B66" w:rsidP="00931C46">
            <w:pPr>
              <w:widowControl/>
            </w:pPr>
            <w:r>
              <w:t>800</w:t>
            </w:r>
          </w:p>
        </w:tc>
        <w:tc>
          <w:tcPr>
            <w:tcW w:w="1443" w:type="dxa"/>
          </w:tcPr>
          <w:p w:rsidR="00711B1B" w:rsidRDefault="00711B1B" w:rsidP="00931C46">
            <w:pPr>
              <w:widowControl/>
            </w:pPr>
            <w:r>
              <w:t>1</w:t>
            </w:r>
          </w:p>
        </w:tc>
        <w:tc>
          <w:tcPr>
            <w:tcW w:w="1790" w:type="dxa"/>
          </w:tcPr>
          <w:p w:rsidR="00711B1B" w:rsidRDefault="00711B1B" w:rsidP="00931C46">
            <w:pPr>
              <w:widowControl/>
            </w:pPr>
            <w:r>
              <w:t>0.</w:t>
            </w:r>
            <w:r w:rsidR="008777CC">
              <w:t>0</w:t>
            </w:r>
            <w:r>
              <w:t>5</w:t>
            </w:r>
          </w:p>
        </w:tc>
        <w:tc>
          <w:tcPr>
            <w:tcW w:w="1209" w:type="dxa"/>
          </w:tcPr>
          <w:p w:rsidR="00711B1B" w:rsidRDefault="00BF07C1" w:rsidP="00BF07C1">
            <w:pPr>
              <w:widowControl/>
            </w:pPr>
            <w:r>
              <w:t>4</w:t>
            </w:r>
            <w:r w:rsidR="008D51D6">
              <w:t>0</w:t>
            </w:r>
          </w:p>
        </w:tc>
        <w:tc>
          <w:tcPr>
            <w:tcW w:w="1199" w:type="dxa"/>
          </w:tcPr>
          <w:p w:rsidR="00711B1B" w:rsidRDefault="00711B1B" w:rsidP="00931C46">
            <w:pPr>
              <w:widowControl/>
            </w:pPr>
            <w:r>
              <w:t>$38.15</w:t>
            </w:r>
          </w:p>
        </w:tc>
        <w:tc>
          <w:tcPr>
            <w:tcW w:w="1278" w:type="dxa"/>
          </w:tcPr>
          <w:p w:rsidR="00711B1B" w:rsidRDefault="00711B1B" w:rsidP="00BF07C1">
            <w:pPr>
              <w:widowControl/>
            </w:pPr>
            <w:r>
              <w:t>$</w:t>
            </w:r>
            <w:r w:rsidR="008D51D6">
              <w:t>1,</w:t>
            </w:r>
            <w:r w:rsidR="00BF07C1">
              <w:t>526</w:t>
            </w:r>
          </w:p>
        </w:tc>
      </w:tr>
    </w:tbl>
    <w:p w:rsidR="00711B1B" w:rsidRDefault="00711B1B">
      <w:pPr>
        <w:widowControl/>
      </w:pPr>
    </w:p>
    <w:p w:rsidR="00CD1F12" w:rsidRDefault="00CD1F12">
      <w:pPr>
        <w:keepNext/>
        <w:keepLines/>
        <w:widowControl/>
        <w:tabs>
          <w:tab w:val="left" w:pos="-1440"/>
        </w:tabs>
        <w:ind w:left="720" w:hanging="720"/>
        <w:rPr>
          <w:b/>
          <w:bCs/>
        </w:rPr>
      </w:pPr>
      <w:r>
        <w:rPr>
          <w:b/>
          <w:bCs/>
        </w:rPr>
        <w:t>13.</w:t>
      </w:r>
      <w:r>
        <w:rPr>
          <w:b/>
          <w:bCs/>
        </w:rPr>
        <w:tab/>
      </w:r>
      <w:r>
        <w:rPr>
          <w:b/>
          <w:bCs/>
          <w:u w:val="single"/>
        </w:rPr>
        <w:t>Estimates of Annualized Cost Burden to Respondents</w:t>
      </w:r>
    </w:p>
    <w:p w:rsidR="00CD1F12" w:rsidRDefault="00CD1F12">
      <w:pPr>
        <w:keepNext/>
        <w:keepLines/>
        <w:widowControl/>
        <w:rPr>
          <w:b/>
          <w:bCs/>
        </w:rPr>
      </w:pPr>
    </w:p>
    <w:p w:rsidR="007847CD" w:rsidRDefault="00CD1F12">
      <w:pPr>
        <w:keepLines/>
        <w:widowControl/>
      </w:pPr>
      <w:r>
        <w:t>This information is routinely collected and stored</w:t>
      </w:r>
      <w:r w:rsidR="0087168A">
        <w:t xml:space="preserve">. </w:t>
      </w:r>
      <w:r>
        <w:t>There are no system, technology acquisition, capital, or start-up costs associated with its collection.</w:t>
      </w:r>
    </w:p>
    <w:p w:rsidR="007847CD" w:rsidRDefault="007847CD">
      <w:pPr>
        <w:keepLines/>
        <w:widowControl/>
      </w:pPr>
    </w:p>
    <w:p w:rsidR="00CD1F12" w:rsidRDefault="00CD1F12" w:rsidP="008425EA">
      <w:pPr>
        <w:widowControl/>
        <w:numPr>
          <w:ilvl w:val="0"/>
          <w:numId w:val="22"/>
        </w:numPr>
        <w:tabs>
          <w:tab w:val="clear" w:pos="720"/>
          <w:tab w:val="left" w:pos="-1440"/>
          <w:tab w:val="num" w:pos="0"/>
        </w:tabs>
        <w:ind w:hanging="720"/>
        <w:rPr>
          <w:b/>
          <w:bCs/>
          <w:u w:val="single"/>
        </w:rPr>
      </w:pPr>
      <w:r>
        <w:rPr>
          <w:b/>
          <w:bCs/>
          <w:u w:val="single"/>
        </w:rPr>
        <w:t>Estimates of the Annualized Cost to the Government</w:t>
      </w:r>
    </w:p>
    <w:p w:rsidR="00FA5322" w:rsidRDefault="00FA5322" w:rsidP="00FA5322">
      <w:pPr>
        <w:widowControl/>
        <w:tabs>
          <w:tab w:val="left" w:pos="-1440"/>
        </w:tabs>
        <w:ind w:left="360"/>
        <w:rPr>
          <w:b/>
          <w:bCs/>
        </w:rPr>
      </w:pPr>
    </w:p>
    <w:p w:rsidR="001713C3" w:rsidRDefault="009C75A2" w:rsidP="00CD1F12">
      <w:pPr>
        <w:widowControl/>
      </w:pPr>
      <w:r>
        <w:t>The annualized cost to the government is approximately $93,000 which will be expended to cover distribution and collection of the tracking form.</w:t>
      </w:r>
      <w:r w:rsidR="005E5872">
        <w:t xml:space="preserve"> </w:t>
      </w:r>
      <w:r w:rsidR="00A32173">
        <w:t>This cost includes a 5</w:t>
      </w:r>
      <w:r w:rsidR="00C40F53">
        <w:t xml:space="preserve"> percent</w:t>
      </w:r>
      <w:r w:rsidR="00A32173">
        <w:t xml:space="preserve"> time commitment of Federal FTE</w:t>
      </w:r>
      <w:r w:rsidR="00AA4649">
        <w:t xml:space="preserve"> a</w:t>
      </w:r>
      <w:r w:rsidR="00F93CC3">
        <w:t>t GS- 14 level at an estimated cost</w:t>
      </w:r>
      <w:r w:rsidR="00AA4649">
        <w:t xml:space="preserve"> of $5,500 annually</w:t>
      </w:r>
      <w:r w:rsidR="00A32173">
        <w:t>.</w:t>
      </w:r>
      <w:r w:rsidR="005E5872">
        <w:t xml:space="preserve">        </w:t>
      </w:r>
    </w:p>
    <w:p w:rsidR="008775C1" w:rsidRDefault="008775C1">
      <w:pPr>
        <w:widowControl/>
        <w:rPr>
          <w:b/>
          <w:bCs/>
        </w:rPr>
      </w:pPr>
    </w:p>
    <w:p w:rsidR="00CD1F12" w:rsidRDefault="00CD1F12">
      <w:pPr>
        <w:widowControl/>
        <w:tabs>
          <w:tab w:val="left" w:pos="-1440"/>
        </w:tabs>
        <w:ind w:left="720" w:hanging="720"/>
        <w:rPr>
          <w:b/>
          <w:bCs/>
        </w:rPr>
      </w:pPr>
      <w:r>
        <w:rPr>
          <w:b/>
          <w:bCs/>
        </w:rPr>
        <w:t>15.</w:t>
      </w:r>
      <w:r>
        <w:rPr>
          <w:b/>
          <w:bCs/>
        </w:rPr>
        <w:tab/>
      </w:r>
      <w:r>
        <w:rPr>
          <w:b/>
          <w:bCs/>
          <w:u w:val="single"/>
        </w:rPr>
        <w:t>Changes in Burden</w:t>
      </w:r>
    </w:p>
    <w:p w:rsidR="00CD1F12" w:rsidRDefault="00CD1F12">
      <w:pPr>
        <w:widowControl/>
        <w:rPr>
          <w:b/>
          <w:bCs/>
        </w:rPr>
      </w:pPr>
    </w:p>
    <w:p w:rsidR="001859BD" w:rsidRDefault="00172D01">
      <w:pPr>
        <w:widowControl/>
      </w:pPr>
      <w:r>
        <w:t xml:space="preserve">This is a reinstatement of a previous approval. Previously SAMHSA/CSAT estimated that it would screen approximately 50,000 respondents with a total of 2,500 burden hours. </w:t>
      </w:r>
      <w:r w:rsidR="00F86205">
        <w:t>There is decreased adjustment of 49,200 respondents/responses and 2,460 burden hours.</w:t>
      </w:r>
    </w:p>
    <w:p w:rsidR="001859BD" w:rsidRDefault="001859BD">
      <w:pPr>
        <w:widowControl/>
      </w:pPr>
    </w:p>
    <w:p w:rsidR="005E5872" w:rsidRDefault="00CD1F12" w:rsidP="00FA5322">
      <w:pPr>
        <w:widowControl/>
        <w:numPr>
          <w:ilvl w:val="0"/>
          <w:numId w:val="14"/>
        </w:numPr>
        <w:tabs>
          <w:tab w:val="clear" w:pos="1080"/>
          <w:tab w:val="left" w:pos="-1440"/>
          <w:tab w:val="num" w:pos="360"/>
        </w:tabs>
        <w:ind w:left="0" w:firstLine="0"/>
        <w:rPr>
          <w:b/>
          <w:bCs/>
        </w:rPr>
      </w:pPr>
      <w:r>
        <w:rPr>
          <w:b/>
          <w:bCs/>
          <w:u w:val="single"/>
        </w:rPr>
        <w:t>Time Schedule, Publication, and Analysis Plans</w:t>
      </w:r>
    </w:p>
    <w:p w:rsidR="005E5872" w:rsidRDefault="005E5872" w:rsidP="005E5872">
      <w:pPr>
        <w:widowControl/>
        <w:tabs>
          <w:tab w:val="left" w:pos="-1440"/>
        </w:tabs>
        <w:ind w:left="360"/>
        <w:rPr>
          <w:b/>
          <w:bCs/>
        </w:rPr>
      </w:pPr>
    </w:p>
    <w:p w:rsidR="00CD1F12" w:rsidRPr="005E5872" w:rsidRDefault="005E5872" w:rsidP="00FA5322">
      <w:pPr>
        <w:widowControl/>
        <w:tabs>
          <w:tab w:val="left" w:pos="-1440"/>
        </w:tabs>
      </w:pPr>
      <w:r>
        <w:rPr>
          <w:bCs/>
        </w:rPr>
        <w:t>The</w:t>
      </w:r>
      <w:r w:rsidR="00172D01">
        <w:rPr>
          <w:bCs/>
        </w:rPr>
        <w:t xml:space="preserve"> aggregation</w:t>
      </w:r>
      <w:r>
        <w:rPr>
          <w:bCs/>
        </w:rPr>
        <w:t xml:space="preserve"> of this information may</w:t>
      </w:r>
      <w:r w:rsidR="00D6426C">
        <w:rPr>
          <w:bCs/>
        </w:rPr>
        <w:t xml:space="preserve"> </w:t>
      </w:r>
      <w:r>
        <w:rPr>
          <w:bCs/>
        </w:rPr>
        <w:t>be used at SAMHSA sponsored conferences,</w:t>
      </w:r>
      <w:r w:rsidR="00172D01">
        <w:rPr>
          <w:bCs/>
        </w:rPr>
        <w:t xml:space="preserve"> and in</w:t>
      </w:r>
      <w:r>
        <w:rPr>
          <w:bCs/>
        </w:rPr>
        <w:t xml:space="preserve"> reports to </w:t>
      </w:r>
      <w:r w:rsidR="00787C2E">
        <w:rPr>
          <w:bCs/>
        </w:rPr>
        <w:t xml:space="preserve">the </w:t>
      </w:r>
      <w:r>
        <w:rPr>
          <w:bCs/>
        </w:rPr>
        <w:t>Secretary of Health or Congress</w:t>
      </w:r>
      <w:r w:rsidR="00787C2E">
        <w:rPr>
          <w:bCs/>
        </w:rPr>
        <w:t xml:space="preserve">. </w:t>
      </w:r>
      <w:r>
        <w:rPr>
          <w:bCs/>
        </w:rPr>
        <w:t xml:space="preserve"> </w:t>
      </w:r>
    </w:p>
    <w:p w:rsidR="00D36DFB" w:rsidRDefault="00D36DFB">
      <w:pPr>
        <w:rPr>
          <w:bCs/>
        </w:rPr>
      </w:pPr>
    </w:p>
    <w:p w:rsidR="00437BDC" w:rsidRDefault="00CD1F12">
      <w:pPr>
        <w:rPr>
          <w:b/>
          <w:bCs/>
          <w:i/>
          <w:u w:val="single"/>
        </w:rPr>
      </w:pPr>
      <w:r>
        <w:rPr>
          <w:b/>
          <w:bCs/>
          <w:i/>
          <w:u w:val="single"/>
        </w:rPr>
        <w:t>Activity</w:t>
      </w:r>
      <w:r w:rsidR="008E3D1D">
        <w:rPr>
          <w:b/>
          <w:bCs/>
          <w:i/>
          <w:u w:val="single"/>
        </w:rPr>
        <w:t xml:space="preserve"> and time schedule</w:t>
      </w:r>
    </w:p>
    <w:p w:rsidR="00CD1F12" w:rsidRDefault="00CD1F12">
      <w:pPr>
        <w:rPr>
          <w:b/>
          <w:bCs/>
          <w:i/>
          <w:u w:val="single"/>
        </w:rPr>
      </w:pPr>
      <w:r>
        <w:rPr>
          <w:b/>
          <w:bCs/>
          <w:i/>
        </w:rPr>
        <w:tab/>
      </w:r>
      <w:r>
        <w:rPr>
          <w:b/>
          <w:bCs/>
          <w:i/>
        </w:rPr>
        <w:tab/>
      </w:r>
      <w:r>
        <w:rPr>
          <w:b/>
          <w:bCs/>
          <w:i/>
        </w:rPr>
        <w:tab/>
      </w:r>
      <w:r>
        <w:rPr>
          <w:b/>
          <w:bCs/>
          <w:i/>
        </w:rPr>
        <w:tab/>
      </w:r>
      <w:r>
        <w:rPr>
          <w:b/>
          <w:bCs/>
          <w:i/>
        </w:rPr>
        <w:tab/>
      </w:r>
      <w:r>
        <w:rPr>
          <w:b/>
          <w:bCs/>
          <w:i/>
        </w:rPr>
        <w:tab/>
      </w:r>
      <w:r>
        <w:rPr>
          <w:b/>
          <w:bCs/>
          <w:i/>
        </w:rPr>
        <w:tab/>
      </w:r>
    </w:p>
    <w:p w:rsidR="00F93CC3" w:rsidRDefault="008E3D1D" w:rsidP="00503731">
      <w:pPr>
        <w:widowControl/>
        <w:autoSpaceDE/>
        <w:autoSpaceDN/>
        <w:adjustRightInd/>
        <w:rPr>
          <w:szCs w:val="17"/>
        </w:rPr>
      </w:pPr>
      <w:r>
        <w:rPr>
          <w:szCs w:val="17"/>
        </w:rPr>
        <w:t xml:space="preserve">The information is collected </w:t>
      </w:r>
      <w:r w:rsidR="00A32173">
        <w:rPr>
          <w:szCs w:val="17"/>
        </w:rPr>
        <w:t xml:space="preserve">on a </w:t>
      </w:r>
      <w:r>
        <w:rPr>
          <w:szCs w:val="17"/>
        </w:rPr>
        <w:t>continuous</w:t>
      </w:r>
      <w:r w:rsidR="00A32173">
        <w:rPr>
          <w:szCs w:val="17"/>
        </w:rPr>
        <w:t xml:space="preserve"> basis</w:t>
      </w:r>
      <w:r w:rsidR="00F93CC3">
        <w:rPr>
          <w:szCs w:val="17"/>
        </w:rPr>
        <w:t xml:space="preserve"> by the grantee</w:t>
      </w:r>
      <w:r>
        <w:rPr>
          <w:szCs w:val="17"/>
        </w:rPr>
        <w:t xml:space="preserve">. </w:t>
      </w:r>
      <w:r w:rsidR="00F93CC3">
        <w:rPr>
          <w:szCs w:val="17"/>
        </w:rPr>
        <w:t>The information</w:t>
      </w:r>
    </w:p>
    <w:p w:rsidR="008E3D1D" w:rsidRDefault="00437BDC" w:rsidP="00503731">
      <w:pPr>
        <w:widowControl/>
        <w:autoSpaceDE/>
        <w:autoSpaceDN/>
        <w:adjustRightInd/>
        <w:rPr>
          <w:szCs w:val="17"/>
        </w:rPr>
      </w:pPr>
      <w:r>
        <w:rPr>
          <w:szCs w:val="17"/>
        </w:rPr>
        <w:t>w</w:t>
      </w:r>
      <w:r w:rsidR="00F93CC3">
        <w:rPr>
          <w:szCs w:val="17"/>
        </w:rPr>
        <w:t>ill be complied</w:t>
      </w:r>
      <w:r w:rsidR="00787C2E">
        <w:rPr>
          <w:szCs w:val="17"/>
        </w:rPr>
        <w:t xml:space="preserve"> by the contractor</w:t>
      </w:r>
      <w:r w:rsidR="00F93CC3">
        <w:rPr>
          <w:szCs w:val="17"/>
        </w:rPr>
        <w:t xml:space="preserve"> and sent to SAMHSA quarterly. </w:t>
      </w:r>
      <w:r w:rsidR="008E3D1D">
        <w:rPr>
          <w:szCs w:val="17"/>
        </w:rPr>
        <w:t xml:space="preserve"> </w:t>
      </w:r>
    </w:p>
    <w:p w:rsidR="00CD1F12" w:rsidRDefault="00CD1F12" w:rsidP="00503731">
      <w:pPr>
        <w:widowControl/>
        <w:autoSpaceDE/>
        <w:autoSpaceDN/>
        <w:adjustRightInd/>
        <w:rPr>
          <w:b/>
          <w:bCs/>
        </w:rPr>
      </w:pPr>
      <w:r w:rsidRPr="00E9682C">
        <w:rPr>
          <w:szCs w:val="17"/>
        </w:rPr>
        <w:tab/>
      </w:r>
    </w:p>
    <w:p w:rsidR="00CD1F12" w:rsidRDefault="00CD1F12">
      <w:pPr>
        <w:widowControl/>
        <w:tabs>
          <w:tab w:val="left" w:pos="-1440"/>
        </w:tabs>
        <w:ind w:left="720" w:hanging="720"/>
        <w:rPr>
          <w:b/>
          <w:bCs/>
        </w:rPr>
      </w:pPr>
      <w:r>
        <w:rPr>
          <w:b/>
          <w:bCs/>
        </w:rPr>
        <w:t>17.</w:t>
      </w:r>
      <w:r>
        <w:rPr>
          <w:b/>
          <w:bCs/>
        </w:rPr>
        <w:tab/>
      </w:r>
      <w:r>
        <w:rPr>
          <w:b/>
          <w:bCs/>
          <w:u w:val="single"/>
        </w:rPr>
        <w:t>Display of Expiration Date</w:t>
      </w:r>
    </w:p>
    <w:p w:rsidR="00CD1F12" w:rsidRDefault="00CD1F12">
      <w:pPr>
        <w:widowControl/>
        <w:rPr>
          <w:b/>
          <w:bCs/>
        </w:rPr>
      </w:pPr>
    </w:p>
    <w:p w:rsidR="00AB6665" w:rsidRPr="00E00C45" w:rsidRDefault="00CD1F12">
      <w:pPr>
        <w:widowControl/>
      </w:pPr>
      <w:r>
        <w:t>The expiration date for OMB approval will be displayed.</w:t>
      </w:r>
    </w:p>
    <w:p w:rsidR="00AB6665" w:rsidRDefault="00AB6665">
      <w:pPr>
        <w:widowControl/>
        <w:rPr>
          <w:b/>
          <w:bCs/>
        </w:rPr>
      </w:pPr>
    </w:p>
    <w:p w:rsidR="00CD1F12" w:rsidRDefault="00CD1F12">
      <w:pPr>
        <w:widowControl/>
        <w:tabs>
          <w:tab w:val="left" w:pos="-1440"/>
        </w:tabs>
        <w:ind w:left="720" w:hanging="720"/>
        <w:rPr>
          <w:b/>
          <w:bCs/>
        </w:rPr>
      </w:pPr>
      <w:r>
        <w:rPr>
          <w:b/>
          <w:bCs/>
        </w:rPr>
        <w:t>18.</w:t>
      </w:r>
      <w:r>
        <w:rPr>
          <w:b/>
          <w:bCs/>
        </w:rPr>
        <w:tab/>
      </w:r>
      <w:r>
        <w:rPr>
          <w:b/>
          <w:bCs/>
          <w:u w:val="single"/>
        </w:rPr>
        <w:t>Exceptions to Certification Statement</w:t>
      </w:r>
    </w:p>
    <w:p w:rsidR="00CD1F12" w:rsidRDefault="00CD1F12">
      <w:pPr>
        <w:widowControl/>
        <w:rPr>
          <w:b/>
          <w:bCs/>
        </w:rPr>
      </w:pPr>
    </w:p>
    <w:p w:rsidR="006803BF" w:rsidRDefault="00CD1F12">
      <w:pPr>
        <w:widowControl/>
      </w:pPr>
      <w:r>
        <w:t>This collection of information involves no exceptions to the Certification for Paperwork Reduction Act Submissions. The certifications are included in this submission.</w:t>
      </w:r>
    </w:p>
    <w:p w:rsidR="006803BF" w:rsidRDefault="006803BF">
      <w:pPr>
        <w:widowControl/>
        <w:autoSpaceDE/>
        <w:autoSpaceDN/>
        <w:adjustRightInd/>
      </w:pPr>
      <w:r>
        <w:br w:type="page"/>
      </w:r>
    </w:p>
    <w:p w:rsidR="00CD1F12" w:rsidRPr="00064331" w:rsidRDefault="0024422E" w:rsidP="0024422E">
      <w:pPr>
        <w:widowControl/>
        <w:tabs>
          <w:tab w:val="left" w:pos="-1440"/>
        </w:tabs>
        <w:rPr>
          <w:b/>
          <w:bCs/>
        </w:rPr>
      </w:pPr>
      <w:r>
        <w:rPr>
          <w:b/>
          <w:bCs/>
        </w:rPr>
        <w:lastRenderedPageBreak/>
        <w:t>B.</w:t>
      </w:r>
      <w:r>
        <w:rPr>
          <w:b/>
          <w:bCs/>
        </w:rPr>
        <w:tab/>
      </w:r>
      <w:r w:rsidR="00064331">
        <w:rPr>
          <w:b/>
          <w:bCs/>
        </w:rPr>
        <w:t xml:space="preserve">There are no </w:t>
      </w:r>
      <w:r w:rsidR="000D7DEB">
        <w:rPr>
          <w:b/>
          <w:bCs/>
        </w:rPr>
        <w:t>s</w:t>
      </w:r>
      <w:r w:rsidR="00CD1F12" w:rsidRPr="00064331">
        <w:rPr>
          <w:b/>
          <w:bCs/>
        </w:rPr>
        <w:t xml:space="preserve">tatistical </w:t>
      </w:r>
      <w:r w:rsidR="000D7DEB">
        <w:rPr>
          <w:b/>
          <w:bCs/>
        </w:rPr>
        <w:t>m</w:t>
      </w:r>
      <w:r w:rsidR="00CD1F12" w:rsidRPr="00064331">
        <w:rPr>
          <w:b/>
          <w:bCs/>
        </w:rPr>
        <w:t>ethods</w:t>
      </w:r>
      <w:r w:rsidR="000D7DEB">
        <w:rPr>
          <w:b/>
          <w:bCs/>
        </w:rPr>
        <w:t>.</w:t>
      </w:r>
    </w:p>
    <w:p w:rsidR="00CD1F12" w:rsidRDefault="00CD1F12" w:rsidP="00BD7CE9">
      <w:pPr>
        <w:widowControl/>
        <w:rPr>
          <w:bCs/>
        </w:rPr>
      </w:pPr>
    </w:p>
    <w:p w:rsidR="00A4011A" w:rsidRDefault="00A4011A" w:rsidP="00A4011A">
      <w:pPr>
        <w:widowControl/>
        <w:rPr>
          <w:b/>
          <w:bCs/>
        </w:rPr>
      </w:pPr>
      <w:r>
        <w:rPr>
          <w:bCs/>
        </w:rPr>
        <w:t xml:space="preserve">                                                                                                                                                               </w:t>
      </w:r>
    </w:p>
    <w:p w:rsidR="00CD1F12" w:rsidRDefault="00A4011A">
      <w:pPr>
        <w:widowControl/>
        <w:rPr>
          <w:b/>
          <w:bCs/>
        </w:rPr>
      </w:pPr>
      <w:r>
        <w:rPr>
          <w:b/>
          <w:bCs/>
        </w:rPr>
        <w:t>List of Attachments</w:t>
      </w:r>
    </w:p>
    <w:p w:rsidR="00CE542C" w:rsidRDefault="00CE542C" w:rsidP="00A075C0">
      <w:r w:rsidRPr="00CE542C">
        <w:t>Attachment A</w:t>
      </w:r>
      <w:r>
        <w:t>: SAMHSA/CSAT Hepatitis Tracking Form</w:t>
      </w:r>
    </w:p>
    <w:p w:rsidR="0023060A" w:rsidRDefault="00A075C0" w:rsidP="00A075C0">
      <w:r>
        <w:t>Attachment B: SAMHSA IT Clearance</w:t>
      </w:r>
      <w:r w:rsidR="000B259E">
        <w:t xml:space="preserve"> Plan</w:t>
      </w:r>
      <w:r w:rsidR="0023060A">
        <w:t xml:space="preserve">   </w:t>
      </w:r>
    </w:p>
    <w:sectPr w:rsidR="0023060A" w:rsidSect="008546A3">
      <w:footerReference w:type="even" r:id="rId8"/>
      <w:footerReference w:type="default" r:id="rId9"/>
      <w:pgSz w:w="12240" w:h="15840"/>
      <w:pgMar w:top="99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6BF" w:rsidRDefault="00B716BF">
      <w:r>
        <w:separator/>
      </w:r>
    </w:p>
  </w:endnote>
  <w:endnote w:type="continuationSeparator" w:id="0">
    <w:p w:rsidR="00B716BF" w:rsidRDefault="00B71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EB" w:rsidRDefault="00685F7E" w:rsidP="00CD1F12">
    <w:pPr>
      <w:pStyle w:val="Footer"/>
      <w:framePr w:wrap="around" w:vAnchor="text" w:hAnchor="margin" w:xAlign="center" w:y="1"/>
      <w:rPr>
        <w:rStyle w:val="PageNumber"/>
      </w:rPr>
    </w:pPr>
    <w:r>
      <w:rPr>
        <w:rStyle w:val="PageNumber"/>
      </w:rPr>
      <w:fldChar w:fldCharType="begin"/>
    </w:r>
    <w:r w:rsidR="000D7DEB">
      <w:rPr>
        <w:rStyle w:val="PageNumber"/>
      </w:rPr>
      <w:instrText xml:space="preserve">PAGE  </w:instrText>
    </w:r>
    <w:r>
      <w:rPr>
        <w:rStyle w:val="PageNumber"/>
      </w:rPr>
      <w:fldChar w:fldCharType="end"/>
    </w:r>
  </w:p>
  <w:p w:rsidR="000D7DEB" w:rsidRDefault="000D7D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EB" w:rsidRDefault="00685F7E" w:rsidP="00CD1F12">
    <w:pPr>
      <w:pStyle w:val="Footer"/>
      <w:framePr w:wrap="around" w:vAnchor="text" w:hAnchor="margin" w:xAlign="center" w:y="1"/>
      <w:rPr>
        <w:rStyle w:val="PageNumber"/>
      </w:rPr>
    </w:pPr>
    <w:r>
      <w:rPr>
        <w:rStyle w:val="PageNumber"/>
      </w:rPr>
      <w:fldChar w:fldCharType="begin"/>
    </w:r>
    <w:r w:rsidR="000D7DEB">
      <w:rPr>
        <w:rStyle w:val="PageNumber"/>
      </w:rPr>
      <w:instrText xml:space="preserve">PAGE  </w:instrText>
    </w:r>
    <w:r>
      <w:rPr>
        <w:rStyle w:val="PageNumber"/>
      </w:rPr>
      <w:fldChar w:fldCharType="separate"/>
    </w:r>
    <w:r w:rsidR="006803BF">
      <w:rPr>
        <w:rStyle w:val="PageNumber"/>
        <w:noProof/>
      </w:rPr>
      <w:t>6</w:t>
    </w:r>
    <w:r>
      <w:rPr>
        <w:rStyle w:val="PageNumber"/>
      </w:rPr>
      <w:fldChar w:fldCharType="end"/>
    </w:r>
  </w:p>
  <w:p w:rsidR="000D7DEB" w:rsidRDefault="000D7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6BF" w:rsidRDefault="00B716BF">
      <w:r>
        <w:separator/>
      </w:r>
    </w:p>
  </w:footnote>
  <w:footnote w:type="continuationSeparator" w:id="0">
    <w:p w:rsidR="00B716BF" w:rsidRDefault="00B71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779"/>
    <w:multiLevelType w:val="hybridMultilevel"/>
    <w:tmpl w:val="7A6616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C4F9C"/>
    <w:multiLevelType w:val="multilevel"/>
    <w:tmpl w:val="9A9CDD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C0A7A92"/>
    <w:multiLevelType w:val="hybridMultilevel"/>
    <w:tmpl w:val="3E4E80C2"/>
    <w:lvl w:ilvl="0" w:tplc="8D72E66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F1110"/>
    <w:multiLevelType w:val="hybridMultilevel"/>
    <w:tmpl w:val="A6EAF9C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F2E0F41"/>
    <w:multiLevelType w:val="hybridMultilevel"/>
    <w:tmpl w:val="BC940388"/>
    <w:lvl w:ilvl="0" w:tplc="EF9A9648">
      <w:start w:val="14"/>
      <w:numFmt w:val="decimal"/>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158A7163"/>
    <w:multiLevelType w:val="hybridMultilevel"/>
    <w:tmpl w:val="2B54939A"/>
    <w:lvl w:ilvl="0" w:tplc="63B6CFB0">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394323"/>
    <w:multiLevelType w:val="hybridMultilevel"/>
    <w:tmpl w:val="B82E5512"/>
    <w:lvl w:ilvl="0" w:tplc="78B6750C">
      <w:start w:val="5"/>
      <w:numFmt w:val="decimal"/>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CB33DF2"/>
    <w:multiLevelType w:val="hybridMultilevel"/>
    <w:tmpl w:val="4020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E3457"/>
    <w:multiLevelType w:val="hybridMultilevel"/>
    <w:tmpl w:val="4BBE3882"/>
    <w:lvl w:ilvl="0" w:tplc="8D72E66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341B3"/>
    <w:multiLevelType w:val="hybridMultilevel"/>
    <w:tmpl w:val="5D2E0D94"/>
    <w:lvl w:ilvl="0" w:tplc="8D72E66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86212"/>
    <w:multiLevelType w:val="hybridMultilevel"/>
    <w:tmpl w:val="3D4AB4B6"/>
    <w:lvl w:ilvl="0" w:tplc="05BC6D2A">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2C1929"/>
    <w:multiLevelType w:val="hybridMultilevel"/>
    <w:tmpl w:val="AA3C7520"/>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702899"/>
    <w:multiLevelType w:val="hybridMultilevel"/>
    <w:tmpl w:val="7F70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D35FC"/>
    <w:multiLevelType w:val="hybridMultilevel"/>
    <w:tmpl w:val="33BAF47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AB13BC"/>
    <w:multiLevelType w:val="hybridMultilevel"/>
    <w:tmpl w:val="26747356"/>
    <w:lvl w:ilvl="0" w:tplc="0409000F">
      <w:start w:val="1"/>
      <w:numFmt w:val="decimal"/>
      <w:lvlText w:val="%1."/>
      <w:lvlJc w:val="left"/>
      <w:pPr>
        <w:tabs>
          <w:tab w:val="num" w:pos="720"/>
        </w:tabs>
        <w:ind w:left="720" w:hanging="360"/>
      </w:pPr>
    </w:lvl>
    <w:lvl w:ilvl="1" w:tplc="DFEC2172">
      <w:start w:val="1"/>
      <w:numFmt w:val="lowerLetter"/>
      <w:lvlText w:val="%2."/>
      <w:lvlJc w:val="left"/>
      <w:pPr>
        <w:tabs>
          <w:tab w:val="num" w:pos="1440"/>
        </w:tabs>
        <w:ind w:left="1440" w:hanging="360"/>
      </w:pPr>
      <w:rPr>
        <w:rFonts w:hint="default"/>
      </w:rPr>
    </w:lvl>
    <w:lvl w:ilvl="2" w:tplc="430C92F0">
      <w:start w:val="4"/>
      <w:numFmt w:val="bullet"/>
      <w:lvlText w:val=""/>
      <w:lvlJc w:val="left"/>
      <w:pPr>
        <w:tabs>
          <w:tab w:val="num" w:pos="2340"/>
        </w:tabs>
        <w:ind w:left="2340" w:hanging="360"/>
      </w:pPr>
      <w:rPr>
        <w:rFonts w:ascii="Wingdings 2" w:eastAsia="Times New Roman" w:hAnsi="Wingdings 2"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FC2217"/>
    <w:multiLevelType w:val="hybridMultilevel"/>
    <w:tmpl w:val="D6D2F572"/>
    <w:lvl w:ilvl="0" w:tplc="73E81A8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FA519E"/>
    <w:multiLevelType w:val="hybridMultilevel"/>
    <w:tmpl w:val="94F28F7A"/>
    <w:lvl w:ilvl="0" w:tplc="0409000F">
      <w:start w:val="1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D82D76"/>
    <w:multiLevelType w:val="hybridMultilevel"/>
    <w:tmpl w:val="A91A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66773"/>
    <w:multiLevelType w:val="hybridMultilevel"/>
    <w:tmpl w:val="D4E01E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7DA6F7A"/>
    <w:multiLevelType w:val="hybridMultilevel"/>
    <w:tmpl w:val="B514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D577B0"/>
    <w:multiLevelType w:val="hybridMultilevel"/>
    <w:tmpl w:val="6A7C9988"/>
    <w:lvl w:ilvl="0" w:tplc="04090013">
      <w:start w:val="1"/>
      <w:numFmt w:val="upperRoman"/>
      <w:lvlText w:val="%1."/>
      <w:lvlJc w:val="right"/>
      <w:pPr>
        <w:tabs>
          <w:tab w:val="num" w:pos="720"/>
        </w:tabs>
        <w:ind w:left="720" w:hanging="180"/>
      </w:pPr>
    </w:lvl>
    <w:lvl w:ilvl="1" w:tplc="ABC085B6">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AB6194"/>
    <w:multiLevelType w:val="hybridMultilevel"/>
    <w:tmpl w:val="8F088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6879AE"/>
    <w:multiLevelType w:val="hybridMultilevel"/>
    <w:tmpl w:val="B2ECB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BB82122"/>
    <w:multiLevelType w:val="hybridMultilevel"/>
    <w:tmpl w:val="C6961C90"/>
    <w:lvl w:ilvl="0" w:tplc="41FE03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0A2866"/>
    <w:multiLevelType w:val="hybridMultilevel"/>
    <w:tmpl w:val="F3F489D4"/>
    <w:lvl w:ilvl="0" w:tplc="60D2BB38">
      <w:start w:val="1"/>
      <w:numFmt w:val="bullet"/>
      <w:lvlText w:val=""/>
      <w:lvlJc w:val="left"/>
      <w:pPr>
        <w:tabs>
          <w:tab w:val="num" w:pos="720"/>
        </w:tabs>
        <w:ind w:left="720" w:hanging="360"/>
      </w:pPr>
      <w:rPr>
        <w:rFonts w:ascii="Wingdings" w:hAnsi="Wingdings" w:hint="default"/>
        <w:b w:val="0"/>
        <w:color w:val="000080"/>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5">
    <w:nsid w:val="51A60C37"/>
    <w:multiLevelType w:val="hybridMultilevel"/>
    <w:tmpl w:val="ABE8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F2581E"/>
    <w:multiLevelType w:val="hybridMultilevel"/>
    <w:tmpl w:val="B99873AA"/>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A346FE"/>
    <w:multiLevelType w:val="hybridMultilevel"/>
    <w:tmpl w:val="ED0437AC"/>
    <w:lvl w:ilvl="0" w:tplc="32B6C340">
      <w:start w:val="2"/>
      <w:numFmt w:val="decimal"/>
      <w:lvlText w:val="%1."/>
      <w:lvlJc w:val="left"/>
      <w:pPr>
        <w:tabs>
          <w:tab w:val="num" w:pos="810"/>
        </w:tabs>
        <w:ind w:left="810" w:hanging="360"/>
      </w:pPr>
      <w:rPr>
        <w:rFonts w:hint="default"/>
        <w:b/>
      </w:rPr>
    </w:lvl>
    <w:lvl w:ilvl="1" w:tplc="8306112E">
      <w:start w:val="2"/>
      <w:numFmt w:val="decimal"/>
      <w:lvlText w:val="%2."/>
      <w:lvlJc w:val="left"/>
      <w:pPr>
        <w:tabs>
          <w:tab w:val="num" w:pos="810"/>
        </w:tabs>
        <w:ind w:left="810" w:hanging="720"/>
      </w:pPr>
      <w:rPr>
        <w:rFonts w:hint="default"/>
        <w:i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nsid w:val="5592180B"/>
    <w:multiLevelType w:val="hybridMultilevel"/>
    <w:tmpl w:val="D014475A"/>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A524312"/>
    <w:multiLevelType w:val="hybridMultilevel"/>
    <w:tmpl w:val="733C3246"/>
    <w:lvl w:ilvl="0" w:tplc="60D2BB38">
      <w:start w:val="1"/>
      <w:numFmt w:val="bullet"/>
      <w:lvlText w:val=""/>
      <w:lvlJc w:val="left"/>
      <w:pPr>
        <w:tabs>
          <w:tab w:val="num" w:pos="360"/>
        </w:tabs>
        <w:ind w:left="360" w:hanging="360"/>
      </w:pPr>
      <w:rPr>
        <w:rFonts w:ascii="Wingdings" w:hAnsi="Wingdings" w:hint="default"/>
        <w:b w:val="0"/>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5243E2"/>
    <w:multiLevelType w:val="hybridMultilevel"/>
    <w:tmpl w:val="E826B8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4F23F9"/>
    <w:multiLevelType w:val="hybridMultilevel"/>
    <w:tmpl w:val="98D81F6A"/>
    <w:lvl w:ilvl="0" w:tplc="C744F85C">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69217527"/>
    <w:multiLevelType w:val="hybridMultilevel"/>
    <w:tmpl w:val="B6CC47A8"/>
    <w:lvl w:ilvl="0" w:tplc="C0201352">
      <w:start w:val="1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C124680"/>
    <w:multiLevelType w:val="hybridMultilevel"/>
    <w:tmpl w:val="256E5DE0"/>
    <w:lvl w:ilvl="0" w:tplc="51D491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6F1427E8"/>
    <w:multiLevelType w:val="hybridMultilevel"/>
    <w:tmpl w:val="3692E6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FEA36DB"/>
    <w:multiLevelType w:val="hybridMultilevel"/>
    <w:tmpl w:val="651E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9B6E96"/>
    <w:multiLevelType w:val="hybridMultilevel"/>
    <w:tmpl w:val="02688F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E765786"/>
    <w:multiLevelType w:val="hybridMultilevel"/>
    <w:tmpl w:val="19A06EFA"/>
    <w:lvl w:ilvl="0" w:tplc="0F0C89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3"/>
  </w:num>
  <w:num w:numId="3">
    <w:abstractNumId w:val="14"/>
  </w:num>
  <w:num w:numId="4">
    <w:abstractNumId w:val="30"/>
  </w:num>
  <w:num w:numId="5">
    <w:abstractNumId w:val="22"/>
  </w:num>
  <w:num w:numId="6">
    <w:abstractNumId w:val="3"/>
  </w:num>
  <w:num w:numId="7">
    <w:abstractNumId w:val="18"/>
  </w:num>
  <w:num w:numId="8">
    <w:abstractNumId w:val="28"/>
  </w:num>
  <w:num w:numId="9">
    <w:abstractNumId w:val="31"/>
  </w:num>
  <w:num w:numId="10">
    <w:abstractNumId w:val="20"/>
  </w:num>
  <w:num w:numId="11">
    <w:abstractNumId w:val="37"/>
  </w:num>
  <w:num w:numId="12">
    <w:abstractNumId w:val="15"/>
  </w:num>
  <w:num w:numId="13">
    <w:abstractNumId w:val="21"/>
  </w:num>
  <w:num w:numId="14">
    <w:abstractNumId w:val="10"/>
  </w:num>
  <w:num w:numId="15">
    <w:abstractNumId w:val="5"/>
  </w:num>
  <w:num w:numId="16">
    <w:abstractNumId w:val="27"/>
  </w:num>
  <w:num w:numId="17">
    <w:abstractNumId w:val="13"/>
  </w:num>
  <w:num w:numId="18">
    <w:abstractNumId w:val="4"/>
  </w:num>
  <w:num w:numId="19">
    <w:abstractNumId w:val="32"/>
  </w:num>
  <w:num w:numId="20">
    <w:abstractNumId w:val="11"/>
  </w:num>
  <w:num w:numId="21">
    <w:abstractNumId w:val="16"/>
  </w:num>
  <w:num w:numId="22">
    <w:abstractNumId w:val="26"/>
  </w:num>
  <w:num w:numId="23">
    <w:abstractNumId w:val="36"/>
  </w:num>
  <w:num w:numId="24">
    <w:abstractNumId w:val="6"/>
  </w:num>
  <w:num w:numId="25">
    <w:abstractNumId w:val="2"/>
  </w:num>
  <w:num w:numId="26">
    <w:abstractNumId w:val="33"/>
  </w:num>
  <w:num w:numId="27">
    <w:abstractNumId w:val="9"/>
  </w:num>
  <w:num w:numId="28">
    <w:abstractNumId w:val="8"/>
  </w:num>
  <w:num w:numId="29">
    <w:abstractNumId w:val="29"/>
  </w:num>
  <w:num w:numId="30">
    <w:abstractNumId w:val="24"/>
  </w:num>
  <w:num w:numId="31">
    <w:abstractNumId w:val="35"/>
  </w:num>
  <w:num w:numId="32">
    <w:abstractNumId w:val="25"/>
  </w:num>
  <w:num w:numId="33">
    <w:abstractNumId w:val="7"/>
  </w:num>
  <w:num w:numId="34">
    <w:abstractNumId w:val="12"/>
  </w:num>
  <w:num w:numId="35">
    <w:abstractNumId w:val="19"/>
  </w:num>
  <w:num w:numId="36">
    <w:abstractNumId w:val="0"/>
  </w:num>
  <w:num w:numId="37">
    <w:abstractNumId w:val="17"/>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7762"/>
  </w:hdrShapeDefaults>
  <w:footnotePr>
    <w:footnote w:id="-1"/>
    <w:footnote w:id="0"/>
  </w:footnotePr>
  <w:endnotePr>
    <w:endnote w:id="-1"/>
    <w:endnote w:id="0"/>
  </w:endnotePr>
  <w:compat/>
  <w:rsids>
    <w:rsidRoot w:val="00835302"/>
    <w:rsid w:val="00011D0E"/>
    <w:rsid w:val="00024888"/>
    <w:rsid w:val="00026627"/>
    <w:rsid w:val="00026AB2"/>
    <w:rsid w:val="00035AD2"/>
    <w:rsid w:val="00037248"/>
    <w:rsid w:val="0004103E"/>
    <w:rsid w:val="00044423"/>
    <w:rsid w:val="00050EC1"/>
    <w:rsid w:val="00054251"/>
    <w:rsid w:val="00054E5E"/>
    <w:rsid w:val="00055829"/>
    <w:rsid w:val="00064331"/>
    <w:rsid w:val="00072698"/>
    <w:rsid w:val="00080E5C"/>
    <w:rsid w:val="00087D9D"/>
    <w:rsid w:val="0009208D"/>
    <w:rsid w:val="00095257"/>
    <w:rsid w:val="000B132B"/>
    <w:rsid w:val="000B259E"/>
    <w:rsid w:val="000B377B"/>
    <w:rsid w:val="000B57FF"/>
    <w:rsid w:val="000D0994"/>
    <w:rsid w:val="000D53A8"/>
    <w:rsid w:val="000D6180"/>
    <w:rsid w:val="000D748E"/>
    <w:rsid w:val="000D7DEB"/>
    <w:rsid w:val="000E0AE8"/>
    <w:rsid w:val="000F1C3A"/>
    <w:rsid w:val="000F420B"/>
    <w:rsid w:val="000F6E0C"/>
    <w:rsid w:val="00112BC4"/>
    <w:rsid w:val="00114D14"/>
    <w:rsid w:val="001155B7"/>
    <w:rsid w:val="00115CF9"/>
    <w:rsid w:val="001220DA"/>
    <w:rsid w:val="001268E0"/>
    <w:rsid w:val="00130F36"/>
    <w:rsid w:val="00134653"/>
    <w:rsid w:val="00140ADA"/>
    <w:rsid w:val="00144AB1"/>
    <w:rsid w:val="00152720"/>
    <w:rsid w:val="00160D23"/>
    <w:rsid w:val="00162F05"/>
    <w:rsid w:val="001713C3"/>
    <w:rsid w:val="00172462"/>
    <w:rsid w:val="00172D01"/>
    <w:rsid w:val="001859BD"/>
    <w:rsid w:val="00186782"/>
    <w:rsid w:val="001928C6"/>
    <w:rsid w:val="001A51F2"/>
    <w:rsid w:val="001A772C"/>
    <w:rsid w:val="001B0D06"/>
    <w:rsid w:val="001B4A17"/>
    <w:rsid w:val="001D6CC7"/>
    <w:rsid w:val="001D7919"/>
    <w:rsid w:val="001E3153"/>
    <w:rsid w:val="001F53D6"/>
    <w:rsid w:val="00205A58"/>
    <w:rsid w:val="0023060A"/>
    <w:rsid w:val="00233449"/>
    <w:rsid w:val="00235B4B"/>
    <w:rsid w:val="002430A3"/>
    <w:rsid w:val="0024382F"/>
    <w:rsid w:val="0024412D"/>
    <w:rsid w:val="0024422E"/>
    <w:rsid w:val="00245A1F"/>
    <w:rsid w:val="00246986"/>
    <w:rsid w:val="00255973"/>
    <w:rsid w:val="0026229C"/>
    <w:rsid w:val="00262887"/>
    <w:rsid w:val="00262B5D"/>
    <w:rsid w:val="002716C6"/>
    <w:rsid w:val="00273D2B"/>
    <w:rsid w:val="0028701C"/>
    <w:rsid w:val="0028747C"/>
    <w:rsid w:val="0029326F"/>
    <w:rsid w:val="002975F3"/>
    <w:rsid w:val="002A19E7"/>
    <w:rsid w:val="002A25A0"/>
    <w:rsid w:val="002B2012"/>
    <w:rsid w:val="002B5C98"/>
    <w:rsid w:val="002C11AB"/>
    <w:rsid w:val="002C2297"/>
    <w:rsid w:val="002C4EE9"/>
    <w:rsid w:val="002D3049"/>
    <w:rsid w:val="002D4727"/>
    <w:rsid w:val="002D59BB"/>
    <w:rsid w:val="002F1B83"/>
    <w:rsid w:val="00322829"/>
    <w:rsid w:val="00324885"/>
    <w:rsid w:val="00326411"/>
    <w:rsid w:val="003344C2"/>
    <w:rsid w:val="00335F15"/>
    <w:rsid w:val="003371AF"/>
    <w:rsid w:val="00347EEF"/>
    <w:rsid w:val="00357D3B"/>
    <w:rsid w:val="00375288"/>
    <w:rsid w:val="003756A1"/>
    <w:rsid w:val="00387CC8"/>
    <w:rsid w:val="00397882"/>
    <w:rsid w:val="003A3C5E"/>
    <w:rsid w:val="003A5F2C"/>
    <w:rsid w:val="003B1020"/>
    <w:rsid w:val="003C233C"/>
    <w:rsid w:val="003D1535"/>
    <w:rsid w:val="003D3AFC"/>
    <w:rsid w:val="003F6C5A"/>
    <w:rsid w:val="00402F57"/>
    <w:rsid w:val="00406124"/>
    <w:rsid w:val="00407CE1"/>
    <w:rsid w:val="00412EBA"/>
    <w:rsid w:val="00437BDC"/>
    <w:rsid w:val="0044108A"/>
    <w:rsid w:val="004431D9"/>
    <w:rsid w:val="004463AB"/>
    <w:rsid w:val="00455978"/>
    <w:rsid w:val="00455E0A"/>
    <w:rsid w:val="0045635E"/>
    <w:rsid w:val="00464B27"/>
    <w:rsid w:val="004674B1"/>
    <w:rsid w:val="0047227C"/>
    <w:rsid w:val="0047660B"/>
    <w:rsid w:val="00480CCC"/>
    <w:rsid w:val="004A755A"/>
    <w:rsid w:val="004B2346"/>
    <w:rsid w:val="004B41C4"/>
    <w:rsid w:val="004B5A49"/>
    <w:rsid w:val="004D3A4E"/>
    <w:rsid w:val="004D55A3"/>
    <w:rsid w:val="004E43F0"/>
    <w:rsid w:val="004E46EC"/>
    <w:rsid w:val="00502BD4"/>
    <w:rsid w:val="00503731"/>
    <w:rsid w:val="005078E3"/>
    <w:rsid w:val="00510B3F"/>
    <w:rsid w:val="00513629"/>
    <w:rsid w:val="00543078"/>
    <w:rsid w:val="00544069"/>
    <w:rsid w:val="005670A9"/>
    <w:rsid w:val="005825A8"/>
    <w:rsid w:val="0058500D"/>
    <w:rsid w:val="005A04E9"/>
    <w:rsid w:val="005A523C"/>
    <w:rsid w:val="005A6433"/>
    <w:rsid w:val="005D1515"/>
    <w:rsid w:val="005D1D42"/>
    <w:rsid w:val="005E3095"/>
    <w:rsid w:val="005E3612"/>
    <w:rsid w:val="005E5872"/>
    <w:rsid w:val="005F0174"/>
    <w:rsid w:val="005F0F7C"/>
    <w:rsid w:val="005F6851"/>
    <w:rsid w:val="00601F3D"/>
    <w:rsid w:val="00602892"/>
    <w:rsid w:val="00604127"/>
    <w:rsid w:val="006324F9"/>
    <w:rsid w:val="00635CAF"/>
    <w:rsid w:val="00641317"/>
    <w:rsid w:val="00645412"/>
    <w:rsid w:val="00646297"/>
    <w:rsid w:val="00651599"/>
    <w:rsid w:val="0065301B"/>
    <w:rsid w:val="006627FE"/>
    <w:rsid w:val="00677642"/>
    <w:rsid w:val="00680002"/>
    <w:rsid w:val="006803BF"/>
    <w:rsid w:val="00682571"/>
    <w:rsid w:val="00685F7E"/>
    <w:rsid w:val="00692359"/>
    <w:rsid w:val="006949FB"/>
    <w:rsid w:val="006A1975"/>
    <w:rsid w:val="006B087F"/>
    <w:rsid w:val="006B1657"/>
    <w:rsid w:val="006B2AF4"/>
    <w:rsid w:val="006B2F90"/>
    <w:rsid w:val="006B6502"/>
    <w:rsid w:val="006B6A37"/>
    <w:rsid w:val="006B7317"/>
    <w:rsid w:val="006C0AC7"/>
    <w:rsid w:val="006C6742"/>
    <w:rsid w:val="006C728C"/>
    <w:rsid w:val="006C7AC2"/>
    <w:rsid w:val="006D09E4"/>
    <w:rsid w:val="006D341B"/>
    <w:rsid w:val="006D4B7D"/>
    <w:rsid w:val="006D5DD0"/>
    <w:rsid w:val="006F581D"/>
    <w:rsid w:val="006F6B12"/>
    <w:rsid w:val="00711B1B"/>
    <w:rsid w:val="0072394A"/>
    <w:rsid w:val="00733005"/>
    <w:rsid w:val="00740871"/>
    <w:rsid w:val="00750945"/>
    <w:rsid w:val="00753541"/>
    <w:rsid w:val="007730DE"/>
    <w:rsid w:val="00776178"/>
    <w:rsid w:val="00780412"/>
    <w:rsid w:val="007847CD"/>
    <w:rsid w:val="00787C2E"/>
    <w:rsid w:val="00790270"/>
    <w:rsid w:val="007A098D"/>
    <w:rsid w:val="007C596E"/>
    <w:rsid w:val="007D0EE3"/>
    <w:rsid w:val="007E145A"/>
    <w:rsid w:val="007E2B55"/>
    <w:rsid w:val="007F7D2D"/>
    <w:rsid w:val="008018CE"/>
    <w:rsid w:val="00802E50"/>
    <w:rsid w:val="00803363"/>
    <w:rsid w:val="00806AA9"/>
    <w:rsid w:val="00807201"/>
    <w:rsid w:val="008135ED"/>
    <w:rsid w:val="00814D76"/>
    <w:rsid w:val="008253F5"/>
    <w:rsid w:val="008273B0"/>
    <w:rsid w:val="00831B30"/>
    <w:rsid w:val="00835302"/>
    <w:rsid w:val="00840CA9"/>
    <w:rsid w:val="00840D90"/>
    <w:rsid w:val="008425EA"/>
    <w:rsid w:val="00847FD1"/>
    <w:rsid w:val="008546A3"/>
    <w:rsid w:val="00855367"/>
    <w:rsid w:val="00864BF4"/>
    <w:rsid w:val="0087168A"/>
    <w:rsid w:val="00874D8C"/>
    <w:rsid w:val="008756A9"/>
    <w:rsid w:val="008775C1"/>
    <w:rsid w:val="008777CC"/>
    <w:rsid w:val="00881514"/>
    <w:rsid w:val="0088270C"/>
    <w:rsid w:val="00885706"/>
    <w:rsid w:val="008863BA"/>
    <w:rsid w:val="00890801"/>
    <w:rsid w:val="008910F8"/>
    <w:rsid w:val="00891B84"/>
    <w:rsid w:val="008A0AB5"/>
    <w:rsid w:val="008A7085"/>
    <w:rsid w:val="008A7559"/>
    <w:rsid w:val="008C4CC2"/>
    <w:rsid w:val="008D2D46"/>
    <w:rsid w:val="008D51D6"/>
    <w:rsid w:val="008D7CB9"/>
    <w:rsid w:val="008E329A"/>
    <w:rsid w:val="008E3D1D"/>
    <w:rsid w:val="008F3206"/>
    <w:rsid w:val="0090093A"/>
    <w:rsid w:val="009011D4"/>
    <w:rsid w:val="00901AC5"/>
    <w:rsid w:val="00924D27"/>
    <w:rsid w:val="00924D8E"/>
    <w:rsid w:val="00931C46"/>
    <w:rsid w:val="0094301D"/>
    <w:rsid w:val="00945C33"/>
    <w:rsid w:val="00951278"/>
    <w:rsid w:val="00953F57"/>
    <w:rsid w:val="009568E9"/>
    <w:rsid w:val="00957142"/>
    <w:rsid w:val="009666D2"/>
    <w:rsid w:val="009717DB"/>
    <w:rsid w:val="00975AF9"/>
    <w:rsid w:val="00980423"/>
    <w:rsid w:val="00980BE3"/>
    <w:rsid w:val="009933AA"/>
    <w:rsid w:val="00997D8C"/>
    <w:rsid w:val="009A5E50"/>
    <w:rsid w:val="009B1E86"/>
    <w:rsid w:val="009B61DB"/>
    <w:rsid w:val="009C75A2"/>
    <w:rsid w:val="009E072F"/>
    <w:rsid w:val="009E2FB0"/>
    <w:rsid w:val="009F6451"/>
    <w:rsid w:val="00A075C0"/>
    <w:rsid w:val="00A12BB1"/>
    <w:rsid w:val="00A13F62"/>
    <w:rsid w:val="00A17B71"/>
    <w:rsid w:val="00A20B5D"/>
    <w:rsid w:val="00A32173"/>
    <w:rsid w:val="00A34D11"/>
    <w:rsid w:val="00A3735A"/>
    <w:rsid w:val="00A4011A"/>
    <w:rsid w:val="00A4416A"/>
    <w:rsid w:val="00A46401"/>
    <w:rsid w:val="00A5251D"/>
    <w:rsid w:val="00A54FEF"/>
    <w:rsid w:val="00A64275"/>
    <w:rsid w:val="00A67D3F"/>
    <w:rsid w:val="00A81D6E"/>
    <w:rsid w:val="00A8562C"/>
    <w:rsid w:val="00A9501D"/>
    <w:rsid w:val="00A95ABA"/>
    <w:rsid w:val="00AA4649"/>
    <w:rsid w:val="00AA7E94"/>
    <w:rsid w:val="00AB0A47"/>
    <w:rsid w:val="00AB6665"/>
    <w:rsid w:val="00AB7B66"/>
    <w:rsid w:val="00AD209C"/>
    <w:rsid w:val="00AD26E0"/>
    <w:rsid w:val="00AD504D"/>
    <w:rsid w:val="00AF5A00"/>
    <w:rsid w:val="00B06C09"/>
    <w:rsid w:val="00B17A9A"/>
    <w:rsid w:val="00B27C9D"/>
    <w:rsid w:val="00B35A50"/>
    <w:rsid w:val="00B36763"/>
    <w:rsid w:val="00B40F4B"/>
    <w:rsid w:val="00B4356C"/>
    <w:rsid w:val="00B5173C"/>
    <w:rsid w:val="00B60BC1"/>
    <w:rsid w:val="00B62835"/>
    <w:rsid w:val="00B716BF"/>
    <w:rsid w:val="00B720F1"/>
    <w:rsid w:val="00B7515D"/>
    <w:rsid w:val="00B852B4"/>
    <w:rsid w:val="00B85747"/>
    <w:rsid w:val="00B929D7"/>
    <w:rsid w:val="00B9631C"/>
    <w:rsid w:val="00B973B5"/>
    <w:rsid w:val="00BB6F1E"/>
    <w:rsid w:val="00BC4CA0"/>
    <w:rsid w:val="00BC5425"/>
    <w:rsid w:val="00BC5FF6"/>
    <w:rsid w:val="00BD44DC"/>
    <w:rsid w:val="00BD7CE9"/>
    <w:rsid w:val="00BF07C1"/>
    <w:rsid w:val="00C06817"/>
    <w:rsid w:val="00C11748"/>
    <w:rsid w:val="00C11F9A"/>
    <w:rsid w:val="00C15698"/>
    <w:rsid w:val="00C34F89"/>
    <w:rsid w:val="00C369B9"/>
    <w:rsid w:val="00C37F01"/>
    <w:rsid w:val="00C40F53"/>
    <w:rsid w:val="00C46A8E"/>
    <w:rsid w:val="00C64C3E"/>
    <w:rsid w:val="00C7067E"/>
    <w:rsid w:val="00CA2FA6"/>
    <w:rsid w:val="00CB035F"/>
    <w:rsid w:val="00CB1453"/>
    <w:rsid w:val="00CB5A0D"/>
    <w:rsid w:val="00CB5B07"/>
    <w:rsid w:val="00CC4119"/>
    <w:rsid w:val="00CC4A80"/>
    <w:rsid w:val="00CC5C42"/>
    <w:rsid w:val="00CD1F12"/>
    <w:rsid w:val="00CE542C"/>
    <w:rsid w:val="00CF4C1A"/>
    <w:rsid w:val="00CF5D40"/>
    <w:rsid w:val="00CF6A9A"/>
    <w:rsid w:val="00D04EAF"/>
    <w:rsid w:val="00D11824"/>
    <w:rsid w:val="00D224A1"/>
    <w:rsid w:val="00D33345"/>
    <w:rsid w:val="00D366C6"/>
    <w:rsid w:val="00D36DFB"/>
    <w:rsid w:val="00D4176D"/>
    <w:rsid w:val="00D45433"/>
    <w:rsid w:val="00D45A5E"/>
    <w:rsid w:val="00D53ECC"/>
    <w:rsid w:val="00D6426C"/>
    <w:rsid w:val="00D64CB8"/>
    <w:rsid w:val="00D71B10"/>
    <w:rsid w:val="00D74659"/>
    <w:rsid w:val="00D81D18"/>
    <w:rsid w:val="00D85F92"/>
    <w:rsid w:val="00D904FE"/>
    <w:rsid w:val="00DA111F"/>
    <w:rsid w:val="00DA47C7"/>
    <w:rsid w:val="00DB4CA3"/>
    <w:rsid w:val="00DD0B4F"/>
    <w:rsid w:val="00DD5DB2"/>
    <w:rsid w:val="00DE5E23"/>
    <w:rsid w:val="00DF319B"/>
    <w:rsid w:val="00DF6A1C"/>
    <w:rsid w:val="00DF7184"/>
    <w:rsid w:val="00E00C45"/>
    <w:rsid w:val="00E02BFE"/>
    <w:rsid w:val="00E10919"/>
    <w:rsid w:val="00E13830"/>
    <w:rsid w:val="00E160B3"/>
    <w:rsid w:val="00E23595"/>
    <w:rsid w:val="00E454EE"/>
    <w:rsid w:val="00E51DFF"/>
    <w:rsid w:val="00E62791"/>
    <w:rsid w:val="00E727E8"/>
    <w:rsid w:val="00E7358F"/>
    <w:rsid w:val="00E739E0"/>
    <w:rsid w:val="00E80B24"/>
    <w:rsid w:val="00E828F0"/>
    <w:rsid w:val="00E85043"/>
    <w:rsid w:val="00E928B7"/>
    <w:rsid w:val="00E9682C"/>
    <w:rsid w:val="00EA34A8"/>
    <w:rsid w:val="00EA4505"/>
    <w:rsid w:val="00EC143D"/>
    <w:rsid w:val="00ED4B66"/>
    <w:rsid w:val="00F007FB"/>
    <w:rsid w:val="00F0244C"/>
    <w:rsid w:val="00F0652D"/>
    <w:rsid w:val="00F119AB"/>
    <w:rsid w:val="00F13297"/>
    <w:rsid w:val="00F250AD"/>
    <w:rsid w:val="00F30348"/>
    <w:rsid w:val="00F3091F"/>
    <w:rsid w:val="00F31E2A"/>
    <w:rsid w:val="00F4110F"/>
    <w:rsid w:val="00F43FD6"/>
    <w:rsid w:val="00F4689C"/>
    <w:rsid w:val="00F5730B"/>
    <w:rsid w:val="00F61CD9"/>
    <w:rsid w:val="00F723FA"/>
    <w:rsid w:val="00F73BC0"/>
    <w:rsid w:val="00F84A99"/>
    <w:rsid w:val="00F84E1E"/>
    <w:rsid w:val="00F86205"/>
    <w:rsid w:val="00F92FAA"/>
    <w:rsid w:val="00F93C57"/>
    <w:rsid w:val="00F93CC3"/>
    <w:rsid w:val="00FA5322"/>
    <w:rsid w:val="00FB6208"/>
    <w:rsid w:val="00FC6EB5"/>
    <w:rsid w:val="00FC7EAE"/>
    <w:rsid w:val="00FD682F"/>
    <w:rsid w:val="00FE5AB2"/>
    <w:rsid w:val="00FE75D4"/>
    <w:rsid w:val="00FF6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Lis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D76"/>
    <w:pPr>
      <w:widowControl w:val="0"/>
      <w:autoSpaceDE w:val="0"/>
      <w:autoSpaceDN w:val="0"/>
      <w:adjustRightInd w:val="0"/>
    </w:pPr>
    <w:rPr>
      <w:sz w:val="24"/>
      <w:szCs w:val="24"/>
    </w:rPr>
  </w:style>
  <w:style w:type="paragraph" w:styleId="Heading1">
    <w:name w:val="heading 1"/>
    <w:basedOn w:val="Normal"/>
    <w:next w:val="Normal"/>
    <w:qFormat/>
    <w:rsid w:val="00814D76"/>
    <w:pPr>
      <w:keepNext/>
      <w:widowControl/>
      <w:autoSpaceDE/>
      <w:autoSpaceDN/>
      <w:adjustRightInd/>
      <w:outlineLvl w:val="0"/>
    </w:pPr>
    <w:rPr>
      <w:u w:val="single"/>
    </w:rPr>
  </w:style>
  <w:style w:type="paragraph" w:styleId="Heading2">
    <w:name w:val="heading 2"/>
    <w:basedOn w:val="Normal"/>
    <w:next w:val="Normal"/>
    <w:link w:val="Heading2Char"/>
    <w:semiHidden/>
    <w:unhideWhenUsed/>
    <w:qFormat/>
    <w:rsid w:val="002D30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D30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14D76"/>
  </w:style>
  <w:style w:type="character" w:customStyle="1" w:styleId="Hypertext">
    <w:name w:val="Hypertext"/>
    <w:rsid w:val="00814D76"/>
    <w:rPr>
      <w:color w:val="0000FF"/>
      <w:u w:val="single"/>
    </w:rPr>
  </w:style>
  <w:style w:type="paragraph" w:styleId="Footer">
    <w:name w:val="footer"/>
    <w:basedOn w:val="Normal"/>
    <w:rsid w:val="00814D76"/>
    <w:pPr>
      <w:tabs>
        <w:tab w:val="center" w:pos="4320"/>
        <w:tab w:val="right" w:pos="8640"/>
      </w:tabs>
    </w:pPr>
  </w:style>
  <w:style w:type="character" w:styleId="PageNumber">
    <w:name w:val="page number"/>
    <w:basedOn w:val="DefaultParagraphFont"/>
    <w:rsid w:val="00814D76"/>
  </w:style>
  <w:style w:type="paragraph" w:styleId="Header">
    <w:name w:val="header"/>
    <w:basedOn w:val="Normal"/>
    <w:link w:val="HeaderChar"/>
    <w:uiPriority w:val="99"/>
    <w:rsid w:val="00814D76"/>
    <w:pPr>
      <w:tabs>
        <w:tab w:val="center" w:pos="4320"/>
        <w:tab w:val="right" w:pos="8640"/>
      </w:tabs>
    </w:pPr>
  </w:style>
  <w:style w:type="paragraph" w:styleId="Title">
    <w:name w:val="Title"/>
    <w:basedOn w:val="Normal"/>
    <w:qFormat/>
    <w:rsid w:val="00814D76"/>
    <w:pPr>
      <w:widowControl/>
      <w:jc w:val="center"/>
    </w:pPr>
    <w:rPr>
      <w:b/>
      <w:bCs/>
    </w:rPr>
  </w:style>
  <w:style w:type="paragraph" w:styleId="Subtitle">
    <w:name w:val="Subtitle"/>
    <w:basedOn w:val="Normal"/>
    <w:qFormat/>
    <w:rsid w:val="00814D76"/>
    <w:pPr>
      <w:widowControl/>
      <w:tabs>
        <w:tab w:val="center" w:pos="4680"/>
      </w:tabs>
      <w:jc w:val="center"/>
    </w:pPr>
    <w:rPr>
      <w:b/>
      <w:bCs/>
    </w:rPr>
  </w:style>
  <w:style w:type="paragraph" w:styleId="NormalWeb">
    <w:name w:val="Normal (Web)"/>
    <w:basedOn w:val="Normal"/>
    <w:rsid w:val="00814D76"/>
    <w:pPr>
      <w:widowControl/>
      <w:autoSpaceDE/>
      <w:autoSpaceDN/>
      <w:adjustRightInd/>
      <w:spacing w:before="100" w:beforeAutospacing="1" w:after="100" w:afterAutospacing="1"/>
    </w:pPr>
  </w:style>
  <w:style w:type="paragraph" w:styleId="BalloonText">
    <w:name w:val="Balloon Text"/>
    <w:basedOn w:val="Normal"/>
    <w:semiHidden/>
    <w:rsid w:val="00814D76"/>
    <w:rPr>
      <w:rFonts w:ascii="Tahoma" w:hAnsi="Tahoma" w:cs="Tahoma"/>
      <w:sz w:val="16"/>
      <w:szCs w:val="16"/>
    </w:rPr>
  </w:style>
  <w:style w:type="paragraph" w:styleId="BodyTextIndent">
    <w:name w:val="Body Text Indent"/>
    <w:basedOn w:val="Normal"/>
    <w:rsid w:val="00814D76"/>
    <w:pPr>
      <w:widowControl/>
      <w:autoSpaceDE/>
      <w:autoSpaceDN/>
      <w:adjustRightInd/>
      <w:ind w:left="1440"/>
    </w:pPr>
    <w:rPr>
      <w:rFonts w:ascii="Arial" w:hAnsi="Arial" w:cs="Arial"/>
      <w:sz w:val="20"/>
      <w:szCs w:val="20"/>
    </w:rPr>
  </w:style>
  <w:style w:type="paragraph" w:styleId="HTMLPreformatted">
    <w:name w:val="HTML Preformatted"/>
    <w:basedOn w:val="Normal"/>
    <w:rsid w:val="00814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814D76"/>
    <w:rPr>
      <w:color w:val="0000FF"/>
      <w:u w:val="single"/>
    </w:rPr>
  </w:style>
  <w:style w:type="paragraph" w:styleId="DocumentMap">
    <w:name w:val="Document Map"/>
    <w:basedOn w:val="Normal"/>
    <w:semiHidden/>
    <w:rsid w:val="00A364AB"/>
    <w:pPr>
      <w:shd w:val="clear" w:color="auto" w:fill="000080"/>
    </w:pPr>
    <w:rPr>
      <w:rFonts w:ascii="Tahoma" w:hAnsi="Tahoma" w:cs="Tahoma"/>
      <w:sz w:val="20"/>
      <w:szCs w:val="20"/>
    </w:rPr>
  </w:style>
  <w:style w:type="table" w:styleId="TableGrid">
    <w:name w:val="Table Grid"/>
    <w:basedOn w:val="TableNormal"/>
    <w:rsid w:val="00877C1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F1DFB"/>
    <w:pPr>
      <w:widowControl/>
      <w:autoSpaceDE/>
      <w:autoSpaceDN/>
      <w:adjustRightInd/>
    </w:pPr>
  </w:style>
  <w:style w:type="paragraph" w:styleId="BodyText">
    <w:name w:val="Body Text"/>
    <w:basedOn w:val="Normal"/>
    <w:rsid w:val="003371AF"/>
    <w:pPr>
      <w:spacing w:after="120"/>
    </w:pPr>
  </w:style>
  <w:style w:type="character" w:customStyle="1" w:styleId="StyleFootnoteReferenceCustomColorRGB343031">
    <w:name w:val="Style Footnote Reference + Custom Color(RGB(343031))"/>
    <w:basedOn w:val="FootnoteReference"/>
    <w:rsid w:val="003371AF"/>
    <w:rPr>
      <w:color w:val="221E1F"/>
      <w:position w:val="8"/>
      <w:sz w:val="18"/>
      <w:szCs w:val="18"/>
    </w:rPr>
  </w:style>
  <w:style w:type="paragraph" w:styleId="ListParagraph">
    <w:name w:val="List Paragraph"/>
    <w:basedOn w:val="Normal"/>
    <w:uiPriority w:val="34"/>
    <w:qFormat/>
    <w:rsid w:val="0047660B"/>
    <w:pPr>
      <w:widowControl/>
      <w:autoSpaceDE/>
      <w:autoSpaceDN/>
      <w:adjustRightInd/>
      <w:ind w:left="720"/>
      <w:contextualSpacing/>
    </w:pPr>
  </w:style>
  <w:style w:type="character" w:customStyle="1" w:styleId="FootnoteTextChar">
    <w:name w:val="Footnote Text Char"/>
    <w:basedOn w:val="DefaultParagraphFont"/>
    <w:link w:val="FootnoteText"/>
    <w:uiPriority w:val="99"/>
    <w:semiHidden/>
    <w:rsid w:val="008546A3"/>
    <w:rPr>
      <w:sz w:val="24"/>
      <w:szCs w:val="24"/>
    </w:rPr>
  </w:style>
  <w:style w:type="character" w:customStyle="1" w:styleId="Heading2Char">
    <w:name w:val="Heading 2 Char"/>
    <w:basedOn w:val="DefaultParagraphFont"/>
    <w:link w:val="Heading2"/>
    <w:semiHidden/>
    <w:rsid w:val="002D30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2D3049"/>
    <w:rPr>
      <w:rFonts w:asciiTheme="majorHAnsi" w:eastAsiaTheme="majorEastAsia" w:hAnsiTheme="majorHAnsi" w:cstheme="majorBidi"/>
      <w:b/>
      <w:bCs/>
      <w:color w:val="4F81BD" w:themeColor="accent1"/>
      <w:sz w:val="24"/>
      <w:szCs w:val="24"/>
    </w:rPr>
  </w:style>
  <w:style w:type="paragraph" w:customStyle="1" w:styleId="line">
    <w:name w:val="line"/>
    <w:basedOn w:val="Normal"/>
    <w:rsid w:val="002D3049"/>
    <w:pPr>
      <w:widowControl/>
      <w:autoSpaceDE/>
      <w:autoSpaceDN/>
      <w:adjustRightInd/>
      <w:spacing w:line="80" w:lineRule="exact"/>
    </w:pPr>
    <w:rPr>
      <w:b/>
      <w:sz w:val="8"/>
      <w:szCs w:val="20"/>
    </w:rPr>
  </w:style>
  <w:style w:type="paragraph" w:customStyle="1" w:styleId="ByLine">
    <w:name w:val="ByLine"/>
    <w:basedOn w:val="Title"/>
    <w:rsid w:val="002D3049"/>
    <w:pPr>
      <w:autoSpaceDE/>
      <w:autoSpaceDN/>
      <w:adjustRightInd/>
      <w:spacing w:before="240" w:after="720"/>
      <w:jc w:val="right"/>
    </w:pPr>
    <w:rPr>
      <w:rFonts w:ascii="Arial" w:hAnsi="Arial"/>
      <w:bCs w:val="0"/>
      <w:kern w:val="28"/>
      <w:sz w:val="28"/>
      <w:szCs w:val="20"/>
    </w:rPr>
  </w:style>
  <w:style w:type="paragraph" w:customStyle="1" w:styleId="NormalItalic">
    <w:name w:val="Normal + Italic"/>
    <w:basedOn w:val="Normal"/>
    <w:rsid w:val="002D3049"/>
    <w:pPr>
      <w:widowControl/>
      <w:autoSpaceDE/>
      <w:autoSpaceDN/>
      <w:adjustRightInd/>
      <w:spacing w:line="240" w:lineRule="exact"/>
    </w:pPr>
    <w:rPr>
      <w:i/>
    </w:rPr>
  </w:style>
  <w:style w:type="character" w:customStyle="1" w:styleId="HeaderChar">
    <w:name w:val="Header Char"/>
    <w:link w:val="Header"/>
    <w:uiPriority w:val="99"/>
    <w:rsid w:val="002D3049"/>
    <w:rPr>
      <w:sz w:val="24"/>
      <w:szCs w:val="24"/>
    </w:rPr>
  </w:style>
  <w:style w:type="paragraph" w:customStyle="1" w:styleId="Level1">
    <w:name w:val="Level 1"/>
    <w:rsid w:val="002D3049"/>
    <w:pPr>
      <w:autoSpaceDE w:val="0"/>
      <w:autoSpaceDN w:val="0"/>
      <w:adjustRightInd w:val="0"/>
      <w:ind w:left="720"/>
    </w:pPr>
    <w:rPr>
      <w:szCs w:val="24"/>
    </w:rPr>
  </w:style>
  <w:style w:type="paragraph" w:styleId="List">
    <w:name w:val="List"/>
    <w:basedOn w:val="Normal"/>
    <w:uiPriority w:val="99"/>
    <w:unhideWhenUsed/>
    <w:rsid w:val="002D3049"/>
    <w:pPr>
      <w:widowControl/>
      <w:autoSpaceDE/>
      <w:autoSpaceDN/>
      <w:adjustRightInd/>
      <w:spacing w:after="200" w:line="276" w:lineRule="auto"/>
      <w:ind w:left="360" w:hanging="360"/>
      <w:contextualSpacing/>
    </w:pPr>
    <w:rPr>
      <w:rFonts w:ascii="Verdana" w:eastAsia="Verdana" w:hAnsi="Verdana"/>
      <w:sz w:val="22"/>
      <w:szCs w:val="22"/>
    </w:rPr>
  </w:style>
</w:styles>
</file>

<file path=word/webSettings.xml><?xml version="1.0" encoding="utf-8"?>
<w:webSettings xmlns:r="http://schemas.openxmlformats.org/officeDocument/2006/relationships" xmlns:w="http://schemas.openxmlformats.org/wordprocessingml/2006/main">
  <w:divs>
    <w:div w:id="414981903">
      <w:bodyDiv w:val="1"/>
      <w:marLeft w:val="0"/>
      <w:marRight w:val="0"/>
      <w:marTop w:val="0"/>
      <w:marBottom w:val="0"/>
      <w:divBdr>
        <w:top w:val="none" w:sz="0" w:space="0" w:color="auto"/>
        <w:left w:val="none" w:sz="0" w:space="0" w:color="auto"/>
        <w:bottom w:val="none" w:sz="0" w:space="0" w:color="auto"/>
        <w:right w:val="none" w:sz="0" w:space="0" w:color="auto"/>
      </w:divBdr>
      <w:divsChild>
        <w:div w:id="1669946388">
          <w:marLeft w:val="0"/>
          <w:marRight w:val="0"/>
          <w:marTop w:val="0"/>
          <w:marBottom w:val="0"/>
          <w:divBdr>
            <w:top w:val="none" w:sz="0" w:space="0" w:color="auto"/>
            <w:left w:val="none" w:sz="0" w:space="0" w:color="auto"/>
            <w:bottom w:val="none" w:sz="0" w:space="0" w:color="auto"/>
            <w:right w:val="none" w:sz="0" w:space="0" w:color="auto"/>
          </w:divBdr>
          <w:divsChild>
            <w:div w:id="1348487519">
              <w:marLeft w:val="0"/>
              <w:marRight w:val="0"/>
              <w:marTop w:val="0"/>
              <w:marBottom w:val="0"/>
              <w:divBdr>
                <w:top w:val="none" w:sz="0" w:space="0" w:color="auto"/>
                <w:left w:val="none" w:sz="0" w:space="0" w:color="auto"/>
                <w:bottom w:val="none" w:sz="0" w:space="0" w:color="auto"/>
                <w:right w:val="none" w:sz="0" w:space="0" w:color="auto"/>
              </w:divBdr>
              <w:divsChild>
                <w:div w:id="15011486">
                  <w:marLeft w:val="0"/>
                  <w:marRight w:val="0"/>
                  <w:marTop w:val="0"/>
                  <w:marBottom w:val="0"/>
                  <w:divBdr>
                    <w:top w:val="none" w:sz="0" w:space="0" w:color="auto"/>
                    <w:left w:val="none" w:sz="0" w:space="0" w:color="auto"/>
                    <w:bottom w:val="none" w:sz="0" w:space="0" w:color="auto"/>
                    <w:right w:val="none" w:sz="0" w:space="0" w:color="auto"/>
                  </w:divBdr>
                  <w:divsChild>
                    <w:div w:id="69275559">
                      <w:marLeft w:val="0"/>
                      <w:marRight w:val="0"/>
                      <w:marTop w:val="0"/>
                      <w:marBottom w:val="0"/>
                      <w:divBdr>
                        <w:top w:val="none" w:sz="0" w:space="0" w:color="auto"/>
                        <w:left w:val="none" w:sz="0" w:space="0" w:color="auto"/>
                        <w:bottom w:val="none" w:sz="0" w:space="0" w:color="auto"/>
                        <w:right w:val="none" w:sz="0" w:space="0" w:color="auto"/>
                      </w:divBdr>
                      <w:divsChild>
                        <w:div w:id="623654817">
                          <w:marLeft w:val="0"/>
                          <w:marRight w:val="0"/>
                          <w:marTop w:val="0"/>
                          <w:marBottom w:val="0"/>
                          <w:divBdr>
                            <w:top w:val="none" w:sz="0" w:space="0" w:color="auto"/>
                            <w:left w:val="none" w:sz="0" w:space="0" w:color="auto"/>
                            <w:bottom w:val="none" w:sz="0" w:space="0" w:color="auto"/>
                            <w:right w:val="none" w:sz="0" w:space="0" w:color="auto"/>
                          </w:divBdr>
                        </w:div>
                        <w:div w:id="1093433344">
                          <w:marLeft w:val="0"/>
                          <w:marRight w:val="0"/>
                          <w:marTop w:val="0"/>
                          <w:marBottom w:val="0"/>
                          <w:divBdr>
                            <w:top w:val="none" w:sz="0" w:space="0" w:color="auto"/>
                            <w:left w:val="none" w:sz="0" w:space="0" w:color="auto"/>
                            <w:bottom w:val="none" w:sz="0" w:space="0" w:color="auto"/>
                            <w:right w:val="none" w:sz="0" w:space="0" w:color="auto"/>
                          </w:divBdr>
                        </w:div>
                        <w:div w:id="1358771678">
                          <w:marLeft w:val="0"/>
                          <w:marRight w:val="0"/>
                          <w:marTop w:val="0"/>
                          <w:marBottom w:val="0"/>
                          <w:divBdr>
                            <w:top w:val="none" w:sz="0" w:space="0" w:color="auto"/>
                            <w:left w:val="none" w:sz="0" w:space="0" w:color="auto"/>
                            <w:bottom w:val="none" w:sz="0" w:space="0" w:color="auto"/>
                            <w:right w:val="none" w:sz="0" w:space="0" w:color="auto"/>
                          </w:divBdr>
                        </w:div>
                        <w:div w:id="535239966">
                          <w:marLeft w:val="0"/>
                          <w:marRight w:val="0"/>
                          <w:marTop w:val="0"/>
                          <w:marBottom w:val="0"/>
                          <w:divBdr>
                            <w:top w:val="none" w:sz="0" w:space="0" w:color="auto"/>
                            <w:left w:val="none" w:sz="0" w:space="0" w:color="auto"/>
                            <w:bottom w:val="none" w:sz="0" w:space="0" w:color="auto"/>
                            <w:right w:val="none" w:sz="0" w:space="0" w:color="auto"/>
                          </w:divBdr>
                        </w:div>
                        <w:div w:id="4894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53989">
      <w:bodyDiv w:val="1"/>
      <w:marLeft w:val="0"/>
      <w:marRight w:val="0"/>
      <w:marTop w:val="0"/>
      <w:marBottom w:val="0"/>
      <w:divBdr>
        <w:top w:val="none" w:sz="0" w:space="0" w:color="auto"/>
        <w:left w:val="none" w:sz="0" w:space="0" w:color="auto"/>
        <w:bottom w:val="none" w:sz="0" w:space="0" w:color="auto"/>
        <w:right w:val="none" w:sz="0" w:space="0" w:color="auto"/>
      </w:divBdr>
      <w:divsChild>
        <w:div w:id="1244607053">
          <w:marLeft w:val="0"/>
          <w:marRight w:val="0"/>
          <w:marTop w:val="0"/>
          <w:marBottom w:val="0"/>
          <w:divBdr>
            <w:top w:val="none" w:sz="0" w:space="0" w:color="auto"/>
            <w:left w:val="none" w:sz="0" w:space="0" w:color="auto"/>
            <w:bottom w:val="none" w:sz="0" w:space="0" w:color="auto"/>
            <w:right w:val="none" w:sz="0" w:space="0" w:color="auto"/>
          </w:divBdr>
          <w:divsChild>
            <w:div w:id="2050256061">
              <w:marLeft w:val="0"/>
              <w:marRight w:val="0"/>
              <w:marTop w:val="0"/>
              <w:marBottom w:val="0"/>
              <w:divBdr>
                <w:top w:val="none" w:sz="0" w:space="0" w:color="auto"/>
                <w:left w:val="none" w:sz="0" w:space="0" w:color="auto"/>
                <w:bottom w:val="none" w:sz="0" w:space="0" w:color="auto"/>
                <w:right w:val="none" w:sz="0" w:space="0" w:color="auto"/>
              </w:divBdr>
              <w:divsChild>
                <w:div w:id="297498996">
                  <w:marLeft w:val="0"/>
                  <w:marRight w:val="0"/>
                  <w:marTop w:val="0"/>
                  <w:marBottom w:val="0"/>
                  <w:divBdr>
                    <w:top w:val="none" w:sz="0" w:space="0" w:color="auto"/>
                    <w:left w:val="none" w:sz="0" w:space="0" w:color="auto"/>
                    <w:bottom w:val="none" w:sz="0" w:space="0" w:color="auto"/>
                    <w:right w:val="none" w:sz="0" w:space="0" w:color="auto"/>
                  </w:divBdr>
                  <w:divsChild>
                    <w:div w:id="71317251">
                      <w:marLeft w:val="0"/>
                      <w:marRight w:val="0"/>
                      <w:marTop w:val="0"/>
                      <w:marBottom w:val="0"/>
                      <w:divBdr>
                        <w:top w:val="none" w:sz="0" w:space="0" w:color="auto"/>
                        <w:left w:val="none" w:sz="0" w:space="0" w:color="auto"/>
                        <w:bottom w:val="none" w:sz="0" w:space="0" w:color="auto"/>
                        <w:right w:val="none" w:sz="0" w:space="0" w:color="auto"/>
                      </w:divBdr>
                      <w:divsChild>
                        <w:div w:id="1454178918">
                          <w:marLeft w:val="0"/>
                          <w:marRight w:val="0"/>
                          <w:marTop w:val="0"/>
                          <w:marBottom w:val="0"/>
                          <w:divBdr>
                            <w:top w:val="none" w:sz="0" w:space="0" w:color="auto"/>
                            <w:left w:val="none" w:sz="0" w:space="0" w:color="auto"/>
                            <w:bottom w:val="none" w:sz="0" w:space="0" w:color="auto"/>
                            <w:right w:val="none" w:sz="0" w:space="0" w:color="auto"/>
                          </w:divBdr>
                          <w:divsChild>
                            <w:div w:id="47270205">
                              <w:marLeft w:val="0"/>
                              <w:marRight w:val="0"/>
                              <w:marTop w:val="0"/>
                              <w:marBottom w:val="0"/>
                              <w:divBdr>
                                <w:top w:val="none" w:sz="0" w:space="0" w:color="auto"/>
                                <w:left w:val="none" w:sz="0" w:space="0" w:color="auto"/>
                                <w:bottom w:val="none" w:sz="0" w:space="0" w:color="auto"/>
                                <w:right w:val="none" w:sz="0" w:space="0" w:color="auto"/>
                              </w:divBdr>
                              <w:divsChild>
                                <w:div w:id="17287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579080">
      <w:bodyDiv w:val="1"/>
      <w:marLeft w:val="0"/>
      <w:marRight w:val="0"/>
      <w:marTop w:val="0"/>
      <w:marBottom w:val="0"/>
      <w:divBdr>
        <w:top w:val="none" w:sz="0" w:space="0" w:color="auto"/>
        <w:left w:val="none" w:sz="0" w:space="0" w:color="auto"/>
        <w:bottom w:val="none" w:sz="0" w:space="0" w:color="auto"/>
        <w:right w:val="none" w:sz="0" w:space="0" w:color="auto"/>
      </w:divBdr>
    </w:div>
    <w:div w:id="15616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C6FF-142D-4026-A154-47A397F6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Workplace Helpline Call Record Form</vt:lpstr>
    </vt:vector>
  </TitlesOfParts>
  <Company>DG</Company>
  <LinksUpToDate>false</LinksUpToDate>
  <CharactersWithSpaces>15011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Helpline Call Record Form</dc:title>
  <dc:subject/>
  <dc:creator>ezeller</dc:creator>
  <cp:keywords/>
  <cp:lastModifiedBy>DHHS</cp:lastModifiedBy>
  <cp:revision>35</cp:revision>
  <cp:lastPrinted>2013-03-18T18:20:00Z</cp:lastPrinted>
  <dcterms:created xsi:type="dcterms:W3CDTF">2013-03-15T14:56:00Z</dcterms:created>
  <dcterms:modified xsi:type="dcterms:W3CDTF">2013-03-18T18:46:00Z</dcterms:modified>
</cp:coreProperties>
</file>