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B3" w:rsidRDefault="009B29B3" w:rsidP="00E210F7">
      <w:pPr>
        <w:rPr>
          <w:szCs w:val="23"/>
        </w:rPr>
      </w:pPr>
      <w:permStart w:id="0" w:edGrp="everyone"/>
    </w:p>
    <w:p w:rsidR="009B29B3" w:rsidRPr="00580E50" w:rsidRDefault="00580E50" w:rsidP="00580E50">
      <w:pPr>
        <w:jc w:val="center"/>
        <w:rPr>
          <w:b/>
          <w:color w:val="FF0000"/>
          <w:szCs w:val="23"/>
        </w:rPr>
      </w:pPr>
      <w:r w:rsidRPr="00580E50">
        <w:rPr>
          <w:b/>
          <w:color w:val="FF0000"/>
          <w:szCs w:val="23"/>
          <w:highlight w:val="yellow"/>
        </w:rPr>
        <w:t>November 13, 2012 DRAFT</w:t>
      </w:r>
    </w:p>
    <w:p w:rsidR="009B29B3" w:rsidRDefault="009B29B3" w:rsidP="00E210F7">
      <w:pPr>
        <w:rPr>
          <w:szCs w:val="23"/>
        </w:rPr>
      </w:pPr>
    </w:p>
    <w:p w:rsidR="009B29B3" w:rsidRDefault="009B29B3" w:rsidP="00E210F7">
      <w:pPr>
        <w:rPr>
          <w:szCs w:val="23"/>
        </w:rPr>
      </w:pPr>
    </w:p>
    <w:p w:rsidR="00AF3FD7" w:rsidRDefault="009B29B3" w:rsidP="00E210F7">
      <w:pPr>
        <w:rPr>
          <w:szCs w:val="23"/>
        </w:rPr>
      </w:pPr>
      <w:r>
        <w:rPr>
          <w:szCs w:val="23"/>
        </w:rPr>
        <w:t xml:space="preserve">Dear </w:t>
      </w:r>
      <w:r w:rsidR="00882165">
        <w:rPr>
          <w:szCs w:val="23"/>
        </w:rPr>
        <w:t>________________:</w:t>
      </w:r>
    </w:p>
    <w:p w:rsidR="00882165" w:rsidRDefault="00882165" w:rsidP="00E210F7">
      <w:pPr>
        <w:rPr>
          <w:szCs w:val="23"/>
        </w:rPr>
      </w:pPr>
    </w:p>
    <w:p w:rsidR="00882165" w:rsidRDefault="00882165" w:rsidP="00E210F7">
      <w:pPr>
        <w:rPr>
          <w:szCs w:val="23"/>
        </w:rPr>
      </w:pPr>
      <w:r>
        <w:rPr>
          <w:szCs w:val="23"/>
        </w:rPr>
        <w:t>This letter is to inform you about a final rule to implement decisions of the Western and Central Pacific Fisheries Co</w:t>
      </w:r>
      <w:r w:rsidR="00375C21">
        <w:rPr>
          <w:szCs w:val="23"/>
        </w:rPr>
        <w:t>m</w:t>
      </w:r>
      <w:r>
        <w:rPr>
          <w:szCs w:val="23"/>
        </w:rPr>
        <w:t>mission.</w:t>
      </w:r>
    </w:p>
    <w:p w:rsidR="00882165" w:rsidRDefault="00882165" w:rsidP="00E210F7">
      <w:pPr>
        <w:rPr>
          <w:szCs w:val="23"/>
        </w:rPr>
      </w:pPr>
    </w:p>
    <w:p w:rsidR="007E68CA" w:rsidRDefault="00375C21" w:rsidP="00375C21">
      <w:pPr>
        <w:tabs>
          <w:tab w:val="left" w:pos="-900"/>
          <w:tab w:val="left" w:pos="-720"/>
          <w:tab w:val="left" w:pos="360"/>
          <w:tab w:val="left" w:pos="540"/>
          <w:tab w:val="left" w:pos="810"/>
          <w:tab w:val="left" w:pos="1080"/>
          <w:tab w:val="left" w:pos="117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final rule </w:t>
      </w:r>
      <w:r w:rsidRPr="0056425B">
        <w:t>implement</w:t>
      </w:r>
      <w:r>
        <w:t>s</w:t>
      </w:r>
      <w:r w:rsidRPr="0056425B">
        <w:t xml:space="preserve"> requirements for </w:t>
      </w:r>
      <w:r w:rsidR="007E68CA">
        <w:t xml:space="preserve">the following types of </w:t>
      </w:r>
      <w:r w:rsidRPr="0056425B">
        <w:t>U.S. fishin</w:t>
      </w:r>
      <w:r w:rsidR="007E68CA">
        <w:t>g vessels</w:t>
      </w:r>
      <w:r>
        <w:t>:</w:t>
      </w:r>
      <w:r w:rsidRPr="0056425B">
        <w:t xml:space="preserve"> </w:t>
      </w:r>
    </w:p>
    <w:p w:rsidR="007E68CA" w:rsidRDefault="007E68CA" w:rsidP="007E68CA">
      <w:pPr>
        <w:numPr>
          <w:ilvl w:val="0"/>
          <w:numId w:val="5"/>
        </w:numPr>
        <w:tabs>
          <w:tab w:val="left" w:pos="-900"/>
          <w:tab w:val="left" w:pos="-720"/>
          <w:tab w:val="left" w:pos="360"/>
          <w:tab w:val="left" w:pos="540"/>
          <w:tab w:val="left" w:pos="810"/>
          <w:tab w:val="left" w:pos="1080"/>
          <w:tab w:val="left" w:pos="117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pPr>
      <w:r>
        <w:t xml:space="preserve">Vessels that </w:t>
      </w:r>
      <w:r w:rsidR="00375C21" w:rsidRPr="0056425B">
        <w:t>offload or receive transshipments of hig</w:t>
      </w:r>
      <w:r>
        <w:t xml:space="preserve">hly migratory species (HMS) for </w:t>
      </w:r>
      <w:r w:rsidR="00375C21" w:rsidRPr="0056425B">
        <w:t>commercial purposes</w:t>
      </w:r>
      <w:r w:rsidR="00375C21">
        <w:t>;</w:t>
      </w:r>
      <w:r w:rsidR="00375C21" w:rsidRPr="0056425B">
        <w:t xml:space="preserve"> </w:t>
      </w:r>
    </w:p>
    <w:p w:rsidR="007E68CA" w:rsidRDefault="007E68CA" w:rsidP="007E68CA">
      <w:pPr>
        <w:numPr>
          <w:ilvl w:val="0"/>
          <w:numId w:val="5"/>
        </w:numPr>
        <w:tabs>
          <w:tab w:val="left" w:pos="-900"/>
          <w:tab w:val="left" w:pos="-720"/>
          <w:tab w:val="left" w:pos="360"/>
          <w:tab w:val="left" w:pos="540"/>
          <w:tab w:val="left" w:pos="810"/>
          <w:tab w:val="left" w:pos="1080"/>
          <w:tab w:val="left" w:pos="117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pPr>
      <w:r>
        <w:t xml:space="preserve">Vessels that </w:t>
      </w:r>
      <w:r w:rsidR="00375C21" w:rsidRPr="0056425B">
        <w:t>provide bunkering or other support services to fishing vessels for commercial purposes</w:t>
      </w:r>
      <w:r w:rsidR="00375C21">
        <w:t>;</w:t>
      </w:r>
      <w:r w:rsidR="00375C21" w:rsidRPr="0056425B">
        <w:t xml:space="preserve"> </w:t>
      </w:r>
    </w:p>
    <w:p w:rsidR="006B5CDA" w:rsidRDefault="007E68CA" w:rsidP="00AB0F6F">
      <w:pPr>
        <w:numPr>
          <w:ilvl w:val="0"/>
          <w:numId w:val="5"/>
        </w:numPr>
        <w:tabs>
          <w:tab w:val="left" w:pos="-900"/>
          <w:tab w:val="left" w:pos="-720"/>
          <w:tab w:val="left" w:pos="360"/>
          <w:tab w:val="left" w:pos="540"/>
          <w:tab w:val="left" w:pos="810"/>
          <w:tab w:val="left" w:pos="1080"/>
          <w:tab w:val="left" w:pos="117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pPr>
      <w:r>
        <w:t xml:space="preserve">Vessels that </w:t>
      </w:r>
      <w:r w:rsidR="00375C21" w:rsidRPr="0056425B">
        <w:t>receive bunkering or engage in other support s</w:t>
      </w:r>
      <w:r w:rsidR="006B5CDA">
        <w:t>ervices for commercial purposes;</w:t>
      </w:r>
    </w:p>
    <w:p w:rsidR="006B5CDA" w:rsidRDefault="006B5CDA" w:rsidP="00AB0F6F">
      <w:pPr>
        <w:numPr>
          <w:ilvl w:val="0"/>
          <w:numId w:val="5"/>
        </w:numPr>
        <w:tabs>
          <w:tab w:val="left" w:pos="-900"/>
          <w:tab w:val="left" w:pos="-720"/>
          <w:tab w:val="left" w:pos="360"/>
          <w:tab w:val="left" w:pos="540"/>
          <w:tab w:val="left" w:pos="810"/>
          <w:tab w:val="left" w:pos="1080"/>
          <w:tab w:val="left" w:pos="117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pPr>
      <w:r>
        <w:t>Vessels that enter or exit</w:t>
      </w:r>
      <w:r w:rsidR="00375C21" w:rsidRPr="0056425B">
        <w:t xml:space="preserve"> </w:t>
      </w:r>
      <w:r>
        <w:t xml:space="preserve">a certain area of the high seas called </w:t>
      </w:r>
      <w:r w:rsidR="00375C21" w:rsidRPr="0056425B">
        <w:t>the “Eastern Hig</w:t>
      </w:r>
      <w:r>
        <w:t xml:space="preserve">h Seas Special Management Area;” </w:t>
      </w:r>
      <w:r w:rsidR="00375C21" w:rsidRPr="0056425B">
        <w:t xml:space="preserve">and </w:t>
      </w:r>
    </w:p>
    <w:p w:rsidR="00375C21" w:rsidRDefault="005A3CEE" w:rsidP="00AB0F6F">
      <w:pPr>
        <w:numPr>
          <w:ilvl w:val="0"/>
          <w:numId w:val="5"/>
        </w:numPr>
        <w:tabs>
          <w:tab w:val="left" w:pos="-900"/>
          <w:tab w:val="left" w:pos="-720"/>
          <w:tab w:val="left" w:pos="360"/>
          <w:tab w:val="left" w:pos="540"/>
          <w:tab w:val="left" w:pos="810"/>
          <w:tab w:val="left" w:pos="1080"/>
          <w:tab w:val="left" w:pos="117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pPr>
      <w:r>
        <w:t>U.S. purse seine fishing vessel</w:t>
      </w:r>
      <w:r w:rsidR="006B5CDA">
        <w:t xml:space="preserve"> </w:t>
      </w:r>
      <w:r w:rsidR="00375C21" w:rsidRPr="0056425B">
        <w:t>re</w:t>
      </w:r>
      <w:r w:rsidR="00375C21">
        <w:t>quirements</w:t>
      </w:r>
      <w:r w:rsidR="00375C21" w:rsidRPr="0056425B">
        <w:t xml:space="preserve"> relating to discards from purse seine fishing vessels.</w:t>
      </w:r>
    </w:p>
    <w:p w:rsidR="00375C21" w:rsidRDefault="00375C21" w:rsidP="00375C21">
      <w:pPr>
        <w:tabs>
          <w:tab w:val="left" w:pos="-900"/>
          <w:tab w:val="left" w:pos="-720"/>
          <w:tab w:val="left" w:pos="360"/>
          <w:tab w:val="left" w:pos="540"/>
          <w:tab w:val="left" w:pos="810"/>
          <w:tab w:val="left" w:pos="1080"/>
          <w:tab w:val="left" w:pos="117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2165" w:rsidRDefault="00AB0F6F" w:rsidP="00AB0F6F">
      <w:pPr>
        <w:rPr>
          <w:szCs w:val="23"/>
        </w:rPr>
      </w:pPr>
      <w:r>
        <w:t xml:space="preserve">The final rule was published in the </w:t>
      </w:r>
      <w:r>
        <w:rPr>
          <w:i/>
        </w:rPr>
        <w:t>Federal Register</w:t>
      </w:r>
      <w:r>
        <w:t xml:space="preserve"> on __________________ and is effective on ____________.  Enclosed with this letter is a copy of the final rule, as well as a copy of the Small Entity Compliance Guide, which is intended as a plain-language summary of how owners and of affected vessels, and other affected entities, can comply with </w:t>
      </w:r>
      <w:r>
        <w:rPr>
          <w:szCs w:val="23"/>
        </w:rPr>
        <w:t>these new regulations.</w:t>
      </w:r>
    </w:p>
    <w:p w:rsidR="00AB0F6F" w:rsidRDefault="00AB0F6F" w:rsidP="00AB0F6F">
      <w:pPr>
        <w:rPr>
          <w:szCs w:val="23"/>
        </w:rPr>
      </w:pPr>
    </w:p>
    <w:p w:rsidR="00AB0F6F" w:rsidRDefault="00AB0F6F" w:rsidP="00AB0F6F">
      <w:pPr>
        <w:rPr>
          <w:szCs w:val="23"/>
        </w:rPr>
      </w:pPr>
      <w:r>
        <w:rPr>
          <w:szCs w:val="23"/>
        </w:rPr>
        <w:t xml:space="preserve">Several of the new requirements pertain only to owners and operators of U.S. purse seine fishing vessels fishing in the western and central Pacific Ocean.  One of these requirements prohibits net sharing (i.e., the transfer of fish that have not yet been loaded on board any fishing vessel from the purse seine </w:t>
      </w:r>
      <w:r w:rsidR="006B5CDA">
        <w:rPr>
          <w:szCs w:val="23"/>
        </w:rPr>
        <w:t>net of one vessel to another fishing vessel) except in the following circumstances:</w:t>
      </w:r>
    </w:p>
    <w:p w:rsidR="006B5CDA" w:rsidRDefault="006B5CDA" w:rsidP="00AB0F6F">
      <w:pPr>
        <w:rPr>
          <w:szCs w:val="23"/>
        </w:rPr>
      </w:pPr>
    </w:p>
    <w:p w:rsidR="006B5CDA" w:rsidRPr="006B5CDA" w:rsidRDefault="006B5CDA" w:rsidP="006B5CDA">
      <w:pPr>
        <w:numPr>
          <w:ilvl w:val="0"/>
          <w:numId w:val="6"/>
        </w:numPr>
      </w:pPr>
      <w:r>
        <w:rPr>
          <w:szCs w:val="23"/>
        </w:rPr>
        <w:t>The vessel transferring the fish and the vessel receiving the fish are both U</w:t>
      </w:r>
      <w:r w:rsidR="005A3CEE">
        <w:rPr>
          <w:szCs w:val="23"/>
        </w:rPr>
        <w:t>.S. purse seine fishing vessels;</w:t>
      </w:r>
    </w:p>
    <w:p w:rsidR="005A3CEE" w:rsidRDefault="006B5CDA" w:rsidP="005A3CEE">
      <w:pPr>
        <w:numPr>
          <w:ilvl w:val="0"/>
          <w:numId w:val="6"/>
        </w:numPr>
      </w:pPr>
      <w:r>
        <w:rPr>
          <w:szCs w:val="23"/>
        </w:rPr>
        <w:t xml:space="preserve">The vessel </w:t>
      </w:r>
      <w:r w:rsidR="005A3CEE">
        <w:rPr>
          <w:szCs w:val="23"/>
        </w:rPr>
        <w:t>transferring the fish has insufficient well space for the fish;</w:t>
      </w:r>
    </w:p>
    <w:p w:rsidR="005A3CEE" w:rsidRDefault="005A3CEE" w:rsidP="005A3CEE">
      <w:pPr>
        <w:numPr>
          <w:ilvl w:val="0"/>
          <w:numId w:val="6"/>
        </w:numPr>
      </w:pPr>
      <w:r>
        <w:t>The vessel transferring the fish engages in no additional purse seine sets during the remainder of the fishing trip.</w:t>
      </w:r>
    </w:p>
    <w:p w:rsidR="005A3CEE" w:rsidRDefault="005A3CEE" w:rsidP="005A3CEE"/>
    <w:p w:rsidR="00697322" w:rsidRDefault="005A3CEE" w:rsidP="005A3CEE">
      <w:r>
        <w:t xml:space="preserve">After engaging in net sharing under these limited circumstances, U.S. purse seine vessels must record the net sharing activity on their catch report forms, also known as Regional Purse Seine </w:t>
      </w:r>
      <w:proofErr w:type="spellStart"/>
      <w:r>
        <w:t>Logsheets</w:t>
      </w:r>
      <w:proofErr w:type="spellEnd"/>
      <w:r w:rsidR="00697322">
        <w:t xml:space="preserve"> (RPLs)</w:t>
      </w:r>
      <w:r>
        <w:t>.  The instructions for recording the net sharing are included in the enclosed compliance guide, but I am highlighting them below</w:t>
      </w:r>
      <w:r w:rsidR="00697322">
        <w:t xml:space="preserve"> for your convenience.  </w:t>
      </w:r>
    </w:p>
    <w:p w:rsidR="00697322" w:rsidRDefault="00697322" w:rsidP="005A3CEE"/>
    <w:p w:rsidR="005A3CEE" w:rsidRDefault="00697322" w:rsidP="005A3CEE">
      <w:r>
        <w:rPr>
          <w:b/>
        </w:rPr>
        <w:lastRenderedPageBreak/>
        <w:t>Instructions for Recording Net Sharing Activity on RPLs for Vessels Transferring Fish</w:t>
      </w:r>
    </w:p>
    <w:p w:rsidR="00697322" w:rsidRDefault="00697322" w:rsidP="005A3CEE"/>
    <w:p w:rsidR="00697322" w:rsidRDefault="00697322" w:rsidP="00697322">
      <w:pPr>
        <w:numPr>
          <w:ilvl w:val="0"/>
          <w:numId w:val="7"/>
        </w:numPr>
      </w:pPr>
      <w:r>
        <w:t>Enter the information regarding the set on which net sharing occurred as you would for any other set.</w:t>
      </w:r>
    </w:p>
    <w:p w:rsidR="00697322" w:rsidRDefault="00A60EDC" w:rsidP="00697322">
      <w:pPr>
        <w:numPr>
          <w:ilvl w:val="0"/>
          <w:numId w:val="7"/>
        </w:numPr>
      </w:pPr>
      <w:r>
        <w:t xml:space="preserve">However, in the </w:t>
      </w:r>
      <w:r w:rsidR="00697322">
        <w:t>columns</w:t>
      </w:r>
      <w:r>
        <w:t xml:space="preserve"> for retained catch</w:t>
      </w:r>
      <w:r w:rsidR="00697322">
        <w:t>, enter only the amount of fish that is kept on board the vessel.</w:t>
      </w:r>
    </w:p>
    <w:p w:rsidR="00697322" w:rsidRDefault="00697322" w:rsidP="00697322">
      <w:pPr>
        <w:numPr>
          <w:ilvl w:val="0"/>
          <w:numId w:val="7"/>
        </w:numPr>
      </w:pPr>
      <w:r>
        <w:t>On a blank line directly below the information for that set, enter</w:t>
      </w:r>
      <w:r w:rsidR="00617BF5">
        <w:t xml:space="preserve"> the phrase “Transferred fish by net sharing to” and enter</w:t>
      </w:r>
      <w:r>
        <w:t xml:space="preserve"> the name of the v</w:t>
      </w:r>
      <w:r w:rsidR="00617BF5">
        <w:t xml:space="preserve">essel the received the fish.  Also </w:t>
      </w:r>
      <w:r>
        <w:t>enter the amount of fish, by species, in the position fields.</w:t>
      </w:r>
    </w:p>
    <w:p w:rsidR="00697322" w:rsidRDefault="00697322" w:rsidP="00697322"/>
    <w:p w:rsidR="00697322" w:rsidRDefault="00697322" w:rsidP="00697322">
      <w:r>
        <w:rPr>
          <w:b/>
        </w:rPr>
        <w:t>Instructions for Recording Net Sharing Activity on RPLs for Vessels Receiving Fish</w:t>
      </w:r>
    </w:p>
    <w:p w:rsidR="00697322" w:rsidRDefault="00697322" w:rsidP="00697322"/>
    <w:p w:rsidR="00697322" w:rsidRDefault="00697322" w:rsidP="00697322">
      <w:pPr>
        <w:numPr>
          <w:ilvl w:val="0"/>
          <w:numId w:val="8"/>
        </w:numPr>
      </w:pPr>
      <w:r>
        <w:t xml:space="preserve">Enter the </w:t>
      </w:r>
      <w:r w:rsidR="00224B6C">
        <w:t xml:space="preserve">information regarding the set on which the net sharing occurred that is the same </w:t>
      </w:r>
      <w:r w:rsidR="00A60EDC">
        <w:t>as</w:t>
      </w:r>
      <w:r w:rsidR="00224B6C">
        <w:t xml:space="preserve"> the set details </w:t>
      </w:r>
      <w:r w:rsidR="0006113A">
        <w:t>provided by the vessel transferring the fish</w:t>
      </w:r>
      <w:r w:rsidR="00CF0B1B">
        <w:t>, including information on date, set position, and set start time</w:t>
      </w:r>
      <w:r w:rsidR="0006113A">
        <w:t>.</w:t>
      </w:r>
      <w:r w:rsidR="00CF0B1B">
        <w:t xml:space="preserve">  Leave the fields for retained catch and discards blank.</w:t>
      </w:r>
    </w:p>
    <w:p w:rsidR="0006113A" w:rsidRDefault="0006113A" w:rsidP="00697322">
      <w:pPr>
        <w:numPr>
          <w:ilvl w:val="0"/>
          <w:numId w:val="8"/>
        </w:numPr>
      </w:pPr>
      <w:r>
        <w:t>Enter 1 (FISHING) as the Activity Code.</w:t>
      </w:r>
    </w:p>
    <w:p w:rsidR="0006113A" w:rsidRDefault="0006113A" w:rsidP="00697322">
      <w:pPr>
        <w:numPr>
          <w:ilvl w:val="0"/>
          <w:numId w:val="8"/>
        </w:numPr>
      </w:pPr>
      <w:r>
        <w:t>Enter 8 (OTHER) as the School Association Code.</w:t>
      </w:r>
    </w:p>
    <w:p w:rsidR="0006113A" w:rsidRDefault="00CF0B1B" w:rsidP="00697322">
      <w:pPr>
        <w:numPr>
          <w:ilvl w:val="0"/>
          <w:numId w:val="8"/>
        </w:numPr>
      </w:pPr>
      <w:r>
        <w:t>In the retained catch fields, enter</w:t>
      </w:r>
      <w:r w:rsidR="004158EC">
        <w:t xml:space="preserve"> the phrase</w:t>
      </w:r>
      <w:r w:rsidR="0006113A">
        <w:t xml:space="preserve"> “Received </w:t>
      </w:r>
      <w:r>
        <w:t>fish by net sharing from</w:t>
      </w:r>
      <w:r w:rsidR="004158EC">
        <w:t>” and enter the name of the vessel transferring the fish.</w:t>
      </w:r>
    </w:p>
    <w:p w:rsidR="004158EC" w:rsidRDefault="004158EC" w:rsidP="004158EC"/>
    <w:p w:rsidR="004158EC" w:rsidRDefault="004158EC" w:rsidP="004158EC">
      <w:r>
        <w:t xml:space="preserve">If you need additional information or have any questions, please contact Rini Ghosh (808-944-2273; </w:t>
      </w:r>
      <w:hyperlink r:id="rId8" w:history="1">
        <w:r w:rsidRPr="00CC068A">
          <w:rPr>
            <w:rStyle w:val="Hyperlink"/>
          </w:rPr>
          <w:t>Rini.Ghosh@noaa.gov</w:t>
        </w:r>
      </w:hyperlink>
      <w:r>
        <w:t xml:space="preserve">) or Tom Graham (808-944-2219; </w:t>
      </w:r>
      <w:hyperlink r:id="rId9" w:history="1">
        <w:r w:rsidRPr="00CC068A">
          <w:rPr>
            <w:rStyle w:val="Hyperlink"/>
          </w:rPr>
          <w:t>Tom.Graham@noaa.gov</w:t>
        </w:r>
      </w:hyperlink>
      <w:r>
        <w:t>).</w:t>
      </w:r>
    </w:p>
    <w:p w:rsidR="004158EC" w:rsidRDefault="004158EC" w:rsidP="004158EC"/>
    <w:p w:rsidR="004158EC" w:rsidRDefault="004158EC" w:rsidP="004158EC">
      <w:r>
        <w:tab/>
      </w:r>
      <w:r>
        <w:tab/>
      </w:r>
      <w:r>
        <w:tab/>
      </w:r>
      <w:r>
        <w:tab/>
      </w:r>
      <w:r>
        <w:tab/>
      </w:r>
      <w:r>
        <w:tab/>
      </w:r>
      <w:r>
        <w:tab/>
        <w:t>Sincerely,</w:t>
      </w:r>
    </w:p>
    <w:p w:rsidR="004158EC" w:rsidRDefault="004158EC" w:rsidP="004158EC"/>
    <w:p w:rsidR="004158EC" w:rsidRDefault="004158EC" w:rsidP="004158EC"/>
    <w:p w:rsidR="004158EC" w:rsidRDefault="004158EC" w:rsidP="004158EC"/>
    <w:p w:rsidR="004158EC" w:rsidRDefault="004158EC" w:rsidP="004158EC">
      <w:r>
        <w:tab/>
      </w:r>
      <w:r>
        <w:tab/>
      </w:r>
      <w:r>
        <w:tab/>
      </w:r>
      <w:r>
        <w:tab/>
      </w:r>
      <w:r>
        <w:tab/>
      </w:r>
      <w:r>
        <w:tab/>
      </w:r>
      <w:r>
        <w:tab/>
        <w:t xml:space="preserve">Michael D. </w:t>
      </w:r>
      <w:proofErr w:type="spellStart"/>
      <w:r>
        <w:t>Tosatto</w:t>
      </w:r>
      <w:proofErr w:type="spellEnd"/>
    </w:p>
    <w:p w:rsidR="00C921B4" w:rsidRPr="004158EC" w:rsidRDefault="004158EC" w:rsidP="004158EC">
      <w:r>
        <w:tab/>
      </w:r>
      <w:r>
        <w:tab/>
      </w:r>
      <w:r>
        <w:tab/>
      </w:r>
      <w:r>
        <w:tab/>
      </w:r>
      <w:r>
        <w:tab/>
      </w:r>
      <w:r>
        <w:tab/>
      </w:r>
      <w:r>
        <w:tab/>
        <w:t>Regional Administrator</w:t>
      </w:r>
      <w:permEnd w:id="0"/>
    </w:p>
    <w:sectPr w:rsidR="00C921B4" w:rsidRPr="004158EC" w:rsidSect="00CE02BF">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B1B" w:rsidRDefault="00CF0B1B">
      <w:r>
        <w:separator/>
      </w:r>
    </w:p>
  </w:endnote>
  <w:endnote w:type="continuationSeparator" w:id="0">
    <w:p w:rsidR="00CF0B1B" w:rsidRDefault="00CF0B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1B" w:rsidRDefault="00EB07EF" w:rsidP="00A505A5">
    <w:pPr>
      <w:pStyle w:val="Footer"/>
      <w:framePr w:wrap="around" w:vAnchor="text" w:hAnchor="margin" w:xAlign="center" w:y="1"/>
      <w:rPr>
        <w:rStyle w:val="PageNumber"/>
      </w:rPr>
    </w:pPr>
    <w:r>
      <w:rPr>
        <w:rStyle w:val="PageNumber"/>
      </w:rPr>
      <w:fldChar w:fldCharType="begin"/>
    </w:r>
    <w:r w:rsidR="00CF0B1B">
      <w:rPr>
        <w:rStyle w:val="PageNumber"/>
      </w:rPr>
      <w:instrText xml:space="preserve">PAGE  </w:instrText>
    </w:r>
    <w:r>
      <w:rPr>
        <w:rStyle w:val="PageNumber"/>
      </w:rPr>
      <w:fldChar w:fldCharType="end"/>
    </w:r>
  </w:p>
  <w:p w:rsidR="00CF0B1B" w:rsidRDefault="00CF0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1B" w:rsidRDefault="00EB07EF" w:rsidP="00A505A5">
    <w:pPr>
      <w:pStyle w:val="Footer"/>
      <w:framePr w:wrap="around" w:vAnchor="text" w:hAnchor="margin" w:xAlign="center" w:y="1"/>
      <w:rPr>
        <w:rStyle w:val="PageNumber"/>
      </w:rPr>
    </w:pPr>
    <w:r>
      <w:rPr>
        <w:rStyle w:val="PageNumber"/>
      </w:rPr>
      <w:fldChar w:fldCharType="begin"/>
    </w:r>
    <w:r w:rsidR="00CF0B1B">
      <w:rPr>
        <w:rStyle w:val="PageNumber"/>
      </w:rPr>
      <w:instrText xml:space="preserve">PAGE  </w:instrText>
    </w:r>
    <w:r>
      <w:rPr>
        <w:rStyle w:val="PageNumber"/>
      </w:rPr>
      <w:fldChar w:fldCharType="separate"/>
    </w:r>
    <w:r w:rsidR="00580E50">
      <w:rPr>
        <w:rStyle w:val="PageNumber"/>
        <w:noProof/>
      </w:rPr>
      <w:t>2</w:t>
    </w:r>
    <w:r>
      <w:rPr>
        <w:rStyle w:val="PageNumber"/>
      </w:rPr>
      <w:fldChar w:fldCharType="end"/>
    </w:r>
  </w:p>
  <w:p w:rsidR="00CF0B1B" w:rsidRDefault="00CF0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1B" w:rsidRDefault="00EB07EF">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in;margin-top:702pt;width:54pt;height:54pt;z-index:-251660288;mso-position-horizontal-relative:page;mso-position-vertical-relative:page" o:allowincell="f">
          <v:imagedata r:id="rId1" o:title="logo-noaa"/>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B1B" w:rsidRDefault="00CF0B1B">
      <w:r>
        <w:separator/>
      </w:r>
    </w:p>
  </w:footnote>
  <w:footnote w:type="continuationSeparator" w:id="0">
    <w:p w:rsidR="00CF0B1B" w:rsidRDefault="00CF0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6261" w:tblpY="548"/>
      <w:tblOverlap w:val="never"/>
      <w:tblW w:w="5655" w:type="dxa"/>
      <w:tblLayout w:type="fixed"/>
      <w:tblCellMar>
        <w:left w:w="115" w:type="dxa"/>
        <w:right w:w="115" w:type="dxa"/>
      </w:tblCellMar>
      <w:tblLook w:val="0000"/>
    </w:tblPr>
    <w:tblGrid>
      <w:gridCol w:w="5655"/>
    </w:tblGrid>
    <w:tr w:rsidR="00CF0B1B" w:rsidTr="00CE02BF">
      <w:trPr>
        <w:trHeight w:val="1546"/>
      </w:trPr>
      <w:tc>
        <w:tcPr>
          <w:tcW w:w="5655" w:type="dxa"/>
          <w:shd w:val="clear" w:color="auto" w:fill="auto"/>
        </w:tcPr>
        <w:p w:rsidR="00CF0B1B" w:rsidRPr="00DA48FC" w:rsidRDefault="00EB07EF" w:rsidP="00CE02BF">
          <w:pPr>
            <w:rPr>
              <w:rFonts w:ascii="Arial" w:hAnsi="Arial" w:cs="Arial"/>
              <w:b/>
              <w:bCs/>
              <w:color w:val="000080"/>
            </w:rPr>
          </w:pPr>
          <w:r w:rsidRPr="00EB07EF">
            <w:rPr>
              <w:rFonts w:ascii="Arial" w:hAnsi="Arial" w:cs="Arial"/>
              <w:b/>
              <w:bCs/>
              <w:noProof/>
              <w:color w:val="000080"/>
              <w:sz w:val="21"/>
              <w:szCs w:val="21"/>
            </w:rPr>
            <w:pict>
              <v:line id="_x0000_s2053" style="position:absolute;z-index:251659264;mso-position-horizontal-relative:page;mso-position-vertical-relative:page" from="-1.45pt,1.45pt" to="-1.45pt,77.05pt" strokecolor="navy">
                <w10:wrap anchorx="page" anchory="page"/>
                <w10:anchorlock/>
              </v:line>
            </w:pict>
          </w:r>
          <w:r w:rsidR="00CF0B1B" w:rsidRPr="00DA48FC">
            <w:rPr>
              <w:rFonts w:ascii="Arial" w:hAnsi="Arial" w:cs="Arial"/>
              <w:b/>
              <w:bCs/>
              <w:color w:val="000080"/>
              <w:sz w:val="21"/>
              <w:szCs w:val="21"/>
            </w:rPr>
            <w:t>U.S. DEPARTMENT OF COMMERCE</w:t>
          </w:r>
        </w:p>
        <w:p w:rsidR="00CF0B1B" w:rsidRPr="00DA48FC" w:rsidRDefault="00CF0B1B" w:rsidP="00CE02BF">
          <w:pPr>
            <w:rPr>
              <w:rFonts w:ascii="Arial" w:hAnsi="Arial" w:cs="Arial"/>
              <w:b/>
              <w:color w:val="000080"/>
              <w:sz w:val="18"/>
              <w:szCs w:val="18"/>
            </w:rPr>
          </w:pPr>
          <w:r w:rsidRPr="00DA48FC">
            <w:rPr>
              <w:rFonts w:ascii="Arial" w:hAnsi="Arial" w:cs="Arial"/>
              <w:b/>
              <w:bCs/>
              <w:color w:val="000080"/>
              <w:sz w:val="18"/>
              <w:szCs w:val="18"/>
            </w:rPr>
            <w:t>National Oceanic and Atmospheric Administration</w:t>
          </w:r>
        </w:p>
        <w:p w:rsidR="00CF0B1B" w:rsidRPr="00DA48FC" w:rsidRDefault="00CF0B1B" w:rsidP="00CE02BF">
          <w:pPr>
            <w:rPr>
              <w:rFonts w:ascii="Arial" w:hAnsi="Arial" w:cs="Arial"/>
              <w:b/>
              <w:color w:val="000080"/>
              <w:sz w:val="22"/>
              <w:szCs w:val="22"/>
            </w:rPr>
          </w:pPr>
          <w:r w:rsidRPr="00DA48FC">
            <w:rPr>
              <w:rFonts w:ascii="Arial" w:hAnsi="Arial" w:cs="Arial"/>
              <w:b/>
              <w:smallCaps/>
              <w:color w:val="000080"/>
              <w:sz w:val="22"/>
              <w:szCs w:val="22"/>
            </w:rPr>
            <w:t>national marine fisheries service</w:t>
          </w:r>
        </w:p>
        <w:p w:rsidR="00CF0B1B" w:rsidRPr="00DA48FC" w:rsidRDefault="00CF0B1B" w:rsidP="00CE02BF">
          <w:pPr>
            <w:rPr>
              <w:rFonts w:ascii="Arial" w:hAnsi="Arial" w:cs="Arial"/>
              <w:color w:val="000080"/>
              <w:sz w:val="18"/>
              <w:szCs w:val="18"/>
            </w:rPr>
          </w:pPr>
          <w:smartTag w:uri="urn:schemas-microsoft-com:office:smarttags" w:element="place">
            <w:smartTag w:uri="urn:schemas-microsoft-com:office:smarttags" w:element="PlaceName">
              <w:r w:rsidRPr="00DA48FC">
                <w:rPr>
                  <w:rFonts w:ascii="Arial" w:hAnsi="Arial" w:cs="Arial"/>
                  <w:color w:val="000080"/>
                  <w:sz w:val="18"/>
                  <w:szCs w:val="18"/>
                </w:rPr>
                <w:t>Pacific</w:t>
              </w:r>
            </w:smartTag>
            <w:r w:rsidRPr="00DA48FC">
              <w:rPr>
                <w:rFonts w:ascii="Arial" w:hAnsi="Arial" w:cs="Arial"/>
                <w:color w:val="000080"/>
                <w:sz w:val="18"/>
                <w:szCs w:val="18"/>
              </w:rPr>
              <w:t xml:space="preserve"> </w:t>
            </w:r>
            <w:smartTag w:uri="urn:schemas-microsoft-com:office:smarttags" w:element="PlaceType">
              <w:r w:rsidRPr="00DA48FC">
                <w:rPr>
                  <w:rFonts w:ascii="Arial" w:hAnsi="Arial" w:cs="Arial"/>
                  <w:color w:val="000080"/>
                  <w:sz w:val="18"/>
                  <w:szCs w:val="18"/>
                </w:rPr>
                <w:t>Islands</w:t>
              </w:r>
            </w:smartTag>
          </w:smartTag>
          <w:r w:rsidRPr="00DA48FC">
            <w:rPr>
              <w:rFonts w:ascii="Arial" w:hAnsi="Arial" w:cs="Arial"/>
              <w:color w:val="000080"/>
              <w:sz w:val="18"/>
              <w:szCs w:val="18"/>
            </w:rPr>
            <w:t xml:space="preserve"> Regional Office</w:t>
          </w:r>
        </w:p>
        <w:p w:rsidR="00CF0B1B" w:rsidRPr="00DA48FC" w:rsidRDefault="00CF0B1B" w:rsidP="00CE02BF">
          <w:pPr>
            <w:rPr>
              <w:rFonts w:ascii="Arial" w:hAnsi="Arial" w:cs="Arial"/>
              <w:color w:val="000080"/>
              <w:sz w:val="18"/>
              <w:szCs w:val="18"/>
            </w:rPr>
          </w:pPr>
          <w:smartTag w:uri="urn:schemas-microsoft-com:office:smarttags" w:element="Street">
            <w:smartTag w:uri="urn:schemas-microsoft-com:office:smarttags" w:element="address">
              <w:r w:rsidRPr="00DA48FC">
                <w:rPr>
                  <w:rFonts w:ascii="Arial" w:hAnsi="Arial" w:cs="Arial"/>
                  <w:color w:val="000080"/>
                  <w:sz w:val="18"/>
                  <w:szCs w:val="18"/>
                </w:rPr>
                <w:t>1601 Kapiolani Blvd., Suite 1110</w:t>
              </w:r>
            </w:smartTag>
          </w:smartTag>
        </w:p>
        <w:p w:rsidR="00CF0B1B" w:rsidRPr="00DA48FC" w:rsidRDefault="00CF0B1B" w:rsidP="00CE02BF">
          <w:pPr>
            <w:rPr>
              <w:rFonts w:ascii="Arial" w:hAnsi="Arial" w:cs="Arial"/>
              <w:color w:val="000080"/>
              <w:sz w:val="18"/>
              <w:szCs w:val="18"/>
            </w:rPr>
          </w:pPr>
          <w:smartTag w:uri="urn:schemas-microsoft-com:office:smarttags" w:element="place">
            <w:smartTag w:uri="urn:schemas-microsoft-com:office:smarttags" w:element="City">
              <w:r w:rsidRPr="00DA48FC">
                <w:rPr>
                  <w:rFonts w:ascii="Arial" w:hAnsi="Arial" w:cs="Arial"/>
                  <w:color w:val="000080"/>
                  <w:sz w:val="18"/>
                  <w:szCs w:val="18"/>
                </w:rPr>
                <w:t>Honolulu</w:t>
              </w:r>
            </w:smartTag>
            <w:r w:rsidRPr="00DA48FC">
              <w:rPr>
                <w:rFonts w:ascii="Arial" w:hAnsi="Arial" w:cs="Arial"/>
                <w:color w:val="000080"/>
                <w:sz w:val="18"/>
                <w:szCs w:val="18"/>
              </w:rPr>
              <w:t xml:space="preserve">, </w:t>
            </w:r>
            <w:smartTag w:uri="urn:schemas-microsoft-com:office:smarttags" w:element="State">
              <w:r w:rsidRPr="00DA48FC">
                <w:rPr>
                  <w:rFonts w:ascii="Arial" w:hAnsi="Arial" w:cs="Arial"/>
                  <w:color w:val="000080"/>
                  <w:sz w:val="18"/>
                  <w:szCs w:val="18"/>
                </w:rPr>
                <w:t>Hawaii</w:t>
              </w:r>
            </w:smartTag>
            <w:r w:rsidRPr="00DA48FC">
              <w:rPr>
                <w:rFonts w:ascii="Arial" w:hAnsi="Arial" w:cs="Arial"/>
                <w:color w:val="000080"/>
                <w:sz w:val="18"/>
                <w:szCs w:val="18"/>
              </w:rPr>
              <w:t xml:space="preserve"> </w:t>
            </w:r>
            <w:smartTag w:uri="urn:schemas-microsoft-com:office:smarttags" w:element="PostalCode">
              <w:r w:rsidRPr="00DA48FC">
                <w:rPr>
                  <w:rFonts w:ascii="Arial" w:hAnsi="Arial" w:cs="Arial"/>
                  <w:color w:val="000080"/>
                  <w:sz w:val="18"/>
                  <w:szCs w:val="18"/>
                </w:rPr>
                <w:t>96814-4700</w:t>
              </w:r>
            </w:smartTag>
          </w:smartTag>
        </w:p>
        <w:p w:rsidR="00CF0B1B" w:rsidRDefault="00CF0B1B" w:rsidP="00CE02BF">
          <w:pPr>
            <w:rPr>
              <w:rFonts w:ascii="Verdana" w:hAnsi="Verdana"/>
              <w:color w:val="000080"/>
              <w:sz w:val="18"/>
            </w:rPr>
          </w:pPr>
          <w:r w:rsidRPr="00DA48FC">
            <w:rPr>
              <w:rFonts w:ascii="Arial" w:hAnsi="Arial" w:cs="Arial"/>
              <w:color w:val="000080"/>
              <w:sz w:val="18"/>
              <w:szCs w:val="18"/>
            </w:rPr>
            <w:t>(808) 944-2200  ●  Fax (808) 973-2941</w:t>
          </w:r>
        </w:p>
      </w:tc>
    </w:tr>
  </w:tbl>
  <w:p w:rsidR="00CF0B1B" w:rsidRDefault="00CF0B1B">
    <w:pPr>
      <w:pStyle w:val="Header"/>
    </w:pPr>
  </w:p>
  <w:p w:rsidR="00CF0B1B" w:rsidRDefault="00CF0B1B">
    <w:pPr>
      <w:pStyle w:val="Header"/>
    </w:pPr>
  </w:p>
  <w:p w:rsidR="00CF0B1B" w:rsidRDefault="00CF0B1B">
    <w:pPr>
      <w:pStyle w:val="Header"/>
    </w:pPr>
    <w:r>
      <w:tab/>
    </w:r>
  </w:p>
  <w:p w:rsidR="00CF0B1B" w:rsidRDefault="00CF0B1B">
    <w:pPr>
      <w:pStyle w:val="Header"/>
    </w:pPr>
  </w:p>
  <w:p w:rsidR="00CF0B1B" w:rsidRDefault="00CF0B1B">
    <w:pPr>
      <w:pStyle w:val="Header"/>
    </w:pPr>
  </w:p>
  <w:p w:rsidR="00CF0B1B" w:rsidRDefault="00EB07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43.35pt;margin-top:36.75pt;width:53.3pt;height:54.3pt;z-index:-251658240;mso-position-horizontal-relative:page;mso-position-vertical-relative:page" wrapcoords="-304 0 -304 21300 21600 21300 21600 0 -304 0" o:allowincell="f">
          <v:imagedata r:id="rId1" o:title="commerce_logo"/>
          <w10:wrap anchorx="page" anchory="page"/>
          <w10:anchorlock/>
        </v:shape>
      </w:pict>
    </w:r>
    <w:r>
      <w:rPr>
        <w:noProof/>
      </w:rPr>
      <w:pict>
        <v:shape id="_x0000_s2051" type="#_x0000_t75" style="position:absolute;margin-left:243.35pt;margin-top:36pt;width:53.3pt;height:54.3pt;z-index:-251659264;mso-position-horizontal-relative:page;mso-position-vertical-relative:page" wrapcoords="-304 0 -304 21300 21600 21300 21600 0 -304 0" o:allowincell="f">
          <v:imagedata r:id="rId1" o:title="commerce_logo"/>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0C2F"/>
    <w:multiLevelType w:val="hybridMultilevel"/>
    <w:tmpl w:val="90D48B48"/>
    <w:lvl w:ilvl="0" w:tplc="21ECA6A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C3266FD"/>
    <w:multiLevelType w:val="hybridMultilevel"/>
    <w:tmpl w:val="A1223F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9C298F"/>
    <w:multiLevelType w:val="hybridMultilevel"/>
    <w:tmpl w:val="3E3A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65CAE"/>
    <w:multiLevelType w:val="hybridMultilevel"/>
    <w:tmpl w:val="8552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92251"/>
    <w:multiLevelType w:val="hybridMultilevel"/>
    <w:tmpl w:val="CEFC3D46"/>
    <w:lvl w:ilvl="0" w:tplc="0028662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290CC1"/>
    <w:multiLevelType w:val="hybridMultilevel"/>
    <w:tmpl w:val="EC06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A7472"/>
    <w:multiLevelType w:val="hybridMultilevel"/>
    <w:tmpl w:val="EFCE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1D4A6B"/>
    <w:multiLevelType w:val="hybridMultilevel"/>
    <w:tmpl w:val="3C46AEFA"/>
    <w:lvl w:ilvl="0" w:tplc="21ECA6A0">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5"/>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readOnly" w:enforcement="1" w:cryptProviderType="rsaFull" w:cryptAlgorithmClass="hash" w:cryptAlgorithmType="typeAny" w:cryptAlgorithmSid="4" w:cryptSpinCount="100000" w:hash="qiJni4bKSieSd29wnttZsi4sAzA=" w:salt="8+yZBzcy+qarbr9f2ZAr9g=="/>
  <w:defaultTabStop w:val="720"/>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78B1"/>
    <w:rsid w:val="00051B6B"/>
    <w:rsid w:val="000609D0"/>
    <w:rsid w:val="0006113A"/>
    <w:rsid w:val="00065409"/>
    <w:rsid w:val="000A6786"/>
    <w:rsid w:val="000E282B"/>
    <w:rsid w:val="000E5242"/>
    <w:rsid w:val="00141466"/>
    <w:rsid w:val="001505C9"/>
    <w:rsid w:val="00150BF2"/>
    <w:rsid w:val="001855FE"/>
    <w:rsid w:val="00197860"/>
    <w:rsid w:val="001F605D"/>
    <w:rsid w:val="002008F5"/>
    <w:rsid w:val="00224B6C"/>
    <w:rsid w:val="00243EFD"/>
    <w:rsid w:val="00274720"/>
    <w:rsid w:val="002B574F"/>
    <w:rsid w:val="002E6E45"/>
    <w:rsid w:val="00364171"/>
    <w:rsid w:val="00375C21"/>
    <w:rsid w:val="003A15FA"/>
    <w:rsid w:val="00407CAE"/>
    <w:rsid w:val="004158EC"/>
    <w:rsid w:val="0043090E"/>
    <w:rsid w:val="00442E4A"/>
    <w:rsid w:val="00455B94"/>
    <w:rsid w:val="0047267A"/>
    <w:rsid w:val="004832EE"/>
    <w:rsid w:val="004955E7"/>
    <w:rsid w:val="00580E50"/>
    <w:rsid w:val="005A3CEE"/>
    <w:rsid w:val="005A6A8F"/>
    <w:rsid w:val="00607F51"/>
    <w:rsid w:val="00617BF5"/>
    <w:rsid w:val="00625F9B"/>
    <w:rsid w:val="00687AEF"/>
    <w:rsid w:val="00697322"/>
    <w:rsid w:val="006B5CDA"/>
    <w:rsid w:val="006C1CBA"/>
    <w:rsid w:val="00735EAF"/>
    <w:rsid w:val="007427D1"/>
    <w:rsid w:val="0074436A"/>
    <w:rsid w:val="0075080B"/>
    <w:rsid w:val="007852E6"/>
    <w:rsid w:val="007E68CA"/>
    <w:rsid w:val="007F2829"/>
    <w:rsid w:val="007F4607"/>
    <w:rsid w:val="00841E00"/>
    <w:rsid w:val="008478B1"/>
    <w:rsid w:val="00850D43"/>
    <w:rsid w:val="008630C1"/>
    <w:rsid w:val="00872271"/>
    <w:rsid w:val="00882165"/>
    <w:rsid w:val="00886734"/>
    <w:rsid w:val="008C0DED"/>
    <w:rsid w:val="008C5528"/>
    <w:rsid w:val="008D4110"/>
    <w:rsid w:val="009015B6"/>
    <w:rsid w:val="009021E1"/>
    <w:rsid w:val="00912336"/>
    <w:rsid w:val="0092055B"/>
    <w:rsid w:val="009238BF"/>
    <w:rsid w:val="00947589"/>
    <w:rsid w:val="00972A8A"/>
    <w:rsid w:val="009B0D7E"/>
    <w:rsid w:val="009B29B3"/>
    <w:rsid w:val="009C3415"/>
    <w:rsid w:val="00A12533"/>
    <w:rsid w:val="00A31EA6"/>
    <w:rsid w:val="00A505A5"/>
    <w:rsid w:val="00A6033D"/>
    <w:rsid w:val="00A60EDC"/>
    <w:rsid w:val="00A61ACC"/>
    <w:rsid w:val="00A65052"/>
    <w:rsid w:val="00A7250B"/>
    <w:rsid w:val="00A76F13"/>
    <w:rsid w:val="00AB0F6F"/>
    <w:rsid w:val="00AE2D41"/>
    <w:rsid w:val="00AF3FD7"/>
    <w:rsid w:val="00B00171"/>
    <w:rsid w:val="00B03553"/>
    <w:rsid w:val="00B76685"/>
    <w:rsid w:val="00B9722F"/>
    <w:rsid w:val="00BD123B"/>
    <w:rsid w:val="00BF7308"/>
    <w:rsid w:val="00C31AAB"/>
    <w:rsid w:val="00C423B7"/>
    <w:rsid w:val="00C65069"/>
    <w:rsid w:val="00C7213C"/>
    <w:rsid w:val="00C921B4"/>
    <w:rsid w:val="00CE02BF"/>
    <w:rsid w:val="00CE3A7A"/>
    <w:rsid w:val="00CF0B1B"/>
    <w:rsid w:val="00D0322B"/>
    <w:rsid w:val="00D052B8"/>
    <w:rsid w:val="00D51103"/>
    <w:rsid w:val="00D61938"/>
    <w:rsid w:val="00D65C69"/>
    <w:rsid w:val="00D7694F"/>
    <w:rsid w:val="00D81406"/>
    <w:rsid w:val="00D86BA5"/>
    <w:rsid w:val="00DA4804"/>
    <w:rsid w:val="00DA48FC"/>
    <w:rsid w:val="00DB71E8"/>
    <w:rsid w:val="00DD1199"/>
    <w:rsid w:val="00DE791E"/>
    <w:rsid w:val="00DF269E"/>
    <w:rsid w:val="00E0029C"/>
    <w:rsid w:val="00E003B2"/>
    <w:rsid w:val="00E210F7"/>
    <w:rsid w:val="00E23CE1"/>
    <w:rsid w:val="00E25C2E"/>
    <w:rsid w:val="00E414A4"/>
    <w:rsid w:val="00E6085B"/>
    <w:rsid w:val="00E74813"/>
    <w:rsid w:val="00E9218F"/>
    <w:rsid w:val="00EB07EF"/>
    <w:rsid w:val="00EB38C2"/>
    <w:rsid w:val="00EC3266"/>
    <w:rsid w:val="00EE7AE6"/>
    <w:rsid w:val="00F00AE9"/>
    <w:rsid w:val="00F07B9D"/>
    <w:rsid w:val="00F07F96"/>
    <w:rsid w:val="00F5610A"/>
    <w:rsid w:val="00F629C5"/>
    <w:rsid w:val="00F8325C"/>
    <w:rsid w:val="00F83F43"/>
    <w:rsid w:val="00FB2914"/>
    <w:rsid w:val="00FD1B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locked="0"/>
    <w:lsdException w:name="annotation text" w:locked="0"/>
    <w:lsdException w:name="header" w:locked="0"/>
    <w:lsdException w:name="footer" w:locked="0"/>
    <w:lsdException w:name="caption" w:semiHidden="1" w:unhideWhenUsed="1" w:qFormat="1"/>
    <w:lsdException w:name="footnote reference" w:locked="0"/>
    <w:lsdException w:name="annotation reference" w:locked="0"/>
    <w:lsdException w:name="page number" w:locked="0"/>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829"/>
    <w:rPr>
      <w:sz w:val="24"/>
      <w:szCs w:val="24"/>
    </w:rPr>
  </w:style>
  <w:style w:type="paragraph" w:styleId="Heading1">
    <w:name w:val="heading 1"/>
    <w:basedOn w:val="Normal"/>
    <w:next w:val="Normal"/>
    <w:qFormat/>
    <w:locked/>
    <w:rsid w:val="007F2829"/>
    <w:pPr>
      <w:keepNext/>
      <w:outlineLvl w:val="0"/>
    </w:pPr>
    <w:rPr>
      <w:rFonts w:ascii="Verdana" w:hAnsi="Verdana"/>
      <w:b/>
      <w:bCs/>
      <w:smallCaps/>
      <w:color w:val="000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0AE9"/>
    <w:pPr>
      <w:tabs>
        <w:tab w:val="center" w:pos="4320"/>
        <w:tab w:val="right" w:pos="8640"/>
      </w:tabs>
    </w:pPr>
  </w:style>
  <w:style w:type="character" w:styleId="PageNumber">
    <w:name w:val="page number"/>
    <w:basedOn w:val="DefaultParagraphFont"/>
    <w:locked/>
    <w:rsid w:val="00F00AE9"/>
  </w:style>
  <w:style w:type="paragraph" w:styleId="Header">
    <w:name w:val="header"/>
    <w:basedOn w:val="Normal"/>
    <w:rsid w:val="00850D43"/>
    <w:pPr>
      <w:tabs>
        <w:tab w:val="center" w:pos="4320"/>
        <w:tab w:val="right" w:pos="8640"/>
      </w:tabs>
    </w:pPr>
  </w:style>
  <w:style w:type="paragraph" w:customStyle="1" w:styleId="Default">
    <w:name w:val="Default"/>
    <w:locked/>
    <w:rsid w:val="00E210F7"/>
    <w:pPr>
      <w:autoSpaceDE w:val="0"/>
      <w:autoSpaceDN w:val="0"/>
      <w:adjustRightInd w:val="0"/>
    </w:pPr>
    <w:rPr>
      <w:rFonts w:ascii="Times" w:hAnsi="Times" w:cs="Times"/>
      <w:color w:val="000000"/>
      <w:sz w:val="24"/>
      <w:szCs w:val="24"/>
    </w:rPr>
  </w:style>
  <w:style w:type="table" w:styleId="TableGrid">
    <w:name w:val="Table Grid"/>
    <w:basedOn w:val="TableNormal"/>
    <w:locked/>
    <w:rsid w:val="00E21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locked/>
    <w:rsid w:val="00E210F7"/>
    <w:rPr>
      <w:sz w:val="16"/>
      <w:szCs w:val="16"/>
    </w:rPr>
  </w:style>
  <w:style w:type="paragraph" w:styleId="CommentText">
    <w:name w:val="annotation text"/>
    <w:basedOn w:val="Normal"/>
    <w:link w:val="CommentTextChar"/>
    <w:locked/>
    <w:rsid w:val="00E210F7"/>
    <w:rPr>
      <w:sz w:val="20"/>
      <w:szCs w:val="20"/>
    </w:rPr>
  </w:style>
  <w:style w:type="character" w:customStyle="1" w:styleId="CommentTextChar">
    <w:name w:val="Comment Text Char"/>
    <w:basedOn w:val="DefaultParagraphFont"/>
    <w:link w:val="CommentText"/>
    <w:rsid w:val="00E210F7"/>
  </w:style>
  <w:style w:type="paragraph" w:styleId="NormalWeb">
    <w:name w:val="Normal (Web)"/>
    <w:basedOn w:val="Normal"/>
    <w:locked/>
    <w:rsid w:val="00E210F7"/>
    <w:pPr>
      <w:spacing w:before="100" w:beforeAutospacing="1" w:after="100" w:afterAutospacing="1"/>
    </w:pPr>
  </w:style>
  <w:style w:type="paragraph" w:styleId="FootnoteText">
    <w:name w:val="footnote text"/>
    <w:basedOn w:val="Normal"/>
    <w:link w:val="FootnoteTextChar"/>
    <w:locked/>
    <w:rsid w:val="00E210F7"/>
    <w:rPr>
      <w:sz w:val="20"/>
      <w:szCs w:val="20"/>
    </w:rPr>
  </w:style>
  <w:style w:type="character" w:customStyle="1" w:styleId="FootnoteTextChar">
    <w:name w:val="Footnote Text Char"/>
    <w:basedOn w:val="DefaultParagraphFont"/>
    <w:link w:val="FootnoteText"/>
    <w:rsid w:val="00E210F7"/>
  </w:style>
  <w:style w:type="character" w:styleId="FootnoteReference">
    <w:name w:val="footnote reference"/>
    <w:basedOn w:val="DefaultParagraphFont"/>
    <w:locked/>
    <w:rsid w:val="00E210F7"/>
    <w:rPr>
      <w:vertAlign w:val="superscript"/>
    </w:rPr>
  </w:style>
  <w:style w:type="character" w:customStyle="1" w:styleId="spelle">
    <w:name w:val="spelle"/>
    <w:basedOn w:val="DefaultParagraphFont"/>
    <w:locked/>
    <w:rsid w:val="00E210F7"/>
  </w:style>
  <w:style w:type="paragraph" w:styleId="BalloonText">
    <w:name w:val="Balloon Text"/>
    <w:basedOn w:val="Normal"/>
    <w:link w:val="BalloonTextChar"/>
    <w:locked/>
    <w:rsid w:val="00E210F7"/>
    <w:rPr>
      <w:rFonts w:ascii="Tahoma" w:hAnsi="Tahoma" w:cs="Tahoma"/>
      <w:sz w:val="16"/>
      <w:szCs w:val="16"/>
    </w:rPr>
  </w:style>
  <w:style w:type="character" w:customStyle="1" w:styleId="BalloonTextChar">
    <w:name w:val="Balloon Text Char"/>
    <w:basedOn w:val="DefaultParagraphFont"/>
    <w:link w:val="BalloonText"/>
    <w:rsid w:val="00E210F7"/>
    <w:rPr>
      <w:rFonts w:ascii="Tahoma" w:hAnsi="Tahoma" w:cs="Tahoma"/>
      <w:sz w:val="16"/>
      <w:szCs w:val="16"/>
    </w:rPr>
  </w:style>
  <w:style w:type="character" w:styleId="Hyperlink">
    <w:name w:val="Hyperlink"/>
    <w:basedOn w:val="DefaultParagraphFont"/>
    <w:locked/>
    <w:rsid w:val="004158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ni.Ghosh@noa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m.Graham@noaa.gov"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9633-0454-4218-8DB7-0F656328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578</Words>
  <Characters>3108</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UNITED STATES DEPARTMENT OF COMMERCE</vt:lpstr>
    </vt:vector>
  </TitlesOfParts>
  <Company>Dep Of Commerce</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COMMERCE</dc:title>
  <dc:creator>AWolsten</dc:creator>
  <cp:lastModifiedBy>rini.ghosh</cp:lastModifiedBy>
  <cp:revision>9</cp:revision>
  <cp:lastPrinted>2006-02-10T19:03:00Z</cp:lastPrinted>
  <dcterms:created xsi:type="dcterms:W3CDTF">2012-11-09T23:44:00Z</dcterms:created>
  <dcterms:modified xsi:type="dcterms:W3CDTF">2012-11-14T19:31:00Z</dcterms:modified>
</cp:coreProperties>
</file>