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16" w:rsidRDefault="00475A16">
      <w:pPr>
        <w:tabs>
          <w:tab w:val="center" w:pos="4680"/>
        </w:tabs>
        <w:jc w:val="center"/>
        <w:rPr>
          <w:b/>
          <w:bCs/>
        </w:rPr>
      </w:pPr>
      <w:r>
        <w:rPr>
          <w:b/>
          <w:bCs/>
        </w:rPr>
        <w:t>SUPPORTING STATEMENT</w:t>
      </w:r>
    </w:p>
    <w:p w:rsidR="00475A16" w:rsidRDefault="00475A16">
      <w:pPr>
        <w:tabs>
          <w:tab w:val="center" w:pos="4680"/>
        </w:tabs>
        <w:jc w:val="center"/>
      </w:pPr>
      <w:r>
        <w:rPr>
          <w:b/>
          <w:bCs/>
        </w:rPr>
        <w:t>ENVIRONMENTAL PROTECTION AGENCY</w:t>
      </w:r>
    </w:p>
    <w:p w:rsidR="00475A16" w:rsidRDefault="00475A16">
      <w:pPr>
        <w:tabs>
          <w:tab w:val="center" w:pos="4680"/>
        </w:tabs>
      </w:pPr>
    </w:p>
    <w:p w:rsidR="00475A16" w:rsidRDefault="00475A16">
      <w:r>
        <w:rPr>
          <w:b/>
          <w:bCs/>
        </w:rPr>
        <w:t xml:space="preserve">NESHAP for </w:t>
      </w:r>
      <w:r w:rsidR="001F3E78">
        <w:rPr>
          <w:b/>
          <w:bCs/>
        </w:rPr>
        <w:t>Secondary Aluminum Production</w:t>
      </w:r>
      <w:r>
        <w:rPr>
          <w:b/>
          <w:bCs/>
        </w:rPr>
        <w:t xml:space="preserve"> (40 CFR Part 6</w:t>
      </w:r>
      <w:r w:rsidR="001F3E78">
        <w:rPr>
          <w:b/>
          <w:bCs/>
        </w:rPr>
        <w:t>3</w:t>
      </w:r>
      <w:r>
        <w:rPr>
          <w:b/>
          <w:bCs/>
        </w:rPr>
        <w:t xml:space="preserve">, Subpart </w:t>
      </w:r>
      <w:r w:rsidR="001F3E78">
        <w:rPr>
          <w:b/>
          <w:bCs/>
        </w:rPr>
        <w:t>RRR</w:t>
      </w:r>
      <w:r>
        <w:rPr>
          <w:b/>
          <w:bCs/>
        </w:rPr>
        <w:t>) (Renewal)</w:t>
      </w:r>
    </w:p>
    <w:p w:rsidR="00475A16" w:rsidRDefault="00475A16"/>
    <w:p w:rsidR="00475A16" w:rsidRDefault="00475A16">
      <w:pPr>
        <w:rPr>
          <w:b/>
          <w:bCs/>
        </w:rPr>
      </w:pPr>
      <w:r>
        <w:rPr>
          <w:b/>
          <w:bCs/>
        </w:rPr>
        <w:t>1.  Identification of the Information Collection</w:t>
      </w:r>
    </w:p>
    <w:p w:rsidR="00475A16" w:rsidRDefault="00475A16"/>
    <w:p w:rsidR="00475A16" w:rsidRDefault="00475A16">
      <w:pPr>
        <w:ind w:firstLine="720"/>
      </w:pPr>
      <w:r>
        <w:rPr>
          <w:b/>
          <w:bCs/>
        </w:rPr>
        <w:t>1(a</w:t>
      </w:r>
      <w:proofErr w:type="gramStart"/>
      <w:r>
        <w:rPr>
          <w:b/>
          <w:bCs/>
        </w:rPr>
        <w:t>)  Title</w:t>
      </w:r>
      <w:proofErr w:type="gramEnd"/>
      <w:r>
        <w:rPr>
          <w:b/>
          <w:bCs/>
        </w:rPr>
        <w:t xml:space="preserve"> of the Information Collection</w:t>
      </w:r>
    </w:p>
    <w:p w:rsidR="00475A16" w:rsidRDefault="00475A16"/>
    <w:p w:rsidR="00475A16" w:rsidRDefault="00475A16" w:rsidP="00BC6B39">
      <w:r>
        <w:t xml:space="preserve">NESHAP </w:t>
      </w:r>
      <w:r w:rsidR="00597970">
        <w:t xml:space="preserve">for </w:t>
      </w:r>
      <w:r w:rsidR="001F3E78">
        <w:t>Secondary Aluminum Production</w:t>
      </w:r>
      <w:r w:rsidR="00597970">
        <w:t xml:space="preserve"> </w:t>
      </w:r>
      <w:r>
        <w:rPr>
          <w:bCs/>
        </w:rPr>
        <w:t>(40 CFR Part 6</w:t>
      </w:r>
      <w:r w:rsidR="001F3E78">
        <w:rPr>
          <w:bCs/>
        </w:rPr>
        <w:t>3</w:t>
      </w:r>
      <w:r>
        <w:rPr>
          <w:bCs/>
        </w:rPr>
        <w:t xml:space="preserve">, Subpart </w:t>
      </w:r>
      <w:r w:rsidR="001F3E78">
        <w:rPr>
          <w:bCs/>
        </w:rPr>
        <w:t>RRR</w:t>
      </w:r>
      <w:r>
        <w:rPr>
          <w:bCs/>
        </w:rPr>
        <w:t>) (Renewal)</w:t>
      </w:r>
      <w:r w:rsidR="00B653F1">
        <w:rPr>
          <w:bCs/>
        </w:rPr>
        <w:t xml:space="preserve">, </w:t>
      </w:r>
      <w:r w:rsidR="00BC6B39">
        <w:rPr>
          <w:bCs/>
        </w:rPr>
        <w:t xml:space="preserve">EPA ICR </w:t>
      </w:r>
      <w:r w:rsidR="004F1CFD">
        <w:rPr>
          <w:bCs/>
        </w:rPr>
        <w:t xml:space="preserve">Number </w:t>
      </w:r>
      <w:r w:rsidR="00BC6B39">
        <w:rPr>
          <w:bCs/>
        </w:rPr>
        <w:t>1894.0</w:t>
      </w:r>
      <w:r w:rsidR="00986CB3">
        <w:rPr>
          <w:bCs/>
        </w:rPr>
        <w:t>7</w:t>
      </w:r>
      <w:r w:rsidR="00BC6B39">
        <w:rPr>
          <w:bCs/>
        </w:rPr>
        <w:t>, OMB Control Number 2060-0433</w:t>
      </w:r>
    </w:p>
    <w:p w:rsidR="00475A16" w:rsidRDefault="00475A16"/>
    <w:p w:rsidR="00475A16" w:rsidRDefault="00475A16">
      <w:pPr>
        <w:ind w:firstLine="720"/>
        <w:rPr>
          <w:b/>
          <w:bCs/>
        </w:rPr>
      </w:pPr>
      <w:r>
        <w:rPr>
          <w:b/>
          <w:bCs/>
        </w:rPr>
        <w:t>1(b</w:t>
      </w:r>
      <w:proofErr w:type="gramStart"/>
      <w:r>
        <w:rPr>
          <w:b/>
          <w:bCs/>
        </w:rPr>
        <w:t>)  Short</w:t>
      </w:r>
      <w:proofErr w:type="gramEnd"/>
      <w:r>
        <w:rPr>
          <w:b/>
          <w:bCs/>
        </w:rPr>
        <w:t xml:space="preserve"> Characterization/Abstract</w:t>
      </w:r>
    </w:p>
    <w:p w:rsidR="00387EC1" w:rsidRDefault="00387EC1" w:rsidP="00320211">
      <w:pPr>
        <w:ind w:firstLine="720"/>
        <w:rPr>
          <w:color w:val="000000"/>
        </w:rPr>
      </w:pPr>
    </w:p>
    <w:p w:rsidR="00CA2007" w:rsidRDefault="00CA2007" w:rsidP="00CA2007">
      <w:pPr>
        <w:ind w:firstLine="720"/>
      </w:pPr>
      <w:r>
        <w:t>The National Emission Standards for Ha</w:t>
      </w:r>
      <w:r w:rsidR="00406335">
        <w:t>zardous Air Pollutants (NESHAP)</w:t>
      </w:r>
      <w:r>
        <w:t xml:space="preserve"> for </w:t>
      </w:r>
      <w:r w:rsidR="004F1CFD">
        <w:t>Secondary Aluminum Production</w:t>
      </w:r>
      <w:r w:rsidR="00986CB3">
        <w:t xml:space="preserve"> </w:t>
      </w:r>
      <w:r>
        <w:t>were proposed on February 11, 1999, promulgated on March 23, 200</w:t>
      </w:r>
      <w:r w:rsidR="00C26708">
        <w:t>0</w:t>
      </w:r>
      <w:r>
        <w:t xml:space="preserve">, and final rule amendments published on December </w:t>
      </w:r>
      <w:r w:rsidR="00C26708">
        <w:t>19</w:t>
      </w:r>
      <w:r>
        <w:t>, 200</w:t>
      </w:r>
      <w:r w:rsidR="00C26708">
        <w:t>5</w:t>
      </w:r>
      <w:r>
        <w:t>.  These regulations apply to component processes at secondary aluminum production plants that are major sources and area sources</w:t>
      </w:r>
      <w:r w:rsidR="00406335">
        <w:t>,</w:t>
      </w:r>
      <w:r>
        <w:t xml:space="preserve"> including aluminum scrap shredders, thermal chip dryers, scrap dryers/delacquering kilns/decoating kilns, secondary aluminum processing units (SAPUs) composed of in-line fluxers and process furnaces (including both melting and holding furnaces of various configurations), sweat furnaces dross-only furnaces, and rotary dross coolers, commencing construction, or reconstruction after the date of proposal.  As a result of a </w:t>
      </w:r>
      <w:r w:rsidR="004F1CFD">
        <w:t xml:space="preserve">2002 </w:t>
      </w:r>
      <w:r>
        <w:t xml:space="preserve">rule amendment, owners and operators of certain aluminum die casting facilities, aluminum foundries, and aluminum extrusion facilities were excluded from the rule coverage.  Respondents do not include the owner or operator of any facility that is not a major source of </w:t>
      </w:r>
      <w:r w:rsidR="00406335">
        <w:t xml:space="preserve">hazardous air pollutant </w:t>
      </w:r>
      <w:r w:rsidR="004F1CFD">
        <w:t xml:space="preserve">(HAP) </w:t>
      </w:r>
      <w:r w:rsidR="00406335">
        <w:t>emissions,</w:t>
      </w:r>
      <w:r>
        <w:t xml:space="preserve"> except for those that are area sources of dioxins/furans emissions.</w:t>
      </w:r>
      <w:r w:rsidR="004F1CFD">
        <w:t xml:space="preserve">  This information is being collected to assure compliance with 40 CFR </w:t>
      </w:r>
      <w:proofErr w:type="gramStart"/>
      <w:r w:rsidR="004F1CFD">
        <w:t>part</w:t>
      </w:r>
      <w:proofErr w:type="gramEnd"/>
      <w:r w:rsidR="004F1CFD">
        <w:t xml:space="preserve"> 63, subpart RRR. </w:t>
      </w:r>
    </w:p>
    <w:p w:rsidR="00475A16" w:rsidRDefault="00475A16"/>
    <w:p w:rsidR="00CA2007" w:rsidRDefault="00CA2007" w:rsidP="00CA2007">
      <w:pPr>
        <w:ind w:firstLine="720"/>
      </w:pPr>
      <w:r>
        <w:t>In general, all NESHAP standards require initial notifications, performance tests</w:t>
      </w:r>
      <w:r w:rsidR="004F1CFD">
        <w:t>,</w:t>
      </w:r>
      <w:r>
        <w:t xml:space="preserve"> and periodic reports</w:t>
      </w:r>
      <w:r w:rsidR="00986CB3" w:rsidRPr="00986CB3">
        <w:rPr>
          <w:color w:val="000000"/>
        </w:rPr>
        <w:t xml:space="preserve"> </w:t>
      </w:r>
      <w:r w:rsidR="00986CB3">
        <w:rPr>
          <w:color w:val="000000"/>
        </w:rPr>
        <w:t>by the owners/operators of the affected facilities</w:t>
      </w:r>
      <w:r>
        <w:t xml:space="preserve">.  </w:t>
      </w:r>
      <w:r w:rsidR="00986CB3">
        <w:t>They</w:t>
      </w:r>
      <w:r>
        <w:t xml:space="preserve">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6F41" w:rsidRDefault="00CA6F41" w:rsidP="00CA6F41">
      <w:pPr>
        <w:ind w:firstLine="720"/>
        <w:rPr>
          <w:color w:val="000000"/>
        </w:rPr>
      </w:pPr>
    </w:p>
    <w:p w:rsidR="00CA2007" w:rsidRDefault="00CA2007" w:rsidP="00CA2007">
      <w:pPr>
        <w:ind w:firstLine="720"/>
      </w:pPr>
      <w:r>
        <w:t>Any owner/operator subject to the provisions of this part shall maintain a file of these measurements, and retain the file for at least five years following the date of such measurements, maintenance reports, and records.  All reports are sent to</w:t>
      </w:r>
      <w:r w:rsidR="00935D4A">
        <w:t xml:space="preserve"> either</w:t>
      </w:r>
      <w:r>
        <w:t xml:space="preserve"> the delegated state or local authority.  In the event that there is no such delegated authority, the reports are</w:t>
      </w:r>
      <w:r w:rsidRPr="00CA2007">
        <w:t xml:space="preserve"> </w:t>
      </w:r>
      <w:r>
        <w:t xml:space="preserve">sent directly to the </w:t>
      </w:r>
      <w:r w:rsidR="00D07D0A">
        <w:t xml:space="preserve">U.S. </w:t>
      </w:r>
      <w:r>
        <w:t>Environmental Protection Agency (EPA) regional office.</w:t>
      </w:r>
    </w:p>
    <w:p w:rsidR="00CA2007" w:rsidRDefault="00CA2007" w:rsidP="00CA2007"/>
    <w:p w:rsidR="00C97951" w:rsidRDefault="00C97951" w:rsidP="00C97951">
      <w:pPr>
        <w:ind w:firstLine="720"/>
      </w:pPr>
      <w:r>
        <w:t>Based on our consultations with industry representatives, there is an average of one affected facility at each plant site and that each plant site has only one respondent (i.e., the owner/operator of the plant site).</w:t>
      </w:r>
    </w:p>
    <w:p w:rsidR="00475A16" w:rsidRDefault="00475A16">
      <w:pPr>
        <w:ind w:firstLine="720"/>
      </w:pPr>
    </w:p>
    <w:p w:rsidR="00C97951" w:rsidRDefault="004F1CFD" w:rsidP="00C97951">
      <w:pPr>
        <w:ind w:firstLine="720"/>
      </w:pPr>
      <w:r>
        <w:lastRenderedPageBreak/>
        <w:t xml:space="preserve">Over the next three years, an average of 1,834 respondents </w:t>
      </w:r>
      <w:r w:rsidR="00354BD6" w:rsidRPr="00354BD6">
        <w:t>(81 major sources and 1,</w:t>
      </w:r>
      <w:r>
        <w:t xml:space="preserve">753 </w:t>
      </w:r>
      <w:r w:rsidR="002D7690">
        <w:t>sweat furnaces)</w:t>
      </w:r>
      <w:r w:rsidR="00571125" w:rsidRPr="00354BD6">
        <w:t xml:space="preserve"> </w:t>
      </w:r>
      <w:r>
        <w:t xml:space="preserve">per year will be subject to the standard, </w:t>
      </w:r>
      <w:r w:rsidRPr="004F1CFD">
        <w:t xml:space="preserve">and </w:t>
      </w:r>
      <w:r w:rsidR="002D7690" w:rsidRPr="004F1CFD">
        <w:t xml:space="preserve">70 additional sweat furnaces per year will become </w:t>
      </w:r>
      <w:r w:rsidR="00C26708" w:rsidRPr="004F1CFD">
        <w:t>subject to the</w:t>
      </w:r>
      <w:r w:rsidR="00B653F1" w:rsidRPr="004F1CFD">
        <w:t xml:space="preserve"> </w:t>
      </w:r>
      <w:r w:rsidR="002D7690" w:rsidRPr="004F1CFD">
        <w:t xml:space="preserve">standard. </w:t>
      </w:r>
      <w:r w:rsidR="00A44B8B" w:rsidRPr="004F1CFD">
        <w:t xml:space="preserve"> </w:t>
      </w:r>
      <w:r w:rsidR="002D7690" w:rsidRPr="004F1CFD">
        <w:t>We do not estimate any</w:t>
      </w:r>
      <w:r w:rsidR="009D3C18" w:rsidRPr="004F1CFD">
        <w:t xml:space="preserve"> additional new major sou</w:t>
      </w:r>
      <w:r w:rsidR="00EE3305" w:rsidRPr="004F1CFD">
        <w:t>rces over the three-year period of this ICR.</w:t>
      </w:r>
    </w:p>
    <w:p w:rsidR="001A5C3D" w:rsidRDefault="001A5C3D" w:rsidP="001A5C3D"/>
    <w:p w:rsidR="00475A16" w:rsidRDefault="00475A16" w:rsidP="001A5C3D">
      <w:pPr>
        <w:ind w:firstLine="720"/>
        <w:rPr>
          <w:bCs/>
        </w:rPr>
      </w:pPr>
      <w:r>
        <w:t xml:space="preserve">All of the </w:t>
      </w:r>
      <w:r w:rsidR="009D3C18">
        <w:t>secondary aluminum</w:t>
      </w:r>
      <w:r>
        <w:t xml:space="preserve"> facilities in the </w:t>
      </w:r>
      <w:smartTag w:uri="urn:schemas-microsoft-com:office:smarttags" w:element="country-region">
        <w:smartTag w:uri="urn:schemas-microsoft-com:office:smarttags" w:element="place">
          <w:r>
            <w:t>United States</w:t>
          </w:r>
        </w:smartTag>
      </w:smartTag>
      <w:r>
        <w:t xml:space="preserve"> are owned and</w:t>
      </w:r>
      <w:r w:rsidR="005423CC">
        <w:t xml:space="preserve"> </w:t>
      </w:r>
      <w:r>
        <w:t xml:space="preserve">operated by </w:t>
      </w:r>
      <w:r w:rsidR="009D3C18">
        <w:t xml:space="preserve">the secondary aluminum </w:t>
      </w:r>
      <w:r>
        <w:t xml:space="preserve">industry (the “Affected Public”).  None of the facilities in the </w:t>
      </w:r>
      <w:smartTag w:uri="urn:schemas-microsoft-com:office:smarttags" w:element="place">
        <w:smartTag w:uri="urn:schemas-microsoft-com:office:smarttags" w:element="country-region">
          <w:r>
            <w:t>United States</w:t>
          </w:r>
        </w:smartTag>
      </w:smartTag>
      <w:r>
        <w:t xml:space="preserve"> are owned by state, local, tribal or the Federal government.  They are </w:t>
      </w:r>
      <w:r w:rsidR="00B257D2">
        <w:t xml:space="preserve">all </w:t>
      </w:r>
      <w:r>
        <w:t>privately owned</w:t>
      </w:r>
      <w:r w:rsidR="00986CB3">
        <w:t>,</w:t>
      </w:r>
      <w:r>
        <w:t xml:space="preserve"> for-profit businesses.  The burden to the “Affe</w:t>
      </w:r>
      <w:r w:rsidR="005423CC">
        <w:t xml:space="preserve">cted Public” </w:t>
      </w:r>
      <w:r w:rsidR="007A7DF3">
        <w:t>may be found</w:t>
      </w:r>
      <w:r w:rsidR="005423CC">
        <w:t xml:space="preserve"> </w:t>
      </w:r>
      <w:r w:rsidR="00C65257">
        <w:t xml:space="preserve">below </w:t>
      </w:r>
      <w:r w:rsidR="005423CC">
        <w:t>in Table</w:t>
      </w:r>
      <w:r w:rsidR="00FB031D">
        <w:t xml:space="preserve"> </w:t>
      </w:r>
      <w:r>
        <w:t xml:space="preserve">1: Annual </w:t>
      </w:r>
      <w:r w:rsidR="00B257D2">
        <w:t xml:space="preserve">Respondent </w:t>
      </w:r>
      <w:r>
        <w:t xml:space="preserve">Burden and Cost </w:t>
      </w:r>
      <w:r w:rsidR="007A7DF3">
        <w:t>−</w:t>
      </w:r>
      <w:r>
        <w:t xml:space="preserve"> NESHAP for </w:t>
      </w:r>
      <w:r w:rsidR="009D3C18">
        <w:t>Secondary Aluminum Production</w:t>
      </w:r>
      <w:r>
        <w:rPr>
          <w:bCs/>
        </w:rPr>
        <w:t xml:space="preserve"> (40 CFR Part 6</w:t>
      </w:r>
      <w:r w:rsidR="009D3C18">
        <w:rPr>
          <w:bCs/>
        </w:rPr>
        <w:t>3</w:t>
      </w:r>
      <w:r>
        <w:rPr>
          <w:bCs/>
        </w:rPr>
        <w:t xml:space="preserve">, Subpart </w:t>
      </w:r>
      <w:r w:rsidR="009D3C18">
        <w:rPr>
          <w:bCs/>
        </w:rPr>
        <w:t>RRR</w:t>
      </w:r>
      <w:r>
        <w:t>)</w:t>
      </w:r>
      <w:r w:rsidR="00B257D2">
        <w:t xml:space="preserve"> (Renewal)</w:t>
      </w:r>
      <w:r>
        <w:t>.  The Federal government burden associated with the review of reports submitted by the respondent is shown</w:t>
      </w:r>
      <w:r w:rsidR="00B257D2">
        <w:t xml:space="preserve"> below</w:t>
      </w:r>
      <w:r>
        <w:t xml:space="preserve"> in Table 2: Average Annual EPA Burden</w:t>
      </w:r>
      <w:r w:rsidR="007A7DF3">
        <w:t xml:space="preserve"> and Cost</w:t>
      </w:r>
      <w:r>
        <w:t xml:space="preserve"> </w:t>
      </w:r>
      <w:r w:rsidR="007A7DF3">
        <w:t>−</w:t>
      </w:r>
      <w:r>
        <w:t xml:space="preserve"> NESHAP for </w:t>
      </w:r>
      <w:r w:rsidR="001C70A1">
        <w:t>Secondary Aluminum Production</w:t>
      </w:r>
      <w:r>
        <w:rPr>
          <w:bCs/>
        </w:rPr>
        <w:t xml:space="preserve"> (40 CFR Part 6</w:t>
      </w:r>
      <w:r w:rsidR="001C70A1">
        <w:rPr>
          <w:bCs/>
        </w:rPr>
        <w:t>3</w:t>
      </w:r>
      <w:r>
        <w:rPr>
          <w:bCs/>
        </w:rPr>
        <w:t xml:space="preserve">, Subpart </w:t>
      </w:r>
      <w:r w:rsidR="001C70A1">
        <w:rPr>
          <w:bCs/>
        </w:rPr>
        <w:t>RRR</w:t>
      </w:r>
      <w:r>
        <w:t>)</w:t>
      </w:r>
      <w:r w:rsidR="00B257D2">
        <w:t xml:space="preserve"> (Renewal)</w:t>
      </w:r>
      <w:r>
        <w:t>.</w:t>
      </w:r>
    </w:p>
    <w:p w:rsidR="00475A16" w:rsidRDefault="00475A16">
      <w:pPr>
        <w:ind w:firstLine="720"/>
      </w:pPr>
    </w:p>
    <w:p w:rsidR="00475A16" w:rsidRDefault="00475A16">
      <w:pPr>
        <w:ind w:firstLine="720"/>
      </w:pPr>
      <w:r>
        <w:t xml:space="preserve">The Office of Management and Budget (OMB) approved the currently active </w:t>
      </w:r>
      <w:r w:rsidR="00FB031D">
        <w:t>Information Collection Request (</w:t>
      </w:r>
      <w:r>
        <w:t>ICR</w:t>
      </w:r>
      <w:r w:rsidR="00FB031D">
        <w:t>)</w:t>
      </w:r>
      <w:r>
        <w:t xml:space="preserve"> without any “Terms of Clearance.”</w:t>
      </w:r>
    </w:p>
    <w:p w:rsidR="00475A16" w:rsidRDefault="00475A16"/>
    <w:p w:rsidR="00475A16" w:rsidRDefault="00475A16">
      <w:r>
        <w:rPr>
          <w:b/>
          <w:bCs/>
        </w:rPr>
        <w:t>2.  Need for and Use of the Collection</w:t>
      </w:r>
    </w:p>
    <w:p w:rsidR="00475A16" w:rsidRDefault="00475A16"/>
    <w:p w:rsidR="00475A16" w:rsidRDefault="00475A16">
      <w:pPr>
        <w:ind w:firstLine="720"/>
      </w:pPr>
      <w:r>
        <w:rPr>
          <w:b/>
          <w:bCs/>
        </w:rPr>
        <w:t>2(a</w:t>
      </w:r>
      <w:proofErr w:type="gramStart"/>
      <w:r>
        <w:rPr>
          <w:b/>
          <w:bCs/>
        </w:rPr>
        <w:t>)  Need</w:t>
      </w:r>
      <w:proofErr w:type="gramEnd"/>
      <w:r>
        <w:rPr>
          <w:b/>
          <w:bCs/>
        </w:rPr>
        <w:t>/Authority for the Collection</w:t>
      </w:r>
    </w:p>
    <w:p w:rsidR="00475A16" w:rsidRDefault="00475A16"/>
    <w:p w:rsidR="00475A16" w:rsidRDefault="00475A16">
      <w:pPr>
        <w:ind w:firstLine="720"/>
      </w:pPr>
      <w: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w:t>
      </w:r>
      <w:r w:rsidR="007A7DF3">
        <w:t>hazardous air pollutants</w:t>
      </w:r>
      <w:r>
        <w:t xml:space="preserve"> and shall require the maximum degree of emission reduction.  In addition, section 114(a) states that the Administrator may require any owner or operator subject to any requirement of this Act to:</w:t>
      </w:r>
    </w:p>
    <w:p w:rsidR="00475A16" w:rsidRDefault="00475A16"/>
    <w:p w:rsidR="00475A16" w:rsidRDefault="00475A16">
      <w:pPr>
        <w:ind w:left="1440" w:right="1440"/>
      </w:pPr>
      <w:r>
        <w:t xml:space="preserve">(A) Establish and maintain such records; (B) make such reports; </w:t>
      </w:r>
      <w:r w:rsidR="00B257D2">
        <w:t xml:space="preserve">   </w:t>
      </w:r>
      <w:r>
        <w:t xml:space="preserve">(C) install, use, and maintain such monitoring equipment, and use such audit procedures, or methods; (D) sample such emissions </w:t>
      </w:r>
      <w:r w:rsidR="00B257D2">
        <w:t xml:space="preserve">      </w:t>
      </w:r>
      <w:r>
        <w:t xml:space="preserve">(in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00B257D2">
        <w:t xml:space="preserve">  </w:t>
      </w:r>
      <w:r>
        <w:t>and (G) provide such other information as the Administrator may reasonably require.</w:t>
      </w:r>
    </w:p>
    <w:p w:rsidR="00475A16" w:rsidRDefault="00475A16">
      <w:pPr>
        <w:ind w:left="1440" w:right="1440"/>
      </w:pPr>
    </w:p>
    <w:p w:rsidR="00475A16" w:rsidRDefault="00475A16">
      <w:pPr>
        <w:ind w:firstLine="720"/>
      </w:pPr>
      <w:r>
        <w:t xml:space="preserve">In the Administrator's judgment, </w:t>
      </w:r>
      <w:r w:rsidR="004F1CFD">
        <w:t xml:space="preserve">HAP </w:t>
      </w:r>
      <w:r w:rsidR="006154DD">
        <w:t xml:space="preserve">emissions from facilities in </w:t>
      </w:r>
      <w:r w:rsidR="00634CA0">
        <w:t>secondary aluminum</w:t>
      </w:r>
      <w:r w:rsidR="006154DD">
        <w:t xml:space="preserve"> manufacturing</w:t>
      </w:r>
      <w:r w:rsidR="001A5C3D">
        <w:t xml:space="preserve"> </w:t>
      </w:r>
      <w:r>
        <w:t xml:space="preserve">cause or contribute to air pollution that may reasonably be anticipated to endanger public health or welfare.  Therefore, the NESHAP were promulgated for this source category at 40 CFR </w:t>
      </w:r>
      <w:proofErr w:type="gramStart"/>
      <w:r>
        <w:t>part</w:t>
      </w:r>
      <w:proofErr w:type="gramEnd"/>
      <w:r>
        <w:t xml:space="preserve"> 6</w:t>
      </w:r>
      <w:r w:rsidR="00454231">
        <w:t>3</w:t>
      </w:r>
      <w:r>
        <w:t xml:space="preserve">, subpart </w:t>
      </w:r>
      <w:r w:rsidR="00454231">
        <w:t>RRR</w:t>
      </w:r>
      <w:r>
        <w:t>.</w:t>
      </w:r>
    </w:p>
    <w:p w:rsidR="00475A16" w:rsidRDefault="00475A16"/>
    <w:p w:rsidR="00935D4A" w:rsidRDefault="00935D4A" w:rsidP="0077386E">
      <w:pPr>
        <w:ind w:firstLine="720"/>
        <w:rPr>
          <w:b/>
          <w:bCs/>
        </w:rPr>
      </w:pPr>
    </w:p>
    <w:p w:rsidR="00475A16" w:rsidRDefault="00475A16" w:rsidP="0077386E">
      <w:pPr>
        <w:ind w:firstLine="720"/>
      </w:pPr>
      <w:r>
        <w:rPr>
          <w:b/>
          <w:bCs/>
        </w:rPr>
        <w:lastRenderedPageBreak/>
        <w:t>2(b</w:t>
      </w:r>
      <w:proofErr w:type="gramStart"/>
      <w:r>
        <w:rPr>
          <w:b/>
          <w:bCs/>
        </w:rPr>
        <w:t>)  Practical</w:t>
      </w:r>
      <w:proofErr w:type="gramEnd"/>
      <w:r>
        <w:rPr>
          <w:b/>
          <w:bCs/>
        </w:rPr>
        <w:t xml:space="preserve"> Utility/Users of the Data</w:t>
      </w:r>
    </w:p>
    <w:p w:rsidR="00B257D2" w:rsidRDefault="00B257D2">
      <w:pPr>
        <w:ind w:firstLine="720"/>
      </w:pPr>
    </w:p>
    <w:p w:rsidR="00475A16" w:rsidRDefault="00475A16">
      <w:pPr>
        <w:ind w:firstLine="720"/>
      </w:pPr>
      <w:r>
        <w:t xml:space="preserve">The recordkeeping and reporting requirements in the standard ensure compliance with </w:t>
      </w:r>
      <w:r w:rsidR="00935D4A">
        <w:t xml:space="preserve">   </w:t>
      </w:r>
      <w:r>
        <w:t xml:space="preserve">the applicable regulations which were promulgated in accordance with the Clean Air Act.  </w:t>
      </w:r>
      <w:r w:rsidR="007A7DF3">
        <w:t>T</w:t>
      </w:r>
      <w:r>
        <w:t>he collected information is</w:t>
      </w:r>
      <w:r w:rsidR="007A7DF3">
        <w:t xml:space="preserve"> also</w:t>
      </w:r>
      <w:r>
        <w:t xml:space="preserve"> used for targeting inspections and as evidence in legal proceedings.</w:t>
      </w:r>
    </w:p>
    <w:p w:rsidR="00475A16" w:rsidRDefault="00475A16">
      <w:pPr>
        <w:ind w:firstLine="720"/>
      </w:pPr>
    </w:p>
    <w:p w:rsidR="00475A16" w:rsidRDefault="00475A16">
      <w:pPr>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rsidR="00475A16" w:rsidRDefault="00475A16">
      <w:pPr>
        <w:ind w:firstLine="720"/>
      </w:pPr>
    </w:p>
    <w:p w:rsidR="00475A16" w:rsidRDefault="00475A16">
      <w:pPr>
        <w:ind w:firstLine="720"/>
      </w:pPr>
      <w:r>
        <w:t>The notifications required in the standard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475A16" w:rsidRDefault="00475A16">
      <w:pPr>
        <w:ind w:firstLine="720"/>
      </w:pPr>
    </w:p>
    <w:p w:rsidR="00475A16" w:rsidRDefault="00475A16">
      <w:pPr>
        <w:ind w:firstLine="720"/>
      </w:pPr>
      <w:r>
        <w:t xml:space="preserve">The </w:t>
      </w:r>
      <w:r w:rsidR="007B6DD1">
        <w:t>required semiannual reports are used to determine periods of excess emissions, identify problems at the facility, verify operation/maintenance procedures, and for compliance determinations.</w:t>
      </w:r>
    </w:p>
    <w:p w:rsidR="007B6DD1" w:rsidRDefault="007B6DD1">
      <w:pPr>
        <w:ind w:firstLine="720"/>
      </w:pPr>
    </w:p>
    <w:p w:rsidR="00475A16" w:rsidRDefault="00475A16">
      <w:r>
        <w:rPr>
          <w:b/>
          <w:bCs/>
        </w:rPr>
        <w:t>3.  Non</w:t>
      </w:r>
      <w:r w:rsidR="00B257D2">
        <w:rPr>
          <w:b/>
          <w:bCs/>
        </w:rPr>
        <w:t>-</w:t>
      </w:r>
      <w:r>
        <w:rPr>
          <w:b/>
          <w:bCs/>
        </w:rPr>
        <w:t>duplication, Consultations, and Other Collection Criteria</w:t>
      </w:r>
    </w:p>
    <w:p w:rsidR="00475A16" w:rsidRDefault="00475A16"/>
    <w:p w:rsidR="00475A16" w:rsidRDefault="00475A16">
      <w:pPr>
        <w:ind w:firstLine="720"/>
      </w:pPr>
      <w:r>
        <w:t>The requested recordkeeping and reporting are required under 40 CFR part 6</w:t>
      </w:r>
      <w:r w:rsidR="00433431">
        <w:t>3</w:t>
      </w:r>
      <w:r>
        <w:t xml:space="preserve">, subpart </w:t>
      </w:r>
      <w:r w:rsidR="00433431">
        <w:t>RRR</w:t>
      </w:r>
      <w:r>
        <w:t>.</w:t>
      </w:r>
    </w:p>
    <w:p w:rsidR="00475A16" w:rsidRDefault="00475A16"/>
    <w:p w:rsidR="00475A16" w:rsidRDefault="00475A16">
      <w:pPr>
        <w:ind w:firstLine="720"/>
      </w:pPr>
      <w:r>
        <w:rPr>
          <w:b/>
          <w:bCs/>
        </w:rPr>
        <w:t>3(a</w:t>
      </w:r>
      <w:proofErr w:type="gramStart"/>
      <w:r>
        <w:rPr>
          <w:b/>
          <w:bCs/>
        </w:rPr>
        <w:t>)  Non</w:t>
      </w:r>
      <w:proofErr w:type="gramEnd"/>
      <w:r w:rsidR="00B257D2">
        <w:rPr>
          <w:b/>
          <w:bCs/>
        </w:rPr>
        <w:t>-</w:t>
      </w:r>
      <w:r>
        <w:rPr>
          <w:b/>
          <w:bCs/>
        </w:rPr>
        <w:t>duplication</w:t>
      </w:r>
    </w:p>
    <w:p w:rsidR="00475A16" w:rsidRDefault="00475A16"/>
    <w:p w:rsidR="00475A16" w:rsidRDefault="00475A16">
      <w:pPr>
        <w:ind w:firstLine="720"/>
      </w:pPr>
      <w:r>
        <w:t>If the subject standards have not been delegated, the information is sent directly to the appropriate EPA regional office.  Otherwise, the information is sent directly to the delegated state or local agency.  If a state or local agency has adopted their own similar standards to implement the Federal standards, a copy of the report submitted to the state or local agency can be sent to the Administrator in lieu of the report required by the Federal standards.  Therefore, no duplication exists.</w:t>
      </w:r>
    </w:p>
    <w:p w:rsidR="00475A16" w:rsidRDefault="00475A16"/>
    <w:p w:rsidR="00475A16" w:rsidRDefault="00475A16">
      <w:pPr>
        <w:ind w:firstLine="720"/>
      </w:pPr>
      <w:r>
        <w:rPr>
          <w:b/>
          <w:bCs/>
        </w:rPr>
        <w:t>3(b</w:t>
      </w:r>
      <w:proofErr w:type="gramStart"/>
      <w:r>
        <w:rPr>
          <w:b/>
          <w:bCs/>
        </w:rPr>
        <w:t>)  Public</w:t>
      </w:r>
      <w:proofErr w:type="gramEnd"/>
      <w:r>
        <w:rPr>
          <w:b/>
          <w:bCs/>
        </w:rPr>
        <w:t xml:space="preserve"> Notice Required Prior to ICR Submission to OMB</w:t>
      </w:r>
    </w:p>
    <w:p w:rsidR="00475A16" w:rsidRDefault="00475A16">
      <w:pPr>
        <w:spacing w:before="240"/>
        <w:ind w:firstLine="720"/>
      </w:pPr>
      <w:r>
        <w:t>An a</w:t>
      </w:r>
      <w:r w:rsidR="005F7E76">
        <w:t xml:space="preserve">nnouncement of a public comment </w:t>
      </w:r>
      <w:r>
        <w:t xml:space="preserve">period for the renewal of this ICR was published in the </w:t>
      </w:r>
      <w:r>
        <w:rPr>
          <w:u w:val="single"/>
        </w:rPr>
        <w:t>Federal Register</w:t>
      </w:r>
      <w:r>
        <w:t xml:space="preserve"> (</w:t>
      </w:r>
      <w:r w:rsidR="004F1CFD">
        <w:t xml:space="preserve">77 </w:t>
      </w:r>
      <w:r w:rsidRPr="004F1CFD">
        <w:rPr>
          <w:u w:val="single"/>
        </w:rPr>
        <w:t>FR</w:t>
      </w:r>
      <w:r w:rsidR="007A7DF3" w:rsidRPr="004F1CFD">
        <w:t xml:space="preserve"> </w:t>
      </w:r>
      <w:r w:rsidR="004F1CFD" w:rsidRPr="004F1CFD">
        <w:t>47631</w:t>
      </w:r>
      <w:r w:rsidRPr="004F1CFD">
        <w:t xml:space="preserve">) on </w:t>
      </w:r>
      <w:r w:rsidR="004F1CFD" w:rsidRPr="004F1CFD">
        <w:t>August 9</w:t>
      </w:r>
      <w:r w:rsidRPr="004F1CFD">
        <w:t xml:space="preserve">, </w:t>
      </w:r>
      <w:r w:rsidR="004F1CFD" w:rsidRPr="004F1CFD">
        <w:t>2012</w:t>
      </w:r>
      <w:r w:rsidRPr="004F1CFD">
        <w:t xml:space="preserve">.  No comments were received on the burden published in the </w:t>
      </w:r>
      <w:r w:rsidRPr="004F1CFD">
        <w:rPr>
          <w:u w:val="single"/>
        </w:rPr>
        <w:t>Federal Register</w:t>
      </w:r>
      <w:r w:rsidRPr="004F1CFD">
        <w:t>.</w:t>
      </w:r>
    </w:p>
    <w:p w:rsidR="00475A16" w:rsidRDefault="00475A16"/>
    <w:p w:rsidR="00475A16" w:rsidRDefault="00475A16">
      <w:pPr>
        <w:ind w:firstLine="720"/>
        <w:rPr>
          <w:b/>
          <w:bCs/>
        </w:rPr>
      </w:pPr>
      <w:r>
        <w:rPr>
          <w:b/>
          <w:bCs/>
        </w:rPr>
        <w:t>3(c</w:t>
      </w:r>
      <w:proofErr w:type="gramStart"/>
      <w:r>
        <w:rPr>
          <w:b/>
          <w:bCs/>
        </w:rPr>
        <w:t>)  Consultations</w:t>
      </w:r>
      <w:proofErr w:type="gramEnd"/>
    </w:p>
    <w:p w:rsidR="004471E7" w:rsidRDefault="004471E7">
      <w:pPr>
        <w:ind w:firstLine="720"/>
      </w:pPr>
    </w:p>
    <w:p w:rsidR="000227EF" w:rsidRDefault="0098033F" w:rsidP="000227EF">
      <w:pPr>
        <w:widowControl/>
        <w:ind w:firstLine="720"/>
      </w:pPr>
      <w:r w:rsidRPr="0098033F">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w:t>
      </w:r>
      <w:r w:rsidRPr="0098033F">
        <w:lastRenderedPageBreak/>
        <w:t>provisions in the standard, is the Online Tracking Information System</w:t>
      </w:r>
      <w:r w:rsidR="004F1CFD">
        <w:t xml:space="preserve"> (OTIS</w:t>
      </w:r>
      <w:r w:rsidRPr="0098033F">
        <w:t>) which is operated and maintained by EPA's Office of Compliance.  OTIS is EPA’s database for the collection, maintenance, and retrieval of all compliance data.  The growth rate for the industry is based on our consultations with the Agency’s internal i</w:t>
      </w:r>
      <w:r>
        <w:t xml:space="preserve">ndustry experts. </w:t>
      </w:r>
    </w:p>
    <w:p w:rsidR="000227EF" w:rsidRDefault="000227EF" w:rsidP="000227EF"/>
    <w:p w:rsidR="0098033F" w:rsidRPr="00760765" w:rsidRDefault="0098033F" w:rsidP="00E2533F">
      <w:pPr>
        <w:ind w:firstLine="720"/>
      </w:pPr>
      <w:r w:rsidRPr="0098033F">
        <w:t xml:space="preserve">Consultations with industry representatives were conducted to determine if there is any way for EPA to reduce the recordkeeping and reporting burden or improve the language in the standards to facilitate industry compliance.  Industry representatives were also provided an opportunity to comment on the ICR </w:t>
      </w:r>
      <w:r w:rsidRPr="00760765">
        <w:t>burden, including the size, growth, and other characteristics of the regulated industry.  For this renewal, we contacted</w:t>
      </w:r>
      <w:r w:rsidR="00C65257">
        <w:t>: 1)</w:t>
      </w:r>
      <w:r w:rsidR="003464C9">
        <w:t xml:space="preserve"> the </w:t>
      </w:r>
      <w:r w:rsidRPr="00760765">
        <w:t>Aluminum Association, at (703) 358-2960</w:t>
      </w:r>
      <w:r w:rsidR="00C65257">
        <w:t>;</w:t>
      </w:r>
      <w:r w:rsidRPr="00760765">
        <w:t xml:space="preserve"> and </w:t>
      </w:r>
      <w:r w:rsidR="00C65257">
        <w:t xml:space="preserve">2) </w:t>
      </w:r>
      <w:r w:rsidRPr="00760765">
        <w:t>the North American Die Casting Association (NADCA)</w:t>
      </w:r>
      <w:r w:rsidR="00C65257">
        <w:t>,</w:t>
      </w:r>
      <w:r w:rsidRPr="00760765">
        <w:t xml:space="preserve"> at (202) 842-4864. </w:t>
      </w:r>
    </w:p>
    <w:p w:rsidR="0098033F" w:rsidRPr="00760765" w:rsidRDefault="0098033F" w:rsidP="00E2533F">
      <w:pPr>
        <w:ind w:firstLine="720"/>
      </w:pPr>
    </w:p>
    <w:p w:rsidR="0098033F" w:rsidRDefault="000227EF" w:rsidP="0098033F">
      <w:pPr>
        <w:pBdr>
          <w:top w:val="single" w:sz="6" w:space="0" w:color="FFFFFF"/>
          <w:left w:val="single" w:sz="6" w:space="0" w:color="FFFFFF"/>
          <w:bottom w:val="single" w:sz="6" w:space="0" w:color="FFFFFF"/>
          <w:right w:val="single" w:sz="6" w:space="0" w:color="FFFFFF"/>
        </w:pBdr>
        <w:ind w:firstLine="720"/>
        <w:rPr>
          <w:bCs/>
        </w:rPr>
      </w:pPr>
      <w:r w:rsidRPr="00760765">
        <w:rPr>
          <w:bCs/>
        </w:rPr>
        <w:t xml:space="preserve">It is our policy to respond after a thorough review of comments received since the last ICR renewal as well as those submitted in response to the </w:t>
      </w:r>
      <w:r w:rsidR="0035564F" w:rsidRPr="00760765">
        <w:rPr>
          <w:bCs/>
        </w:rPr>
        <w:t>f</w:t>
      </w:r>
      <w:r w:rsidRPr="00760765">
        <w:rPr>
          <w:bCs/>
        </w:rPr>
        <w:t xml:space="preserve">irst </w:t>
      </w:r>
      <w:r w:rsidRPr="00760765">
        <w:rPr>
          <w:bCs/>
          <w:u w:val="single"/>
        </w:rPr>
        <w:t>Federal Register</w:t>
      </w:r>
      <w:r w:rsidRPr="00760765">
        <w:rPr>
          <w:bCs/>
        </w:rPr>
        <w:t xml:space="preserve"> </w:t>
      </w:r>
      <w:r w:rsidR="0035564F" w:rsidRPr="00760765">
        <w:rPr>
          <w:bCs/>
        </w:rPr>
        <w:t>n</w:t>
      </w:r>
      <w:r w:rsidRPr="00760765">
        <w:rPr>
          <w:bCs/>
        </w:rPr>
        <w:t>otice.</w:t>
      </w:r>
      <w:r w:rsidR="0098033F" w:rsidRPr="00760765">
        <w:rPr>
          <w:bCs/>
        </w:rPr>
        <w:t xml:space="preserve"> In this case, no comments were received.</w:t>
      </w:r>
    </w:p>
    <w:p w:rsidR="006D4FCA" w:rsidRDefault="006D4FCA" w:rsidP="006D4FCA">
      <w:pPr>
        <w:pBdr>
          <w:top w:val="single" w:sz="6" w:space="0" w:color="FFFFFF"/>
          <w:left w:val="single" w:sz="6" w:space="0" w:color="FFFFFF"/>
          <w:bottom w:val="single" w:sz="6" w:space="0" w:color="FFFFFF"/>
          <w:right w:val="single" w:sz="6" w:space="0" w:color="FFFFFF"/>
        </w:pBdr>
        <w:rPr>
          <w:bCs/>
        </w:rPr>
      </w:pPr>
    </w:p>
    <w:p w:rsidR="00475A16" w:rsidRDefault="00475A16">
      <w:pPr>
        <w:ind w:firstLine="720"/>
      </w:pPr>
      <w:r>
        <w:rPr>
          <w:b/>
          <w:bCs/>
        </w:rPr>
        <w:t>3(d</w:t>
      </w:r>
      <w:proofErr w:type="gramStart"/>
      <w:r>
        <w:rPr>
          <w:b/>
          <w:bCs/>
        </w:rPr>
        <w:t>)  Effects</w:t>
      </w:r>
      <w:proofErr w:type="gramEnd"/>
      <w:r>
        <w:rPr>
          <w:b/>
          <w:bCs/>
        </w:rPr>
        <w:t xml:space="preserve"> of Less Frequent Collection</w:t>
      </w:r>
    </w:p>
    <w:p w:rsidR="00475A16" w:rsidRDefault="00475A16"/>
    <w:p w:rsidR="00475A16" w:rsidRDefault="008774EA">
      <w:r>
        <w:tab/>
      </w:r>
      <w:r w:rsidR="009A27E8" w:rsidRPr="009A27E8">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r w:rsidR="009A27E8">
        <w:t>.</w:t>
      </w:r>
    </w:p>
    <w:p w:rsidR="009A27E8" w:rsidRDefault="009A27E8"/>
    <w:p w:rsidR="00475A16" w:rsidRDefault="00475A16">
      <w:pPr>
        <w:ind w:firstLine="720"/>
      </w:pPr>
      <w:r>
        <w:rPr>
          <w:b/>
          <w:bCs/>
        </w:rPr>
        <w:t>3(e</w:t>
      </w:r>
      <w:proofErr w:type="gramStart"/>
      <w:r>
        <w:rPr>
          <w:b/>
          <w:bCs/>
        </w:rPr>
        <w:t>)  General</w:t>
      </w:r>
      <w:proofErr w:type="gramEnd"/>
      <w:r>
        <w:rPr>
          <w:b/>
          <w:bCs/>
        </w:rPr>
        <w:t xml:space="preserve"> Guidelines</w:t>
      </w:r>
    </w:p>
    <w:p w:rsidR="00475A16" w:rsidRDefault="00475A16"/>
    <w:p w:rsidR="00475A16" w:rsidRDefault="00760765">
      <w:pPr>
        <w:ind w:firstLine="720"/>
      </w:pPr>
      <w:r>
        <w:t xml:space="preserve">These </w:t>
      </w:r>
      <w:r w:rsidR="00475A16">
        <w:t xml:space="preserve">reporting or recordkeeping requirements </w:t>
      </w:r>
      <w:r>
        <w:t xml:space="preserve">do not </w:t>
      </w:r>
      <w:r w:rsidR="00475A16">
        <w:t xml:space="preserve">violate any of the regulations established by OMB at 5 CFR </w:t>
      </w:r>
      <w:proofErr w:type="gramStart"/>
      <w:r w:rsidR="00475A16">
        <w:t>part</w:t>
      </w:r>
      <w:proofErr w:type="gramEnd"/>
      <w:r w:rsidR="00475A16">
        <w:t xml:space="preserve"> 1320, section 1320.5.</w:t>
      </w:r>
      <w:r>
        <w:t xml:space="preserve"> </w:t>
      </w:r>
    </w:p>
    <w:p w:rsidR="00475A16" w:rsidRDefault="00475A16">
      <w:pPr>
        <w:tabs>
          <w:tab w:val="left" w:pos="-1440"/>
        </w:tabs>
        <w:ind w:left="720" w:hanging="720"/>
      </w:pPr>
    </w:p>
    <w:p w:rsidR="00475A16" w:rsidRDefault="008774EA">
      <w:pPr>
        <w:ind w:firstLine="720"/>
      </w:pPr>
      <w:r w:rsidRPr="008774EA">
        <w:t>These standards require the respondents to maintain all records, including reports and notifications for at least five years.  This is consistent with the General Provisions as applied to the standards.  EPA believes that the five</w:t>
      </w:r>
      <w:r w:rsidR="00935D4A">
        <w:t>-</w:t>
      </w:r>
      <w:r w:rsidRPr="008774EA">
        <w:t>year records retention requirement is consistent the Part 70 permit program and</w:t>
      </w:r>
      <w:r w:rsidR="00FE15C5">
        <w:t xml:space="preserve"> the five-</w:t>
      </w:r>
      <w:r w:rsidRPr="008774EA">
        <w:t>year statute of limitations on which the permit program is based.  Th</w:t>
      </w:r>
      <w:r w:rsidR="00FE15C5">
        <w:t>e retention of records for five</w:t>
      </w:r>
      <w:r w:rsidR="004408FE">
        <w:t xml:space="preserve"> </w:t>
      </w:r>
      <w:r w:rsidRPr="008774EA">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475A16" w:rsidRDefault="00475A16"/>
    <w:p w:rsidR="00475A16" w:rsidRDefault="00475A16">
      <w:pPr>
        <w:ind w:firstLine="720"/>
        <w:rPr>
          <w:b/>
          <w:bCs/>
        </w:rPr>
      </w:pPr>
      <w:r>
        <w:rPr>
          <w:b/>
          <w:bCs/>
        </w:rPr>
        <w:t>3(f</w:t>
      </w:r>
      <w:proofErr w:type="gramStart"/>
      <w:r>
        <w:rPr>
          <w:b/>
          <w:bCs/>
        </w:rPr>
        <w:t>)  Confidentiality</w:t>
      </w:r>
      <w:proofErr w:type="gramEnd"/>
    </w:p>
    <w:p w:rsidR="00475A16" w:rsidRDefault="00475A16">
      <w:pPr>
        <w:ind w:firstLine="720"/>
      </w:pPr>
    </w:p>
    <w:p w:rsidR="00475A16" w:rsidRDefault="00475A16">
      <w:pPr>
        <w:ind w:firstLine="720"/>
      </w:pPr>
      <w:r>
        <w:t>Any information submitted to the Agency for which a claim of confidentiality is made will be safeguarded according to the Agency policies set forth in title 40, chapter 1, part 2, subpart B - Confidentiality of Business Information</w:t>
      </w:r>
      <w:r w:rsidR="0035564F">
        <w:t xml:space="preserve"> (CBI)</w:t>
      </w:r>
      <w:r>
        <w:t xml:space="preserve">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w:t>
      </w:r>
      <w:r>
        <w:lastRenderedPageBreak/>
        <w:t>March 23, 1979).</w:t>
      </w:r>
    </w:p>
    <w:p w:rsidR="0035564F" w:rsidRDefault="0035564F">
      <w:pPr>
        <w:ind w:firstLine="720"/>
        <w:rPr>
          <w:b/>
          <w:bCs/>
        </w:rPr>
      </w:pPr>
    </w:p>
    <w:p w:rsidR="00475A16" w:rsidRDefault="00475A16">
      <w:pPr>
        <w:ind w:firstLine="720"/>
      </w:pPr>
      <w:r>
        <w:rPr>
          <w:b/>
          <w:bCs/>
        </w:rPr>
        <w:t>3(g</w:t>
      </w:r>
      <w:proofErr w:type="gramStart"/>
      <w:r>
        <w:rPr>
          <w:b/>
          <w:bCs/>
        </w:rPr>
        <w:t>)  Sensitive</w:t>
      </w:r>
      <w:proofErr w:type="gramEnd"/>
      <w:r>
        <w:rPr>
          <w:b/>
          <w:bCs/>
        </w:rPr>
        <w:t xml:space="preserve"> Questions</w:t>
      </w:r>
    </w:p>
    <w:p w:rsidR="00475A16" w:rsidRDefault="00475A16">
      <w:pPr>
        <w:ind w:firstLine="720"/>
      </w:pPr>
    </w:p>
    <w:p w:rsidR="00475A16" w:rsidRDefault="008774EA" w:rsidP="00F81148">
      <w:pPr>
        <w:ind w:firstLine="720"/>
      </w:pPr>
      <w:r w:rsidRPr="008774EA">
        <w:t>The reporting or recordkeeping requirements in the standard do not include sensitive questions.</w:t>
      </w:r>
      <w:r w:rsidR="00760765">
        <w:t xml:space="preserve"> </w:t>
      </w:r>
    </w:p>
    <w:p w:rsidR="002E6533" w:rsidRPr="00F81148" w:rsidRDefault="002E6533" w:rsidP="00F81148">
      <w:pPr>
        <w:ind w:firstLine="720"/>
      </w:pPr>
    </w:p>
    <w:p w:rsidR="00475A16" w:rsidRDefault="00475A16">
      <w:pPr>
        <w:rPr>
          <w:b/>
          <w:bCs/>
        </w:rPr>
      </w:pPr>
      <w:r>
        <w:rPr>
          <w:b/>
          <w:bCs/>
        </w:rPr>
        <w:t>4.  The Respondents and the Information Requested</w:t>
      </w:r>
    </w:p>
    <w:p w:rsidR="00475A16" w:rsidRDefault="00475A16">
      <w:pPr>
        <w:rPr>
          <w:b/>
          <w:bCs/>
        </w:rPr>
      </w:pPr>
    </w:p>
    <w:p w:rsidR="00475A16" w:rsidRDefault="0043793D">
      <w:pPr>
        <w:ind w:firstLine="720"/>
        <w:rPr>
          <w:b/>
          <w:bCs/>
        </w:rPr>
      </w:pPr>
      <w:r>
        <w:rPr>
          <w:b/>
          <w:bCs/>
        </w:rPr>
        <w:t>4(a</w:t>
      </w:r>
      <w:proofErr w:type="gramStart"/>
      <w:r>
        <w:rPr>
          <w:b/>
          <w:bCs/>
        </w:rPr>
        <w:t>)  Respondents</w:t>
      </w:r>
      <w:proofErr w:type="gramEnd"/>
      <w:r>
        <w:rPr>
          <w:b/>
          <w:bCs/>
        </w:rPr>
        <w:t>/SIC Codes</w:t>
      </w:r>
    </w:p>
    <w:p w:rsidR="00475A16" w:rsidRDefault="00475A16"/>
    <w:p w:rsidR="00475A16" w:rsidRDefault="00475A16">
      <w:pPr>
        <w:ind w:firstLine="720"/>
      </w:pPr>
      <w:r>
        <w:t xml:space="preserve">The respondents to the recordkeeping and reporting requirements are </w:t>
      </w:r>
      <w:r w:rsidR="0001073F">
        <w:t>secondary aluminum production</w:t>
      </w:r>
      <w:r w:rsidR="008774EA">
        <w:t xml:space="preserve"> facilities</w:t>
      </w:r>
      <w:r>
        <w:t xml:space="preserve">.  </w:t>
      </w:r>
      <w:r w:rsidR="008774EA">
        <w:t xml:space="preserve">The United States Standard Industrial Classification (SIC) codes for the respondents affected by the standards, which correspond to the North American Industry Classification System (NAICS) codes, are listed below for </w:t>
      </w:r>
      <w:r w:rsidR="00760765">
        <w:t xml:space="preserve">this </w:t>
      </w:r>
      <w:r w:rsidR="008774EA">
        <w:t>source category</w:t>
      </w:r>
      <w:r>
        <w:t>.</w:t>
      </w:r>
    </w:p>
    <w:p w:rsidR="00475A16" w:rsidRDefault="00475A16"/>
    <w:tbl>
      <w:tblPr>
        <w:tblW w:w="8994" w:type="dxa"/>
        <w:jc w:val="center"/>
        <w:tblInd w:w="2076" w:type="dxa"/>
        <w:tblLayout w:type="fixed"/>
        <w:tblCellMar>
          <w:left w:w="112" w:type="dxa"/>
          <w:right w:w="112" w:type="dxa"/>
        </w:tblCellMar>
        <w:tblLook w:val="0000"/>
      </w:tblPr>
      <w:tblGrid>
        <w:gridCol w:w="5574"/>
        <w:gridCol w:w="1710"/>
        <w:gridCol w:w="1710"/>
      </w:tblGrid>
      <w:tr w:rsidR="008774EA" w:rsidTr="00760765">
        <w:trPr>
          <w:cantSplit/>
          <w:tblHeader/>
          <w:jc w:val="center"/>
        </w:trPr>
        <w:tc>
          <w:tcPr>
            <w:tcW w:w="5574" w:type="dxa"/>
            <w:tcBorders>
              <w:top w:val="single" w:sz="7" w:space="0" w:color="000000"/>
              <w:left w:val="single" w:sz="7" w:space="0" w:color="000000"/>
              <w:bottom w:val="single" w:sz="6" w:space="0" w:color="FFFFFF"/>
              <w:right w:val="single" w:sz="6" w:space="0" w:color="FFFFFF"/>
            </w:tcBorders>
            <w:vAlign w:val="center"/>
          </w:tcPr>
          <w:p w:rsidR="008774EA" w:rsidRDefault="008774EA" w:rsidP="00760765">
            <w:pPr>
              <w:spacing w:after="54"/>
              <w:jc w:val="center"/>
              <w:rPr>
                <w:b/>
                <w:bCs/>
              </w:rPr>
            </w:pPr>
            <w:r>
              <w:rPr>
                <w:b/>
                <w:bCs/>
              </w:rPr>
              <w:t xml:space="preserve">Standard (40 CFR, </w:t>
            </w:r>
            <w:r w:rsidR="00760765">
              <w:rPr>
                <w:b/>
                <w:bCs/>
              </w:rPr>
              <w:t xml:space="preserve">Part </w:t>
            </w:r>
            <w:r>
              <w:rPr>
                <w:b/>
                <w:bCs/>
              </w:rPr>
              <w:t xml:space="preserve">63, </w:t>
            </w:r>
            <w:r w:rsidR="00760765">
              <w:rPr>
                <w:b/>
                <w:bCs/>
              </w:rPr>
              <w:t xml:space="preserve">Subpart </w:t>
            </w:r>
            <w:r>
              <w:rPr>
                <w:b/>
                <w:bCs/>
              </w:rPr>
              <w:t>RRR)</w:t>
            </w:r>
          </w:p>
        </w:tc>
        <w:tc>
          <w:tcPr>
            <w:tcW w:w="1710" w:type="dxa"/>
            <w:tcBorders>
              <w:top w:val="single" w:sz="7" w:space="0" w:color="000000"/>
              <w:left w:val="single" w:sz="7" w:space="0" w:color="000000"/>
              <w:bottom w:val="single" w:sz="6" w:space="0" w:color="FFFFFF"/>
              <w:right w:val="single" w:sz="7" w:space="0" w:color="000000"/>
            </w:tcBorders>
          </w:tcPr>
          <w:p w:rsidR="008774EA" w:rsidRPr="0018661A" w:rsidRDefault="008774EA">
            <w:pPr>
              <w:spacing w:after="54"/>
              <w:jc w:val="center"/>
              <w:rPr>
                <w:b/>
                <w:bCs/>
              </w:rPr>
            </w:pPr>
            <w:r w:rsidRPr="0018661A">
              <w:rPr>
                <w:b/>
                <w:bCs/>
              </w:rPr>
              <w:t>SIC Codes</w:t>
            </w:r>
          </w:p>
        </w:tc>
        <w:tc>
          <w:tcPr>
            <w:tcW w:w="1710" w:type="dxa"/>
            <w:tcBorders>
              <w:top w:val="single" w:sz="7" w:space="0" w:color="000000"/>
              <w:left w:val="single" w:sz="7" w:space="0" w:color="000000"/>
              <w:bottom w:val="single" w:sz="6" w:space="0" w:color="FFFFFF"/>
              <w:right w:val="single" w:sz="7" w:space="0" w:color="000000"/>
            </w:tcBorders>
            <w:vAlign w:val="center"/>
          </w:tcPr>
          <w:p w:rsidR="008774EA" w:rsidRPr="0018661A" w:rsidRDefault="008774EA">
            <w:pPr>
              <w:spacing w:after="54"/>
              <w:jc w:val="center"/>
              <w:rPr>
                <w:b/>
                <w:bCs/>
              </w:rPr>
            </w:pPr>
            <w:r w:rsidRPr="0018661A">
              <w:rPr>
                <w:b/>
                <w:bCs/>
              </w:rPr>
              <w:t>NAICS Codes</w:t>
            </w:r>
          </w:p>
        </w:tc>
      </w:tr>
      <w:tr w:rsidR="008774EA" w:rsidTr="00760765">
        <w:trPr>
          <w:cantSplit/>
          <w:jc w:val="center"/>
        </w:trPr>
        <w:tc>
          <w:tcPr>
            <w:tcW w:w="5574" w:type="dxa"/>
            <w:tcBorders>
              <w:top w:val="single" w:sz="7" w:space="0" w:color="000000"/>
              <w:left w:val="single" w:sz="7" w:space="0" w:color="000000"/>
              <w:bottom w:val="single" w:sz="6" w:space="0" w:color="FFFFFF"/>
              <w:right w:val="single" w:sz="6" w:space="0" w:color="FFFFFF"/>
            </w:tcBorders>
          </w:tcPr>
          <w:p w:rsidR="008774EA" w:rsidRDefault="008774EA">
            <w:pPr>
              <w:spacing w:after="54"/>
            </w:pPr>
            <w:r>
              <w:t>Secondary Smelting and Alloying of Aluminum</w:t>
            </w:r>
          </w:p>
        </w:tc>
        <w:tc>
          <w:tcPr>
            <w:tcW w:w="1710" w:type="dxa"/>
            <w:tcBorders>
              <w:top w:val="single" w:sz="7" w:space="0" w:color="000000"/>
              <w:left w:val="single" w:sz="7" w:space="0" w:color="000000"/>
              <w:bottom w:val="single" w:sz="6" w:space="0" w:color="FFFFFF"/>
              <w:right w:val="single" w:sz="7" w:space="0" w:color="000000"/>
            </w:tcBorders>
          </w:tcPr>
          <w:p w:rsidR="008774EA" w:rsidRPr="0018661A" w:rsidRDefault="006A5245">
            <w:pPr>
              <w:spacing w:after="54"/>
              <w:jc w:val="center"/>
            </w:pPr>
            <w:r w:rsidRPr="0018661A">
              <w:t>3341, 3399</w:t>
            </w:r>
          </w:p>
        </w:tc>
        <w:tc>
          <w:tcPr>
            <w:tcW w:w="1710" w:type="dxa"/>
            <w:tcBorders>
              <w:top w:val="single" w:sz="7" w:space="0" w:color="000000"/>
              <w:left w:val="single" w:sz="7" w:space="0" w:color="000000"/>
              <w:bottom w:val="single" w:sz="6" w:space="0" w:color="FFFFFF"/>
              <w:right w:val="single" w:sz="7" w:space="0" w:color="000000"/>
            </w:tcBorders>
            <w:vAlign w:val="center"/>
          </w:tcPr>
          <w:p w:rsidR="008774EA" w:rsidRPr="0018661A" w:rsidRDefault="008774EA">
            <w:pPr>
              <w:spacing w:after="54"/>
              <w:jc w:val="center"/>
            </w:pPr>
            <w:r w:rsidRPr="0018661A">
              <w:t>331314</w:t>
            </w:r>
          </w:p>
        </w:tc>
      </w:tr>
      <w:tr w:rsidR="008774EA" w:rsidTr="00760765">
        <w:trPr>
          <w:cantSplit/>
          <w:jc w:val="center"/>
        </w:trPr>
        <w:tc>
          <w:tcPr>
            <w:tcW w:w="5574" w:type="dxa"/>
            <w:tcBorders>
              <w:top w:val="single" w:sz="7" w:space="0" w:color="000000"/>
              <w:left w:val="single" w:sz="7" w:space="0" w:color="000000"/>
              <w:bottom w:val="single" w:sz="6" w:space="0" w:color="FFFFFF"/>
              <w:right w:val="single" w:sz="6" w:space="0" w:color="FFFFFF"/>
            </w:tcBorders>
          </w:tcPr>
          <w:p w:rsidR="008774EA" w:rsidRDefault="008774EA">
            <w:pPr>
              <w:spacing w:after="54"/>
            </w:pPr>
            <w:r>
              <w:t>Primary Aluminum Production</w:t>
            </w:r>
          </w:p>
        </w:tc>
        <w:tc>
          <w:tcPr>
            <w:tcW w:w="1710" w:type="dxa"/>
            <w:tcBorders>
              <w:top w:val="single" w:sz="7" w:space="0" w:color="000000"/>
              <w:left w:val="single" w:sz="7" w:space="0" w:color="000000"/>
              <w:bottom w:val="single" w:sz="6" w:space="0" w:color="FFFFFF"/>
              <w:right w:val="single" w:sz="7" w:space="0" w:color="000000"/>
            </w:tcBorders>
          </w:tcPr>
          <w:p w:rsidR="008774EA" w:rsidRDefault="0018661A">
            <w:pPr>
              <w:spacing w:after="54"/>
              <w:jc w:val="center"/>
            </w:pPr>
            <w:r>
              <w:t>3334</w:t>
            </w:r>
          </w:p>
        </w:tc>
        <w:tc>
          <w:tcPr>
            <w:tcW w:w="1710" w:type="dxa"/>
            <w:tcBorders>
              <w:top w:val="single" w:sz="7" w:space="0" w:color="000000"/>
              <w:left w:val="single" w:sz="7" w:space="0" w:color="000000"/>
              <w:bottom w:val="single" w:sz="6" w:space="0" w:color="FFFFFF"/>
              <w:right w:val="single" w:sz="7" w:space="0" w:color="000000"/>
            </w:tcBorders>
            <w:vAlign w:val="center"/>
          </w:tcPr>
          <w:p w:rsidR="008774EA" w:rsidRDefault="008774EA">
            <w:pPr>
              <w:spacing w:after="54"/>
              <w:jc w:val="center"/>
            </w:pPr>
            <w:r>
              <w:t>331312</w:t>
            </w:r>
          </w:p>
        </w:tc>
      </w:tr>
      <w:tr w:rsidR="008774EA" w:rsidTr="00760765">
        <w:trPr>
          <w:cantSplit/>
          <w:jc w:val="center"/>
        </w:trPr>
        <w:tc>
          <w:tcPr>
            <w:tcW w:w="5574" w:type="dxa"/>
            <w:tcBorders>
              <w:top w:val="single" w:sz="7" w:space="0" w:color="000000"/>
              <w:left w:val="single" w:sz="7" w:space="0" w:color="000000"/>
              <w:bottom w:val="single" w:sz="6" w:space="0" w:color="FFFFFF"/>
              <w:right w:val="single" w:sz="6" w:space="0" w:color="FFFFFF"/>
            </w:tcBorders>
          </w:tcPr>
          <w:p w:rsidR="008774EA" w:rsidRDefault="008774EA">
            <w:pPr>
              <w:spacing w:after="54"/>
            </w:pPr>
            <w:r>
              <w:t>Aluminum Sheet, Plate, and Foil Manufacturing</w:t>
            </w:r>
          </w:p>
        </w:tc>
        <w:tc>
          <w:tcPr>
            <w:tcW w:w="1710" w:type="dxa"/>
            <w:tcBorders>
              <w:top w:val="single" w:sz="7" w:space="0" w:color="000000"/>
              <w:left w:val="single" w:sz="7" w:space="0" w:color="000000"/>
              <w:bottom w:val="single" w:sz="6" w:space="0" w:color="FFFFFF"/>
              <w:right w:val="single" w:sz="7" w:space="0" w:color="000000"/>
            </w:tcBorders>
          </w:tcPr>
          <w:p w:rsidR="008774EA" w:rsidRDefault="0018661A">
            <w:pPr>
              <w:spacing w:after="54"/>
              <w:jc w:val="center"/>
            </w:pPr>
            <w:r>
              <w:t>3353</w:t>
            </w:r>
          </w:p>
        </w:tc>
        <w:tc>
          <w:tcPr>
            <w:tcW w:w="1710" w:type="dxa"/>
            <w:tcBorders>
              <w:top w:val="single" w:sz="7" w:space="0" w:color="000000"/>
              <w:left w:val="single" w:sz="7" w:space="0" w:color="000000"/>
              <w:bottom w:val="single" w:sz="6" w:space="0" w:color="FFFFFF"/>
              <w:right w:val="single" w:sz="7" w:space="0" w:color="000000"/>
            </w:tcBorders>
            <w:vAlign w:val="center"/>
          </w:tcPr>
          <w:p w:rsidR="008774EA" w:rsidRDefault="008774EA">
            <w:pPr>
              <w:spacing w:after="54"/>
              <w:jc w:val="center"/>
            </w:pPr>
            <w:r>
              <w:t>331315</w:t>
            </w:r>
          </w:p>
        </w:tc>
      </w:tr>
      <w:tr w:rsidR="008774EA" w:rsidTr="00760765">
        <w:trPr>
          <w:cantSplit/>
          <w:jc w:val="center"/>
        </w:trPr>
        <w:tc>
          <w:tcPr>
            <w:tcW w:w="5574" w:type="dxa"/>
            <w:tcBorders>
              <w:top w:val="single" w:sz="7" w:space="0" w:color="000000"/>
              <w:left w:val="single" w:sz="7" w:space="0" w:color="000000"/>
              <w:bottom w:val="single" w:sz="6" w:space="0" w:color="FFFFFF"/>
              <w:right w:val="single" w:sz="6" w:space="0" w:color="FFFFFF"/>
            </w:tcBorders>
          </w:tcPr>
          <w:p w:rsidR="008774EA" w:rsidRDefault="008774EA">
            <w:pPr>
              <w:spacing w:after="54"/>
            </w:pPr>
            <w:r>
              <w:t>Aluminum Extruded Product Manufacturing</w:t>
            </w:r>
          </w:p>
        </w:tc>
        <w:tc>
          <w:tcPr>
            <w:tcW w:w="1710" w:type="dxa"/>
            <w:tcBorders>
              <w:top w:val="single" w:sz="7" w:space="0" w:color="000000"/>
              <w:left w:val="single" w:sz="7" w:space="0" w:color="000000"/>
              <w:bottom w:val="single" w:sz="6" w:space="0" w:color="FFFFFF"/>
              <w:right w:val="single" w:sz="7" w:space="0" w:color="000000"/>
            </w:tcBorders>
          </w:tcPr>
          <w:p w:rsidR="008774EA" w:rsidRDefault="0018661A">
            <w:pPr>
              <w:spacing w:after="54"/>
              <w:jc w:val="center"/>
            </w:pPr>
            <w:r>
              <w:t>3354</w:t>
            </w:r>
          </w:p>
        </w:tc>
        <w:tc>
          <w:tcPr>
            <w:tcW w:w="1710" w:type="dxa"/>
            <w:tcBorders>
              <w:top w:val="single" w:sz="7" w:space="0" w:color="000000"/>
              <w:left w:val="single" w:sz="7" w:space="0" w:color="000000"/>
              <w:bottom w:val="single" w:sz="6" w:space="0" w:color="FFFFFF"/>
              <w:right w:val="single" w:sz="7" w:space="0" w:color="000000"/>
            </w:tcBorders>
            <w:vAlign w:val="center"/>
          </w:tcPr>
          <w:p w:rsidR="008774EA" w:rsidRDefault="008774EA">
            <w:pPr>
              <w:spacing w:after="54"/>
              <w:jc w:val="center"/>
            </w:pPr>
            <w:r>
              <w:t>331316</w:t>
            </w:r>
          </w:p>
        </w:tc>
      </w:tr>
      <w:tr w:rsidR="008774EA" w:rsidTr="00760765">
        <w:trPr>
          <w:cantSplit/>
          <w:jc w:val="center"/>
        </w:trPr>
        <w:tc>
          <w:tcPr>
            <w:tcW w:w="5574" w:type="dxa"/>
            <w:tcBorders>
              <w:top w:val="single" w:sz="7" w:space="0" w:color="000000"/>
              <w:left w:val="single" w:sz="7" w:space="0" w:color="000000"/>
              <w:bottom w:val="single" w:sz="8" w:space="0" w:color="000000"/>
              <w:right w:val="single" w:sz="6" w:space="0" w:color="FFFFFF"/>
            </w:tcBorders>
          </w:tcPr>
          <w:p w:rsidR="008774EA" w:rsidRDefault="008774EA">
            <w:pPr>
              <w:spacing w:after="54"/>
            </w:pPr>
            <w:r>
              <w:t>Other Aluminum Rolling and Drawing</w:t>
            </w:r>
          </w:p>
        </w:tc>
        <w:tc>
          <w:tcPr>
            <w:tcW w:w="1710" w:type="dxa"/>
            <w:tcBorders>
              <w:top w:val="single" w:sz="7" w:space="0" w:color="000000"/>
              <w:left w:val="single" w:sz="7" w:space="0" w:color="000000"/>
              <w:bottom w:val="single" w:sz="8" w:space="0" w:color="000000"/>
              <w:right w:val="single" w:sz="7" w:space="0" w:color="000000"/>
            </w:tcBorders>
          </w:tcPr>
          <w:p w:rsidR="008774EA" w:rsidRDefault="0018661A">
            <w:pPr>
              <w:spacing w:after="54"/>
              <w:jc w:val="center"/>
            </w:pPr>
            <w:r>
              <w:t>3355</w:t>
            </w:r>
          </w:p>
        </w:tc>
        <w:tc>
          <w:tcPr>
            <w:tcW w:w="1710" w:type="dxa"/>
            <w:tcBorders>
              <w:top w:val="single" w:sz="7" w:space="0" w:color="000000"/>
              <w:left w:val="single" w:sz="7" w:space="0" w:color="000000"/>
              <w:bottom w:val="single" w:sz="8" w:space="0" w:color="000000"/>
              <w:right w:val="single" w:sz="7" w:space="0" w:color="000000"/>
            </w:tcBorders>
            <w:vAlign w:val="center"/>
          </w:tcPr>
          <w:p w:rsidR="008774EA" w:rsidRDefault="008774EA">
            <w:pPr>
              <w:spacing w:after="54"/>
              <w:jc w:val="center"/>
            </w:pPr>
            <w:r>
              <w:t>331319</w:t>
            </w:r>
          </w:p>
        </w:tc>
      </w:tr>
      <w:tr w:rsidR="008774EA" w:rsidTr="00760765">
        <w:trPr>
          <w:cantSplit/>
          <w:jc w:val="center"/>
        </w:trPr>
        <w:tc>
          <w:tcPr>
            <w:tcW w:w="5574" w:type="dxa"/>
            <w:tcBorders>
              <w:top w:val="single" w:sz="7" w:space="0" w:color="000000"/>
              <w:left w:val="single" w:sz="7" w:space="0" w:color="000000"/>
              <w:bottom w:val="single" w:sz="8" w:space="0" w:color="000000"/>
              <w:right w:val="single" w:sz="6" w:space="0" w:color="FFFFFF"/>
            </w:tcBorders>
          </w:tcPr>
          <w:p w:rsidR="008774EA" w:rsidRDefault="008774EA">
            <w:pPr>
              <w:spacing w:after="54"/>
            </w:pPr>
            <w:r>
              <w:t>Aluminum Die-Casting Foundries</w:t>
            </w:r>
          </w:p>
        </w:tc>
        <w:tc>
          <w:tcPr>
            <w:tcW w:w="1710" w:type="dxa"/>
            <w:tcBorders>
              <w:top w:val="single" w:sz="7" w:space="0" w:color="000000"/>
              <w:left w:val="single" w:sz="7" w:space="0" w:color="000000"/>
              <w:bottom w:val="single" w:sz="8" w:space="0" w:color="000000"/>
              <w:right w:val="single" w:sz="7" w:space="0" w:color="000000"/>
            </w:tcBorders>
          </w:tcPr>
          <w:p w:rsidR="008774EA" w:rsidRDefault="0018661A">
            <w:pPr>
              <w:spacing w:after="54"/>
              <w:jc w:val="center"/>
            </w:pPr>
            <w:r>
              <w:t>3363</w:t>
            </w:r>
          </w:p>
        </w:tc>
        <w:tc>
          <w:tcPr>
            <w:tcW w:w="1710" w:type="dxa"/>
            <w:tcBorders>
              <w:top w:val="single" w:sz="7" w:space="0" w:color="000000"/>
              <w:left w:val="single" w:sz="7" w:space="0" w:color="000000"/>
              <w:bottom w:val="single" w:sz="8" w:space="0" w:color="000000"/>
              <w:right w:val="single" w:sz="7" w:space="0" w:color="000000"/>
            </w:tcBorders>
            <w:vAlign w:val="center"/>
          </w:tcPr>
          <w:p w:rsidR="008774EA" w:rsidRDefault="008774EA">
            <w:pPr>
              <w:spacing w:after="54"/>
              <w:jc w:val="center"/>
            </w:pPr>
            <w:r>
              <w:t>331521</w:t>
            </w:r>
          </w:p>
        </w:tc>
      </w:tr>
      <w:tr w:rsidR="008774EA" w:rsidTr="00760765">
        <w:trPr>
          <w:cantSplit/>
          <w:jc w:val="center"/>
        </w:trPr>
        <w:tc>
          <w:tcPr>
            <w:tcW w:w="5574" w:type="dxa"/>
            <w:tcBorders>
              <w:top w:val="single" w:sz="7" w:space="0" w:color="000000"/>
              <w:left w:val="single" w:sz="7" w:space="0" w:color="000000"/>
              <w:bottom w:val="single" w:sz="8" w:space="0" w:color="000000"/>
              <w:right w:val="single" w:sz="6" w:space="0" w:color="FFFFFF"/>
            </w:tcBorders>
          </w:tcPr>
          <w:p w:rsidR="008774EA" w:rsidRDefault="008774EA">
            <w:pPr>
              <w:spacing w:after="54"/>
            </w:pPr>
            <w:r>
              <w:t>Aluminum Foundries (except Die-Casting)</w:t>
            </w:r>
          </w:p>
        </w:tc>
        <w:tc>
          <w:tcPr>
            <w:tcW w:w="1710" w:type="dxa"/>
            <w:tcBorders>
              <w:top w:val="single" w:sz="7" w:space="0" w:color="000000"/>
              <w:left w:val="single" w:sz="7" w:space="0" w:color="000000"/>
              <w:bottom w:val="single" w:sz="8" w:space="0" w:color="000000"/>
              <w:right w:val="single" w:sz="7" w:space="0" w:color="000000"/>
            </w:tcBorders>
          </w:tcPr>
          <w:p w:rsidR="008774EA" w:rsidRDefault="0018661A">
            <w:pPr>
              <w:spacing w:after="54"/>
              <w:jc w:val="center"/>
            </w:pPr>
            <w:r>
              <w:t>3365</w:t>
            </w:r>
          </w:p>
        </w:tc>
        <w:tc>
          <w:tcPr>
            <w:tcW w:w="1710" w:type="dxa"/>
            <w:tcBorders>
              <w:top w:val="single" w:sz="7" w:space="0" w:color="000000"/>
              <w:left w:val="single" w:sz="7" w:space="0" w:color="000000"/>
              <w:bottom w:val="single" w:sz="8" w:space="0" w:color="000000"/>
              <w:right w:val="single" w:sz="7" w:space="0" w:color="000000"/>
            </w:tcBorders>
            <w:vAlign w:val="center"/>
          </w:tcPr>
          <w:p w:rsidR="008774EA" w:rsidRDefault="008774EA">
            <w:pPr>
              <w:spacing w:after="54"/>
              <w:jc w:val="center"/>
            </w:pPr>
            <w:r>
              <w:t>331524</w:t>
            </w:r>
          </w:p>
        </w:tc>
      </w:tr>
    </w:tbl>
    <w:p w:rsidR="00475A16" w:rsidRDefault="00475A16"/>
    <w:p w:rsidR="00475A16" w:rsidRDefault="00475A16">
      <w:pPr>
        <w:ind w:firstLine="720"/>
      </w:pPr>
      <w:r>
        <w:rPr>
          <w:b/>
          <w:bCs/>
        </w:rPr>
        <w:t>4(b</w:t>
      </w:r>
      <w:proofErr w:type="gramStart"/>
      <w:r>
        <w:rPr>
          <w:b/>
          <w:bCs/>
        </w:rPr>
        <w:t>)  Information</w:t>
      </w:r>
      <w:proofErr w:type="gramEnd"/>
      <w:r>
        <w:rPr>
          <w:b/>
          <w:bCs/>
        </w:rPr>
        <w:t xml:space="preserve"> Requested</w:t>
      </w:r>
    </w:p>
    <w:p w:rsidR="00475A16" w:rsidRDefault="00475A16"/>
    <w:p w:rsidR="00475A16" w:rsidRDefault="00475A16">
      <w:pPr>
        <w:ind w:firstLine="1440"/>
        <w:rPr>
          <w:rStyle w:val="1"/>
          <w:rFonts w:ascii="Agency FB" w:hAnsi="Agency FB"/>
        </w:rPr>
      </w:pPr>
      <w:r>
        <w:rPr>
          <w:b/>
          <w:bCs/>
        </w:rPr>
        <w:t>(</w:t>
      </w:r>
      <w:proofErr w:type="spellStart"/>
      <w:r>
        <w:rPr>
          <w:b/>
          <w:bCs/>
        </w:rPr>
        <w:t>i</w:t>
      </w:r>
      <w:proofErr w:type="spellEnd"/>
      <w:r>
        <w:rPr>
          <w:b/>
          <w:bCs/>
        </w:rPr>
        <w:t>)  Data Items</w:t>
      </w:r>
    </w:p>
    <w:p w:rsidR="00475A16" w:rsidRDefault="00475A16"/>
    <w:p w:rsidR="00475A16" w:rsidRPr="00C03F58" w:rsidRDefault="00475A16">
      <w:pPr>
        <w:ind w:firstLine="720"/>
      </w:pPr>
      <w:r>
        <w:t xml:space="preserve">In this </w:t>
      </w:r>
      <w:r w:rsidRPr="00C03F58">
        <w:t xml:space="preserve">ICR, all the data </w:t>
      </w:r>
      <w:r w:rsidR="00760765">
        <w:t xml:space="preserve">that is </w:t>
      </w:r>
      <w:r w:rsidRPr="00C03F58">
        <w:t xml:space="preserve">recorded or reported is required by the NESHAP for </w:t>
      </w:r>
      <w:r w:rsidR="00651BC5" w:rsidRPr="00C03F58">
        <w:t>Secondary Aluminum Production</w:t>
      </w:r>
      <w:r w:rsidR="00B559A6" w:rsidRPr="00C03F58">
        <w:rPr>
          <w:bCs/>
        </w:rPr>
        <w:t xml:space="preserve"> (40 CFR </w:t>
      </w:r>
      <w:r w:rsidR="00760765">
        <w:rPr>
          <w:bCs/>
        </w:rPr>
        <w:t>P</w:t>
      </w:r>
      <w:r w:rsidR="00760765" w:rsidRPr="00C03F58">
        <w:rPr>
          <w:bCs/>
        </w:rPr>
        <w:t xml:space="preserve">art </w:t>
      </w:r>
      <w:r w:rsidRPr="00C03F58">
        <w:rPr>
          <w:bCs/>
        </w:rPr>
        <w:t>6</w:t>
      </w:r>
      <w:r w:rsidR="00651BC5" w:rsidRPr="00C03F58">
        <w:rPr>
          <w:bCs/>
        </w:rPr>
        <w:t>3</w:t>
      </w:r>
      <w:r w:rsidR="00B559A6" w:rsidRPr="00C03F58">
        <w:rPr>
          <w:bCs/>
        </w:rPr>
        <w:t xml:space="preserve">, </w:t>
      </w:r>
      <w:r w:rsidR="00760765">
        <w:rPr>
          <w:bCs/>
        </w:rPr>
        <w:t>S</w:t>
      </w:r>
      <w:r w:rsidR="00760765" w:rsidRPr="00C03F58">
        <w:rPr>
          <w:bCs/>
        </w:rPr>
        <w:t xml:space="preserve">ubpart </w:t>
      </w:r>
      <w:r w:rsidR="00651BC5" w:rsidRPr="00C03F58">
        <w:rPr>
          <w:bCs/>
        </w:rPr>
        <w:t>RRR</w:t>
      </w:r>
      <w:r w:rsidRPr="00C03F58">
        <w:t>).</w:t>
      </w:r>
    </w:p>
    <w:p w:rsidR="00475A16" w:rsidRPr="00C03F58" w:rsidRDefault="00475A16">
      <w:pPr>
        <w:ind w:firstLine="720"/>
      </w:pPr>
    </w:p>
    <w:p w:rsidR="00475A16" w:rsidRDefault="00475A16">
      <w:pPr>
        <w:ind w:firstLine="720"/>
      </w:pPr>
      <w:r w:rsidRPr="00C03F58">
        <w:t>A source must make the following reports:</w:t>
      </w:r>
    </w:p>
    <w:p w:rsidR="00475A16" w:rsidRDefault="00475A16" w:rsidP="00F55B51"/>
    <w:tbl>
      <w:tblPr>
        <w:tblW w:w="0" w:type="auto"/>
        <w:jc w:val="center"/>
        <w:tblLayout w:type="fixed"/>
        <w:tblCellMar>
          <w:left w:w="120" w:type="dxa"/>
          <w:right w:w="120" w:type="dxa"/>
        </w:tblCellMar>
        <w:tblLook w:val="0000"/>
      </w:tblPr>
      <w:tblGrid>
        <w:gridCol w:w="6570"/>
        <w:gridCol w:w="2790"/>
      </w:tblGrid>
      <w:tr w:rsidR="00475A16">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475A16" w:rsidRDefault="00475A16">
            <w:pPr>
              <w:spacing w:after="58"/>
              <w:jc w:val="center"/>
              <w:rPr>
                <w:b/>
              </w:rPr>
            </w:pPr>
            <w:r>
              <w:rPr>
                <w:b/>
              </w:rPr>
              <w:t>Notifications</w:t>
            </w:r>
          </w:p>
        </w:tc>
      </w:tr>
      <w:tr w:rsidR="00475A16" w:rsidTr="00BF68B0">
        <w:trPr>
          <w:cantSplit/>
          <w:jc w:val="center"/>
        </w:trPr>
        <w:tc>
          <w:tcPr>
            <w:tcW w:w="6570" w:type="dxa"/>
            <w:tcBorders>
              <w:top w:val="single" w:sz="8" w:space="0" w:color="000000"/>
              <w:left w:val="single" w:sz="7" w:space="0" w:color="000000"/>
              <w:bottom w:val="single" w:sz="7" w:space="0" w:color="000000"/>
              <w:right w:val="single" w:sz="7" w:space="0" w:color="000000"/>
            </w:tcBorders>
          </w:tcPr>
          <w:p w:rsidR="00475A16" w:rsidRDefault="00651BC5">
            <w:pPr>
              <w:spacing w:after="58"/>
            </w:pPr>
            <w:r>
              <w:t>Initial notification</w:t>
            </w:r>
          </w:p>
        </w:tc>
        <w:tc>
          <w:tcPr>
            <w:tcW w:w="2790" w:type="dxa"/>
            <w:tcBorders>
              <w:top w:val="single" w:sz="8" w:space="0" w:color="000000"/>
              <w:left w:val="single" w:sz="7" w:space="0" w:color="000000"/>
              <w:bottom w:val="single" w:sz="7" w:space="0" w:color="000000"/>
              <w:right w:val="single" w:sz="7" w:space="0" w:color="000000"/>
            </w:tcBorders>
            <w:vAlign w:val="center"/>
          </w:tcPr>
          <w:p w:rsidR="00475A16" w:rsidRDefault="00651BC5">
            <w:pPr>
              <w:spacing w:after="58"/>
            </w:pPr>
            <w:r>
              <w:t>63.9(b)(1)-(2)</w:t>
            </w:r>
          </w:p>
        </w:tc>
      </w:tr>
      <w:tr w:rsidR="00475A16" w:rsidTr="00BF68B0">
        <w:trPr>
          <w:cantSplit/>
          <w:jc w:val="center"/>
        </w:trPr>
        <w:tc>
          <w:tcPr>
            <w:tcW w:w="6570" w:type="dxa"/>
            <w:tcBorders>
              <w:top w:val="single" w:sz="8" w:space="0" w:color="000000"/>
              <w:left w:val="single" w:sz="7" w:space="0" w:color="000000"/>
              <w:bottom w:val="single" w:sz="7" w:space="0" w:color="000000"/>
              <w:right w:val="single" w:sz="7" w:space="0" w:color="000000"/>
            </w:tcBorders>
          </w:tcPr>
          <w:p w:rsidR="00475A16" w:rsidRDefault="00651BC5">
            <w:pPr>
              <w:spacing w:after="58"/>
            </w:pPr>
            <w:r>
              <w:t>Intention to construct/reconstruct</w:t>
            </w:r>
          </w:p>
        </w:tc>
        <w:tc>
          <w:tcPr>
            <w:tcW w:w="2790" w:type="dxa"/>
            <w:tcBorders>
              <w:top w:val="single" w:sz="8" w:space="0" w:color="000000"/>
              <w:left w:val="single" w:sz="7" w:space="0" w:color="000000"/>
              <w:bottom w:val="single" w:sz="7" w:space="0" w:color="000000"/>
              <w:right w:val="single" w:sz="7" w:space="0" w:color="000000"/>
            </w:tcBorders>
            <w:vAlign w:val="center"/>
          </w:tcPr>
          <w:p w:rsidR="00475A16" w:rsidRDefault="0018661A">
            <w:pPr>
              <w:spacing w:after="58"/>
            </w:pPr>
            <w:r>
              <w:t>63.9(b)(5</w:t>
            </w:r>
            <w:r w:rsidR="00651BC5">
              <w:t>), 63.1515</w:t>
            </w:r>
            <w:r>
              <w:t>(a)</w:t>
            </w:r>
            <w:r w:rsidR="00651BC5">
              <w:t>(4)</w:t>
            </w:r>
          </w:p>
        </w:tc>
      </w:tr>
      <w:tr w:rsidR="00475A16"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475A16" w:rsidRDefault="00651BC5">
            <w:pPr>
              <w:spacing w:after="58"/>
            </w:pPr>
            <w:r>
              <w:t>Initial performance test and visible emission observations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475A16" w:rsidRDefault="00651BC5">
            <w:pPr>
              <w:spacing w:after="58"/>
            </w:pPr>
            <w:r>
              <w:t>63.10(d)(2)</w:t>
            </w:r>
          </w:p>
        </w:tc>
      </w:tr>
      <w:tr w:rsidR="00475A16"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475A16" w:rsidRDefault="00651BC5">
            <w:pPr>
              <w:spacing w:after="58"/>
            </w:pPr>
            <w:r>
              <w:t>Anticipated and actual date of startup</w:t>
            </w:r>
          </w:p>
        </w:tc>
        <w:tc>
          <w:tcPr>
            <w:tcW w:w="2790" w:type="dxa"/>
            <w:tcBorders>
              <w:top w:val="single" w:sz="7" w:space="0" w:color="000000"/>
              <w:left w:val="single" w:sz="7" w:space="0" w:color="000000"/>
              <w:bottom w:val="single" w:sz="7" w:space="0" w:color="000000"/>
              <w:right w:val="single" w:sz="7" w:space="0" w:color="000000"/>
            </w:tcBorders>
            <w:vAlign w:val="center"/>
          </w:tcPr>
          <w:p w:rsidR="00475A16" w:rsidRDefault="00651BC5">
            <w:pPr>
              <w:spacing w:after="58"/>
            </w:pPr>
            <w:r>
              <w:t>63.1515(a)(3)</w:t>
            </w:r>
          </w:p>
        </w:tc>
      </w:tr>
      <w:tr w:rsidR="00475A16"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475A16" w:rsidRDefault="00651BC5">
            <w:pPr>
              <w:spacing w:after="58"/>
            </w:pPr>
            <w:r>
              <w:t>Reschedule initial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475A16" w:rsidRDefault="00651BC5">
            <w:pPr>
              <w:spacing w:after="58"/>
            </w:pPr>
            <w:r>
              <w:t>63.7(b)(2)</w:t>
            </w:r>
          </w:p>
        </w:tc>
      </w:tr>
      <w:tr w:rsidR="00475A16"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475A16" w:rsidRDefault="00651BC5">
            <w:pPr>
              <w:spacing w:after="58"/>
            </w:pPr>
            <w:r>
              <w:t>Special compliance obligations for a new source</w:t>
            </w:r>
          </w:p>
        </w:tc>
        <w:tc>
          <w:tcPr>
            <w:tcW w:w="2790" w:type="dxa"/>
            <w:tcBorders>
              <w:top w:val="single" w:sz="7" w:space="0" w:color="000000"/>
              <w:left w:val="single" w:sz="7" w:space="0" w:color="000000"/>
              <w:bottom w:val="single" w:sz="7" w:space="0" w:color="000000"/>
              <w:right w:val="single" w:sz="7" w:space="0" w:color="000000"/>
            </w:tcBorders>
            <w:vAlign w:val="center"/>
          </w:tcPr>
          <w:p w:rsidR="00475A16" w:rsidRDefault="00651BC5">
            <w:pPr>
              <w:spacing w:after="58"/>
            </w:pPr>
            <w:r>
              <w:t>63.1515(5)</w:t>
            </w:r>
          </w:p>
        </w:tc>
      </w:tr>
      <w:tr w:rsidR="00F55B51"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F55B51" w:rsidRDefault="00651BC5">
            <w:pPr>
              <w:spacing w:after="58"/>
            </w:pPr>
            <w:r>
              <w:t>Demonstration of continuous monitoring systems</w:t>
            </w:r>
          </w:p>
        </w:tc>
        <w:tc>
          <w:tcPr>
            <w:tcW w:w="2790" w:type="dxa"/>
            <w:tcBorders>
              <w:top w:val="single" w:sz="7" w:space="0" w:color="000000"/>
              <w:left w:val="single" w:sz="7" w:space="0" w:color="000000"/>
              <w:bottom w:val="single" w:sz="7" w:space="0" w:color="000000"/>
              <w:right w:val="single" w:sz="7" w:space="0" w:color="000000"/>
            </w:tcBorders>
            <w:vAlign w:val="center"/>
          </w:tcPr>
          <w:p w:rsidR="00F55B51" w:rsidRDefault="00651BC5">
            <w:pPr>
              <w:spacing w:after="58"/>
            </w:pPr>
            <w:r>
              <w:t>63.9(g)</w:t>
            </w:r>
          </w:p>
        </w:tc>
      </w:tr>
      <w:tr w:rsidR="00F55B51"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F55B51" w:rsidRDefault="00BF68B0">
            <w:pPr>
              <w:spacing w:after="58"/>
            </w:pPr>
            <w:r>
              <w:lastRenderedPageBreak/>
              <w:t>Opacity or visible emissions for major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F55B51" w:rsidRDefault="00BF68B0">
            <w:pPr>
              <w:spacing w:after="58"/>
            </w:pPr>
            <w:r>
              <w:t>63.10(d)(3), 63.1515(a)(6)</w:t>
            </w:r>
          </w:p>
        </w:tc>
      </w:tr>
      <w:tr w:rsidR="00F55B51"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F55B51" w:rsidRDefault="00BF68B0">
            <w:pPr>
              <w:spacing w:after="58"/>
            </w:pPr>
            <w:r>
              <w:t>Notification of compliance status</w:t>
            </w:r>
          </w:p>
        </w:tc>
        <w:tc>
          <w:tcPr>
            <w:tcW w:w="2790" w:type="dxa"/>
            <w:tcBorders>
              <w:top w:val="single" w:sz="7" w:space="0" w:color="000000"/>
              <w:left w:val="single" w:sz="7" w:space="0" w:color="000000"/>
              <w:bottom w:val="single" w:sz="7" w:space="0" w:color="000000"/>
              <w:right w:val="single" w:sz="7" w:space="0" w:color="000000"/>
            </w:tcBorders>
            <w:vAlign w:val="center"/>
          </w:tcPr>
          <w:p w:rsidR="00F55B51" w:rsidRDefault="00BF68B0">
            <w:pPr>
              <w:spacing w:after="58"/>
            </w:pPr>
            <w:r>
              <w:t>63.9(h), 63.1515(b)</w:t>
            </w:r>
          </w:p>
        </w:tc>
      </w:tr>
      <w:tr w:rsidR="00F55B51"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F55B51" w:rsidRDefault="00BF68B0">
            <w:pPr>
              <w:spacing w:after="58"/>
            </w:pPr>
            <w:r>
              <w:t>Periodic startup, shutdown, malfunction reports</w:t>
            </w:r>
          </w:p>
        </w:tc>
        <w:tc>
          <w:tcPr>
            <w:tcW w:w="2790" w:type="dxa"/>
            <w:tcBorders>
              <w:top w:val="single" w:sz="7" w:space="0" w:color="000000"/>
              <w:left w:val="single" w:sz="7" w:space="0" w:color="000000"/>
              <w:bottom w:val="single" w:sz="7" w:space="0" w:color="000000"/>
              <w:right w:val="single" w:sz="7" w:space="0" w:color="000000"/>
            </w:tcBorders>
            <w:vAlign w:val="center"/>
          </w:tcPr>
          <w:p w:rsidR="00F55B51" w:rsidRDefault="00BF68B0">
            <w:pPr>
              <w:spacing w:after="58"/>
            </w:pPr>
            <w:r>
              <w:t>63.10(d)(5)(i)</w:t>
            </w:r>
          </w:p>
        </w:tc>
      </w:tr>
      <w:tr w:rsidR="00F55B51"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F55B51" w:rsidRDefault="00BF68B0">
            <w:pPr>
              <w:spacing w:after="58"/>
            </w:pPr>
            <w:r>
              <w:t>Operation, maintenance, and monitoring plan for each emission unit to be approved by the permitting authority</w:t>
            </w:r>
          </w:p>
        </w:tc>
        <w:tc>
          <w:tcPr>
            <w:tcW w:w="2790" w:type="dxa"/>
            <w:tcBorders>
              <w:top w:val="single" w:sz="7" w:space="0" w:color="000000"/>
              <w:left w:val="single" w:sz="7" w:space="0" w:color="000000"/>
              <w:bottom w:val="single" w:sz="7" w:space="0" w:color="000000"/>
              <w:right w:val="single" w:sz="7" w:space="0" w:color="000000"/>
            </w:tcBorders>
            <w:vAlign w:val="center"/>
          </w:tcPr>
          <w:p w:rsidR="00F55B51" w:rsidRDefault="00BF68B0">
            <w:pPr>
              <w:spacing w:after="58"/>
            </w:pPr>
            <w:r>
              <w:t>63.6(e)(1)-(2)</w:t>
            </w:r>
          </w:p>
        </w:tc>
      </w:tr>
      <w:tr w:rsidR="00475A16" w:rsidTr="00BF68B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475A16" w:rsidRDefault="00BF68B0">
            <w:pPr>
              <w:spacing w:after="58"/>
            </w:pPr>
            <w:r>
              <w:t>Semiannual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475A16" w:rsidRDefault="00BF68B0">
            <w:pPr>
              <w:spacing w:after="58"/>
            </w:pPr>
            <w:r>
              <w:t>63.10(e), 63</w:t>
            </w:r>
            <w:r w:rsidR="0018661A">
              <w:t>.</w:t>
            </w:r>
            <w:r>
              <w:t>1516(b)</w:t>
            </w:r>
          </w:p>
        </w:tc>
      </w:tr>
    </w:tbl>
    <w:p w:rsidR="00475A16" w:rsidRDefault="00475A16"/>
    <w:p w:rsidR="00475A16" w:rsidRDefault="00475A16">
      <w:pPr>
        <w:ind w:firstLine="720"/>
      </w:pPr>
      <w:r>
        <w:t>A source must keep the following records:</w:t>
      </w:r>
    </w:p>
    <w:p w:rsidR="00475A16" w:rsidRDefault="00475A16"/>
    <w:tbl>
      <w:tblPr>
        <w:tblW w:w="0" w:type="auto"/>
        <w:jc w:val="center"/>
        <w:tblLayout w:type="fixed"/>
        <w:tblCellMar>
          <w:left w:w="120" w:type="dxa"/>
          <w:right w:w="120" w:type="dxa"/>
        </w:tblCellMar>
        <w:tblLook w:val="0000"/>
      </w:tblPr>
      <w:tblGrid>
        <w:gridCol w:w="6570"/>
        <w:gridCol w:w="2790"/>
      </w:tblGrid>
      <w:tr w:rsidR="00475A16">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475A16" w:rsidRDefault="00475A16">
            <w:pPr>
              <w:spacing w:after="58"/>
              <w:jc w:val="center"/>
              <w:rPr>
                <w:b/>
              </w:rPr>
            </w:pPr>
            <w:r>
              <w:rPr>
                <w:b/>
              </w:rPr>
              <w:t xml:space="preserve">Recordkeeping </w:t>
            </w:r>
          </w:p>
        </w:tc>
      </w:tr>
      <w:tr w:rsidR="00475A16" w:rsidTr="00045DF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475A16" w:rsidRDefault="00045DF0">
            <w:pPr>
              <w:spacing w:after="58"/>
            </w:pPr>
            <w:r>
              <w:t>Startup, shutdown, malfunction periods where the continuous monitoring system is inoperative</w:t>
            </w:r>
          </w:p>
        </w:tc>
        <w:tc>
          <w:tcPr>
            <w:tcW w:w="2790" w:type="dxa"/>
            <w:tcBorders>
              <w:top w:val="single" w:sz="7" w:space="0" w:color="000000"/>
              <w:left w:val="single" w:sz="7" w:space="0" w:color="000000"/>
              <w:bottom w:val="single" w:sz="7" w:space="0" w:color="000000"/>
              <w:right w:val="single" w:sz="7" w:space="0" w:color="000000"/>
            </w:tcBorders>
            <w:vAlign w:val="center"/>
          </w:tcPr>
          <w:p w:rsidR="00475A16" w:rsidRDefault="000C5597">
            <w:pPr>
              <w:spacing w:after="58"/>
            </w:pPr>
            <w:r>
              <w:t>63.10(b)(2)</w:t>
            </w:r>
          </w:p>
        </w:tc>
      </w:tr>
      <w:tr w:rsidR="009F2D9C" w:rsidTr="00045DF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9F2D9C" w:rsidRDefault="00DA3848">
            <w:pPr>
              <w:spacing w:after="58"/>
            </w:pPr>
            <w:r>
              <w:t>Emission test results and other data needed to determine emissions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9F2D9C" w:rsidRDefault="00C951B7">
            <w:pPr>
              <w:spacing w:after="58"/>
            </w:pPr>
            <w:r>
              <w:t>61.</w:t>
            </w:r>
            <w:r w:rsidR="00DA3848">
              <w:t>13</w:t>
            </w:r>
            <w:r>
              <w:t>(g)</w:t>
            </w:r>
          </w:p>
        </w:tc>
      </w:tr>
      <w:tr w:rsidR="00C951B7" w:rsidTr="00045DF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C951B7" w:rsidRDefault="00DA3848">
            <w:pPr>
              <w:spacing w:after="58"/>
            </w:pPr>
            <w:r>
              <w:t>All reports and notifications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C951B7" w:rsidRDefault="00DA3848">
            <w:pPr>
              <w:spacing w:after="58"/>
            </w:pPr>
            <w:r>
              <w:t>63.10(b)</w:t>
            </w:r>
          </w:p>
        </w:tc>
      </w:tr>
      <w:tr w:rsidR="00C951B7" w:rsidTr="00045DF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C951B7" w:rsidRDefault="00DA3848">
            <w:pPr>
              <w:spacing w:after="58"/>
            </w:pPr>
            <w:r>
              <w:t>Record of applicability</w:t>
            </w:r>
          </w:p>
        </w:tc>
        <w:tc>
          <w:tcPr>
            <w:tcW w:w="2790" w:type="dxa"/>
            <w:tcBorders>
              <w:top w:val="single" w:sz="7" w:space="0" w:color="000000"/>
              <w:left w:val="single" w:sz="7" w:space="0" w:color="000000"/>
              <w:bottom w:val="single" w:sz="7" w:space="0" w:color="000000"/>
              <w:right w:val="single" w:sz="7" w:space="0" w:color="000000"/>
            </w:tcBorders>
            <w:vAlign w:val="center"/>
          </w:tcPr>
          <w:p w:rsidR="00C951B7" w:rsidRDefault="00DA3848">
            <w:pPr>
              <w:spacing w:after="58"/>
            </w:pPr>
            <w:r>
              <w:t>63.10(b)(3)</w:t>
            </w:r>
          </w:p>
        </w:tc>
      </w:tr>
      <w:tr w:rsidR="00C951B7" w:rsidTr="00045DF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C951B7" w:rsidRDefault="00DA3848">
            <w:pPr>
              <w:spacing w:after="58"/>
            </w:pPr>
            <w:r>
              <w:t>Records of sources with continuous monitoring systems</w:t>
            </w:r>
          </w:p>
        </w:tc>
        <w:tc>
          <w:tcPr>
            <w:tcW w:w="2790" w:type="dxa"/>
            <w:tcBorders>
              <w:top w:val="single" w:sz="7" w:space="0" w:color="000000"/>
              <w:left w:val="single" w:sz="7" w:space="0" w:color="000000"/>
              <w:bottom w:val="single" w:sz="7" w:space="0" w:color="000000"/>
              <w:right w:val="single" w:sz="7" w:space="0" w:color="000000"/>
            </w:tcBorders>
            <w:vAlign w:val="center"/>
          </w:tcPr>
          <w:p w:rsidR="00C951B7" w:rsidRDefault="00DA3848">
            <w:pPr>
              <w:spacing w:after="58"/>
            </w:pPr>
            <w:r>
              <w:t>63.10(3)</w:t>
            </w:r>
          </w:p>
        </w:tc>
      </w:tr>
      <w:tr w:rsidR="00475A16" w:rsidTr="00045DF0">
        <w:trPr>
          <w:cantSplit/>
          <w:jc w:val="center"/>
        </w:trPr>
        <w:tc>
          <w:tcPr>
            <w:tcW w:w="6570" w:type="dxa"/>
            <w:tcBorders>
              <w:top w:val="single" w:sz="7" w:space="0" w:color="000000"/>
              <w:left w:val="single" w:sz="7" w:space="0" w:color="000000"/>
              <w:bottom w:val="single" w:sz="7" w:space="0" w:color="000000"/>
              <w:right w:val="single" w:sz="7" w:space="0" w:color="000000"/>
            </w:tcBorders>
          </w:tcPr>
          <w:p w:rsidR="00475A16" w:rsidRDefault="00DA3848">
            <w:pPr>
              <w:spacing w:after="58"/>
            </w:pPr>
            <w:r>
              <w:t>Records are required to be retained for five years</w:t>
            </w:r>
          </w:p>
        </w:tc>
        <w:tc>
          <w:tcPr>
            <w:tcW w:w="2790" w:type="dxa"/>
            <w:tcBorders>
              <w:top w:val="single" w:sz="7" w:space="0" w:color="000000"/>
              <w:left w:val="single" w:sz="7" w:space="0" w:color="000000"/>
              <w:bottom w:val="single" w:sz="7" w:space="0" w:color="000000"/>
              <w:right w:val="single" w:sz="7" w:space="0" w:color="000000"/>
            </w:tcBorders>
            <w:vAlign w:val="center"/>
          </w:tcPr>
          <w:p w:rsidR="00475A16" w:rsidRDefault="00DA3848">
            <w:pPr>
              <w:spacing w:after="58"/>
            </w:pPr>
            <w:r>
              <w:t xml:space="preserve">63.10(b)(1), 63.1517 </w:t>
            </w:r>
          </w:p>
        </w:tc>
      </w:tr>
    </w:tbl>
    <w:p w:rsidR="00475A16" w:rsidRDefault="00475A16"/>
    <w:p w:rsidR="00475A16" w:rsidRDefault="00475A16">
      <w:r>
        <w:rPr>
          <w:u w:val="single"/>
        </w:rPr>
        <w:t>Electronic Reporting</w:t>
      </w:r>
    </w:p>
    <w:p w:rsidR="00475A16" w:rsidRDefault="00475A16"/>
    <w:p w:rsidR="00475A16" w:rsidRDefault="00475A16">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475A16" w:rsidRDefault="00475A16">
      <w:pPr>
        <w:pBdr>
          <w:top w:val="single" w:sz="6" w:space="0" w:color="FFFFFF"/>
          <w:left w:val="single" w:sz="6" w:space="0" w:color="FFFFFF"/>
          <w:bottom w:val="single" w:sz="6" w:space="0" w:color="FFFFFF"/>
          <w:right w:val="single" w:sz="6" w:space="0" w:color="FFFFFF"/>
        </w:pBdr>
        <w:ind w:firstLine="720"/>
        <w:rPr>
          <w:color w:val="000000"/>
        </w:rPr>
      </w:pPr>
    </w:p>
    <w:p w:rsidR="00C87331" w:rsidRDefault="00475A16" w:rsidP="00C951B7">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the respondents continue to create reporting systems to transmit data electronically.  However, electronic reporting systems are not widely used.  At this time, it is estimated that 10 percent of the respondents use electronic reporting.</w:t>
      </w:r>
    </w:p>
    <w:p w:rsidR="00C87331" w:rsidRDefault="00C87331" w:rsidP="00C951B7">
      <w:pPr>
        <w:pBdr>
          <w:top w:val="single" w:sz="6" w:space="0" w:color="FFFFFF"/>
          <w:left w:val="single" w:sz="6" w:space="0" w:color="FFFFFF"/>
          <w:bottom w:val="single" w:sz="6" w:space="0" w:color="FFFFFF"/>
          <w:right w:val="single" w:sz="6" w:space="0" w:color="FFFFFF"/>
        </w:pBdr>
        <w:ind w:firstLine="720"/>
        <w:rPr>
          <w:color w:val="000000"/>
        </w:rPr>
      </w:pPr>
    </w:p>
    <w:p w:rsidR="00C87331" w:rsidRDefault="00C87331" w:rsidP="00C87331">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475A16" w:rsidRDefault="00475A16" w:rsidP="00C87331">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9360"/>
      </w:tblGrid>
      <w:tr w:rsidR="00475A16">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475A16" w:rsidRDefault="00475A16">
            <w:pPr>
              <w:spacing w:after="55"/>
              <w:jc w:val="center"/>
              <w:rPr>
                <w:b/>
                <w:bCs/>
              </w:rPr>
            </w:pPr>
            <w:r>
              <w:rPr>
                <w:b/>
                <w:bCs/>
              </w:rPr>
              <w:t>Respondent Activities</w:t>
            </w:r>
          </w:p>
        </w:tc>
      </w:tr>
      <w:tr w:rsidR="00475A1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475A16" w:rsidRDefault="00475A16">
            <w:pPr>
              <w:spacing w:after="55"/>
              <w:rPr>
                <w:color w:val="000000"/>
              </w:rPr>
            </w:pPr>
            <w:r>
              <w:rPr>
                <w:color w:val="000000"/>
              </w:rPr>
              <w:t>Read instructions.</w:t>
            </w:r>
          </w:p>
        </w:tc>
      </w:tr>
      <w:tr w:rsidR="00EB17E1">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EB17E1" w:rsidRDefault="00EB17E1">
            <w:pPr>
              <w:spacing w:after="55"/>
              <w:rPr>
                <w:color w:val="000000"/>
              </w:rPr>
            </w:pPr>
            <w:r>
              <w:rPr>
                <w:color w:val="000000"/>
              </w:rPr>
              <w:t>Install, calibrate, maintain, and operate continuous parameter monitors (e.g. temperature monitors), continuous opacity monitors, flow monitors and bag leak detectors, if applicable.</w:t>
            </w:r>
          </w:p>
        </w:tc>
      </w:tr>
      <w:tr w:rsidR="00475A16">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475A16" w:rsidRDefault="00475A16">
            <w:pPr>
              <w:spacing w:after="55"/>
              <w:rPr>
                <w:color w:val="000000"/>
              </w:rPr>
            </w:pPr>
            <w:r>
              <w:rPr>
                <w:color w:val="000000"/>
              </w:rPr>
              <w:t>Perform initial performance test</w:t>
            </w:r>
            <w:r w:rsidR="00C951B7">
              <w:rPr>
                <w:color w:val="000000"/>
              </w:rPr>
              <w:t xml:space="preserve"> </w:t>
            </w:r>
            <w:r w:rsidR="005E527E">
              <w:rPr>
                <w:color w:val="000000"/>
              </w:rPr>
              <w:t>Reference Methods 1, 2, 3, 4, 5, 9, 23, 25A, 26A, test and repeat performance tests if necessary.</w:t>
            </w:r>
          </w:p>
        </w:tc>
      </w:tr>
      <w:tr w:rsidR="00475A16">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475A16" w:rsidRDefault="00475A16">
            <w:pPr>
              <w:spacing w:after="55"/>
              <w:rPr>
                <w:color w:val="000000"/>
              </w:rPr>
            </w:pPr>
            <w:r>
              <w:rPr>
                <w:color w:val="000000"/>
              </w:rPr>
              <w:t>Write the notifications and reports listed above.</w:t>
            </w:r>
          </w:p>
        </w:tc>
      </w:tr>
      <w:tr w:rsidR="00475A16">
        <w:trPr>
          <w:cantSplit/>
          <w:jc w:val="center"/>
        </w:trPr>
        <w:tc>
          <w:tcPr>
            <w:tcW w:w="9360" w:type="dxa"/>
            <w:tcBorders>
              <w:top w:val="single" w:sz="4" w:space="0" w:color="auto"/>
              <w:left w:val="single" w:sz="4" w:space="0" w:color="auto"/>
              <w:bottom w:val="single" w:sz="4" w:space="0" w:color="auto"/>
              <w:right w:val="single" w:sz="4" w:space="0" w:color="auto"/>
            </w:tcBorders>
          </w:tcPr>
          <w:p w:rsidR="00475A16" w:rsidRDefault="00475A16">
            <w:pPr>
              <w:spacing w:after="55"/>
              <w:rPr>
                <w:color w:val="000000"/>
              </w:rPr>
            </w:pPr>
            <w:r>
              <w:rPr>
                <w:color w:val="000000"/>
              </w:rPr>
              <w:t>Enter information required to be recorded above.</w:t>
            </w:r>
          </w:p>
        </w:tc>
      </w:tr>
      <w:tr w:rsidR="00475A1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75A16" w:rsidRDefault="00475A16">
            <w:pPr>
              <w:spacing w:after="55"/>
              <w:rPr>
                <w:color w:val="000000"/>
              </w:rPr>
            </w:pPr>
            <w:r>
              <w:rPr>
                <w:color w:val="000000"/>
              </w:rPr>
              <w:lastRenderedPageBreak/>
              <w:t>Submit the required reports developing, acquiring, installing, and utilizing technology and systems for the purpose of collecting, validating, and verifying information.</w:t>
            </w:r>
          </w:p>
        </w:tc>
      </w:tr>
      <w:tr w:rsidR="00475A1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75A16" w:rsidRDefault="00475A16">
            <w:pPr>
              <w:spacing w:after="55"/>
              <w:rPr>
                <w:color w:val="000000"/>
              </w:rPr>
            </w:pPr>
            <w:r>
              <w:rPr>
                <w:color w:val="000000"/>
              </w:rPr>
              <w:t>Develop, acquire, install, and utilize technology and systems for the purpose of processing and maintaining information.</w:t>
            </w:r>
          </w:p>
        </w:tc>
      </w:tr>
      <w:tr w:rsidR="00475A1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75A16" w:rsidRDefault="00475A16">
            <w:pPr>
              <w:spacing w:after="55"/>
              <w:rPr>
                <w:color w:val="000000"/>
              </w:rPr>
            </w:pPr>
            <w:r>
              <w:rPr>
                <w:color w:val="000000"/>
              </w:rPr>
              <w:t>Develop, acquire, install, and utilize technology and systems for the purpose of disclosing and providing information.</w:t>
            </w:r>
          </w:p>
        </w:tc>
      </w:tr>
      <w:tr w:rsidR="00475A1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75A16" w:rsidRDefault="00475A16">
            <w:pPr>
              <w:spacing w:after="55"/>
              <w:rPr>
                <w:color w:val="000000"/>
              </w:rPr>
            </w:pPr>
            <w:r>
              <w:rPr>
                <w:color w:val="000000"/>
              </w:rPr>
              <w:t>Adjust the existing ways to comply with any previously applicable instructions and requirements.</w:t>
            </w:r>
          </w:p>
        </w:tc>
      </w:tr>
      <w:tr w:rsidR="00475A16">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475A16" w:rsidRDefault="00475A16">
            <w:pPr>
              <w:spacing w:after="55"/>
              <w:rPr>
                <w:color w:val="000000"/>
              </w:rPr>
            </w:pPr>
            <w:r>
              <w:rPr>
                <w:color w:val="000000"/>
              </w:rPr>
              <w:t>Train personnel to be able to respond to a collection of information.</w:t>
            </w:r>
          </w:p>
        </w:tc>
      </w:tr>
      <w:tr w:rsidR="00475A16">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475A16" w:rsidRDefault="00475A16">
            <w:pPr>
              <w:spacing w:after="55"/>
            </w:pPr>
            <w:r>
              <w:t>Transmit, or otherwise disclose the information.</w:t>
            </w:r>
          </w:p>
        </w:tc>
      </w:tr>
    </w:tbl>
    <w:p w:rsidR="00475A16" w:rsidRDefault="00475A16"/>
    <w:p w:rsidR="00475A16" w:rsidRDefault="00FB7F70">
      <w:r>
        <w:tab/>
        <w:t xml:space="preserve">Currently, sources are using </w:t>
      </w:r>
      <w:r w:rsidR="00475A16">
        <w:t>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6A61E5" w:rsidRDefault="006A61E5" w:rsidP="006A61E5"/>
    <w:p w:rsidR="00475A16" w:rsidRDefault="00475A16">
      <w:pPr>
        <w:rPr>
          <w:b/>
          <w:bCs/>
        </w:rPr>
      </w:pPr>
      <w:r>
        <w:rPr>
          <w:b/>
          <w:bCs/>
        </w:rPr>
        <w:t>5.  The Information Collected: Agency Activities, Collection Methodology, and Information</w:t>
      </w:r>
      <w:r w:rsidR="006A61E5">
        <w:rPr>
          <w:b/>
          <w:bCs/>
        </w:rPr>
        <w:t xml:space="preserve"> </w:t>
      </w:r>
      <w:r>
        <w:rPr>
          <w:b/>
          <w:bCs/>
        </w:rPr>
        <w:t>Management</w:t>
      </w:r>
    </w:p>
    <w:p w:rsidR="00475A16" w:rsidRDefault="00475A16">
      <w:pPr>
        <w:rPr>
          <w:b/>
          <w:bCs/>
        </w:rPr>
      </w:pPr>
    </w:p>
    <w:p w:rsidR="00475A16" w:rsidRDefault="00475A16">
      <w:pPr>
        <w:ind w:firstLine="720"/>
      </w:pPr>
      <w:r>
        <w:rPr>
          <w:b/>
          <w:bCs/>
        </w:rPr>
        <w:t>5(a</w:t>
      </w:r>
      <w:proofErr w:type="gramStart"/>
      <w:r>
        <w:rPr>
          <w:b/>
          <w:bCs/>
        </w:rPr>
        <w:t>)  Agency</w:t>
      </w:r>
      <w:proofErr w:type="gramEnd"/>
      <w:r>
        <w:rPr>
          <w:b/>
          <w:bCs/>
        </w:rPr>
        <w:t xml:space="preserve"> Activities</w:t>
      </w:r>
    </w:p>
    <w:p w:rsidR="00475A16" w:rsidRDefault="00475A16"/>
    <w:p w:rsidR="00475A16" w:rsidRDefault="00475A16">
      <w:pPr>
        <w:ind w:firstLine="720"/>
      </w:pPr>
      <w:r>
        <w:t>EPA conducts the following activities in connection with the acquisition, analysis, storage, and distribution of the required information.</w:t>
      </w:r>
    </w:p>
    <w:p w:rsidR="00475A16" w:rsidRDefault="00475A16"/>
    <w:tbl>
      <w:tblPr>
        <w:tblW w:w="0" w:type="auto"/>
        <w:jc w:val="center"/>
        <w:tblLayout w:type="fixed"/>
        <w:tblCellMar>
          <w:left w:w="120" w:type="dxa"/>
          <w:right w:w="120" w:type="dxa"/>
        </w:tblCellMar>
        <w:tblLook w:val="0000"/>
      </w:tblPr>
      <w:tblGrid>
        <w:gridCol w:w="9360"/>
      </w:tblGrid>
      <w:tr w:rsidR="00475A16">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475A16" w:rsidRDefault="00475A16">
            <w:pPr>
              <w:spacing w:after="52"/>
              <w:jc w:val="center"/>
              <w:rPr>
                <w:b/>
                <w:bCs/>
              </w:rPr>
            </w:pPr>
            <w:r>
              <w:rPr>
                <w:b/>
                <w:bCs/>
              </w:rPr>
              <w:t>Agency Activities</w:t>
            </w:r>
          </w:p>
        </w:tc>
      </w:tr>
      <w:tr w:rsidR="00475A16">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sidR="00475A16" w:rsidRDefault="00475A16">
            <w:pPr>
              <w:spacing w:after="52"/>
            </w:pPr>
            <w:r>
              <w:t>Observe initial performance tests and repeat performance tests if necessary.</w:t>
            </w:r>
          </w:p>
        </w:tc>
      </w:tr>
      <w:tr w:rsidR="00475A16">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475A16" w:rsidRDefault="00475A16">
            <w:pPr>
              <w:spacing w:after="52"/>
            </w:pPr>
            <w:r>
              <w:t>Review notifications and reports, including performance test reports, excess emissions reports, required to be submitted by industry.</w:t>
            </w:r>
          </w:p>
        </w:tc>
      </w:tr>
      <w:tr w:rsidR="00475A16">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475A16" w:rsidRDefault="00475A16">
            <w:pPr>
              <w:spacing w:after="52"/>
            </w:pPr>
            <w:r>
              <w:t>Audit facility records.</w:t>
            </w:r>
          </w:p>
        </w:tc>
      </w:tr>
      <w:tr w:rsidR="00475A16">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sidR="00475A16" w:rsidRDefault="00475A16">
            <w:pPr>
              <w:spacing w:after="72"/>
            </w:pPr>
            <w:r>
              <w:t xml:space="preserve">Input, analyze, and maintain data in the </w:t>
            </w:r>
            <w:r w:rsidR="001C0FAA">
              <w:t>Online tracking Information System (</w:t>
            </w:r>
            <w:r>
              <w:t>OTIS</w:t>
            </w:r>
            <w:r w:rsidR="001C0FAA">
              <w:t>)</w:t>
            </w:r>
            <w:r>
              <w:t>.</w:t>
            </w:r>
          </w:p>
        </w:tc>
      </w:tr>
    </w:tbl>
    <w:p w:rsidR="00475A16" w:rsidRDefault="00475A16">
      <w:pPr>
        <w:rPr>
          <w:b/>
          <w:bCs/>
        </w:rPr>
      </w:pPr>
    </w:p>
    <w:p w:rsidR="00475A16" w:rsidRDefault="00475A16">
      <w:pPr>
        <w:ind w:firstLine="720"/>
      </w:pPr>
      <w:r>
        <w:rPr>
          <w:b/>
          <w:bCs/>
        </w:rPr>
        <w:t>5(b</w:t>
      </w:r>
      <w:proofErr w:type="gramStart"/>
      <w:r>
        <w:rPr>
          <w:b/>
          <w:bCs/>
        </w:rPr>
        <w:t>)  Collection</w:t>
      </w:r>
      <w:proofErr w:type="gramEnd"/>
      <w:r>
        <w:rPr>
          <w:b/>
          <w:bCs/>
        </w:rPr>
        <w:t xml:space="preserve"> Methodology and Management</w:t>
      </w:r>
    </w:p>
    <w:p w:rsidR="00475A16" w:rsidRDefault="00475A16"/>
    <w:p w:rsidR="00475A16" w:rsidRDefault="00475A16">
      <w:pPr>
        <w:ind w:right="-180" w:firstLine="720"/>
      </w:pPr>
      <w:r>
        <w:t xml:space="preserve">Following notification of startup, the reviewing authority </w:t>
      </w:r>
      <w:r w:rsidR="00FD1F5D">
        <w:t>could</w:t>
      </w:r>
      <w:r>
        <w:t xml:space="preserve"> inspect the source to determine whether the pollution control devices are </w:t>
      </w:r>
      <w:r w:rsidR="00FD1F5D">
        <w:t>properly installed and operated</w:t>
      </w:r>
      <w:r>
        <w:t>.  Performance test reports are used by the Agency to discern a source’s initial capability to compl</w:t>
      </w:r>
      <w:r w:rsidR="00FD1F5D">
        <w:t>y with the emission standard</w:t>
      </w:r>
      <w:r>
        <w:t xml:space="preserve"> and note the operating conditions under which compliance was achieved.  Data and records maintained by the respondents are tabulated and published for use in compliance and enforcement programs.</w:t>
      </w:r>
      <w:r w:rsidR="00FD1F5D" w:rsidRPr="00FD1F5D">
        <w:t xml:space="preserve"> The semiannual reports are used for problem identification, as a check on source operation and maintenance, and</w:t>
      </w:r>
      <w:r w:rsidR="00FD1F5D">
        <w:t xml:space="preserve"> for compliance determinations.</w:t>
      </w:r>
    </w:p>
    <w:p w:rsidR="00475A16" w:rsidRDefault="00475A16">
      <w:pPr>
        <w:ind w:right="-180" w:firstLine="720"/>
      </w:pPr>
    </w:p>
    <w:p w:rsidR="00475A16" w:rsidRDefault="00475A16">
      <w:pPr>
        <w:ind w:firstLine="720"/>
      </w:pPr>
      <w:r>
        <w:t>Information contained in the reports is entered into OTIS</w:t>
      </w:r>
      <w:r w:rsidR="00FD1F5D">
        <w:t>,</w:t>
      </w:r>
      <w:r>
        <w:t xml:space="preserve"> which is operated and </w:t>
      </w:r>
      <w:r>
        <w:lastRenderedPageBreak/>
        <w:t>maintained by the EPA O</w:t>
      </w:r>
      <w:r w:rsidR="00FD1F5D">
        <w:t>ffice of Compliance.  OTIS is</w:t>
      </w:r>
      <w:r>
        <w:t xml:space="preserve"> EPA</w:t>
      </w:r>
      <w:r w:rsidR="00FD1F5D">
        <w:t>’s</w:t>
      </w:r>
      <w:r>
        <w:t xml:space="preserve"> database for the collection, maintenance, and retrieval of compliance data for approximately 125,000 industrial and government-owned facilities.  EPA uses OTIS for tracking air pollution compliance and enforcement by local and state regulatory agencies, EPA regional offices, and EPA headquarters.  EPA</w:t>
      </w:r>
      <w:r w:rsidR="0035564F">
        <w:t>-</w:t>
      </w:r>
      <w:r>
        <w:t>delegated Authorities can edit, store, retrieve and analyze the data.</w:t>
      </w:r>
    </w:p>
    <w:p w:rsidR="00475A16" w:rsidRDefault="00475A16"/>
    <w:p w:rsidR="00475A16" w:rsidRDefault="00475A16">
      <w:pPr>
        <w:ind w:firstLine="720"/>
      </w:pPr>
      <w:r>
        <w:t xml:space="preserve">The records required by this regulation must be retained by the owner or operator for </w:t>
      </w:r>
      <w:r w:rsidR="00FB7F70">
        <w:t>five</w:t>
      </w:r>
      <w:r>
        <w:t xml:space="preserve"> years.</w:t>
      </w:r>
    </w:p>
    <w:p w:rsidR="00475A16" w:rsidRDefault="00475A16">
      <w:pPr>
        <w:ind w:firstLine="720"/>
      </w:pPr>
    </w:p>
    <w:p w:rsidR="00475A16" w:rsidRDefault="00475A16">
      <w:pPr>
        <w:ind w:firstLine="720"/>
      </w:pPr>
      <w:r>
        <w:rPr>
          <w:b/>
          <w:bCs/>
        </w:rPr>
        <w:t>5(c</w:t>
      </w:r>
      <w:proofErr w:type="gramStart"/>
      <w:r>
        <w:rPr>
          <w:b/>
          <w:bCs/>
        </w:rPr>
        <w:t>)  Small</w:t>
      </w:r>
      <w:proofErr w:type="gramEnd"/>
      <w:r>
        <w:rPr>
          <w:b/>
          <w:bCs/>
        </w:rPr>
        <w:t xml:space="preserve"> Entity Flexibility</w:t>
      </w:r>
    </w:p>
    <w:p w:rsidR="00475A16" w:rsidRDefault="00475A16"/>
    <w:p w:rsidR="00475A16" w:rsidRDefault="00475A1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75A16" w:rsidRDefault="00475A16"/>
    <w:p w:rsidR="00475A16" w:rsidRDefault="00475A16" w:rsidP="004356FC">
      <w:pPr>
        <w:ind w:firstLine="720"/>
        <w:rPr>
          <w:b/>
          <w:bCs/>
        </w:rPr>
      </w:pPr>
      <w:r>
        <w:rPr>
          <w:b/>
          <w:bCs/>
        </w:rPr>
        <w:t>5(d</w:t>
      </w:r>
      <w:proofErr w:type="gramStart"/>
      <w:r>
        <w:rPr>
          <w:b/>
          <w:bCs/>
        </w:rPr>
        <w:t>)  Collection</w:t>
      </w:r>
      <w:proofErr w:type="gramEnd"/>
      <w:r>
        <w:rPr>
          <w:b/>
          <w:bCs/>
        </w:rPr>
        <w:t xml:space="preserve"> Schedul</w:t>
      </w:r>
      <w:r w:rsidR="004356FC">
        <w:rPr>
          <w:b/>
          <w:bCs/>
        </w:rPr>
        <w:t>e</w:t>
      </w:r>
    </w:p>
    <w:p w:rsidR="00C82133" w:rsidRDefault="00C82133" w:rsidP="004356FC">
      <w:pPr>
        <w:ind w:firstLine="720"/>
      </w:pPr>
    </w:p>
    <w:p w:rsidR="00475A16" w:rsidRDefault="00475A16">
      <w:pPr>
        <w:ind w:firstLine="720"/>
      </w:pPr>
      <w:r>
        <w:t xml:space="preserve">The specific frequency for each information collection activity within this request is shown </w:t>
      </w:r>
      <w:r w:rsidR="0035564F">
        <w:t xml:space="preserve">below </w:t>
      </w:r>
      <w:r>
        <w:t xml:space="preserve">in Table 1: Annual </w:t>
      </w:r>
      <w:r w:rsidR="0035564F">
        <w:t>Respondent</w:t>
      </w:r>
      <w:r>
        <w:t xml:space="preserve"> Burden </w:t>
      </w:r>
      <w:r w:rsidR="00B24C65">
        <w:t xml:space="preserve">and Cost </w:t>
      </w:r>
      <w:r w:rsidR="00FD1F5D">
        <w:t>−</w:t>
      </w:r>
      <w:r>
        <w:t xml:space="preserve"> NESHAP for </w:t>
      </w:r>
      <w:r w:rsidR="005E527E">
        <w:t>Secondary Aluminum Production</w:t>
      </w:r>
      <w:r>
        <w:rPr>
          <w:bCs/>
        </w:rPr>
        <w:t xml:space="preserve"> (40 CFR Part 6</w:t>
      </w:r>
      <w:r w:rsidR="005E527E">
        <w:rPr>
          <w:bCs/>
        </w:rPr>
        <w:t>3</w:t>
      </w:r>
      <w:r>
        <w:rPr>
          <w:bCs/>
        </w:rPr>
        <w:t xml:space="preserve">, Subpart </w:t>
      </w:r>
      <w:r w:rsidR="005E527E">
        <w:rPr>
          <w:bCs/>
        </w:rPr>
        <w:t>RRR</w:t>
      </w:r>
      <w:r>
        <w:t>)</w:t>
      </w:r>
      <w:r w:rsidR="0035564F">
        <w:t xml:space="preserve"> </w:t>
      </w:r>
      <w:r>
        <w:t>(</w:t>
      </w:r>
      <w:r w:rsidR="0035564F">
        <w:t>Renewal</w:t>
      </w:r>
      <w:r>
        <w:t>)</w:t>
      </w:r>
      <w:r w:rsidR="0035564F">
        <w:t>.</w:t>
      </w:r>
    </w:p>
    <w:p w:rsidR="00475A16" w:rsidRDefault="00475A16">
      <w:pPr>
        <w:ind w:firstLine="720"/>
      </w:pPr>
    </w:p>
    <w:p w:rsidR="00475A16" w:rsidRDefault="00475A16">
      <w:pPr>
        <w:rPr>
          <w:b/>
          <w:bCs/>
        </w:rPr>
      </w:pPr>
      <w:r>
        <w:rPr>
          <w:b/>
          <w:bCs/>
        </w:rPr>
        <w:t>6.  Estimating the Burden and Cost of the Collection</w:t>
      </w:r>
    </w:p>
    <w:p w:rsidR="00475A16" w:rsidRDefault="00475A16"/>
    <w:p w:rsidR="00475A16" w:rsidRDefault="00475A16">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D05F4E">
        <w:t>ver</w:t>
      </w:r>
      <w:r>
        <w:t xml:space="preserve"> appropriate, specific tasks and major assumptions have been identified.  Responses to this information collection are mandatory.</w:t>
      </w:r>
    </w:p>
    <w:p w:rsidR="00475A16" w:rsidRDefault="00475A16">
      <w:pPr>
        <w:ind w:firstLine="720"/>
      </w:pPr>
    </w:p>
    <w:p w:rsidR="00475A16" w:rsidRDefault="00475A16">
      <w:pPr>
        <w:ind w:firstLine="720"/>
      </w:pPr>
      <w:r>
        <w:t>The Agency may not conduct or sponsor, and a person is not required to respond to, a collection of information unless it displays a currently valid OMB Control Number.</w:t>
      </w:r>
    </w:p>
    <w:p w:rsidR="00475A16" w:rsidRDefault="00475A16"/>
    <w:p w:rsidR="00475A16" w:rsidRDefault="00475A16">
      <w:pPr>
        <w:ind w:firstLine="720"/>
      </w:pPr>
      <w:r>
        <w:rPr>
          <w:b/>
          <w:bCs/>
        </w:rPr>
        <w:t>6(a</w:t>
      </w:r>
      <w:proofErr w:type="gramStart"/>
      <w:r>
        <w:rPr>
          <w:b/>
          <w:bCs/>
        </w:rPr>
        <w:t>)  Estimating</w:t>
      </w:r>
      <w:proofErr w:type="gramEnd"/>
      <w:r>
        <w:rPr>
          <w:b/>
          <w:bCs/>
        </w:rPr>
        <w:t xml:space="preserve"> Respondent Burden</w:t>
      </w:r>
    </w:p>
    <w:p w:rsidR="00475A16" w:rsidRDefault="00475A16"/>
    <w:p w:rsidR="00475A16" w:rsidRDefault="00475A16">
      <w:pPr>
        <w:ind w:firstLine="720"/>
      </w:pPr>
      <w:r>
        <w:t xml:space="preserve">The average annual burden to industry over the next three years from these recordkeeping and reporting requirements is estimated to </w:t>
      </w:r>
      <w:r w:rsidRPr="00B849E6">
        <w:t xml:space="preserve">be </w:t>
      </w:r>
      <w:r w:rsidR="009B778B" w:rsidRPr="00B849E6">
        <w:t>101</w:t>
      </w:r>
      <w:r w:rsidR="00637117" w:rsidRPr="00B849E6">
        <w:t>,</w:t>
      </w:r>
      <w:r w:rsidR="009B778B" w:rsidRPr="00B849E6">
        <w:t>856</w:t>
      </w:r>
      <w:r w:rsidR="00E00BC5" w:rsidRPr="00B849E6">
        <w:t xml:space="preserve"> </w:t>
      </w:r>
      <w:r w:rsidRPr="00B849E6">
        <w:t>(Total Labor</w:t>
      </w:r>
      <w:r w:rsidR="00D05F4E">
        <w:t xml:space="preserve"> Hours from Table 1 below</w:t>
      </w:r>
      <w:r>
        <w:t>).  These hours are based on Agency studies and background documents from the development of the regulation, Agency knowledge and experience with the NESHAP program, the previously approved ICR, and any comments received.</w:t>
      </w:r>
    </w:p>
    <w:p w:rsidR="002E44EA" w:rsidRDefault="002E44EA" w:rsidP="00D961C2">
      <w:pPr>
        <w:rPr>
          <w:b/>
          <w:bCs/>
        </w:rPr>
      </w:pPr>
    </w:p>
    <w:p w:rsidR="00935D4A" w:rsidRDefault="00935D4A" w:rsidP="00D961C2">
      <w:pPr>
        <w:ind w:firstLine="720"/>
        <w:rPr>
          <w:b/>
          <w:bCs/>
        </w:rPr>
      </w:pPr>
    </w:p>
    <w:p w:rsidR="00475A16" w:rsidRDefault="00475A16" w:rsidP="00D961C2">
      <w:pPr>
        <w:ind w:firstLine="720"/>
        <w:rPr>
          <w:b/>
          <w:bCs/>
        </w:rPr>
      </w:pPr>
      <w:r>
        <w:rPr>
          <w:b/>
          <w:bCs/>
        </w:rPr>
        <w:lastRenderedPageBreak/>
        <w:t>6(b</w:t>
      </w:r>
      <w:proofErr w:type="gramStart"/>
      <w:r>
        <w:rPr>
          <w:b/>
          <w:bCs/>
        </w:rPr>
        <w:t>)  Estimating</w:t>
      </w:r>
      <w:proofErr w:type="gramEnd"/>
      <w:r>
        <w:rPr>
          <w:b/>
          <w:bCs/>
        </w:rPr>
        <w:t xml:space="preserve"> Respondent Costs</w:t>
      </w:r>
    </w:p>
    <w:p w:rsidR="00935D4A" w:rsidRDefault="00935D4A">
      <w:pPr>
        <w:ind w:firstLine="1440"/>
        <w:rPr>
          <w:b/>
          <w:bCs/>
        </w:rPr>
      </w:pPr>
    </w:p>
    <w:p w:rsidR="00475A16" w:rsidRDefault="00475A16">
      <w:pPr>
        <w:ind w:firstLine="1440"/>
      </w:pPr>
      <w:r>
        <w:rPr>
          <w:b/>
          <w:bCs/>
        </w:rPr>
        <w:t>(</w:t>
      </w:r>
      <w:proofErr w:type="spellStart"/>
      <w:r>
        <w:rPr>
          <w:b/>
          <w:bCs/>
        </w:rPr>
        <w:t>i</w:t>
      </w:r>
      <w:proofErr w:type="spellEnd"/>
      <w:r>
        <w:rPr>
          <w:b/>
          <w:bCs/>
        </w:rPr>
        <w:t>)  Estimating Labor Costs</w:t>
      </w:r>
      <w:r>
        <w:t xml:space="preserve"> </w:t>
      </w:r>
    </w:p>
    <w:p w:rsidR="00475A16" w:rsidRDefault="00475A16"/>
    <w:p w:rsidR="00E37B20" w:rsidRDefault="00E37B20" w:rsidP="0041398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F21302" w:rsidRDefault="00F21302" w:rsidP="00413984">
      <w:pPr>
        <w:pBdr>
          <w:top w:val="single" w:sz="6" w:space="0" w:color="FFFFFF"/>
          <w:left w:val="single" w:sz="6" w:space="0" w:color="FFFFFF"/>
          <w:bottom w:val="single" w:sz="6" w:space="0" w:color="FFFFFF"/>
          <w:right w:val="single" w:sz="6" w:space="0" w:color="FFFFFF"/>
        </w:pBdr>
        <w:ind w:firstLine="720"/>
        <w:rPr>
          <w:color w:val="000000"/>
        </w:rPr>
      </w:pPr>
    </w:p>
    <w:p w:rsidR="00E37B20" w:rsidRPr="009B778B" w:rsidRDefault="00E37B20" w:rsidP="00E37B2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B778B">
        <w:rPr>
          <w:color w:val="000000"/>
        </w:rPr>
        <w:t>Managerial</w:t>
      </w:r>
      <w:r w:rsidRPr="009B778B">
        <w:rPr>
          <w:color w:val="000000"/>
        </w:rPr>
        <w:tab/>
        <w:t>$</w:t>
      </w:r>
      <w:r w:rsidR="009B778B" w:rsidRPr="009B778B">
        <w:rPr>
          <w:color w:val="000000"/>
        </w:rPr>
        <w:t>121.44</w:t>
      </w:r>
      <w:r w:rsidRPr="009B778B">
        <w:rPr>
          <w:color w:val="000000"/>
        </w:rPr>
        <w:t xml:space="preserve"> ($</w:t>
      </w:r>
      <w:r w:rsidR="009B778B" w:rsidRPr="009B778B">
        <w:rPr>
          <w:color w:val="000000"/>
        </w:rPr>
        <w:t>57.83</w:t>
      </w:r>
      <w:r w:rsidRPr="009B778B">
        <w:rPr>
          <w:color w:val="000000"/>
        </w:rPr>
        <w:t xml:space="preserve"> + 110%)   </w:t>
      </w:r>
    </w:p>
    <w:p w:rsidR="00E37B20" w:rsidRPr="009B778B" w:rsidRDefault="00E37B20" w:rsidP="00E37B2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B778B">
        <w:rPr>
          <w:color w:val="000000"/>
        </w:rPr>
        <w:t>Technical</w:t>
      </w:r>
      <w:r w:rsidRPr="009B778B">
        <w:rPr>
          <w:color w:val="000000"/>
        </w:rPr>
        <w:tab/>
        <w:t>$</w:t>
      </w:r>
      <w:r w:rsidR="009B778B" w:rsidRPr="009B778B">
        <w:rPr>
          <w:color w:val="000000"/>
        </w:rPr>
        <w:t>100.23</w:t>
      </w:r>
      <w:r w:rsidRPr="009B778B">
        <w:rPr>
          <w:color w:val="000000"/>
        </w:rPr>
        <w:t xml:space="preserve">  </w:t>
      </w:r>
      <w:r w:rsidR="00600468" w:rsidRPr="009B778B">
        <w:rPr>
          <w:color w:val="000000"/>
        </w:rPr>
        <w:t xml:space="preserve"> </w:t>
      </w:r>
      <w:r w:rsidRPr="009B778B">
        <w:rPr>
          <w:color w:val="000000"/>
        </w:rPr>
        <w:t>($</w:t>
      </w:r>
      <w:r w:rsidR="009B778B" w:rsidRPr="009B778B">
        <w:rPr>
          <w:color w:val="000000"/>
        </w:rPr>
        <w:t>47.73</w:t>
      </w:r>
      <w:r w:rsidRPr="009B778B">
        <w:rPr>
          <w:color w:val="000000"/>
        </w:rPr>
        <w:t xml:space="preserve"> + 110%)</w:t>
      </w:r>
      <w:r w:rsidR="00600468" w:rsidRPr="009B778B">
        <w:rPr>
          <w:color w:val="000000"/>
        </w:rPr>
        <w:t xml:space="preserve"> </w:t>
      </w:r>
    </w:p>
    <w:p w:rsidR="00E37B20" w:rsidRDefault="009B778B" w:rsidP="00E37B2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B778B">
        <w:rPr>
          <w:color w:val="000000"/>
        </w:rPr>
        <w:t>Clerical</w:t>
      </w:r>
      <w:r w:rsidRPr="009B778B">
        <w:rPr>
          <w:color w:val="000000"/>
        </w:rPr>
        <w:tab/>
        <w:t>$50.51</w:t>
      </w:r>
      <w:r w:rsidR="00E37B20" w:rsidRPr="009B778B">
        <w:rPr>
          <w:color w:val="000000"/>
        </w:rPr>
        <w:t xml:space="preserve">  </w:t>
      </w:r>
      <w:r w:rsidR="00600468" w:rsidRPr="009B778B">
        <w:rPr>
          <w:color w:val="000000"/>
        </w:rPr>
        <w:t xml:space="preserve"> </w:t>
      </w:r>
      <w:r w:rsidR="00E37B20" w:rsidRPr="009B778B">
        <w:rPr>
          <w:color w:val="000000"/>
        </w:rPr>
        <w:t>($</w:t>
      </w:r>
      <w:r w:rsidRPr="009B778B">
        <w:rPr>
          <w:color w:val="000000"/>
        </w:rPr>
        <w:t>24.05</w:t>
      </w:r>
      <w:r w:rsidR="00E37B20" w:rsidRPr="009B778B">
        <w:rPr>
          <w:color w:val="000000"/>
        </w:rPr>
        <w:t xml:space="preserve"> + 110%)</w:t>
      </w:r>
    </w:p>
    <w:p w:rsidR="00E37B20" w:rsidRDefault="00E37B20" w:rsidP="00E37B20">
      <w:pPr>
        <w:pBdr>
          <w:top w:val="single" w:sz="6" w:space="0" w:color="FFFFFF"/>
          <w:left w:val="single" w:sz="6" w:space="0" w:color="FFFFFF"/>
          <w:bottom w:val="single" w:sz="6" w:space="0" w:color="FFFFFF"/>
          <w:right w:val="single" w:sz="6" w:space="0" w:color="FFFFFF"/>
        </w:pBdr>
        <w:rPr>
          <w:color w:val="000000"/>
        </w:rPr>
      </w:pPr>
    </w:p>
    <w:p w:rsidR="00E37B20" w:rsidRDefault="00E37B20" w:rsidP="00E37B20">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AF26A2">
        <w:rPr>
          <w:color w:val="000000"/>
        </w:rPr>
        <w:t>March 2012</w:t>
      </w:r>
      <w:r>
        <w:rPr>
          <w:color w:val="000000"/>
        </w:rPr>
        <w:t xml:space="preserve">, </w:t>
      </w:r>
      <w:r w:rsidR="00AF26A2">
        <w:rPr>
          <w:color w:val="000000"/>
        </w:rPr>
        <w:t>“</w:t>
      </w:r>
      <w:r>
        <w:rPr>
          <w:color w:val="000000"/>
        </w:rPr>
        <w:t xml:space="preserve">Table 2. </w:t>
      </w:r>
      <w:proofErr w:type="gramStart"/>
      <w:r>
        <w:rPr>
          <w:color w:val="000000"/>
        </w:rPr>
        <w:t xml:space="preserve">Civilian Workers, by </w:t>
      </w:r>
      <w:r w:rsidR="00AF26A2">
        <w:rPr>
          <w:color w:val="000000"/>
        </w:rPr>
        <w:t>o</w:t>
      </w:r>
      <w:r w:rsidR="00090FC2">
        <w:rPr>
          <w:color w:val="000000"/>
        </w:rPr>
        <w:t xml:space="preserve">ccupational </w:t>
      </w:r>
      <w:r>
        <w:rPr>
          <w:color w:val="000000"/>
        </w:rPr>
        <w:t xml:space="preserve">and </w:t>
      </w:r>
      <w:r w:rsidR="00AF26A2">
        <w:rPr>
          <w:color w:val="000000"/>
        </w:rPr>
        <w:t>i</w:t>
      </w:r>
      <w:r>
        <w:rPr>
          <w:color w:val="000000"/>
        </w:rPr>
        <w:t>ndustry group</w:t>
      </w:r>
      <w:r w:rsidR="00090FC2">
        <w:rPr>
          <w:color w:val="000000"/>
        </w:rPr>
        <w:t>.”</w:t>
      </w:r>
      <w:proofErr w:type="gramEnd"/>
      <w:r w:rsidR="00090FC2">
        <w:rPr>
          <w:color w:val="000000"/>
        </w:rPr>
        <w:t xml:space="preserve">  </w:t>
      </w:r>
      <w:r>
        <w:rPr>
          <w:color w:val="000000"/>
        </w:rPr>
        <w:t>The rates are from column 1,</w:t>
      </w:r>
      <w:r w:rsidR="00AF26A2">
        <w:rPr>
          <w:color w:val="000000"/>
        </w:rPr>
        <w:t xml:space="preserve"> “</w:t>
      </w:r>
      <w:r>
        <w:rPr>
          <w:color w:val="000000"/>
        </w:rPr>
        <w:t xml:space="preserve">Total </w:t>
      </w:r>
      <w:r w:rsidR="00AF26A2">
        <w:rPr>
          <w:color w:val="000000"/>
        </w:rPr>
        <w:t>c</w:t>
      </w:r>
      <w:r>
        <w:rPr>
          <w:color w:val="000000"/>
        </w:rPr>
        <w:t>ompensation</w:t>
      </w:r>
      <w:r w:rsidR="00090FC2">
        <w:rPr>
          <w:color w:val="000000"/>
        </w:rPr>
        <w:t xml:space="preserve">.”  </w:t>
      </w:r>
      <w:r>
        <w:rPr>
          <w:color w:val="000000"/>
        </w:rPr>
        <w:t>The rates have been increa</w:t>
      </w:r>
      <w:r w:rsidR="003E69D8">
        <w:rPr>
          <w:color w:val="000000"/>
        </w:rPr>
        <w:t>sed by 110 percent</w:t>
      </w:r>
      <w:r>
        <w:rPr>
          <w:color w:val="000000"/>
        </w:rPr>
        <w:t xml:space="preserve"> to account for the benefit packages available to those employed by private industry.</w:t>
      </w:r>
    </w:p>
    <w:p w:rsidR="00475A16" w:rsidRDefault="00475A16">
      <w:pPr>
        <w:tabs>
          <w:tab w:val="left" w:pos="-1440"/>
        </w:tabs>
      </w:pPr>
    </w:p>
    <w:p w:rsidR="00475A16" w:rsidRDefault="00384D57" w:rsidP="00384D57">
      <w:pPr>
        <w:ind w:left="1440"/>
        <w:rPr>
          <w:b/>
          <w:bCs/>
        </w:rPr>
      </w:pPr>
      <w:r>
        <w:rPr>
          <w:b/>
          <w:bCs/>
        </w:rPr>
        <w:t xml:space="preserve">(ii)  </w:t>
      </w:r>
      <w:r w:rsidR="00475A16">
        <w:rPr>
          <w:b/>
          <w:bCs/>
        </w:rPr>
        <w:t>Estimating Capital/Startup and Operation and Maintenance Costs</w:t>
      </w:r>
    </w:p>
    <w:p w:rsidR="00E552F9" w:rsidRDefault="00E552F9" w:rsidP="00E83982">
      <w:pPr>
        <w:spacing w:line="248" w:lineRule="auto"/>
      </w:pPr>
    </w:p>
    <w:p w:rsidR="00C91DE2" w:rsidRDefault="00C91DE2" w:rsidP="00C91DE2">
      <w:pPr>
        <w:ind w:firstLine="720"/>
      </w:pPr>
      <w:r>
        <w:t xml:space="preserve">The type of industry costs associated with the information collection activities in the subject standard are </w:t>
      </w:r>
      <w:r w:rsidR="00AF26A2">
        <w:t xml:space="preserve">both </w:t>
      </w:r>
      <w:r>
        <w:t>labor costs</w:t>
      </w:r>
      <w:r w:rsidR="00AF26A2">
        <w:t>,</w:t>
      </w:r>
      <w:r>
        <w:t xml:space="preserve"> which are addressed elsewhere in this ICR</w:t>
      </w:r>
      <w:r w:rsidR="00AF26A2">
        <w:t>,</w:t>
      </w:r>
      <w:r>
        <w:t xml:space="preserve"> and the costs associated with continuous monitoring.  Th</w:t>
      </w:r>
      <w:r w:rsidR="001E7CA1">
        <w:t>e capital/startup costs are one-</w:t>
      </w:r>
      <w:r>
        <w:t>time costs when a facility becomes subject to the regulation.  The annual operation and maintenance costs are the ongoing costs to maintain the monitor and other costs such as photocopying and postage.</w:t>
      </w:r>
    </w:p>
    <w:p w:rsidR="00C91DE2" w:rsidRDefault="00C91DE2" w:rsidP="00C91DE2"/>
    <w:p w:rsidR="00C91DE2" w:rsidRDefault="00C91DE2" w:rsidP="00C91DE2">
      <w:pPr>
        <w:pBdr>
          <w:top w:val="single" w:sz="6" w:space="0" w:color="FFFFFF"/>
          <w:left w:val="single" w:sz="6" w:space="0" w:color="FFFFFF"/>
          <w:bottom w:val="single" w:sz="6" w:space="0" w:color="FFFFFF"/>
          <w:right w:val="single" w:sz="6" w:space="0" w:color="FFFFFF"/>
        </w:pBdr>
        <w:ind w:firstLine="1440"/>
      </w:pPr>
      <w:r>
        <w:rPr>
          <w:b/>
          <w:bCs/>
        </w:rPr>
        <w:t>(iii)  Capital/Startup vs. Operation and Maintenance (O&amp;M) Costs</w:t>
      </w:r>
    </w:p>
    <w:p w:rsidR="00C91DE2" w:rsidRDefault="00C91DE2" w:rsidP="00C91DE2">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1" w:type="dxa"/>
          <w:right w:w="111" w:type="dxa"/>
        </w:tblCellMar>
        <w:tblLook w:val="0000"/>
      </w:tblPr>
      <w:tblGrid>
        <w:gridCol w:w="1710"/>
        <w:gridCol w:w="1260"/>
        <w:gridCol w:w="1350"/>
        <w:gridCol w:w="1440"/>
        <w:gridCol w:w="1260"/>
        <w:gridCol w:w="1260"/>
        <w:gridCol w:w="1080"/>
      </w:tblGrid>
      <w:tr w:rsidR="00C91DE2" w:rsidTr="008345CF">
        <w:trPr>
          <w:cantSplit/>
          <w:tblHeader/>
          <w:jc w:val="center"/>
        </w:trPr>
        <w:tc>
          <w:tcPr>
            <w:tcW w:w="9360" w:type="dxa"/>
            <w:gridSpan w:val="7"/>
            <w:tcBorders>
              <w:top w:val="single" w:sz="7" w:space="0" w:color="000000"/>
              <w:left w:val="single" w:sz="7" w:space="0" w:color="000000"/>
              <w:bottom w:val="single" w:sz="6" w:space="0" w:color="FFFFFF"/>
              <w:right w:val="single" w:sz="7" w:space="0" w:color="000000"/>
            </w:tcBorders>
            <w:vAlign w:val="center"/>
          </w:tcPr>
          <w:p w:rsidR="00A84025" w:rsidRDefault="00C91DE2" w:rsidP="00A84025">
            <w:pPr>
              <w:pBdr>
                <w:top w:val="single" w:sz="6" w:space="0" w:color="FFFFFF"/>
                <w:left w:val="single" w:sz="6" w:space="0" w:color="FFFFFF"/>
                <w:bottom w:val="single" w:sz="6" w:space="0" w:color="FFFFFF"/>
                <w:right w:val="single" w:sz="6" w:space="0" w:color="FFFFFF"/>
              </w:pBdr>
              <w:spacing w:after="52"/>
              <w:jc w:val="center"/>
              <w:rPr>
                <w:b/>
                <w:bCs/>
              </w:rPr>
            </w:pPr>
            <w:r>
              <w:rPr>
                <w:b/>
                <w:bCs/>
              </w:rPr>
              <w:t>Capital/Startup vs. Operation and Maintenance (O&amp;M) Costs</w:t>
            </w:r>
          </w:p>
        </w:tc>
      </w:tr>
      <w:tr w:rsidR="00C91DE2" w:rsidTr="008345CF">
        <w:trPr>
          <w:cantSplit/>
          <w:tblHeader/>
          <w:jc w:val="center"/>
        </w:trPr>
        <w:tc>
          <w:tcPr>
            <w:tcW w:w="1710" w:type="dxa"/>
            <w:tcBorders>
              <w:top w:val="single" w:sz="7" w:space="0" w:color="000000"/>
              <w:left w:val="single" w:sz="7" w:space="0" w:color="000000"/>
              <w:bottom w:val="single" w:sz="8" w:space="0" w:color="000000"/>
              <w:right w:val="single" w:sz="6" w:space="0" w:color="FFFFFF"/>
            </w:tcBorders>
          </w:tcPr>
          <w:p w:rsidR="00C91DE2" w:rsidRDefault="00C91DE2" w:rsidP="008345CF">
            <w:pPr>
              <w:pBdr>
                <w:top w:val="single" w:sz="6" w:space="0" w:color="FFFFFF"/>
                <w:left w:val="single" w:sz="6" w:space="0" w:color="FFFFFF"/>
                <w:bottom w:val="single" w:sz="6" w:space="0" w:color="FFFFFF"/>
                <w:right w:val="single" w:sz="6" w:space="0" w:color="FFFFFF"/>
              </w:pBdr>
              <w:jc w:val="center"/>
              <w:rPr>
                <w:sz w:val="20"/>
              </w:rPr>
            </w:pPr>
            <w:r>
              <w:rPr>
                <w:sz w:val="20"/>
              </w:rPr>
              <w:t>(A)</w:t>
            </w:r>
          </w:p>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Continuous Monitoring Device</w:t>
            </w:r>
          </w:p>
        </w:tc>
        <w:tc>
          <w:tcPr>
            <w:tcW w:w="1260" w:type="dxa"/>
            <w:tcBorders>
              <w:top w:val="single" w:sz="7" w:space="0" w:color="000000"/>
              <w:left w:val="single" w:sz="7" w:space="0" w:color="000000"/>
              <w:bottom w:val="single" w:sz="8" w:space="0" w:color="000000"/>
              <w:right w:val="single" w:sz="6" w:space="0" w:color="FFFFFF"/>
            </w:tcBorders>
          </w:tcPr>
          <w:p w:rsidR="00C91DE2" w:rsidRDefault="00C91DE2" w:rsidP="008345CF">
            <w:pPr>
              <w:pBdr>
                <w:top w:val="single" w:sz="6" w:space="0" w:color="FFFFFF"/>
                <w:left w:val="single" w:sz="6" w:space="0" w:color="FFFFFF"/>
                <w:bottom w:val="single" w:sz="6" w:space="0" w:color="FFFFFF"/>
                <w:right w:val="single" w:sz="6" w:space="0" w:color="FFFFFF"/>
              </w:pBdr>
              <w:jc w:val="center"/>
              <w:rPr>
                <w:sz w:val="20"/>
              </w:rPr>
            </w:pPr>
            <w:r>
              <w:rPr>
                <w:sz w:val="20"/>
              </w:rPr>
              <w:t>(B)</w:t>
            </w:r>
          </w:p>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91DE2" w:rsidRDefault="00C91DE2" w:rsidP="008345CF">
            <w:pPr>
              <w:pBdr>
                <w:top w:val="single" w:sz="6" w:space="0" w:color="FFFFFF"/>
                <w:left w:val="single" w:sz="6" w:space="0" w:color="FFFFFF"/>
                <w:bottom w:val="single" w:sz="6" w:space="0" w:color="FFFFFF"/>
                <w:right w:val="single" w:sz="6" w:space="0" w:color="FFFFFF"/>
              </w:pBdr>
              <w:jc w:val="center"/>
              <w:rPr>
                <w:sz w:val="20"/>
              </w:rPr>
            </w:pPr>
            <w:r>
              <w:rPr>
                <w:sz w:val="20"/>
              </w:rPr>
              <w:t>(C)</w:t>
            </w:r>
          </w:p>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91DE2" w:rsidRDefault="00C91DE2" w:rsidP="008345CF">
            <w:pPr>
              <w:pBdr>
                <w:top w:val="single" w:sz="6" w:space="0" w:color="FFFFFF"/>
                <w:left w:val="single" w:sz="6" w:space="0" w:color="FFFFFF"/>
                <w:bottom w:val="single" w:sz="6" w:space="0" w:color="FFFFFF"/>
                <w:right w:val="single" w:sz="6" w:space="0" w:color="FFFFFF"/>
              </w:pBdr>
              <w:jc w:val="center"/>
              <w:rPr>
                <w:sz w:val="20"/>
              </w:rPr>
            </w:pPr>
            <w:r>
              <w:rPr>
                <w:sz w:val="20"/>
              </w:rPr>
              <w:t>(D)</w:t>
            </w:r>
          </w:p>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Total Capital/Startup Cost,</w:t>
            </w:r>
          </w:p>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(B X C)</w:t>
            </w:r>
          </w:p>
        </w:tc>
        <w:tc>
          <w:tcPr>
            <w:tcW w:w="1260" w:type="dxa"/>
            <w:tcBorders>
              <w:top w:val="single" w:sz="7" w:space="0" w:color="000000"/>
              <w:left w:val="single" w:sz="7" w:space="0" w:color="000000"/>
              <w:bottom w:val="single" w:sz="8" w:space="0" w:color="000000"/>
              <w:right w:val="single" w:sz="6" w:space="0" w:color="FFFFFF"/>
            </w:tcBorders>
          </w:tcPr>
          <w:p w:rsidR="00C91DE2" w:rsidRDefault="00C91DE2" w:rsidP="008345CF">
            <w:pPr>
              <w:pBdr>
                <w:top w:val="single" w:sz="6" w:space="0" w:color="FFFFFF"/>
                <w:left w:val="single" w:sz="6" w:space="0" w:color="FFFFFF"/>
                <w:bottom w:val="single" w:sz="6" w:space="0" w:color="FFFFFF"/>
                <w:right w:val="single" w:sz="6" w:space="0" w:color="FFFFFF"/>
              </w:pBdr>
              <w:jc w:val="center"/>
              <w:rPr>
                <w:sz w:val="20"/>
              </w:rPr>
            </w:pPr>
            <w:r>
              <w:rPr>
                <w:sz w:val="20"/>
              </w:rPr>
              <w:t>(E)</w:t>
            </w:r>
          </w:p>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91DE2" w:rsidRDefault="00C91DE2" w:rsidP="008345CF">
            <w:pPr>
              <w:pBdr>
                <w:top w:val="single" w:sz="6" w:space="0" w:color="FFFFFF"/>
                <w:left w:val="single" w:sz="6" w:space="0" w:color="FFFFFF"/>
                <w:bottom w:val="single" w:sz="6" w:space="0" w:color="FFFFFF"/>
                <w:right w:val="single" w:sz="6" w:space="0" w:color="FFFFFF"/>
              </w:pBdr>
              <w:jc w:val="center"/>
              <w:rPr>
                <w:sz w:val="20"/>
              </w:rPr>
            </w:pPr>
            <w:r>
              <w:rPr>
                <w:sz w:val="20"/>
              </w:rPr>
              <w:t>(F)</w:t>
            </w:r>
          </w:p>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Number of Respondents with O&amp;M</w:t>
            </w:r>
          </w:p>
        </w:tc>
        <w:tc>
          <w:tcPr>
            <w:tcW w:w="1080" w:type="dxa"/>
            <w:tcBorders>
              <w:top w:val="single" w:sz="7" w:space="0" w:color="000000"/>
              <w:left w:val="single" w:sz="7" w:space="0" w:color="000000"/>
              <w:bottom w:val="single" w:sz="8" w:space="0" w:color="000000"/>
              <w:right w:val="single" w:sz="7" w:space="0" w:color="000000"/>
            </w:tcBorders>
          </w:tcPr>
          <w:p w:rsidR="00C91DE2" w:rsidRDefault="00C91DE2" w:rsidP="008345CF">
            <w:pPr>
              <w:pBdr>
                <w:top w:val="single" w:sz="6" w:space="0" w:color="FFFFFF"/>
                <w:left w:val="single" w:sz="6" w:space="0" w:color="FFFFFF"/>
                <w:bottom w:val="single" w:sz="6" w:space="0" w:color="FFFFFF"/>
                <w:right w:val="single" w:sz="6" w:space="0" w:color="FFFFFF"/>
              </w:pBdr>
              <w:jc w:val="center"/>
              <w:rPr>
                <w:sz w:val="20"/>
              </w:rPr>
            </w:pPr>
            <w:r>
              <w:rPr>
                <w:sz w:val="20"/>
              </w:rPr>
              <w:t>(G)</w:t>
            </w:r>
          </w:p>
          <w:p w:rsidR="00C91DE2" w:rsidRDefault="00C91DE2" w:rsidP="008345CF">
            <w:pPr>
              <w:pBdr>
                <w:top w:val="single" w:sz="6" w:space="0" w:color="FFFFFF"/>
                <w:left w:val="single" w:sz="6" w:space="0" w:color="FFFFFF"/>
                <w:bottom w:val="single" w:sz="6" w:space="0" w:color="FFFFFF"/>
                <w:right w:val="single" w:sz="6" w:space="0" w:color="FFFFFF"/>
              </w:pBdr>
              <w:jc w:val="center"/>
              <w:rPr>
                <w:sz w:val="20"/>
              </w:rPr>
            </w:pPr>
            <w:r>
              <w:rPr>
                <w:sz w:val="20"/>
              </w:rPr>
              <w:t>Total O&amp;M,</w:t>
            </w:r>
          </w:p>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(E X F)</w:t>
            </w:r>
          </w:p>
        </w:tc>
      </w:tr>
      <w:tr w:rsidR="00C91DE2" w:rsidTr="008345CF">
        <w:trPr>
          <w:cantSplit/>
          <w:jc w:val="center"/>
        </w:trPr>
        <w:tc>
          <w:tcPr>
            <w:tcW w:w="171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Bag leak detectors</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$29,786</w:t>
            </w:r>
          </w:p>
        </w:tc>
        <w:tc>
          <w:tcPr>
            <w:tcW w:w="135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 xml:space="preserve">$5,250 </w:t>
            </w:r>
            <w:r w:rsidRPr="00824BB7">
              <w:rPr>
                <w:sz w:val="20"/>
                <w:vertAlign w:val="superscript"/>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27</w:t>
            </w:r>
          </w:p>
        </w:tc>
        <w:tc>
          <w:tcPr>
            <w:tcW w:w="108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$141,750</w:t>
            </w:r>
          </w:p>
        </w:tc>
      </w:tr>
      <w:tr w:rsidR="00C91DE2" w:rsidTr="008345CF">
        <w:trPr>
          <w:cantSplit/>
          <w:jc w:val="center"/>
        </w:trPr>
        <w:tc>
          <w:tcPr>
            <w:tcW w:w="171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rPr>
                <w:sz w:val="20"/>
              </w:rPr>
            </w:pPr>
            <w:r>
              <w:rPr>
                <w:sz w:val="20"/>
              </w:rPr>
              <w:t xml:space="preserve">Flow meters </w:t>
            </w:r>
            <w:r w:rsidRPr="00824BB7">
              <w:rPr>
                <w:sz w:val="20"/>
                <w:vertAlign w:val="superscript"/>
              </w:rPr>
              <w:t>2</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$3,000</w:t>
            </w:r>
          </w:p>
        </w:tc>
        <w:tc>
          <w:tcPr>
            <w:tcW w:w="135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08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r>
      <w:tr w:rsidR="00C91DE2" w:rsidTr="008345CF">
        <w:trPr>
          <w:cantSplit/>
          <w:jc w:val="center"/>
        </w:trPr>
        <w:tc>
          <w:tcPr>
            <w:tcW w:w="171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rPr>
                <w:sz w:val="20"/>
              </w:rPr>
            </w:pPr>
            <w:r>
              <w:rPr>
                <w:sz w:val="20"/>
              </w:rPr>
              <w:t xml:space="preserve">Temperature monitors </w:t>
            </w:r>
            <w:r w:rsidRPr="00824BB7">
              <w:rPr>
                <w:sz w:val="20"/>
                <w:vertAlign w:val="superscript"/>
              </w:rPr>
              <w:t>3</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$1,200</w:t>
            </w:r>
          </w:p>
        </w:tc>
        <w:tc>
          <w:tcPr>
            <w:tcW w:w="135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70</w:t>
            </w:r>
          </w:p>
        </w:tc>
        <w:tc>
          <w:tcPr>
            <w:tcW w:w="144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$84,000</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08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r>
      <w:tr w:rsidR="00C91DE2" w:rsidTr="008345CF">
        <w:trPr>
          <w:cantSplit/>
          <w:jc w:val="center"/>
        </w:trPr>
        <w:tc>
          <w:tcPr>
            <w:tcW w:w="171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rPr>
                <w:sz w:val="20"/>
              </w:rPr>
            </w:pPr>
            <w:r>
              <w:rPr>
                <w:sz w:val="20"/>
              </w:rPr>
              <w:t xml:space="preserve">Continuous opacity monitors </w:t>
            </w:r>
            <w:r w:rsidRPr="00824BB7">
              <w:rPr>
                <w:sz w:val="20"/>
                <w:vertAlign w:val="superscript"/>
              </w:rPr>
              <w:t>4</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$36,000</w:t>
            </w:r>
          </w:p>
        </w:tc>
        <w:tc>
          <w:tcPr>
            <w:tcW w:w="135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$7,500</w:t>
            </w:r>
          </w:p>
        </w:tc>
        <w:tc>
          <w:tcPr>
            <w:tcW w:w="126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c>
          <w:tcPr>
            <w:tcW w:w="1080" w:type="dxa"/>
            <w:tcBorders>
              <w:top w:val="single" w:sz="8" w:space="0" w:color="000000"/>
              <w:left w:val="single" w:sz="8" w:space="0" w:color="000000"/>
              <w:bottom w:val="single" w:sz="8" w:space="0" w:color="000000"/>
              <w:right w:val="single" w:sz="8" w:space="0" w:color="000000"/>
            </w:tcBorders>
            <w:vAlign w:val="center"/>
          </w:tcPr>
          <w:p w:rsidR="00C91DE2" w:rsidRDefault="00C91DE2" w:rsidP="008345CF">
            <w:pPr>
              <w:pBdr>
                <w:top w:val="single" w:sz="6" w:space="0" w:color="FFFFFF"/>
                <w:left w:val="single" w:sz="6" w:space="0" w:color="FFFFFF"/>
                <w:bottom w:val="single" w:sz="6" w:space="0" w:color="FFFFFF"/>
                <w:right w:val="single" w:sz="6" w:space="0" w:color="FFFFFF"/>
              </w:pBdr>
              <w:spacing w:after="52"/>
              <w:jc w:val="center"/>
              <w:rPr>
                <w:sz w:val="20"/>
              </w:rPr>
            </w:pPr>
            <w:r>
              <w:rPr>
                <w:sz w:val="20"/>
              </w:rPr>
              <w:t>$0</w:t>
            </w:r>
          </w:p>
        </w:tc>
      </w:tr>
      <w:tr w:rsidR="00B016B5" w:rsidTr="008345CF">
        <w:trPr>
          <w:cantSplit/>
          <w:jc w:val="center"/>
        </w:trPr>
        <w:tc>
          <w:tcPr>
            <w:tcW w:w="1710" w:type="dxa"/>
            <w:tcBorders>
              <w:top w:val="single" w:sz="8" w:space="0" w:color="000000"/>
              <w:left w:val="single" w:sz="8" w:space="0" w:color="000000"/>
              <w:bottom w:val="single" w:sz="8" w:space="0" w:color="000000"/>
              <w:right w:val="single" w:sz="8" w:space="0" w:color="000000"/>
            </w:tcBorders>
            <w:vAlign w:val="center"/>
          </w:tcPr>
          <w:p w:rsidR="00B016B5" w:rsidRPr="00B016B5" w:rsidRDefault="00B016B5" w:rsidP="008345CF">
            <w:pPr>
              <w:pBdr>
                <w:top w:val="single" w:sz="6" w:space="0" w:color="FFFFFF"/>
                <w:left w:val="single" w:sz="6" w:space="0" w:color="FFFFFF"/>
                <w:bottom w:val="single" w:sz="6" w:space="0" w:color="FFFFFF"/>
                <w:right w:val="single" w:sz="6" w:space="0" w:color="FFFFFF"/>
              </w:pBdr>
              <w:spacing w:after="52"/>
              <w:rPr>
                <w:b/>
                <w:sz w:val="20"/>
              </w:rPr>
            </w:pPr>
            <w:r w:rsidRPr="00B016B5">
              <w:rPr>
                <w:b/>
                <w:sz w:val="20"/>
              </w:rPr>
              <w:t>TOTAL</w:t>
            </w:r>
          </w:p>
        </w:tc>
        <w:tc>
          <w:tcPr>
            <w:tcW w:w="1260" w:type="dxa"/>
            <w:tcBorders>
              <w:top w:val="single" w:sz="8" w:space="0" w:color="000000"/>
              <w:left w:val="single" w:sz="8" w:space="0" w:color="000000"/>
              <w:bottom w:val="single" w:sz="8" w:space="0" w:color="000000"/>
              <w:right w:val="single" w:sz="8" w:space="0" w:color="000000"/>
            </w:tcBorders>
            <w:vAlign w:val="center"/>
          </w:tcPr>
          <w:p w:rsidR="00B016B5" w:rsidRDefault="00B016B5" w:rsidP="008345CF">
            <w:pPr>
              <w:pBdr>
                <w:top w:val="single" w:sz="6" w:space="0" w:color="FFFFFF"/>
                <w:left w:val="single" w:sz="6" w:space="0" w:color="FFFFFF"/>
                <w:bottom w:val="single" w:sz="6" w:space="0" w:color="FFFFFF"/>
                <w:right w:val="single" w:sz="6" w:space="0" w:color="FFFFFF"/>
              </w:pBdr>
              <w:spacing w:after="52"/>
              <w:jc w:val="center"/>
              <w:rPr>
                <w:sz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B016B5" w:rsidRDefault="00B016B5" w:rsidP="008345CF">
            <w:pPr>
              <w:pBdr>
                <w:top w:val="single" w:sz="6" w:space="0" w:color="FFFFFF"/>
                <w:left w:val="single" w:sz="6" w:space="0" w:color="FFFFFF"/>
                <w:bottom w:val="single" w:sz="6" w:space="0" w:color="FFFFFF"/>
                <w:right w:val="single" w:sz="6" w:space="0" w:color="FFFFFF"/>
              </w:pBdr>
              <w:spacing w:after="52"/>
              <w:jc w:val="center"/>
              <w:rPr>
                <w:sz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B016B5" w:rsidRPr="00B016B5" w:rsidRDefault="00B016B5" w:rsidP="008345CF">
            <w:pPr>
              <w:pBdr>
                <w:top w:val="single" w:sz="6" w:space="0" w:color="FFFFFF"/>
                <w:left w:val="single" w:sz="6" w:space="0" w:color="FFFFFF"/>
                <w:bottom w:val="single" w:sz="6" w:space="0" w:color="FFFFFF"/>
                <w:right w:val="single" w:sz="6" w:space="0" w:color="FFFFFF"/>
              </w:pBdr>
              <w:spacing w:after="52"/>
              <w:jc w:val="center"/>
              <w:rPr>
                <w:b/>
                <w:sz w:val="20"/>
              </w:rPr>
            </w:pPr>
            <w:r w:rsidRPr="00B016B5">
              <w:rPr>
                <w:b/>
                <w:sz w:val="20"/>
              </w:rPr>
              <w:t>$84,000</w:t>
            </w:r>
          </w:p>
        </w:tc>
        <w:tc>
          <w:tcPr>
            <w:tcW w:w="1260" w:type="dxa"/>
            <w:tcBorders>
              <w:top w:val="single" w:sz="8" w:space="0" w:color="000000"/>
              <w:left w:val="single" w:sz="8" w:space="0" w:color="000000"/>
              <w:bottom w:val="single" w:sz="8" w:space="0" w:color="000000"/>
              <w:right w:val="single" w:sz="8" w:space="0" w:color="000000"/>
            </w:tcBorders>
            <w:vAlign w:val="center"/>
          </w:tcPr>
          <w:p w:rsidR="00B016B5" w:rsidRPr="00B016B5" w:rsidRDefault="00B016B5" w:rsidP="008345CF">
            <w:pPr>
              <w:pBdr>
                <w:top w:val="single" w:sz="6" w:space="0" w:color="FFFFFF"/>
                <w:left w:val="single" w:sz="6" w:space="0" w:color="FFFFFF"/>
                <w:bottom w:val="single" w:sz="6" w:space="0" w:color="FFFFFF"/>
                <w:right w:val="single" w:sz="6" w:space="0" w:color="FFFFFF"/>
              </w:pBdr>
              <w:spacing w:after="52"/>
              <w:jc w:val="center"/>
              <w:rPr>
                <w:b/>
                <w:sz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B016B5" w:rsidRPr="00B016B5" w:rsidRDefault="00B016B5" w:rsidP="008345CF">
            <w:pPr>
              <w:pBdr>
                <w:top w:val="single" w:sz="6" w:space="0" w:color="FFFFFF"/>
                <w:left w:val="single" w:sz="6" w:space="0" w:color="FFFFFF"/>
                <w:bottom w:val="single" w:sz="6" w:space="0" w:color="FFFFFF"/>
                <w:right w:val="single" w:sz="6" w:space="0" w:color="FFFFFF"/>
              </w:pBdr>
              <w:spacing w:after="52"/>
              <w:jc w:val="center"/>
              <w:rPr>
                <w:b/>
                <w:sz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rsidR="00B016B5" w:rsidRPr="00B016B5" w:rsidRDefault="00B016B5" w:rsidP="008345CF">
            <w:pPr>
              <w:pBdr>
                <w:top w:val="single" w:sz="6" w:space="0" w:color="FFFFFF"/>
                <w:left w:val="single" w:sz="6" w:space="0" w:color="FFFFFF"/>
                <w:bottom w:val="single" w:sz="6" w:space="0" w:color="FFFFFF"/>
                <w:right w:val="single" w:sz="6" w:space="0" w:color="FFFFFF"/>
              </w:pBdr>
              <w:spacing w:after="52"/>
              <w:jc w:val="center"/>
              <w:rPr>
                <w:b/>
                <w:sz w:val="20"/>
              </w:rPr>
            </w:pPr>
            <w:r w:rsidRPr="00B016B5">
              <w:rPr>
                <w:b/>
                <w:sz w:val="20"/>
              </w:rPr>
              <w:t>$141,750</w:t>
            </w:r>
          </w:p>
        </w:tc>
      </w:tr>
    </w:tbl>
    <w:p w:rsidR="00C91DE2" w:rsidRDefault="00C91DE2" w:rsidP="00C91DE2">
      <w:pPr>
        <w:widowControl/>
        <w:numPr>
          <w:ilvl w:val="0"/>
          <w:numId w:val="7"/>
        </w:numPr>
        <w:pBdr>
          <w:top w:val="single" w:sz="6" w:space="0" w:color="FFFFFF"/>
          <w:left w:val="single" w:sz="6" w:space="0" w:color="FFFFFF"/>
          <w:bottom w:val="single" w:sz="6" w:space="0" w:color="FFFFFF"/>
          <w:right w:val="single" w:sz="6" w:space="0" w:color="FFFFFF"/>
        </w:pBdr>
        <w:autoSpaceDE/>
        <w:autoSpaceDN/>
        <w:adjustRightInd/>
        <w:rPr>
          <w:sz w:val="20"/>
        </w:rPr>
      </w:pPr>
      <w:r w:rsidRPr="00D1535F">
        <w:rPr>
          <w:sz w:val="20"/>
        </w:rPr>
        <w:t xml:space="preserve">Assume that 34 percent </w:t>
      </w:r>
      <w:r w:rsidR="00B24C65">
        <w:rPr>
          <w:sz w:val="20"/>
        </w:rPr>
        <w:t xml:space="preserve">of major sources </w:t>
      </w:r>
      <w:r w:rsidRPr="00D1535F">
        <w:rPr>
          <w:sz w:val="20"/>
        </w:rPr>
        <w:t>(or 27 respondents) will use bag leak detectors on fabric filters with an average cost to industry at $29,786.  The actual cost of the bag leak detectors depends on the number of probes on the unit, and O&amp;M costs for bag leak detectors is approximately $5,250.</w:t>
      </w:r>
    </w:p>
    <w:p w:rsidR="00C91DE2" w:rsidRPr="00D1535F" w:rsidRDefault="00C91DE2" w:rsidP="00C91DE2">
      <w:pPr>
        <w:widowControl/>
        <w:numPr>
          <w:ilvl w:val="0"/>
          <w:numId w:val="7"/>
        </w:numPr>
        <w:pBdr>
          <w:top w:val="single" w:sz="6" w:space="0" w:color="FFFFFF"/>
          <w:left w:val="single" w:sz="6" w:space="0" w:color="FFFFFF"/>
          <w:bottom w:val="single" w:sz="6" w:space="0" w:color="FFFFFF"/>
          <w:right w:val="single" w:sz="6" w:space="0" w:color="FFFFFF"/>
        </w:pBdr>
        <w:autoSpaceDE/>
        <w:autoSpaceDN/>
        <w:adjustRightInd/>
      </w:pPr>
      <w:r>
        <w:rPr>
          <w:sz w:val="20"/>
        </w:rPr>
        <w:t>All chlorine injection systems already have chlorine flow meters and the operation and maintenance costs are negligible.</w:t>
      </w:r>
    </w:p>
    <w:p w:rsidR="00C91DE2" w:rsidRPr="00D1535F" w:rsidRDefault="00C91DE2" w:rsidP="00C91DE2">
      <w:pPr>
        <w:widowControl/>
        <w:numPr>
          <w:ilvl w:val="0"/>
          <w:numId w:val="7"/>
        </w:numPr>
        <w:pBdr>
          <w:top w:val="single" w:sz="6" w:space="0" w:color="FFFFFF"/>
          <w:left w:val="single" w:sz="6" w:space="0" w:color="FFFFFF"/>
          <w:bottom w:val="single" w:sz="6" w:space="0" w:color="FFFFFF"/>
          <w:right w:val="single" w:sz="6" w:space="0" w:color="FFFFFF"/>
        </w:pBdr>
        <w:autoSpaceDE/>
        <w:autoSpaceDN/>
        <w:adjustRightInd/>
      </w:pPr>
      <w:r>
        <w:rPr>
          <w:sz w:val="20"/>
        </w:rPr>
        <w:t>Temperature monitors will be installed at new sweat furnaces (70 per year) at a cost of $1,200.  The O&amp;M costs for temperatures monitors are negligible.</w:t>
      </w:r>
    </w:p>
    <w:p w:rsidR="00C91DE2" w:rsidRPr="00D1535F" w:rsidRDefault="00C91DE2" w:rsidP="00C91DE2">
      <w:pPr>
        <w:widowControl/>
        <w:numPr>
          <w:ilvl w:val="0"/>
          <w:numId w:val="7"/>
        </w:numPr>
        <w:pBdr>
          <w:top w:val="single" w:sz="6" w:space="0" w:color="FFFFFF"/>
          <w:left w:val="single" w:sz="6" w:space="0" w:color="FFFFFF"/>
          <w:bottom w:val="single" w:sz="6" w:space="0" w:color="FFFFFF"/>
          <w:right w:val="single" w:sz="6" w:space="0" w:color="FFFFFF"/>
        </w:pBdr>
        <w:autoSpaceDE/>
        <w:autoSpaceDN/>
        <w:adjustRightInd/>
      </w:pPr>
      <w:r>
        <w:rPr>
          <w:sz w:val="20"/>
        </w:rPr>
        <w:lastRenderedPageBreak/>
        <w:t>Sources with fabric filters will be complying with the monitoring requirements through the use of a bag leak detector or visible emissions observations and not continuous opacity monitors.</w:t>
      </w:r>
    </w:p>
    <w:p w:rsidR="00D73B96" w:rsidRDefault="00D73B96">
      <w:pPr>
        <w:spacing w:line="248" w:lineRule="auto"/>
        <w:ind w:firstLine="720"/>
        <w:rPr>
          <w:color w:val="000000"/>
        </w:rPr>
      </w:pPr>
    </w:p>
    <w:p w:rsidR="00C91DE2" w:rsidRPr="00722EF8" w:rsidRDefault="00C91DE2" w:rsidP="00C91DE2">
      <w:pPr>
        <w:ind w:firstLine="720"/>
      </w:pPr>
      <w:r>
        <w:t xml:space="preserve">The total capital/startup costs for this ICR </w:t>
      </w:r>
      <w:r w:rsidRPr="00B24C65">
        <w:t>are $84,000.  This is the total of column D in the above table.</w:t>
      </w:r>
    </w:p>
    <w:p w:rsidR="00C91DE2" w:rsidRPr="00AF26A2" w:rsidRDefault="00C91DE2" w:rsidP="00C91DE2">
      <w:pPr>
        <w:rPr>
          <w:highlight w:val="yellow"/>
        </w:rPr>
      </w:pPr>
    </w:p>
    <w:p w:rsidR="00C91DE2" w:rsidRPr="00722EF8" w:rsidRDefault="00C91DE2" w:rsidP="00413984">
      <w:pPr>
        <w:pBdr>
          <w:top w:val="single" w:sz="6" w:space="0" w:color="FFFFFF"/>
          <w:left w:val="single" w:sz="6" w:space="0" w:color="FFFFFF"/>
          <w:bottom w:val="single" w:sz="6" w:space="0" w:color="FFFFFF"/>
          <w:right w:val="single" w:sz="6" w:space="0" w:color="FFFFFF"/>
        </w:pBdr>
        <w:ind w:firstLine="720"/>
        <w:rPr>
          <w:color w:val="000000"/>
        </w:rPr>
      </w:pPr>
      <w:r w:rsidRPr="00722EF8">
        <w:rPr>
          <w:color w:val="000000"/>
        </w:rPr>
        <w:t xml:space="preserve">The total operation and maintenance (O&amp;M) costs </w:t>
      </w:r>
      <w:r w:rsidR="00B24C65">
        <w:rPr>
          <w:color w:val="000000"/>
        </w:rPr>
        <w:t>for this ICR</w:t>
      </w:r>
      <w:r w:rsidRPr="00722EF8">
        <w:rPr>
          <w:color w:val="000000"/>
        </w:rPr>
        <w:t xml:space="preserve"> </w:t>
      </w:r>
      <w:r w:rsidRPr="00B24C65">
        <w:rPr>
          <w:color w:val="000000"/>
        </w:rPr>
        <w:t>are $141,750.  This</w:t>
      </w:r>
      <w:r w:rsidRPr="00722EF8">
        <w:rPr>
          <w:color w:val="000000"/>
        </w:rPr>
        <w:t xml:space="preserve"> is the total of column G.</w:t>
      </w:r>
    </w:p>
    <w:p w:rsidR="00C82133" w:rsidRPr="00722EF8" w:rsidRDefault="00C82133" w:rsidP="00413984">
      <w:pPr>
        <w:pBdr>
          <w:top w:val="single" w:sz="6" w:space="0" w:color="FFFFFF"/>
          <w:left w:val="single" w:sz="6" w:space="0" w:color="FFFFFF"/>
          <w:bottom w:val="single" w:sz="6" w:space="0" w:color="FFFFFF"/>
          <w:right w:val="single" w:sz="6" w:space="0" w:color="FFFFFF"/>
        </w:pBdr>
        <w:ind w:firstLine="720"/>
        <w:rPr>
          <w:color w:val="000000"/>
        </w:rPr>
      </w:pPr>
    </w:p>
    <w:p w:rsidR="00C91DE2" w:rsidRDefault="00C91DE2" w:rsidP="00C91DE2">
      <w:pPr>
        <w:ind w:firstLine="720"/>
        <w:rPr>
          <w:color w:val="000000"/>
        </w:rPr>
      </w:pPr>
      <w:r w:rsidRPr="00722EF8">
        <w:rPr>
          <w:color w:val="000000"/>
        </w:rPr>
        <w:t xml:space="preserve">The average annual cost for capital/startup and operation and maintenance costs to industry over the next three years of the ICR is estimated to </w:t>
      </w:r>
      <w:r w:rsidRPr="00B24C65">
        <w:rPr>
          <w:color w:val="000000"/>
        </w:rPr>
        <w:t>be $</w:t>
      </w:r>
      <w:r w:rsidR="00CE0264" w:rsidRPr="00B24C65">
        <w:rPr>
          <w:color w:val="000000"/>
        </w:rPr>
        <w:t>22</w:t>
      </w:r>
      <w:r w:rsidR="00136511" w:rsidRPr="00B24C65">
        <w:rPr>
          <w:color w:val="000000"/>
        </w:rPr>
        <w:t>5</w:t>
      </w:r>
      <w:r w:rsidR="00CE0264" w:rsidRPr="00B24C65">
        <w:rPr>
          <w:color w:val="000000"/>
        </w:rPr>
        <w:t>,</w:t>
      </w:r>
      <w:r w:rsidR="00136511" w:rsidRPr="00B24C65">
        <w:rPr>
          <w:color w:val="000000"/>
        </w:rPr>
        <w:t>750</w:t>
      </w:r>
      <w:r w:rsidRPr="00B24C65">
        <w:rPr>
          <w:color w:val="000000"/>
        </w:rPr>
        <w:t>.</w:t>
      </w:r>
      <w:r w:rsidR="00B24C65">
        <w:rPr>
          <w:color w:val="000000"/>
        </w:rPr>
        <w:t xml:space="preserve">  These are recordkeeping costs. </w:t>
      </w:r>
    </w:p>
    <w:p w:rsidR="00A155B6" w:rsidRDefault="00A155B6" w:rsidP="00C91DE2">
      <w:pPr>
        <w:spacing w:line="248" w:lineRule="auto"/>
        <w:rPr>
          <w:color w:val="000000"/>
        </w:rPr>
      </w:pPr>
    </w:p>
    <w:p w:rsidR="00475A16" w:rsidRDefault="00475A16">
      <w:pPr>
        <w:ind w:firstLine="720"/>
      </w:pPr>
      <w:r>
        <w:rPr>
          <w:b/>
          <w:bCs/>
        </w:rPr>
        <w:t>6(c</w:t>
      </w:r>
      <w:proofErr w:type="gramStart"/>
      <w:r>
        <w:rPr>
          <w:b/>
          <w:bCs/>
        </w:rPr>
        <w:t>)  Estimating</w:t>
      </w:r>
      <w:proofErr w:type="gramEnd"/>
      <w:r>
        <w:rPr>
          <w:b/>
          <w:bCs/>
        </w:rPr>
        <w:t xml:space="preserve"> Agency Burden and Cost</w:t>
      </w:r>
    </w:p>
    <w:p w:rsidR="00475A16" w:rsidRDefault="00475A16"/>
    <w:p w:rsidR="00475A16" w:rsidRDefault="00475A1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The only costs to the Agency are those costs associated with analysis of the reported information.  EPA</w:t>
      </w:r>
      <w:r w:rsidR="00B24C65">
        <w:rPr>
          <w:color w:val="000000"/>
        </w:rPr>
        <w:t>’s overall</w:t>
      </w:r>
      <w:r>
        <w:rPr>
          <w:color w:val="000000"/>
        </w:rPr>
        <w:t xml:space="preserve"> compliance and enforcement program includes activities such as the examination of records maintained by the respondents</w:t>
      </w:r>
      <w:r w:rsidR="00B24C65">
        <w:rPr>
          <w:color w:val="000000"/>
        </w:rPr>
        <w:t>,</w:t>
      </w:r>
      <w:r>
        <w:rPr>
          <w:color w:val="000000"/>
        </w:rPr>
        <w:t xml:space="preserve"> periodic inspection of sources of emissions</w:t>
      </w:r>
      <w:r w:rsidR="00B24C65">
        <w:rPr>
          <w:color w:val="000000"/>
        </w:rPr>
        <w:t xml:space="preserve">, </w:t>
      </w:r>
      <w:r>
        <w:rPr>
          <w:color w:val="000000"/>
        </w:rPr>
        <w:t>and the publication and distribution of collected information.</w:t>
      </w:r>
    </w:p>
    <w:p w:rsidR="00475A16" w:rsidRDefault="00475A1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475A16" w:rsidRDefault="00475A1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r>
        <w:rPr>
          <w:color w:val="000000"/>
        </w:rPr>
        <w:t xml:space="preserve">The average annual Agency cost during the three years of the ICR is estimated to be </w:t>
      </w:r>
      <w:r w:rsidRPr="00B849E6">
        <w:rPr>
          <w:color w:val="000000"/>
        </w:rPr>
        <w:t>$</w:t>
      </w:r>
      <w:r w:rsidR="00722EF8" w:rsidRPr="00B849E6">
        <w:rPr>
          <w:color w:val="000000"/>
        </w:rPr>
        <w:t>741</w:t>
      </w:r>
      <w:r w:rsidR="00074B8A" w:rsidRPr="00B849E6">
        <w:rPr>
          <w:color w:val="000000"/>
        </w:rPr>
        <w:t>,</w:t>
      </w:r>
      <w:r w:rsidR="00722EF8" w:rsidRPr="00B849E6">
        <w:rPr>
          <w:color w:val="000000"/>
        </w:rPr>
        <w:t>216</w:t>
      </w:r>
      <w:r w:rsidRPr="00B849E6">
        <w:rPr>
          <w:color w:val="000000"/>
        </w:rPr>
        <w:t>.</w:t>
      </w:r>
    </w:p>
    <w:p w:rsidR="00475A16" w:rsidRDefault="00475A16">
      <w:pPr>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E37B20" w:rsidRDefault="00E37B20" w:rsidP="00E37B2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E37B20" w:rsidRDefault="00E37B20" w:rsidP="00E37B20">
      <w:pPr>
        <w:pBdr>
          <w:top w:val="single" w:sz="6" w:space="0" w:color="FFFFFF"/>
          <w:left w:val="single" w:sz="6" w:space="0" w:color="FFFFFF"/>
          <w:bottom w:val="single" w:sz="6" w:space="0" w:color="FFFFFF"/>
          <w:right w:val="single" w:sz="6" w:space="0" w:color="FFFFFF"/>
        </w:pBdr>
        <w:ind w:left="720"/>
        <w:rPr>
          <w:color w:val="000000"/>
        </w:rPr>
      </w:pPr>
    </w:p>
    <w:p w:rsidR="00E37B20" w:rsidRPr="008D1289" w:rsidRDefault="00823F2B" w:rsidP="00823F2B">
      <w:pPr>
        <w:pBdr>
          <w:top w:val="single" w:sz="6" w:space="0" w:color="FFFFFF"/>
          <w:left w:val="single" w:sz="6" w:space="0" w:color="FFFFFF"/>
          <w:bottom w:val="single" w:sz="6" w:space="0" w:color="FFFFFF"/>
          <w:right w:val="single" w:sz="6" w:space="0" w:color="FFFFFF"/>
        </w:pBdr>
        <w:tabs>
          <w:tab w:val="left" w:pos="-1440"/>
          <w:tab w:val="left" w:pos="1440"/>
        </w:tabs>
        <w:ind w:left="2880" w:hanging="2160"/>
        <w:rPr>
          <w:color w:val="000000"/>
        </w:rPr>
      </w:pPr>
      <w:r>
        <w:rPr>
          <w:color w:val="000000"/>
        </w:rPr>
        <w:tab/>
      </w:r>
      <w:r w:rsidR="00E37B20" w:rsidRPr="008D1289">
        <w:rPr>
          <w:color w:val="000000"/>
        </w:rPr>
        <w:t>Managerial</w:t>
      </w:r>
      <w:r w:rsidR="00E37B20" w:rsidRPr="008D1289">
        <w:rPr>
          <w:color w:val="000000"/>
        </w:rPr>
        <w:tab/>
        <w:t>$</w:t>
      </w:r>
      <w:r w:rsidR="008D1289" w:rsidRPr="008D1289">
        <w:rPr>
          <w:color w:val="000000"/>
        </w:rPr>
        <w:t>62.27</w:t>
      </w:r>
      <w:r w:rsidR="00E37B20" w:rsidRPr="008D1289">
        <w:rPr>
          <w:color w:val="000000"/>
        </w:rPr>
        <w:t xml:space="preserve"> (GS-13, Step 5, $</w:t>
      </w:r>
      <w:r w:rsidR="008D1289" w:rsidRPr="008D1289">
        <w:rPr>
          <w:color w:val="000000"/>
        </w:rPr>
        <w:t>38.92</w:t>
      </w:r>
      <w:r w:rsidR="00E37B20" w:rsidRPr="008D1289">
        <w:rPr>
          <w:color w:val="000000"/>
        </w:rPr>
        <w:t xml:space="preserve"> + 60%) </w:t>
      </w:r>
    </w:p>
    <w:p w:rsidR="00E37B20" w:rsidRPr="008D1289" w:rsidRDefault="00823F2B" w:rsidP="00823F2B">
      <w:pPr>
        <w:pBdr>
          <w:top w:val="single" w:sz="6" w:space="0" w:color="FFFFFF"/>
          <w:left w:val="single" w:sz="6" w:space="0" w:color="FFFFFF"/>
          <w:bottom w:val="single" w:sz="6" w:space="0" w:color="FFFFFF"/>
          <w:right w:val="single" w:sz="6" w:space="0" w:color="FFFFFF"/>
        </w:pBdr>
        <w:tabs>
          <w:tab w:val="left" w:pos="-1440"/>
          <w:tab w:val="left" w:pos="1440"/>
        </w:tabs>
        <w:ind w:left="2880" w:hanging="2160"/>
        <w:rPr>
          <w:color w:val="000000"/>
        </w:rPr>
      </w:pPr>
      <w:r w:rsidRPr="008D1289">
        <w:rPr>
          <w:color w:val="000000"/>
        </w:rPr>
        <w:tab/>
      </w:r>
      <w:r w:rsidR="008D1289" w:rsidRPr="008D1289">
        <w:rPr>
          <w:color w:val="000000"/>
        </w:rPr>
        <w:t>Technical</w:t>
      </w:r>
      <w:r w:rsidR="008D1289" w:rsidRPr="008D1289">
        <w:rPr>
          <w:color w:val="000000"/>
        </w:rPr>
        <w:tab/>
        <w:t>$46.21 (GS-12, Step 1, $28.88</w:t>
      </w:r>
      <w:r w:rsidR="00E37B20" w:rsidRPr="008D1289">
        <w:rPr>
          <w:color w:val="000000"/>
        </w:rPr>
        <w:t xml:space="preserve"> + 60%)</w:t>
      </w:r>
    </w:p>
    <w:p w:rsidR="00E37B20" w:rsidRDefault="00823F2B" w:rsidP="00823F2B">
      <w:pPr>
        <w:pBdr>
          <w:top w:val="single" w:sz="6" w:space="0" w:color="FFFFFF"/>
          <w:left w:val="single" w:sz="6" w:space="0" w:color="FFFFFF"/>
          <w:bottom w:val="single" w:sz="6" w:space="0" w:color="FFFFFF"/>
          <w:right w:val="single" w:sz="6" w:space="0" w:color="FFFFFF"/>
        </w:pBdr>
        <w:tabs>
          <w:tab w:val="left" w:pos="-1440"/>
          <w:tab w:val="left" w:pos="1440"/>
        </w:tabs>
        <w:ind w:left="2880" w:hanging="2160"/>
        <w:rPr>
          <w:color w:val="000000"/>
        </w:rPr>
      </w:pPr>
      <w:r w:rsidRPr="008D1289">
        <w:rPr>
          <w:color w:val="000000"/>
        </w:rPr>
        <w:tab/>
      </w:r>
      <w:r w:rsidR="00E37B20" w:rsidRPr="008D1289">
        <w:rPr>
          <w:color w:val="000000"/>
        </w:rPr>
        <w:t>Clerical</w:t>
      </w:r>
      <w:r w:rsidR="00E37B20" w:rsidRPr="008D1289">
        <w:rPr>
          <w:color w:val="000000"/>
        </w:rPr>
        <w:tab/>
        <w:t>$2</w:t>
      </w:r>
      <w:r w:rsidR="008D1289" w:rsidRPr="008D1289">
        <w:rPr>
          <w:color w:val="000000"/>
        </w:rPr>
        <w:t>5.01</w:t>
      </w:r>
      <w:r w:rsidR="00E37B20" w:rsidRPr="008D1289">
        <w:rPr>
          <w:color w:val="000000"/>
        </w:rPr>
        <w:t xml:space="preserve"> (GS-6, Step 3, $1</w:t>
      </w:r>
      <w:r w:rsidR="008D1289" w:rsidRPr="008D1289">
        <w:rPr>
          <w:color w:val="000000"/>
        </w:rPr>
        <w:t>5</w:t>
      </w:r>
      <w:r w:rsidR="00E37B20" w:rsidRPr="008D1289">
        <w:rPr>
          <w:color w:val="000000"/>
        </w:rPr>
        <w:t>.</w:t>
      </w:r>
      <w:r w:rsidR="008D1289" w:rsidRPr="008D1289">
        <w:rPr>
          <w:color w:val="000000"/>
        </w:rPr>
        <w:t>63</w:t>
      </w:r>
      <w:r w:rsidR="00E37B20" w:rsidRPr="008D1289">
        <w:rPr>
          <w:color w:val="000000"/>
        </w:rPr>
        <w:t xml:space="preserve"> + 60%)</w:t>
      </w:r>
    </w:p>
    <w:p w:rsidR="00E37B20" w:rsidRDefault="00E37B20" w:rsidP="00E37B20">
      <w:pPr>
        <w:pBdr>
          <w:top w:val="single" w:sz="6" w:space="0" w:color="FFFFFF"/>
          <w:left w:val="single" w:sz="6" w:space="0" w:color="FFFFFF"/>
          <w:bottom w:val="single" w:sz="6" w:space="0" w:color="FFFFFF"/>
          <w:right w:val="single" w:sz="6" w:space="0" w:color="FFFFFF"/>
        </w:pBdr>
        <w:rPr>
          <w:color w:val="000000"/>
        </w:rPr>
      </w:pPr>
    </w:p>
    <w:p w:rsidR="00C91DE2" w:rsidRDefault="00E37B20" w:rsidP="00B24C65">
      <w:r>
        <w:rPr>
          <w:color w:val="000000"/>
        </w:rPr>
        <w:t>These rates are from the Office of Personnel Management (OPM)</w:t>
      </w:r>
      <w:r w:rsidR="00B24C65">
        <w:rPr>
          <w:color w:val="000000"/>
        </w:rPr>
        <w:t>,</w:t>
      </w:r>
      <w:r>
        <w:rPr>
          <w:color w:val="000000"/>
        </w:rPr>
        <w:t xml:space="preserve"> </w:t>
      </w:r>
      <w:r w:rsidR="00B24C65">
        <w:rPr>
          <w:color w:val="000000"/>
        </w:rPr>
        <w:t xml:space="preserve">2012 </w:t>
      </w:r>
      <w:r>
        <w:rPr>
          <w:color w:val="000000"/>
        </w:rPr>
        <w:t>General Schedule</w:t>
      </w:r>
      <w:r w:rsidR="00090FC2">
        <w:rPr>
          <w:color w:val="000000"/>
        </w:rPr>
        <w:t xml:space="preserve">, </w:t>
      </w:r>
      <w:r>
        <w:rPr>
          <w:color w:val="000000"/>
        </w:rPr>
        <w:t>which excludes locality</w:t>
      </w:r>
      <w:r w:rsidR="00E762A1">
        <w:rPr>
          <w:color w:val="000000"/>
        </w:rPr>
        <w:t>,</w:t>
      </w:r>
      <w:r>
        <w:rPr>
          <w:color w:val="000000"/>
        </w:rPr>
        <w:t xml:space="preserve"> rates of pay.  The </w:t>
      </w:r>
      <w:r w:rsidR="0088068A">
        <w:rPr>
          <w:color w:val="000000"/>
        </w:rPr>
        <w:t>rates have been increased by 60 percent</w:t>
      </w:r>
      <w:r>
        <w:rPr>
          <w:color w:val="000000"/>
        </w:rPr>
        <w:t xml:space="preserve"> to account for the benefit packages available to government employees.  </w:t>
      </w:r>
      <w:r w:rsidR="00475A16">
        <w:rPr>
          <w:color w:val="000000"/>
        </w:rPr>
        <w:t xml:space="preserve">Details upon which this estimate is based appear </w:t>
      </w:r>
      <w:r w:rsidR="00090FC2">
        <w:rPr>
          <w:color w:val="000000"/>
        </w:rPr>
        <w:t xml:space="preserve">below </w:t>
      </w:r>
      <w:r w:rsidR="00475A16">
        <w:rPr>
          <w:color w:val="000000"/>
        </w:rPr>
        <w:t xml:space="preserve">in Table 2: Average </w:t>
      </w:r>
      <w:r w:rsidR="00475A16">
        <w:t>Annual EPA Burden</w:t>
      </w:r>
      <w:r w:rsidR="00AE69DB">
        <w:t xml:space="preserve"> and Cost</w:t>
      </w:r>
      <w:r w:rsidR="00475A16">
        <w:t xml:space="preserve"> </w:t>
      </w:r>
      <w:r w:rsidR="00AE69DB">
        <w:t>−</w:t>
      </w:r>
      <w:r w:rsidR="00475A16">
        <w:t xml:space="preserve"> NESHAP for </w:t>
      </w:r>
      <w:r w:rsidR="00C91DE2">
        <w:t>Secondary Aluminum Production</w:t>
      </w:r>
      <w:r w:rsidR="00C91DE2">
        <w:rPr>
          <w:bCs/>
        </w:rPr>
        <w:t xml:space="preserve"> (40 CFR Part 63, Subpart RRR</w:t>
      </w:r>
      <w:r w:rsidR="00C91DE2">
        <w:t>)</w:t>
      </w:r>
      <w:r w:rsidR="00090FC2">
        <w:t xml:space="preserve"> </w:t>
      </w:r>
      <w:r w:rsidR="00C91DE2">
        <w:t>(</w:t>
      </w:r>
      <w:r w:rsidR="00090FC2">
        <w:t>Renewal</w:t>
      </w:r>
      <w:r w:rsidR="00C91DE2">
        <w:t>)</w:t>
      </w:r>
      <w:r w:rsidR="00090FC2">
        <w:t>.</w:t>
      </w:r>
    </w:p>
    <w:p w:rsidR="00475A16" w:rsidRDefault="00475A16">
      <w:pPr>
        <w:pBdr>
          <w:top w:val="single" w:sz="6" w:space="0" w:color="FFFFFF"/>
          <w:left w:val="single" w:sz="6" w:space="0" w:color="FFFFFF"/>
          <w:bottom w:val="single" w:sz="6" w:space="0" w:color="FFFFFF"/>
          <w:right w:val="single" w:sz="6" w:space="0" w:color="FFFFFF"/>
        </w:pBdr>
      </w:pPr>
    </w:p>
    <w:p w:rsidR="00475A16" w:rsidRDefault="00475A16">
      <w:pPr>
        <w:ind w:firstLine="720"/>
      </w:pPr>
      <w:r>
        <w:rPr>
          <w:b/>
          <w:bCs/>
        </w:rPr>
        <w:t>6(d</w:t>
      </w:r>
      <w:proofErr w:type="gramStart"/>
      <w:r>
        <w:rPr>
          <w:b/>
          <w:bCs/>
        </w:rPr>
        <w:t>)  Estimating</w:t>
      </w:r>
      <w:proofErr w:type="gramEnd"/>
      <w:r>
        <w:rPr>
          <w:b/>
          <w:bCs/>
        </w:rPr>
        <w:t xml:space="preserve"> the Respondent Universe and Total Burden and Costs</w:t>
      </w:r>
    </w:p>
    <w:p w:rsidR="00475A16" w:rsidRDefault="00475A16"/>
    <w:p w:rsidR="00475A16" w:rsidRDefault="00475A16">
      <w:r>
        <w:tab/>
      </w:r>
      <w:r w:rsidRPr="00B849E6">
        <w:t xml:space="preserve">Based on our research for this ICR, </w:t>
      </w:r>
      <w:r w:rsidR="00262511" w:rsidRPr="00B849E6">
        <w:t xml:space="preserve">on average over the next three years, approximately </w:t>
      </w:r>
      <w:r w:rsidR="0077386E" w:rsidRPr="00B849E6">
        <w:t>1,</w:t>
      </w:r>
      <w:r w:rsidR="00B24C65" w:rsidRPr="00B849E6">
        <w:t>764</w:t>
      </w:r>
      <w:r w:rsidR="00B653F1" w:rsidRPr="00B849E6">
        <w:t xml:space="preserve"> </w:t>
      </w:r>
      <w:r w:rsidR="00262511" w:rsidRPr="00B849E6">
        <w:t xml:space="preserve">existing respondents will be subject to the standard.  </w:t>
      </w:r>
      <w:r w:rsidR="0077386E" w:rsidRPr="00B849E6">
        <w:t xml:space="preserve">It is estimated that an additional 70 respondent per year will become subject.  </w:t>
      </w:r>
      <w:r w:rsidR="00B24C65" w:rsidRPr="00B849E6">
        <w:t>The overall average number of respondents, as shown in the table below, is 1,</w:t>
      </w:r>
      <w:r w:rsidR="00AC4753" w:rsidRPr="00B849E6">
        <w:t>834 per year.</w:t>
      </w:r>
      <w:r w:rsidR="00AC4753">
        <w:t xml:space="preserve"> </w:t>
      </w:r>
    </w:p>
    <w:p w:rsidR="00475A16" w:rsidRDefault="00475A16"/>
    <w:p w:rsidR="0077386E" w:rsidRDefault="00475A16">
      <w:r>
        <w:tab/>
        <w:t xml:space="preserve">The number of respondents is calculated using the following table </w:t>
      </w:r>
      <w:r w:rsidR="00AC4753">
        <w:t xml:space="preserve">that </w:t>
      </w:r>
      <w:r>
        <w:t>addresses the three years covered by this ICR.</w:t>
      </w:r>
    </w:p>
    <w:p w:rsidR="00090FC2" w:rsidRDefault="00090FC2"/>
    <w:p w:rsidR="00090FC2" w:rsidRDefault="00090FC2"/>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475A16">
        <w:trPr>
          <w:cantSplit/>
          <w:tblHeader/>
          <w:jc w:val="center"/>
        </w:trPr>
        <w:tc>
          <w:tcPr>
            <w:tcW w:w="9157" w:type="dxa"/>
            <w:gridSpan w:val="6"/>
            <w:tcBorders>
              <w:top w:val="single" w:sz="8" w:space="0" w:color="000000"/>
              <w:left w:val="single" w:sz="8" w:space="0" w:color="000000"/>
              <w:bottom w:val="single" w:sz="4" w:space="0" w:color="auto"/>
              <w:right w:val="single" w:sz="8" w:space="0" w:color="000000"/>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AC4753">
              <w:rPr>
                <w:b/>
                <w:bCs/>
              </w:rPr>
              <w:lastRenderedPageBreak/>
              <w:t>Number of Respondents</w:t>
            </w:r>
          </w:p>
        </w:tc>
      </w:tr>
      <w:tr w:rsidR="00475A16">
        <w:trPr>
          <w:cantSplit/>
          <w:tblHeader/>
          <w:jc w:val="center"/>
        </w:trPr>
        <w:tc>
          <w:tcPr>
            <w:tcW w:w="1069" w:type="dxa"/>
            <w:tcBorders>
              <w:top w:val="single" w:sz="4" w:space="0" w:color="auto"/>
              <w:left w:val="single" w:sz="4" w:space="0" w:color="auto"/>
              <w:bottom w:val="single" w:sz="4" w:space="0" w:color="auto"/>
              <w:right w:val="single" w:sz="4" w:space="0" w:color="auto"/>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Year</w:t>
            </w:r>
          </w:p>
        </w:tc>
        <w:tc>
          <w:tcPr>
            <w:tcW w:w="1440" w:type="dxa"/>
            <w:tcBorders>
              <w:top w:val="single" w:sz="4" w:space="0" w:color="auto"/>
              <w:left w:val="single" w:sz="4" w:space="0" w:color="auto"/>
              <w:bottom w:val="single" w:sz="4" w:space="0" w:color="auto"/>
              <w:right w:val="single" w:sz="4" w:space="0" w:color="auto"/>
            </w:tcBorders>
          </w:tcPr>
          <w:p w:rsidR="00475A16" w:rsidRDefault="00475A16" w:rsidP="00AC4753">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(A)</w:t>
            </w:r>
          </w:p>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 xml:space="preserve">Number of New Respondents </w:t>
            </w:r>
          </w:p>
        </w:tc>
        <w:tc>
          <w:tcPr>
            <w:tcW w:w="1260" w:type="dxa"/>
            <w:tcBorders>
              <w:top w:val="single" w:sz="4" w:space="0" w:color="auto"/>
              <w:left w:val="single" w:sz="4" w:space="0" w:color="auto"/>
              <w:bottom w:val="single" w:sz="4" w:space="0" w:color="auto"/>
              <w:right w:val="single" w:sz="4" w:space="0" w:color="auto"/>
            </w:tcBorders>
          </w:tcPr>
          <w:p w:rsidR="00475A16" w:rsidRDefault="00475A16" w:rsidP="00AC4753">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(B)</w:t>
            </w:r>
          </w:p>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w:t>
            </w:r>
          </w:p>
        </w:tc>
        <w:tc>
          <w:tcPr>
            <w:tcW w:w="1980" w:type="dxa"/>
            <w:tcBorders>
              <w:top w:val="single" w:sz="4" w:space="0" w:color="auto"/>
              <w:left w:val="single" w:sz="4" w:space="0" w:color="auto"/>
              <w:bottom w:val="single" w:sz="4" w:space="0" w:color="auto"/>
              <w:right w:val="single" w:sz="4" w:space="0" w:color="auto"/>
            </w:tcBorders>
          </w:tcPr>
          <w:p w:rsidR="00475A16" w:rsidRDefault="00475A16" w:rsidP="00AC4753">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(C)</w:t>
            </w:r>
          </w:p>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Keep Records But Do Not Submit Reports</w:t>
            </w:r>
          </w:p>
        </w:tc>
        <w:tc>
          <w:tcPr>
            <w:tcW w:w="1890" w:type="dxa"/>
            <w:tcBorders>
              <w:top w:val="single" w:sz="4" w:space="0" w:color="auto"/>
              <w:left w:val="single" w:sz="4" w:space="0" w:color="auto"/>
              <w:bottom w:val="single" w:sz="4" w:space="0" w:color="auto"/>
              <w:right w:val="single" w:sz="4" w:space="0" w:color="auto"/>
            </w:tcBorders>
          </w:tcPr>
          <w:p w:rsidR="00475A16" w:rsidRDefault="00475A16" w:rsidP="00AC4753">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(D)</w:t>
            </w:r>
          </w:p>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Number of Existing Respondents That Are Also New Respondents</w:t>
            </w:r>
          </w:p>
        </w:tc>
        <w:tc>
          <w:tcPr>
            <w:tcW w:w="1518" w:type="dxa"/>
            <w:tcBorders>
              <w:top w:val="single" w:sz="4" w:space="0" w:color="auto"/>
              <w:left w:val="single" w:sz="4" w:space="0" w:color="auto"/>
              <w:bottom w:val="single" w:sz="4" w:space="0" w:color="auto"/>
              <w:right w:val="single" w:sz="4" w:space="0" w:color="auto"/>
            </w:tcBorders>
          </w:tcPr>
          <w:p w:rsidR="00475A16" w:rsidRDefault="00475A16" w:rsidP="00AC4753">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(E)</w:t>
            </w:r>
          </w:p>
          <w:p w:rsidR="00475A16" w:rsidRDefault="00475A16" w:rsidP="00AC4753">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Number of Respondents</w:t>
            </w:r>
          </w:p>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(E=A+B+C-D)</w:t>
            </w:r>
          </w:p>
        </w:tc>
      </w:tr>
      <w:tr w:rsidR="00475A16">
        <w:trPr>
          <w:cantSplit/>
          <w:jc w:val="center"/>
        </w:trPr>
        <w:tc>
          <w:tcPr>
            <w:tcW w:w="1069" w:type="dxa"/>
            <w:tcBorders>
              <w:top w:val="single" w:sz="4" w:space="0" w:color="auto"/>
              <w:left w:val="single" w:sz="4" w:space="0" w:color="auto"/>
              <w:bottom w:val="single" w:sz="4" w:space="0" w:color="auto"/>
              <w:right w:val="single" w:sz="4" w:space="0" w:color="auto"/>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7</w:t>
            </w:r>
            <w:r w:rsidR="0019502C">
              <w:rPr>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r w:rsidR="00B653F1">
              <w:rPr>
                <w:sz w:val="20"/>
                <w:szCs w:val="20"/>
              </w:rPr>
              <w:t>694</w:t>
            </w:r>
          </w:p>
        </w:tc>
        <w:tc>
          <w:tcPr>
            <w:tcW w:w="1980" w:type="dxa"/>
            <w:tcBorders>
              <w:top w:val="single" w:sz="4" w:space="0" w:color="auto"/>
              <w:left w:val="single" w:sz="4" w:space="0" w:color="auto"/>
              <w:bottom w:val="single" w:sz="4" w:space="0" w:color="auto"/>
              <w:right w:val="single" w:sz="4" w:space="0" w:color="auto"/>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r w:rsidR="00B653F1">
              <w:rPr>
                <w:sz w:val="20"/>
                <w:szCs w:val="20"/>
              </w:rPr>
              <w:t>764</w:t>
            </w:r>
          </w:p>
        </w:tc>
      </w:tr>
      <w:tr w:rsidR="00475A16">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1440" w:type="dxa"/>
            <w:tcBorders>
              <w:top w:val="single" w:sz="4" w:space="0" w:color="auto"/>
              <w:left w:val="single" w:sz="7" w:space="0" w:color="000000"/>
              <w:bottom w:val="single" w:sz="4" w:space="0" w:color="auto"/>
              <w:right w:val="single" w:sz="6" w:space="0" w:color="FFFFFF"/>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7</w:t>
            </w:r>
            <w:r w:rsidR="0019502C">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r w:rsidR="00B653F1">
              <w:rPr>
                <w:sz w:val="20"/>
                <w:szCs w:val="20"/>
              </w:rPr>
              <w:t>764</w:t>
            </w:r>
          </w:p>
        </w:tc>
        <w:tc>
          <w:tcPr>
            <w:tcW w:w="1980" w:type="dxa"/>
            <w:tcBorders>
              <w:top w:val="single" w:sz="4" w:space="0" w:color="auto"/>
              <w:left w:val="single" w:sz="7" w:space="0" w:color="000000"/>
              <w:bottom w:val="single" w:sz="4" w:space="0" w:color="auto"/>
              <w:right w:val="single" w:sz="6" w:space="0" w:color="FFFFFF"/>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r w:rsidR="00B653F1">
              <w:rPr>
                <w:sz w:val="20"/>
                <w:szCs w:val="20"/>
              </w:rPr>
              <w:t>834</w:t>
            </w:r>
          </w:p>
        </w:tc>
      </w:tr>
      <w:tr w:rsidR="00475A16">
        <w:trPr>
          <w:cantSplit/>
          <w:jc w:val="center"/>
        </w:trPr>
        <w:tc>
          <w:tcPr>
            <w:tcW w:w="1069" w:type="dxa"/>
            <w:tcBorders>
              <w:top w:val="single" w:sz="4" w:space="0" w:color="auto"/>
              <w:left w:val="single" w:sz="8" w:space="0" w:color="000000"/>
              <w:bottom w:val="single" w:sz="4" w:space="0" w:color="auto"/>
              <w:right w:val="single" w:sz="6" w:space="0" w:color="FFFFFF"/>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3</w:t>
            </w:r>
          </w:p>
        </w:tc>
        <w:tc>
          <w:tcPr>
            <w:tcW w:w="1440" w:type="dxa"/>
            <w:tcBorders>
              <w:top w:val="single" w:sz="4" w:space="0" w:color="auto"/>
              <w:left w:val="single" w:sz="7" w:space="0" w:color="000000"/>
              <w:bottom w:val="single" w:sz="4" w:space="0" w:color="auto"/>
              <w:right w:val="single" w:sz="6" w:space="0" w:color="FFFFFF"/>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7</w:t>
            </w:r>
            <w:r w:rsidR="0019502C">
              <w:rPr>
                <w:sz w:val="20"/>
                <w:szCs w:val="20"/>
              </w:rPr>
              <w:t>0</w:t>
            </w:r>
          </w:p>
        </w:tc>
        <w:tc>
          <w:tcPr>
            <w:tcW w:w="1260" w:type="dxa"/>
            <w:tcBorders>
              <w:top w:val="single" w:sz="4" w:space="0" w:color="auto"/>
              <w:left w:val="single" w:sz="7" w:space="0" w:color="000000"/>
              <w:bottom w:val="single" w:sz="4" w:space="0" w:color="auto"/>
              <w:right w:val="single" w:sz="6" w:space="0" w:color="FFFFFF"/>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r w:rsidR="004F1CFD">
              <w:rPr>
                <w:sz w:val="20"/>
                <w:szCs w:val="20"/>
              </w:rPr>
              <w:t>834</w:t>
            </w:r>
          </w:p>
        </w:tc>
        <w:tc>
          <w:tcPr>
            <w:tcW w:w="1980" w:type="dxa"/>
            <w:tcBorders>
              <w:top w:val="single" w:sz="4" w:space="0" w:color="auto"/>
              <w:left w:val="single" w:sz="7" w:space="0" w:color="000000"/>
              <w:bottom w:val="single" w:sz="4" w:space="0" w:color="auto"/>
              <w:right w:val="single" w:sz="6" w:space="0" w:color="FFFFFF"/>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7" w:space="0" w:color="000000"/>
              <w:bottom w:val="single" w:sz="4" w:space="0" w:color="auto"/>
              <w:right w:val="single" w:sz="4" w:space="0" w:color="auto"/>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r w:rsidR="004F1CFD">
              <w:rPr>
                <w:sz w:val="20"/>
                <w:szCs w:val="20"/>
              </w:rPr>
              <w:t>904</w:t>
            </w:r>
          </w:p>
        </w:tc>
      </w:tr>
      <w:tr w:rsidR="00475A16">
        <w:trPr>
          <w:cantSplit/>
          <w:jc w:val="center"/>
        </w:trPr>
        <w:tc>
          <w:tcPr>
            <w:tcW w:w="1069" w:type="dxa"/>
            <w:tcBorders>
              <w:top w:val="single" w:sz="4" w:space="0" w:color="auto"/>
              <w:left w:val="single" w:sz="4" w:space="0" w:color="auto"/>
              <w:bottom w:val="single" w:sz="4" w:space="0" w:color="auto"/>
              <w:right w:val="single" w:sz="6" w:space="0" w:color="000000"/>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Average</w:t>
            </w:r>
          </w:p>
        </w:tc>
        <w:tc>
          <w:tcPr>
            <w:tcW w:w="1440" w:type="dxa"/>
            <w:tcBorders>
              <w:top w:val="single" w:sz="4" w:space="0" w:color="auto"/>
              <w:left w:val="single" w:sz="6" w:space="0" w:color="000000"/>
              <w:bottom w:val="single" w:sz="4" w:space="0" w:color="auto"/>
              <w:right w:val="single" w:sz="6" w:space="0" w:color="000000"/>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7</w:t>
            </w:r>
            <w:r w:rsidR="0019502C">
              <w:rPr>
                <w:sz w:val="20"/>
                <w:szCs w:val="20"/>
              </w:rPr>
              <w:t>0</w:t>
            </w:r>
          </w:p>
        </w:tc>
        <w:tc>
          <w:tcPr>
            <w:tcW w:w="1260" w:type="dxa"/>
            <w:tcBorders>
              <w:top w:val="single" w:sz="4" w:space="0" w:color="auto"/>
              <w:left w:val="single" w:sz="6" w:space="0" w:color="000000"/>
              <w:bottom w:val="single" w:sz="4" w:space="0" w:color="auto"/>
              <w:right w:val="single" w:sz="6" w:space="0" w:color="000000"/>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r w:rsidR="004F1CFD">
              <w:rPr>
                <w:sz w:val="20"/>
                <w:szCs w:val="20"/>
              </w:rPr>
              <w:t>764</w:t>
            </w:r>
          </w:p>
        </w:tc>
        <w:tc>
          <w:tcPr>
            <w:tcW w:w="1980" w:type="dxa"/>
            <w:tcBorders>
              <w:top w:val="single" w:sz="4" w:space="0" w:color="auto"/>
              <w:left w:val="single" w:sz="6" w:space="0" w:color="000000"/>
              <w:bottom w:val="single" w:sz="4" w:space="0" w:color="auto"/>
              <w:right w:val="single" w:sz="6" w:space="0" w:color="000000"/>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890" w:type="dxa"/>
            <w:tcBorders>
              <w:top w:val="single" w:sz="4" w:space="0" w:color="auto"/>
              <w:left w:val="single" w:sz="6" w:space="0" w:color="000000"/>
              <w:bottom w:val="single" w:sz="4" w:space="0" w:color="auto"/>
              <w:right w:val="single" w:sz="4" w:space="0" w:color="auto"/>
            </w:tcBorders>
            <w:vAlign w:val="center"/>
          </w:tcPr>
          <w:p w:rsidR="00475A16" w:rsidRDefault="00475A16"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0</w:t>
            </w:r>
          </w:p>
        </w:tc>
        <w:tc>
          <w:tcPr>
            <w:tcW w:w="1518" w:type="dxa"/>
            <w:tcBorders>
              <w:top w:val="single" w:sz="4" w:space="0" w:color="auto"/>
              <w:left w:val="single" w:sz="4" w:space="0" w:color="auto"/>
              <w:bottom w:val="single" w:sz="4" w:space="0" w:color="auto"/>
              <w:right w:val="single" w:sz="4" w:space="0" w:color="auto"/>
            </w:tcBorders>
            <w:vAlign w:val="center"/>
          </w:tcPr>
          <w:p w:rsidR="00475A16" w:rsidRDefault="00413984" w:rsidP="00AC4753">
            <w:pPr>
              <w:keepNext/>
              <w:keepLines/>
              <w:pBdr>
                <w:top w:val="single" w:sz="6" w:space="0" w:color="FFFFFF"/>
                <w:left w:val="single" w:sz="6" w:space="0" w:color="FFFFFF"/>
                <w:bottom w:val="single" w:sz="6" w:space="0" w:color="FFFFFF"/>
                <w:right w:val="single" w:sz="6" w:space="0" w:color="FFFFFF"/>
              </w:pBdr>
              <w:spacing w:after="72"/>
              <w:jc w:val="center"/>
              <w:rPr>
                <w:sz w:val="20"/>
                <w:szCs w:val="20"/>
              </w:rPr>
            </w:pPr>
            <w:r>
              <w:rPr>
                <w:sz w:val="20"/>
                <w:szCs w:val="20"/>
              </w:rPr>
              <w:t>1,</w:t>
            </w:r>
            <w:r w:rsidR="004F1CFD">
              <w:rPr>
                <w:sz w:val="20"/>
                <w:szCs w:val="20"/>
              </w:rPr>
              <w:t>834</w:t>
            </w:r>
          </w:p>
        </w:tc>
      </w:tr>
    </w:tbl>
    <w:p w:rsidR="002A2445" w:rsidRDefault="002A2445" w:rsidP="00957D80">
      <w:pPr>
        <w:ind w:firstLine="720"/>
      </w:pPr>
    </w:p>
    <w:p w:rsidR="00475A16" w:rsidRDefault="00B733DF" w:rsidP="00957D80">
      <w:pPr>
        <w:ind w:firstLine="720"/>
      </w:pPr>
      <w:r>
        <w:rPr>
          <w:color w:val="000000"/>
        </w:rPr>
        <w:t>Column D is subtracted to avoid double-counting respondents</w:t>
      </w:r>
      <w:r w:rsidR="00475A16">
        <w:t xml:space="preserve">.  As shown above, the average </w:t>
      </w:r>
      <w:r w:rsidR="00AC4753">
        <w:t xml:space="preserve">Number </w:t>
      </w:r>
      <w:r w:rsidR="00475A16">
        <w:t xml:space="preserve">of </w:t>
      </w:r>
      <w:r w:rsidR="00AC4753">
        <w:t xml:space="preserve">Respondents </w:t>
      </w:r>
      <w:r w:rsidR="00475A16">
        <w:t xml:space="preserve">over the three-year period of this ICR is </w:t>
      </w:r>
      <w:r w:rsidR="00957D80">
        <w:t>1,</w:t>
      </w:r>
      <w:r w:rsidR="004F1CFD">
        <w:t>834</w:t>
      </w:r>
      <w:r w:rsidR="00262511">
        <w:t>.</w:t>
      </w:r>
    </w:p>
    <w:p w:rsidR="00475A16" w:rsidRDefault="00475A16">
      <w:pPr>
        <w:ind w:firstLine="720"/>
      </w:pPr>
    </w:p>
    <w:p w:rsidR="00475A16" w:rsidRDefault="00B733DF">
      <w:pPr>
        <w:ind w:firstLine="720"/>
      </w:pPr>
      <w:r>
        <w:t xml:space="preserve">The </w:t>
      </w:r>
      <w:r w:rsidR="00AC4753">
        <w:t xml:space="preserve">total </w:t>
      </w:r>
      <w:r>
        <w:t>number of</w:t>
      </w:r>
      <w:r w:rsidR="00475A16">
        <w:t xml:space="preserve"> </w:t>
      </w:r>
      <w:r w:rsidR="00AC4753">
        <w:t xml:space="preserve">annual </w:t>
      </w:r>
      <w:r w:rsidR="00475A16">
        <w:t>responses per year is calculated using the following table:</w:t>
      </w:r>
    </w:p>
    <w:p w:rsidR="00475A16" w:rsidRDefault="00475A16"/>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1260"/>
        <w:gridCol w:w="1080"/>
        <w:gridCol w:w="1800"/>
        <w:gridCol w:w="1260"/>
      </w:tblGrid>
      <w:tr w:rsidR="00475A16">
        <w:trPr>
          <w:cantSplit/>
          <w:tblHeader/>
          <w:jc w:val="center"/>
        </w:trPr>
        <w:tc>
          <w:tcPr>
            <w:tcW w:w="9360" w:type="dxa"/>
            <w:gridSpan w:val="5"/>
          </w:tcPr>
          <w:p w:rsidR="00475A16" w:rsidRDefault="00475A1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AC4753">
              <w:rPr>
                <w:b/>
                <w:bCs/>
                <w:color w:val="000000"/>
              </w:rPr>
              <w:t>Total Annual Responses</w:t>
            </w:r>
          </w:p>
        </w:tc>
      </w:tr>
      <w:tr w:rsidR="00475A16" w:rsidTr="00957D80">
        <w:trPr>
          <w:cantSplit/>
          <w:tblHeader/>
          <w:jc w:val="center"/>
        </w:trPr>
        <w:tc>
          <w:tcPr>
            <w:tcW w:w="3960" w:type="dxa"/>
          </w:tcPr>
          <w:p w:rsidR="00475A16" w:rsidRDefault="00475A1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475A16" w:rsidRDefault="00475A1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Information Collection Activity</w:t>
            </w:r>
          </w:p>
        </w:tc>
        <w:tc>
          <w:tcPr>
            <w:tcW w:w="1260" w:type="dxa"/>
          </w:tcPr>
          <w:p w:rsidR="00475A16" w:rsidRDefault="00475A1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475A16" w:rsidRDefault="00475A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p>
        </w:tc>
        <w:tc>
          <w:tcPr>
            <w:tcW w:w="1080" w:type="dxa"/>
          </w:tcPr>
          <w:p w:rsidR="00475A16" w:rsidRDefault="00475A1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475A16" w:rsidRDefault="00475A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Responses</w:t>
            </w:r>
          </w:p>
        </w:tc>
        <w:tc>
          <w:tcPr>
            <w:tcW w:w="1800" w:type="dxa"/>
          </w:tcPr>
          <w:p w:rsidR="00475A16" w:rsidRDefault="00475A1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475A16" w:rsidRDefault="00475A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260" w:type="dxa"/>
          </w:tcPr>
          <w:p w:rsidR="00475A16" w:rsidRDefault="00475A1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475A16" w:rsidRDefault="00475A1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Responses</w:t>
            </w:r>
          </w:p>
          <w:p w:rsidR="00475A16" w:rsidRDefault="00475A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E=(BxC)+D</w:t>
            </w:r>
          </w:p>
        </w:tc>
      </w:tr>
      <w:tr w:rsidR="00475A16" w:rsidTr="00957D80">
        <w:trPr>
          <w:cantSplit/>
          <w:jc w:val="center"/>
        </w:trPr>
        <w:tc>
          <w:tcPr>
            <w:tcW w:w="3960" w:type="dxa"/>
            <w:vAlign w:val="center"/>
          </w:tcPr>
          <w:p w:rsidR="00475A16" w:rsidRDefault="00957D8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applicability</w:t>
            </w:r>
          </w:p>
        </w:tc>
        <w:tc>
          <w:tcPr>
            <w:tcW w:w="1260" w:type="dxa"/>
            <w:vAlign w:val="center"/>
          </w:tcPr>
          <w:p w:rsidR="00475A16" w:rsidRDefault="001E4D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70</w:t>
            </w:r>
          </w:p>
        </w:tc>
        <w:tc>
          <w:tcPr>
            <w:tcW w:w="1080" w:type="dxa"/>
            <w:vAlign w:val="center"/>
          </w:tcPr>
          <w:p w:rsidR="00475A16" w:rsidRDefault="002625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475A16" w:rsidRDefault="001950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475A16" w:rsidRDefault="001E4DB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70</w:t>
            </w:r>
          </w:p>
        </w:tc>
      </w:tr>
      <w:tr w:rsidR="00957D80" w:rsidTr="00957D80">
        <w:trPr>
          <w:cantSplit/>
          <w:jc w:val="center"/>
        </w:trPr>
        <w:tc>
          <w:tcPr>
            <w:tcW w:w="39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construction/reconstruction</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80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57D80" w:rsidTr="00957D80">
        <w:trPr>
          <w:cantSplit/>
          <w:jc w:val="center"/>
        </w:trPr>
        <w:tc>
          <w:tcPr>
            <w:tcW w:w="39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80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57D80" w:rsidTr="00957D80">
        <w:trPr>
          <w:cantSplit/>
          <w:jc w:val="center"/>
        </w:trPr>
        <w:tc>
          <w:tcPr>
            <w:tcW w:w="39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special compliance requirements</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80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57D80" w:rsidTr="00957D80">
        <w:trPr>
          <w:cantSplit/>
          <w:jc w:val="center"/>
        </w:trPr>
        <w:tc>
          <w:tcPr>
            <w:tcW w:w="39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performance test</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57D80" w:rsidTr="00957D80">
        <w:trPr>
          <w:cantSplit/>
          <w:jc w:val="center"/>
        </w:trPr>
        <w:tc>
          <w:tcPr>
            <w:tcW w:w="39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81</w:t>
            </w:r>
          </w:p>
        </w:tc>
        <w:tc>
          <w:tcPr>
            <w:tcW w:w="108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57D80" w:rsidRDefault="00957D80" w:rsidP="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81</w:t>
            </w:r>
          </w:p>
        </w:tc>
      </w:tr>
      <w:tr w:rsidR="00957D80" w:rsidTr="00957D80">
        <w:trPr>
          <w:cantSplit/>
          <w:jc w:val="center"/>
        </w:trPr>
        <w:tc>
          <w:tcPr>
            <w:tcW w:w="39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Waiver application</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08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57D80" w:rsidRDefault="00957D8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957D80" w:rsidTr="00957D80">
        <w:trPr>
          <w:cantSplit/>
          <w:jc w:val="center"/>
        </w:trPr>
        <w:tc>
          <w:tcPr>
            <w:tcW w:w="3960" w:type="dxa"/>
            <w:vAlign w:val="center"/>
          </w:tcPr>
          <w:p w:rsidR="00957D80" w:rsidRDefault="009E05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Semiannual reports</w:t>
            </w:r>
          </w:p>
        </w:tc>
        <w:tc>
          <w:tcPr>
            <w:tcW w:w="1260" w:type="dxa"/>
            <w:vAlign w:val="center"/>
          </w:tcPr>
          <w:p w:rsidR="00957D80" w:rsidRDefault="009E05EE" w:rsidP="003E7F6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3E7F6A">
              <w:rPr>
                <w:color w:val="000000"/>
                <w:sz w:val="20"/>
                <w:szCs w:val="20"/>
              </w:rPr>
              <w:t>764</w:t>
            </w:r>
          </w:p>
        </w:tc>
        <w:tc>
          <w:tcPr>
            <w:tcW w:w="1080" w:type="dxa"/>
            <w:vAlign w:val="center"/>
          </w:tcPr>
          <w:p w:rsidR="00957D80" w:rsidRDefault="009E05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00" w:type="dxa"/>
            <w:vAlign w:val="center"/>
          </w:tcPr>
          <w:p w:rsidR="00957D80" w:rsidRDefault="009E05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57D80" w:rsidRDefault="009E05EE" w:rsidP="003E7F6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r w:rsidR="003E7F6A">
              <w:rPr>
                <w:color w:val="000000"/>
                <w:sz w:val="20"/>
                <w:szCs w:val="20"/>
              </w:rPr>
              <w:t>528</w:t>
            </w:r>
          </w:p>
        </w:tc>
      </w:tr>
      <w:tr w:rsidR="00957D80" w:rsidTr="00957D80">
        <w:trPr>
          <w:cantSplit/>
          <w:jc w:val="center"/>
        </w:trPr>
        <w:tc>
          <w:tcPr>
            <w:tcW w:w="3960" w:type="dxa"/>
            <w:vAlign w:val="center"/>
          </w:tcPr>
          <w:p w:rsidR="00957D80" w:rsidRDefault="009E05E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 shutdown, malfunction report</w:t>
            </w:r>
          </w:p>
        </w:tc>
        <w:tc>
          <w:tcPr>
            <w:tcW w:w="1260" w:type="dxa"/>
            <w:vAlign w:val="center"/>
          </w:tcPr>
          <w:p w:rsidR="00957D80" w:rsidRDefault="009E05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080" w:type="dxa"/>
            <w:vAlign w:val="center"/>
          </w:tcPr>
          <w:p w:rsidR="00957D80" w:rsidRDefault="009E05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00" w:type="dxa"/>
            <w:vAlign w:val="center"/>
          </w:tcPr>
          <w:p w:rsidR="00957D80" w:rsidRDefault="009E05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957D80" w:rsidRDefault="009E05E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r>
      <w:tr w:rsidR="00475A16" w:rsidTr="00957D80">
        <w:trPr>
          <w:cantSplit/>
          <w:jc w:val="center"/>
        </w:trPr>
        <w:tc>
          <w:tcPr>
            <w:tcW w:w="3960" w:type="dxa"/>
            <w:vAlign w:val="center"/>
          </w:tcPr>
          <w:p w:rsidR="00475A16" w:rsidRDefault="00475A16">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rsidR="00475A16" w:rsidRDefault="00475A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vAlign w:val="center"/>
          </w:tcPr>
          <w:p w:rsidR="00475A16" w:rsidRDefault="00475A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00" w:type="dxa"/>
            <w:vAlign w:val="center"/>
          </w:tcPr>
          <w:p w:rsidR="00475A16" w:rsidRDefault="00475A1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1260" w:type="dxa"/>
            <w:vAlign w:val="center"/>
          </w:tcPr>
          <w:p w:rsidR="00475A16" w:rsidRDefault="009E05EE" w:rsidP="003E7F6A">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3,</w:t>
            </w:r>
            <w:r w:rsidR="003E7F6A">
              <w:rPr>
                <w:sz w:val="20"/>
                <w:szCs w:val="20"/>
              </w:rPr>
              <w:t>681</w:t>
            </w:r>
          </w:p>
        </w:tc>
      </w:tr>
    </w:tbl>
    <w:p w:rsidR="00475A16" w:rsidRDefault="00475A16">
      <w:pPr>
        <w:ind w:firstLine="720"/>
      </w:pPr>
    </w:p>
    <w:p w:rsidR="00475A16" w:rsidRDefault="00475A16">
      <w:pPr>
        <w:ind w:firstLine="720"/>
      </w:pPr>
      <w:r>
        <w:t xml:space="preserve">The number of Total Annual </w:t>
      </w:r>
      <w:r w:rsidRPr="00AC4753">
        <w:t>Responses is</w:t>
      </w:r>
      <w:r w:rsidR="0019502C" w:rsidRPr="00AC4753">
        <w:t xml:space="preserve"> </w:t>
      </w:r>
      <w:r w:rsidR="009E05EE" w:rsidRPr="00AC4753">
        <w:t>3,</w:t>
      </w:r>
      <w:r w:rsidR="003E7F6A" w:rsidRPr="00AC4753">
        <w:t>681</w:t>
      </w:r>
      <w:r w:rsidR="00A84025" w:rsidRPr="00AC4753">
        <w:t>.</w:t>
      </w:r>
    </w:p>
    <w:p w:rsidR="00475A16" w:rsidRDefault="00475A16">
      <w:pPr>
        <w:ind w:firstLine="720"/>
      </w:pPr>
    </w:p>
    <w:p w:rsidR="009E05EE" w:rsidRDefault="00475A16" w:rsidP="009E05EE">
      <w:pPr>
        <w:ind w:firstLine="720"/>
      </w:pPr>
      <w:r>
        <w:t xml:space="preserve">The total annual labor costs are </w:t>
      </w:r>
      <w:r w:rsidRPr="00B849E6">
        <w:t>$</w:t>
      </w:r>
      <w:r w:rsidR="00722EF8" w:rsidRPr="00B849E6">
        <w:t>9</w:t>
      </w:r>
      <w:r w:rsidR="00F8453E" w:rsidRPr="00B849E6">
        <w:t>,</w:t>
      </w:r>
      <w:r w:rsidR="00722EF8" w:rsidRPr="00B849E6">
        <w:t>862</w:t>
      </w:r>
      <w:r w:rsidR="001267FA" w:rsidRPr="00B849E6">
        <w:t>,</w:t>
      </w:r>
      <w:r w:rsidR="00722EF8" w:rsidRPr="00B849E6">
        <w:t>781</w:t>
      </w:r>
      <w:r w:rsidR="00DC105B">
        <w:t>.  Detail</w:t>
      </w:r>
      <w:r>
        <w:t xml:space="preserve">s regarding these estimates may be found </w:t>
      </w:r>
      <w:r w:rsidR="00090FC2">
        <w:t xml:space="preserve">below </w:t>
      </w:r>
      <w:r>
        <w:t xml:space="preserve">in Table 1: Annual </w:t>
      </w:r>
      <w:r w:rsidR="00090FC2">
        <w:t>Respondent</w:t>
      </w:r>
      <w:r>
        <w:t xml:space="preserve"> Burden and Cost </w:t>
      </w:r>
      <w:r w:rsidR="00B733DF">
        <w:t>−</w:t>
      </w:r>
      <w:r>
        <w:t xml:space="preserve"> NESHAP </w:t>
      </w:r>
      <w:r w:rsidR="009E05EE">
        <w:t>for Secondary Aluminum Production</w:t>
      </w:r>
      <w:r w:rsidR="009E05EE">
        <w:rPr>
          <w:bCs/>
        </w:rPr>
        <w:t xml:space="preserve"> (40 CFR Part 63, Subpart RRR</w:t>
      </w:r>
      <w:r w:rsidR="009E05EE">
        <w:t>)</w:t>
      </w:r>
      <w:r w:rsidR="00090FC2">
        <w:t xml:space="preserve"> </w:t>
      </w:r>
      <w:r w:rsidR="009E05EE">
        <w:t>(</w:t>
      </w:r>
      <w:r w:rsidR="00090FC2">
        <w:t>Renewal</w:t>
      </w:r>
      <w:r w:rsidR="009E05EE">
        <w:t>)</w:t>
      </w:r>
      <w:r w:rsidR="00090FC2">
        <w:t>.</w:t>
      </w:r>
    </w:p>
    <w:p w:rsidR="00475A16" w:rsidRDefault="00475A16">
      <w:pPr>
        <w:ind w:firstLine="720"/>
        <w:rPr>
          <w:b/>
          <w:bCs/>
        </w:rPr>
      </w:pPr>
    </w:p>
    <w:p w:rsidR="00475A16" w:rsidRDefault="00475A16">
      <w:pPr>
        <w:ind w:firstLine="720"/>
        <w:rPr>
          <w:b/>
          <w:bCs/>
        </w:rPr>
      </w:pPr>
      <w:r>
        <w:rPr>
          <w:b/>
          <w:bCs/>
        </w:rPr>
        <w:t>6(e</w:t>
      </w:r>
      <w:proofErr w:type="gramStart"/>
      <w:r>
        <w:rPr>
          <w:b/>
          <w:bCs/>
        </w:rPr>
        <w:t>)  Bottom</w:t>
      </w:r>
      <w:proofErr w:type="gramEnd"/>
      <w:r>
        <w:rPr>
          <w:b/>
          <w:bCs/>
        </w:rPr>
        <w:t xml:space="preserve"> Line Burden Hours Burden Hours and Cost Tables</w:t>
      </w:r>
    </w:p>
    <w:p w:rsidR="00475A16" w:rsidRDefault="00475A16">
      <w:pPr>
        <w:ind w:firstLine="720"/>
      </w:pPr>
    </w:p>
    <w:p w:rsidR="00475A16" w:rsidRDefault="00475A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w:t>
      </w:r>
      <w:r>
        <w:rPr>
          <w:color w:val="000000"/>
        </w:rPr>
        <w:lastRenderedPageBreak/>
        <w:t xml:space="preserve">Agency are shown in Tables 1 and 2, respectively, </w:t>
      </w:r>
      <w:r w:rsidR="00DC105B">
        <w:rPr>
          <w:color w:val="000000"/>
        </w:rPr>
        <w:t>and summarized below</w:t>
      </w:r>
      <w:r>
        <w:rPr>
          <w:color w:val="000000"/>
        </w:rPr>
        <w:t xml:space="preserve">. </w:t>
      </w:r>
    </w:p>
    <w:p w:rsidR="00475A16" w:rsidRDefault="00475A16">
      <w:pPr>
        <w:pBdr>
          <w:top w:val="single" w:sz="6" w:space="0" w:color="FFFFFF"/>
          <w:left w:val="single" w:sz="6" w:space="0" w:color="FFFFFF"/>
          <w:bottom w:val="single" w:sz="6" w:space="0" w:color="FFFFFF"/>
          <w:right w:val="single" w:sz="6" w:space="0" w:color="FFFFFF"/>
        </w:pBdr>
        <w:ind w:firstLine="720"/>
        <w:rPr>
          <w:color w:val="000000"/>
        </w:rPr>
      </w:pPr>
    </w:p>
    <w:p w:rsidR="00475A16" w:rsidRDefault="00475A1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475A16" w:rsidRDefault="00475A16">
      <w:pPr>
        <w:rPr>
          <w:b/>
          <w:bCs/>
        </w:rPr>
      </w:pPr>
    </w:p>
    <w:p w:rsidR="009E05EE" w:rsidRDefault="00475A16">
      <w:pPr>
        <w:ind w:firstLine="720"/>
      </w:pPr>
      <w:r>
        <w:rPr>
          <w:color w:val="000000"/>
        </w:rPr>
        <w:t xml:space="preserve">The total annual labor </w:t>
      </w:r>
      <w:r w:rsidR="000D46FE">
        <w:rPr>
          <w:color w:val="000000"/>
        </w:rPr>
        <w:t xml:space="preserve">hours </w:t>
      </w:r>
      <w:r w:rsidRPr="00B849E6">
        <w:rPr>
          <w:color w:val="000000"/>
        </w:rPr>
        <w:t xml:space="preserve">are </w:t>
      </w:r>
      <w:r w:rsidR="00722EF8" w:rsidRPr="00B849E6">
        <w:rPr>
          <w:color w:val="000000"/>
        </w:rPr>
        <w:t>101</w:t>
      </w:r>
      <w:r w:rsidR="00337BE1" w:rsidRPr="00B849E6">
        <w:rPr>
          <w:color w:val="000000"/>
        </w:rPr>
        <w:t>,</w:t>
      </w:r>
      <w:r w:rsidR="00722EF8" w:rsidRPr="00B849E6">
        <w:t>856</w:t>
      </w:r>
      <w:r w:rsidR="00B016B5">
        <w:t xml:space="preserve"> at a cost of $9,862,781</w:t>
      </w:r>
      <w:r w:rsidRPr="00B849E6">
        <w:rPr>
          <w:color w:val="000000"/>
        </w:rPr>
        <w:t>.</w:t>
      </w:r>
      <w:r>
        <w:rPr>
          <w:color w:val="000000"/>
        </w:rPr>
        <w:t xml:space="preserve">  Details regarding these estimates may be found</w:t>
      </w:r>
      <w:r w:rsidR="00090FC2">
        <w:rPr>
          <w:color w:val="000000"/>
        </w:rPr>
        <w:t xml:space="preserve"> below</w:t>
      </w:r>
      <w:r>
        <w:rPr>
          <w:color w:val="000000"/>
        </w:rPr>
        <w:t xml:space="preserve"> in Table 1</w:t>
      </w:r>
      <w:r w:rsidR="00090FC2">
        <w:rPr>
          <w:color w:val="000000"/>
        </w:rPr>
        <w:t>:</w:t>
      </w:r>
      <w:r>
        <w:rPr>
          <w:color w:val="000000"/>
        </w:rPr>
        <w:t xml:space="preserve"> Annual Respondent Burden and Cost</w:t>
      </w:r>
      <w:r w:rsidR="00090FC2">
        <w:rPr>
          <w:color w:val="000000"/>
        </w:rPr>
        <w:t xml:space="preserve"> </w:t>
      </w:r>
      <w:r w:rsidR="009C3E0F">
        <w:rPr>
          <w:color w:val="000000"/>
        </w:rPr>
        <w:t>−</w:t>
      </w:r>
      <w:r>
        <w:rPr>
          <w:color w:val="000000"/>
        </w:rPr>
        <w:t xml:space="preserve"> NESHAP </w:t>
      </w:r>
      <w:r>
        <w:t xml:space="preserve">for </w:t>
      </w:r>
      <w:r w:rsidR="009E05EE">
        <w:t>Secondary Aluminum Production</w:t>
      </w:r>
      <w:r w:rsidR="009E05EE">
        <w:rPr>
          <w:bCs/>
        </w:rPr>
        <w:t xml:space="preserve"> (40 CFR Part 63, Subpart RRR</w:t>
      </w:r>
      <w:r w:rsidR="009E05EE">
        <w:t>)</w:t>
      </w:r>
      <w:r w:rsidR="00090FC2">
        <w:t xml:space="preserve"> </w:t>
      </w:r>
      <w:r w:rsidR="009E05EE">
        <w:t>(</w:t>
      </w:r>
      <w:r w:rsidR="00090FC2">
        <w:t>Renewal</w:t>
      </w:r>
      <w:r w:rsidR="009E05EE">
        <w:t>)</w:t>
      </w:r>
      <w:r w:rsidR="00090FC2">
        <w:t>.</w:t>
      </w:r>
    </w:p>
    <w:p w:rsidR="009E05EE" w:rsidRDefault="009E05EE">
      <w:pPr>
        <w:ind w:firstLine="720"/>
      </w:pPr>
    </w:p>
    <w:p w:rsidR="00475A16" w:rsidRDefault="00475A16" w:rsidP="009E05EE">
      <w:pPr>
        <w:ind w:firstLine="720"/>
      </w:pPr>
      <w:r>
        <w:rPr>
          <w:color w:val="000000"/>
        </w:rPr>
        <w:t xml:space="preserve">Furthermore, the annual public reporting and recordkeeping burden for this collection of information is estimated to </w:t>
      </w:r>
      <w:r w:rsidRPr="00B849E6">
        <w:rPr>
          <w:color w:val="000000"/>
        </w:rPr>
        <w:t xml:space="preserve">average </w:t>
      </w:r>
      <w:r w:rsidR="009E05EE" w:rsidRPr="00B849E6">
        <w:rPr>
          <w:color w:val="000000"/>
        </w:rPr>
        <w:t>2</w:t>
      </w:r>
      <w:r w:rsidR="00722EF8" w:rsidRPr="00B849E6">
        <w:rPr>
          <w:color w:val="000000"/>
        </w:rPr>
        <w:t>8</w:t>
      </w:r>
      <w:r>
        <w:rPr>
          <w:color w:val="000000"/>
        </w:rPr>
        <w:t xml:space="preserve"> hours per response.</w:t>
      </w:r>
    </w:p>
    <w:p w:rsidR="00475A16" w:rsidRDefault="00475A16">
      <w:pPr>
        <w:pBdr>
          <w:top w:val="single" w:sz="6" w:space="0" w:color="FFFFFF"/>
          <w:left w:val="single" w:sz="6" w:space="0" w:color="FFFFFF"/>
          <w:bottom w:val="single" w:sz="6" w:space="0" w:color="FFFFFF"/>
          <w:right w:val="single" w:sz="6" w:space="0" w:color="FFFFFF"/>
        </w:pBdr>
        <w:ind w:firstLine="720"/>
        <w:rPr>
          <w:color w:val="000000"/>
        </w:rPr>
      </w:pPr>
    </w:p>
    <w:p w:rsidR="00475A16" w:rsidRDefault="00475A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w:t>
      </w:r>
      <w:r w:rsidR="009C3E0F">
        <w:rPr>
          <w:color w:val="000000"/>
        </w:rPr>
        <w:t>O&amp;M</w:t>
      </w:r>
      <w:r w:rsidR="00090FC2">
        <w:rPr>
          <w:color w:val="000000"/>
        </w:rPr>
        <w:t xml:space="preserve"> </w:t>
      </w:r>
      <w:r>
        <w:rPr>
          <w:color w:val="000000"/>
        </w:rPr>
        <w:t xml:space="preserve">costs to the regulated entity are </w:t>
      </w:r>
      <w:r w:rsidR="000D46FE">
        <w:rPr>
          <w:color w:val="000000"/>
        </w:rPr>
        <w:t>$</w:t>
      </w:r>
      <w:r w:rsidR="00CE0264">
        <w:rPr>
          <w:color w:val="000000"/>
        </w:rPr>
        <w:t>22</w:t>
      </w:r>
      <w:r w:rsidR="00F64543">
        <w:rPr>
          <w:color w:val="000000"/>
        </w:rPr>
        <w:t>5,750</w:t>
      </w:r>
      <w:r w:rsidR="009E05EE">
        <w:rPr>
          <w:color w:val="000000"/>
        </w:rPr>
        <w:t>.</w:t>
      </w:r>
      <w:r w:rsidR="009C3E0F" w:rsidRPr="009C3E0F">
        <w:t xml:space="preserve"> </w:t>
      </w:r>
      <w:r w:rsidR="009C3E0F" w:rsidRPr="009C3E0F">
        <w:rPr>
          <w:color w:val="000000"/>
        </w:rPr>
        <w:t>The cost calculations are detailed in Section 6(b</w:t>
      </w:r>
      <w:proofErr w:type="gramStart"/>
      <w:r w:rsidR="009C3E0F" w:rsidRPr="009C3E0F">
        <w:rPr>
          <w:color w:val="000000"/>
        </w:rPr>
        <w:t>)(</w:t>
      </w:r>
      <w:proofErr w:type="gramEnd"/>
      <w:r w:rsidR="009C3E0F" w:rsidRPr="009C3E0F">
        <w:rPr>
          <w:color w:val="000000"/>
        </w:rPr>
        <w:t>iii), Capital/Startup vs. Operation and Maintenance (O&amp;M) Costs.</w:t>
      </w:r>
    </w:p>
    <w:p w:rsidR="00475A16" w:rsidRDefault="00475A16">
      <w:pPr>
        <w:pBdr>
          <w:top w:val="single" w:sz="6" w:space="0" w:color="FFFFFF"/>
          <w:left w:val="single" w:sz="6" w:space="0" w:color="FFFFFF"/>
          <w:bottom w:val="single" w:sz="6" w:space="0" w:color="FFFFFF"/>
          <w:right w:val="single" w:sz="6" w:space="0" w:color="FFFFFF"/>
        </w:pBdr>
        <w:ind w:firstLine="2160"/>
        <w:rPr>
          <w:color w:val="000000"/>
        </w:rPr>
      </w:pPr>
    </w:p>
    <w:p w:rsidR="00475A16" w:rsidRDefault="00475A1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475A16" w:rsidRDefault="00475A16">
      <w:pPr>
        <w:pBdr>
          <w:top w:val="single" w:sz="6" w:space="0" w:color="FFFFFF"/>
          <w:left w:val="single" w:sz="6" w:space="0" w:color="FFFFFF"/>
          <w:bottom w:val="single" w:sz="6" w:space="0" w:color="FFFFFF"/>
          <w:right w:val="single" w:sz="6" w:space="0" w:color="FFFFFF"/>
        </w:pBdr>
        <w:ind w:firstLine="720"/>
      </w:pPr>
    </w:p>
    <w:p w:rsidR="009E05EE" w:rsidRDefault="00475A16" w:rsidP="009E05EE">
      <w:pPr>
        <w:ind w:firstLine="720"/>
      </w:pPr>
      <w:r>
        <w:t xml:space="preserve">The average annual </w:t>
      </w:r>
      <w:r w:rsidRPr="00B849E6">
        <w:t xml:space="preserve">Agency burden and cost over next three years is estimated to be </w:t>
      </w:r>
      <w:r w:rsidR="00F8453E" w:rsidRPr="00B849E6">
        <w:t>1</w:t>
      </w:r>
      <w:r w:rsidR="00F64127" w:rsidRPr="00B849E6">
        <w:t>6</w:t>
      </w:r>
      <w:r w:rsidR="00F8453E" w:rsidRPr="00B849E6">
        <w:t>,</w:t>
      </w:r>
      <w:r w:rsidR="00F64127" w:rsidRPr="00B849E6">
        <w:t>448</w:t>
      </w:r>
      <w:r w:rsidR="00F8453E" w:rsidRPr="00B849E6">
        <w:t xml:space="preserve"> </w:t>
      </w:r>
      <w:r w:rsidRPr="00B849E6">
        <w:t>labor hours at a cost of $</w:t>
      </w:r>
      <w:r w:rsidR="009E05EE" w:rsidRPr="00B849E6">
        <w:t>74</w:t>
      </w:r>
      <w:r w:rsidR="00F64127" w:rsidRPr="00B849E6">
        <w:t>1</w:t>
      </w:r>
      <w:r w:rsidR="009E05EE" w:rsidRPr="00B849E6">
        <w:t>,2</w:t>
      </w:r>
      <w:r w:rsidR="00F64127" w:rsidRPr="00B849E6">
        <w:t>16</w:t>
      </w:r>
      <w:r w:rsidRPr="00B849E6">
        <w:t>.</w:t>
      </w:r>
      <w:r>
        <w:t xml:space="preserve">  See </w:t>
      </w:r>
      <w:r w:rsidR="00935D4A">
        <w:t>T</w:t>
      </w:r>
      <w:r>
        <w:t>able 2</w:t>
      </w:r>
      <w:r w:rsidR="00090FC2">
        <w:t>:</w:t>
      </w:r>
      <w:r>
        <w:t xml:space="preserve"> </w:t>
      </w:r>
      <w:r w:rsidR="00AC4753">
        <w:t xml:space="preserve">Average </w:t>
      </w:r>
      <w:r>
        <w:t xml:space="preserve">Annual </w:t>
      </w:r>
      <w:r w:rsidR="00AC4753">
        <w:t xml:space="preserve">EPA </w:t>
      </w:r>
      <w:r>
        <w:t>Burden and Cost</w:t>
      </w:r>
      <w:r w:rsidR="00090FC2">
        <w:t xml:space="preserve"> </w:t>
      </w:r>
      <w:r w:rsidR="009C3E0F">
        <w:t>−</w:t>
      </w:r>
      <w:r>
        <w:t xml:space="preserve"> NESHAP </w:t>
      </w:r>
      <w:r w:rsidR="009E05EE">
        <w:t>for Secondary Aluminum Production</w:t>
      </w:r>
      <w:r w:rsidR="009E05EE">
        <w:rPr>
          <w:bCs/>
        </w:rPr>
        <w:t xml:space="preserve"> (40 CFR </w:t>
      </w:r>
      <w:proofErr w:type="gramStart"/>
      <w:r w:rsidR="009E05EE">
        <w:rPr>
          <w:bCs/>
        </w:rPr>
        <w:t>Part</w:t>
      </w:r>
      <w:proofErr w:type="gramEnd"/>
      <w:r w:rsidR="009E05EE">
        <w:rPr>
          <w:bCs/>
        </w:rPr>
        <w:t xml:space="preserve"> 63, Subpart RRR</w:t>
      </w:r>
      <w:r w:rsidR="009E05EE">
        <w:t>)</w:t>
      </w:r>
      <w:r w:rsidR="00090FC2">
        <w:t xml:space="preserve"> </w:t>
      </w:r>
      <w:r w:rsidR="009E05EE">
        <w:t>(</w:t>
      </w:r>
      <w:r w:rsidR="00090FC2">
        <w:t>Renewal</w:t>
      </w:r>
      <w:r w:rsidR="009E05EE">
        <w:t>)</w:t>
      </w:r>
      <w:r w:rsidR="00090FC2">
        <w:t>.</w:t>
      </w:r>
    </w:p>
    <w:p w:rsidR="009E05EE" w:rsidRDefault="009E05EE" w:rsidP="009E05EE">
      <w:pPr>
        <w:ind w:firstLine="720"/>
      </w:pPr>
    </w:p>
    <w:p w:rsidR="00475A16" w:rsidRDefault="00475A16">
      <w:pPr>
        <w:ind w:firstLine="720"/>
      </w:pPr>
      <w:r>
        <w:rPr>
          <w:b/>
          <w:bCs/>
        </w:rPr>
        <w:t>6(f</w:t>
      </w:r>
      <w:proofErr w:type="gramStart"/>
      <w:r>
        <w:rPr>
          <w:b/>
          <w:bCs/>
        </w:rPr>
        <w:t>)  Reasons</w:t>
      </w:r>
      <w:proofErr w:type="gramEnd"/>
      <w:r>
        <w:rPr>
          <w:b/>
          <w:bCs/>
        </w:rPr>
        <w:t xml:space="preserve"> for Change in Burden</w:t>
      </w:r>
    </w:p>
    <w:p w:rsidR="00475A16" w:rsidRDefault="00475A16"/>
    <w:p w:rsidR="00E42D0C" w:rsidRPr="00CD1634" w:rsidRDefault="00C160E6" w:rsidP="00E63C20">
      <w:pPr>
        <w:ind w:firstLine="720"/>
        <w:rPr>
          <w:color w:val="000000"/>
          <w:highlight w:val="yellow"/>
        </w:rPr>
      </w:pPr>
      <w:r>
        <w:rPr>
          <w:color w:val="000000"/>
        </w:rPr>
        <w:t>There is an adjustment increase</w:t>
      </w:r>
      <w:r w:rsidRPr="00C160E6">
        <w:rPr>
          <w:color w:val="000000"/>
        </w:rPr>
        <w:t xml:space="preserve"> in the total estimated burden as currently identified in the OMB Inventory of Approved Burdens.  This increase is not due to any program changes.  The change in the burden and cost estimates occurred because </w:t>
      </w:r>
      <w:r>
        <w:rPr>
          <w:color w:val="000000"/>
        </w:rPr>
        <w:t xml:space="preserve">the estimated average number of annual respondents has increased. Additionally, the revised burden and cost estimates </w:t>
      </w:r>
      <w:r w:rsidRPr="00C160E6">
        <w:rPr>
          <w:color w:val="000000"/>
        </w:rPr>
        <w:t>reflect updated labors rates available from the Bureau of Labor Statistics</w:t>
      </w:r>
      <w:r>
        <w:rPr>
          <w:color w:val="000000"/>
        </w:rPr>
        <w:t>.</w:t>
      </w:r>
    </w:p>
    <w:p w:rsidR="002474E5" w:rsidRPr="00CD1634" w:rsidRDefault="002474E5" w:rsidP="00E63C20">
      <w:pPr>
        <w:ind w:firstLine="720"/>
        <w:rPr>
          <w:color w:val="000000"/>
          <w:highlight w:val="yellow"/>
        </w:rPr>
      </w:pPr>
    </w:p>
    <w:p w:rsidR="00475A16" w:rsidRDefault="00475A16">
      <w:pPr>
        <w:ind w:firstLine="720"/>
      </w:pPr>
      <w:r>
        <w:rPr>
          <w:b/>
          <w:bCs/>
        </w:rPr>
        <w:t>6(g</w:t>
      </w:r>
      <w:proofErr w:type="gramStart"/>
      <w:r>
        <w:rPr>
          <w:b/>
          <w:bCs/>
        </w:rPr>
        <w:t>)  Burden</w:t>
      </w:r>
      <w:proofErr w:type="gramEnd"/>
      <w:r>
        <w:rPr>
          <w:b/>
          <w:bCs/>
        </w:rPr>
        <w:t xml:space="preserve"> Statement</w:t>
      </w:r>
    </w:p>
    <w:p w:rsidR="00475A16" w:rsidRDefault="00475A16"/>
    <w:p w:rsidR="00475A16" w:rsidRDefault="00475A16">
      <w:pPr>
        <w:ind w:firstLine="720"/>
      </w:pPr>
      <w:r>
        <w:t xml:space="preserve">The annual public reporting and recordkeeping burden for this collection of information is estimated to average </w:t>
      </w:r>
      <w:r w:rsidR="009E05EE" w:rsidRPr="00B849E6">
        <w:t>2</w:t>
      </w:r>
      <w:r w:rsidR="00C160E6" w:rsidRPr="00B849E6">
        <w:t>8</w:t>
      </w:r>
      <w:r>
        <w:t xml:space="preserve"> </w:t>
      </w:r>
      <w:r w:rsidR="003B1F61">
        <w:t>hours</w:t>
      </w:r>
      <w:r>
        <w:t xml:space="preserve"> per response.  </w:t>
      </w:r>
      <w:r w:rsidR="00133660" w:rsidRPr="00133660">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475A16" w:rsidRDefault="00475A16">
      <w:pPr>
        <w:ind w:firstLine="720"/>
      </w:pPr>
    </w:p>
    <w:p w:rsidR="00475A16" w:rsidRDefault="00475A1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0E28BD">
        <w:rPr>
          <w:color w:val="000000"/>
        </w:rPr>
        <w:t>’</w:t>
      </w:r>
      <w:r>
        <w:rPr>
          <w:color w:val="000000"/>
        </w:rPr>
        <w:t>s regulations are listed at 40 CFR part 9 and 48 CFR chapter 15.</w:t>
      </w:r>
    </w:p>
    <w:p w:rsidR="00475A16" w:rsidRDefault="00475A16"/>
    <w:p w:rsidR="00475A16" w:rsidRDefault="00475A16">
      <w:pPr>
        <w:ind w:firstLine="720"/>
      </w:pPr>
      <w:r>
        <w:t xml:space="preserve">To comment on the Agency's need for this information, the accuracy of the provided </w:t>
      </w:r>
      <w:r>
        <w:lastRenderedPageBreak/>
        <w:t>burden estimates, and any suggested methods for minimizing respondent burden, including the use of automated collection techniques, EPA has established a public docket for this ICR under Docket ID Number EPA-HQ-OECA-20</w:t>
      </w:r>
      <w:r w:rsidR="00133660">
        <w:t>12</w:t>
      </w:r>
      <w:r>
        <w:t>-0</w:t>
      </w:r>
      <w:r w:rsidR="00133660">
        <w:t>505</w:t>
      </w:r>
      <w:r>
        <w:t xml:space="preserve">.  </w:t>
      </w:r>
      <w:r w:rsidR="00133660" w:rsidRPr="00133660">
        <w:t xml:space="preserve">An electronic version of the public docket is available at </w:t>
      </w:r>
      <w:r w:rsidR="00133660" w:rsidRPr="006172CE">
        <w:rPr>
          <w:u w:val="single"/>
        </w:rPr>
        <w:t>http://www.regulations.gov/</w:t>
      </w:r>
      <w:r w:rsidR="00133660" w:rsidRPr="00133660">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w:t>
      </w:r>
      <w:r w:rsidR="006172CE">
        <w:t>52</w:t>
      </w:r>
      <w:r w:rsidR="00133660" w:rsidRPr="00133660">
        <w:t>, and the telephone number for the docket center is (202) 566-17</w:t>
      </w:r>
      <w:r w:rsidR="00935D4A">
        <w:t>52</w:t>
      </w:r>
      <w:r w:rsidR="00133660" w:rsidRPr="00133660">
        <w:t>.  Also, you can send comments to the Office of Information and Regulatory Affairs, Office of Management and Budget, 725 17th Street, NW, Washington, DC 20503, Attention: Desk Officer for EPA.  Please include the EPA Docket ID Number EPA-HQ-OECA</w:t>
      </w:r>
      <w:r>
        <w:t>-20</w:t>
      </w:r>
      <w:r w:rsidR="00133660">
        <w:t>12</w:t>
      </w:r>
      <w:r>
        <w:t>-0</w:t>
      </w:r>
      <w:r w:rsidR="00133660">
        <w:t>505</w:t>
      </w:r>
      <w:r>
        <w:t xml:space="preserve"> and OMB Control Number 2060-0</w:t>
      </w:r>
      <w:r w:rsidR="00772A9B">
        <w:t>43</w:t>
      </w:r>
      <w:r w:rsidR="00BC0C2C">
        <w:t>3</w:t>
      </w:r>
      <w:r>
        <w:t xml:space="preserve"> in any correspondence.</w:t>
      </w:r>
    </w:p>
    <w:p w:rsidR="00475A16" w:rsidRDefault="00475A16">
      <w:pPr>
        <w:rPr>
          <w:b/>
          <w:bCs/>
        </w:rPr>
      </w:pPr>
    </w:p>
    <w:p w:rsidR="00475A16" w:rsidRDefault="00475A16">
      <w:r>
        <w:rPr>
          <w:b/>
          <w:bCs/>
        </w:rPr>
        <w:t>Part B of the Supporting Statement</w:t>
      </w:r>
    </w:p>
    <w:p w:rsidR="00475A16" w:rsidRDefault="00475A16"/>
    <w:p w:rsidR="00475A16" w:rsidRDefault="00475A16" w:rsidP="00AC4753">
      <w:r>
        <w:t>This part is not applicable because no statistical methods were used in collecting this information.</w:t>
      </w:r>
    </w:p>
    <w:p w:rsidR="00475A16" w:rsidRDefault="00475A16"/>
    <w:p w:rsidR="00475A16" w:rsidRDefault="00475A16">
      <w:pPr>
        <w:sectPr w:rsidR="00475A16" w:rsidSect="00A6180C">
          <w:headerReference w:type="even" r:id="rId8"/>
          <w:headerReference w:type="default" r:id="rId9"/>
          <w:footerReference w:type="even" r:id="rId10"/>
          <w:type w:val="continuous"/>
          <w:pgSz w:w="12240" w:h="15840" w:code="1"/>
          <w:pgMar w:top="1440" w:right="1440" w:bottom="1440" w:left="1440" w:header="1008" w:footer="0" w:gutter="0"/>
          <w:cols w:space="720"/>
          <w:noEndnote/>
          <w:titlePg/>
        </w:sectPr>
      </w:pPr>
    </w:p>
    <w:p w:rsidR="00B0120F" w:rsidRDefault="00475A16" w:rsidP="00B0120F">
      <w:pPr>
        <w:tabs>
          <w:tab w:val="left" w:pos="1350"/>
        </w:tabs>
        <w:rPr>
          <w:b/>
        </w:rPr>
      </w:pPr>
      <w:r w:rsidRPr="00AC4753">
        <w:rPr>
          <w:b/>
          <w:bCs/>
        </w:rPr>
        <w:lastRenderedPageBreak/>
        <w:t xml:space="preserve">Table 1:  Annual Respondent Burden and Cost – NESHAP for </w:t>
      </w:r>
      <w:r w:rsidR="00F213D6" w:rsidRPr="00AC4753">
        <w:rPr>
          <w:b/>
          <w:bCs/>
        </w:rPr>
        <w:t>Secondary Aluminum Production</w:t>
      </w:r>
      <w:r w:rsidR="00F213D6" w:rsidRPr="00AC4753">
        <w:rPr>
          <w:b/>
        </w:rPr>
        <w:t xml:space="preserve"> </w:t>
      </w:r>
      <w:r w:rsidRPr="00AC4753">
        <w:rPr>
          <w:b/>
        </w:rPr>
        <w:t xml:space="preserve">(40 CFR </w:t>
      </w:r>
      <w:proofErr w:type="gramStart"/>
      <w:r w:rsidRPr="00AC4753">
        <w:rPr>
          <w:b/>
        </w:rPr>
        <w:t>Part</w:t>
      </w:r>
      <w:proofErr w:type="gramEnd"/>
      <w:r w:rsidRPr="00AC4753">
        <w:rPr>
          <w:b/>
        </w:rPr>
        <w:t xml:space="preserve"> 6</w:t>
      </w:r>
      <w:r w:rsidR="00F213D6" w:rsidRPr="00AC4753">
        <w:rPr>
          <w:b/>
        </w:rPr>
        <w:t>3</w:t>
      </w:r>
      <w:r w:rsidRPr="00AC4753">
        <w:rPr>
          <w:b/>
        </w:rPr>
        <w:t>, Subpart</w:t>
      </w:r>
    </w:p>
    <w:p w:rsidR="00475A16" w:rsidRDefault="00475A16" w:rsidP="00B0120F">
      <w:pPr>
        <w:tabs>
          <w:tab w:val="left" w:pos="1350"/>
        </w:tabs>
        <w:rPr>
          <w:b/>
          <w:bCs/>
        </w:rPr>
      </w:pPr>
      <w:r w:rsidRPr="00AC4753">
        <w:rPr>
          <w:b/>
        </w:rPr>
        <w:t xml:space="preserve"> </w:t>
      </w:r>
      <w:r w:rsidR="00A502E9" w:rsidRPr="00AC4753">
        <w:rPr>
          <w:b/>
        </w:rPr>
        <w:t>RRR</w:t>
      </w:r>
      <w:r w:rsidRPr="00AC4753">
        <w:rPr>
          <w:b/>
        </w:rPr>
        <w:t>)</w:t>
      </w:r>
      <w:r w:rsidR="00F527FE" w:rsidRPr="00AC4753">
        <w:rPr>
          <w:b/>
        </w:rPr>
        <w:t xml:space="preserve"> (Renewal)</w:t>
      </w:r>
    </w:p>
    <w:p w:rsidR="00475A16" w:rsidRDefault="00475A16">
      <w:pPr>
        <w:tabs>
          <w:tab w:val="left" w:pos="1350"/>
        </w:tabs>
        <w:jc w:val="both"/>
        <w:rPr>
          <w:b/>
          <w:bCs/>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260"/>
        <w:gridCol w:w="1260"/>
        <w:gridCol w:w="1350"/>
        <w:gridCol w:w="1260"/>
        <w:gridCol w:w="1440"/>
        <w:gridCol w:w="1170"/>
        <w:gridCol w:w="1440"/>
        <w:gridCol w:w="1080"/>
        <w:gridCol w:w="1560"/>
      </w:tblGrid>
      <w:tr w:rsidR="00475A16" w:rsidTr="004F3F06">
        <w:trPr>
          <w:tblHeader/>
          <w:jc w:val="center"/>
        </w:trPr>
        <w:tc>
          <w:tcPr>
            <w:tcW w:w="4260" w:type="dxa"/>
            <w:tcBorders>
              <w:top w:val="single" w:sz="6" w:space="0" w:color="000000"/>
              <w:bottom w:val="single" w:sz="6" w:space="0" w:color="000000"/>
              <w:right w:val="single" w:sz="6" w:space="0" w:color="000000"/>
            </w:tcBorders>
            <w:vAlign w:val="center"/>
          </w:tcPr>
          <w:p w:rsidR="00475A16" w:rsidRDefault="00475A16">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rsidR="00475A16" w:rsidRDefault="00475A16">
            <w:pPr>
              <w:tabs>
                <w:tab w:val="center" w:pos="541"/>
              </w:tabs>
              <w:jc w:val="center"/>
              <w:rPr>
                <w:b/>
                <w:bCs/>
                <w:sz w:val="20"/>
                <w:szCs w:val="20"/>
              </w:rPr>
            </w:pPr>
            <w:r>
              <w:rPr>
                <w:b/>
                <w:bCs/>
                <w:sz w:val="20"/>
                <w:szCs w:val="20"/>
              </w:rPr>
              <w:t>(A)</w:t>
            </w:r>
          </w:p>
          <w:p w:rsidR="00475A16" w:rsidRDefault="00475A16">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475A16" w:rsidRDefault="00475A16">
            <w:pPr>
              <w:tabs>
                <w:tab w:val="center" w:pos="541"/>
              </w:tabs>
              <w:jc w:val="center"/>
              <w:rPr>
                <w:b/>
                <w:bCs/>
                <w:sz w:val="20"/>
                <w:szCs w:val="20"/>
              </w:rPr>
            </w:pPr>
            <w:r>
              <w:rPr>
                <w:b/>
                <w:bCs/>
                <w:sz w:val="20"/>
                <w:szCs w:val="20"/>
              </w:rPr>
              <w:t>(B)</w:t>
            </w:r>
          </w:p>
          <w:p w:rsidR="00475A16" w:rsidRDefault="00475A16">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475A16" w:rsidRDefault="00475A16">
            <w:pPr>
              <w:tabs>
                <w:tab w:val="center" w:pos="541"/>
              </w:tabs>
              <w:jc w:val="center"/>
              <w:rPr>
                <w:b/>
                <w:bCs/>
                <w:sz w:val="20"/>
                <w:szCs w:val="20"/>
              </w:rPr>
            </w:pPr>
            <w:r>
              <w:rPr>
                <w:b/>
                <w:bCs/>
                <w:sz w:val="20"/>
                <w:szCs w:val="20"/>
              </w:rPr>
              <w:t>(C)</w:t>
            </w:r>
          </w:p>
          <w:p w:rsidR="00475A16" w:rsidRDefault="00475A16">
            <w:pPr>
              <w:tabs>
                <w:tab w:val="center" w:pos="541"/>
              </w:tabs>
              <w:jc w:val="center"/>
              <w:rPr>
                <w:b/>
                <w:bCs/>
                <w:sz w:val="20"/>
                <w:szCs w:val="20"/>
              </w:rPr>
            </w:pPr>
            <w:r>
              <w:rPr>
                <w:b/>
                <w:bCs/>
                <w:sz w:val="20"/>
                <w:szCs w:val="20"/>
              </w:rPr>
              <w:t>Person hours per respondent per year</w:t>
            </w:r>
          </w:p>
          <w:p w:rsidR="00475A16" w:rsidRDefault="00475A16">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475A16" w:rsidRDefault="00475A16">
            <w:pPr>
              <w:tabs>
                <w:tab w:val="center" w:pos="541"/>
              </w:tabs>
              <w:jc w:val="center"/>
              <w:rPr>
                <w:b/>
                <w:bCs/>
                <w:sz w:val="20"/>
                <w:szCs w:val="20"/>
              </w:rPr>
            </w:pPr>
            <w:r>
              <w:rPr>
                <w:b/>
                <w:bCs/>
                <w:sz w:val="20"/>
                <w:szCs w:val="20"/>
              </w:rPr>
              <w:t>(D)</w:t>
            </w:r>
          </w:p>
          <w:p w:rsidR="00475A16" w:rsidRDefault="00475A16">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475A16" w:rsidRDefault="00475A16">
            <w:pPr>
              <w:tabs>
                <w:tab w:val="center" w:pos="451"/>
              </w:tabs>
              <w:jc w:val="center"/>
              <w:rPr>
                <w:b/>
                <w:bCs/>
                <w:sz w:val="20"/>
                <w:szCs w:val="20"/>
              </w:rPr>
            </w:pPr>
            <w:r>
              <w:rPr>
                <w:b/>
                <w:bCs/>
                <w:sz w:val="20"/>
                <w:szCs w:val="20"/>
              </w:rPr>
              <w:t>(E)</w:t>
            </w:r>
          </w:p>
          <w:p w:rsidR="00475A16" w:rsidRDefault="00475A16">
            <w:pPr>
              <w:tabs>
                <w:tab w:val="center" w:pos="451"/>
              </w:tabs>
              <w:jc w:val="center"/>
              <w:rPr>
                <w:b/>
                <w:bCs/>
                <w:sz w:val="20"/>
                <w:szCs w:val="20"/>
              </w:rPr>
            </w:pPr>
            <w:r>
              <w:rPr>
                <w:b/>
                <w:bCs/>
                <w:sz w:val="20"/>
                <w:szCs w:val="20"/>
              </w:rPr>
              <w:t>Technical person- hours per year</w:t>
            </w:r>
          </w:p>
          <w:p w:rsidR="00475A16" w:rsidRDefault="00475A16">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475A16" w:rsidRDefault="00475A16">
            <w:pPr>
              <w:tabs>
                <w:tab w:val="center" w:pos="586"/>
              </w:tabs>
              <w:jc w:val="center"/>
              <w:rPr>
                <w:b/>
                <w:bCs/>
                <w:sz w:val="20"/>
                <w:szCs w:val="20"/>
              </w:rPr>
            </w:pPr>
            <w:r>
              <w:rPr>
                <w:b/>
                <w:bCs/>
                <w:sz w:val="20"/>
                <w:szCs w:val="20"/>
              </w:rPr>
              <w:t>(F)</w:t>
            </w:r>
          </w:p>
          <w:p w:rsidR="00475A16" w:rsidRDefault="00475A16">
            <w:pPr>
              <w:tabs>
                <w:tab w:val="center" w:pos="586"/>
              </w:tabs>
              <w:jc w:val="center"/>
              <w:rPr>
                <w:b/>
                <w:bCs/>
                <w:sz w:val="20"/>
                <w:szCs w:val="20"/>
              </w:rPr>
            </w:pPr>
            <w:r>
              <w:rPr>
                <w:b/>
                <w:bCs/>
                <w:sz w:val="20"/>
                <w:szCs w:val="20"/>
              </w:rPr>
              <w:t>Management person hours per year</w:t>
            </w:r>
          </w:p>
          <w:p w:rsidR="00475A16" w:rsidRDefault="00475A16">
            <w:pPr>
              <w:tabs>
                <w:tab w:val="center" w:pos="586"/>
              </w:tabs>
              <w:spacing w:after="58"/>
              <w:jc w:val="center"/>
              <w:rPr>
                <w:b/>
                <w:bCs/>
                <w:sz w:val="20"/>
                <w:szCs w:val="20"/>
              </w:rPr>
            </w:pPr>
            <w:r>
              <w:rPr>
                <w:b/>
                <w:bCs/>
                <w:sz w:val="20"/>
                <w:szCs w:val="20"/>
              </w:rPr>
              <w:t>(Ex0.05)</w:t>
            </w:r>
          </w:p>
        </w:tc>
        <w:tc>
          <w:tcPr>
            <w:tcW w:w="1080" w:type="dxa"/>
            <w:tcBorders>
              <w:top w:val="single" w:sz="6" w:space="0" w:color="000000"/>
              <w:left w:val="single" w:sz="6" w:space="0" w:color="000000"/>
              <w:bottom w:val="single" w:sz="6" w:space="0" w:color="000000"/>
              <w:right w:val="single" w:sz="6" w:space="0" w:color="000000"/>
            </w:tcBorders>
          </w:tcPr>
          <w:p w:rsidR="00475A16" w:rsidRDefault="00475A16">
            <w:pPr>
              <w:tabs>
                <w:tab w:val="center" w:pos="406"/>
              </w:tabs>
              <w:jc w:val="center"/>
              <w:rPr>
                <w:b/>
                <w:bCs/>
                <w:sz w:val="20"/>
                <w:szCs w:val="20"/>
              </w:rPr>
            </w:pPr>
            <w:r>
              <w:rPr>
                <w:b/>
                <w:bCs/>
                <w:sz w:val="20"/>
                <w:szCs w:val="20"/>
              </w:rPr>
              <w:t>(G)</w:t>
            </w:r>
          </w:p>
          <w:p w:rsidR="00475A16" w:rsidRDefault="00475A16">
            <w:pPr>
              <w:tabs>
                <w:tab w:val="center" w:pos="406"/>
              </w:tabs>
              <w:jc w:val="center"/>
              <w:rPr>
                <w:b/>
                <w:bCs/>
                <w:sz w:val="20"/>
                <w:szCs w:val="20"/>
              </w:rPr>
            </w:pPr>
            <w:r>
              <w:rPr>
                <w:b/>
                <w:bCs/>
                <w:sz w:val="20"/>
                <w:szCs w:val="20"/>
              </w:rPr>
              <w:t>Clerical person hours per year</w:t>
            </w:r>
          </w:p>
          <w:p w:rsidR="00475A16" w:rsidRDefault="00475A16">
            <w:pPr>
              <w:tabs>
                <w:tab w:val="center" w:pos="406"/>
              </w:tabs>
              <w:spacing w:after="58"/>
              <w:rPr>
                <w:b/>
                <w:bCs/>
                <w:sz w:val="20"/>
                <w:szCs w:val="20"/>
              </w:rPr>
            </w:pPr>
            <w:r>
              <w:rPr>
                <w:b/>
                <w:bCs/>
                <w:sz w:val="20"/>
                <w:szCs w:val="20"/>
              </w:rPr>
              <w:t>(Ex0.1)</w:t>
            </w:r>
          </w:p>
        </w:tc>
        <w:tc>
          <w:tcPr>
            <w:tcW w:w="1560" w:type="dxa"/>
            <w:tcBorders>
              <w:top w:val="single" w:sz="6" w:space="0" w:color="000000"/>
              <w:left w:val="single" w:sz="6" w:space="0" w:color="000000"/>
              <w:bottom w:val="single" w:sz="6" w:space="0" w:color="000000"/>
            </w:tcBorders>
          </w:tcPr>
          <w:p w:rsidR="00475A16" w:rsidRDefault="00475A16">
            <w:pPr>
              <w:tabs>
                <w:tab w:val="center" w:pos="631"/>
              </w:tabs>
              <w:jc w:val="center"/>
              <w:rPr>
                <w:b/>
                <w:bCs/>
                <w:sz w:val="20"/>
                <w:szCs w:val="20"/>
              </w:rPr>
            </w:pPr>
            <w:r>
              <w:rPr>
                <w:b/>
                <w:bCs/>
                <w:sz w:val="20"/>
                <w:szCs w:val="20"/>
              </w:rPr>
              <w:t>(H)</w:t>
            </w:r>
          </w:p>
          <w:p w:rsidR="00475A16" w:rsidRDefault="00475A16">
            <w:pPr>
              <w:tabs>
                <w:tab w:val="center" w:pos="631"/>
              </w:tabs>
              <w:spacing w:after="58"/>
              <w:jc w:val="center"/>
              <w:rPr>
                <w:b/>
                <w:bCs/>
                <w:sz w:val="20"/>
                <w:szCs w:val="20"/>
              </w:rPr>
            </w:pPr>
            <w:r>
              <w:rPr>
                <w:b/>
                <w:bCs/>
                <w:sz w:val="20"/>
                <w:szCs w:val="20"/>
              </w:rPr>
              <w:t xml:space="preserve">Total Cost </w:t>
            </w:r>
          </w:p>
          <w:p w:rsidR="00475A16" w:rsidRDefault="00475A16">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475A16" w:rsidRDefault="00475A16">
            <w:pPr>
              <w:tabs>
                <w:tab w:val="center" w:pos="631"/>
              </w:tabs>
              <w:spacing w:after="58"/>
              <w:rPr>
                <w:b/>
                <w:bCs/>
                <w:sz w:val="20"/>
                <w:szCs w:val="20"/>
              </w:rPr>
            </w:pPr>
          </w:p>
        </w:tc>
      </w:tr>
      <w:tr w:rsidR="00E62BED" w:rsidTr="004F3F06">
        <w:trPr>
          <w:jc w:val="center"/>
        </w:trPr>
        <w:tc>
          <w:tcPr>
            <w:tcW w:w="4260" w:type="dxa"/>
            <w:tcBorders>
              <w:top w:val="nil"/>
              <w:bottom w:val="single" w:sz="6" w:space="0" w:color="000000"/>
              <w:right w:val="single" w:sz="6" w:space="0" w:color="000000"/>
            </w:tcBorders>
          </w:tcPr>
          <w:p w:rsidR="00E62BED" w:rsidRDefault="00E62BED">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rsidR="00E62BED" w:rsidRDefault="00E62BED">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26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44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17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44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08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560" w:type="dxa"/>
            <w:tcBorders>
              <w:top w:val="nil"/>
              <w:left w:val="single" w:sz="6" w:space="0" w:color="000000"/>
              <w:bottom w:val="single" w:sz="6" w:space="0" w:color="000000"/>
            </w:tcBorders>
          </w:tcPr>
          <w:p w:rsidR="00E62BED" w:rsidRDefault="00E62BED">
            <w:pPr>
              <w:ind w:right="100"/>
              <w:jc w:val="right"/>
              <w:rPr>
                <w:sz w:val="20"/>
              </w:rPr>
            </w:pPr>
          </w:p>
        </w:tc>
      </w:tr>
      <w:tr w:rsidR="00E62BED" w:rsidTr="004F3F06">
        <w:trPr>
          <w:jc w:val="center"/>
        </w:trPr>
        <w:tc>
          <w:tcPr>
            <w:tcW w:w="4260" w:type="dxa"/>
            <w:tcBorders>
              <w:top w:val="nil"/>
              <w:bottom w:val="single" w:sz="6" w:space="0" w:color="000000"/>
              <w:right w:val="single" w:sz="6" w:space="0" w:color="000000"/>
            </w:tcBorders>
          </w:tcPr>
          <w:p w:rsidR="00E62BED" w:rsidRDefault="00E62BED">
            <w:pPr>
              <w:rPr>
                <w:sz w:val="20"/>
              </w:rPr>
            </w:pPr>
            <w:r>
              <w:rPr>
                <w:sz w:val="20"/>
              </w:rPr>
              <w:t>2.  Surveys and studies</w:t>
            </w:r>
          </w:p>
        </w:tc>
        <w:tc>
          <w:tcPr>
            <w:tcW w:w="1260" w:type="dxa"/>
            <w:tcBorders>
              <w:top w:val="nil"/>
              <w:left w:val="single" w:sz="6" w:space="0" w:color="000000"/>
              <w:bottom w:val="single" w:sz="4" w:space="0" w:color="auto"/>
              <w:right w:val="single" w:sz="6" w:space="0" w:color="000000"/>
            </w:tcBorders>
          </w:tcPr>
          <w:p w:rsidR="00E62BED" w:rsidRDefault="00E62BED">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26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44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17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44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080" w:type="dxa"/>
            <w:tcBorders>
              <w:top w:val="nil"/>
              <w:left w:val="single" w:sz="6" w:space="0" w:color="000000"/>
              <w:bottom w:val="single" w:sz="6" w:space="0" w:color="000000"/>
              <w:right w:val="single" w:sz="6" w:space="0" w:color="000000"/>
            </w:tcBorders>
          </w:tcPr>
          <w:p w:rsidR="00E62BED" w:rsidRDefault="00E62BED">
            <w:pPr>
              <w:jc w:val="center"/>
              <w:rPr>
                <w:sz w:val="20"/>
              </w:rPr>
            </w:pPr>
          </w:p>
        </w:tc>
        <w:tc>
          <w:tcPr>
            <w:tcW w:w="1560" w:type="dxa"/>
            <w:tcBorders>
              <w:top w:val="nil"/>
              <w:left w:val="single" w:sz="6" w:space="0" w:color="000000"/>
              <w:bottom w:val="single" w:sz="6" w:space="0" w:color="000000"/>
            </w:tcBorders>
          </w:tcPr>
          <w:p w:rsidR="00E62BED" w:rsidRDefault="00E62BED">
            <w:pPr>
              <w:ind w:right="100"/>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Pr="00622067" w:rsidRDefault="00645017" w:rsidP="00081C91">
            <w:pPr>
              <w:rPr>
                <w:sz w:val="20"/>
                <w:vertAlign w:val="superscript"/>
              </w:rPr>
            </w:pPr>
            <w:r>
              <w:rPr>
                <w:sz w:val="20"/>
              </w:rPr>
              <w:t>3.  Acquisition, installation, and utilization</w:t>
            </w:r>
            <w:r w:rsidR="00EC64BD">
              <w:rPr>
                <w:sz w:val="20"/>
              </w:rPr>
              <w:t xml:space="preserve"> </w:t>
            </w:r>
            <w:r w:rsidR="00EC64BD" w:rsidRPr="00622067">
              <w:rPr>
                <w:sz w:val="20"/>
                <w:vertAlign w:val="superscript"/>
              </w:rPr>
              <w:t>c</w:t>
            </w:r>
          </w:p>
          <w:p w:rsidR="00645017" w:rsidRDefault="00645017" w:rsidP="00081C91">
            <w:pPr>
              <w:rPr>
                <w:sz w:val="20"/>
              </w:rPr>
            </w:pPr>
            <w:r>
              <w:rPr>
                <w:sz w:val="20"/>
              </w:rPr>
              <w:t xml:space="preserve">     of  technology and systems</w:t>
            </w:r>
          </w:p>
        </w:tc>
        <w:tc>
          <w:tcPr>
            <w:tcW w:w="1260" w:type="dxa"/>
            <w:tcBorders>
              <w:top w:val="nil"/>
              <w:left w:val="single" w:sz="6" w:space="0" w:color="000000"/>
              <w:bottom w:val="single" w:sz="4" w:space="0" w:color="auto"/>
              <w:right w:val="single" w:sz="6" w:space="0" w:color="000000"/>
            </w:tcBorders>
          </w:tcPr>
          <w:p w:rsidR="00645017" w:rsidRDefault="00645017" w:rsidP="00081C91">
            <w:pPr>
              <w:jc w:val="center"/>
              <w:rPr>
                <w:sz w:val="20"/>
              </w:rPr>
            </w:pPr>
            <w:r>
              <w:rPr>
                <w:sz w:val="20"/>
              </w:rPr>
              <w:t>54</w:t>
            </w:r>
          </w:p>
        </w:tc>
        <w:tc>
          <w:tcPr>
            <w:tcW w:w="1350" w:type="dxa"/>
            <w:tcBorders>
              <w:top w:val="nil"/>
              <w:left w:val="single" w:sz="6" w:space="0" w:color="000000"/>
              <w:bottom w:val="single" w:sz="6" w:space="0" w:color="000000"/>
              <w:right w:val="single" w:sz="6" w:space="0" w:color="000000"/>
            </w:tcBorders>
          </w:tcPr>
          <w:p w:rsidR="00645017" w:rsidRDefault="00645017" w:rsidP="00081C91">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rsidP="00081C91">
            <w:pPr>
              <w:jc w:val="center"/>
              <w:rPr>
                <w:sz w:val="20"/>
              </w:rPr>
            </w:pPr>
            <w:r>
              <w:rPr>
                <w:sz w:val="20"/>
              </w:rPr>
              <w:t>54</w:t>
            </w:r>
          </w:p>
        </w:tc>
        <w:tc>
          <w:tcPr>
            <w:tcW w:w="1440" w:type="dxa"/>
            <w:tcBorders>
              <w:top w:val="nil"/>
              <w:left w:val="single" w:sz="6" w:space="0" w:color="000000"/>
              <w:bottom w:val="single" w:sz="6" w:space="0" w:color="000000"/>
              <w:right w:val="single" w:sz="6" w:space="0" w:color="000000"/>
            </w:tcBorders>
          </w:tcPr>
          <w:p w:rsidR="00645017" w:rsidRDefault="00645017" w:rsidP="00081C91">
            <w:pPr>
              <w:jc w:val="center"/>
              <w:rPr>
                <w:sz w:val="20"/>
              </w:rPr>
            </w:pPr>
            <w:r>
              <w:rPr>
                <w:sz w:val="20"/>
              </w:rPr>
              <w:t>70</w:t>
            </w:r>
          </w:p>
        </w:tc>
        <w:tc>
          <w:tcPr>
            <w:tcW w:w="1170" w:type="dxa"/>
            <w:tcBorders>
              <w:top w:val="nil"/>
              <w:left w:val="single" w:sz="6" w:space="0" w:color="000000"/>
              <w:bottom w:val="single" w:sz="6" w:space="0" w:color="000000"/>
              <w:right w:val="single" w:sz="6" w:space="0" w:color="000000"/>
            </w:tcBorders>
          </w:tcPr>
          <w:p w:rsidR="00645017" w:rsidRDefault="00645017" w:rsidP="00081C91">
            <w:pPr>
              <w:jc w:val="center"/>
              <w:rPr>
                <w:sz w:val="20"/>
              </w:rPr>
            </w:pPr>
            <w:r>
              <w:rPr>
                <w:sz w:val="20"/>
              </w:rPr>
              <w:t>3,780</w:t>
            </w:r>
          </w:p>
        </w:tc>
        <w:tc>
          <w:tcPr>
            <w:tcW w:w="1440" w:type="dxa"/>
            <w:tcBorders>
              <w:top w:val="nil"/>
              <w:left w:val="single" w:sz="6" w:space="0" w:color="000000"/>
              <w:bottom w:val="single" w:sz="6" w:space="0" w:color="000000"/>
              <w:right w:val="single" w:sz="6" w:space="0" w:color="000000"/>
            </w:tcBorders>
          </w:tcPr>
          <w:p w:rsidR="00645017" w:rsidRDefault="00645017" w:rsidP="00081C91">
            <w:pPr>
              <w:jc w:val="center"/>
              <w:rPr>
                <w:sz w:val="20"/>
              </w:rPr>
            </w:pPr>
            <w:r>
              <w:rPr>
                <w:sz w:val="20"/>
              </w:rPr>
              <w:t>189</w:t>
            </w:r>
          </w:p>
        </w:tc>
        <w:tc>
          <w:tcPr>
            <w:tcW w:w="1080" w:type="dxa"/>
            <w:tcBorders>
              <w:top w:val="nil"/>
              <w:left w:val="single" w:sz="6" w:space="0" w:color="000000"/>
              <w:bottom w:val="single" w:sz="6" w:space="0" w:color="000000"/>
              <w:right w:val="single" w:sz="6" w:space="0" w:color="000000"/>
            </w:tcBorders>
          </w:tcPr>
          <w:p w:rsidR="00645017" w:rsidRDefault="00645017" w:rsidP="00081C91">
            <w:pPr>
              <w:jc w:val="center"/>
              <w:rPr>
                <w:sz w:val="20"/>
              </w:rPr>
            </w:pPr>
            <w:r>
              <w:rPr>
                <w:sz w:val="20"/>
              </w:rPr>
              <w:t>378</w:t>
            </w:r>
          </w:p>
        </w:tc>
        <w:tc>
          <w:tcPr>
            <w:tcW w:w="1560" w:type="dxa"/>
            <w:tcBorders>
              <w:top w:val="nil"/>
              <w:left w:val="single" w:sz="6" w:space="0" w:color="000000"/>
              <w:bottom w:val="single" w:sz="6" w:space="0" w:color="000000"/>
            </w:tcBorders>
          </w:tcPr>
          <w:p w:rsidR="00645017" w:rsidRDefault="00F5023D" w:rsidP="00645017">
            <w:pPr>
              <w:ind w:right="-14"/>
              <w:jc w:val="right"/>
              <w:rPr>
                <w:sz w:val="20"/>
              </w:rPr>
            </w:pPr>
            <w:r w:rsidRPr="00F5023D">
              <w:rPr>
                <w:sz w:val="20"/>
              </w:rPr>
              <w:t>$420,924.36</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4.  Reporting requirements</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nil"/>
              <w:left w:val="single" w:sz="6" w:space="0" w:color="000000"/>
              <w:bottom w:val="single" w:sz="6" w:space="0" w:color="000000"/>
            </w:tcBorders>
          </w:tcPr>
          <w:p w:rsidR="00645017" w:rsidRDefault="00645017">
            <w:pPr>
              <w:ind w:right="100"/>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a.  Read instructions </w:t>
            </w:r>
            <w:r w:rsidR="00EC64BD">
              <w:rPr>
                <w:sz w:val="20"/>
                <w:vertAlign w:val="superscript"/>
              </w:rPr>
              <w:t>d</w:t>
            </w:r>
            <w:r>
              <w:rPr>
                <w:sz w:val="20"/>
              </w:rPr>
              <w:t xml:space="preserve"> </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0.13</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0.13</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70</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9.1</w:t>
            </w:r>
            <w:r w:rsidR="00B60087">
              <w:rPr>
                <w:sz w:val="20"/>
              </w:rPr>
              <w:t>0</w:t>
            </w:r>
          </w:p>
        </w:tc>
        <w:tc>
          <w:tcPr>
            <w:tcW w:w="1440" w:type="dxa"/>
            <w:tcBorders>
              <w:top w:val="nil"/>
              <w:left w:val="single" w:sz="6" w:space="0" w:color="000000"/>
              <w:bottom w:val="single" w:sz="6" w:space="0" w:color="000000"/>
              <w:right w:val="single" w:sz="6" w:space="0" w:color="000000"/>
            </w:tcBorders>
          </w:tcPr>
          <w:p w:rsidR="00645017" w:rsidRDefault="00B60087">
            <w:pPr>
              <w:jc w:val="center"/>
              <w:rPr>
                <w:sz w:val="20"/>
              </w:rPr>
            </w:pPr>
            <w:r>
              <w:rPr>
                <w:sz w:val="20"/>
              </w:rPr>
              <w:t>0.46</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0.91</w:t>
            </w:r>
          </w:p>
        </w:tc>
        <w:tc>
          <w:tcPr>
            <w:tcW w:w="1560" w:type="dxa"/>
            <w:tcBorders>
              <w:top w:val="nil"/>
              <w:left w:val="single" w:sz="6" w:space="0" w:color="000000"/>
              <w:bottom w:val="single" w:sz="6" w:space="0" w:color="000000"/>
            </w:tcBorders>
          </w:tcPr>
          <w:p w:rsidR="00645017" w:rsidRDefault="00F5023D">
            <w:pPr>
              <w:ind w:right="-14"/>
              <w:jc w:val="right"/>
              <w:rPr>
                <w:sz w:val="20"/>
              </w:rPr>
            </w:pPr>
            <w:r w:rsidRPr="00F5023D">
              <w:rPr>
                <w:sz w:val="20"/>
              </w:rPr>
              <w:t>$1,013.34</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vAlign w:val="center"/>
          </w:tcPr>
          <w:p w:rsidR="00645017" w:rsidRDefault="00645017">
            <w:pPr>
              <w:jc w:val="center"/>
              <w:rPr>
                <w:sz w:val="20"/>
              </w:rPr>
            </w:pP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nil"/>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Initial performance test </w:t>
            </w:r>
            <w:r w:rsidR="00EC64BD">
              <w:rPr>
                <w:sz w:val="20"/>
                <w:vertAlign w:val="superscript"/>
              </w:rPr>
              <w:t>e, f</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24</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560" w:type="dxa"/>
            <w:tcBorders>
              <w:top w:val="nil"/>
              <w:left w:val="single" w:sz="6" w:space="0" w:color="000000"/>
              <w:bottom w:val="single" w:sz="6" w:space="0" w:color="000000"/>
            </w:tcBorders>
          </w:tcPr>
          <w:p w:rsidR="00645017" w:rsidRDefault="00645017">
            <w:pPr>
              <w:ind w:right="-14"/>
              <w:jc w:val="right"/>
              <w:rPr>
                <w:sz w:val="20"/>
              </w:rPr>
            </w:pPr>
            <w:r>
              <w:rPr>
                <w:sz w:val="20"/>
              </w:rPr>
              <w:t>$0</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Repeat performance test </w:t>
            </w:r>
            <w:r w:rsidR="00EC64BD">
              <w:rPr>
                <w:sz w:val="20"/>
                <w:vertAlign w:val="superscript"/>
              </w:rPr>
              <w:t>e, f</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24</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0.20</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4.8</w:t>
            </w:r>
            <w:r w:rsidR="00B60087">
              <w:rPr>
                <w:sz w:val="20"/>
              </w:rPr>
              <w:t>0</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560" w:type="dxa"/>
            <w:tcBorders>
              <w:top w:val="nil"/>
              <w:left w:val="single" w:sz="6" w:space="0" w:color="000000"/>
              <w:bottom w:val="single" w:sz="6" w:space="0" w:color="000000"/>
            </w:tcBorders>
          </w:tcPr>
          <w:p w:rsidR="00645017" w:rsidRDefault="00645017">
            <w:pPr>
              <w:ind w:right="-14"/>
              <w:jc w:val="right"/>
              <w:rPr>
                <w:sz w:val="20"/>
              </w:rPr>
            </w:pPr>
            <w:r>
              <w:rPr>
                <w:sz w:val="20"/>
              </w:rPr>
              <w:t>$0</w:t>
            </w:r>
          </w:p>
        </w:tc>
      </w:tr>
      <w:tr w:rsidR="00645017" w:rsidTr="004F3F06">
        <w:trPr>
          <w:jc w:val="center"/>
        </w:trPr>
        <w:tc>
          <w:tcPr>
            <w:tcW w:w="4260" w:type="dxa"/>
            <w:tcBorders>
              <w:top w:val="nil"/>
              <w:bottom w:val="single" w:sz="6" w:space="0" w:color="000000"/>
              <w:right w:val="single" w:sz="6" w:space="0" w:color="000000"/>
            </w:tcBorders>
          </w:tcPr>
          <w:p w:rsidR="004F3F06" w:rsidRDefault="00645017">
            <w:pPr>
              <w:rPr>
                <w:sz w:val="20"/>
              </w:rPr>
            </w:pPr>
            <w:r>
              <w:rPr>
                <w:sz w:val="20"/>
              </w:rPr>
              <w:t xml:space="preserve">        Operating, maintenance and monitoring </w:t>
            </w:r>
          </w:p>
          <w:p w:rsidR="00645017" w:rsidRDefault="004F3F06">
            <w:pPr>
              <w:rPr>
                <w:sz w:val="20"/>
              </w:rPr>
            </w:pPr>
            <w:r>
              <w:rPr>
                <w:sz w:val="20"/>
              </w:rPr>
              <w:t xml:space="preserve">        </w:t>
            </w:r>
            <w:r w:rsidR="00645017">
              <w:rPr>
                <w:sz w:val="20"/>
              </w:rPr>
              <w:t xml:space="preserve">plan </w:t>
            </w:r>
            <w:r w:rsidR="00EC64BD">
              <w:rPr>
                <w:sz w:val="20"/>
                <w:vertAlign w:val="superscript"/>
              </w:rPr>
              <w:t>e, f</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32</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32</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70</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2,240</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112</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224</w:t>
            </w:r>
          </w:p>
        </w:tc>
        <w:tc>
          <w:tcPr>
            <w:tcW w:w="1560" w:type="dxa"/>
            <w:tcBorders>
              <w:top w:val="nil"/>
              <w:left w:val="single" w:sz="6" w:space="0" w:color="000000"/>
              <w:bottom w:val="single" w:sz="6" w:space="0" w:color="000000"/>
            </w:tcBorders>
          </w:tcPr>
          <w:p w:rsidR="00645017" w:rsidRDefault="00F5023D">
            <w:pPr>
              <w:ind w:right="-14"/>
              <w:jc w:val="right"/>
              <w:rPr>
                <w:sz w:val="20"/>
              </w:rPr>
            </w:pPr>
            <w:r w:rsidRPr="00F5023D">
              <w:rPr>
                <w:sz w:val="20"/>
              </w:rPr>
              <w:t>$249,436.66</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Startup, shutdown, malfunction (SSM) plan </w:t>
            </w:r>
            <w:r w:rsidR="00EC64BD">
              <w:rPr>
                <w:sz w:val="20"/>
                <w:vertAlign w:val="superscript"/>
              </w:rPr>
              <w:t>g</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32</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32</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70</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2,240</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112</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224</w:t>
            </w:r>
          </w:p>
        </w:tc>
        <w:tc>
          <w:tcPr>
            <w:tcW w:w="1560" w:type="dxa"/>
            <w:tcBorders>
              <w:top w:val="nil"/>
              <w:left w:val="single" w:sz="6" w:space="0" w:color="000000"/>
              <w:bottom w:val="single" w:sz="6" w:space="0" w:color="000000"/>
            </w:tcBorders>
          </w:tcPr>
          <w:p w:rsidR="00645017" w:rsidRDefault="00F5023D">
            <w:pPr>
              <w:ind w:right="-14"/>
              <w:jc w:val="right"/>
              <w:rPr>
                <w:sz w:val="20"/>
              </w:rPr>
            </w:pPr>
            <w:r w:rsidRPr="00F5023D">
              <w:rPr>
                <w:sz w:val="20"/>
              </w:rPr>
              <w:t>$249,436.66</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See 4B</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nil"/>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d.  Gather existing information</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See 4B</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nil"/>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e.  Write report</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nil"/>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Notification of applicability </w:t>
            </w:r>
            <w:r w:rsidR="00EC64BD">
              <w:rPr>
                <w:sz w:val="20"/>
                <w:vertAlign w:val="superscript"/>
              </w:rPr>
              <w:t>e, f</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70</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140</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7</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14</w:t>
            </w:r>
          </w:p>
        </w:tc>
        <w:tc>
          <w:tcPr>
            <w:tcW w:w="1560" w:type="dxa"/>
            <w:tcBorders>
              <w:top w:val="nil"/>
              <w:left w:val="single" w:sz="6" w:space="0" w:color="000000"/>
              <w:bottom w:val="single" w:sz="6" w:space="0" w:color="000000"/>
            </w:tcBorders>
          </w:tcPr>
          <w:p w:rsidR="00645017" w:rsidRDefault="00F5023D">
            <w:pPr>
              <w:ind w:right="-14"/>
              <w:jc w:val="right"/>
              <w:rPr>
                <w:sz w:val="20"/>
              </w:rPr>
            </w:pPr>
            <w:r w:rsidRPr="00F5023D">
              <w:rPr>
                <w:sz w:val="20"/>
              </w:rPr>
              <w:t>$15,589.79</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Notification of construction/reconstruction</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nil"/>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Notification/report of actual startup</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nil"/>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Notification of special compliance</w:t>
            </w:r>
          </w:p>
          <w:p w:rsidR="00645017" w:rsidRDefault="00645017">
            <w:pPr>
              <w:rPr>
                <w:sz w:val="20"/>
              </w:rPr>
            </w:pPr>
            <w:r>
              <w:rPr>
                <w:sz w:val="20"/>
              </w:rPr>
              <w:t xml:space="preserve">        Requirements</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nil"/>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Notification of performance test </w:t>
            </w:r>
            <w:r w:rsidR="00EC64BD">
              <w:rPr>
                <w:sz w:val="20"/>
                <w:vertAlign w:val="superscript"/>
              </w:rPr>
              <w:t>e</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560" w:type="dxa"/>
            <w:tcBorders>
              <w:top w:val="nil"/>
              <w:left w:val="single" w:sz="6" w:space="0" w:color="000000"/>
              <w:bottom w:val="single" w:sz="6" w:space="0" w:color="000000"/>
            </w:tcBorders>
          </w:tcPr>
          <w:p w:rsidR="00645017" w:rsidRDefault="00645017">
            <w:pPr>
              <w:ind w:right="-14"/>
              <w:jc w:val="right"/>
              <w:rPr>
                <w:sz w:val="20"/>
              </w:rPr>
            </w:pPr>
            <w:r>
              <w:rPr>
                <w:sz w:val="20"/>
              </w:rPr>
              <w:t>$0</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Notification of compliance status </w:t>
            </w:r>
            <w:r w:rsidR="00EC64BD">
              <w:rPr>
                <w:sz w:val="20"/>
                <w:vertAlign w:val="superscript"/>
              </w:rPr>
              <w:t>e</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81</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324</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16.2</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32.4</w:t>
            </w:r>
          </w:p>
        </w:tc>
        <w:tc>
          <w:tcPr>
            <w:tcW w:w="1560" w:type="dxa"/>
            <w:tcBorders>
              <w:top w:val="nil"/>
              <w:left w:val="single" w:sz="6" w:space="0" w:color="000000"/>
              <w:bottom w:val="single" w:sz="6" w:space="0" w:color="000000"/>
            </w:tcBorders>
          </w:tcPr>
          <w:p w:rsidR="00645017" w:rsidRDefault="00F5023D">
            <w:pPr>
              <w:ind w:right="-14"/>
              <w:jc w:val="right"/>
              <w:rPr>
                <w:sz w:val="20"/>
              </w:rPr>
            </w:pPr>
            <w:r w:rsidRPr="00F5023D">
              <w:rPr>
                <w:sz w:val="20"/>
              </w:rPr>
              <w:t>$36,079.23</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Waiver application </w:t>
            </w:r>
            <w:r w:rsidR="00EC64BD">
              <w:rPr>
                <w:sz w:val="20"/>
                <w:vertAlign w:val="superscript"/>
              </w:rPr>
              <w:t>h</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w:t>
            </w:r>
          </w:p>
        </w:tc>
        <w:tc>
          <w:tcPr>
            <w:tcW w:w="1560" w:type="dxa"/>
            <w:tcBorders>
              <w:top w:val="nil"/>
              <w:left w:val="single" w:sz="6" w:space="0" w:color="000000"/>
              <w:bottom w:val="single" w:sz="6" w:space="0" w:color="000000"/>
            </w:tcBorders>
          </w:tcPr>
          <w:p w:rsidR="00645017" w:rsidRDefault="00645017">
            <w:pPr>
              <w:ind w:right="-14"/>
              <w:jc w:val="right"/>
              <w:rPr>
                <w:sz w:val="20"/>
              </w:rPr>
            </w:pPr>
            <w:r>
              <w:rPr>
                <w:sz w:val="20"/>
              </w:rPr>
              <w:t>$0</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Report of performance test</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See 4B</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nil"/>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Semiannual reports </w:t>
            </w:r>
            <w:r w:rsidR="00EC64BD">
              <w:rPr>
                <w:sz w:val="20"/>
                <w:vertAlign w:val="superscript"/>
              </w:rPr>
              <w:t>i</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8</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16</w:t>
            </w:r>
          </w:p>
        </w:tc>
        <w:tc>
          <w:tcPr>
            <w:tcW w:w="1440" w:type="dxa"/>
            <w:tcBorders>
              <w:top w:val="nil"/>
              <w:left w:val="single" w:sz="6" w:space="0" w:color="000000"/>
              <w:bottom w:val="single" w:sz="6" w:space="0" w:color="000000"/>
              <w:right w:val="single" w:sz="6" w:space="0" w:color="000000"/>
            </w:tcBorders>
          </w:tcPr>
          <w:p w:rsidR="00645017" w:rsidRDefault="00645017" w:rsidP="0028334B">
            <w:pPr>
              <w:jc w:val="center"/>
              <w:rPr>
                <w:sz w:val="20"/>
              </w:rPr>
            </w:pPr>
            <w:r>
              <w:rPr>
                <w:sz w:val="20"/>
              </w:rPr>
              <w:t>1,</w:t>
            </w:r>
            <w:r w:rsidR="0028334B">
              <w:rPr>
                <w:sz w:val="20"/>
              </w:rPr>
              <w:t>764</w:t>
            </w:r>
          </w:p>
        </w:tc>
        <w:tc>
          <w:tcPr>
            <w:tcW w:w="1170" w:type="dxa"/>
            <w:tcBorders>
              <w:top w:val="nil"/>
              <w:left w:val="single" w:sz="6" w:space="0" w:color="000000"/>
              <w:bottom w:val="single" w:sz="6" w:space="0" w:color="000000"/>
              <w:right w:val="single" w:sz="6" w:space="0" w:color="000000"/>
            </w:tcBorders>
          </w:tcPr>
          <w:p w:rsidR="00645017" w:rsidRDefault="0028334B">
            <w:pPr>
              <w:jc w:val="center"/>
              <w:rPr>
                <w:sz w:val="20"/>
              </w:rPr>
            </w:pPr>
            <w:r>
              <w:rPr>
                <w:sz w:val="20"/>
              </w:rPr>
              <w:t>28,224</w:t>
            </w:r>
          </w:p>
        </w:tc>
        <w:tc>
          <w:tcPr>
            <w:tcW w:w="1440" w:type="dxa"/>
            <w:tcBorders>
              <w:top w:val="nil"/>
              <w:left w:val="single" w:sz="6" w:space="0" w:color="000000"/>
              <w:bottom w:val="single" w:sz="6" w:space="0" w:color="000000"/>
              <w:right w:val="single" w:sz="6" w:space="0" w:color="000000"/>
            </w:tcBorders>
          </w:tcPr>
          <w:p w:rsidR="00645017" w:rsidRDefault="00645017" w:rsidP="0028334B">
            <w:pPr>
              <w:jc w:val="center"/>
              <w:rPr>
                <w:sz w:val="20"/>
              </w:rPr>
            </w:pPr>
            <w:r>
              <w:rPr>
                <w:sz w:val="20"/>
              </w:rPr>
              <w:t>1,</w:t>
            </w:r>
            <w:r w:rsidR="0028334B">
              <w:rPr>
                <w:sz w:val="20"/>
              </w:rPr>
              <w:t>411</w:t>
            </w:r>
            <w:r>
              <w:rPr>
                <w:sz w:val="20"/>
              </w:rPr>
              <w:t>.2</w:t>
            </w:r>
          </w:p>
        </w:tc>
        <w:tc>
          <w:tcPr>
            <w:tcW w:w="1080" w:type="dxa"/>
            <w:tcBorders>
              <w:top w:val="nil"/>
              <w:left w:val="single" w:sz="6" w:space="0" w:color="000000"/>
              <w:bottom w:val="single" w:sz="6" w:space="0" w:color="000000"/>
              <w:right w:val="single" w:sz="6" w:space="0" w:color="000000"/>
            </w:tcBorders>
          </w:tcPr>
          <w:p w:rsidR="00645017" w:rsidRDefault="00645017" w:rsidP="0028334B">
            <w:pPr>
              <w:jc w:val="center"/>
              <w:rPr>
                <w:sz w:val="20"/>
              </w:rPr>
            </w:pPr>
            <w:r>
              <w:rPr>
                <w:sz w:val="20"/>
              </w:rPr>
              <w:t>2,</w:t>
            </w:r>
            <w:r w:rsidR="0028334B">
              <w:rPr>
                <w:sz w:val="20"/>
              </w:rPr>
              <w:t>822</w:t>
            </w:r>
            <w:r>
              <w:rPr>
                <w:sz w:val="20"/>
              </w:rPr>
              <w:t>.4</w:t>
            </w:r>
          </w:p>
        </w:tc>
        <w:tc>
          <w:tcPr>
            <w:tcW w:w="1560" w:type="dxa"/>
            <w:tcBorders>
              <w:top w:val="nil"/>
              <w:left w:val="single" w:sz="6" w:space="0" w:color="000000"/>
              <w:bottom w:val="single" w:sz="6" w:space="0" w:color="000000"/>
            </w:tcBorders>
          </w:tcPr>
          <w:p w:rsidR="00645017" w:rsidRDefault="00645017" w:rsidP="0028334B">
            <w:pPr>
              <w:ind w:right="-14"/>
              <w:jc w:val="right"/>
              <w:rPr>
                <w:sz w:val="20"/>
              </w:rPr>
            </w:pPr>
            <w:r>
              <w:rPr>
                <w:sz w:val="20"/>
              </w:rPr>
              <w:t>$</w:t>
            </w:r>
            <w:r w:rsidR="0028334B" w:rsidRPr="0028334B">
              <w:rPr>
                <w:sz w:val="20"/>
              </w:rPr>
              <w:t>3,142,901.87</w:t>
            </w:r>
          </w:p>
        </w:tc>
      </w:tr>
      <w:tr w:rsidR="00645017" w:rsidTr="004F3F06">
        <w:trPr>
          <w:jc w:val="center"/>
        </w:trPr>
        <w:tc>
          <w:tcPr>
            <w:tcW w:w="4260" w:type="dxa"/>
            <w:tcBorders>
              <w:top w:val="nil"/>
              <w:bottom w:val="single" w:sz="6" w:space="0" w:color="000000"/>
              <w:right w:val="single" w:sz="6" w:space="0" w:color="000000"/>
            </w:tcBorders>
          </w:tcPr>
          <w:p w:rsidR="00645017" w:rsidRDefault="00645017">
            <w:pPr>
              <w:rPr>
                <w:sz w:val="20"/>
              </w:rPr>
            </w:pPr>
            <w:r>
              <w:rPr>
                <w:sz w:val="20"/>
              </w:rPr>
              <w:t xml:space="preserve">        SSM report </w:t>
            </w:r>
            <w:r w:rsidR="00EC64BD">
              <w:rPr>
                <w:sz w:val="20"/>
                <w:vertAlign w:val="superscript"/>
              </w:rPr>
              <w:t>j</w:t>
            </w:r>
          </w:p>
        </w:tc>
        <w:tc>
          <w:tcPr>
            <w:tcW w:w="1260" w:type="dxa"/>
            <w:tcBorders>
              <w:top w:val="nil"/>
              <w:left w:val="single" w:sz="6" w:space="0" w:color="000000"/>
              <w:bottom w:val="single" w:sz="4" w:space="0" w:color="auto"/>
              <w:right w:val="single" w:sz="6" w:space="0" w:color="000000"/>
            </w:tcBorders>
          </w:tcPr>
          <w:p w:rsidR="00645017" w:rsidRDefault="00645017">
            <w:pPr>
              <w:jc w:val="center"/>
              <w:rPr>
                <w:sz w:val="20"/>
              </w:rPr>
            </w:pPr>
            <w:r>
              <w:rPr>
                <w:sz w:val="20"/>
              </w:rPr>
              <w:t>8</w:t>
            </w:r>
          </w:p>
        </w:tc>
        <w:tc>
          <w:tcPr>
            <w:tcW w:w="135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8</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2</w:t>
            </w:r>
          </w:p>
        </w:tc>
        <w:tc>
          <w:tcPr>
            <w:tcW w:w="117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16</w:t>
            </w:r>
          </w:p>
        </w:tc>
        <w:tc>
          <w:tcPr>
            <w:tcW w:w="144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0.8</w:t>
            </w:r>
          </w:p>
        </w:tc>
        <w:tc>
          <w:tcPr>
            <w:tcW w:w="1080" w:type="dxa"/>
            <w:tcBorders>
              <w:top w:val="nil"/>
              <w:left w:val="single" w:sz="6" w:space="0" w:color="000000"/>
              <w:bottom w:val="single" w:sz="6" w:space="0" w:color="000000"/>
              <w:right w:val="single" w:sz="6" w:space="0" w:color="000000"/>
            </w:tcBorders>
          </w:tcPr>
          <w:p w:rsidR="00645017" w:rsidRDefault="00645017">
            <w:pPr>
              <w:jc w:val="center"/>
              <w:rPr>
                <w:sz w:val="20"/>
              </w:rPr>
            </w:pPr>
            <w:r>
              <w:rPr>
                <w:sz w:val="20"/>
              </w:rPr>
              <w:t>1.6</w:t>
            </w:r>
          </w:p>
        </w:tc>
        <w:tc>
          <w:tcPr>
            <w:tcW w:w="1560" w:type="dxa"/>
            <w:tcBorders>
              <w:top w:val="nil"/>
              <w:left w:val="single" w:sz="6" w:space="0" w:color="000000"/>
              <w:bottom w:val="single" w:sz="6" w:space="0" w:color="000000"/>
            </w:tcBorders>
          </w:tcPr>
          <w:p w:rsidR="00645017" w:rsidRDefault="00F5023D">
            <w:pPr>
              <w:ind w:right="-14"/>
              <w:jc w:val="right"/>
              <w:rPr>
                <w:sz w:val="20"/>
              </w:rPr>
            </w:pPr>
            <w:r w:rsidRPr="00F5023D">
              <w:rPr>
                <w:sz w:val="20"/>
              </w:rPr>
              <w:t>$1,781.69</w:t>
            </w:r>
          </w:p>
        </w:tc>
      </w:tr>
      <w:tr w:rsidR="00645017" w:rsidRPr="00E6480C" w:rsidTr="00E6480C">
        <w:trPr>
          <w:trHeight w:val="552"/>
          <w:jc w:val="center"/>
        </w:trPr>
        <w:tc>
          <w:tcPr>
            <w:tcW w:w="4260" w:type="dxa"/>
            <w:tcBorders>
              <w:top w:val="nil"/>
              <w:bottom w:val="single" w:sz="6" w:space="0" w:color="000000"/>
              <w:right w:val="single" w:sz="6" w:space="0" w:color="000000"/>
            </w:tcBorders>
          </w:tcPr>
          <w:p w:rsidR="00645017" w:rsidRPr="00E6480C" w:rsidRDefault="00645017">
            <w:pPr>
              <w:rPr>
                <w:b/>
                <w:sz w:val="20"/>
              </w:rPr>
            </w:pPr>
            <w:r w:rsidRPr="00E6480C">
              <w:rPr>
                <w:b/>
                <w:sz w:val="20"/>
              </w:rPr>
              <w:t>Subtotal  for Reporting  Requirements</w:t>
            </w:r>
          </w:p>
        </w:tc>
        <w:tc>
          <w:tcPr>
            <w:tcW w:w="1260" w:type="dxa"/>
            <w:tcBorders>
              <w:top w:val="nil"/>
              <w:left w:val="single" w:sz="6" w:space="0" w:color="000000"/>
              <w:bottom w:val="single" w:sz="4" w:space="0" w:color="auto"/>
              <w:right w:val="single" w:sz="6" w:space="0" w:color="000000"/>
            </w:tcBorders>
          </w:tcPr>
          <w:p w:rsidR="00645017" w:rsidRPr="00E6480C" w:rsidRDefault="00645017">
            <w:pPr>
              <w:jc w:val="center"/>
              <w:rPr>
                <w:b/>
                <w:sz w:val="20"/>
              </w:rPr>
            </w:pPr>
          </w:p>
        </w:tc>
        <w:tc>
          <w:tcPr>
            <w:tcW w:w="1350" w:type="dxa"/>
            <w:tcBorders>
              <w:top w:val="nil"/>
              <w:left w:val="single" w:sz="6" w:space="0" w:color="000000"/>
              <w:bottom w:val="single" w:sz="6" w:space="0" w:color="000000"/>
              <w:right w:val="single" w:sz="6" w:space="0" w:color="000000"/>
            </w:tcBorders>
          </w:tcPr>
          <w:p w:rsidR="00645017" w:rsidRPr="00E6480C" w:rsidRDefault="00645017">
            <w:pPr>
              <w:jc w:val="center"/>
              <w:rPr>
                <w:b/>
                <w:sz w:val="20"/>
              </w:rPr>
            </w:pPr>
          </w:p>
        </w:tc>
        <w:tc>
          <w:tcPr>
            <w:tcW w:w="1260" w:type="dxa"/>
            <w:tcBorders>
              <w:top w:val="nil"/>
              <w:left w:val="single" w:sz="6" w:space="0" w:color="000000"/>
              <w:bottom w:val="single" w:sz="6" w:space="0" w:color="000000"/>
              <w:right w:val="single" w:sz="6" w:space="0" w:color="000000"/>
            </w:tcBorders>
          </w:tcPr>
          <w:p w:rsidR="00645017" w:rsidRPr="00E6480C" w:rsidRDefault="00645017">
            <w:pPr>
              <w:jc w:val="center"/>
              <w:rPr>
                <w:b/>
                <w:sz w:val="20"/>
              </w:rPr>
            </w:pPr>
          </w:p>
        </w:tc>
        <w:tc>
          <w:tcPr>
            <w:tcW w:w="1440" w:type="dxa"/>
            <w:tcBorders>
              <w:top w:val="nil"/>
              <w:left w:val="single" w:sz="6" w:space="0" w:color="000000"/>
              <w:bottom w:val="single" w:sz="6" w:space="0" w:color="000000"/>
              <w:right w:val="single" w:sz="6" w:space="0" w:color="000000"/>
            </w:tcBorders>
          </w:tcPr>
          <w:p w:rsidR="00645017" w:rsidRPr="00E6480C" w:rsidRDefault="00645017">
            <w:pPr>
              <w:jc w:val="center"/>
              <w:rPr>
                <w:b/>
                <w:sz w:val="20"/>
              </w:rPr>
            </w:pPr>
          </w:p>
        </w:tc>
        <w:tc>
          <w:tcPr>
            <w:tcW w:w="1170" w:type="dxa"/>
            <w:tcBorders>
              <w:top w:val="single" w:sz="6" w:space="0" w:color="000000"/>
              <w:left w:val="single" w:sz="6" w:space="0" w:color="000000"/>
              <w:bottom w:val="single" w:sz="6" w:space="0" w:color="000000"/>
              <w:right w:val="nil"/>
            </w:tcBorders>
          </w:tcPr>
          <w:p w:rsidR="00645017" w:rsidRPr="00E6480C" w:rsidRDefault="00645017">
            <w:pPr>
              <w:jc w:val="center"/>
              <w:rPr>
                <w:b/>
                <w:sz w:val="20"/>
              </w:rPr>
            </w:pPr>
          </w:p>
        </w:tc>
        <w:tc>
          <w:tcPr>
            <w:tcW w:w="1440" w:type="dxa"/>
            <w:tcBorders>
              <w:top w:val="single" w:sz="6" w:space="0" w:color="000000"/>
              <w:left w:val="nil"/>
              <w:bottom w:val="single" w:sz="6" w:space="0" w:color="000000"/>
              <w:right w:val="nil"/>
            </w:tcBorders>
          </w:tcPr>
          <w:p w:rsidR="00645017" w:rsidRPr="00E6480C" w:rsidRDefault="00F5023D" w:rsidP="00E6480C">
            <w:pPr>
              <w:jc w:val="center"/>
              <w:rPr>
                <w:b/>
                <w:sz w:val="20"/>
              </w:rPr>
            </w:pPr>
            <w:r w:rsidRPr="00E6480C">
              <w:rPr>
                <w:b/>
                <w:sz w:val="20"/>
              </w:rPr>
              <w:t>42,519</w:t>
            </w:r>
          </w:p>
        </w:tc>
        <w:tc>
          <w:tcPr>
            <w:tcW w:w="1080" w:type="dxa"/>
            <w:tcBorders>
              <w:top w:val="single" w:sz="6" w:space="0" w:color="000000"/>
              <w:left w:val="nil"/>
              <w:bottom w:val="single" w:sz="6" w:space="0" w:color="000000"/>
              <w:right w:val="single" w:sz="6" w:space="0" w:color="000000"/>
            </w:tcBorders>
          </w:tcPr>
          <w:p w:rsidR="00645017" w:rsidRPr="00E6480C" w:rsidRDefault="00645017">
            <w:pPr>
              <w:jc w:val="center"/>
              <w:rPr>
                <w:b/>
                <w:sz w:val="20"/>
              </w:rPr>
            </w:pPr>
          </w:p>
        </w:tc>
        <w:tc>
          <w:tcPr>
            <w:tcW w:w="1560" w:type="dxa"/>
            <w:tcBorders>
              <w:top w:val="nil"/>
              <w:left w:val="single" w:sz="6" w:space="0" w:color="000000"/>
              <w:bottom w:val="single" w:sz="6" w:space="0" w:color="000000"/>
            </w:tcBorders>
          </w:tcPr>
          <w:p w:rsidR="00645017" w:rsidRPr="00E6480C" w:rsidRDefault="00F5023D">
            <w:pPr>
              <w:ind w:right="-14"/>
              <w:jc w:val="right"/>
              <w:rPr>
                <w:b/>
                <w:sz w:val="20"/>
              </w:rPr>
            </w:pPr>
            <w:r w:rsidRPr="00E6480C">
              <w:rPr>
                <w:b/>
                <w:sz w:val="20"/>
              </w:rPr>
              <w:t>$4,117,163.58</w:t>
            </w: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40722C">
            <w:pPr>
              <w:rPr>
                <w:sz w:val="20"/>
              </w:rPr>
            </w:pPr>
            <w:r>
              <w:rPr>
                <w:sz w:val="20"/>
              </w:rPr>
              <w:lastRenderedPageBreak/>
              <w:t>5</w:t>
            </w:r>
            <w:r w:rsidR="00645017">
              <w:rPr>
                <w:sz w:val="20"/>
              </w:rPr>
              <w:t>.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single" w:sz="6" w:space="0" w:color="000000"/>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a.  Read instructions </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4</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81</w:t>
            </w: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324</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16.2</w:t>
            </w: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32.4</w:t>
            </w:r>
          </w:p>
        </w:tc>
        <w:tc>
          <w:tcPr>
            <w:tcW w:w="1560" w:type="dxa"/>
            <w:tcBorders>
              <w:top w:val="single" w:sz="6" w:space="0" w:color="000000"/>
              <w:left w:val="single" w:sz="6" w:space="0" w:color="000000"/>
              <w:bottom w:val="single" w:sz="6" w:space="0" w:color="000000"/>
            </w:tcBorders>
          </w:tcPr>
          <w:p w:rsidR="00645017" w:rsidRDefault="00F5023D">
            <w:pPr>
              <w:ind w:right="-14"/>
              <w:jc w:val="right"/>
              <w:rPr>
                <w:sz w:val="20"/>
              </w:rPr>
            </w:pPr>
            <w:r w:rsidRPr="00F5023D">
              <w:rPr>
                <w:sz w:val="20"/>
              </w:rPr>
              <w:t>$36,079.23</w:t>
            </w: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b.  Plan activities </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See 4E</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single" w:sz="6" w:space="0" w:color="000000"/>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c.  Implement activities</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See 4B</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single" w:sz="6" w:space="0" w:color="000000"/>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single" w:sz="6" w:space="0" w:color="000000"/>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e.  Time to enter/transmit information</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single" w:sz="6" w:space="0" w:color="000000"/>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Records of all information required by the</w:t>
            </w:r>
          </w:p>
          <w:p w:rsidR="00645017" w:rsidRDefault="00645017">
            <w:pPr>
              <w:rPr>
                <w:sz w:val="20"/>
              </w:rPr>
            </w:pPr>
            <w:r>
              <w:rPr>
                <w:sz w:val="20"/>
              </w:rPr>
              <w:t xml:space="preserve">         standards </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rsidP="00285F70">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single" w:sz="6" w:space="0" w:color="000000"/>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Major sources </w:t>
            </w:r>
            <w:r w:rsidR="00EC64BD">
              <w:rPr>
                <w:sz w:val="20"/>
                <w:vertAlign w:val="superscript"/>
              </w:rPr>
              <w:t>k</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1.5</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rsidP="00285F70">
            <w:pPr>
              <w:rPr>
                <w:sz w:val="20"/>
              </w:rPr>
            </w:pPr>
            <w:r>
              <w:rPr>
                <w:sz w:val="20"/>
              </w:rPr>
              <w:t xml:space="preserve">          52</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78</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81</w:t>
            </w: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6,318</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315.9</w:t>
            </w: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631.8</w:t>
            </w:r>
          </w:p>
        </w:tc>
        <w:tc>
          <w:tcPr>
            <w:tcW w:w="1560" w:type="dxa"/>
            <w:tcBorders>
              <w:top w:val="single" w:sz="6" w:space="0" w:color="000000"/>
              <w:left w:val="single" w:sz="6" w:space="0" w:color="000000"/>
              <w:bottom w:val="single" w:sz="6" w:space="0" w:color="000000"/>
            </w:tcBorders>
          </w:tcPr>
          <w:p w:rsidR="00645017" w:rsidRDefault="00F5023D">
            <w:pPr>
              <w:ind w:right="-14"/>
              <w:jc w:val="right"/>
              <w:rPr>
                <w:sz w:val="20"/>
              </w:rPr>
            </w:pPr>
            <w:r w:rsidRPr="00F5023D">
              <w:rPr>
                <w:sz w:val="20"/>
              </w:rPr>
              <w:t>$703,545.00</w:t>
            </w: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Sweat furnaces </w:t>
            </w:r>
            <w:r w:rsidR="00EC64BD">
              <w:rPr>
                <w:sz w:val="20"/>
                <w:vertAlign w:val="superscript"/>
              </w:rPr>
              <w:t>l</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0.5</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rsidP="00285F70">
            <w:pPr>
              <w:rPr>
                <w:sz w:val="20"/>
              </w:rPr>
            </w:pPr>
            <w:r>
              <w:rPr>
                <w:sz w:val="20"/>
              </w:rPr>
              <w:t xml:space="preserve">          52</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26</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rsidP="00F5023D">
            <w:pPr>
              <w:jc w:val="center"/>
              <w:rPr>
                <w:sz w:val="20"/>
              </w:rPr>
            </w:pPr>
            <w:r>
              <w:rPr>
                <w:sz w:val="20"/>
              </w:rPr>
              <w:t>1,</w:t>
            </w:r>
            <w:r w:rsidR="00F5023D">
              <w:rPr>
                <w:sz w:val="20"/>
              </w:rPr>
              <w:t>683</w:t>
            </w: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rsidP="00F5023D">
            <w:pPr>
              <w:jc w:val="center"/>
              <w:rPr>
                <w:sz w:val="20"/>
              </w:rPr>
            </w:pPr>
            <w:r>
              <w:rPr>
                <w:sz w:val="20"/>
              </w:rPr>
              <w:t>4</w:t>
            </w:r>
            <w:r w:rsidR="00F5023D">
              <w:rPr>
                <w:sz w:val="20"/>
              </w:rPr>
              <w:t>3</w:t>
            </w:r>
            <w:r>
              <w:rPr>
                <w:sz w:val="20"/>
              </w:rPr>
              <w:t>,</w:t>
            </w:r>
            <w:r w:rsidR="00F5023D">
              <w:rPr>
                <w:sz w:val="20"/>
              </w:rPr>
              <w:t>758</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rsidP="00F5023D">
            <w:pPr>
              <w:jc w:val="center"/>
              <w:rPr>
                <w:sz w:val="20"/>
              </w:rPr>
            </w:pPr>
            <w:r>
              <w:rPr>
                <w:sz w:val="20"/>
              </w:rPr>
              <w:t>2,</w:t>
            </w:r>
            <w:r w:rsidR="00F5023D">
              <w:rPr>
                <w:sz w:val="20"/>
              </w:rPr>
              <w:t>187</w:t>
            </w:r>
            <w:r>
              <w:rPr>
                <w:sz w:val="20"/>
              </w:rPr>
              <w:t>.9</w:t>
            </w: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rsidP="00F5023D">
            <w:pPr>
              <w:jc w:val="center"/>
              <w:rPr>
                <w:sz w:val="20"/>
              </w:rPr>
            </w:pPr>
            <w:r>
              <w:rPr>
                <w:sz w:val="20"/>
              </w:rPr>
              <w:t>4,</w:t>
            </w:r>
            <w:r w:rsidR="00F5023D">
              <w:rPr>
                <w:sz w:val="20"/>
              </w:rPr>
              <w:t>375</w:t>
            </w:r>
            <w:r>
              <w:rPr>
                <w:sz w:val="20"/>
              </w:rPr>
              <w:t>.8</w:t>
            </w:r>
          </w:p>
        </w:tc>
        <w:tc>
          <w:tcPr>
            <w:tcW w:w="1560" w:type="dxa"/>
            <w:tcBorders>
              <w:top w:val="single" w:sz="6" w:space="0" w:color="000000"/>
              <w:left w:val="single" w:sz="6" w:space="0" w:color="000000"/>
              <w:bottom w:val="single" w:sz="6" w:space="0" w:color="000000"/>
            </w:tcBorders>
          </w:tcPr>
          <w:p w:rsidR="00645017" w:rsidRDefault="00F5023D">
            <w:pPr>
              <w:ind w:right="-14"/>
              <w:jc w:val="right"/>
              <w:rPr>
                <w:sz w:val="20"/>
              </w:rPr>
            </w:pPr>
            <w:r w:rsidRPr="00F5023D">
              <w:rPr>
                <w:sz w:val="20"/>
              </w:rPr>
              <w:t>$4,872,700.53</w:t>
            </w: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f.  Time to train personnel </w:t>
            </w:r>
            <w:r w:rsidR="00EC64BD">
              <w:rPr>
                <w:sz w:val="20"/>
                <w:vertAlign w:val="superscript"/>
              </w:rPr>
              <w:t>m</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4</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70</w:t>
            </w: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280</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14</w:t>
            </w: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28</w:t>
            </w:r>
          </w:p>
        </w:tc>
        <w:tc>
          <w:tcPr>
            <w:tcW w:w="1560" w:type="dxa"/>
            <w:tcBorders>
              <w:top w:val="single" w:sz="6" w:space="0" w:color="000000"/>
              <w:left w:val="single" w:sz="6" w:space="0" w:color="000000"/>
              <w:bottom w:val="single" w:sz="6" w:space="0" w:color="000000"/>
            </w:tcBorders>
          </w:tcPr>
          <w:p w:rsidR="00645017" w:rsidRDefault="00F5023D">
            <w:pPr>
              <w:ind w:right="-14"/>
              <w:jc w:val="right"/>
              <w:rPr>
                <w:sz w:val="20"/>
              </w:rPr>
            </w:pPr>
            <w:r w:rsidRPr="00F5023D">
              <w:rPr>
                <w:sz w:val="20"/>
              </w:rPr>
              <w:t>$31,179.58</w:t>
            </w: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rsidP="008C383C">
            <w:pPr>
              <w:rPr>
                <w:sz w:val="20"/>
              </w:rPr>
            </w:pPr>
            <w:r>
              <w:rPr>
                <w:sz w:val="20"/>
              </w:rPr>
              <w:t xml:space="preserve">    g.  Time to adjust existing ways to comply with</w:t>
            </w:r>
          </w:p>
          <w:p w:rsidR="00645017" w:rsidRDefault="00645017" w:rsidP="008C383C">
            <w:pPr>
              <w:rPr>
                <w:sz w:val="20"/>
              </w:rPr>
            </w:pPr>
            <w:r>
              <w:rPr>
                <w:sz w:val="20"/>
              </w:rPr>
              <w:t xml:space="preserve">         previous applicable requirements</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single" w:sz="6" w:space="0" w:color="000000"/>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h.  Time to disclose information</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single" w:sz="6" w:space="0" w:color="000000"/>
              <w:left w:val="single" w:sz="6" w:space="0" w:color="000000"/>
              <w:bottom w:val="single" w:sz="6" w:space="0" w:color="000000"/>
            </w:tcBorders>
          </w:tcPr>
          <w:p w:rsidR="00645017" w:rsidRDefault="00645017">
            <w:pPr>
              <w:ind w:right="-14"/>
              <w:jc w:val="right"/>
              <w:rPr>
                <w:sz w:val="20"/>
              </w:rPr>
            </w:pP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New sources </w:t>
            </w:r>
            <w:r w:rsidR="00EC64BD">
              <w:rPr>
                <w:sz w:val="20"/>
                <w:vertAlign w:val="superscript"/>
              </w:rPr>
              <w:t>n</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0.25</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0.5</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70</w:t>
            </w: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35</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1.75</w:t>
            </w: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3.5</w:t>
            </w:r>
          </w:p>
        </w:tc>
        <w:tc>
          <w:tcPr>
            <w:tcW w:w="1560" w:type="dxa"/>
            <w:tcBorders>
              <w:top w:val="single" w:sz="6" w:space="0" w:color="000000"/>
              <w:left w:val="single" w:sz="6" w:space="0" w:color="000000"/>
              <w:bottom w:val="single" w:sz="6" w:space="0" w:color="000000"/>
            </w:tcBorders>
          </w:tcPr>
          <w:p w:rsidR="00645017" w:rsidRDefault="00F5023D">
            <w:pPr>
              <w:ind w:right="-14"/>
              <w:jc w:val="right"/>
              <w:rPr>
                <w:sz w:val="20"/>
              </w:rPr>
            </w:pPr>
            <w:r w:rsidRPr="00F5023D">
              <w:rPr>
                <w:sz w:val="20"/>
              </w:rPr>
              <w:t>$3,897.45</w:t>
            </w: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All sources </w:t>
            </w:r>
            <w:r w:rsidR="00EC64BD">
              <w:rPr>
                <w:sz w:val="20"/>
                <w:vertAlign w:val="superscript"/>
              </w:rPr>
              <w:t>o</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0.25</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0.5</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rsidP="00F5023D">
            <w:pPr>
              <w:jc w:val="center"/>
              <w:rPr>
                <w:sz w:val="20"/>
              </w:rPr>
            </w:pPr>
            <w:r>
              <w:rPr>
                <w:sz w:val="20"/>
              </w:rPr>
              <w:t>1,</w:t>
            </w:r>
            <w:r w:rsidR="00F5023D">
              <w:rPr>
                <w:sz w:val="20"/>
              </w:rPr>
              <w:t>764</w:t>
            </w: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rsidP="00F5023D">
            <w:pPr>
              <w:jc w:val="center"/>
              <w:rPr>
                <w:sz w:val="20"/>
              </w:rPr>
            </w:pPr>
            <w:r>
              <w:rPr>
                <w:sz w:val="20"/>
              </w:rPr>
              <w:t>8</w:t>
            </w:r>
            <w:r w:rsidR="00F5023D">
              <w:rPr>
                <w:sz w:val="20"/>
              </w:rPr>
              <w:t>82</w:t>
            </w: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rsidP="00F5023D">
            <w:pPr>
              <w:jc w:val="center"/>
              <w:rPr>
                <w:sz w:val="20"/>
              </w:rPr>
            </w:pPr>
            <w:r>
              <w:rPr>
                <w:sz w:val="20"/>
              </w:rPr>
              <w:t>4</w:t>
            </w:r>
            <w:r w:rsidR="00F5023D">
              <w:rPr>
                <w:sz w:val="20"/>
              </w:rPr>
              <w:t>4</w:t>
            </w:r>
            <w:r>
              <w:rPr>
                <w:sz w:val="20"/>
              </w:rPr>
              <w:t>.</w:t>
            </w:r>
            <w:r w:rsidR="00F5023D">
              <w:rPr>
                <w:sz w:val="20"/>
              </w:rPr>
              <w:t>1</w:t>
            </w: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rsidP="00F5023D">
            <w:pPr>
              <w:jc w:val="center"/>
              <w:rPr>
                <w:sz w:val="20"/>
              </w:rPr>
            </w:pPr>
            <w:r>
              <w:rPr>
                <w:sz w:val="20"/>
              </w:rPr>
              <w:t>8</w:t>
            </w:r>
            <w:r w:rsidR="00F5023D">
              <w:rPr>
                <w:sz w:val="20"/>
              </w:rPr>
              <w:t>8</w:t>
            </w:r>
            <w:r>
              <w:rPr>
                <w:sz w:val="20"/>
              </w:rPr>
              <w:t>.2</w:t>
            </w:r>
          </w:p>
        </w:tc>
        <w:tc>
          <w:tcPr>
            <w:tcW w:w="1560" w:type="dxa"/>
            <w:tcBorders>
              <w:top w:val="single" w:sz="6" w:space="0" w:color="000000"/>
              <w:left w:val="single" w:sz="6" w:space="0" w:color="000000"/>
              <w:bottom w:val="single" w:sz="6" w:space="0" w:color="000000"/>
            </w:tcBorders>
          </w:tcPr>
          <w:p w:rsidR="00645017" w:rsidRDefault="00F5023D">
            <w:pPr>
              <w:ind w:right="-14"/>
              <w:jc w:val="right"/>
              <w:rPr>
                <w:sz w:val="20"/>
              </w:rPr>
            </w:pPr>
            <w:r w:rsidRPr="00F5023D">
              <w:rPr>
                <w:sz w:val="20"/>
              </w:rPr>
              <w:t>$98,215.68</w:t>
            </w:r>
          </w:p>
        </w:tc>
      </w:tr>
      <w:tr w:rsidR="00645017" w:rsidTr="004F3F06">
        <w:trPr>
          <w:jc w:val="center"/>
        </w:trPr>
        <w:tc>
          <w:tcPr>
            <w:tcW w:w="4260" w:type="dxa"/>
            <w:tcBorders>
              <w:top w:val="single" w:sz="6" w:space="0" w:color="000000"/>
              <w:bottom w:val="single" w:sz="6" w:space="0" w:color="000000"/>
              <w:right w:val="single" w:sz="6" w:space="0" w:color="000000"/>
            </w:tcBorders>
          </w:tcPr>
          <w:p w:rsidR="00645017" w:rsidRDefault="00645017">
            <w:pPr>
              <w:rPr>
                <w:sz w:val="20"/>
              </w:rPr>
            </w:pPr>
            <w:r>
              <w:rPr>
                <w:sz w:val="20"/>
              </w:rPr>
              <w:t xml:space="preserve">    i.  Time for audits</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r>
              <w:rPr>
                <w:sz w:val="20"/>
              </w:rPr>
              <w:t xml:space="preserve">N/A                </w:t>
            </w: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rsidR="00645017" w:rsidRDefault="00645017">
            <w:pPr>
              <w:jc w:val="center"/>
              <w:rPr>
                <w:sz w:val="20"/>
              </w:rPr>
            </w:pPr>
          </w:p>
        </w:tc>
        <w:tc>
          <w:tcPr>
            <w:tcW w:w="1560" w:type="dxa"/>
            <w:tcBorders>
              <w:top w:val="single" w:sz="6" w:space="0" w:color="000000"/>
              <w:left w:val="single" w:sz="6" w:space="0" w:color="000000"/>
              <w:bottom w:val="single" w:sz="6" w:space="0" w:color="000000"/>
            </w:tcBorders>
          </w:tcPr>
          <w:p w:rsidR="00645017" w:rsidRDefault="00645017">
            <w:pPr>
              <w:ind w:right="-14"/>
              <w:jc w:val="right"/>
              <w:rPr>
                <w:sz w:val="20"/>
              </w:rPr>
            </w:pPr>
          </w:p>
        </w:tc>
      </w:tr>
      <w:tr w:rsidR="00645017" w:rsidRPr="00B849E6" w:rsidTr="00B849E6">
        <w:trPr>
          <w:trHeight w:val="507"/>
          <w:jc w:val="center"/>
        </w:trPr>
        <w:tc>
          <w:tcPr>
            <w:tcW w:w="4260" w:type="dxa"/>
            <w:tcBorders>
              <w:top w:val="single" w:sz="6" w:space="0" w:color="000000"/>
              <w:bottom w:val="single" w:sz="6" w:space="0" w:color="000000"/>
              <w:right w:val="single" w:sz="6" w:space="0" w:color="000000"/>
            </w:tcBorders>
          </w:tcPr>
          <w:p w:rsidR="00645017" w:rsidRPr="00B849E6" w:rsidRDefault="00645017">
            <w:pPr>
              <w:rPr>
                <w:b/>
                <w:sz w:val="20"/>
              </w:rPr>
            </w:pPr>
            <w:r w:rsidRPr="00B849E6">
              <w:rPr>
                <w:b/>
                <w:sz w:val="20"/>
              </w:rPr>
              <w:t xml:space="preserve">Subtotal  for Recordkeeping Requirements  </w:t>
            </w:r>
          </w:p>
        </w:tc>
        <w:tc>
          <w:tcPr>
            <w:tcW w:w="1260" w:type="dxa"/>
            <w:tcBorders>
              <w:top w:val="single" w:sz="6" w:space="0" w:color="000000"/>
              <w:left w:val="single" w:sz="6" w:space="0" w:color="000000"/>
              <w:bottom w:val="single" w:sz="6" w:space="0" w:color="000000"/>
              <w:right w:val="single" w:sz="6" w:space="0" w:color="000000"/>
            </w:tcBorders>
          </w:tcPr>
          <w:p w:rsidR="00645017" w:rsidRPr="00B849E6" w:rsidRDefault="00645017">
            <w:pPr>
              <w:jc w:val="center"/>
              <w:rPr>
                <w:b/>
                <w:sz w:val="20"/>
              </w:rPr>
            </w:pPr>
          </w:p>
        </w:tc>
        <w:tc>
          <w:tcPr>
            <w:tcW w:w="1350" w:type="dxa"/>
            <w:tcBorders>
              <w:top w:val="single" w:sz="6" w:space="0" w:color="000000"/>
              <w:left w:val="single" w:sz="6" w:space="0" w:color="000000"/>
              <w:bottom w:val="single" w:sz="6" w:space="0" w:color="000000"/>
              <w:right w:val="single" w:sz="6" w:space="0" w:color="000000"/>
            </w:tcBorders>
          </w:tcPr>
          <w:p w:rsidR="00645017" w:rsidRPr="00B849E6" w:rsidRDefault="00645017">
            <w:pPr>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Pr="00B849E6" w:rsidRDefault="00645017">
            <w:pPr>
              <w:jc w:val="cente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Pr="00B849E6" w:rsidRDefault="00645017">
            <w:pPr>
              <w:jc w:val="center"/>
              <w:rPr>
                <w:b/>
                <w:sz w:val="20"/>
              </w:rPr>
            </w:pPr>
          </w:p>
        </w:tc>
        <w:tc>
          <w:tcPr>
            <w:tcW w:w="1170" w:type="dxa"/>
            <w:tcBorders>
              <w:top w:val="single" w:sz="6" w:space="0" w:color="000000"/>
              <w:left w:val="single" w:sz="6" w:space="0" w:color="000000"/>
              <w:bottom w:val="single" w:sz="6" w:space="0" w:color="000000"/>
              <w:right w:val="nil"/>
            </w:tcBorders>
          </w:tcPr>
          <w:p w:rsidR="00645017" w:rsidRPr="00B849E6" w:rsidRDefault="00645017">
            <w:pPr>
              <w:jc w:val="center"/>
              <w:rPr>
                <w:b/>
                <w:sz w:val="20"/>
              </w:rPr>
            </w:pPr>
          </w:p>
        </w:tc>
        <w:tc>
          <w:tcPr>
            <w:tcW w:w="1440" w:type="dxa"/>
            <w:tcBorders>
              <w:top w:val="single" w:sz="6" w:space="0" w:color="000000"/>
              <w:left w:val="nil"/>
              <w:bottom w:val="single" w:sz="6" w:space="0" w:color="000000"/>
              <w:right w:val="nil"/>
            </w:tcBorders>
          </w:tcPr>
          <w:p w:rsidR="00645017" w:rsidRPr="00B849E6" w:rsidRDefault="00F5023D" w:rsidP="00E6480C">
            <w:pPr>
              <w:jc w:val="center"/>
              <w:rPr>
                <w:b/>
                <w:sz w:val="20"/>
              </w:rPr>
            </w:pPr>
            <w:r w:rsidRPr="00B849E6">
              <w:rPr>
                <w:b/>
                <w:sz w:val="20"/>
              </w:rPr>
              <w:t>59,33</w:t>
            </w:r>
            <w:r w:rsidR="00E6480C" w:rsidRPr="00B849E6">
              <w:rPr>
                <w:b/>
                <w:sz w:val="20"/>
              </w:rPr>
              <w:t>7</w:t>
            </w:r>
          </w:p>
        </w:tc>
        <w:tc>
          <w:tcPr>
            <w:tcW w:w="1080" w:type="dxa"/>
            <w:tcBorders>
              <w:top w:val="single" w:sz="6" w:space="0" w:color="000000"/>
              <w:left w:val="nil"/>
              <w:bottom w:val="single" w:sz="6" w:space="0" w:color="000000"/>
              <w:right w:val="single" w:sz="6" w:space="0" w:color="000000"/>
            </w:tcBorders>
          </w:tcPr>
          <w:p w:rsidR="00645017" w:rsidRPr="00B849E6" w:rsidRDefault="00645017">
            <w:pPr>
              <w:jc w:val="center"/>
              <w:rPr>
                <w:b/>
                <w:sz w:val="20"/>
              </w:rPr>
            </w:pPr>
          </w:p>
        </w:tc>
        <w:tc>
          <w:tcPr>
            <w:tcW w:w="1560" w:type="dxa"/>
            <w:tcBorders>
              <w:top w:val="single" w:sz="6" w:space="0" w:color="000000"/>
              <w:left w:val="single" w:sz="6" w:space="0" w:color="000000"/>
              <w:bottom w:val="single" w:sz="6" w:space="0" w:color="000000"/>
            </w:tcBorders>
          </w:tcPr>
          <w:p w:rsidR="00645017" w:rsidRPr="00B849E6" w:rsidRDefault="00F5023D">
            <w:pPr>
              <w:ind w:right="-14"/>
              <w:jc w:val="right"/>
              <w:rPr>
                <w:b/>
                <w:sz w:val="20"/>
              </w:rPr>
            </w:pPr>
            <w:r w:rsidRPr="00B849E6">
              <w:rPr>
                <w:b/>
                <w:sz w:val="20"/>
              </w:rPr>
              <w:t>$5,745,617.47</w:t>
            </w:r>
          </w:p>
        </w:tc>
      </w:tr>
      <w:tr w:rsidR="00645017" w:rsidTr="00F5023D">
        <w:trPr>
          <w:jc w:val="center"/>
        </w:trPr>
        <w:tc>
          <w:tcPr>
            <w:tcW w:w="4260" w:type="dxa"/>
            <w:tcBorders>
              <w:top w:val="single" w:sz="6" w:space="0" w:color="000000"/>
              <w:bottom w:val="single" w:sz="6" w:space="0" w:color="000000"/>
              <w:right w:val="single" w:sz="6" w:space="0" w:color="000000"/>
            </w:tcBorders>
            <w:vAlign w:val="center"/>
          </w:tcPr>
          <w:p w:rsidR="00645017" w:rsidRDefault="00645017">
            <w:pPr>
              <w:rPr>
                <w:sz w:val="20"/>
              </w:rPr>
            </w:pPr>
            <w:r>
              <w:rPr>
                <w:b/>
                <w:sz w:val="20"/>
              </w:rPr>
              <w:t>TOTAL LABOR BURDEN AND COST (rounded)</w:t>
            </w: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645017" w:rsidRDefault="00645017">
            <w:pPr>
              <w:rPr>
                <w:sz w:val="20"/>
              </w:rPr>
            </w:pPr>
          </w:p>
        </w:tc>
        <w:tc>
          <w:tcPr>
            <w:tcW w:w="1260" w:type="dxa"/>
            <w:tcBorders>
              <w:top w:val="single" w:sz="6" w:space="0" w:color="000000"/>
              <w:left w:val="single" w:sz="6" w:space="0" w:color="000000"/>
              <w:bottom w:val="single" w:sz="6" w:space="0" w:color="000000"/>
              <w:right w:val="single" w:sz="6" w:space="0" w:color="000000"/>
            </w:tcBorders>
          </w:tcPr>
          <w:p w:rsidR="00645017" w:rsidRDefault="00645017">
            <w:pPr>
              <w:rPr>
                <w:sz w:val="20"/>
              </w:rPr>
            </w:pPr>
          </w:p>
        </w:tc>
        <w:tc>
          <w:tcPr>
            <w:tcW w:w="1440" w:type="dxa"/>
            <w:tcBorders>
              <w:top w:val="single" w:sz="6" w:space="0" w:color="000000"/>
              <w:left w:val="single" w:sz="6" w:space="0" w:color="000000"/>
              <w:bottom w:val="single" w:sz="6" w:space="0" w:color="000000"/>
              <w:right w:val="single" w:sz="6" w:space="0" w:color="000000"/>
            </w:tcBorders>
          </w:tcPr>
          <w:p w:rsidR="00645017" w:rsidRDefault="00645017">
            <w:pPr>
              <w:rPr>
                <w:sz w:val="20"/>
              </w:rPr>
            </w:pPr>
          </w:p>
        </w:tc>
        <w:tc>
          <w:tcPr>
            <w:tcW w:w="1170" w:type="dxa"/>
            <w:tcBorders>
              <w:top w:val="single" w:sz="6" w:space="0" w:color="000000"/>
              <w:left w:val="single" w:sz="6" w:space="0" w:color="000000"/>
              <w:bottom w:val="single" w:sz="6" w:space="0" w:color="000000"/>
              <w:right w:val="nil"/>
            </w:tcBorders>
          </w:tcPr>
          <w:p w:rsidR="00645017" w:rsidRPr="00B849E6" w:rsidRDefault="00645017">
            <w:pPr>
              <w:jc w:val="center"/>
              <w:rPr>
                <w:b/>
                <w:sz w:val="20"/>
              </w:rPr>
            </w:pPr>
          </w:p>
        </w:tc>
        <w:tc>
          <w:tcPr>
            <w:tcW w:w="1440" w:type="dxa"/>
            <w:tcBorders>
              <w:top w:val="single" w:sz="6" w:space="0" w:color="000000"/>
              <w:left w:val="nil"/>
              <w:bottom w:val="single" w:sz="6" w:space="0" w:color="000000"/>
              <w:right w:val="nil"/>
            </w:tcBorders>
            <w:vAlign w:val="center"/>
          </w:tcPr>
          <w:p w:rsidR="00645017" w:rsidRPr="00B849E6" w:rsidRDefault="00A66AC5" w:rsidP="00A66AC5">
            <w:pPr>
              <w:jc w:val="center"/>
              <w:rPr>
                <w:b/>
                <w:sz w:val="20"/>
              </w:rPr>
            </w:pPr>
            <w:r w:rsidRPr="00B849E6">
              <w:rPr>
                <w:b/>
                <w:sz w:val="20"/>
              </w:rPr>
              <w:t>101</w:t>
            </w:r>
            <w:r w:rsidR="00074614" w:rsidRPr="00B849E6">
              <w:rPr>
                <w:b/>
                <w:sz w:val="20"/>
              </w:rPr>
              <w:t>,</w:t>
            </w:r>
            <w:r w:rsidRPr="00B849E6">
              <w:rPr>
                <w:b/>
                <w:sz w:val="20"/>
              </w:rPr>
              <w:t>8</w:t>
            </w:r>
            <w:r w:rsidR="00074614" w:rsidRPr="00B849E6">
              <w:rPr>
                <w:b/>
                <w:sz w:val="20"/>
              </w:rPr>
              <w:t>5</w:t>
            </w:r>
            <w:r w:rsidRPr="00B849E6">
              <w:rPr>
                <w:b/>
                <w:sz w:val="20"/>
              </w:rPr>
              <w:t>6</w:t>
            </w:r>
          </w:p>
        </w:tc>
        <w:tc>
          <w:tcPr>
            <w:tcW w:w="1080" w:type="dxa"/>
            <w:tcBorders>
              <w:top w:val="single" w:sz="6" w:space="0" w:color="000000"/>
              <w:left w:val="nil"/>
              <w:bottom w:val="single" w:sz="6" w:space="0" w:color="000000"/>
              <w:right w:val="single" w:sz="6" w:space="0" w:color="000000"/>
            </w:tcBorders>
          </w:tcPr>
          <w:p w:rsidR="00645017" w:rsidRPr="00B849E6" w:rsidRDefault="00645017">
            <w:pPr>
              <w:jc w:val="center"/>
              <w:rPr>
                <w:b/>
                <w:sz w:val="20"/>
              </w:rPr>
            </w:pPr>
          </w:p>
        </w:tc>
        <w:tc>
          <w:tcPr>
            <w:tcW w:w="1560" w:type="dxa"/>
            <w:tcBorders>
              <w:top w:val="single" w:sz="6" w:space="0" w:color="000000"/>
              <w:left w:val="single" w:sz="6" w:space="0" w:color="000000"/>
              <w:bottom w:val="single" w:sz="6" w:space="0" w:color="000000"/>
            </w:tcBorders>
            <w:vAlign w:val="center"/>
          </w:tcPr>
          <w:p w:rsidR="00990A2D" w:rsidRPr="00B849E6" w:rsidRDefault="00F5023D">
            <w:pPr>
              <w:ind w:right="-14"/>
              <w:jc w:val="right"/>
              <w:rPr>
                <w:b/>
                <w:sz w:val="20"/>
              </w:rPr>
            </w:pPr>
            <w:r w:rsidRPr="00B849E6">
              <w:rPr>
                <w:b/>
                <w:sz w:val="20"/>
              </w:rPr>
              <w:t xml:space="preserve">$9,862,781 </w:t>
            </w:r>
          </w:p>
        </w:tc>
      </w:tr>
    </w:tbl>
    <w:p w:rsidR="00475A16" w:rsidRDefault="00475A16">
      <w:pPr>
        <w:ind w:right="-270"/>
        <w:rPr>
          <w:b/>
          <w:bCs/>
          <w:sz w:val="20"/>
          <w:szCs w:val="20"/>
        </w:rPr>
      </w:pPr>
    </w:p>
    <w:p w:rsidR="00475A16" w:rsidRDefault="00475A16">
      <w:pPr>
        <w:ind w:left="-180" w:right="-270"/>
        <w:rPr>
          <w:sz w:val="20"/>
          <w:szCs w:val="20"/>
        </w:rPr>
      </w:pPr>
      <w:r>
        <w:rPr>
          <w:b/>
          <w:bCs/>
          <w:sz w:val="20"/>
          <w:szCs w:val="20"/>
        </w:rPr>
        <w:t>Assumptions:</w:t>
      </w:r>
    </w:p>
    <w:p w:rsidR="00B12991" w:rsidRDefault="00475A16">
      <w:pPr>
        <w:ind w:left="-180" w:right="-270"/>
        <w:rPr>
          <w:sz w:val="20"/>
          <w:szCs w:val="20"/>
        </w:rPr>
      </w:pPr>
      <w:proofErr w:type="gramStart"/>
      <w:r>
        <w:rPr>
          <w:vertAlign w:val="superscript"/>
        </w:rPr>
        <w:t>a</w:t>
      </w:r>
      <w:r>
        <w:rPr>
          <w:sz w:val="20"/>
          <w:szCs w:val="20"/>
        </w:rPr>
        <w:t xml:space="preserve">  We</w:t>
      </w:r>
      <w:proofErr w:type="gramEnd"/>
      <w:r>
        <w:rPr>
          <w:sz w:val="20"/>
          <w:szCs w:val="20"/>
        </w:rPr>
        <w:t xml:space="preserve"> have assumed that </w:t>
      </w:r>
      <w:r w:rsidR="00B12991">
        <w:rPr>
          <w:sz w:val="20"/>
          <w:szCs w:val="20"/>
        </w:rPr>
        <w:t>the average number of respondents that will be</w:t>
      </w:r>
      <w:r>
        <w:rPr>
          <w:sz w:val="20"/>
          <w:szCs w:val="20"/>
        </w:rPr>
        <w:t xml:space="preserve"> subject to this rule </w:t>
      </w:r>
      <w:r w:rsidR="00B12991">
        <w:rPr>
          <w:sz w:val="20"/>
          <w:szCs w:val="20"/>
        </w:rPr>
        <w:t xml:space="preserve">will </w:t>
      </w:r>
      <w:r w:rsidR="00B12991" w:rsidRPr="00E6480C">
        <w:rPr>
          <w:sz w:val="20"/>
          <w:szCs w:val="20"/>
        </w:rPr>
        <w:t xml:space="preserve">be </w:t>
      </w:r>
      <w:r w:rsidR="005A666E" w:rsidRPr="00E6480C">
        <w:rPr>
          <w:sz w:val="20"/>
          <w:szCs w:val="20"/>
        </w:rPr>
        <w:t>1,</w:t>
      </w:r>
      <w:r w:rsidR="00A66AC5" w:rsidRPr="00E6480C">
        <w:rPr>
          <w:sz w:val="20"/>
          <w:szCs w:val="20"/>
        </w:rPr>
        <w:t>764</w:t>
      </w:r>
      <w:r w:rsidR="00B12991" w:rsidRPr="00E6480C">
        <w:rPr>
          <w:sz w:val="20"/>
          <w:szCs w:val="20"/>
        </w:rPr>
        <w:t>.  There</w:t>
      </w:r>
      <w:r w:rsidR="00B12991" w:rsidRPr="00A66AC5">
        <w:rPr>
          <w:sz w:val="20"/>
          <w:szCs w:val="20"/>
        </w:rPr>
        <w:t xml:space="preserve"> </w:t>
      </w:r>
      <w:r w:rsidR="005A666E" w:rsidRPr="00A66AC5">
        <w:rPr>
          <w:sz w:val="20"/>
          <w:szCs w:val="20"/>
        </w:rPr>
        <w:t xml:space="preserve">are </w:t>
      </w:r>
      <w:r w:rsidR="005A666E" w:rsidRPr="00E6480C">
        <w:rPr>
          <w:sz w:val="20"/>
          <w:szCs w:val="20"/>
        </w:rPr>
        <w:t>approximately 1,</w:t>
      </w:r>
      <w:r w:rsidR="00E6480C" w:rsidRPr="00E6480C">
        <w:rPr>
          <w:sz w:val="20"/>
          <w:szCs w:val="20"/>
        </w:rPr>
        <w:t xml:space="preserve">683 </w:t>
      </w:r>
      <w:r w:rsidR="005A666E" w:rsidRPr="00E6480C">
        <w:rPr>
          <w:sz w:val="20"/>
          <w:szCs w:val="20"/>
        </w:rPr>
        <w:t>sweat</w:t>
      </w:r>
      <w:r w:rsidR="005A666E" w:rsidRPr="00A66AC5">
        <w:rPr>
          <w:sz w:val="20"/>
          <w:szCs w:val="20"/>
        </w:rPr>
        <w:t xml:space="preserve"> furnaces and 8</w:t>
      </w:r>
      <w:r w:rsidR="007B3303" w:rsidRPr="00A66AC5">
        <w:rPr>
          <w:sz w:val="20"/>
          <w:szCs w:val="20"/>
        </w:rPr>
        <w:t>1 major</w:t>
      </w:r>
      <w:r w:rsidR="007B3303">
        <w:rPr>
          <w:sz w:val="20"/>
          <w:szCs w:val="20"/>
        </w:rPr>
        <w:t xml:space="preserve"> sources that are currently subject to the rule.  It is estimated that there will be an additional </w:t>
      </w:r>
      <w:r w:rsidR="00E6480C">
        <w:rPr>
          <w:sz w:val="20"/>
          <w:szCs w:val="20"/>
        </w:rPr>
        <w:t xml:space="preserve">70 </w:t>
      </w:r>
      <w:r w:rsidR="007B3303">
        <w:rPr>
          <w:sz w:val="20"/>
          <w:szCs w:val="20"/>
        </w:rPr>
        <w:t xml:space="preserve">new </w:t>
      </w:r>
      <w:r w:rsidR="00E6480C">
        <w:rPr>
          <w:sz w:val="20"/>
          <w:szCs w:val="20"/>
        </w:rPr>
        <w:t xml:space="preserve">sweat furnaces </w:t>
      </w:r>
      <w:r w:rsidR="007B3303">
        <w:rPr>
          <w:sz w:val="20"/>
          <w:szCs w:val="20"/>
        </w:rPr>
        <w:t>subject to the dioxins/furans requirements of the rule based on the number of new sweat furnaces meeting the requirements over the three year period of the ICR.  There will be no additional new major sources over the three-year period of this ICR.</w:t>
      </w:r>
    </w:p>
    <w:p w:rsidR="00475A16" w:rsidRDefault="00475A16">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ICR uses the following labor rates</w:t>
      </w:r>
      <w:r w:rsidRPr="008D1289">
        <w:rPr>
          <w:sz w:val="20"/>
          <w:szCs w:val="20"/>
        </w:rPr>
        <w:t>:  $</w:t>
      </w:r>
      <w:r w:rsidR="00C146B0" w:rsidRPr="008D1289">
        <w:rPr>
          <w:sz w:val="20"/>
          <w:szCs w:val="20"/>
        </w:rPr>
        <w:t>121.44</w:t>
      </w:r>
      <w:r w:rsidRPr="008D1289">
        <w:rPr>
          <w:sz w:val="20"/>
          <w:szCs w:val="20"/>
        </w:rPr>
        <w:t xml:space="preserve"> per hour for Executive, Administrative, and Managerial labor; $</w:t>
      </w:r>
      <w:r w:rsidR="00C146B0" w:rsidRPr="008D1289">
        <w:rPr>
          <w:sz w:val="20"/>
          <w:szCs w:val="20"/>
        </w:rPr>
        <w:t>100.23</w:t>
      </w:r>
      <w:r w:rsidRPr="008D1289">
        <w:rPr>
          <w:sz w:val="20"/>
          <w:szCs w:val="20"/>
        </w:rPr>
        <w:t xml:space="preserve"> per hour for Technical labor, and $</w:t>
      </w:r>
      <w:r w:rsidR="00C146B0" w:rsidRPr="008D1289">
        <w:rPr>
          <w:sz w:val="20"/>
          <w:szCs w:val="20"/>
        </w:rPr>
        <w:t xml:space="preserve">50.51 </w:t>
      </w:r>
      <w:r w:rsidRPr="008D1289">
        <w:rPr>
          <w:sz w:val="20"/>
          <w:szCs w:val="20"/>
        </w:rPr>
        <w:t>per hour for Clerical labor.  These rates are from the United States Department of Labor, Bu</w:t>
      </w:r>
      <w:r w:rsidR="007B3303" w:rsidRPr="008D1289">
        <w:rPr>
          <w:sz w:val="20"/>
          <w:szCs w:val="20"/>
        </w:rPr>
        <w:t>reau of Labor Statistics, March</w:t>
      </w:r>
      <w:r w:rsidRPr="008D1289">
        <w:rPr>
          <w:sz w:val="20"/>
          <w:szCs w:val="20"/>
        </w:rPr>
        <w:t xml:space="preserve"> 20</w:t>
      </w:r>
      <w:r w:rsidR="00C146B0" w:rsidRPr="008D1289">
        <w:rPr>
          <w:sz w:val="20"/>
          <w:szCs w:val="20"/>
        </w:rPr>
        <w:t>12</w:t>
      </w:r>
      <w:r w:rsidR="007B3303" w:rsidRPr="008D1289">
        <w:rPr>
          <w:sz w:val="20"/>
          <w:szCs w:val="20"/>
        </w:rPr>
        <w:t>,</w:t>
      </w:r>
      <w:r w:rsidRPr="008D1289">
        <w:rPr>
          <w:sz w:val="20"/>
          <w:szCs w:val="20"/>
        </w:rPr>
        <w:t xml:space="preserve"> Table 2. </w:t>
      </w:r>
      <w:proofErr w:type="gramStart"/>
      <w:r w:rsidRPr="008D1289">
        <w:rPr>
          <w:sz w:val="20"/>
          <w:szCs w:val="20"/>
        </w:rPr>
        <w:t xml:space="preserve">Civilian Workers, by </w:t>
      </w:r>
      <w:r w:rsidR="00C146B0" w:rsidRPr="008D1289">
        <w:rPr>
          <w:sz w:val="20"/>
          <w:szCs w:val="20"/>
        </w:rPr>
        <w:t>o</w:t>
      </w:r>
      <w:r w:rsidRPr="008D1289">
        <w:rPr>
          <w:sz w:val="20"/>
          <w:szCs w:val="20"/>
        </w:rPr>
        <w:t xml:space="preserve">ccupational and </w:t>
      </w:r>
      <w:r w:rsidR="00C146B0" w:rsidRPr="008D1289">
        <w:rPr>
          <w:sz w:val="20"/>
          <w:szCs w:val="20"/>
        </w:rPr>
        <w:t>i</w:t>
      </w:r>
      <w:r w:rsidRPr="008D1289">
        <w:rPr>
          <w:sz w:val="20"/>
          <w:szCs w:val="20"/>
        </w:rPr>
        <w:t>ndustry group</w:t>
      </w:r>
      <w:r w:rsidR="00C146B0" w:rsidRPr="008D1289">
        <w:rPr>
          <w:sz w:val="20"/>
          <w:szCs w:val="20"/>
        </w:rPr>
        <w:t>.</w:t>
      </w:r>
      <w:proofErr w:type="gramEnd"/>
      <w:r w:rsidR="00990A2D" w:rsidRPr="008D1289">
        <w:rPr>
          <w:sz w:val="20"/>
          <w:szCs w:val="20"/>
        </w:rPr>
        <w:t xml:space="preserve">  </w:t>
      </w:r>
      <w:r w:rsidRPr="008D1289">
        <w:rPr>
          <w:sz w:val="20"/>
          <w:szCs w:val="20"/>
        </w:rPr>
        <w:t xml:space="preserve">The rates are from column 1, </w:t>
      </w:r>
      <w:r w:rsidR="00C146B0" w:rsidRPr="008D1289">
        <w:rPr>
          <w:sz w:val="20"/>
          <w:szCs w:val="20"/>
        </w:rPr>
        <w:t>“</w:t>
      </w:r>
      <w:r w:rsidRPr="008D1289">
        <w:rPr>
          <w:sz w:val="20"/>
          <w:szCs w:val="20"/>
        </w:rPr>
        <w:t xml:space="preserve">Total </w:t>
      </w:r>
      <w:r w:rsidR="00C146B0" w:rsidRPr="008D1289">
        <w:rPr>
          <w:sz w:val="20"/>
          <w:szCs w:val="20"/>
        </w:rPr>
        <w:t>c</w:t>
      </w:r>
      <w:r w:rsidRPr="008D1289">
        <w:rPr>
          <w:sz w:val="20"/>
          <w:szCs w:val="20"/>
        </w:rPr>
        <w:t>ompensation</w:t>
      </w:r>
      <w:r w:rsidR="00990A2D" w:rsidRPr="008D1289">
        <w:rPr>
          <w:sz w:val="20"/>
          <w:szCs w:val="20"/>
        </w:rPr>
        <w:t xml:space="preserve">.”  </w:t>
      </w:r>
      <w:r w:rsidRPr="008D1289">
        <w:rPr>
          <w:sz w:val="20"/>
          <w:szCs w:val="20"/>
        </w:rPr>
        <w:t>The rates have been increased by 110 percent to account for the benefit packages available to those employed by private industry.</w:t>
      </w:r>
    </w:p>
    <w:p w:rsidR="00EC64BD" w:rsidRDefault="00380C1F">
      <w:pPr>
        <w:ind w:left="-180" w:right="-270"/>
        <w:rPr>
          <w:sz w:val="20"/>
          <w:szCs w:val="20"/>
        </w:rPr>
      </w:pPr>
      <w:proofErr w:type="gramStart"/>
      <w:r w:rsidRPr="00380C1F">
        <w:rPr>
          <w:sz w:val="20"/>
          <w:szCs w:val="20"/>
          <w:vertAlign w:val="superscript"/>
        </w:rPr>
        <w:t>c</w:t>
      </w:r>
      <w:r w:rsidR="00EC64BD">
        <w:rPr>
          <w:sz w:val="20"/>
          <w:szCs w:val="20"/>
        </w:rPr>
        <w:t xml:space="preserve">  We</w:t>
      </w:r>
      <w:proofErr w:type="gramEnd"/>
      <w:r w:rsidR="00EC64BD">
        <w:rPr>
          <w:sz w:val="20"/>
          <w:szCs w:val="20"/>
        </w:rPr>
        <w:t xml:space="preserve"> have assumed that it will take each new respondent 54 hours to complete the task.  This burden cost is associated with </w:t>
      </w:r>
      <w:r>
        <w:rPr>
          <w:sz w:val="20"/>
          <w:szCs w:val="20"/>
        </w:rPr>
        <w:t xml:space="preserve">the </w:t>
      </w:r>
      <w:r w:rsidR="0055015B">
        <w:rPr>
          <w:sz w:val="20"/>
          <w:szCs w:val="20"/>
        </w:rPr>
        <w:t xml:space="preserve">monitoring </w:t>
      </w:r>
      <w:r>
        <w:rPr>
          <w:sz w:val="20"/>
          <w:szCs w:val="20"/>
        </w:rPr>
        <w:t xml:space="preserve">of </w:t>
      </w:r>
      <w:r w:rsidR="0055015B">
        <w:rPr>
          <w:sz w:val="20"/>
          <w:szCs w:val="20"/>
        </w:rPr>
        <w:t xml:space="preserve">all </w:t>
      </w:r>
      <w:r w:rsidR="007E1DC0">
        <w:rPr>
          <w:sz w:val="20"/>
          <w:szCs w:val="20"/>
        </w:rPr>
        <w:t xml:space="preserve">control </w:t>
      </w:r>
      <w:r>
        <w:rPr>
          <w:sz w:val="20"/>
          <w:szCs w:val="20"/>
        </w:rPr>
        <w:t xml:space="preserve">equipment </w:t>
      </w:r>
      <w:r>
        <w:rPr>
          <w:sz w:val="20"/>
          <w:szCs w:val="20"/>
        </w:rPr>
        <w:lastRenderedPageBreak/>
        <w:t xml:space="preserve">ensuring that respondents of new sweat furnaces </w:t>
      </w:r>
      <w:r w:rsidR="007E1DC0">
        <w:rPr>
          <w:sz w:val="20"/>
          <w:szCs w:val="20"/>
        </w:rPr>
        <w:t>meet the</w:t>
      </w:r>
      <w:r w:rsidR="0054786A">
        <w:rPr>
          <w:sz w:val="20"/>
          <w:szCs w:val="20"/>
        </w:rPr>
        <w:t xml:space="preserve"> required specifications of this subpart.</w:t>
      </w:r>
      <w:r w:rsidR="00EC64BD">
        <w:rPr>
          <w:sz w:val="20"/>
          <w:szCs w:val="20"/>
        </w:rPr>
        <w:t xml:space="preserve">  </w:t>
      </w:r>
    </w:p>
    <w:p w:rsidR="00475A16" w:rsidRDefault="00EC64BD">
      <w:pPr>
        <w:ind w:left="-180" w:right="-270"/>
        <w:rPr>
          <w:sz w:val="20"/>
          <w:szCs w:val="20"/>
        </w:rPr>
      </w:pPr>
      <w:proofErr w:type="gramStart"/>
      <w:r>
        <w:rPr>
          <w:vertAlign w:val="superscript"/>
        </w:rPr>
        <w:t>d</w:t>
      </w:r>
      <w:r w:rsidR="00DA3534">
        <w:rPr>
          <w:sz w:val="20"/>
          <w:szCs w:val="20"/>
        </w:rPr>
        <w:t xml:space="preserve">  We</w:t>
      </w:r>
      <w:proofErr w:type="gramEnd"/>
      <w:r w:rsidR="00DA3534">
        <w:rPr>
          <w:sz w:val="20"/>
          <w:szCs w:val="20"/>
        </w:rPr>
        <w:t xml:space="preserve"> have assumed that </w:t>
      </w:r>
      <w:r w:rsidR="00B85580">
        <w:rPr>
          <w:sz w:val="20"/>
          <w:szCs w:val="20"/>
        </w:rPr>
        <w:t xml:space="preserve">it will take each respondent </w:t>
      </w:r>
      <w:r w:rsidR="009C46AA">
        <w:rPr>
          <w:sz w:val="20"/>
          <w:szCs w:val="20"/>
        </w:rPr>
        <w:t>0.13 hours to read instructions.</w:t>
      </w:r>
      <w:r w:rsidR="00475A16">
        <w:rPr>
          <w:sz w:val="20"/>
          <w:szCs w:val="20"/>
        </w:rPr>
        <w:t xml:space="preserve"> </w:t>
      </w:r>
    </w:p>
    <w:p w:rsidR="00475A16" w:rsidRDefault="00EC64BD">
      <w:pPr>
        <w:ind w:left="-180" w:right="-270"/>
        <w:rPr>
          <w:sz w:val="20"/>
          <w:szCs w:val="20"/>
        </w:rPr>
      </w:pPr>
      <w:proofErr w:type="gramStart"/>
      <w:r>
        <w:rPr>
          <w:vertAlign w:val="superscript"/>
        </w:rPr>
        <w:t>e</w:t>
      </w:r>
      <w:r w:rsidR="00475A16">
        <w:rPr>
          <w:sz w:val="20"/>
          <w:szCs w:val="20"/>
        </w:rPr>
        <w:t xml:space="preserve">  </w:t>
      </w:r>
      <w:r w:rsidR="00B85580">
        <w:rPr>
          <w:sz w:val="20"/>
          <w:szCs w:val="20"/>
        </w:rPr>
        <w:t>We</w:t>
      </w:r>
      <w:proofErr w:type="gramEnd"/>
      <w:r w:rsidR="00B85580">
        <w:rPr>
          <w:sz w:val="20"/>
          <w:szCs w:val="20"/>
        </w:rPr>
        <w:t xml:space="preserve"> have assumed that all </w:t>
      </w:r>
      <w:r w:rsidR="009C46AA">
        <w:rPr>
          <w:sz w:val="20"/>
          <w:szCs w:val="20"/>
        </w:rPr>
        <w:t>existing sources are in compliance with the initial rule requirements.  It is further assumed that new sweat furnaces will comply by meeting the equipment specifications rather than by conducting performance tests.  Respondents that are major sources are required to demonstrate initial compliance with the applicable</w:t>
      </w:r>
      <w:r w:rsidR="003715D6">
        <w:rPr>
          <w:sz w:val="20"/>
          <w:szCs w:val="20"/>
        </w:rPr>
        <w:t xml:space="preserve"> emission limit, equipment, work practice, or operational standard for affected source or emission unit and report results in the notification of compliance status report.</w:t>
      </w:r>
    </w:p>
    <w:p w:rsidR="00475A16" w:rsidRPr="006F5B39" w:rsidRDefault="00EC64BD">
      <w:pPr>
        <w:ind w:left="-180" w:right="-270"/>
        <w:rPr>
          <w:sz w:val="20"/>
          <w:szCs w:val="20"/>
        </w:rPr>
      </w:pPr>
      <w:proofErr w:type="gramStart"/>
      <w:r>
        <w:rPr>
          <w:vertAlign w:val="superscript"/>
        </w:rPr>
        <w:t>f</w:t>
      </w:r>
      <w:r w:rsidR="00475A16">
        <w:rPr>
          <w:sz w:val="20"/>
          <w:szCs w:val="20"/>
        </w:rPr>
        <w:t xml:space="preserve">  </w:t>
      </w:r>
      <w:r w:rsidR="006F5B39">
        <w:rPr>
          <w:sz w:val="20"/>
          <w:szCs w:val="20"/>
        </w:rPr>
        <w:t>Since</w:t>
      </w:r>
      <w:proofErr w:type="gramEnd"/>
      <w:r w:rsidR="006F5B39">
        <w:rPr>
          <w:sz w:val="20"/>
          <w:szCs w:val="20"/>
        </w:rPr>
        <w:t xml:space="preserve"> we have assumed that </w:t>
      </w:r>
      <w:r w:rsidR="00A2715F">
        <w:rPr>
          <w:sz w:val="20"/>
          <w:szCs w:val="20"/>
        </w:rPr>
        <w:t>there will be no new sources over the next three-year period of this ICR, there will be no new sources conducting initial performance tests.</w:t>
      </w:r>
      <w:r w:rsidR="006F5B39">
        <w:rPr>
          <w:sz w:val="20"/>
          <w:szCs w:val="20"/>
        </w:rPr>
        <w:t xml:space="preserve">  </w:t>
      </w:r>
      <w:r w:rsidR="003A3126">
        <w:rPr>
          <w:sz w:val="20"/>
          <w:szCs w:val="20"/>
        </w:rPr>
        <w:t xml:space="preserve">We have determined that respondents of new sweat furnaces will not be required to conduct emissions testing to show compliance with the emission limit, since it was determined that sweat furnaces sold in the United States now have an afterburner installed and meet the design residence time of 0.8 seconds or greater and an operating temperature of 1600 </w:t>
      </w:r>
      <w:r w:rsidR="003A3126" w:rsidRPr="006F5B39">
        <w:rPr>
          <w:sz w:val="20"/>
          <w:szCs w:val="20"/>
          <w:vertAlign w:val="superscript"/>
        </w:rPr>
        <w:t>o</w:t>
      </w:r>
      <w:r w:rsidR="003A3126">
        <w:rPr>
          <w:sz w:val="20"/>
          <w:szCs w:val="20"/>
        </w:rPr>
        <w:t xml:space="preserve">F or greater.  </w:t>
      </w:r>
      <w:r w:rsidR="006F5B39">
        <w:rPr>
          <w:sz w:val="20"/>
          <w:szCs w:val="20"/>
        </w:rPr>
        <w:t>All new respondents are required to submit for approval an operation, maintenance and monitoring plan for affected sources.</w:t>
      </w:r>
    </w:p>
    <w:p w:rsidR="00475A16" w:rsidRDefault="00EC64BD">
      <w:pPr>
        <w:ind w:left="-180" w:right="-270"/>
        <w:rPr>
          <w:sz w:val="20"/>
          <w:szCs w:val="20"/>
        </w:rPr>
      </w:pPr>
      <w:proofErr w:type="gramStart"/>
      <w:r>
        <w:rPr>
          <w:vertAlign w:val="superscript"/>
        </w:rPr>
        <w:t>g</w:t>
      </w:r>
      <w:r w:rsidR="00692B2D">
        <w:rPr>
          <w:sz w:val="20"/>
          <w:szCs w:val="20"/>
        </w:rPr>
        <w:t xml:space="preserve">  </w:t>
      </w:r>
      <w:r w:rsidR="00475A16">
        <w:rPr>
          <w:sz w:val="20"/>
          <w:szCs w:val="20"/>
        </w:rPr>
        <w:t>We</w:t>
      </w:r>
      <w:proofErr w:type="gramEnd"/>
      <w:r w:rsidR="00475A16">
        <w:rPr>
          <w:sz w:val="20"/>
          <w:szCs w:val="20"/>
        </w:rPr>
        <w:t xml:space="preserve"> have assumed that </w:t>
      </w:r>
      <w:r w:rsidR="00A2715F">
        <w:rPr>
          <w:sz w:val="20"/>
          <w:szCs w:val="20"/>
        </w:rPr>
        <w:t>respondents of sweat furnaces may submit with the notification of compliance report information on the manufacturers specifications and the SSM plan</w:t>
      </w:r>
    </w:p>
    <w:p w:rsidR="00475A16" w:rsidRDefault="00EC64BD">
      <w:pPr>
        <w:ind w:left="-180" w:right="-270"/>
        <w:rPr>
          <w:sz w:val="20"/>
          <w:szCs w:val="20"/>
        </w:rPr>
      </w:pPr>
      <w:proofErr w:type="gramStart"/>
      <w:r>
        <w:rPr>
          <w:vertAlign w:val="superscript"/>
        </w:rPr>
        <w:t>h</w:t>
      </w:r>
      <w:r w:rsidR="00475A16">
        <w:rPr>
          <w:sz w:val="20"/>
          <w:szCs w:val="20"/>
        </w:rPr>
        <w:t xml:space="preserve">  </w:t>
      </w:r>
      <w:r w:rsidR="00A2715F">
        <w:rPr>
          <w:sz w:val="20"/>
          <w:szCs w:val="20"/>
        </w:rPr>
        <w:t>It</w:t>
      </w:r>
      <w:proofErr w:type="gramEnd"/>
      <w:r w:rsidR="00A2715F">
        <w:rPr>
          <w:sz w:val="20"/>
          <w:szCs w:val="20"/>
        </w:rPr>
        <w:t xml:space="preserve"> is assumed that there will be no new sources requiring a waiver from the performance test requirements.</w:t>
      </w:r>
    </w:p>
    <w:p w:rsidR="00BE4827" w:rsidRDefault="00EC64BD">
      <w:pPr>
        <w:ind w:left="-180" w:right="-270"/>
        <w:rPr>
          <w:sz w:val="20"/>
          <w:szCs w:val="20"/>
        </w:rPr>
      </w:pPr>
      <w:r>
        <w:rPr>
          <w:sz w:val="20"/>
          <w:szCs w:val="20"/>
          <w:vertAlign w:val="superscript"/>
        </w:rPr>
        <w:t>i</w:t>
      </w:r>
      <w:r w:rsidR="00BE4827">
        <w:rPr>
          <w:sz w:val="20"/>
          <w:szCs w:val="20"/>
        </w:rPr>
        <w:t xml:space="preserve">  </w:t>
      </w:r>
      <w:r w:rsidR="00F91B40">
        <w:rPr>
          <w:sz w:val="20"/>
          <w:szCs w:val="20"/>
        </w:rPr>
        <w:t>It is assumed that each respondent will take 8 hours to write semiannual report of excess emissions or no excess emissions.</w:t>
      </w:r>
    </w:p>
    <w:p w:rsidR="00BE4827" w:rsidRDefault="00EC64BD">
      <w:pPr>
        <w:ind w:left="-180" w:right="-270"/>
        <w:rPr>
          <w:sz w:val="20"/>
          <w:szCs w:val="20"/>
        </w:rPr>
      </w:pPr>
      <w:proofErr w:type="gramStart"/>
      <w:r>
        <w:rPr>
          <w:sz w:val="20"/>
          <w:szCs w:val="20"/>
          <w:vertAlign w:val="superscript"/>
        </w:rPr>
        <w:t>j</w:t>
      </w:r>
      <w:r w:rsidR="00BE4827">
        <w:rPr>
          <w:sz w:val="20"/>
          <w:szCs w:val="20"/>
        </w:rPr>
        <w:t xml:space="preserve">  </w:t>
      </w:r>
      <w:r w:rsidR="00F91B40">
        <w:rPr>
          <w:sz w:val="20"/>
          <w:szCs w:val="20"/>
        </w:rPr>
        <w:t>It</w:t>
      </w:r>
      <w:proofErr w:type="gramEnd"/>
      <w:r w:rsidR="00F91B40">
        <w:rPr>
          <w:sz w:val="20"/>
          <w:szCs w:val="20"/>
        </w:rPr>
        <w:t xml:space="preserve"> is assumed that two major sources will have a startup, shutdown, malfunction occurrence per year that is not managed according to plan.</w:t>
      </w:r>
    </w:p>
    <w:p w:rsidR="00DE659C" w:rsidRDefault="00EC64BD">
      <w:pPr>
        <w:ind w:left="-180" w:right="-270"/>
        <w:rPr>
          <w:sz w:val="20"/>
          <w:szCs w:val="20"/>
        </w:rPr>
      </w:pPr>
      <w:proofErr w:type="gramStart"/>
      <w:r>
        <w:rPr>
          <w:sz w:val="20"/>
          <w:szCs w:val="20"/>
          <w:vertAlign w:val="superscript"/>
        </w:rPr>
        <w:t>k</w:t>
      </w:r>
      <w:r w:rsidR="00DE659C" w:rsidRPr="00065E9B">
        <w:rPr>
          <w:sz w:val="20"/>
          <w:szCs w:val="20"/>
          <w:vertAlign w:val="superscript"/>
        </w:rPr>
        <w:t xml:space="preserve"> </w:t>
      </w:r>
      <w:r w:rsidR="00DE659C">
        <w:rPr>
          <w:sz w:val="20"/>
          <w:szCs w:val="20"/>
        </w:rPr>
        <w:t xml:space="preserve"> </w:t>
      </w:r>
      <w:r w:rsidR="00F91B40">
        <w:rPr>
          <w:sz w:val="20"/>
          <w:szCs w:val="20"/>
        </w:rPr>
        <w:t>It</w:t>
      </w:r>
      <w:proofErr w:type="gramEnd"/>
      <w:r w:rsidR="00F91B40">
        <w:rPr>
          <w:sz w:val="20"/>
          <w:szCs w:val="20"/>
        </w:rPr>
        <w:t xml:space="preserve"> is assumed that it will take 1.5 hours for major source respondents to enter and transmit records.</w:t>
      </w:r>
    </w:p>
    <w:p w:rsidR="00DE659C" w:rsidRDefault="00EC64BD">
      <w:pPr>
        <w:ind w:left="-180" w:right="-270"/>
        <w:rPr>
          <w:sz w:val="20"/>
          <w:szCs w:val="20"/>
        </w:rPr>
      </w:pPr>
      <w:proofErr w:type="gramStart"/>
      <w:r>
        <w:rPr>
          <w:sz w:val="20"/>
          <w:szCs w:val="20"/>
          <w:vertAlign w:val="superscript"/>
        </w:rPr>
        <w:t xml:space="preserve">l </w:t>
      </w:r>
      <w:r w:rsidR="00F91B40">
        <w:rPr>
          <w:sz w:val="20"/>
          <w:szCs w:val="20"/>
          <w:vertAlign w:val="superscript"/>
        </w:rPr>
        <w:t xml:space="preserve"> </w:t>
      </w:r>
      <w:r w:rsidR="00F91B40">
        <w:rPr>
          <w:sz w:val="20"/>
          <w:szCs w:val="20"/>
        </w:rPr>
        <w:t>It</w:t>
      </w:r>
      <w:proofErr w:type="gramEnd"/>
      <w:r w:rsidR="00F91B40">
        <w:rPr>
          <w:sz w:val="20"/>
          <w:szCs w:val="20"/>
        </w:rPr>
        <w:t xml:space="preserve"> is assumed that it will take 0.5 hours for existing sweat furnaces respondents to enter and transmit records.</w:t>
      </w:r>
    </w:p>
    <w:p w:rsidR="00FC0EA6" w:rsidRDefault="00EC64BD">
      <w:pPr>
        <w:ind w:left="-180" w:right="-270"/>
        <w:rPr>
          <w:sz w:val="20"/>
          <w:szCs w:val="20"/>
        </w:rPr>
      </w:pPr>
      <w:proofErr w:type="gramStart"/>
      <w:r>
        <w:rPr>
          <w:sz w:val="20"/>
          <w:szCs w:val="20"/>
          <w:vertAlign w:val="superscript"/>
        </w:rPr>
        <w:t>m</w:t>
      </w:r>
      <w:r w:rsidR="00FC0EA6">
        <w:rPr>
          <w:sz w:val="20"/>
          <w:szCs w:val="20"/>
        </w:rPr>
        <w:t xml:space="preserve">  </w:t>
      </w:r>
      <w:r w:rsidR="00A9298B">
        <w:rPr>
          <w:sz w:val="20"/>
          <w:szCs w:val="20"/>
        </w:rPr>
        <w:t>We</w:t>
      </w:r>
      <w:proofErr w:type="gramEnd"/>
      <w:r w:rsidR="00A9298B">
        <w:rPr>
          <w:sz w:val="20"/>
          <w:szCs w:val="20"/>
        </w:rPr>
        <w:t xml:space="preserve"> have assumed that it will take 4 hours to train new sweat furnaces employees.</w:t>
      </w:r>
    </w:p>
    <w:p w:rsidR="00A9298B" w:rsidRDefault="00EC64BD">
      <w:pPr>
        <w:ind w:left="-180" w:right="-270"/>
        <w:rPr>
          <w:sz w:val="20"/>
          <w:szCs w:val="20"/>
        </w:rPr>
      </w:pPr>
      <w:proofErr w:type="gramStart"/>
      <w:r>
        <w:rPr>
          <w:sz w:val="20"/>
          <w:szCs w:val="20"/>
          <w:vertAlign w:val="superscript"/>
        </w:rPr>
        <w:t>n</w:t>
      </w:r>
      <w:r w:rsidR="00A9298B">
        <w:rPr>
          <w:sz w:val="20"/>
          <w:szCs w:val="20"/>
        </w:rPr>
        <w:t xml:space="preserve">  We</w:t>
      </w:r>
      <w:proofErr w:type="gramEnd"/>
      <w:r w:rsidR="00A9298B">
        <w:rPr>
          <w:sz w:val="20"/>
          <w:szCs w:val="20"/>
        </w:rPr>
        <w:t xml:space="preserve"> have assumed that it will take 0.25 hours to each new sweat furnaces respondent to disclose information.</w:t>
      </w:r>
    </w:p>
    <w:p w:rsidR="00A9298B" w:rsidRPr="00FC0EA6" w:rsidRDefault="00EC64BD">
      <w:pPr>
        <w:ind w:left="-180" w:right="-270"/>
        <w:rPr>
          <w:sz w:val="20"/>
          <w:szCs w:val="20"/>
        </w:rPr>
      </w:pPr>
      <w:proofErr w:type="gramStart"/>
      <w:r>
        <w:rPr>
          <w:sz w:val="20"/>
          <w:szCs w:val="20"/>
          <w:vertAlign w:val="superscript"/>
        </w:rPr>
        <w:t>o</w:t>
      </w:r>
      <w:r w:rsidR="00A9298B">
        <w:rPr>
          <w:sz w:val="20"/>
          <w:szCs w:val="20"/>
        </w:rPr>
        <w:t xml:space="preserve">  We</w:t>
      </w:r>
      <w:proofErr w:type="gramEnd"/>
      <w:r w:rsidR="00A9298B">
        <w:rPr>
          <w:sz w:val="20"/>
          <w:szCs w:val="20"/>
        </w:rPr>
        <w:t xml:space="preserve"> have assumed that it will take 0.25 hours for each respondent to disclose information.</w:t>
      </w:r>
    </w:p>
    <w:p w:rsidR="00657CD3" w:rsidRDefault="00657CD3">
      <w:pPr>
        <w:tabs>
          <w:tab w:val="left" w:pos="1350"/>
        </w:tabs>
        <w:jc w:val="both"/>
        <w:rPr>
          <w:b/>
          <w:bCs/>
        </w:rPr>
      </w:pPr>
    </w:p>
    <w:p w:rsidR="00657CD3" w:rsidRDefault="00657CD3">
      <w:pPr>
        <w:tabs>
          <w:tab w:val="left" w:pos="1350"/>
        </w:tabs>
        <w:jc w:val="both"/>
        <w:rPr>
          <w:b/>
          <w:bCs/>
        </w:rPr>
      </w:pPr>
    </w:p>
    <w:p w:rsidR="00657CD3" w:rsidRDefault="00657CD3">
      <w:pPr>
        <w:tabs>
          <w:tab w:val="left" w:pos="1350"/>
        </w:tabs>
        <w:jc w:val="both"/>
        <w:rPr>
          <w:b/>
          <w:bCs/>
        </w:rPr>
      </w:pPr>
    </w:p>
    <w:p w:rsidR="00657CD3" w:rsidRDefault="00657CD3">
      <w:pPr>
        <w:tabs>
          <w:tab w:val="left" w:pos="1350"/>
        </w:tabs>
        <w:jc w:val="both"/>
        <w:rPr>
          <w:b/>
          <w:bCs/>
        </w:rPr>
      </w:pPr>
    </w:p>
    <w:p w:rsidR="00E4012F" w:rsidRDefault="00E4012F">
      <w:pPr>
        <w:tabs>
          <w:tab w:val="left" w:pos="1350"/>
        </w:tabs>
        <w:jc w:val="both"/>
        <w:rPr>
          <w:b/>
          <w:bCs/>
        </w:rPr>
      </w:pPr>
    </w:p>
    <w:p w:rsidR="00E4012F" w:rsidRDefault="00E4012F">
      <w:pPr>
        <w:tabs>
          <w:tab w:val="left" w:pos="1350"/>
        </w:tabs>
        <w:jc w:val="both"/>
        <w:rPr>
          <w:b/>
          <w:bCs/>
        </w:rPr>
      </w:pPr>
    </w:p>
    <w:p w:rsidR="00E4012F" w:rsidRDefault="00E4012F">
      <w:pPr>
        <w:tabs>
          <w:tab w:val="left" w:pos="1350"/>
        </w:tabs>
        <w:jc w:val="both"/>
        <w:rPr>
          <w:b/>
          <w:bCs/>
        </w:rPr>
      </w:pPr>
    </w:p>
    <w:p w:rsidR="00E4012F" w:rsidRDefault="00E4012F">
      <w:pPr>
        <w:tabs>
          <w:tab w:val="left" w:pos="1350"/>
        </w:tabs>
        <w:jc w:val="both"/>
        <w:rPr>
          <w:b/>
          <w:bCs/>
        </w:rPr>
      </w:pPr>
    </w:p>
    <w:p w:rsidR="00E4012F" w:rsidRDefault="00E4012F">
      <w:pPr>
        <w:tabs>
          <w:tab w:val="left" w:pos="1350"/>
        </w:tabs>
        <w:jc w:val="both"/>
        <w:rPr>
          <w:b/>
          <w:bCs/>
        </w:rPr>
      </w:pPr>
    </w:p>
    <w:p w:rsidR="00E4012F" w:rsidRDefault="00E4012F">
      <w:pPr>
        <w:tabs>
          <w:tab w:val="left" w:pos="1350"/>
        </w:tabs>
        <w:jc w:val="both"/>
        <w:rPr>
          <w:b/>
          <w:bCs/>
        </w:rPr>
      </w:pPr>
    </w:p>
    <w:p w:rsidR="007C190D" w:rsidRDefault="007C190D" w:rsidP="003C14A0">
      <w:pPr>
        <w:tabs>
          <w:tab w:val="left" w:pos="1350"/>
        </w:tabs>
        <w:jc w:val="both"/>
        <w:rPr>
          <w:b/>
          <w:bCs/>
          <w:highlight w:val="yellow"/>
        </w:rPr>
        <w:sectPr w:rsidR="007C190D">
          <w:pgSz w:w="15840" w:h="12240" w:orient="landscape" w:code="1"/>
          <w:pgMar w:top="1440" w:right="1440" w:bottom="1440" w:left="1440" w:header="1008" w:footer="0" w:gutter="0"/>
          <w:cols w:space="720"/>
          <w:noEndnote/>
          <w:titlePg/>
        </w:sectPr>
      </w:pPr>
    </w:p>
    <w:p w:rsidR="00516647" w:rsidRDefault="00475A16" w:rsidP="00E6480C">
      <w:pPr>
        <w:tabs>
          <w:tab w:val="left" w:pos="1350"/>
        </w:tabs>
        <w:jc w:val="center"/>
        <w:rPr>
          <w:b/>
        </w:rPr>
      </w:pPr>
      <w:r w:rsidRPr="00E6480C">
        <w:rPr>
          <w:b/>
          <w:bCs/>
        </w:rPr>
        <w:lastRenderedPageBreak/>
        <w:t>Table 2:  Average Annual EPA Burden</w:t>
      </w:r>
      <w:r w:rsidR="00E6480C">
        <w:rPr>
          <w:b/>
          <w:bCs/>
        </w:rPr>
        <w:t xml:space="preserve"> and Cost</w:t>
      </w:r>
      <w:r w:rsidRPr="00E6480C">
        <w:rPr>
          <w:b/>
          <w:bCs/>
        </w:rPr>
        <w:t xml:space="preserve"> - </w:t>
      </w:r>
      <w:r w:rsidR="00E03805" w:rsidRPr="00E6480C">
        <w:rPr>
          <w:b/>
          <w:bCs/>
        </w:rPr>
        <w:t xml:space="preserve">NESHAP for </w:t>
      </w:r>
      <w:r w:rsidR="007838BF" w:rsidRPr="00E6480C">
        <w:rPr>
          <w:b/>
          <w:bCs/>
        </w:rPr>
        <w:t>Secondary Aluminum Production</w:t>
      </w:r>
      <w:r w:rsidR="00E03805" w:rsidRPr="00E6480C">
        <w:rPr>
          <w:b/>
        </w:rPr>
        <w:t xml:space="preserve"> (40 CFR </w:t>
      </w:r>
      <w:proofErr w:type="gramStart"/>
      <w:r w:rsidR="00E03805" w:rsidRPr="00E6480C">
        <w:rPr>
          <w:b/>
        </w:rPr>
        <w:t>Part</w:t>
      </w:r>
      <w:proofErr w:type="gramEnd"/>
      <w:r w:rsidR="00E03805" w:rsidRPr="00E6480C">
        <w:rPr>
          <w:b/>
        </w:rPr>
        <w:t xml:space="preserve"> 6</w:t>
      </w:r>
      <w:r w:rsidR="007838BF" w:rsidRPr="00E6480C">
        <w:rPr>
          <w:b/>
        </w:rPr>
        <w:t>3</w:t>
      </w:r>
      <w:r w:rsidR="00516647">
        <w:rPr>
          <w:b/>
        </w:rPr>
        <w:t>, Subpart</w:t>
      </w:r>
    </w:p>
    <w:p w:rsidR="003C14A0" w:rsidRDefault="00516647" w:rsidP="00516647">
      <w:pPr>
        <w:tabs>
          <w:tab w:val="left" w:pos="1350"/>
        </w:tabs>
        <w:rPr>
          <w:b/>
          <w:bCs/>
        </w:rPr>
      </w:pPr>
      <w:r>
        <w:rPr>
          <w:b/>
        </w:rPr>
        <w:t xml:space="preserve">  </w:t>
      </w:r>
      <w:r w:rsidR="007838BF" w:rsidRPr="00E6480C">
        <w:rPr>
          <w:b/>
        </w:rPr>
        <w:t>RRR</w:t>
      </w:r>
      <w:r w:rsidR="00E03805" w:rsidRPr="00E6480C">
        <w:rPr>
          <w:b/>
        </w:rPr>
        <w:t>)</w:t>
      </w:r>
      <w:r w:rsidR="00E04AEE" w:rsidRPr="00E6480C">
        <w:rPr>
          <w:b/>
        </w:rPr>
        <w:t xml:space="preserve"> (Renewal)</w:t>
      </w:r>
    </w:p>
    <w:p w:rsidR="00475A16" w:rsidRDefault="00475A16">
      <w:pPr>
        <w:tabs>
          <w:tab w:val="left" w:pos="1350"/>
        </w:tabs>
        <w:jc w:val="both"/>
        <w:rPr>
          <w:sz w:val="20"/>
          <w:szCs w:val="20"/>
        </w:rPr>
      </w:pPr>
    </w:p>
    <w:tbl>
      <w:tblPr>
        <w:tblW w:w="13731" w:type="dxa"/>
        <w:jc w:val="center"/>
        <w:tblLayout w:type="fixed"/>
        <w:tblCellMar>
          <w:left w:w="134" w:type="dxa"/>
          <w:right w:w="134" w:type="dxa"/>
        </w:tblCellMar>
        <w:tblLook w:val="0000"/>
      </w:tblPr>
      <w:tblGrid>
        <w:gridCol w:w="3896"/>
        <w:gridCol w:w="1260"/>
        <w:gridCol w:w="1350"/>
        <w:gridCol w:w="1080"/>
        <w:gridCol w:w="810"/>
        <w:gridCol w:w="1170"/>
        <w:gridCol w:w="1440"/>
        <w:gridCol w:w="1440"/>
        <w:gridCol w:w="1285"/>
      </w:tblGrid>
      <w:tr w:rsidR="00475A16" w:rsidTr="003A026B">
        <w:trPr>
          <w:tblHeader/>
          <w:jc w:val="center"/>
        </w:trPr>
        <w:tc>
          <w:tcPr>
            <w:tcW w:w="3896" w:type="dxa"/>
            <w:tcBorders>
              <w:top w:val="single" w:sz="8" w:space="0" w:color="000000"/>
              <w:left w:val="single" w:sz="4" w:space="0" w:color="auto"/>
              <w:bottom w:val="single" w:sz="4" w:space="0" w:color="auto"/>
              <w:right w:val="single" w:sz="6" w:space="0" w:color="FFFFFF"/>
            </w:tcBorders>
            <w:vAlign w:val="center"/>
          </w:tcPr>
          <w:p w:rsidR="00475A16" w:rsidRDefault="00475A16">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475A16" w:rsidRDefault="00475A16">
            <w:pPr>
              <w:tabs>
                <w:tab w:val="center" w:pos="496"/>
              </w:tabs>
              <w:jc w:val="center"/>
              <w:rPr>
                <w:b/>
                <w:bCs/>
                <w:sz w:val="20"/>
                <w:szCs w:val="20"/>
              </w:rPr>
            </w:pPr>
            <w:r>
              <w:rPr>
                <w:b/>
                <w:bCs/>
                <w:sz w:val="20"/>
                <w:szCs w:val="20"/>
              </w:rPr>
              <w:t>(A)</w:t>
            </w:r>
          </w:p>
          <w:p w:rsidR="00475A16" w:rsidRDefault="00475A16">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475A16" w:rsidRDefault="00475A16">
            <w:pPr>
              <w:tabs>
                <w:tab w:val="center" w:pos="541"/>
              </w:tabs>
              <w:jc w:val="center"/>
              <w:rPr>
                <w:b/>
                <w:bCs/>
                <w:sz w:val="20"/>
                <w:szCs w:val="20"/>
              </w:rPr>
            </w:pPr>
            <w:r>
              <w:rPr>
                <w:b/>
                <w:bCs/>
                <w:sz w:val="20"/>
                <w:szCs w:val="20"/>
              </w:rPr>
              <w:t>(B)</w:t>
            </w:r>
          </w:p>
          <w:p w:rsidR="00475A16" w:rsidRDefault="00475A16">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475A16" w:rsidRDefault="00475A16">
            <w:pPr>
              <w:tabs>
                <w:tab w:val="center" w:pos="541"/>
              </w:tabs>
              <w:jc w:val="center"/>
              <w:rPr>
                <w:b/>
                <w:bCs/>
                <w:sz w:val="20"/>
                <w:szCs w:val="20"/>
              </w:rPr>
            </w:pPr>
            <w:r>
              <w:rPr>
                <w:b/>
                <w:bCs/>
                <w:sz w:val="20"/>
                <w:szCs w:val="20"/>
              </w:rPr>
              <w:t>(C)</w:t>
            </w:r>
          </w:p>
          <w:p w:rsidR="00475A16" w:rsidRDefault="00475A16">
            <w:pPr>
              <w:tabs>
                <w:tab w:val="center" w:pos="541"/>
              </w:tabs>
              <w:jc w:val="center"/>
              <w:rPr>
                <w:b/>
                <w:bCs/>
                <w:sz w:val="20"/>
                <w:szCs w:val="20"/>
              </w:rPr>
            </w:pPr>
            <w:r>
              <w:rPr>
                <w:b/>
                <w:bCs/>
                <w:sz w:val="20"/>
                <w:szCs w:val="20"/>
              </w:rPr>
              <w:t>EPA person- hours per plant per year</w:t>
            </w:r>
          </w:p>
          <w:p w:rsidR="00475A16" w:rsidRDefault="00475A16">
            <w:pPr>
              <w:tabs>
                <w:tab w:val="center" w:pos="541"/>
              </w:tabs>
              <w:spacing w:after="58"/>
              <w:jc w:val="center"/>
              <w:rPr>
                <w:b/>
                <w:bCs/>
                <w:sz w:val="20"/>
                <w:szCs w:val="20"/>
              </w:rPr>
            </w:pPr>
            <w:r>
              <w:rPr>
                <w:b/>
                <w:bCs/>
                <w:sz w:val="20"/>
                <w:szCs w:val="20"/>
              </w:rPr>
              <w:t>(C=AxB)</w:t>
            </w:r>
          </w:p>
        </w:tc>
        <w:tc>
          <w:tcPr>
            <w:tcW w:w="810" w:type="dxa"/>
            <w:tcBorders>
              <w:top w:val="single" w:sz="8" w:space="0" w:color="000000"/>
              <w:left w:val="single" w:sz="7" w:space="0" w:color="000000"/>
              <w:bottom w:val="single" w:sz="4" w:space="0" w:color="auto"/>
              <w:right w:val="single" w:sz="6" w:space="0" w:color="FFFFFF"/>
            </w:tcBorders>
          </w:tcPr>
          <w:p w:rsidR="00475A16" w:rsidRDefault="00475A16">
            <w:pPr>
              <w:tabs>
                <w:tab w:val="center" w:pos="451"/>
              </w:tabs>
              <w:jc w:val="center"/>
              <w:rPr>
                <w:b/>
                <w:bCs/>
                <w:sz w:val="20"/>
                <w:szCs w:val="20"/>
              </w:rPr>
            </w:pPr>
            <w:r>
              <w:rPr>
                <w:b/>
                <w:bCs/>
                <w:sz w:val="20"/>
                <w:szCs w:val="20"/>
              </w:rPr>
              <w:t>(D)</w:t>
            </w:r>
          </w:p>
          <w:p w:rsidR="00475A16" w:rsidRDefault="00475A16">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rsidR="00475A16" w:rsidRDefault="00475A16">
            <w:pPr>
              <w:tabs>
                <w:tab w:val="center" w:pos="451"/>
              </w:tabs>
              <w:jc w:val="center"/>
              <w:rPr>
                <w:b/>
                <w:bCs/>
                <w:sz w:val="20"/>
                <w:szCs w:val="20"/>
              </w:rPr>
            </w:pPr>
            <w:r>
              <w:rPr>
                <w:b/>
                <w:bCs/>
                <w:sz w:val="20"/>
                <w:szCs w:val="20"/>
              </w:rPr>
              <w:t>(E)</w:t>
            </w:r>
          </w:p>
          <w:p w:rsidR="00475A16" w:rsidRDefault="00475A16">
            <w:pPr>
              <w:tabs>
                <w:tab w:val="center" w:pos="451"/>
              </w:tabs>
              <w:jc w:val="center"/>
              <w:rPr>
                <w:b/>
                <w:bCs/>
                <w:sz w:val="20"/>
                <w:szCs w:val="20"/>
              </w:rPr>
            </w:pPr>
            <w:r>
              <w:rPr>
                <w:b/>
                <w:bCs/>
                <w:sz w:val="20"/>
                <w:szCs w:val="20"/>
              </w:rPr>
              <w:t>Technical person- hours per year</w:t>
            </w:r>
          </w:p>
          <w:p w:rsidR="00475A16" w:rsidRDefault="00475A16">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475A16" w:rsidRDefault="00475A16">
            <w:pPr>
              <w:tabs>
                <w:tab w:val="center" w:pos="676"/>
              </w:tabs>
              <w:jc w:val="center"/>
              <w:rPr>
                <w:b/>
                <w:bCs/>
                <w:sz w:val="20"/>
                <w:szCs w:val="20"/>
              </w:rPr>
            </w:pPr>
            <w:r>
              <w:rPr>
                <w:b/>
                <w:bCs/>
                <w:sz w:val="20"/>
                <w:szCs w:val="20"/>
              </w:rPr>
              <w:t>(F)</w:t>
            </w:r>
          </w:p>
          <w:p w:rsidR="00475A16" w:rsidRDefault="00475A16">
            <w:pPr>
              <w:tabs>
                <w:tab w:val="center" w:pos="676"/>
              </w:tabs>
              <w:jc w:val="center"/>
              <w:rPr>
                <w:b/>
                <w:bCs/>
                <w:sz w:val="20"/>
                <w:szCs w:val="20"/>
              </w:rPr>
            </w:pPr>
            <w:r>
              <w:rPr>
                <w:b/>
                <w:bCs/>
                <w:sz w:val="20"/>
                <w:szCs w:val="20"/>
              </w:rPr>
              <w:t>Management person-hours per year</w:t>
            </w:r>
          </w:p>
          <w:p w:rsidR="00475A16" w:rsidRDefault="00475A16">
            <w:pPr>
              <w:tabs>
                <w:tab w:val="center" w:pos="676"/>
              </w:tabs>
              <w:jc w:val="center"/>
              <w:rPr>
                <w:b/>
                <w:bCs/>
                <w:sz w:val="20"/>
                <w:szCs w:val="20"/>
              </w:rPr>
            </w:pPr>
            <w:r>
              <w:rPr>
                <w:b/>
                <w:bCs/>
                <w:sz w:val="20"/>
                <w:szCs w:val="20"/>
              </w:rPr>
              <w:t>(Ex0.05)</w:t>
            </w:r>
          </w:p>
          <w:p w:rsidR="00475A16" w:rsidRDefault="00475A16">
            <w:pPr>
              <w:spacing w:after="58"/>
              <w:jc w:val="center"/>
              <w:rPr>
                <w:b/>
                <w:bCs/>
                <w:sz w:val="20"/>
                <w:szCs w:val="20"/>
              </w:rPr>
            </w:pPr>
          </w:p>
        </w:tc>
        <w:tc>
          <w:tcPr>
            <w:tcW w:w="1440" w:type="dxa"/>
            <w:tcBorders>
              <w:top w:val="single" w:sz="8" w:space="0" w:color="000000"/>
              <w:left w:val="single" w:sz="7" w:space="0" w:color="000000"/>
              <w:bottom w:val="single" w:sz="4" w:space="0" w:color="auto"/>
              <w:right w:val="single" w:sz="8" w:space="0" w:color="000000"/>
            </w:tcBorders>
          </w:tcPr>
          <w:p w:rsidR="00475A16" w:rsidRDefault="00475A16">
            <w:pPr>
              <w:tabs>
                <w:tab w:val="center" w:pos="451"/>
              </w:tabs>
              <w:jc w:val="center"/>
              <w:rPr>
                <w:b/>
                <w:bCs/>
                <w:sz w:val="20"/>
                <w:szCs w:val="20"/>
              </w:rPr>
            </w:pPr>
            <w:r>
              <w:rPr>
                <w:b/>
                <w:bCs/>
                <w:sz w:val="20"/>
                <w:szCs w:val="20"/>
              </w:rPr>
              <w:t>(G)</w:t>
            </w:r>
          </w:p>
          <w:p w:rsidR="00475A16" w:rsidRDefault="00475A16">
            <w:pPr>
              <w:tabs>
                <w:tab w:val="center" w:pos="451"/>
              </w:tabs>
              <w:jc w:val="center"/>
              <w:rPr>
                <w:b/>
                <w:bCs/>
                <w:sz w:val="20"/>
                <w:szCs w:val="20"/>
              </w:rPr>
            </w:pPr>
            <w:r>
              <w:rPr>
                <w:b/>
                <w:bCs/>
                <w:sz w:val="20"/>
                <w:szCs w:val="20"/>
              </w:rPr>
              <w:t>Clerical person-hours per year</w:t>
            </w:r>
          </w:p>
          <w:p w:rsidR="00475A16" w:rsidRDefault="00475A16">
            <w:pPr>
              <w:tabs>
                <w:tab w:val="center" w:pos="451"/>
              </w:tabs>
              <w:jc w:val="center"/>
              <w:rPr>
                <w:b/>
                <w:bCs/>
                <w:sz w:val="20"/>
                <w:szCs w:val="20"/>
              </w:rPr>
            </w:pPr>
            <w:r>
              <w:rPr>
                <w:b/>
                <w:bCs/>
                <w:sz w:val="20"/>
                <w:szCs w:val="20"/>
              </w:rPr>
              <w:t>(Ex0.1)</w:t>
            </w:r>
          </w:p>
        </w:tc>
        <w:tc>
          <w:tcPr>
            <w:tcW w:w="1285" w:type="dxa"/>
            <w:tcBorders>
              <w:top w:val="single" w:sz="8" w:space="0" w:color="000000"/>
              <w:left w:val="single" w:sz="8" w:space="0" w:color="000000"/>
              <w:bottom w:val="single" w:sz="4" w:space="0" w:color="auto"/>
              <w:right w:val="single" w:sz="4" w:space="0" w:color="auto"/>
            </w:tcBorders>
          </w:tcPr>
          <w:p w:rsidR="00475A16" w:rsidRDefault="00475A16">
            <w:pPr>
              <w:tabs>
                <w:tab w:val="center" w:pos="541"/>
              </w:tabs>
              <w:jc w:val="center"/>
              <w:rPr>
                <w:b/>
                <w:bCs/>
                <w:sz w:val="20"/>
                <w:szCs w:val="20"/>
              </w:rPr>
            </w:pPr>
            <w:r>
              <w:rPr>
                <w:b/>
                <w:bCs/>
                <w:sz w:val="20"/>
                <w:szCs w:val="20"/>
              </w:rPr>
              <w:t>(H)</w:t>
            </w:r>
          </w:p>
          <w:p w:rsidR="00475A16" w:rsidRDefault="00475A16">
            <w:pPr>
              <w:tabs>
                <w:tab w:val="center" w:pos="541"/>
              </w:tabs>
              <w:spacing w:after="58"/>
              <w:jc w:val="center"/>
              <w:rPr>
                <w:b/>
                <w:bCs/>
                <w:sz w:val="20"/>
                <w:szCs w:val="20"/>
              </w:rPr>
            </w:pPr>
            <w:r>
              <w:rPr>
                <w:b/>
                <w:bCs/>
                <w:sz w:val="20"/>
                <w:szCs w:val="20"/>
              </w:rPr>
              <w:t xml:space="preserve">Cost, $ </w:t>
            </w:r>
            <w:r>
              <w:rPr>
                <w:b/>
                <w:bCs/>
                <w:vertAlign w:val="superscript"/>
              </w:rPr>
              <w:t>b</w:t>
            </w:r>
          </w:p>
        </w:tc>
      </w:tr>
      <w:tr w:rsidR="00475A16"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475A16" w:rsidRDefault="00E4012F">
            <w:pPr>
              <w:rPr>
                <w:sz w:val="20"/>
              </w:rPr>
            </w:pPr>
            <w:r>
              <w:rPr>
                <w:sz w:val="20"/>
              </w:rPr>
              <w:t>Initial performance tests</w:t>
            </w:r>
          </w:p>
        </w:tc>
        <w:tc>
          <w:tcPr>
            <w:tcW w:w="1260" w:type="dxa"/>
            <w:tcBorders>
              <w:top w:val="single" w:sz="4" w:space="0" w:color="auto"/>
              <w:left w:val="single" w:sz="4" w:space="0" w:color="auto"/>
              <w:bottom w:val="single" w:sz="4" w:space="0" w:color="auto"/>
              <w:right w:val="single" w:sz="4" w:space="0" w:color="auto"/>
            </w:tcBorders>
            <w:vAlign w:val="center"/>
          </w:tcPr>
          <w:p w:rsidR="00475A16" w:rsidRDefault="00D47FC2">
            <w:pPr>
              <w:jc w:val="center"/>
              <w:rPr>
                <w:sz w:val="20"/>
              </w:rPr>
            </w:pPr>
            <w:r>
              <w:rPr>
                <w:sz w:val="20"/>
              </w:rPr>
              <w:t>40</w:t>
            </w:r>
          </w:p>
        </w:tc>
        <w:tc>
          <w:tcPr>
            <w:tcW w:w="1350" w:type="dxa"/>
            <w:tcBorders>
              <w:top w:val="single" w:sz="4" w:space="0" w:color="auto"/>
              <w:left w:val="single" w:sz="4" w:space="0" w:color="auto"/>
              <w:bottom w:val="single" w:sz="4" w:space="0" w:color="auto"/>
              <w:right w:val="single" w:sz="4" w:space="0" w:color="auto"/>
            </w:tcBorders>
            <w:vAlign w:val="center"/>
          </w:tcPr>
          <w:p w:rsidR="00475A16" w:rsidRDefault="00D47FC2">
            <w:pPr>
              <w:jc w:val="center"/>
              <w:rPr>
                <w:sz w:val="20"/>
              </w:rPr>
            </w:pPr>
            <w:r>
              <w:rPr>
                <w:sz w:val="20"/>
              </w:rPr>
              <w:t>1.4</w:t>
            </w:r>
          </w:p>
        </w:tc>
        <w:tc>
          <w:tcPr>
            <w:tcW w:w="1080" w:type="dxa"/>
            <w:tcBorders>
              <w:top w:val="single" w:sz="4" w:space="0" w:color="auto"/>
              <w:left w:val="single" w:sz="4" w:space="0" w:color="auto"/>
              <w:bottom w:val="single" w:sz="4" w:space="0" w:color="auto"/>
              <w:right w:val="single" w:sz="4" w:space="0" w:color="auto"/>
            </w:tcBorders>
            <w:vAlign w:val="center"/>
          </w:tcPr>
          <w:p w:rsidR="00475A16" w:rsidRDefault="00D47FC2">
            <w:pPr>
              <w:jc w:val="center"/>
              <w:rPr>
                <w:sz w:val="20"/>
              </w:rPr>
            </w:pPr>
            <w:r>
              <w:rPr>
                <w:sz w:val="20"/>
              </w:rPr>
              <w:t>56</w:t>
            </w:r>
          </w:p>
        </w:tc>
        <w:tc>
          <w:tcPr>
            <w:tcW w:w="810" w:type="dxa"/>
            <w:tcBorders>
              <w:top w:val="single" w:sz="4" w:space="0" w:color="auto"/>
              <w:left w:val="single" w:sz="4" w:space="0" w:color="auto"/>
              <w:bottom w:val="single" w:sz="4" w:space="0" w:color="auto"/>
              <w:right w:val="single" w:sz="4" w:space="0" w:color="auto"/>
            </w:tcBorders>
            <w:vAlign w:val="center"/>
          </w:tcPr>
          <w:p w:rsidR="00475A16" w:rsidRDefault="00D47FC2">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475A16" w:rsidRDefault="00D47FC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475A16" w:rsidRDefault="00D47FC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475A16" w:rsidRDefault="00D47FC2">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vAlign w:val="center"/>
          </w:tcPr>
          <w:p w:rsidR="00475A16" w:rsidRDefault="00D47FC2">
            <w:pPr>
              <w:jc w:val="right"/>
              <w:rPr>
                <w:sz w:val="20"/>
              </w:rPr>
            </w:pPr>
            <w:r>
              <w:rPr>
                <w:sz w:val="20"/>
              </w:rPr>
              <w:t>$0</w:t>
            </w:r>
          </w:p>
        </w:tc>
      </w:tr>
      <w:tr w:rsidR="00475A16"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475A16" w:rsidRDefault="00E4012F">
            <w:pPr>
              <w:rPr>
                <w:sz w:val="20"/>
              </w:rPr>
            </w:pPr>
            <w:r>
              <w:rPr>
                <w:sz w:val="20"/>
              </w:rPr>
              <w:t xml:space="preserve">Report </w:t>
            </w:r>
            <w:r w:rsidR="00D47FC2">
              <w:rPr>
                <w:sz w:val="20"/>
              </w:rPr>
              <w:t>performance test including retesting</w:t>
            </w:r>
            <w:r w:rsidR="00994818">
              <w:rPr>
                <w:sz w:val="20"/>
              </w:rPr>
              <w:t xml:space="preserve"> </w:t>
            </w:r>
            <w:r w:rsidR="00994818" w:rsidRPr="00994818">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48</w:t>
            </w:r>
          </w:p>
        </w:tc>
        <w:tc>
          <w:tcPr>
            <w:tcW w:w="135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48</w:t>
            </w:r>
          </w:p>
        </w:tc>
        <w:tc>
          <w:tcPr>
            <w:tcW w:w="81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475A16" w:rsidRDefault="00E4012F">
            <w:pPr>
              <w:jc w:val="right"/>
              <w:rPr>
                <w:sz w:val="20"/>
              </w:rPr>
            </w:pPr>
            <w:r>
              <w:rPr>
                <w:sz w:val="20"/>
              </w:rPr>
              <w:t>$0</w:t>
            </w:r>
          </w:p>
        </w:tc>
      </w:tr>
      <w:tr w:rsidR="00475A16"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475A16" w:rsidRDefault="00D47FC2">
            <w:pPr>
              <w:rPr>
                <w:sz w:val="20"/>
              </w:rPr>
            </w:pPr>
            <w:r>
              <w:rPr>
                <w:sz w:val="20"/>
              </w:rPr>
              <w:t>Notification of applicability</w:t>
            </w:r>
            <w:r w:rsidR="00994818">
              <w:rPr>
                <w:sz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0.5</w:t>
            </w:r>
          </w:p>
        </w:tc>
        <w:tc>
          <w:tcPr>
            <w:tcW w:w="1350" w:type="dxa"/>
            <w:tcBorders>
              <w:top w:val="single" w:sz="4" w:space="0" w:color="auto"/>
              <w:left w:val="single" w:sz="4" w:space="0" w:color="auto"/>
              <w:bottom w:val="single" w:sz="4" w:space="0" w:color="auto"/>
              <w:right w:val="single" w:sz="4" w:space="0" w:color="auto"/>
            </w:tcBorders>
          </w:tcPr>
          <w:p w:rsidR="00475A16" w:rsidRDefault="00B849E6">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0.5</w:t>
            </w:r>
          </w:p>
        </w:tc>
        <w:tc>
          <w:tcPr>
            <w:tcW w:w="81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70</w:t>
            </w:r>
          </w:p>
        </w:tc>
        <w:tc>
          <w:tcPr>
            <w:tcW w:w="117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35</w:t>
            </w:r>
          </w:p>
        </w:tc>
        <w:tc>
          <w:tcPr>
            <w:tcW w:w="144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1.75</w:t>
            </w:r>
          </w:p>
        </w:tc>
        <w:tc>
          <w:tcPr>
            <w:tcW w:w="1440" w:type="dxa"/>
            <w:tcBorders>
              <w:top w:val="single" w:sz="4" w:space="0" w:color="auto"/>
              <w:left w:val="single" w:sz="4" w:space="0" w:color="auto"/>
              <w:bottom w:val="single" w:sz="4" w:space="0" w:color="auto"/>
              <w:right w:val="single" w:sz="4" w:space="0" w:color="auto"/>
            </w:tcBorders>
          </w:tcPr>
          <w:p w:rsidR="00475A16" w:rsidRDefault="00D47FC2">
            <w:pPr>
              <w:jc w:val="center"/>
              <w:rPr>
                <w:sz w:val="20"/>
              </w:rPr>
            </w:pPr>
            <w:r>
              <w:rPr>
                <w:sz w:val="20"/>
              </w:rPr>
              <w:t>3.5</w:t>
            </w:r>
          </w:p>
        </w:tc>
        <w:tc>
          <w:tcPr>
            <w:tcW w:w="1285" w:type="dxa"/>
            <w:tcBorders>
              <w:top w:val="single" w:sz="4" w:space="0" w:color="auto"/>
              <w:left w:val="single" w:sz="4" w:space="0" w:color="auto"/>
              <w:bottom w:val="single" w:sz="4" w:space="0" w:color="auto"/>
              <w:right w:val="single" w:sz="4" w:space="0" w:color="auto"/>
            </w:tcBorders>
          </w:tcPr>
          <w:p w:rsidR="00475A16" w:rsidRDefault="00D47FC2" w:rsidP="007C190D">
            <w:pPr>
              <w:jc w:val="right"/>
              <w:rPr>
                <w:sz w:val="20"/>
              </w:rPr>
            </w:pPr>
            <w:r>
              <w:rPr>
                <w:sz w:val="20"/>
              </w:rPr>
              <w:t>$1,</w:t>
            </w:r>
            <w:r w:rsidR="007C190D">
              <w:rPr>
                <w:sz w:val="20"/>
              </w:rPr>
              <w:t>813.78</w:t>
            </w:r>
          </w:p>
        </w:tc>
      </w:tr>
      <w:tr w:rsidR="00475A16"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475A16" w:rsidRDefault="00E4012F">
            <w:pPr>
              <w:rPr>
                <w:sz w:val="20"/>
              </w:rPr>
            </w:pPr>
            <w:r>
              <w:rPr>
                <w:sz w:val="20"/>
              </w:rPr>
              <w:t>Notification of constructio</w:t>
            </w:r>
            <w:r w:rsidR="00D47FC2">
              <w:rPr>
                <w:sz w:val="20"/>
              </w:rPr>
              <w:t>n/reconstruction</w:t>
            </w:r>
            <w:r w:rsidR="00B07804">
              <w:rPr>
                <w:sz w:val="20"/>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475A16" w:rsidRDefault="00D47FC2">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vAlign w:val="center"/>
          </w:tcPr>
          <w:p w:rsidR="00475A16" w:rsidRDefault="00475A16">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75A16" w:rsidRDefault="00475A16" w:rsidP="00D47FC2">
            <w:pPr>
              <w:rPr>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475A16" w:rsidRDefault="00475A16">
            <w:pPr>
              <w:jc w:val="center"/>
              <w:rPr>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475A16" w:rsidRDefault="00475A16">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75A16" w:rsidRDefault="00475A16">
            <w:pPr>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475A16" w:rsidRDefault="00475A16">
            <w:pPr>
              <w:jc w:val="center"/>
              <w:rPr>
                <w:sz w:val="20"/>
              </w:rPr>
            </w:pPr>
          </w:p>
        </w:tc>
        <w:tc>
          <w:tcPr>
            <w:tcW w:w="1285" w:type="dxa"/>
            <w:tcBorders>
              <w:top w:val="single" w:sz="4" w:space="0" w:color="auto"/>
              <w:left w:val="single" w:sz="4" w:space="0" w:color="auto"/>
              <w:bottom w:val="single" w:sz="4" w:space="0" w:color="auto"/>
              <w:right w:val="single" w:sz="4" w:space="0" w:color="auto"/>
            </w:tcBorders>
            <w:vAlign w:val="center"/>
          </w:tcPr>
          <w:p w:rsidR="00475A16" w:rsidRDefault="00475A16">
            <w:pPr>
              <w:jc w:val="right"/>
              <w:rPr>
                <w:sz w:val="20"/>
              </w:rPr>
            </w:pPr>
          </w:p>
        </w:tc>
      </w:tr>
      <w:tr w:rsidR="00475A16"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475A16" w:rsidRDefault="004E13EF">
            <w:pPr>
              <w:rPr>
                <w:sz w:val="20"/>
              </w:rPr>
            </w:pPr>
            <w:r>
              <w:rPr>
                <w:sz w:val="20"/>
              </w:rPr>
              <w:t>Notification of actual startup</w:t>
            </w:r>
          </w:p>
        </w:tc>
        <w:tc>
          <w:tcPr>
            <w:tcW w:w="1260" w:type="dxa"/>
            <w:tcBorders>
              <w:top w:val="single" w:sz="4" w:space="0" w:color="auto"/>
              <w:left w:val="single" w:sz="4" w:space="0" w:color="auto"/>
              <w:bottom w:val="single" w:sz="4" w:space="0" w:color="auto"/>
              <w:right w:val="single" w:sz="4" w:space="0" w:color="auto"/>
            </w:tcBorders>
          </w:tcPr>
          <w:p w:rsidR="00475A16" w:rsidRDefault="00E4012F">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285" w:type="dxa"/>
            <w:tcBorders>
              <w:top w:val="single" w:sz="4" w:space="0" w:color="auto"/>
              <w:left w:val="single" w:sz="4" w:space="0" w:color="auto"/>
              <w:bottom w:val="single" w:sz="4" w:space="0" w:color="auto"/>
              <w:right w:val="single" w:sz="4" w:space="0" w:color="auto"/>
            </w:tcBorders>
          </w:tcPr>
          <w:p w:rsidR="00475A16" w:rsidRDefault="00475A16">
            <w:pPr>
              <w:jc w:val="right"/>
              <w:rPr>
                <w:sz w:val="20"/>
              </w:rPr>
            </w:pPr>
          </w:p>
        </w:tc>
      </w:tr>
      <w:tr w:rsidR="00475A16"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475A16" w:rsidRDefault="00E4012F">
            <w:pPr>
              <w:rPr>
                <w:sz w:val="20"/>
              </w:rPr>
            </w:pPr>
            <w:r>
              <w:rPr>
                <w:sz w:val="20"/>
              </w:rPr>
              <w:t xml:space="preserve">Notification of </w:t>
            </w:r>
            <w:r w:rsidR="004E13EF">
              <w:rPr>
                <w:sz w:val="20"/>
              </w:rPr>
              <w:t>special compliance</w:t>
            </w:r>
          </w:p>
          <w:p w:rsidR="004E13EF" w:rsidRDefault="003A026B">
            <w:pPr>
              <w:rPr>
                <w:sz w:val="20"/>
              </w:rPr>
            </w:pPr>
            <w:r>
              <w:rPr>
                <w:sz w:val="20"/>
              </w:rPr>
              <w:t>re</w:t>
            </w:r>
            <w:r w:rsidR="004E13EF">
              <w:rPr>
                <w:sz w:val="20"/>
              </w:rPr>
              <w:t>quirements</w:t>
            </w:r>
          </w:p>
        </w:tc>
        <w:tc>
          <w:tcPr>
            <w:tcW w:w="1260" w:type="dxa"/>
            <w:tcBorders>
              <w:top w:val="single" w:sz="4" w:space="0" w:color="auto"/>
              <w:left w:val="single" w:sz="4" w:space="0" w:color="auto"/>
              <w:bottom w:val="single" w:sz="4" w:space="0" w:color="auto"/>
              <w:right w:val="single" w:sz="4" w:space="0" w:color="auto"/>
            </w:tcBorders>
          </w:tcPr>
          <w:p w:rsidR="00475A16" w:rsidRDefault="00E4012F">
            <w:pPr>
              <w:jc w:val="center"/>
              <w:rPr>
                <w:sz w:val="20"/>
              </w:rPr>
            </w:pPr>
            <w:r>
              <w:rPr>
                <w:sz w:val="20"/>
              </w:rPr>
              <w:t>N/A</w:t>
            </w:r>
          </w:p>
        </w:tc>
        <w:tc>
          <w:tcPr>
            <w:tcW w:w="135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285" w:type="dxa"/>
            <w:tcBorders>
              <w:top w:val="single" w:sz="4" w:space="0" w:color="auto"/>
              <w:left w:val="single" w:sz="4" w:space="0" w:color="auto"/>
              <w:bottom w:val="single" w:sz="4" w:space="0" w:color="auto"/>
              <w:right w:val="single" w:sz="4" w:space="0" w:color="auto"/>
            </w:tcBorders>
          </w:tcPr>
          <w:p w:rsidR="00475A16" w:rsidRDefault="00475A16">
            <w:pPr>
              <w:jc w:val="right"/>
              <w:rPr>
                <w:sz w:val="20"/>
              </w:rPr>
            </w:pPr>
          </w:p>
        </w:tc>
      </w:tr>
      <w:tr w:rsidR="00E4012F"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E4012F" w:rsidRDefault="004E13EF">
            <w:pPr>
              <w:rPr>
                <w:sz w:val="20"/>
              </w:rPr>
            </w:pPr>
            <w:r>
              <w:rPr>
                <w:sz w:val="20"/>
              </w:rPr>
              <w:t>Notification of performance test</w:t>
            </w:r>
          </w:p>
        </w:tc>
        <w:tc>
          <w:tcPr>
            <w:tcW w:w="126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E4012F" w:rsidRDefault="004E13EF">
            <w:pPr>
              <w:jc w:val="right"/>
              <w:rPr>
                <w:sz w:val="20"/>
              </w:rPr>
            </w:pPr>
            <w:r>
              <w:rPr>
                <w:sz w:val="20"/>
              </w:rPr>
              <w:t>$0</w:t>
            </w:r>
          </w:p>
        </w:tc>
      </w:tr>
      <w:tr w:rsidR="00E4012F"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E4012F" w:rsidRDefault="00E4012F">
            <w:pPr>
              <w:rPr>
                <w:sz w:val="20"/>
              </w:rPr>
            </w:pPr>
            <w:r>
              <w:rPr>
                <w:sz w:val="20"/>
              </w:rPr>
              <w:t xml:space="preserve">Notification of </w:t>
            </w:r>
            <w:r w:rsidR="004E13EF">
              <w:rPr>
                <w:sz w:val="20"/>
              </w:rPr>
              <w:t>compliance status</w:t>
            </w:r>
            <w:r w:rsidR="00004218">
              <w:rPr>
                <w:sz w:val="20"/>
              </w:rPr>
              <w:t xml:space="preserve"> </w:t>
            </w:r>
            <w:r w:rsidR="00004218" w:rsidRPr="00004218">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70</w:t>
            </w:r>
          </w:p>
        </w:tc>
        <w:tc>
          <w:tcPr>
            <w:tcW w:w="117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140</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7</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14</w:t>
            </w:r>
          </w:p>
        </w:tc>
        <w:tc>
          <w:tcPr>
            <w:tcW w:w="1285" w:type="dxa"/>
            <w:tcBorders>
              <w:top w:val="single" w:sz="4" w:space="0" w:color="auto"/>
              <w:left w:val="single" w:sz="4" w:space="0" w:color="auto"/>
              <w:bottom w:val="single" w:sz="4" w:space="0" w:color="auto"/>
              <w:right w:val="single" w:sz="4" w:space="0" w:color="auto"/>
            </w:tcBorders>
          </w:tcPr>
          <w:p w:rsidR="00E4012F" w:rsidRDefault="004E13EF">
            <w:pPr>
              <w:jc w:val="right"/>
              <w:rPr>
                <w:sz w:val="20"/>
              </w:rPr>
            </w:pPr>
            <w:r>
              <w:rPr>
                <w:sz w:val="20"/>
              </w:rPr>
              <w:t>$</w:t>
            </w:r>
            <w:r w:rsidR="007C190D">
              <w:rPr>
                <w:sz w:val="20"/>
              </w:rPr>
              <w:t>7,255.14</w:t>
            </w:r>
          </w:p>
        </w:tc>
      </w:tr>
      <w:tr w:rsidR="00E4012F"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E4012F" w:rsidRDefault="004E13EF">
            <w:pPr>
              <w:rPr>
                <w:sz w:val="20"/>
              </w:rPr>
            </w:pPr>
            <w:r>
              <w:rPr>
                <w:sz w:val="20"/>
              </w:rPr>
              <w:t>Report of performance test</w:t>
            </w:r>
            <w:r w:rsidR="00004218">
              <w:rPr>
                <w:sz w:val="20"/>
              </w:rPr>
              <w:t xml:space="preserve"> </w:t>
            </w:r>
            <w:r w:rsidR="00004218" w:rsidRPr="00004218">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40</w:t>
            </w:r>
          </w:p>
        </w:tc>
        <w:tc>
          <w:tcPr>
            <w:tcW w:w="135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40</w:t>
            </w:r>
          </w:p>
        </w:tc>
        <w:tc>
          <w:tcPr>
            <w:tcW w:w="81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E4012F" w:rsidRDefault="004E13EF">
            <w:pPr>
              <w:jc w:val="right"/>
              <w:rPr>
                <w:sz w:val="20"/>
              </w:rPr>
            </w:pPr>
            <w:r>
              <w:rPr>
                <w:sz w:val="20"/>
              </w:rPr>
              <w:t>$0</w:t>
            </w:r>
          </w:p>
        </w:tc>
      </w:tr>
      <w:tr w:rsidR="00E4012F"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E4012F" w:rsidRDefault="004E13EF">
            <w:pPr>
              <w:rPr>
                <w:sz w:val="20"/>
              </w:rPr>
            </w:pPr>
            <w:r>
              <w:rPr>
                <w:sz w:val="20"/>
              </w:rPr>
              <w:t>Repeat of performance test report</w:t>
            </w:r>
            <w:r w:rsidR="00004218">
              <w:rPr>
                <w:sz w:val="20"/>
              </w:rPr>
              <w:t xml:space="preserve"> </w:t>
            </w:r>
            <w:r w:rsidR="00004218" w:rsidRPr="00004218">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40</w:t>
            </w:r>
          </w:p>
        </w:tc>
        <w:tc>
          <w:tcPr>
            <w:tcW w:w="135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40</w:t>
            </w:r>
          </w:p>
        </w:tc>
        <w:tc>
          <w:tcPr>
            <w:tcW w:w="81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E4012F" w:rsidRDefault="004E13EF">
            <w:pPr>
              <w:jc w:val="right"/>
              <w:rPr>
                <w:sz w:val="20"/>
              </w:rPr>
            </w:pPr>
            <w:r>
              <w:rPr>
                <w:sz w:val="20"/>
              </w:rPr>
              <w:t>$0</w:t>
            </w:r>
          </w:p>
        </w:tc>
      </w:tr>
      <w:tr w:rsidR="004E13EF"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4E13EF" w:rsidRDefault="004E13EF">
            <w:pPr>
              <w:rPr>
                <w:sz w:val="20"/>
              </w:rPr>
            </w:pPr>
            <w:r>
              <w:rPr>
                <w:sz w:val="20"/>
              </w:rPr>
              <w:t>Semiannual reports</w:t>
            </w:r>
            <w:r w:rsidR="00004218">
              <w:rPr>
                <w:sz w:val="20"/>
              </w:rPr>
              <w:t xml:space="preserve"> </w:t>
            </w:r>
            <w:r w:rsidR="00004218" w:rsidRPr="00004218">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tcPr>
          <w:p w:rsidR="004E13EF" w:rsidRDefault="004E13EF">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4E13EF" w:rsidRDefault="0092415A">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tcPr>
          <w:p w:rsidR="004E13EF" w:rsidRDefault="004E13EF">
            <w:pPr>
              <w:jc w:val="center"/>
              <w:rPr>
                <w:sz w:val="20"/>
              </w:rPr>
            </w:pPr>
            <w:r>
              <w:rPr>
                <w:sz w:val="20"/>
              </w:rPr>
              <w:t>8</w:t>
            </w:r>
          </w:p>
        </w:tc>
        <w:tc>
          <w:tcPr>
            <w:tcW w:w="810" w:type="dxa"/>
            <w:tcBorders>
              <w:top w:val="single" w:sz="4" w:space="0" w:color="auto"/>
              <w:left w:val="single" w:sz="4" w:space="0" w:color="auto"/>
              <w:bottom w:val="single" w:sz="4" w:space="0" w:color="auto"/>
              <w:right w:val="single" w:sz="4" w:space="0" w:color="auto"/>
            </w:tcBorders>
          </w:tcPr>
          <w:p w:rsidR="004E13EF" w:rsidRDefault="004E13EF" w:rsidP="008762AB">
            <w:pPr>
              <w:jc w:val="center"/>
              <w:rPr>
                <w:sz w:val="20"/>
              </w:rPr>
            </w:pPr>
            <w:r>
              <w:rPr>
                <w:sz w:val="20"/>
              </w:rPr>
              <w:t>1,</w:t>
            </w:r>
            <w:r w:rsidR="008762AB">
              <w:rPr>
                <w:sz w:val="20"/>
              </w:rPr>
              <w:t>764</w:t>
            </w:r>
          </w:p>
        </w:tc>
        <w:tc>
          <w:tcPr>
            <w:tcW w:w="1170" w:type="dxa"/>
            <w:tcBorders>
              <w:top w:val="single" w:sz="4" w:space="0" w:color="auto"/>
              <w:left w:val="single" w:sz="4" w:space="0" w:color="auto"/>
              <w:bottom w:val="single" w:sz="4" w:space="0" w:color="auto"/>
              <w:right w:val="single" w:sz="4" w:space="0" w:color="auto"/>
            </w:tcBorders>
          </w:tcPr>
          <w:p w:rsidR="004E13EF" w:rsidRDefault="004E13EF" w:rsidP="008762AB">
            <w:pPr>
              <w:jc w:val="center"/>
              <w:rPr>
                <w:sz w:val="20"/>
              </w:rPr>
            </w:pPr>
            <w:r>
              <w:rPr>
                <w:sz w:val="20"/>
              </w:rPr>
              <w:t>1</w:t>
            </w:r>
            <w:r w:rsidR="008762AB">
              <w:rPr>
                <w:sz w:val="20"/>
              </w:rPr>
              <w:t>4</w:t>
            </w:r>
            <w:r>
              <w:rPr>
                <w:sz w:val="20"/>
              </w:rPr>
              <w:t>,</w:t>
            </w:r>
            <w:r w:rsidR="008762AB">
              <w:rPr>
                <w:sz w:val="20"/>
              </w:rPr>
              <w:t>11</w:t>
            </w:r>
            <w:r>
              <w:rPr>
                <w:sz w:val="20"/>
              </w:rPr>
              <w:t>2</w:t>
            </w:r>
          </w:p>
        </w:tc>
        <w:tc>
          <w:tcPr>
            <w:tcW w:w="1440" w:type="dxa"/>
            <w:tcBorders>
              <w:top w:val="single" w:sz="4" w:space="0" w:color="auto"/>
              <w:left w:val="single" w:sz="4" w:space="0" w:color="auto"/>
              <w:bottom w:val="single" w:sz="4" w:space="0" w:color="auto"/>
              <w:right w:val="single" w:sz="4" w:space="0" w:color="auto"/>
            </w:tcBorders>
          </w:tcPr>
          <w:p w:rsidR="004E13EF" w:rsidRDefault="008762AB">
            <w:pPr>
              <w:jc w:val="center"/>
              <w:rPr>
                <w:sz w:val="20"/>
              </w:rPr>
            </w:pPr>
            <w:r>
              <w:rPr>
                <w:sz w:val="20"/>
              </w:rPr>
              <w:t>705</w:t>
            </w:r>
            <w:r w:rsidR="004E13EF">
              <w:rPr>
                <w:sz w:val="20"/>
              </w:rPr>
              <w:t>.6</w:t>
            </w:r>
          </w:p>
        </w:tc>
        <w:tc>
          <w:tcPr>
            <w:tcW w:w="1440" w:type="dxa"/>
            <w:tcBorders>
              <w:top w:val="single" w:sz="4" w:space="0" w:color="auto"/>
              <w:left w:val="single" w:sz="4" w:space="0" w:color="auto"/>
              <w:bottom w:val="single" w:sz="4" w:space="0" w:color="auto"/>
              <w:right w:val="single" w:sz="4" w:space="0" w:color="auto"/>
            </w:tcBorders>
          </w:tcPr>
          <w:p w:rsidR="004E13EF" w:rsidRDefault="004E13EF" w:rsidP="007C190D">
            <w:pPr>
              <w:jc w:val="center"/>
              <w:rPr>
                <w:sz w:val="20"/>
              </w:rPr>
            </w:pPr>
            <w:r>
              <w:rPr>
                <w:sz w:val="20"/>
              </w:rPr>
              <w:t>1</w:t>
            </w:r>
            <w:r w:rsidR="007C190D">
              <w:rPr>
                <w:sz w:val="20"/>
              </w:rPr>
              <w:t>,411</w:t>
            </w:r>
            <w:r>
              <w:rPr>
                <w:sz w:val="20"/>
              </w:rPr>
              <w:t>.2</w:t>
            </w:r>
          </w:p>
        </w:tc>
        <w:tc>
          <w:tcPr>
            <w:tcW w:w="1285" w:type="dxa"/>
            <w:tcBorders>
              <w:top w:val="single" w:sz="4" w:space="0" w:color="auto"/>
              <w:left w:val="single" w:sz="4" w:space="0" w:color="auto"/>
              <w:bottom w:val="single" w:sz="4" w:space="0" w:color="auto"/>
              <w:right w:val="single" w:sz="4" w:space="0" w:color="auto"/>
            </w:tcBorders>
          </w:tcPr>
          <w:p w:rsidR="004E13EF" w:rsidRDefault="007C190D">
            <w:pPr>
              <w:jc w:val="right"/>
              <w:rPr>
                <w:sz w:val="20"/>
              </w:rPr>
            </w:pPr>
            <w:r w:rsidRPr="007C190D">
              <w:rPr>
                <w:sz w:val="20"/>
              </w:rPr>
              <w:t>$731,317.71</w:t>
            </w:r>
          </w:p>
        </w:tc>
      </w:tr>
      <w:tr w:rsidR="00E4012F"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E4012F" w:rsidRDefault="004E13EF">
            <w:pPr>
              <w:rPr>
                <w:sz w:val="20"/>
              </w:rPr>
            </w:pPr>
            <w:r>
              <w:rPr>
                <w:sz w:val="20"/>
              </w:rPr>
              <w:t>Startup, shutdown, malfunction report</w:t>
            </w:r>
            <w:r w:rsidR="00841F32">
              <w:rPr>
                <w:sz w:val="20"/>
              </w:rPr>
              <w:t xml:space="preserve"> </w:t>
            </w:r>
            <w:r w:rsidR="00841F32" w:rsidRPr="00841F32">
              <w:rPr>
                <w:sz w:val="20"/>
                <w:vertAlign w:val="superscript"/>
              </w:rPr>
              <w:t>f</w:t>
            </w:r>
          </w:p>
        </w:tc>
        <w:tc>
          <w:tcPr>
            <w:tcW w:w="126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8</w:t>
            </w:r>
          </w:p>
        </w:tc>
        <w:tc>
          <w:tcPr>
            <w:tcW w:w="135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8</w:t>
            </w:r>
          </w:p>
        </w:tc>
        <w:tc>
          <w:tcPr>
            <w:tcW w:w="81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2</w:t>
            </w:r>
          </w:p>
        </w:tc>
        <w:tc>
          <w:tcPr>
            <w:tcW w:w="117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16</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0.8</w:t>
            </w:r>
          </w:p>
        </w:tc>
        <w:tc>
          <w:tcPr>
            <w:tcW w:w="1440" w:type="dxa"/>
            <w:tcBorders>
              <w:top w:val="single" w:sz="4" w:space="0" w:color="auto"/>
              <w:left w:val="single" w:sz="4" w:space="0" w:color="auto"/>
              <w:bottom w:val="single" w:sz="4" w:space="0" w:color="auto"/>
              <w:right w:val="single" w:sz="4" w:space="0" w:color="auto"/>
            </w:tcBorders>
          </w:tcPr>
          <w:p w:rsidR="00E4012F" w:rsidRDefault="004E13EF">
            <w:pPr>
              <w:jc w:val="center"/>
              <w:rPr>
                <w:sz w:val="20"/>
              </w:rPr>
            </w:pPr>
            <w:r>
              <w:rPr>
                <w:sz w:val="20"/>
              </w:rPr>
              <w:t>1.6</w:t>
            </w:r>
          </w:p>
        </w:tc>
        <w:tc>
          <w:tcPr>
            <w:tcW w:w="1285" w:type="dxa"/>
            <w:tcBorders>
              <w:top w:val="single" w:sz="4" w:space="0" w:color="auto"/>
              <w:left w:val="single" w:sz="4" w:space="0" w:color="auto"/>
              <w:bottom w:val="single" w:sz="4" w:space="0" w:color="auto"/>
              <w:right w:val="single" w:sz="4" w:space="0" w:color="auto"/>
            </w:tcBorders>
          </w:tcPr>
          <w:p w:rsidR="00E4012F" w:rsidRDefault="007C190D">
            <w:pPr>
              <w:jc w:val="right"/>
              <w:rPr>
                <w:sz w:val="20"/>
              </w:rPr>
            </w:pPr>
            <w:r w:rsidRPr="007C190D">
              <w:rPr>
                <w:sz w:val="20"/>
              </w:rPr>
              <w:t>$829.16</w:t>
            </w:r>
          </w:p>
        </w:tc>
      </w:tr>
      <w:tr w:rsidR="00475A16" w:rsidTr="003A026B">
        <w:trPr>
          <w:jc w:val="center"/>
        </w:trPr>
        <w:tc>
          <w:tcPr>
            <w:tcW w:w="3896" w:type="dxa"/>
            <w:tcBorders>
              <w:top w:val="single" w:sz="4" w:space="0" w:color="auto"/>
              <w:left w:val="single" w:sz="4" w:space="0" w:color="auto"/>
              <w:bottom w:val="single" w:sz="4" w:space="0" w:color="auto"/>
              <w:right w:val="single" w:sz="4" w:space="0" w:color="auto"/>
            </w:tcBorders>
          </w:tcPr>
          <w:p w:rsidR="00475A16" w:rsidRDefault="00475A16">
            <w:pPr>
              <w:rPr>
                <w:sz w:val="20"/>
              </w:rPr>
            </w:pPr>
            <w:r>
              <w:rPr>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35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08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810" w:type="dxa"/>
            <w:tcBorders>
              <w:top w:val="single" w:sz="4" w:space="0" w:color="auto"/>
              <w:left w:val="single" w:sz="4" w:space="0" w:color="auto"/>
              <w:bottom w:val="single" w:sz="4" w:space="0" w:color="auto"/>
              <w:right w:val="single" w:sz="4" w:space="0" w:color="auto"/>
            </w:tcBorders>
          </w:tcPr>
          <w:p w:rsidR="00475A16" w:rsidRDefault="00475A16">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rsidR="00475A16" w:rsidRDefault="00491262" w:rsidP="007C190D">
            <w:pPr>
              <w:jc w:val="center"/>
              <w:rPr>
                <w:sz w:val="20"/>
              </w:rPr>
            </w:pPr>
            <w:r>
              <w:rPr>
                <w:sz w:val="20"/>
              </w:rPr>
              <w:t>1</w:t>
            </w:r>
            <w:r w:rsidR="007C190D">
              <w:rPr>
                <w:sz w:val="20"/>
              </w:rPr>
              <w:t>4</w:t>
            </w:r>
            <w:r>
              <w:rPr>
                <w:sz w:val="20"/>
              </w:rPr>
              <w:t>,</w:t>
            </w:r>
            <w:r w:rsidR="007C190D">
              <w:rPr>
                <w:sz w:val="20"/>
              </w:rPr>
              <w:t>303</w:t>
            </w:r>
          </w:p>
        </w:tc>
        <w:tc>
          <w:tcPr>
            <w:tcW w:w="1440" w:type="dxa"/>
            <w:tcBorders>
              <w:top w:val="single" w:sz="4" w:space="0" w:color="auto"/>
              <w:left w:val="single" w:sz="4" w:space="0" w:color="auto"/>
              <w:bottom w:val="single" w:sz="4" w:space="0" w:color="auto"/>
              <w:right w:val="single" w:sz="4" w:space="0" w:color="auto"/>
            </w:tcBorders>
          </w:tcPr>
          <w:p w:rsidR="00475A16" w:rsidRDefault="007C190D">
            <w:pPr>
              <w:jc w:val="center"/>
              <w:rPr>
                <w:sz w:val="20"/>
              </w:rPr>
            </w:pPr>
            <w:r>
              <w:rPr>
                <w:sz w:val="20"/>
              </w:rPr>
              <w:t>715</w:t>
            </w:r>
            <w:r w:rsidR="00491262">
              <w:rPr>
                <w:sz w:val="20"/>
              </w:rPr>
              <w:t>.15</w:t>
            </w:r>
          </w:p>
        </w:tc>
        <w:tc>
          <w:tcPr>
            <w:tcW w:w="1440" w:type="dxa"/>
            <w:tcBorders>
              <w:top w:val="single" w:sz="4" w:space="0" w:color="auto"/>
              <w:left w:val="single" w:sz="4" w:space="0" w:color="auto"/>
              <w:bottom w:val="single" w:sz="4" w:space="0" w:color="auto"/>
              <w:right w:val="single" w:sz="4" w:space="0" w:color="auto"/>
            </w:tcBorders>
          </w:tcPr>
          <w:p w:rsidR="00475A16" w:rsidRDefault="00491262" w:rsidP="007C190D">
            <w:pPr>
              <w:jc w:val="center"/>
              <w:rPr>
                <w:sz w:val="20"/>
              </w:rPr>
            </w:pPr>
            <w:r>
              <w:rPr>
                <w:sz w:val="20"/>
              </w:rPr>
              <w:t>1,</w:t>
            </w:r>
            <w:r w:rsidR="007C190D">
              <w:rPr>
                <w:sz w:val="20"/>
              </w:rPr>
              <w:t>430</w:t>
            </w:r>
            <w:r>
              <w:rPr>
                <w:sz w:val="20"/>
              </w:rPr>
              <w:t>.3</w:t>
            </w:r>
          </w:p>
        </w:tc>
        <w:tc>
          <w:tcPr>
            <w:tcW w:w="1285" w:type="dxa"/>
            <w:tcBorders>
              <w:top w:val="single" w:sz="4" w:space="0" w:color="auto"/>
              <w:left w:val="single" w:sz="4" w:space="0" w:color="auto"/>
              <w:bottom w:val="single" w:sz="4" w:space="0" w:color="auto"/>
              <w:right w:val="single" w:sz="4" w:space="0" w:color="auto"/>
            </w:tcBorders>
          </w:tcPr>
          <w:p w:rsidR="00475A16" w:rsidRDefault="007C190D">
            <w:pPr>
              <w:jc w:val="right"/>
              <w:rPr>
                <w:sz w:val="20"/>
              </w:rPr>
            </w:pPr>
            <w:r w:rsidRPr="007C190D">
              <w:rPr>
                <w:sz w:val="20"/>
              </w:rPr>
              <w:t>$741,215.79</w:t>
            </w:r>
          </w:p>
        </w:tc>
      </w:tr>
      <w:tr w:rsidR="00475A16" w:rsidTr="003A026B">
        <w:trPr>
          <w:jc w:val="center"/>
        </w:trPr>
        <w:tc>
          <w:tcPr>
            <w:tcW w:w="3896" w:type="dxa"/>
            <w:tcBorders>
              <w:top w:val="single" w:sz="4" w:space="0" w:color="auto"/>
              <w:left w:val="single" w:sz="4" w:space="0" w:color="auto"/>
              <w:bottom w:val="single" w:sz="4" w:space="0" w:color="auto"/>
              <w:right w:val="single" w:sz="4" w:space="0" w:color="auto"/>
            </w:tcBorders>
            <w:vAlign w:val="center"/>
          </w:tcPr>
          <w:p w:rsidR="00475A16" w:rsidRDefault="00475A16">
            <w:pPr>
              <w:rPr>
                <w:b/>
                <w:sz w:val="20"/>
              </w:rPr>
            </w:pPr>
            <w:r>
              <w:rPr>
                <w:b/>
                <w:sz w:val="20"/>
              </w:rPr>
              <w:t>TOTAL ANNUAL BURDEN AND COST (rounded)</w:t>
            </w:r>
          </w:p>
        </w:tc>
        <w:tc>
          <w:tcPr>
            <w:tcW w:w="1260" w:type="dxa"/>
            <w:tcBorders>
              <w:top w:val="single" w:sz="4" w:space="0" w:color="auto"/>
              <w:left w:val="single" w:sz="4" w:space="0" w:color="auto"/>
              <w:bottom w:val="single" w:sz="4" w:space="0" w:color="auto"/>
              <w:right w:val="single" w:sz="4" w:space="0" w:color="auto"/>
            </w:tcBorders>
            <w:vAlign w:val="center"/>
          </w:tcPr>
          <w:p w:rsidR="00475A16" w:rsidRDefault="00475A16">
            <w:pPr>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475A16" w:rsidRDefault="00475A16">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75A16" w:rsidRDefault="00475A16">
            <w:pPr>
              <w:rPr>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475A16" w:rsidRDefault="00475A16">
            <w:pPr>
              <w:rPr>
                <w:sz w:val="20"/>
              </w:rPr>
            </w:pP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475A16" w:rsidRDefault="007C190D" w:rsidP="007C190D">
            <w:pPr>
              <w:jc w:val="center"/>
              <w:rPr>
                <w:sz w:val="20"/>
              </w:rPr>
            </w:pPr>
            <w:r>
              <w:rPr>
                <w:sz w:val="20"/>
              </w:rPr>
              <w:t>16,448</w:t>
            </w:r>
          </w:p>
        </w:tc>
        <w:tc>
          <w:tcPr>
            <w:tcW w:w="1285" w:type="dxa"/>
            <w:tcBorders>
              <w:top w:val="single" w:sz="4" w:space="0" w:color="auto"/>
              <w:left w:val="single" w:sz="4" w:space="0" w:color="auto"/>
              <w:bottom w:val="single" w:sz="4" w:space="0" w:color="auto"/>
              <w:right w:val="single" w:sz="4" w:space="0" w:color="auto"/>
            </w:tcBorders>
            <w:vAlign w:val="center"/>
          </w:tcPr>
          <w:p w:rsidR="00E04AEE" w:rsidRDefault="00475A16" w:rsidP="007C190D">
            <w:pPr>
              <w:jc w:val="right"/>
              <w:rPr>
                <w:sz w:val="20"/>
              </w:rPr>
            </w:pPr>
            <w:r>
              <w:rPr>
                <w:sz w:val="20"/>
              </w:rPr>
              <w:t>$</w:t>
            </w:r>
            <w:r w:rsidR="007C190D">
              <w:rPr>
                <w:sz w:val="20"/>
              </w:rPr>
              <w:t>741,216</w:t>
            </w:r>
          </w:p>
        </w:tc>
      </w:tr>
    </w:tbl>
    <w:p w:rsidR="00475A16" w:rsidRDefault="00475A16">
      <w:pPr>
        <w:pBdr>
          <w:between w:val="single" w:sz="4" w:space="1" w:color="auto"/>
        </w:pBdr>
        <w:rPr>
          <w:b/>
          <w:bCs/>
          <w:sz w:val="20"/>
          <w:szCs w:val="20"/>
        </w:rPr>
      </w:pPr>
    </w:p>
    <w:p w:rsidR="00475A16" w:rsidRDefault="00475A16">
      <w:pPr>
        <w:ind w:left="-180" w:right="-270"/>
        <w:rPr>
          <w:sz w:val="20"/>
          <w:szCs w:val="20"/>
        </w:rPr>
      </w:pPr>
      <w:r>
        <w:rPr>
          <w:b/>
          <w:bCs/>
          <w:sz w:val="20"/>
          <w:szCs w:val="20"/>
        </w:rPr>
        <w:t>Assumptions:</w:t>
      </w:r>
    </w:p>
    <w:p w:rsidR="007C190D" w:rsidRDefault="00475A16" w:rsidP="007C190D">
      <w:pPr>
        <w:ind w:left="-180" w:right="-270"/>
        <w:rPr>
          <w:sz w:val="20"/>
          <w:szCs w:val="20"/>
        </w:rPr>
      </w:pPr>
      <w:proofErr w:type="gramStart"/>
      <w:r>
        <w:rPr>
          <w:vertAlign w:val="superscript"/>
        </w:rPr>
        <w:t>a</w:t>
      </w:r>
      <w:r>
        <w:rPr>
          <w:sz w:val="20"/>
          <w:szCs w:val="20"/>
        </w:rPr>
        <w:t xml:space="preserve"> </w:t>
      </w:r>
      <w:r w:rsidR="00582FBD">
        <w:rPr>
          <w:sz w:val="20"/>
          <w:szCs w:val="20"/>
        </w:rPr>
        <w:t xml:space="preserve"> </w:t>
      </w:r>
      <w:r w:rsidR="007C190D">
        <w:rPr>
          <w:sz w:val="20"/>
          <w:szCs w:val="20"/>
        </w:rPr>
        <w:t>We</w:t>
      </w:r>
      <w:proofErr w:type="gramEnd"/>
      <w:r w:rsidR="007C190D">
        <w:rPr>
          <w:sz w:val="20"/>
          <w:szCs w:val="20"/>
        </w:rPr>
        <w:t xml:space="preserve"> have assumed that the average number of respondents that will be subject to this </w:t>
      </w:r>
      <w:r w:rsidR="007C190D" w:rsidRPr="00B849E6">
        <w:rPr>
          <w:sz w:val="20"/>
          <w:szCs w:val="20"/>
        </w:rPr>
        <w:t>rule will be 1,764.  There are approximately 1,</w:t>
      </w:r>
      <w:r w:rsidR="00B849E6" w:rsidRPr="00B849E6">
        <w:rPr>
          <w:sz w:val="20"/>
          <w:szCs w:val="20"/>
        </w:rPr>
        <w:t xml:space="preserve">683 </w:t>
      </w:r>
      <w:r w:rsidR="007C190D" w:rsidRPr="00B849E6">
        <w:rPr>
          <w:sz w:val="20"/>
          <w:szCs w:val="20"/>
        </w:rPr>
        <w:t>sweat</w:t>
      </w:r>
      <w:r w:rsidR="007C190D" w:rsidRPr="00A66AC5">
        <w:rPr>
          <w:sz w:val="20"/>
          <w:szCs w:val="20"/>
        </w:rPr>
        <w:t xml:space="preserve"> furnaces and 81 major</w:t>
      </w:r>
      <w:r w:rsidR="007C190D">
        <w:rPr>
          <w:sz w:val="20"/>
          <w:szCs w:val="20"/>
        </w:rPr>
        <w:t xml:space="preserve"> sources that are currently subject to the rule.  It is estimated that there will be an additional </w:t>
      </w:r>
      <w:r w:rsidR="00B849E6">
        <w:rPr>
          <w:sz w:val="20"/>
          <w:szCs w:val="20"/>
        </w:rPr>
        <w:t xml:space="preserve">70 new sweat furnaces </w:t>
      </w:r>
      <w:r w:rsidR="007C190D">
        <w:rPr>
          <w:sz w:val="20"/>
          <w:szCs w:val="20"/>
        </w:rPr>
        <w:t>subject to the dioxins/furans requirements of the rule based on the number of new sweat furnaces meeting the requirements over the three year period of the ICR.  There will be no additional new major sources over the three-year period of this ICR.</w:t>
      </w:r>
    </w:p>
    <w:p w:rsidR="00475A16" w:rsidRDefault="00475A16">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w:t>
      </w:r>
      <w:r w:rsidR="00314D53">
        <w:rPr>
          <w:sz w:val="20"/>
          <w:szCs w:val="20"/>
        </w:rPr>
        <w:t>62.27</w:t>
      </w:r>
      <w:r w:rsidR="008D781B">
        <w:rPr>
          <w:sz w:val="20"/>
          <w:szCs w:val="20"/>
        </w:rPr>
        <w:t xml:space="preserve"> </w:t>
      </w:r>
      <w:r>
        <w:rPr>
          <w:sz w:val="20"/>
          <w:szCs w:val="20"/>
        </w:rPr>
        <w:t>Managerial</w:t>
      </w:r>
      <w:r w:rsidR="008D781B">
        <w:rPr>
          <w:sz w:val="20"/>
          <w:szCs w:val="20"/>
        </w:rPr>
        <w:t xml:space="preserve"> rate</w:t>
      </w:r>
      <w:r>
        <w:rPr>
          <w:sz w:val="20"/>
          <w:szCs w:val="20"/>
        </w:rPr>
        <w:t xml:space="preserve"> (GS-13, Step 5, $</w:t>
      </w:r>
      <w:r w:rsidR="004E13EF">
        <w:rPr>
          <w:sz w:val="20"/>
          <w:szCs w:val="20"/>
        </w:rPr>
        <w:t>3</w:t>
      </w:r>
      <w:r w:rsidR="00314D53">
        <w:rPr>
          <w:sz w:val="20"/>
          <w:szCs w:val="20"/>
        </w:rPr>
        <w:t>8</w:t>
      </w:r>
      <w:r w:rsidR="004E13EF">
        <w:rPr>
          <w:sz w:val="20"/>
          <w:szCs w:val="20"/>
        </w:rPr>
        <w:t>.</w:t>
      </w:r>
      <w:r w:rsidR="00314D53">
        <w:rPr>
          <w:sz w:val="20"/>
          <w:szCs w:val="20"/>
        </w:rPr>
        <w:t>92</w:t>
      </w:r>
      <w:r w:rsidR="004E13EF">
        <w:rPr>
          <w:sz w:val="20"/>
          <w:szCs w:val="20"/>
        </w:rPr>
        <w:t xml:space="preserve"> x 1.6),</w:t>
      </w:r>
      <w:r>
        <w:rPr>
          <w:sz w:val="20"/>
          <w:szCs w:val="20"/>
        </w:rPr>
        <w:t xml:space="preserve"> $</w:t>
      </w:r>
      <w:r w:rsidR="00314D53">
        <w:rPr>
          <w:sz w:val="20"/>
          <w:szCs w:val="20"/>
        </w:rPr>
        <w:t>46.21</w:t>
      </w:r>
      <w:r w:rsidR="004E13EF">
        <w:rPr>
          <w:sz w:val="20"/>
          <w:szCs w:val="20"/>
        </w:rPr>
        <w:t xml:space="preserve"> </w:t>
      </w:r>
      <w:r>
        <w:rPr>
          <w:sz w:val="20"/>
          <w:szCs w:val="20"/>
        </w:rPr>
        <w:t>Technical</w:t>
      </w:r>
      <w:r w:rsidR="008D781B">
        <w:rPr>
          <w:sz w:val="20"/>
          <w:szCs w:val="20"/>
        </w:rPr>
        <w:t xml:space="preserve"> rate</w:t>
      </w:r>
      <w:r>
        <w:rPr>
          <w:sz w:val="20"/>
          <w:szCs w:val="20"/>
        </w:rPr>
        <w:t xml:space="preserve"> (GS-12, Step 1, $</w:t>
      </w:r>
      <w:r w:rsidR="004E13EF">
        <w:rPr>
          <w:sz w:val="20"/>
          <w:szCs w:val="20"/>
        </w:rPr>
        <w:t>2</w:t>
      </w:r>
      <w:r w:rsidR="00314D53">
        <w:rPr>
          <w:sz w:val="20"/>
          <w:szCs w:val="20"/>
        </w:rPr>
        <w:t>8.88</w:t>
      </w:r>
      <w:r w:rsidR="008D781B">
        <w:rPr>
          <w:sz w:val="20"/>
          <w:szCs w:val="20"/>
        </w:rPr>
        <w:t xml:space="preserve"> x 1.</w:t>
      </w:r>
      <w:r>
        <w:rPr>
          <w:sz w:val="20"/>
          <w:szCs w:val="20"/>
        </w:rPr>
        <w:t>6), and $</w:t>
      </w:r>
      <w:r w:rsidR="00314D53">
        <w:rPr>
          <w:sz w:val="20"/>
          <w:szCs w:val="20"/>
        </w:rPr>
        <w:t>25.01</w:t>
      </w:r>
      <w:r w:rsidR="008D781B">
        <w:rPr>
          <w:sz w:val="20"/>
          <w:szCs w:val="20"/>
        </w:rPr>
        <w:t xml:space="preserve"> Cler</w:t>
      </w:r>
      <w:r>
        <w:rPr>
          <w:sz w:val="20"/>
          <w:szCs w:val="20"/>
        </w:rPr>
        <w:t>ical</w:t>
      </w:r>
      <w:r w:rsidR="008D781B">
        <w:rPr>
          <w:sz w:val="20"/>
          <w:szCs w:val="20"/>
        </w:rPr>
        <w:t xml:space="preserve"> rate</w:t>
      </w:r>
      <w:r>
        <w:rPr>
          <w:sz w:val="20"/>
          <w:szCs w:val="20"/>
        </w:rPr>
        <w:t xml:space="preserve"> (GS-6, Step 3, $1</w:t>
      </w:r>
      <w:r w:rsidR="00314D53">
        <w:rPr>
          <w:sz w:val="20"/>
          <w:szCs w:val="20"/>
        </w:rPr>
        <w:t>5</w:t>
      </w:r>
      <w:r>
        <w:rPr>
          <w:sz w:val="20"/>
          <w:szCs w:val="20"/>
        </w:rPr>
        <w:t>.</w:t>
      </w:r>
      <w:r w:rsidR="00314D53">
        <w:rPr>
          <w:sz w:val="20"/>
          <w:szCs w:val="20"/>
        </w:rPr>
        <w:t>63</w:t>
      </w:r>
      <w:r>
        <w:rPr>
          <w:sz w:val="20"/>
          <w:szCs w:val="20"/>
        </w:rPr>
        <w:t xml:space="preserve"> </w:t>
      </w:r>
      <w:r w:rsidR="008D781B">
        <w:rPr>
          <w:sz w:val="20"/>
          <w:szCs w:val="20"/>
        </w:rPr>
        <w:t xml:space="preserve">x </w:t>
      </w:r>
      <w:r>
        <w:rPr>
          <w:sz w:val="20"/>
          <w:szCs w:val="20"/>
        </w:rPr>
        <w:t xml:space="preserve">1.6).  These rates are from the Office of Personnel Management (OPM) </w:t>
      </w:r>
      <w:r w:rsidR="00B849E6">
        <w:rPr>
          <w:sz w:val="20"/>
          <w:szCs w:val="20"/>
        </w:rPr>
        <w:t xml:space="preserve">2012 </w:t>
      </w:r>
      <w:r w:rsidR="004E13EF">
        <w:rPr>
          <w:sz w:val="20"/>
          <w:szCs w:val="20"/>
        </w:rPr>
        <w:t>Ge</w:t>
      </w:r>
      <w:r>
        <w:rPr>
          <w:sz w:val="20"/>
          <w:szCs w:val="20"/>
        </w:rPr>
        <w:t>neral Schedule</w:t>
      </w:r>
      <w:r w:rsidR="00314D53">
        <w:rPr>
          <w:sz w:val="20"/>
          <w:szCs w:val="20"/>
        </w:rPr>
        <w:t>,</w:t>
      </w:r>
      <w:r>
        <w:rPr>
          <w:sz w:val="20"/>
          <w:szCs w:val="20"/>
        </w:rPr>
        <w:t xml:space="preserve"> which excludes locality rates of pay.</w:t>
      </w:r>
    </w:p>
    <w:p w:rsidR="00475A16" w:rsidRDefault="00475A16">
      <w:pPr>
        <w:ind w:left="-180" w:right="-270"/>
        <w:rPr>
          <w:sz w:val="20"/>
          <w:szCs w:val="20"/>
        </w:rPr>
      </w:pPr>
      <w:proofErr w:type="gramStart"/>
      <w:r>
        <w:rPr>
          <w:vertAlign w:val="superscript"/>
        </w:rPr>
        <w:t>c</w:t>
      </w:r>
      <w:r>
        <w:rPr>
          <w:sz w:val="20"/>
          <w:szCs w:val="20"/>
        </w:rPr>
        <w:t xml:space="preserve">  </w:t>
      </w:r>
      <w:r w:rsidR="00582FBD">
        <w:rPr>
          <w:sz w:val="20"/>
          <w:szCs w:val="20"/>
        </w:rPr>
        <w:t>We</w:t>
      </w:r>
      <w:proofErr w:type="gramEnd"/>
      <w:r w:rsidR="00582FBD">
        <w:rPr>
          <w:sz w:val="20"/>
          <w:szCs w:val="20"/>
        </w:rPr>
        <w:t xml:space="preserve"> have assumed that </w:t>
      </w:r>
      <w:r w:rsidR="00994818">
        <w:rPr>
          <w:sz w:val="20"/>
          <w:szCs w:val="20"/>
        </w:rPr>
        <w:t>all existing respondent are in compliance with the initial rule requirements.  It is further assumed that new sweat furnaces will comply by meeting the equipment specification than by conducting performance test.</w:t>
      </w:r>
    </w:p>
    <w:p w:rsidR="000D5598" w:rsidRDefault="00475A16" w:rsidP="000D5598">
      <w:pPr>
        <w:ind w:left="-180" w:right="-270"/>
        <w:rPr>
          <w:sz w:val="20"/>
          <w:szCs w:val="20"/>
        </w:rPr>
      </w:pPr>
      <w:proofErr w:type="gramStart"/>
      <w:r>
        <w:rPr>
          <w:vertAlign w:val="superscript"/>
        </w:rPr>
        <w:t>d</w:t>
      </w:r>
      <w:proofErr w:type="gramEnd"/>
      <w:r w:rsidR="00004218">
        <w:rPr>
          <w:sz w:val="20"/>
          <w:szCs w:val="20"/>
        </w:rPr>
        <w:t xml:space="preserve"> We have assumed that it will take 2 hours for each respondent to complete notification of compliance status.</w:t>
      </w:r>
    </w:p>
    <w:p w:rsidR="000D5598" w:rsidRDefault="00475A16" w:rsidP="000D5598">
      <w:pPr>
        <w:ind w:left="-180" w:right="-270"/>
        <w:rPr>
          <w:sz w:val="20"/>
          <w:szCs w:val="20"/>
        </w:rPr>
      </w:pPr>
      <w:proofErr w:type="gramStart"/>
      <w:r>
        <w:rPr>
          <w:sz w:val="20"/>
          <w:szCs w:val="20"/>
          <w:vertAlign w:val="superscript"/>
        </w:rPr>
        <w:t>e</w:t>
      </w:r>
      <w:r>
        <w:rPr>
          <w:sz w:val="20"/>
          <w:szCs w:val="20"/>
        </w:rPr>
        <w:t xml:space="preserve">  </w:t>
      </w:r>
      <w:r w:rsidR="00004218">
        <w:rPr>
          <w:sz w:val="20"/>
          <w:szCs w:val="20"/>
        </w:rPr>
        <w:t>We</w:t>
      </w:r>
      <w:proofErr w:type="gramEnd"/>
      <w:r w:rsidR="00004218">
        <w:rPr>
          <w:sz w:val="20"/>
          <w:szCs w:val="20"/>
        </w:rPr>
        <w:t xml:space="preserve"> have assumed that each existing respondent will take 4 hours two times per year to complete the semiannual reports.</w:t>
      </w:r>
    </w:p>
    <w:p w:rsidR="00004218" w:rsidRDefault="00004218" w:rsidP="000D5598">
      <w:pPr>
        <w:ind w:left="-180" w:right="-270"/>
        <w:rPr>
          <w:sz w:val="20"/>
          <w:szCs w:val="20"/>
        </w:rPr>
      </w:pPr>
      <w:proofErr w:type="gramStart"/>
      <w:r w:rsidRPr="00841F32">
        <w:rPr>
          <w:sz w:val="20"/>
          <w:szCs w:val="20"/>
          <w:vertAlign w:val="superscript"/>
        </w:rPr>
        <w:t>f</w:t>
      </w:r>
      <w:r w:rsidR="00314D53">
        <w:rPr>
          <w:sz w:val="20"/>
          <w:szCs w:val="20"/>
        </w:rPr>
        <w:t xml:space="preserve">  We</w:t>
      </w:r>
      <w:proofErr w:type="gramEnd"/>
      <w:r w:rsidR="00314D53">
        <w:rPr>
          <w:sz w:val="20"/>
          <w:szCs w:val="20"/>
        </w:rPr>
        <w:t xml:space="preserve"> have assumed that </w:t>
      </w:r>
      <w:r>
        <w:rPr>
          <w:sz w:val="20"/>
          <w:szCs w:val="20"/>
        </w:rPr>
        <w:t>two major sources will have a startup, shutdown, malfunction occurrence that is not managed according to plan.</w:t>
      </w:r>
    </w:p>
    <w:sectPr w:rsidR="00004218" w:rsidSect="007C190D">
      <w:pgSz w:w="15840" w:h="12240" w:orient="landscape" w:code="1"/>
      <w:pgMar w:top="1440" w:right="1440" w:bottom="108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855" w:rsidRDefault="00A16855">
      <w:r>
        <w:separator/>
      </w:r>
    </w:p>
  </w:endnote>
  <w:endnote w:type="continuationSeparator" w:id="0">
    <w:p w:rsidR="00A16855" w:rsidRDefault="00A168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altName w:val="Heavy Heap"/>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26B" w:rsidRDefault="0041596B">
    <w:pPr>
      <w:pStyle w:val="Footer"/>
      <w:framePr w:wrap="around" w:vAnchor="text" w:hAnchor="margin" w:xAlign="center" w:y="1"/>
      <w:rPr>
        <w:rStyle w:val="PageNumber"/>
      </w:rPr>
    </w:pPr>
    <w:r>
      <w:rPr>
        <w:rStyle w:val="PageNumber"/>
      </w:rPr>
      <w:fldChar w:fldCharType="begin"/>
    </w:r>
    <w:r w:rsidR="003A026B">
      <w:rPr>
        <w:rStyle w:val="PageNumber"/>
      </w:rPr>
      <w:instrText xml:space="preserve">PAGE  </w:instrText>
    </w:r>
    <w:r>
      <w:rPr>
        <w:rStyle w:val="PageNumber"/>
      </w:rPr>
      <w:fldChar w:fldCharType="end"/>
    </w:r>
  </w:p>
  <w:p w:rsidR="003A026B" w:rsidRDefault="003A02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855" w:rsidRDefault="00A16855">
      <w:r>
        <w:separator/>
      </w:r>
    </w:p>
  </w:footnote>
  <w:footnote w:type="continuationSeparator" w:id="0">
    <w:p w:rsidR="00A16855" w:rsidRDefault="00A16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26B" w:rsidRDefault="0041596B">
    <w:pPr>
      <w:pStyle w:val="Header"/>
      <w:framePr w:wrap="around" w:vAnchor="text" w:hAnchor="margin" w:xAlign="center" w:y="1"/>
      <w:rPr>
        <w:rStyle w:val="PageNumber"/>
      </w:rPr>
    </w:pPr>
    <w:r>
      <w:rPr>
        <w:rStyle w:val="PageNumber"/>
      </w:rPr>
      <w:fldChar w:fldCharType="begin"/>
    </w:r>
    <w:r w:rsidR="003A026B">
      <w:rPr>
        <w:rStyle w:val="PageNumber"/>
      </w:rPr>
      <w:instrText xml:space="preserve">PAGE  </w:instrText>
    </w:r>
    <w:r>
      <w:rPr>
        <w:rStyle w:val="PageNumber"/>
      </w:rPr>
      <w:fldChar w:fldCharType="end"/>
    </w:r>
  </w:p>
  <w:p w:rsidR="003A026B" w:rsidRDefault="003A02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26B" w:rsidRDefault="0041596B">
    <w:pPr>
      <w:pStyle w:val="Header"/>
      <w:framePr w:wrap="around" w:vAnchor="text" w:hAnchor="margin" w:xAlign="center" w:y="1"/>
      <w:rPr>
        <w:rStyle w:val="PageNumber"/>
      </w:rPr>
    </w:pPr>
    <w:r>
      <w:rPr>
        <w:rStyle w:val="PageNumber"/>
      </w:rPr>
      <w:fldChar w:fldCharType="begin"/>
    </w:r>
    <w:r w:rsidR="003A026B">
      <w:rPr>
        <w:rStyle w:val="PageNumber"/>
      </w:rPr>
      <w:instrText xml:space="preserve">PAGE  </w:instrText>
    </w:r>
    <w:r>
      <w:rPr>
        <w:rStyle w:val="PageNumber"/>
      </w:rPr>
      <w:fldChar w:fldCharType="separate"/>
    </w:r>
    <w:r w:rsidR="004408FE">
      <w:rPr>
        <w:rStyle w:val="PageNumber"/>
        <w:noProof/>
      </w:rPr>
      <w:t>4</w:t>
    </w:r>
    <w:r>
      <w:rPr>
        <w:rStyle w:val="PageNumber"/>
      </w:rPr>
      <w:fldChar w:fldCharType="end"/>
    </w:r>
  </w:p>
  <w:p w:rsidR="003A026B" w:rsidRDefault="003A026B">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A3A76F3"/>
    <w:multiLevelType w:val="hybridMultilevel"/>
    <w:tmpl w:val="F9E0A340"/>
    <w:lvl w:ilvl="0" w:tplc="226AA614">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1E0D7FB0"/>
    <w:multiLevelType w:val="hybridMultilevel"/>
    <w:tmpl w:val="ACBAF2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E4448C"/>
    <w:multiLevelType w:val="hybridMultilevel"/>
    <w:tmpl w:val="0D90BDA8"/>
    <w:lvl w:ilvl="0" w:tplc="667E4A40">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2F0C213D"/>
    <w:multiLevelType w:val="hybridMultilevel"/>
    <w:tmpl w:val="06567CEE"/>
    <w:lvl w:ilvl="0" w:tplc="4B0C945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DBD4EE6"/>
    <w:multiLevelType w:val="hybridMultilevel"/>
    <w:tmpl w:val="99725618"/>
    <w:lvl w:ilvl="0" w:tplc="3A56793C">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51252F5D"/>
    <w:multiLevelType w:val="hybridMultilevel"/>
    <w:tmpl w:val="3146BF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520F39"/>
    <w:multiLevelType w:val="hybridMultilevel"/>
    <w:tmpl w:val="97B22DC0"/>
    <w:lvl w:ilvl="0" w:tplc="4CA4815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78202B63"/>
    <w:multiLevelType w:val="hybridMultilevel"/>
    <w:tmpl w:val="E91EB564"/>
    <w:lvl w:ilvl="0" w:tplc="5920A3F8">
      <w:start w:val="1"/>
      <w:numFmt w:val="decimal"/>
      <w:lvlText w:val="%1"/>
      <w:lvlJc w:val="left"/>
      <w:pPr>
        <w:tabs>
          <w:tab w:val="num" w:pos="480"/>
        </w:tabs>
        <w:ind w:left="480" w:hanging="360"/>
      </w:pPr>
      <w:rPr>
        <w:rFonts w:hint="default"/>
        <w:sz w:val="24"/>
        <w:szCs w:val="24"/>
        <w:vertAlign w:val="superscrip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nsid w:val="7AA71E41"/>
    <w:multiLevelType w:val="hybridMultilevel"/>
    <w:tmpl w:val="1E66B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15"/>
  </w:num>
  <w:num w:numId="6">
    <w:abstractNumId w:val="12"/>
  </w:num>
  <w:num w:numId="7">
    <w:abstractNumId w:val="16"/>
  </w:num>
  <w:num w:numId="8">
    <w:abstractNumId w:val="9"/>
  </w:num>
  <w:num w:numId="9">
    <w:abstractNumId w:val="13"/>
  </w:num>
  <w:num w:numId="10">
    <w:abstractNumId w:val="11"/>
  </w:num>
  <w:num w:numId="11">
    <w:abstractNumId w:val="17"/>
  </w:num>
  <w:num w:numId="12">
    <w:abstractNumId w:val="10"/>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9E5BC2"/>
    <w:rsid w:val="00004218"/>
    <w:rsid w:val="0000453E"/>
    <w:rsid w:val="0001073F"/>
    <w:rsid w:val="000227EF"/>
    <w:rsid w:val="00045DF0"/>
    <w:rsid w:val="00047B9A"/>
    <w:rsid w:val="00057619"/>
    <w:rsid w:val="000622B1"/>
    <w:rsid w:val="00062D7B"/>
    <w:rsid w:val="00065557"/>
    <w:rsid w:val="00065E9B"/>
    <w:rsid w:val="00074614"/>
    <w:rsid w:val="00074B8A"/>
    <w:rsid w:val="000758AD"/>
    <w:rsid w:val="000772D5"/>
    <w:rsid w:val="00081C91"/>
    <w:rsid w:val="000847A5"/>
    <w:rsid w:val="00084910"/>
    <w:rsid w:val="00090FC2"/>
    <w:rsid w:val="000A2A87"/>
    <w:rsid w:val="000A710F"/>
    <w:rsid w:val="000C208C"/>
    <w:rsid w:val="000C2695"/>
    <w:rsid w:val="000C29F3"/>
    <w:rsid w:val="000C5597"/>
    <w:rsid w:val="000D46FE"/>
    <w:rsid w:val="000D5598"/>
    <w:rsid w:val="000D56DC"/>
    <w:rsid w:val="000E1DD6"/>
    <w:rsid w:val="000E28BD"/>
    <w:rsid w:val="000E6F33"/>
    <w:rsid w:val="000F0699"/>
    <w:rsid w:val="000F2F32"/>
    <w:rsid w:val="00112FC2"/>
    <w:rsid w:val="00121FCB"/>
    <w:rsid w:val="00122255"/>
    <w:rsid w:val="00125CAB"/>
    <w:rsid w:val="001267FA"/>
    <w:rsid w:val="00131DDF"/>
    <w:rsid w:val="00132150"/>
    <w:rsid w:val="00133660"/>
    <w:rsid w:val="001340A3"/>
    <w:rsid w:val="00136511"/>
    <w:rsid w:val="00152BC1"/>
    <w:rsid w:val="00156138"/>
    <w:rsid w:val="00167E7D"/>
    <w:rsid w:val="00177198"/>
    <w:rsid w:val="00184526"/>
    <w:rsid w:val="00184D56"/>
    <w:rsid w:val="0018661A"/>
    <w:rsid w:val="00191441"/>
    <w:rsid w:val="001928CE"/>
    <w:rsid w:val="0019502C"/>
    <w:rsid w:val="001A5C3D"/>
    <w:rsid w:val="001C0FAA"/>
    <w:rsid w:val="001C2A89"/>
    <w:rsid w:val="001C4793"/>
    <w:rsid w:val="001C70A1"/>
    <w:rsid w:val="001E057C"/>
    <w:rsid w:val="001E4DBB"/>
    <w:rsid w:val="001E7CA1"/>
    <w:rsid w:val="001F26E3"/>
    <w:rsid w:val="001F3E78"/>
    <w:rsid w:val="00200AB7"/>
    <w:rsid w:val="00245A25"/>
    <w:rsid w:val="00247272"/>
    <w:rsid w:val="002474E5"/>
    <w:rsid w:val="002478D6"/>
    <w:rsid w:val="00262511"/>
    <w:rsid w:val="00275CE7"/>
    <w:rsid w:val="0028334B"/>
    <w:rsid w:val="00285F70"/>
    <w:rsid w:val="002A2445"/>
    <w:rsid w:val="002B4AF0"/>
    <w:rsid w:val="002D3180"/>
    <w:rsid w:val="002D7690"/>
    <w:rsid w:val="002E2D39"/>
    <w:rsid w:val="002E44EA"/>
    <w:rsid w:val="002E6533"/>
    <w:rsid w:val="002F42CF"/>
    <w:rsid w:val="00301A9A"/>
    <w:rsid w:val="003070B5"/>
    <w:rsid w:val="0031303C"/>
    <w:rsid w:val="00314D53"/>
    <w:rsid w:val="00320211"/>
    <w:rsid w:val="0032318A"/>
    <w:rsid w:val="00323742"/>
    <w:rsid w:val="00334CAE"/>
    <w:rsid w:val="00336C83"/>
    <w:rsid w:val="00337BE1"/>
    <w:rsid w:val="00345083"/>
    <w:rsid w:val="003464C9"/>
    <w:rsid w:val="00353F11"/>
    <w:rsid w:val="00354BD6"/>
    <w:rsid w:val="0035564F"/>
    <w:rsid w:val="003715D6"/>
    <w:rsid w:val="00380C1F"/>
    <w:rsid w:val="00384D57"/>
    <w:rsid w:val="00387EC1"/>
    <w:rsid w:val="003A026B"/>
    <w:rsid w:val="003A0CEC"/>
    <w:rsid w:val="003A3126"/>
    <w:rsid w:val="003A7803"/>
    <w:rsid w:val="003B1F61"/>
    <w:rsid w:val="003C14A0"/>
    <w:rsid w:val="003D1833"/>
    <w:rsid w:val="003D2D6C"/>
    <w:rsid w:val="003E0782"/>
    <w:rsid w:val="003E69D8"/>
    <w:rsid w:val="003E6C5F"/>
    <w:rsid w:val="003E7F6A"/>
    <w:rsid w:val="003F187A"/>
    <w:rsid w:val="00406335"/>
    <w:rsid w:val="0040722C"/>
    <w:rsid w:val="00413984"/>
    <w:rsid w:val="0041596B"/>
    <w:rsid w:val="00426CF5"/>
    <w:rsid w:val="00433431"/>
    <w:rsid w:val="004356FC"/>
    <w:rsid w:val="0043793D"/>
    <w:rsid w:val="004408FE"/>
    <w:rsid w:val="004471E7"/>
    <w:rsid w:val="00447594"/>
    <w:rsid w:val="00450402"/>
    <w:rsid w:val="00454231"/>
    <w:rsid w:val="00472676"/>
    <w:rsid w:val="00475A16"/>
    <w:rsid w:val="004831AF"/>
    <w:rsid w:val="00491262"/>
    <w:rsid w:val="004B2255"/>
    <w:rsid w:val="004B6757"/>
    <w:rsid w:val="004C31C5"/>
    <w:rsid w:val="004E13EF"/>
    <w:rsid w:val="004E1F95"/>
    <w:rsid w:val="004E5933"/>
    <w:rsid w:val="004F1CFD"/>
    <w:rsid w:val="004F3F06"/>
    <w:rsid w:val="004F5A4C"/>
    <w:rsid w:val="0051391E"/>
    <w:rsid w:val="00516647"/>
    <w:rsid w:val="005209D0"/>
    <w:rsid w:val="00533713"/>
    <w:rsid w:val="005423CC"/>
    <w:rsid w:val="0054786A"/>
    <w:rsid w:val="0055015B"/>
    <w:rsid w:val="00552051"/>
    <w:rsid w:val="0057030E"/>
    <w:rsid w:val="00571125"/>
    <w:rsid w:val="00572C23"/>
    <w:rsid w:val="005804B6"/>
    <w:rsid w:val="00582FBD"/>
    <w:rsid w:val="005909D0"/>
    <w:rsid w:val="00596669"/>
    <w:rsid w:val="00597970"/>
    <w:rsid w:val="005A666E"/>
    <w:rsid w:val="005C40FA"/>
    <w:rsid w:val="005D029D"/>
    <w:rsid w:val="005E527E"/>
    <w:rsid w:val="005E5FC9"/>
    <w:rsid w:val="005F7E76"/>
    <w:rsid w:val="00600468"/>
    <w:rsid w:val="00600F0D"/>
    <w:rsid w:val="00610EF7"/>
    <w:rsid w:val="00614137"/>
    <w:rsid w:val="006154C1"/>
    <w:rsid w:val="006154DD"/>
    <w:rsid w:val="00615894"/>
    <w:rsid w:val="006172CE"/>
    <w:rsid w:val="00622067"/>
    <w:rsid w:val="006268E3"/>
    <w:rsid w:val="00634CA0"/>
    <w:rsid w:val="00637117"/>
    <w:rsid w:val="006410D7"/>
    <w:rsid w:val="00645017"/>
    <w:rsid w:val="0064789E"/>
    <w:rsid w:val="00651BC5"/>
    <w:rsid w:val="00652D6A"/>
    <w:rsid w:val="00657CD3"/>
    <w:rsid w:val="006762E3"/>
    <w:rsid w:val="00676E1C"/>
    <w:rsid w:val="00692B2D"/>
    <w:rsid w:val="0069481D"/>
    <w:rsid w:val="006A5245"/>
    <w:rsid w:val="006A61E5"/>
    <w:rsid w:val="006B0B20"/>
    <w:rsid w:val="006B1AB5"/>
    <w:rsid w:val="006D25CF"/>
    <w:rsid w:val="006D4FCA"/>
    <w:rsid w:val="006D5BCD"/>
    <w:rsid w:val="006F5B39"/>
    <w:rsid w:val="006F6F80"/>
    <w:rsid w:val="007025AA"/>
    <w:rsid w:val="00710965"/>
    <w:rsid w:val="0071237E"/>
    <w:rsid w:val="00713590"/>
    <w:rsid w:val="00722EF8"/>
    <w:rsid w:val="0074475C"/>
    <w:rsid w:val="00753B1A"/>
    <w:rsid w:val="00756819"/>
    <w:rsid w:val="00756C67"/>
    <w:rsid w:val="00760765"/>
    <w:rsid w:val="007622F2"/>
    <w:rsid w:val="0076490A"/>
    <w:rsid w:val="007670D1"/>
    <w:rsid w:val="00770A66"/>
    <w:rsid w:val="00771271"/>
    <w:rsid w:val="00772A9B"/>
    <w:rsid w:val="0077386E"/>
    <w:rsid w:val="00780F1C"/>
    <w:rsid w:val="007838BF"/>
    <w:rsid w:val="007A7DF3"/>
    <w:rsid w:val="007B21CD"/>
    <w:rsid w:val="007B3303"/>
    <w:rsid w:val="007B6DD1"/>
    <w:rsid w:val="007C190D"/>
    <w:rsid w:val="007C209C"/>
    <w:rsid w:val="007C7608"/>
    <w:rsid w:val="007D52D3"/>
    <w:rsid w:val="007E1DC0"/>
    <w:rsid w:val="00806CBD"/>
    <w:rsid w:val="008149A0"/>
    <w:rsid w:val="00823F2B"/>
    <w:rsid w:val="008345CF"/>
    <w:rsid w:val="00835E10"/>
    <w:rsid w:val="00841F32"/>
    <w:rsid w:val="00862C60"/>
    <w:rsid w:val="00865BB2"/>
    <w:rsid w:val="008671BF"/>
    <w:rsid w:val="00871281"/>
    <w:rsid w:val="008762AB"/>
    <w:rsid w:val="008774EA"/>
    <w:rsid w:val="0088068A"/>
    <w:rsid w:val="0088176A"/>
    <w:rsid w:val="00883484"/>
    <w:rsid w:val="00884EDC"/>
    <w:rsid w:val="00886AC3"/>
    <w:rsid w:val="00895D63"/>
    <w:rsid w:val="008C383C"/>
    <w:rsid w:val="008D1289"/>
    <w:rsid w:val="008D3B2C"/>
    <w:rsid w:val="008D781B"/>
    <w:rsid w:val="008E3D8A"/>
    <w:rsid w:val="008E64F7"/>
    <w:rsid w:val="00922BAB"/>
    <w:rsid w:val="0092415A"/>
    <w:rsid w:val="00926646"/>
    <w:rsid w:val="0093356C"/>
    <w:rsid w:val="00934024"/>
    <w:rsid w:val="00935D4A"/>
    <w:rsid w:val="009466B6"/>
    <w:rsid w:val="00947ACA"/>
    <w:rsid w:val="0095377A"/>
    <w:rsid w:val="00957D80"/>
    <w:rsid w:val="00963F2D"/>
    <w:rsid w:val="00967EB9"/>
    <w:rsid w:val="0097178F"/>
    <w:rsid w:val="009770F1"/>
    <w:rsid w:val="0098033F"/>
    <w:rsid w:val="00983775"/>
    <w:rsid w:val="009841CD"/>
    <w:rsid w:val="00984BC2"/>
    <w:rsid w:val="00986CB3"/>
    <w:rsid w:val="00990A2D"/>
    <w:rsid w:val="009911FB"/>
    <w:rsid w:val="00994818"/>
    <w:rsid w:val="009A27E8"/>
    <w:rsid w:val="009B266F"/>
    <w:rsid w:val="009B3EBB"/>
    <w:rsid w:val="009B6A37"/>
    <w:rsid w:val="009B778B"/>
    <w:rsid w:val="009C0304"/>
    <w:rsid w:val="009C3E0F"/>
    <w:rsid w:val="009C46AA"/>
    <w:rsid w:val="009D3C18"/>
    <w:rsid w:val="009E05EE"/>
    <w:rsid w:val="009E11B6"/>
    <w:rsid w:val="009E168E"/>
    <w:rsid w:val="009E31B5"/>
    <w:rsid w:val="009E5BC2"/>
    <w:rsid w:val="009E70E0"/>
    <w:rsid w:val="009F2D9C"/>
    <w:rsid w:val="009F2DAB"/>
    <w:rsid w:val="00A155B6"/>
    <w:rsid w:val="00A16855"/>
    <w:rsid w:val="00A20A61"/>
    <w:rsid w:val="00A2715F"/>
    <w:rsid w:val="00A44B8B"/>
    <w:rsid w:val="00A502E9"/>
    <w:rsid w:val="00A50595"/>
    <w:rsid w:val="00A50BC1"/>
    <w:rsid w:val="00A541F6"/>
    <w:rsid w:val="00A60290"/>
    <w:rsid w:val="00A6180C"/>
    <w:rsid w:val="00A63412"/>
    <w:rsid w:val="00A66AC5"/>
    <w:rsid w:val="00A7566B"/>
    <w:rsid w:val="00A77B54"/>
    <w:rsid w:val="00A806FB"/>
    <w:rsid w:val="00A823DD"/>
    <w:rsid w:val="00A84025"/>
    <w:rsid w:val="00A85E4B"/>
    <w:rsid w:val="00A922D7"/>
    <w:rsid w:val="00A9298B"/>
    <w:rsid w:val="00A9303D"/>
    <w:rsid w:val="00AC4753"/>
    <w:rsid w:val="00AC50AF"/>
    <w:rsid w:val="00AC7147"/>
    <w:rsid w:val="00AE69DB"/>
    <w:rsid w:val="00AF0826"/>
    <w:rsid w:val="00AF26A2"/>
    <w:rsid w:val="00AF28E5"/>
    <w:rsid w:val="00AF4D72"/>
    <w:rsid w:val="00AF564E"/>
    <w:rsid w:val="00B0120F"/>
    <w:rsid w:val="00B016B5"/>
    <w:rsid w:val="00B04557"/>
    <w:rsid w:val="00B07804"/>
    <w:rsid w:val="00B127D1"/>
    <w:rsid w:val="00B12991"/>
    <w:rsid w:val="00B20198"/>
    <w:rsid w:val="00B214DF"/>
    <w:rsid w:val="00B24C65"/>
    <w:rsid w:val="00B257D2"/>
    <w:rsid w:val="00B2634C"/>
    <w:rsid w:val="00B27468"/>
    <w:rsid w:val="00B31BE6"/>
    <w:rsid w:val="00B354A8"/>
    <w:rsid w:val="00B467F9"/>
    <w:rsid w:val="00B51393"/>
    <w:rsid w:val="00B559A6"/>
    <w:rsid w:val="00B60087"/>
    <w:rsid w:val="00B65187"/>
    <w:rsid w:val="00B653F1"/>
    <w:rsid w:val="00B733DF"/>
    <w:rsid w:val="00B756CC"/>
    <w:rsid w:val="00B75DB4"/>
    <w:rsid w:val="00B848F7"/>
    <w:rsid w:val="00B849E6"/>
    <w:rsid w:val="00B85580"/>
    <w:rsid w:val="00BA480B"/>
    <w:rsid w:val="00BB5CC7"/>
    <w:rsid w:val="00BB7DF1"/>
    <w:rsid w:val="00BC0C2C"/>
    <w:rsid w:val="00BC6B39"/>
    <w:rsid w:val="00BE4827"/>
    <w:rsid w:val="00BF68B0"/>
    <w:rsid w:val="00C03F58"/>
    <w:rsid w:val="00C04B2F"/>
    <w:rsid w:val="00C146B0"/>
    <w:rsid w:val="00C160E6"/>
    <w:rsid w:val="00C212EA"/>
    <w:rsid w:val="00C230DF"/>
    <w:rsid w:val="00C25979"/>
    <w:rsid w:val="00C2633F"/>
    <w:rsid w:val="00C26708"/>
    <w:rsid w:val="00C3006B"/>
    <w:rsid w:val="00C31B40"/>
    <w:rsid w:val="00C3789B"/>
    <w:rsid w:val="00C63F7D"/>
    <w:rsid w:val="00C65257"/>
    <w:rsid w:val="00C65A1C"/>
    <w:rsid w:val="00C73964"/>
    <w:rsid w:val="00C81BF5"/>
    <w:rsid w:val="00C82133"/>
    <w:rsid w:val="00C82714"/>
    <w:rsid w:val="00C86314"/>
    <w:rsid w:val="00C87331"/>
    <w:rsid w:val="00C91DE2"/>
    <w:rsid w:val="00C951B7"/>
    <w:rsid w:val="00C97951"/>
    <w:rsid w:val="00CA09D0"/>
    <w:rsid w:val="00CA2007"/>
    <w:rsid w:val="00CA3242"/>
    <w:rsid w:val="00CA6F41"/>
    <w:rsid w:val="00CB5B79"/>
    <w:rsid w:val="00CB74DE"/>
    <w:rsid w:val="00CC164E"/>
    <w:rsid w:val="00CC5A06"/>
    <w:rsid w:val="00CD1634"/>
    <w:rsid w:val="00CE0264"/>
    <w:rsid w:val="00CE7D39"/>
    <w:rsid w:val="00CF18DA"/>
    <w:rsid w:val="00D00622"/>
    <w:rsid w:val="00D009C7"/>
    <w:rsid w:val="00D0412A"/>
    <w:rsid w:val="00D05791"/>
    <w:rsid w:val="00D05F4E"/>
    <w:rsid w:val="00D07D0A"/>
    <w:rsid w:val="00D14C20"/>
    <w:rsid w:val="00D21E82"/>
    <w:rsid w:val="00D27433"/>
    <w:rsid w:val="00D27787"/>
    <w:rsid w:val="00D41A59"/>
    <w:rsid w:val="00D47FC2"/>
    <w:rsid w:val="00D571A6"/>
    <w:rsid w:val="00D62174"/>
    <w:rsid w:val="00D652D3"/>
    <w:rsid w:val="00D704B6"/>
    <w:rsid w:val="00D72EE6"/>
    <w:rsid w:val="00D73B96"/>
    <w:rsid w:val="00D76AA9"/>
    <w:rsid w:val="00D807C1"/>
    <w:rsid w:val="00D80BE9"/>
    <w:rsid w:val="00D81EC1"/>
    <w:rsid w:val="00D84602"/>
    <w:rsid w:val="00D916B8"/>
    <w:rsid w:val="00D95DAC"/>
    <w:rsid w:val="00D961C2"/>
    <w:rsid w:val="00DA2953"/>
    <w:rsid w:val="00DA3534"/>
    <w:rsid w:val="00DA3848"/>
    <w:rsid w:val="00DA605A"/>
    <w:rsid w:val="00DC105B"/>
    <w:rsid w:val="00DD28E6"/>
    <w:rsid w:val="00DD2FF9"/>
    <w:rsid w:val="00DE659C"/>
    <w:rsid w:val="00DF6D4F"/>
    <w:rsid w:val="00E00BC5"/>
    <w:rsid w:val="00E01270"/>
    <w:rsid w:val="00E03805"/>
    <w:rsid w:val="00E04AEE"/>
    <w:rsid w:val="00E07E7E"/>
    <w:rsid w:val="00E1141B"/>
    <w:rsid w:val="00E214BC"/>
    <w:rsid w:val="00E2533F"/>
    <w:rsid w:val="00E37B20"/>
    <w:rsid w:val="00E4012F"/>
    <w:rsid w:val="00E422E6"/>
    <w:rsid w:val="00E42D0C"/>
    <w:rsid w:val="00E476F3"/>
    <w:rsid w:val="00E552F9"/>
    <w:rsid w:val="00E62BED"/>
    <w:rsid w:val="00E63C20"/>
    <w:rsid w:val="00E6480C"/>
    <w:rsid w:val="00E762A1"/>
    <w:rsid w:val="00E77355"/>
    <w:rsid w:val="00E83982"/>
    <w:rsid w:val="00E9248C"/>
    <w:rsid w:val="00E93690"/>
    <w:rsid w:val="00EA7CEB"/>
    <w:rsid w:val="00EB17E1"/>
    <w:rsid w:val="00EB52FB"/>
    <w:rsid w:val="00EC64BD"/>
    <w:rsid w:val="00ED5EF1"/>
    <w:rsid w:val="00EE3305"/>
    <w:rsid w:val="00F0497F"/>
    <w:rsid w:val="00F05D7C"/>
    <w:rsid w:val="00F0685E"/>
    <w:rsid w:val="00F114FB"/>
    <w:rsid w:val="00F21302"/>
    <w:rsid w:val="00F213D6"/>
    <w:rsid w:val="00F30621"/>
    <w:rsid w:val="00F378BE"/>
    <w:rsid w:val="00F47D76"/>
    <w:rsid w:val="00F5023D"/>
    <w:rsid w:val="00F527FE"/>
    <w:rsid w:val="00F538B2"/>
    <w:rsid w:val="00F55024"/>
    <w:rsid w:val="00F55B51"/>
    <w:rsid w:val="00F62D66"/>
    <w:rsid w:val="00F63532"/>
    <w:rsid w:val="00F64127"/>
    <w:rsid w:val="00F64543"/>
    <w:rsid w:val="00F651C7"/>
    <w:rsid w:val="00F73D53"/>
    <w:rsid w:val="00F8046C"/>
    <w:rsid w:val="00F81148"/>
    <w:rsid w:val="00F8453E"/>
    <w:rsid w:val="00F91B40"/>
    <w:rsid w:val="00FA1A87"/>
    <w:rsid w:val="00FB031D"/>
    <w:rsid w:val="00FB422F"/>
    <w:rsid w:val="00FB5B11"/>
    <w:rsid w:val="00FB7F70"/>
    <w:rsid w:val="00FC0EA6"/>
    <w:rsid w:val="00FC6F9B"/>
    <w:rsid w:val="00FD1F5D"/>
    <w:rsid w:val="00FD2FA7"/>
    <w:rsid w:val="00FD5B0C"/>
    <w:rsid w:val="00FD7323"/>
    <w:rsid w:val="00FE15C5"/>
    <w:rsid w:val="00FE56C3"/>
    <w:rsid w:val="00FF1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85E"/>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0685E"/>
  </w:style>
  <w:style w:type="paragraph" w:customStyle="1" w:styleId="WPNormal">
    <w:name w:val="WP_Normal"/>
    <w:basedOn w:val="Normal"/>
    <w:rsid w:val="00F0685E"/>
    <w:rPr>
      <w:rFonts w:ascii="Times New Roman CYR" w:hAnsi="Times New Roman CYR" w:cs="Times New Roman CYR"/>
      <w:b/>
      <w:bCs/>
    </w:rPr>
  </w:style>
  <w:style w:type="paragraph" w:customStyle="1" w:styleId="Level1">
    <w:name w:val="Level 1"/>
    <w:basedOn w:val="Normal"/>
    <w:rsid w:val="00F0685E"/>
    <w:pPr>
      <w:numPr>
        <w:numId w:val="3"/>
      </w:numPr>
      <w:ind w:left="240" w:hanging="240"/>
      <w:outlineLvl w:val="0"/>
    </w:pPr>
  </w:style>
  <w:style w:type="paragraph" w:styleId="Header">
    <w:name w:val="header"/>
    <w:basedOn w:val="Normal"/>
    <w:rsid w:val="00F0685E"/>
    <w:pPr>
      <w:tabs>
        <w:tab w:val="center" w:pos="4320"/>
        <w:tab w:val="right" w:pos="8640"/>
      </w:tabs>
    </w:pPr>
  </w:style>
  <w:style w:type="paragraph" w:styleId="Footer">
    <w:name w:val="footer"/>
    <w:basedOn w:val="Normal"/>
    <w:rsid w:val="00F0685E"/>
    <w:pPr>
      <w:tabs>
        <w:tab w:val="center" w:pos="4320"/>
        <w:tab w:val="right" w:pos="8640"/>
      </w:tabs>
    </w:pPr>
  </w:style>
  <w:style w:type="character" w:customStyle="1" w:styleId="1">
    <w:name w:val="1"/>
    <w:rsid w:val="00F0685E"/>
  </w:style>
  <w:style w:type="character" w:styleId="Hyperlink">
    <w:name w:val="Hyperlink"/>
    <w:basedOn w:val="DefaultParagraphFont"/>
    <w:rsid w:val="00F0685E"/>
    <w:rPr>
      <w:color w:val="0000FF"/>
      <w:u w:val="single"/>
    </w:rPr>
  </w:style>
  <w:style w:type="character" w:styleId="PageNumber">
    <w:name w:val="page number"/>
    <w:basedOn w:val="DefaultParagraphFont"/>
    <w:rsid w:val="00F0685E"/>
  </w:style>
  <w:style w:type="character" w:styleId="FollowedHyperlink">
    <w:name w:val="FollowedHyperlink"/>
    <w:basedOn w:val="DefaultParagraphFont"/>
    <w:rsid w:val="00F0685E"/>
    <w:rPr>
      <w:color w:val="800080"/>
      <w:u w:val="single"/>
    </w:rPr>
  </w:style>
  <w:style w:type="paragraph" w:styleId="BalloonText">
    <w:name w:val="Balloon Text"/>
    <w:basedOn w:val="Normal"/>
    <w:semiHidden/>
    <w:rsid w:val="00BC6B39"/>
    <w:rPr>
      <w:rFonts w:ascii="Tahoma" w:hAnsi="Tahoma" w:cs="Tahoma"/>
      <w:sz w:val="16"/>
      <w:szCs w:val="16"/>
    </w:rPr>
  </w:style>
  <w:style w:type="character" w:styleId="CommentReference">
    <w:name w:val="annotation reference"/>
    <w:basedOn w:val="DefaultParagraphFont"/>
    <w:rsid w:val="00AF26A2"/>
    <w:rPr>
      <w:sz w:val="16"/>
      <w:szCs w:val="16"/>
    </w:rPr>
  </w:style>
  <w:style w:type="paragraph" w:styleId="CommentText">
    <w:name w:val="annotation text"/>
    <w:basedOn w:val="Normal"/>
    <w:link w:val="CommentTextChar"/>
    <w:rsid w:val="00AF26A2"/>
    <w:rPr>
      <w:sz w:val="20"/>
      <w:szCs w:val="20"/>
    </w:rPr>
  </w:style>
  <w:style w:type="character" w:customStyle="1" w:styleId="CommentTextChar">
    <w:name w:val="Comment Text Char"/>
    <w:basedOn w:val="DefaultParagraphFont"/>
    <w:link w:val="CommentText"/>
    <w:rsid w:val="00AF26A2"/>
    <w:rPr>
      <w:lang w:eastAsia="zh-CN"/>
    </w:rPr>
  </w:style>
  <w:style w:type="paragraph" w:styleId="CommentSubject">
    <w:name w:val="annotation subject"/>
    <w:basedOn w:val="CommentText"/>
    <w:next w:val="CommentText"/>
    <w:link w:val="CommentSubjectChar"/>
    <w:rsid w:val="00AF26A2"/>
    <w:rPr>
      <w:b/>
      <w:bCs/>
    </w:rPr>
  </w:style>
  <w:style w:type="character" w:customStyle="1" w:styleId="CommentSubjectChar">
    <w:name w:val="Comment Subject Char"/>
    <w:basedOn w:val="CommentTextChar"/>
    <w:link w:val="CommentSubject"/>
    <w:rsid w:val="00AF26A2"/>
    <w:rPr>
      <w:b/>
      <w:bCs/>
    </w:rPr>
  </w:style>
</w:styles>
</file>

<file path=word/webSettings.xml><?xml version="1.0" encoding="utf-8"?>
<w:webSettings xmlns:r="http://schemas.openxmlformats.org/officeDocument/2006/relationships" xmlns:w="http://schemas.openxmlformats.org/wordprocessingml/2006/main">
  <w:divs>
    <w:div w:id="62989182">
      <w:bodyDiv w:val="1"/>
      <w:marLeft w:val="0"/>
      <w:marRight w:val="0"/>
      <w:marTop w:val="0"/>
      <w:marBottom w:val="0"/>
      <w:divBdr>
        <w:top w:val="none" w:sz="0" w:space="0" w:color="auto"/>
        <w:left w:val="none" w:sz="0" w:space="0" w:color="auto"/>
        <w:bottom w:val="none" w:sz="0" w:space="0" w:color="auto"/>
        <w:right w:val="none" w:sz="0" w:space="0" w:color="auto"/>
      </w:divBdr>
    </w:div>
    <w:div w:id="261376971">
      <w:bodyDiv w:val="1"/>
      <w:marLeft w:val="0"/>
      <w:marRight w:val="0"/>
      <w:marTop w:val="0"/>
      <w:marBottom w:val="0"/>
      <w:divBdr>
        <w:top w:val="none" w:sz="0" w:space="0" w:color="auto"/>
        <w:left w:val="none" w:sz="0" w:space="0" w:color="auto"/>
        <w:bottom w:val="none" w:sz="0" w:space="0" w:color="auto"/>
        <w:right w:val="none" w:sz="0" w:space="0" w:color="auto"/>
      </w:divBdr>
    </w:div>
    <w:div w:id="388264826">
      <w:bodyDiv w:val="1"/>
      <w:marLeft w:val="0"/>
      <w:marRight w:val="0"/>
      <w:marTop w:val="0"/>
      <w:marBottom w:val="0"/>
      <w:divBdr>
        <w:top w:val="none" w:sz="0" w:space="0" w:color="auto"/>
        <w:left w:val="none" w:sz="0" w:space="0" w:color="auto"/>
        <w:bottom w:val="none" w:sz="0" w:space="0" w:color="auto"/>
        <w:right w:val="none" w:sz="0" w:space="0" w:color="auto"/>
      </w:divBdr>
    </w:div>
    <w:div w:id="435516745">
      <w:bodyDiv w:val="1"/>
      <w:marLeft w:val="0"/>
      <w:marRight w:val="0"/>
      <w:marTop w:val="0"/>
      <w:marBottom w:val="0"/>
      <w:divBdr>
        <w:top w:val="none" w:sz="0" w:space="0" w:color="auto"/>
        <w:left w:val="none" w:sz="0" w:space="0" w:color="auto"/>
        <w:bottom w:val="none" w:sz="0" w:space="0" w:color="auto"/>
        <w:right w:val="none" w:sz="0" w:space="0" w:color="auto"/>
      </w:divBdr>
    </w:div>
    <w:div w:id="461581134">
      <w:bodyDiv w:val="1"/>
      <w:marLeft w:val="0"/>
      <w:marRight w:val="0"/>
      <w:marTop w:val="0"/>
      <w:marBottom w:val="0"/>
      <w:divBdr>
        <w:top w:val="none" w:sz="0" w:space="0" w:color="auto"/>
        <w:left w:val="none" w:sz="0" w:space="0" w:color="auto"/>
        <w:bottom w:val="none" w:sz="0" w:space="0" w:color="auto"/>
        <w:right w:val="none" w:sz="0" w:space="0" w:color="auto"/>
      </w:divBdr>
    </w:div>
    <w:div w:id="554397194">
      <w:bodyDiv w:val="1"/>
      <w:marLeft w:val="0"/>
      <w:marRight w:val="0"/>
      <w:marTop w:val="0"/>
      <w:marBottom w:val="0"/>
      <w:divBdr>
        <w:top w:val="none" w:sz="0" w:space="0" w:color="auto"/>
        <w:left w:val="none" w:sz="0" w:space="0" w:color="auto"/>
        <w:bottom w:val="none" w:sz="0" w:space="0" w:color="auto"/>
        <w:right w:val="none" w:sz="0" w:space="0" w:color="auto"/>
      </w:divBdr>
    </w:div>
    <w:div w:id="673918469">
      <w:bodyDiv w:val="1"/>
      <w:marLeft w:val="0"/>
      <w:marRight w:val="0"/>
      <w:marTop w:val="0"/>
      <w:marBottom w:val="0"/>
      <w:divBdr>
        <w:top w:val="none" w:sz="0" w:space="0" w:color="auto"/>
        <w:left w:val="none" w:sz="0" w:space="0" w:color="auto"/>
        <w:bottom w:val="none" w:sz="0" w:space="0" w:color="auto"/>
        <w:right w:val="none" w:sz="0" w:space="0" w:color="auto"/>
      </w:divBdr>
    </w:div>
    <w:div w:id="756093878">
      <w:bodyDiv w:val="1"/>
      <w:marLeft w:val="0"/>
      <w:marRight w:val="0"/>
      <w:marTop w:val="0"/>
      <w:marBottom w:val="0"/>
      <w:divBdr>
        <w:top w:val="none" w:sz="0" w:space="0" w:color="auto"/>
        <w:left w:val="none" w:sz="0" w:space="0" w:color="auto"/>
        <w:bottom w:val="none" w:sz="0" w:space="0" w:color="auto"/>
        <w:right w:val="none" w:sz="0" w:space="0" w:color="auto"/>
      </w:divBdr>
    </w:div>
    <w:div w:id="813330084">
      <w:bodyDiv w:val="1"/>
      <w:marLeft w:val="0"/>
      <w:marRight w:val="0"/>
      <w:marTop w:val="0"/>
      <w:marBottom w:val="0"/>
      <w:divBdr>
        <w:top w:val="none" w:sz="0" w:space="0" w:color="auto"/>
        <w:left w:val="none" w:sz="0" w:space="0" w:color="auto"/>
        <w:bottom w:val="none" w:sz="0" w:space="0" w:color="auto"/>
        <w:right w:val="none" w:sz="0" w:space="0" w:color="auto"/>
      </w:divBdr>
    </w:div>
    <w:div w:id="908350361">
      <w:bodyDiv w:val="1"/>
      <w:marLeft w:val="0"/>
      <w:marRight w:val="0"/>
      <w:marTop w:val="0"/>
      <w:marBottom w:val="0"/>
      <w:divBdr>
        <w:top w:val="none" w:sz="0" w:space="0" w:color="auto"/>
        <w:left w:val="none" w:sz="0" w:space="0" w:color="auto"/>
        <w:bottom w:val="none" w:sz="0" w:space="0" w:color="auto"/>
        <w:right w:val="none" w:sz="0" w:space="0" w:color="auto"/>
      </w:divBdr>
    </w:div>
    <w:div w:id="1026953086">
      <w:bodyDiv w:val="1"/>
      <w:marLeft w:val="0"/>
      <w:marRight w:val="0"/>
      <w:marTop w:val="0"/>
      <w:marBottom w:val="0"/>
      <w:divBdr>
        <w:top w:val="none" w:sz="0" w:space="0" w:color="auto"/>
        <w:left w:val="none" w:sz="0" w:space="0" w:color="auto"/>
        <w:bottom w:val="none" w:sz="0" w:space="0" w:color="auto"/>
        <w:right w:val="none" w:sz="0" w:space="0" w:color="auto"/>
      </w:divBdr>
    </w:div>
    <w:div w:id="1112481768">
      <w:bodyDiv w:val="1"/>
      <w:marLeft w:val="0"/>
      <w:marRight w:val="0"/>
      <w:marTop w:val="0"/>
      <w:marBottom w:val="0"/>
      <w:divBdr>
        <w:top w:val="none" w:sz="0" w:space="0" w:color="auto"/>
        <w:left w:val="none" w:sz="0" w:space="0" w:color="auto"/>
        <w:bottom w:val="none" w:sz="0" w:space="0" w:color="auto"/>
        <w:right w:val="none" w:sz="0" w:space="0" w:color="auto"/>
      </w:divBdr>
    </w:div>
    <w:div w:id="1126696499">
      <w:bodyDiv w:val="1"/>
      <w:marLeft w:val="0"/>
      <w:marRight w:val="0"/>
      <w:marTop w:val="0"/>
      <w:marBottom w:val="0"/>
      <w:divBdr>
        <w:top w:val="none" w:sz="0" w:space="0" w:color="auto"/>
        <w:left w:val="none" w:sz="0" w:space="0" w:color="auto"/>
        <w:bottom w:val="none" w:sz="0" w:space="0" w:color="auto"/>
        <w:right w:val="none" w:sz="0" w:space="0" w:color="auto"/>
      </w:divBdr>
    </w:div>
    <w:div w:id="1303120701">
      <w:bodyDiv w:val="1"/>
      <w:marLeft w:val="0"/>
      <w:marRight w:val="0"/>
      <w:marTop w:val="0"/>
      <w:marBottom w:val="0"/>
      <w:divBdr>
        <w:top w:val="none" w:sz="0" w:space="0" w:color="auto"/>
        <w:left w:val="none" w:sz="0" w:space="0" w:color="auto"/>
        <w:bottom w:val="none" w:sz="0" w:space="0" w:color="auto"/>
        <w:right w:val="none" w:sz="0" w:space="0" w:color="auto"/>
      </w:divBdr>
    </w:div>
    <w:div w:id="1309944744">
      <w:bodyDiv w:val="1"/>
      <w:marLeft w:val="0"/>
      <w:marRight w:val="0"/>
      <w:marTop w:val="0"/>
      <w:marBottom w:val="0"/>
      <w:divBdr>
        <w:top w:val="none" w:sz="0" w:space="0" w:color="auto"/>
        <w:left w:val="none" w:sz="0" w:space="0" w:color="auto"/>
        <w:bottom w:val="none" w:sz="0" w:space="0" w:color="auto"/>
        <w:right w:val="none" w:sz="0" w:space="0" w:color="auto"/>
      </w:divBdr>
    </w:div>
    <w:div w:id="1469201241">
      <w:bodyDiv w:val="1"/>
      <w:marLeft w:val="0"/>
      <w:marRight w:val="0"/>
      <w:marTop w:val="0"/>
      <w:marBottom w:val="0"/>
      <w:divBdr>
        <w:top w:val="none" w:sz="0" w:space="0" w:color="auto"/>
        <w:left w:val="none" w:sz="0" w:space="0" w:color="auto"/>
        <w:bottom w:val="none" w:sz="0" w:space="0" w:color="auto"/>
        <w:right w:val="none" w:sz="0" w:space="0" w:color="auto"/>
      </w:divBdr>
    </w:div>
    <w:div w:id="1803886368">
      <w:bodyDiv w:val="1"/>
      <w:marLeft w:val="0"/>
      <w:marRight w:val="0"/>
      <w:marTop w:val="0"/>
      <w:marBottom w:val="0"/>
      <w:divBdr>
        <w:top w:val="none" w:sz="0" w:space="0" w:color="auto"/>
        <w:left w:val="none" w:sz="0" w:space="0" w:color="auto"/>
        <w:bottom w:val="none" w:sz="0" w:space="0" w:color="auto"/>
        <w:right w:val="none" w:sz="0" w:space="0" w:color="auto"/>
      </w:divBdr>
    </w:div>
    <w:div w:id="1899588334">
      <w:bodyDiv w:val="1"/>
      <w:marLeft w:val="0"/>
      <w:marRight w:val="0"/>
      <w:marTop w:val="0"/>
      <w:marBottom w:val="0"/>
      <w:divBdr>
        <w:top w:val="none" w:sz="0" w:space="0" w:color="auto"/>
        <w:left w:val="none" w:sz="0" w:space="0" w:color="auto"/>
        <w:bottom w:val="none" w:sz="0" w:space="0" w:color="auto"/>
        <w:right w:val="none" w:sz="0" w:space="0" w:color="auto"/>
      </w:divBdr>
    </w:div>
    <w:div w:id="1988124664">
      <w:bodyDiv w:val="1"/>
      <w:marLeft w:val="0"/>
      <w:marRight w:val="0"/>
      <w:marTop w:val="0"/>
      <w:marBottom w:val="0"/>
      <w:divBdr>
        <w:top w:val="none" w:sz="0" w:space="0" w:color="auto"/>
        <w:left w:val="none" w:sz="0" w:space="0" w:color="auto"/>
        <w:bottom w:val="none" w:sz="0" w:space="0" w:color="auto"/>
        <w:right w:val="none" w:sz="0" w:space="0" w:color="auto"/>
      </w:divBdr>
    </w:div>
    <w:div w:id="204219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0267B-B5E9-4C73-9093-10828585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5995</Words>
  <Characters>33842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 </dc:creator>
  <cp:keywords/>
  <dc:description/>
  <cp:lastModifiedBy>wwrigley</cp:lastModifiedBy>
  <cp:revision>2</cp:revision>
  <cp:lastPrinted>2009-06-30T20:26:00Z</cp:lastPrinted>
  <dcterms:created xsi:type="dcterms:W3CDTF">2012-10-26T15:03:00Z</dcterms:created>
  <dcterms:modified xsi:type="dcterms:W3CDTF">2012-10-26T15:03:00Z</dcterms:modified>
</cp:coreProperties>
</file>