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4E" w:rsidRDefault="00F2416D" w:rsidP="0044464E">
      <w:pPr>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026" type="#_x0000_t202" style="position:absolute;margin-left:156.95pt;margin-top:.8pt;width:305.35pt;height:119.55pt;z-index:251660288;mso-width-relative:margin;mso-height-relative:margin">
            <v:textbox>
              <w:txbxContent>
                <w:p w:rsidR="00F41417" w:rsidRDefault="00F41417" w:rsidP="0044464E">
                  <w:pPr>
                    <w:rPr>
                      <w:b/>
                      <w:sz w:val="28"/>
                      <w:szCs w:val="28"/>
                    </w:rPr>
                  </w:pPr>
                </w:p>
                <w:p w:rsidR="00F41417" w:rsidRDefault="00F41417" w:rsidP="0044464E">
                  <w:pPr>
                    <w:rPr>
                      <w:b/>
                      <w:sz w:val="28"/>
                      <w:szCs w:val="28"/>
                    </w:rPr>
                  </w:pPr>
                </w:p>
                <w:p w:rsidR="00F41417" w:rsidRPr="006139D7" w:rsidRDefault="00F41417" w:rsidP="0044464E">
                  <w:pPr>
                    <w:rPr>
                      <w:b/>
                      <w:sz w:val="28"/>
                      <w:szCs w:val="28"/>
                    </w:rPr>
                  </w:pPr>
                  <w:r w:rsidRPr="006139D7">
                    <w:rPr>
                      <w:b/>
                      <w:sz w:val="28"/>
                      <w:szCs w:val="28"/>
                    </w:rPr>
                    <w:t>U.S. Energy Information Administration</w:t>
                  </w:r>
                </w:p>
                <w:p w:rsidR="00F41417" w:rsidRPr="004E6F26" w:rsidRDefault="00F41417" w:rsidP="0044464E">
                  <w:pPr>
                    <w:rPr>
                      <w:b/>
                      <w:szCs w:val="24"/>
                    </w:rPr>
                  </w:pPr>
                  <w:r w:rsidRPr="004E6F26">
                    <w:rPr>
                      <w:b/>
                      <w:szCs w:val="24"/>
                    </w:rPr>
                    <w:t>Office of Energy Statistics</w:t>
                  </w:r>
                </w:p>
                <w:p w:rsidR="00F41417" w:rsidRPr="004E6F26" w:rsidRDefault="00F41417" w:rsidP="0044464E">
                  <w:pPr>
                    <w:rPr>
                      <w:b/>
                      <w:szCs w:val="24"/>
                    </w:rPr>
                  </w:pPr>
                  <w:r w:rsidRPr="004E6F26">
                    <w:rPr>
                      <w:b/>
                      <w:szCs w:val="24"/>
                    </w:rPr>
                    <w:t>Office of Energy Consumption and Efficiency Statistics</w:t>
                  </w:r>
                </w:p>
              </w:txbxContent>
            </v:textbox>
          </v:shape>
        </w:pict>
      </w:r>
      <w:r w:rsidR="0044464E">
        <w:rPr>
          <w:noProof/>
        </w:rPr>
        <w:drawing>
          <wp:inline distT="0" distB="0" distL="0" distR="0">
            <wp:extent cx="1819275" cy="1399442"/>
            <wp:effectExtent l="19050" t="0" r="9525"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44464E" w:rsidRDefault="0044464E" w:rsidP="0044464E">
      <w:pPr>
        <w:ind w:left="4320"/>
      </w:pPr>
    </w:p>
    <w:p w:rsidR="0044464E" w:rsidRDefault="0044464E" w:rsidP="0044464E">
      <w:pPr>
        <w:rPr>
          <w:rFonts w:ascii="Arial Black" w:hAnsi="Arial Black"/>
          <w:sz w:val="28"/>
        </w:rPr>
      </w:pPr>
    </w:p>
    <w:p w:rsidR="0044464E" w:rsidRPr="006139D7" w:rsidRDefault="0044464E" w:rsidP="0044464E">
      <w:pPr>
        <w:rPr>
          <w:b/>
          <w:sz w:val="36"/>
          <w:szCs w:val="36"/>
        </w:rPr>
      </w:pPr>
      <w:r w:rsidRPr="006139D7">
        <w:rPr>
          <w:b/>
          <w:sz w:val="36"/>
          <w:szCs w:val="36"/>
        </w:rPr>
        <w:t>Supporting Statement for Survey Clearance</w:t>
      </w:r>
    </w:p>
    <w:p w:rsidR="0044464E" w:rsidRDefault="0044464E" w:rsidP="0044464E">
      <w:pPr>
        <w:rPr>
          <w:b/>
          <w:sz w:val="28"/>
          <w:szCs w:val="28"/>
        </w:rPr>
      </w:pPr>
    </w:p>
    <w:p w:rsidR="0044464E" w:rsidRDefault="0044464E" w:rsidP="0044464E">
      <w:pPr>
        <w:rPr>
          <w:b/>
          <w:i/>
          <w:sz w:val="36"/>
          <w:szCs w:val="36"/>
        </w:rPr>
      </w:pPr>
      <w:r>
        <w:rPr>
          <w:b/>
          <w:sz w:val="36"/>
          <w:szCs w:val="36"/>
        </w:rPr>
        <w:t xml:space="preserve">Form EIA-886, </w:t>
      </w:r>
      <w:r w:rsidRPr="00514CCA">
        <w:rPr>
          <w:b/>
          <w:i/>
          <w:sz w:val="36"/>
          <w:szCs w:val="36"/>
        </w:rPr>
        <w:t xml:space="preserve">Annual </w:t>
      </w:r>
      <w:r>
        <w:rPr>
          <w:b/>
          <w:i/>
          <w:sz w:val="36"/>
          <w:szCs w:val="36"/>
        </w:rPr>
        <w:t xml:space="preserve">Survey of </w:t>
      </w:r>
      <w:r w:rsidRPr="00514CCA">
        <w:rPr>
          <w:b/>
          <w:i/>
          <w:sz w:val="36"/>
          <w:szCs w:val="36"/>
        </w:rPr>
        <w:t>Al</w:t>
      </w:r>
      <w:r>
        <w:rPr>
          <w:b/>
          <w:i/>
          <w:sz w:val="36"/>
          <w:szCs w:val="36"/>
        </w:rPr>
        <w:t>ternative Fueled Vehicles</w:t>
      </w:r>
    </w:p>
    <w:p w:rsidR="0044464E" w:rsidRDefault="0044464E" w:rsidP="0044464E">
      <w:pPr>
        <w:rPr>
          <w:b/>
          <w:sz w:val="36"/>
          <w:szCs w:val="36"/>
        </w:rPr>
      </w:pPr>
      <w:r>
        <w:rPr>
          <w:b/>
          <w:sz w:val="36"/>
          <w:szCs w:val="36"/>
        </w:rPr>
        <w:t>OMB 1905-0191</w:t>
      </w:r>
    </w:p>
    <w:p w:rsidR="0044464E" w:rsidRDefault="0044464E" w:rsidP="0044464E">
      <w:pPr>
        <w:rPr>
          <w:b/>
          <w:sz w:val="36"/>
          <w:szCs w:val="36"/>
        </w:rPr>
      </w:pPr>
    </w:p>
    <w:p w:rsidR="0044464E" w:rsidRDefault="0044464E" w:rsidP="0044464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44464E" w:rsidRPr="006139D7" w:rsidTr="005F1439">
        <w:tc>
          <w:tcPr>
            <w:tcW w:w="7488" w:type="dxa"/>
            <w:vAlign w:val="center"/>
          </w:tcPr>
          <w:p w:rsidR="0044464E" w:rsidRPr="006139D7" w:rsidRDefault="00BC36C3" w:rsidP="00BC36C3">
            <w:pPr>
              <w:spacing w:before="240" w:after="240"/>
              <w:rPr>
                <w:b/>
                <w:sz w:val="32"/>
                <w:szCs w:val="32"/>
              </w:rPr>
            </w:pPr>
            <w:r>
              <w:rPr>
                <w:b/>
                <w:sz w:val="32"/>
                <w:szCs w:val="32"/>
              </w:rPr>
              <w:t>Part B</w:t>
            </w:r>
            <w:r w:rsidR="0044464E">
              <w:rPr>
                <w:b/>
                <w:sz w:val="32"/>
                <w:szCs w:val="32"/>
              </w:rPr>
              <w:t xml:space="preserve">: </w:t>
            </w:r>
            <w:r>
              <w:rPr>
                <w:b/>
                <w:sz w:val="32"/>
                <w:szCs w:val="32"/>
              </w:rPr>
              <w:t>Statistical Methods</w:t>
            </w:r>
          </w:p>
        </w:tc>
      </w:tr>
    </w:tbl>
    <w:p w:rsidR="0044464E" w:rsidRPr="006139D7" w:rsidRDefault="0044464E" w:rsidP="0044464E"/>
    <w:p w:rsidR="0044464E" w:rsidRPr="006139D7" w:rsidRDefault="0044464E" w:rsidP="0044464E"/>
    <w:p w:rsidR="0044464E" w:rsidRPr="001B2EA7" w:rsidRDefault="0044464E" w:rsidP="0044464E">
      <w:pPr>
        <w:rPr>
          <w:b/>
          <w:szCs w:val="24"/>
        </w:rPr>
      </w:pPr>
      <w:r w:rsidRPr="001B2EA7">
        <w:rPr>
          <w:b/>
          <w:szCs w:val="24"/>
        </w:rPr>
        <w:t xml:space="preserve">Original Date: </w:t>
      </w:r>
      <w:r w:rsidR="00487F95">
        <w:rPr>
          <w:b/>
          <w:szCs w:val="24"/>
        </w:rPr>
        <w:t>November</w:t>
      </w:r>
      <w:r w:rsidRPr="001B2EA7">
        <w:rPr>
          <w:b/>
          <w:szCs w:val="24"/>
        </w:rPr>
        <w:t xml:space="preserve"> 2012</w:t>
      </w:r>
    </w:p>
    <w:p w:rsidR="0044464E" w:rsidRPr="006139D7" w:rsidRDefault="0044464E" w:rsidP="0044464E"/>
    <w:p w:rsidR="0044464E" w:rsidRDefault="0044464E" w:rsidP="0044464E">
      <w:pPr>
        <w:sectPr w:rsidR="0044464E" w:rsidSect="0044464E">
          <w:pgSz w:w="12240" w:h="15840"/>
          <w:pgMar w:top="1440" w:right="1440" w:bottom="1440" w:left="1440" w:header="720" w:footer="1973" w:gutter="0"/>
          <w:cols w:space="720"/>
          <w:noEndnote/>
        </w:sectPr>
      </w:pPr>
    </w:p>
    <w:p w:rsidR="00F86D2E" w:rsidRDefault="00F04F7B" w:rsidP="00F04F7B">
      <w:pPr>
        <w:pStyle w:val="Title"/>
        <w:widowControl/>
        <w:tabs>
          <w:tab w:val="clear" w:pos="5112"/>
          <w:tab w:val="clear" w:pos="5760"/>
          <w:tab w:val="clear" w:pos="6480"/>
          <w:tab w:val="clear" w:pos="7200"/>
          <w:tab w:val="clear" w:pos="7920"/>
          <w:tab w:val="clear" w:pos="8640"/>
          <w:tab w:val="clear" w:pos="9360"/>
          <w:tab w:val="right" w:pos="10080"/>
        </w:tabs>
        <w:jc w:val="left"/>
        <w:rPr>
          <w:b/>
        </w:rPr>
      </w:pPr>
      <w:r>
        <w:rPr>
          <w:b/>
        </w:rPr>
        <w:lastRenderedPageBreak/>
        <w:t>EIA-886, Annual Survey of Alternative Fueled Vehicles</w:t>
      </w:r>
      <w:r>
        <w:rPr>
          <w:b/>
        </w:rPr>
        <w:tab/>
      </w:r>
      <w:r w:rsidR="00986487">
        <w:rPr>
          <w:b/>
        </w:rPr>
        <w:t>Supporting Statement, Part B</w:t>
      </w:r>
    </w:p>
    <w:sdt>
      <w:sdtPr>
        <w:rPr>
          <w:rFonts w:eastAsia="Times New Roman"/>
          <w:b w:val="0"/>
          <w:bCs w:val="0"/>
          <w:sz w:val="24"/>
          <w:szCs w:val="20"/>
        </w:rPr>
        <w:id w:val="859912470"/>
        <w:docPartObj>
          <w:docPartGallery w:val="Table of Contents"/>
          <w:docPartUnique/>
        </w:docPartObj>
      </w:sdtPr>
      <w:sdtContent>
        <w:p w:rsidR="007206A5" w:rsidRDefault="007206A5" w:rsidP="009E1ECB">
          <w:pPr>
            <w:pStyle w:val="TOCHeading"/>
          </w:pPr>
        </w:p>
        <w:p w:rsidR="007206A5" w:rsidRDefault="007206A5" w:rsidP="009E1ECB">
          <w:pPr>
            <w:pStyle w:val="TOCHeading"/>
          </w:pPr>
        </w:p>
        <w:p w:rsidR="00F86D2E" w:rsidRDefault="00F86D2E" w:rsidP="009E1ECB">
          <w:pPr>
            <w:pStyle w:val="TOCHeading"/>
          </w:pPr>
          <w:r>
            <w:t>Table of Contents</w:t>
          </w:r>
        </w:p>
        <w:p w:rsidR="00F04F7B" w:rsidRPr="00F04F7B" w:rsidRDefault="00F04F7B" w:rsidP="00F04F7B"/>
        <w:p w:rsidR="00991705" w:rsidRDefault="00F2416D">
          <w:pPr>
            <w:pStyle w:val="TOC1"/>
            <w:rPr>
              <w:rFonts w:asciiTheme="minorHAnsi" w:eastAsiaTheme="minorEastAsia" w:hAnsiTheme="minorHAnsi" w:cstheme="minorBidi"/>
              <w:noProof/>
              <w:sz w:val="22"/>
              <w:szCs w:val="22"/>
            </w:rPr>
          </w:pPr>
          <w:r>
            <w:fldChar w:fldCharType="begin"/>
          </w:r>
          <w:r w:rsidR="00F86D2E">
            <w:instrText xml:space="preserve"> TOC \o "1-3" \h \z \u </w:instrText>
          </w:r>
          <w:r>
            <w:fldChar w:fldCharType="separate"/>
          </w:r>
          <w:hyperlink w:anchor="_Toc336241118" w:history="1">
            <w:r w:rsidR="00991705" w:rsidRPr="00AF4742">
              <w:rPr>
                <w:rStyle w:val="Hyperlink"/>
                <w:noProof/>
              </w:rPr>
              <w:t>B. STATISTICAL METHODS</w:t>
            </w:r>
            <w:r w:rsidR="00991705">
              <w:rPr>
                <w:noProof/>
                <w:webHidden/>
              </w:rPr>
              <w:tab/>
            </w:r>
            <w:r>
              <w:rPr>
                <w:noProof/>
                <w:webHidden/>
              </w:rPr>
              <w:fldChar w:fldCharType="begin"/>
            </w:r>
            <w:r w:rsidR="00991705">
              <w:rPr>
                <w:noProof/>
                <w:webHidden/>
              </w:rPr>
              <w:instrText xml:space="preserve"> PAGEREF _Toc336241118 \h </w:instrText>
            </w:r>
            <w:r>
              <w:rPr>
                <w:noProof/>
                <w:webHidden/>
              </w:rPr>
            </w:r>
            <w:r>
              <w:rPr>
                <w:noProof/>
                <w:webHidden/>
              </w:rPr>
              <w:fldChar w:fldCharType="separate"/>
            </w:r>
            <w:r w:rsidR="00991705">
              <w:rPr>
                <w:noProof/>
                <w:webHidden/>
              </w:rPr>
              <w:t>2</w:t>
            </w:r>
            <w:r>
              <w:rPr>
                <w:noProof/>
                <w:webHidden/>
              </w:rPr>
              <w:fldChar w:fldCharType="end"/>
            </w:r>
          </w:hyperlink>
        </w:p>
        <w:p w:rsidR="00991705" w:rsidRDefault="00F2416D">
          <w:pPr>
            <w:pStyle w:val="TOC2"/>
            <w:rPr>
              <w:rFonts w:asciiTheme="minorHAnsi" w:eastAsiaTheme="minorEastAsia" w:hAnsiTheme="minorHAnsi" w:cstheme="minorBidi"/>
              <w:noProof/>
              <w:sz w:val="22"/>
              <w:szCs w:val="22"/>
            </w:rPr>
          </w:pPr>
          <w:hyperlink w:anchor="_Toc336241119" w:history="1">
            <w:r w:rsidR="00991705" w:rsidRPr="00AF4742">
              <w:rPr>
                <w:rStyle w:val="Hyperlink"/>
                <w:noProof/>
              </w:rPr>
              <w:t>1.</w:t>
            </w:r>
            <w:r w:rsidR="00991705">
              <w:rPr>
                <w:rFonts w:asciiTheme="minorHAnsi" w:eastAsiaTheme="minorEastAsia" w:hAnsiTheme="minorHAnsi" w:cstheme="minorBidi"/>
                <w:noProof/>
                <w:sz w:val="22"/>
                <w:szCs w:val="22"/>
              </w:rPr>
              <w:tab/>
            </w:r>
            <w:r w:rsidR="00991705" w:rsidRPr="00AF4742">
              <w:rPr>
                <w:rStyle w:val="Hyperlink"/>
                <w:noProof/>
              </w:rPr>
              <w:t>Respondent Universe</w:t>
            </w:r>
            <w:r w:rsidR="00991705">
              <w:rPr>
                <w:noProof/>
                <w:webHidden/>
              </w:rPr>
              <w:tab/>
            </w:r>
            <w:r>
              <w:rPr>
                <w:noProof/>
                <w:webHidden/>
              </w:rPr>
              <w:fldChar w:fldCharType="begin"/>
            </w:r>
            <w:r w:rsidR="00991705">
              <w:rPr>
                <w:noProof/>
                <w:webHidden/>
              </w:rPr>
              <w:instrText xml:space="preserve"> PAGEREF _Toc336241119 \h </w:instrText>
            </w:r>
            <w:r>
              <w:rPr>
                <w:noProof/>
                <w:webHidden/>
              </w:rPr>
            </w:r>
            <w:r>
              <w:rPr>
                <w:noProof/>
                <w:webHidden/>
              </w:rPr>
              <w:fldChar w:fldCharType="separate"/>
            </w:r>
            <w:r w:rsidR="00991705">
              <w:rPr>
                <w:noProof/>
                <w:webHidden/>
              </w:rPr>
              <w:t>2</w:t>
            </w:r>
            <w:r>
              <w:rPr>
                <w:noProof/>
                <w:webHidden/>
              </w:rPr>
              <w:fldChar w:fldCharType="end"/>
            </w:r>
          </w:hyperlink>
        </w:p>
        <w:p w:rsidR="00991705" w:rsidRDefault="00F2416D">
          <w:pPr>
            <w:pStyle w:val="TOC2"/>
            <w:rPr>
              <w:rFonts w:asciiTheme="minorHAnsi" w:eastAsiaTheme="minorEastAsia" w:hAnsiTheme="minorHAnsi" w:cstheme="minorBidi"/>
              <w:noProof/>
              <w:sz w:val="22"/>
              <w:szCs w:val="22"/>
            </w:rPr>
          </w:pPr>
          <w:hyperlink w:anchor="_Toc336241120" w:history="1">
            <w:r w:rsidR="00991705" w:rsidRPr="00AF4742">
              <w:rPr>
                <w:rStyle w:val="Hyperlink"/>
                <w:noProof/>
              </w:rPr>
              <w:t>2.</w:t>
            </w:r>
            <w:r w:rsidR="00991705">
              <w:rPr>
                <w:rFonts w:asciiTheme="minorHAnsi" w:eastAsiaTheme="minorEastAsia" w:hAnsiTheme="minorHAnsi" w:cstheme="minorBidi"/>
                <w:noProof/>
                <w:sz w:val="22"/>
                <w:szCs w:val="22"/>
              </w:rPr>
              <w:tab/>
            </w:r>
            <w:r w:rsidR="00991705" w:rsidRPr="00AF4742">
              <w:rPr>
                <w:rStyle w:val="Hyperlink"/>
                <w:noProof/>
              </w:rPr>
              <w:t>Sampling Methodology and Estimation Procedures</w:t>
            </w:r>
            <w:r w:rsidR="00991705">
              <w:rPr>
                <w:noProof/>
                <w:webHidden/>
              </w:rPr>
              <w:tab/>
            </w:r>
            <w:r>
              <w:rPr>
                <w:noProof/>
                <w:webHidden/>
              </w:rPr>
              <w:fldChar w:fldCharType="begin"/>
            </w:r>
            <w:r w:rsidR="00991705">
              <w:rPr>
                <w:noProof/>
                <w:webHidden/>
              </w:rPr>
              <w:instrText xml:space="preserve"> PAGEREF _Toc336241120 \h </w:instrText>
            </w:r>
            <w:r>
              <w:rPr>
                <w:noProof/>
                <w:webHidden/>
              </w:rPr>
            </w:r>
            <w:r>
              <w:rPr>
                <w:noProof/>
                <w:webHidden/>
              </w:rPr>
              <w:fldChar w:fldCharType="separate"/>
            </w:r>
            <w:r w:rsidR="00991705">
              <w:rPr>
                <w:noProof/>
                <w:webHidden/>
              </w:rPr>
              <w:t>3</w:t>
            </w:r>
            <w:r>
              <w:rPr>
                <w:noProof/>
                <w:webHidden/>
              </w:rPr>
              <w:fldChar w:fldCharType="end"/>
            </w:r>
          </w:hyperlink>
        </w:p>
        <w:p w:rsidR="00991705" w:rsidRDefault="00F2416D">
          <w:pPr>
            <w:pStyle w:val="TOC3"/>
            <w:rPr>
              <w:rFonts w:asciiTheme="minorHAnsi" w:eastAsiaTheme="minorEastAsia" w:hAnsiTheme="minorHAnsi" w:cstheme="minorBidi"/>
              <w:noProof/>
              <w:sz w:val="22"/>
              <w:szCs w:val="22"/>
            </w:rPr>
          </w:pPr>
          <w:hyperlink w:anchor="_Toc336241121" w:history="1">
            <w:r w:rsidR="00991705" w:rsidRPr="00AF4742">
              <w:rPr>
                <w:rStyle w:val="Hyperlink"/>
                <w:noProof/>
              </w:rPr>
              <w:t>2.1.</w:t>
            </w:r>
            <w:r w:rsidR="00991705">
              <w:rPr>
                <w:rFonts w:asciiTheme="minorHAnsi" w:eastAsiaTheme="minorEastAsia" w:hAnsiTheme="minorHAnsi" w:cstheme="minorBidi"/>
                <w:noProof/>
                <w:sz w:val="22"/>
                <w:szCs w:val="22"/>
              </w:rPr>
              <w:tab/>
            </w:r>
            <w:r w:rsidR="00991705" w:rsidRPr="00AF4742">
              <w:rPr>
                <w:rStyle w:val="Hyperlink"/>
                <w:noProof/>
              </w:rPr>
              <w:t>Sampling Methodology</w:t>
            </w:r>
            <w:r w:rsidR="00991705">
              <w:rPr>
                <w:noProof/>
                <w:webHidden/>
              </w:rPr>
              <w:tab/>
            </w:r>
            <w:r>
              <w:rPr>
                <w:noProof/>
                <w:webHidden/>
              </w:rPr>
              <w:fldChar w:fldCharType="begin"/>
            </w:r>
            <w:r w:rsidR="00991705">
              <w:rPr>
                <w:noProof/>
                <w:webHidden/>
              </w:rPr>
              <w:instrText xml:space="preserve"> PAGEREF _Toc336241121 \h </w:instrText>
            </w:r>
            <w:r>
              <w:rPr>
                <w:noProof/>
                <w:webHidden/>
              </w:rPr>
            </w:r>
            <w:r>
              <w:rPr>
                <w:noProof/>
                <w:webHidden/>
              </w:rPr>
              <w:fldChar w:fldCharType="separate"/>
            </w:r>
            <w:r w:rsidR="00991705">
              <w:rPr>
                <w:noProof/>
                <w:webHidden/>
              </w:rPr>
              <w:t>3</w:t>
            </w:r>
            <w:r>
              <w:rPr>
                <w:noProof/>
                <w:webHidden/>
              </w:rPr>
              <w:fldChar w:fldCharType="end"/>
            </w:r>
          </w:hyperlink>
        </w:p>
        <w:p w:rsidR="00991705" w:rsidRDefault="00F2416D">
          <w:pPr>
            <w:pStyle w:val="TOC3"/>
            <w:rPr>
              <w:rFonts w:asciiTheme="minorHAnsi" w:eastAsiaTheme="minorEastAsia" w:hAnsiTheme="minorHAnsi" w:cstheme="minorBidi"/>
              <w:noProof/>
              <w:sz w:val="22"/>
              <w:szCs w:val="22"/>
            </w:rPr>
          </w:pPr>
          <w:hyperlink w:anchor="_Toc336241122" w:history="1">
            <w:r w:rsidR="00991705" w:rsidRPr="00AF4742">
              <w:rPr>
                <w:rStyle w:val="Hyperlink"/>
                <w:noProof/>
              </w:rPr>
              <w:t>2.2.</w:t>
            </w:r>
            <w:r w:rsidR="00991705">
              <w:rPr>
                <w:rFonts w:asciiTheme="minorHAnsi" w:eastAsiaTheme="minorEastAsia" w:hAnsiTheme="minorHAnsi" w:cstheme="minorBidi"/>
                <w:noProof/>
                <w:sz w:val="22"/>
                <w:szCs w:val="22"/>
              </w:rPr>
              <w:tab/>
            </w:r>
            <w:r w:rsidR="00991705" w:rsidRPr="00AF4742">
              <w:rPr>
                <w:rStyle w:val="Hyperlink"/>
                <w:noProof/>
              </w:rPr>
              <w:t>Estimation Procedures</w:t>
            </w:r>
            <w:r w:rsidR="00991705">
              <w:rPr>
                <w:noProof/>
                <w:webHidden/>
              </w:rPr>
              <w:tab/>
            </w:r>
            <w:r>
              <w:rPr>
                <w:noProof/>
                <w:webHidden/>
              </w:rPr>
              <w:fldChar w:fldCharType="begin"/>
            </w:r>
            <w:r w:rsidR="00991705">
              <w:rPr>
                <w:noProof/>
                <w:webHidden/>
              </w:rPr>
              <w:instrText xml:space="preserve"> PAGEREF _Toc336241122 \h </w:instrText>
            </w:r>
            <w:r>
              <w:rPr>
                <w:noProof/>
                <w:webHidden/>
              </w:rPr>
            </w:r>
            <w:r>
              <w:rPr>
                <w:noProof/>
                <w:webHidden/>
              </w:rPr>
              <w:fldChar w:fldCharType="separate"/>
            </w:r>
            <w:r w:rsidR="00991705">
              <w:rPr>
                <w:noProof/>
                <w:webHidden/>
              </w:rPr>
              <w:t>5</w:t>
            </w:r>
            <w:r>
              <w:rPr>
                <w:noProof/>
                <w:webHidden/>
              </w:rPr>
              <w:fldChar w:fldCharType="end"/>
            </w:r>
          </w:hyperlink>
        </w:p>
        <w:p w:rsidR="00991705" w:rsidRDefault="00F2416D">
          <w:pPr>
            <w:pStyle w:val="TOC2"/>
            <w:rPr>
              <w:rFonts w:asciiTheme="minorHAnsi" w:eastAsiaTheme="minorEastAsia" w:hAnsiTheme="minorHAnsi" w:cstheme="minorBidi"/>
              <w:noProof/>
              <w:sz w:val="22"/>
              <w:szCs w:val="22"/>
            </w:rPr>
          </w:pPr>
          <w:hyperlink w:anchor="_Toc336241123" w:history="1">
            <w:r w:rsidR="00991705" w:rsidRPr="00AF4742">
              <w:rPr>
                <w:rStyle w:val="Hyperlink"/>
                <w:noProof/>
              </w:rPr>
              <w:t>3.</w:t>
            </w:r>
            <w:r w:rsidR="00991705">
              <w:rPr>
                <w:rFonts w:asciiTheme="minorHAnsi" w:eastAsiaTheme="minorEastAsia" w:hAnsiTheme="minorHAnsi" w:cstheme="minorBidi"/>
                <w:noProof/>
                <w:sz w:val="22"/>
                <w:szCs w:val="22"/>
              </w:rPr>
              <w:tab/>
            </w:r>
            <w:r w:rsidR="00991705" w:rsidRPr="00AF4742">
              <w:rPr>
                <w:rStyle w:val="Hyperlink"/>
                <w:noProof/>
              </w:rPr>
              <w:t>Maximizing the Response Rate</w:t>
            </w:r>
            <w:r w:rsidR="00991705">
              <w:rPr>
                <w:noProof/>
                <w:webHidden/>
              </w:rPr>
              <w:tab/>
            </w:r>
            <w:r>
              <w:rPr>
                <w:noProof/>
                <w:webHidden/>
              </w:rPr>
              <w:fldChar w:fldCharType="begin"/>
            </w:r>
            <w:r w:rsidR="00991705">
              <w:rPr>
                <w:noProof/>
                <w:webHidden/>
              </w:rPr>
              <w:instrText xml:space="preserve"> PAGEREF _Toc336241123 \h </w:instrText>
            </w:r>
            <w:r>
              <w:rPr>
                <w:noProof/>
                <w:webHidden/>
              </w:rPr>
            </w:r>
            <w:r>
              <w:rPr>
                <w:noProof/>
                <w:webHidden/>
              </w:rPr>
              <w:fldChar w:fldCharType="separate"/>
            </w:r>
            <w:r w:rsidR="00991705">
              <w:rPr>
                <w:noProof/>
                <w:webHidden/>
              </w:rPr>
              <w:t>7</w:t>
            </w:r>
            <w:r>
              <w:rPr>
                <w:noProof/>
                <w:webHidden/>
              </w:rPr>
              <w:fldChar w:fldCharType="end"/>
            </w:r>
          </w:hyperlink>
        </w:p>
        <w:p w:rsidR="00991705" w:rsidRDefault="00F2416D">
          <w:pPr>
            <w:pStyle w:val="TOC2"/>
            <w:rPr>
              <w:rFonts w:asciiTheme="minorHAnsi" w:eastAsiaTheme="minorEastAsia" w:hAnsiTheme="minorHAnsi" w:cstheme="minorBidi"/>
              <w:noProof/>
              <w:sz w:val="22"/>
              <w:szCs w:val="22"/>
            </w:rPr>
          </w:pPr>
          <w:hyperlink w:anchor="_Toc336241124" w:history="1">
            <w:r w:rsidR="00991705" w:rsidRPr="00AF4742">
              <w:rPr>
                <w:rStyle w:val="Hyperlink"/>
                <w:noProof/>
              </w:rPr>
              <w:t>4.</w:t>
            </w:r>
            <w:r w:rsidR="00991705">
              <w:rPr>
                <w:rFonts w:asciiTheme="minorHAnsi" w:eastAsiaTheme="minorEastAsia" w:hAnsiTheme="minorHAnsi" w:cstheme="minorBidi"/>
                <w:noProof/>
                <w:sz w:val="22"/>
                <w:szCs w:val="22"/>
              </w:rPr>
              <w:tab/>
            </w:r>
            <w:r w:rsidR="00991705" w:rsidRPr="00AF4742">
              <w:rPr>
                <w:rStyle w:val="Hyperlink"/>
                <w:noProof/>
              </w:rPr>
              <w:t>Testing Procedures</w:t>
            </w:r>
            <w:r w:rsidR="00991705">
              <w:rPr>
                <w:noProof/>
                <w:webHidden/>
              </w:rPr>
              <w:tab/>
            </w:r>
            <w:r>
              <w:rPr>
                <w:noProof/>
                <w:webHidden/>
              </w:rPr>
              <w:fldChar w:fldCharType="begin"/>
            </w:r>
            <w:r w:rsidR="00991705">
              <w:rPr>
                <w:noProof/>
                <w:webHidden/>
              </w:rPr>
              <w:instrText xml:space="preserve"> PAGEREF _Toc336241124 \h </w:instrText>
            </w:r>
            <w:r>
              <w:rPr>
                <w:noProof/>
                <w:webHidden/>
              </w:rPr>
            </w:r>
            <w:r>
              <w:rPr>
                <w:noProof/>
                <w:webHidden/>
              </w:rPr>
              <w:fldChar w:fldCharType="separate"/>
            </w:r>
            <w:r w:rsidR="00991705">
              <w:rPr>
                <w:noProof/>
                <w:webHidden/>
              </w:rPr>
              <w:t>8</w:t>
            </w:r>
            <w:r>
              <w:rPr>
                <w:noProof/>
                <w:webHidden/>
              </w:rPr>
              <w:fldChar w:fldCharType="end"/>
            </w:r>
          </w:hyperlink>
        </w:p>
        <w:p w:rsidR="00991705" w:rsidRDefault="00F2416D">
          <w:pPr>
            <w:pStyle w:val="TOC2"/>
            <w:rPr>
              <w:rFonts w:asciiTheme="minorHAnsi" w:eastAsiaTheme="minorEastAsia" w:hAnsiTheme="minorHAnsi" w:cstheme="minorBidi"/>
              <w:noProof/>
              <w:sz w:val="22"/>
              <w:szCs w:val="22"/>
            </w:rPr>
          </w:pPr>
          <w:hyperlink w:anchor="_Toc336241125" w:history="1">
            <w:r w:rsidR="00991705" w:rsidRPr="00AF4742">
              <w:rPr>
                <w:rStyle w:val="Hyperlink"/>
                <w:noProof/>
              </w:rPr>
              <w:t>5.</w:t>
            </w:r>
            <w:r w:rsidR="00991705">
              <w:rPr>
                <w:rFonts w:asciiTheme="minorHAnsi" w:eastAsiaTheme="minorEastAsia" w:hAnsiTheme="minorHAnsi" w:cstheme="minorBidi"/>
                <w:noProof/>
                <w:sz w:val="22"/>
                <w:szCs w:val="22"/>
              </w:rPr>
              <w:tab/>
            </w:r>
            <w:r w:rsidR="00991705" w:rsidRPr="00AF4742">
              <w:rPr>
                <w:rStyle w:val="Hyperlink"/>
                <w:noProof/>
              </w:rPr>
              <w:t>Statistical Consultations</w:t>
            </w:r>
            <w:r w:rsidR="00991705">
              <w:rPr>
                <w:noProof/>
                <w:webHidden/>
              </w:rPr>
              <w:tab/>
            </w:r>
            <w:r>
              <w:rPr>
                <w:noProof/>
                <w:webHidden/>
              </w:rPr>
              <w:fldChar w:fldCharType="begin"/>
            </w:r>
            <w:r w:rsidR="00991705">
              <w:rPr>
                <w:noProof/>
                <w:webHidden/>
              </w:rPr>
              <w:instrText xml:space="preserve"> PAGEREF _Toc336241125 \h </w:instrText>
            </w:r>
            <w:r>
              <w:rPr>
                <w:noProof/>
                <w:webHidden/>
              </w:rPr>
            </w:r>
            <w:r>
              <w:rPr>
                <w:noProof/>
                <w:webHidden/>
              </w:rPr>
              <w:fldChar w:fldCharType="separate"/>
            </w:r>
            <w:r w:rsidR="00991705">
              <w:rPr>
                <w:noProof/>
                <w:webHidden/>
              </w:rPr>
              <w:t>8</w:t>
            </w:r>
            <w:r>
              <w:rPr>
                <w:noProof/>
                <w:webHidden/>
              </w:rPr>
              <w:fldChar w:fldCharType="end"/>
            </w:r>
          </w:hyperlink>
        </w:p>
        <w:p w:rsidR="00986487" w:rsidRDefault="00F2416D" w:rsidP="00F04F7B">
          <w:r>
            <w:fldChar w:fldCharType="end"/>
          </w:r>
        </w:p>
        <w:p w:rsidR="00F86D2E" w:rsidRDefault="00F2416D" w:rsidP="00F04F7B">
          <w:pPr>
            <w:rPr>
              <w:b/>
            </w:rPr>
          </w:pPr>
        </w:p>
      </w:sdtContent>
    </w:sdt>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sectPr w:rsidR="00F86D2E" w:rsidSect="00991705">
          <w:footerReference w:type="default" r:id="rId9"/>
          <w:footerReference w:type="first" r:id="rId10"/>
          <w:pgSz w:w="12240" w:h="15840" w:code="1"/>
          <w:pgMar w:top="1440" w:right="1440" w:bottom="1440" w:left="1440" w:header="720" w:footer="1973" w:gutter="0"/>
          <w:pgNumType w:start="1"/>
          <w:cols w:space="720"/>
          <w:noEndnote/>
          <w:docGrid w:linePitch="326"/>
        </w:sectPr>
      </w:pPr>
    </w:p>
    <w:p w:rsidR="003E3C6A" w:rsidRDefault="003E3C6A" w:rsidP="008D7209">
      <w:pPr>
        <w:pStyle w:val="Heading1"/>
      </w:pPr>
      <w:bookmarkStart w:id="0" w:name="_Toc336241118"/>
      <w:r>
        <w:lastRenderedPageBreak/>
        <w:t>B. STATISTICAL METHODS</w:t>
      </w:r>
      <w:bookmarkEnd w:id="0"/>
    </w:p>
    <w:p w:rsidR="00E87268" w:rsidRPr="001D4659" w:rsidRDefault="00E87268" w:rsidP="008D7209">
      <w:pPr>
        <w:pStyle w:val="Heading2"/>
      </w:pPr>
      <w:bookmarkStart w:id="1" w:name="_Toc336241119"/>
      <w:r>
        <w:t>Respondent Universe</w:t>
      </w:r>
      <w:bookmarkEnd w:id="1"/>
    </w:p>
    <w:p w:rsidR="00E87268" w:rsidRDefault="00E87268" w:rsidP="008D7209">
      <w:pPr>
        <w:widowControl/>
        <w:tabs>
          <w:tab w:val="left" w:pos="0"/>
          <w:tab w:val="left" w:pos="5970"/>
          <w:tab w:val="left" w:pos="6480"/>
          <w:tab w:val="left" w:pos="7200"/>
          <w:tab w:val="left" w:pos="7920"/>
          <w:tab w:val="left" w:pos="8640"/>
          <w:tab w:val="left" w:pos="9360"/>
          <w:tab w:val="left" w:pos="10080"/>
        </w:tabs>
        <w:spacing w:before="120"/>
      </w:pPr>
      <w:r w:rsidRPr="00BD1978">
        <w:t xml:space="preserve">The </w:t>
      </w:r>
      <w:r>
        <w:t xml:space="preserve">Form EIA-886, </w:t>
      </w:r>
      <w:r w:rsidRPr="00256BC3">
        <w:rPr>
          <w:i/>
        </w:rPr>
        <w:t>Annual Survey of Alternative Fueled Vehicles,</w:t>
      </w:r>
      <w:r>
        <w:t xml:space="preserve"> data collection is designed to meet the statutory requirements for the Energy Information Administration (EIA) to report on </w:t>
      </w:r>
      <w:r w:rsidRPr="00BD1978">
        <w:t xml:space="preserve">specific aspects of </w:t>
      </w:r>
      <w:r w:rsidR="00695642">
        <w:t xml:space="preserve">all </w:t>
      </w:r>
      <w:r w:rsidRPr="00BD1978">
        <w:t xml:space="preserve">alternative fueled vehicles </w:t>
      </w:r>
      <w:r>
        <w:t xml:space="preserve">(AFVs) </w:t>
      </w:r>
      <w:r w:rsidRPr="00BD1978">
        <w:t>and alternative transportation fuels</w:t>
      </w:r>
      <w:r>
        <w:t xml:space="preserve"> (ATFs)</w:t>
      </w:r>
      <w:r w:rsidR="00695642">
        <w:t xml:space="preserve"> in use in the United States</w:t>
      </w:r>
      <w:r>
        <w:t xml:space="preserve">, to </w:t>
      </w:r>
      <w:r w:rsidR="00A40536">
        <w:t>respond to</w:t>
      </w:r>
      <w:r w:rsidR="00A40536" w:rsidRPr="00BD1978">
        <w:t xml:space="preserve"> </w:t>
      </w:r>
      <w:r w:rsidRPr="00BD1978">
        <w:t xml:space="preserve">public requests for information on </w:t>
      </w:r>
      <w:r>
        <w:t xml:space="preserve">ATVs and ATFs, and to </w:t>
      </w:r>
      <w:r w:rsidRPr="00BD1978">
        <w:t xml:space="preserve">provide Congress with a measure of the extent to which the objectives of </w:t>
      </w:r>
      <w:r w:rsidRPr="00F216A4">
        <w:rPr>
          <w:szCs w:val="24"/>
        </w:rPr>
        <w:t xml:space="preserve">the Energy Policy Act of 1992 (EPACT92) </w:t>
      </w:r>
      <w:r>
        <w:t>are being achieved</w:t>
      </w:r>
      <w:r w:rsidRPr="00BD1978">
        <w:t>.</w:t>
      </w:r>
    </w:p>
    <w:p w:rsidR="00695642"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t>EIA determined that detailed information about AFVs and ATFs could be best provided with the least amount of overall respondent burden by suppliers of AFVs and administrators of AFV fleets.  These two groups can provide an overall picture of AFVs being introduced into the marketplace as well as characteristics of fleets currently in use.</w:t>
      </w:r>
    </w:p>
    <w:p w:rsidR="00E87268" w:rsidRPr="0052692A" w:rsidRDefault="00695642" w:rsidP="008D7209">
      <w:pPr>
        <w:widowControl/>
        <w:tabs>
          <w:tab w:val="left" w:pos="0"/>
          <w:tab w:val="left" w:pos="5970"/>
          <w:tab w:val="left" w:pos="6480"/>
          <w:tab w:val="left" w:pos="7200"/>
          <w:tab w:val="left" w:pos="7920"/>
          <w:tab w:val="left" w:pos="8640"/>
          <w:tab w:val="left" w:pos="9360"/>
          <w:tab w:val="left" w:pos="10080"/>
        </w:tabs>
        <w:spacing w:before="240"/>
      </w:pPr>
      <w:r>
        <w:t xml:space="preserve">The </w:t>
      </w:r>
      <w:r w:rsidR="00E87268" w:rsidRPr="001D4659">
        <w:t xml:space="preserve">respondent </w:t>
      </w:r>
      <w:r>
        <w:t>frame</w:t>
      </w:r>
      <w:r w:rsidR="00E87268" w:rsidRPr="001D4659">
        <w:t xml:space="preserve"> for the </w:t>
      </w:r>
      <w:r w:rsidR="00E87268" w:rsidRPr="001D4659">
        <w:rPr>
          <w:i/>
        </w:rPr>
        <w:t>Annual Survey of Alternative Fueled Vehicles</w:t>
      </w:r>
      <w:r w:rsidR="00E87268" w:rsidRPr="001D4659">
        <w:t xml:space="preserve"> </w:t>
      </w:r>
      <w:r w:rsidR="00E87268" w:rsidRPr="0052692A">
        <w:t>consists of:</w:t>
      </w:r>
    </w:p>
    <w:p w:rsidR="00E87268" w:rsidRPr="0052692A" w:rsidRDefault="00E87268" w:rsidP="008D7209">
      <w:pPr>
        <w:pStyle w:val="BodyText2"/>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adjustRightInd/>
        <w:spacing w:before="120" w:after="120"/>
        <w:rPr>
          <w:color w:val="auto"/>
          <w:szCs w:val="24"/>
        </w:rPr>
      </w:pPr>
      <w:r w:rsidRPr="0052692A">
        <w:rPr>
          <w:bCs/>
          <w:color w:val="auto"/>
          <w:szCs w:val="24"/>
        </w:rPr>
        <w:t>Original Equipment Manufacturers</w:t>
      </w:r>
      <w:r w:rsidR="0072111B">
        <w:rPr>
          <w:bCs/>
          <w:color w:val="auto"/>
          <w:szCs w:val="24"/>
        </w:rPr>
        <w:t xml:space="preserve"> (OEMs)</w:t>
      </w:r>
      <w:r w:rsidR="00A40536">
        <w:rPr>
          <w:bCs/>
          <w:color w:val="auto"/>
          <w:szCs w:val="24"/>
        </w:rPr>
        <w:t xml:space="preserve"> </w:t>
      </w:r>
      <w:r w:rsidRPr="0052692A">
        <w:rPr>
          <w:color w:val="auto"/>
          <w:szCs w:val="24"/>
        </w:rPr>
        <w:t>—</w:t>
      </w:r>
      <w:r w:rsidR="00A40536">
        <w:rPr>
          <w:color w:val="auto"/>
          <w:szCs w:val="24"/>
        </w:rPr>
        <w:t xml:space="preserve"> </w:t>
      </w:r>
      <w:r w:rsidRPr="0052692A">
        <w:rPr>
          <w:color w:val="auto"/>
          <w:szCs w:val="24"/>
        </w:rPr>
        <w:t>organizations that market and warrant new alternative fueled vehicles or other advanced technology vehicles for use in</w:t>
      </w:r>
      <w:r w:rsidR="0072111B">
        <w:rPr>
          <w:color w:val="auto"/>
          <w:szCs w:val="24"/>
        </w:rPr>
        <w:t xml:space="preserve"> the U.S. </w:t>
      </w:r>
      <w:r w:rsidRPr="0052692A">
        <w:rPr>
          <w:color w:val="auto"/>
          <w:szCs w:val="24"/>
        </w:rPr>
        <w:t xml:space="preserve"> </w:t>
      </w:r>
      <w:r w:rsidR="0072111B">
        <w:rPr>
          <w:color w:val="auto"/>
          <w:szCs w:val="24"/>
        </w:rPr>
        <w:t>E</w:t>
      </w:r>
      <w:r w:rsidRPr="0052692A">
        <w:rPr>
          <w:color w:val="auto"/>
          <w:szCs w:val="24"/>
        </w:rPr>
        <w:t xml:space="preserve">ntities that perform conversions prior to the vehicle initially </w:t>
      </w:r>
      <w:r w:rsidR="003E3C6A">
        <w:rPr>
          <w:color w:val="auto"/>
          <w:szCs w:val="24"/>
        </w:rPr>
        <w:t>being delivered to an end user</w:t>
      </w:r>
      <w:r w:rsidR="0072111B">
        <w:rPr>
          <w:color w:val="auto"/>
          <w:szCs w:val="24"/>
        </w:rPr>
        <w:t xml:space="preserve"> are also considered “OEMs</w:t>
      </w:r>
      <w:r w:rsidR="009179CC">
        <w:rPr>
          <w:color w:val="auto"/>
          <w:szCs w:val="24"/>
        </w:rPr>
        <w:t>;</w:t>
      </w:r>
      <w:r w:rsidR="0072111B">
        <w:rPr>
          <w:color w:val="auto"/>
          <w:szCs w:val="24"/>
        </w:rPr>
        <w:t>”</w:t>
      </w:r>
    </w:p>
    <w:p w:rsidR="00E87268" w:rsidRPr="0052692A" w:rsidRDefault="00E87268" w:rsidP="008D7209">
      <w:pPr>
        <w:pStyle w:val="BodyText2"/>
        <w:numPr>
          <w:ilvl w:val="0"/>
          <w:numId w:val="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adjustRightInd/>
        <w:spacing w:before="120" w:after="120"/>
        <w:rPr>
          <w:color w:val="auto"/>
          <w:szCs w:val="24"/>
        </w:rPr>
      </w:pPr>
      <w:r w:rsidRPr="0052692A">
        <w:rPr>
          <w:bCs/>
          <w:color w:val="auto"/>
          <w:szCs w:val="24"/>
        </w:rPr>
        <w:t>Aftermarket Vehicle Converters</w:t>
      </w:r>
      <w:r w:rsidR="00A40536">
        <w:rPr>
          <w:bCs/>
          <w:color w:val="auto"/>
          <w:szCs w:val="24"/>
        </w:rPr>
        <w:t xml:space="preserve"> </w:t>
      </w:r>
      <w:r w:rsidRPr="0052692A">
        <w:rPr>
          <w:color w:val="auto"/>
          <w:szCs w:val="24"/>
        </w:rPr>
        <w:t>—</w:t>
      </w:r>
      <w:r w:rsidR="00A40536">
        <w:rPr>
          <w:color w:val="auto"/>
          <w:szCs w:val="24"/>
        </w:rPr>
        <w:t xml:space="preserve"> </w:t>
      </w:r>
      <w:r w:rsidRPr="0052692A">
        <w:rPr>
          <w:color w:val="auto"/>
          <w:szCs w:val="24"/>
        </w:rPr>
        <w:t xml:space="preserve">organizations that convert vehicles from operating on a traditional fuel (gasoline or petroleum-based diesel) to operate on an </w:t>
      </w:r>
      <w:r w:rsidR="0093652D">
        <w:rPr>
          <w:color w:val="auto"/>
          <w:szCs w:val="24"/>
        </w:rPr>
        <w:t>ATF</w:t>
      </w:r>
      <w:r w:rsidRPr="0052692A">
        <w:rPr>
          <w:color w:val="auto"/>
          <w:szCs w:val="24"/>
        </w:rPr>
        <w:t xml:space="preserve"> or from one ATF to another ATF.  The converted vehicle may operate exclusively on the fuel or power source to which it was converted</w:t>
      </w:r>
      <w:r w:rsidR="0093652D">
        <w:rPr>
          <w:color w:val="auto"/>
          <w:szCs w:val="24"/>
        </w:rPr>
        <w:t>,</w:t>
      </w:r>
      <w:r w:rsidRPr="0052692A">
        <w:rPr>
          <w:color w:val="auto"/>
          <w:szCs w:val="24"/>
        </w:rPr>
        <w:t xml:space="preserve"> or the conversion may retain the original fuel source and add a new fuel source.  Aftermarket conversions are generally performed </w:t>
      </w:r>
      <w:r w:rsidRPr="0052692A">
        <w:rPr>
          <w:bCs/>
          <w:color w:val="auto"/>
          <w:szCs w:val="24"/>
        </w:rPr>
        <w:t>after</w:t>
      </w:r>
      <w:r w:rsidRPr="0052692A">
        <w:rPr>
          <w:color w:val="auto"/>
          <w:szCs w:val="24"/>
        </w:rPr>
        <w:t xml:space="preserve"> the vehicle has been delivered to an end user.  Aftermarket vehicle converters may be private companies, government agenci</w:t>
      </w:r>
      <w:r w:rsidR="0093652D">
        <w:rPr>
          <w:color w:val="auto"/>
          <w:szCs w:val="24"/>
        </w:rPr>
        <w:t>es, research institutions, etc.</w:t>
      </w:r>
      <w:r w:rsidR="009179CC">
        <w:rPr>
          <w:color w:val="auto"/>
          <w:szCs w:val="24"/>
        </w:rPr>
        <w:t>;</w:t>
      </w:r>
    </w:p>
    <w:p w:rsidR="00E87268" w:rsidRDefault="00E87268" w:rsidP="008D7209">
      <w:pPr>
        <w:widowControl/>
        <w:numPr>
          <w:ilvl w:val="0"/>
          <w:numId w:val="30"/>
        </w:numPr>
        <w:autoSpaceDE/>
        <w:autoSpaceDN/>
        <w:adjustRightInd/>
        <w:spacing w:before="120"/>
        <w:rPr>
          <w:szCs w:val="24"/>
        </w:rPr>
      </w:pPr>
      <w:r w:rsidRPr="0052692A">
        <w:rPr>
          <w:szCs w:val="24"/>
        </w:rPr>
        <w:t>Federal, state, and local governments, especially those involv</w:t>
      </w:r>
      <w:r w:rsidR="009179CC">
        <w:rPr>
          <w:szCs w:val="24"/>
        </w:rPr>
        <w:t>ed in operating/managing fleets;</w:t>
      </w:r>
    </w:p>
    <w:p w:rsidR="00E87268" w:rsidRPr="0052692A" w:rsidRDefault="00E87268" w:rsidP="008D7209">
      <w:pPr>
        <w:widowControl/>
        <w:numPr>
          <w:ilvl w:val="0"/>
          <w:numId w:val="30"/>
        </w:numPr>
        <w:autoSpaceDE/>
        <w:autoSpaceDN/>
        <w:adjustRightInd/>
        <w:spacing w:before="120"/>
        <w:rPr>
          <w:szCs w:val="24"/>
        </w:rPr>
      </w:pPr>
      <w:r w:rsidRPr="0052692A">
        <w:rPr>
          <w:szCs w:val="24"/>
        </w:rPr>
        <w:t>Fuel providers</w:t>
      </w:r>
      <w:r>
        <w:rPr>
          <w:szCs w:val="24"/>
        </w:rPr>
        <w:t xml:space="preserve"> whose fleets include AFVs</w:t>
      </w:r>
      <w:r w:rsidRPr="0052692A">
        <w:rPr>
          <w:szCs w:val="24"/>
        </w:rPr>
        <w:t xml:space="preserve"> (e.g., electric and natural gas utilities, propane marketers)</w:t>
      </w:r>
      <w:r w:rsidR="009179CC">
        <w:rPr>
          <w:szCs w:val="24"/>
        </w:rPr>
        <w:t>; and</w:t>
      </w:r>
    </w:p>
    <w:p w:rsidR="00E87268" w:rsidRDefault="00E87268" w:rsidP="008D7209">
      <w:pPr>
        <w:widowControl/>
        <w:numPr>
          <w:ilvl w:val="0"/>
          <w:numId w:val="30"/>
        </w:numPr>
        <w:autoSpaceDE/>
        <w:autoSpaceDN/>
        <w:adjustRightInd/>
        <w:spacing w:before="120"/>
        <w:rPr>
          <w:szCs w:val="24"/>
        </w:rPr>
      </w:pPr>
      <w:r>
        <w:rPr>
          <w:szCs w:val="24"/>
        </w:rPr>
        <w:t>Industries and organizations which heavily utilize AFVs (e.g., transit agencies, private fleet management associations, and large private corporations who de</w:t>
      </w:r>
      <w:r w:rsidR="003E3C6A">
        <w:rPr>
          <w:szCs w:val="24"/>
        </w:rPr>
        <w:t>monstrate a commitment to AFVs)</w:t>
      </w:r>
      <w:r w:rsidR="009179CC">
        <w:rPr>
          <w:szCs w:val="24"/>
        </w:rPr>
        <w:t>.</w:t>
      </w:r>
    </w:p>
    <w:p w:rsidR="00E87268"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rPr>
          <w:szCs w:val="24"/>
        </w:rPr>
        <w:t>Potential respondents to the Form EIA-886 are identified using various resources, including industry associations, magazines, newsletters, journals, and periodicals; Internet research; industry conference and trade show proceedings; and discussions with officials from a wide variety of industries.  Other EIA</w:t>
      </w:r>
      <w:r w:rsidR="009179CC">
        <w:rPr>
          <w:szCs w:val="24"/>
        </w:rPr>
        <w:t>-</w:t>
      </w:r>
      <w:r>
        <w:rPr>
          <w:szCs w:val="24"/>
        </w:rPr>
        <w:t xml:space="preserve">sponsored surveys pertaining to electric utilities, natural gas and petroleum supply also provide potential respondents (explained in further detail under </w:t>
      </w:r>
      <w:r w:rsidR="009179CC">
        <w:rPr>
          <w:szCs w:val="24"/>
        </w:rPr>
        <w:t>“</w:t>
      </w:r>
      <w:r>
        <w:rPr>
          <w:szCs w:val="24"/>
        </w:rPr>
        <w:t>Sampling Methodology</w:t>
      </w:r>
      <w:r w:rsidR="009179CC">
        <w:rPr>
          <w:szCs w:val="24"/>
        </w:rPr>
        <w:t>” in Section 2</w:t>
      </w:r>
      <w:r>
        <w:rPr>
          <w:szCs w:val="24"/>
        </w:rPr>
        <w:t xml:space="preserve">).  </w:t>
      </w:r>
      <w:r w:rsidRPr="001D4659">
        <w:t xml:space="preserve">To </w:t>
      </w:r>
      <w:r>
        <w:t xml:space="preserve">keep the </w:t>
      </w:r>
      <w:r w:rsidRPr="001D4659">
        <w:t>survey frame</w:t>
      </w:r>
      <w:r>
        <w:t xml:space="preserve"> current</w:t>
      </w:r>
      <w:r w:rsidRPr="001D4659">
        <w:t>, Form EIA-886 also request</w:t>
      </w:r>
      <w:r w:rsidR="005D00DC">
        <w:t>s</w:t>
      </w:r>
      <w:r w:rsidRPr="001D4659">
        <w:t xml:space="preserve"> </w:t>
      </w:r>
      <w:r w:rsidRPr="001D4659">
        <w:lastRenderedPageBreak/>
        <w:t xml:space="preserve">information on respondent ownership and operating status (i.e., </w:t>
      </w:r>
      <w:r>
        <w:t xml:space="preserve">whether the </w:t>
      </w:r>
      <w:r w:rsidRPr="001D4659">
        <w:t xml:space="preserve">company was sold or merged, went out of business or changed its </w:t>
      </w:r>
      <w:r>
        <w:t>status for meeting the reporting criteria</w:t>
      </w:r>
      <w:r w:rsidRPr="001D4659">
        <w:t>, etc.)</w:t>
      </w:r>
      <w:r>
        <w:t>.</w:t>
      </w:r>
    </w:p>
    <w:p w:rsidR="00E87268" w:rsidRPr="001D4659" w:rsidRDefault="00E87268" w:rsidP="008D7209">
      <w:pPr>
        <w:widowControl/>
        <w:tabs>
          <w:tab w:val="left" w:pos="0"/>
          <w:tab w:val="left" w:pos="5970"/>
          <w:tab w:val="left" w:pos="6480"/>
          <w:tab w:val="left" w:pos="7200"/>
          <w:tab w:val="left" w:pos="7920"/>
          <w:tab w:val="left" w:pos="8640"/>
          <w:tab w:val="left" w:pos="9360"/>
          <w:tab w:val="left" w:pos="10080"/>
        </w:tabs>
        <w:spacing w:before="240"/>
      </w:pPr>
      <w:r w:rsidRPr="001D4659">
        <w:t xml:space="preserve">To develop a comprehensive inventory of AFVs made available, planned to be made available, and </w:t>
      </w:r>
      <w:r w:rsidR="009179CC">
        <w:t xml:space="preserve">already </w:t>
      </w:r>
      <w:r w:rsidRPr="001D4659">
        <w:t xml:space="preserve">in use, the </w:t>
      </w:r>
      <w:r w:rsidRPr="001D4659">
        <w:rPr>
          <w:i/>
        </w:rPr>
        <w:t xml:space="preserve">Annual Survey of Alternative Fueled Vehicles </w:t>
      </w:r>
      <w:r w:rsidRPr="001D4659">
        <w:t>collect</w:t>
      </w:r>
      <w:r>
        <w:t>s</w:t>
      </w:r>
      <w:r w:rsidRPr="001D4659">
        <w:t xml:space="preserve"> aggregated vehicle data and categorize</w:t>
      </w:r>
      <w:r>
        <w:t>s</w:t>
      </w:r>
      <w:r w:rsidRPr="001D4659">
        <w:t xml:space="preserve"> the vehicles using a standard set of </w:t>
      </w:r>
      <w:r>
        <w:t>v</w:t>
      </w:r>
      <w:r w:rsidRPr="001D4659">
        <w:t xml:space="preserve">ehicle and </w:t>
      </w:r>
      <w:r>
        <w:t>f</w:t>
      </w:r>
      <w:r w:rsidRPr="001D4659">
        <w:t xml:space="preserve">uel </w:t>
      </w:r>
      <w:r>
        <w:t>t</w:t>
      </w:r>
      <w:r w:rsidRPr="001D4659">
        <w:t xml:space="preserve">ype </w:t>
      </w:r>
      <w:r>
        <w:t>c</w:t>
      </w:r>
      <w:r w:rsidRPr="001D4659">
        <w:t xml:space="preserve">odes.  Respondents can </w:t>
      </w:r>
      <w:r>
        <w:t xml:space="preserve">then </w:t>
      </w:r>
      <w:r w:rsidRPr="001D4659">
        <w:t>group their vehicles by similar classifications</w:t>
      </w:r>
      <w:r>
        <w:t xml:space="preserve">.  </w:t>
      </w:r>
      <w:r w:rsidRPr="001D4659">
        <w:t xml:space="preserve">Respondents </w:t>
      </w:r>
      <w:r>
        <w:t xml:space="preserve">using AFVs </w:t>
      </w:r>
      <w:r w:rsidRPr="001D4659">
        <w:t>are also asked to report the geographic location (</w:t>
      </w:r>
      <w:r>
        <w:t>s</w:t>
      </w:r>
      <w:r w:rsidRPr="001D4659">
        <w:t xml:space="preserve">tate) </w:t>
      </w:r>
      <w:r>
        <w:t>in which</w:t>
      </w:r>
      <w:r w:rsidRPr="001D4659">
        <w:t xml:space="preserve"> the AFVs typically operate</w:t>
      </w:r>
      <w:r>
        <w:t>,</w:t>
      </w:r>
      <w:r w:rsidRPr="001D4659">
        <w:t xml:space="preserve"> and the amount of ATFs that their vehicles consume.  If the amount of ATF consumed is unknown, respondents are asked to provide their best estimate.  The amount of ATFs and the </w:t>
      </w:r>
      <w:r>
        <w:t>type of AFVs</w:t>
      </w:r>
      <w:r w:rsidRPr="001D4659">
        <w:t xml:space="preserve"> </w:t>
      </w:r>
      <w:r w:rsidR="009179CC">
        <w:t>are</w:t>
      </w:r>
      <w:r w:rsidRPr="001D4659">
        <w:t xml:space="preserve"> distinguished by the following characteristics</w:t>
      </w:r>
      <w:r>
        <w:t xml:space="preserve"> that are captured by the survey response codes</w:t>
      </w:r>
      <w:r w:rsidRPr="001D4659">
        <w:t>:</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Vehicle Type</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Alternative Fuel Type</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t>Engine</w:t>
      </w:r>
      <w:r w:rsidRPr="001D4659">
        <w:t xml:space="preserve"> Configuration</w:t>
      </w:r>
    </w:p>
    <w:p w:rsidR="00E87268" w:rsidRPr="001D4659" w:rsidRDefault="00E87268" w:rsidP="008D7209">
      <w:pPr>
        <w:pStyle w:val="a"/>
        <w:widowControl/>
        <w:numPr>
          <w:ilvl w:val="0"/>
          <w:numId w:val="31"/>
        </w:numPr>
        <w:tabs>
          <w:tab w:val="clear" w:pos="108"/>
          <w:tab w:val="clear" w:pos="828"/>
          <w:tab w:val="clear" w:pos="1548"/>
          <w:tab w:val="clear" w:pos="2268"/>
          <w:tab w:val="clear" w:pos="2988"/>
          <w:tab w:val="clear" w:pos="3708"/>
          <w:tab w:val="clear" w:pos="4428"/>
          <w:tab w:val="clear" w:pos="5148"/>
          <w:tab w:val="left" w:pos="5358"/>
        </w:tabs>
        <w:spacing w:before="120"/>
      </w:pPr>
      <w:r w:rsidRPr="001D4659">
        <w:t>Primary Application</w:t>
      </w:r>
    </w:p>
    <w:p w:rsidR="00E87268" w:rsidRPr="00C23DA7" w:rsidRDefault="00E87268" w:rsidP="008D7209">
      <w:pPr>
        <w:pStyle w:val="Heading2"/>
      </w:pPr>
      <w:bookmarkStart w:id="2" w:name="_Toc336241120"/>
      <w:r w:rsidRPr="00C23DA7">
        <w:t>Sampling Method</w:t>
      </w:r>
      <w:r w:rsidR="00547357">
        <w:t>ology and Estimation Procedures</w:t>
      </w:r>
      <w:bookmarkEnd w:id="2"/>
    </w:p>
    <w:p w:rsidR="00E87268" w:rsidRPr="003E0D96" w:rsidRDefault="00E87268" w:rsidP="008D7209">
      <w:pPr>
        <w:pStyle w:val="Heading3"/>
      </w:pPr>
      <w:bookmarkStart w:id="3" w:name="_Toc336241121"/>
      <w:r w:rsidRPr="003E0D96">
        <w:t>Sampling Methodology</w:t>
      </w:r>
      <w:bookmarkEnd w:id="3"/>
    </w:p>
    <w:p w:rsidR="00E87268" w:rsidRDefault="00340CB9" w:rsidP="008D7209">
      <w:pPr>
        <w:spacing w:before="120"/>
        <w:ind w:left="360"/>
        <w:rPr>
          <w:szCs w:val="24"/>
        </w:rPr>
      </w:pPr>
      <w:r>
        <w:rPr>
          <w:szCs w:val="24"/>
        </w:rPr>
        <w:t xml:space="preserve">The </w:t>
      </w:r>
      <w:r w:rsidR="00E87268" w:rsidRPr="00C23DA7">
        <w:rPr>
          <w:szCs w:val="24"/>
        </w:rPr>
        <w:t xml:space="preserve">Form EIA-886 </w:t>
      </w:r>
      <w:r w:rsidR="009179CC">
        <w:rPr>
          <w:szCs w:val="24"/>
        </w:rPr>
        <w:t xml:space="preserve">data collection </w:t>
      </w:r>
      <w:r w:rsidR="00E87268" w:rsidRPr="00C23DA7">
        <w:rPr>
          <w:szCs w:val="24"/>
        </w:rPr>
        <w:t>attempts to canvass all</w:t>
      </w:r>
      <w:r w:rsidR="00E87268">
        <w:rPr>
          <w:szCs w:val="24"/>
        </w:rPr>
        <w:t xml:space="preserve"> </w:t>
      </w:r>
      <w:r w:rsidR="00E87268" w:rsidRPr="00C23DA7">
        <w:rPr>
          <w:szCs w:val="24"/>
        </w:rPr>
        <w:t xml:space="preserve">entities </w:t>
      </w:r>
      <w:r w:rsidR="00E87268">
        <w:rPr>
          <w:szCs w:val="24"/>
        </w:rPr>
        <w:t xml:space="preserve">that supply AFVs and advanced technology vehicles and all entities that use AFVs in the United States.  For certain </w:t>
      </w:r>
      <w:r w:rsidR="009179CC">
        <w:rPr>
          <w:szCs w:val="24"/>
        </w:rPr>
        <w:t xml:space="preserve">categories </w:t>
      </w:r>
      <w:r w:rsidR="00E87268">
        <w:rPr>
          <w:szCs w:val="24"/>
        </w:rPr>
        <w:t>of AFV users, the universe of respondents is not known or cannot be surveyed as a census</w:t>
      </w:r>
      <w:r w:rsidR="009179CC">
        <w:rPr>
          <w:szCs w:val="24"/>
        </w:rPr>
        <w:t>,</w:t>
      </w:r>
      <w:r w:rsidR="00E87268">
        <w:rPr>
          <w:szCs w:val="24"/>
        </w:rPr>
        <w:t xml:space="preserve"> due to </w:t>
      </w:r>
      <w:r w:rsidR="009179CC">
        <w:rPr>
          <w:szCs w:val="24"/>
        </w:rPr>
        <w:t xml:space="preserve">EIA </w:t>
      </w:r>
      <w:r w:rsidR="00E87268">
        <w:rPr>
          <w:szCs w:val="24"/>
        </w:rPr>
        <w:t>resource constraints.  In these cases, EIA draws a sample from larger EIA-sponsored survey respondent frames</w:t>
      </w:r>
      <w:r w:rsidR="003E3C6A">
        <w:rPr>
          <w:szCs w:val="24"/>
        </w:rPr>
        <w:t>.</w:t>
      </w:r>
    </w:p>
    <w:p w:rsidR="00E87268" w:rsidRDefault="009179CC" w:rsidP="008D7209">
      <w:pPr>
        <w:spacing w:before="240"/>
        <w:ind w:left="360"/>
        <w:rPr>
          <w:szCs w:val="24"/>
        </w:rPr>
      </w:pPr>
      <w:r>
        <w:rPr>
          <w:szCs w:val="24"/>
        </w:rPr>
        <w:t>The following table presents</w:t>
      </w:r>
      <w:r w:rsidR="00E87268">
        <w:rPr>
          <w:szCs w:val="24"/>
        </w:rPr>
        <w:t xml:space="preserve"> a description of each frame within the </w:t>
      </w:r>
      <w:r>
        <w:rPr>
          <w:szCs w:val="24"/>
        </w:rPr>
        <w:t xml:space="preserve">Form </w:t>
      </w:r>
      <w:r w:rsidR="00E87268">
        <w:rPr>
          <w:szCs w:val="24"/>
        </w:rPr>
        <w:t>EIA-886 respondent universe and how it is derived and maintained to best capture accurate</w:t>
      </w:r>
      <w:r w:rsidR="003E3C6A">
        <w:rPr>
          <w:szCs w:val="24"/>
        </w:rPr>
        <w:t xml:space="preserve"> and complete AFV data</w:t>
      </w:r>
      <w:r>
        <w:rPr>
          <w:szCs w:val="24"/>
        </w:rPr>
        <w:t>:</w:t>
      </w:r>
    </w:p>
    <w:p w:rsidR="009179CC" w:rsidRDefault="009179CC" w:rsidP="008D7209">
      <w:pPr>
        <w:spacing w:before="120"/>
        <w:rPr>
          <w:szCs w:val="24"/>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830"/>
      </w:tblGrid>
      <w:tr w:rsidR="00E87268" w:rsidRPr="00423831" w:rsidTr="00E053C5">
        <w:tc>
          <w:tcPr>
            <w:tcW w:w="1260" w:type="dxa"/>
            <w:shd w:val="clear" w:color="auto" w:fill="DBE5F1"/>
            <w:vAlign w:val="center"/>
          </w:tcPr>
          <w:p w:rsidR="00190E5D" w:rsidRPr="00423831" w:rsidRDefault="00190E5D" w:rsidP="00190E5D">
            <w:pPr>
              <w:spacing w:before="120"/>
              <w:jc w:val="center"/>
              <w:rPr>
                <w:b/>
                <w:sz w:val="18"/>
                <w:szCs w:val="18"/>
              </w:rPr>
            </w:pPr>
            <w:r>
              <w:rPr>
                <w:b/>
                <w:sz w:val="18"/>
                <w:szCs w:val="18"/>
              </w:rPr>
              <w:t>Form EIA-</w:t>
            </w:r>
            <w:r w:rsidR="00E87268">
              <w:rPr>
                <w:b/>
                <w:sz w:val="18"/>
                <w:szCs w:val="18"/>
              </w:rPr>
              <w:t xml:space="preserve">886 </w:t>
            </w:r>
            <w:r>
              <w:rPr>
                <w:b/>
                <w:sz w:val="18"/>
                <w:szCs w:val="18"/>
              </w:rPr>
              <w:t>Subgroup</w:t>
            </w:r>
          </w:p>
        </w:tc>
        <w:tc>
          <w:tcPr>
            <w:tcW w:w="7830" w:type="dxa"/>
            <w:shd w:val="clear" w:color="auto" w:fill="DBE5F1"/>
            <w:vAlign w:val="center"/>
          </w:tcPr>
          <w:p w:rsidR="00E87268" w:rsidRPr="00423831" w:rsidRDefault="00E87268" w:rsidP="008D7209">
            <w:pPr>
              <w:spacing w:before="120"/>
              <w:jc w:val="center"/>
              <w:rPr>
                <w:b/>
                <w:sz w:val="18"/>
                <w:szCs w:val="18"/>
              </w:rPr>
            </w:pPr>
            <w:r w:rsidRPr="00423831">
              <w:rPr>
                <w:b/>
                <w:sz w:val="18"/>
                <w:szCs w:val="18"/>
              </w:rPr>
              <w:t xml:space="preserve">How the </w:t>
            </w:r>
            <w:r w:rsidR="00190E5D">
              <w:rPr>
                <w:b/>
                <w:sz w:val="18"/>
                <w:szCs w:val="18"/>
              </w:rPr>
              <w:t xml:space="preserve">From EIA-886 </w:t>
            </w:r>
            <w:r w:rsidRPr="00423831">
              <w:rPr>
                <w:b/>
                <w:sz w:val="18"/>
                <w:szCs w:val="18"/>
              </w:rPr>
              <w:t>Frame is Derived/Maintained</w:t>
            </w:r>
            <w:r w:rsidR="008D7209">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AFV Supplier</w:t>
            </w:r>
            <w:r>
              <w:rPr>
                <w:sz w:val="18"/>
                <w:szCs w:val="18"/>
              </w:rPr>
              <w:t>s</w:t>
            </w:r>
          </w:p>
        </w:tc>
        <w:tc>
          <w:tcPr>
            <w:tcW w:w="7830" w:type="dxa"/>
          </w:tcPr>
          <w:p w:rsidR="00E87268" w:rsidRPr="00423831" w:rsidRDefault="00E87268" w:rsidP="008D7209">
            <w:pPr>
              <w:spacing w:before="120" w:after="120"/>
              <w:rPr>
                <w:szCs w:val="24"/>
              </w:rPr>
            </w:pPr>
            <w:r w:rsidRPr="00423831">
              <w:rPr>
                <w:sz w:val="18"/>
                <w:szCs w:val="18"/>
              </w:rPr>
              <w:t>The AFV supplier</w:t>
            </w:r>
            <w:r w:rsidR="004737F2">
              <w:rPr>
                <w:sz w:val="18"/>
                <w:szCs w:val="18"/>
              </w:rPr>
              <w:t>s in the survey frame represent</w:t>
            </w:r>
            <w:r w:rsidRPr="00423831">
              <w:rPr>
                <w:sz w:val="18"/>
                <w:szCs w:val="18"/>
              </w:rPr>
              <w:t xml:space="preserve"> a census of all original equipment manufacturers and aftermarket vehicle converters that are known to make available alternative fueled vehicles and advanced technology vehicles (</w:t>
            </w:r>
            <w:r w:rsidR="00695642">
              <w:rPr>
                <w:sz w:val="18"/>
                <w:szCs w:val="18"/>
              </w:rPr>
              <w:t xml:space="preserve">e.g., </w:t>
            </w:r>
            <w:r w:rsidRPr="00423831">
              <w:rPr>
                <w:sz w:val="18"/>
                <w:szCs w:val="18"/>
              </w:rPr>
              <w:t>hybrid</w:t>
            </w:r>
            <w:r w:rsidR="00695642">
              <w:rPr>
                <w:sz w:val="18"/>
                <w:szCs w:val="18"/>
              </w:rPr>
              <w:t xml:space="preserve"> </w:t>
            </w:r>
            <w:r w:rsidRPr="00423831">
              <w:rPr>
                <w:sz w:val="18"/>
                <w:szCs w:val="18"/>
              </w:rPr>
              <w:t xml:space="preserve">and fuel cell vehicles).  </w:t>
            </w:r>
            <w:r w:rsidR="004737F2">
              <w:rPr>
                <w:sz w:val="18"/>
                <w:szCs w:val="18"/>
              </w:rPr>
              <w:t>These types of respondents are identified through</w:t>
            </w:r>
            <w:r w:rsidRPr="00423831">
              <w:rPr>
                <w:sz w:val="18"/>
                <w:szCs w:val="18"/>
              </w:rPr>
              <w:t xml:space="preserve"> ongoing research of published vehicle production plans; industry association magazines, newsletters, journals, and periodicals; Internet research; industry conference and trade show proceedings; and discussions with officials from a wide variety of AFV-related industries.</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Federal Agencies</w:t>
            </w:r>
          </w:p>
        </w:tc>
        <w:tc>
          <w:tcPr>
            <w:tcW w:w="7830" w:type="dxa"/>
          </w:tcPr>
          <w:p w:rsidR="00E87268" w:rsidRPr="00423831" w:rsidRDefault="00E87268" w:rsidP="008D7209">
            <w:pPr>
              <w:spacing w:before="120" w:after="120"/>
              <w:rPr>
                <w:sz w:val="18"/>
                <w:szCs w:val="18"/>
              </w:rPr>
            </w:pPr>
            <w:r w:rsidRPr="00423831">
              <w:rPr>
                <w:sz w:val="18"/>
                <w:szCs w:val="18"/>
              </w:rPr>
              <w:t xml:space="preserve">All Federal agency fleets are required to use AFVs; therefore, the frame </w:t>
            </w:r>
            <w:r w:rsidR="004737F2">
              <w:rPr>
                <w:sz w:val="18"/>
                <w:szCs w:val="18"/>
              </w:rPr>
              <w:t>includes</w:t>
            </w:r>
            <w:r w:rsidRPr="00423831">
              <w:rPr>
                <w:sz w:val="18"/>
                <w:szCs w:val="18"/>
              </w:rPr>
              <w:t xml:space="preserve"> a census of all Federal agencies.  Currently, the </w:t>
            </w:r>
            <w:r w:rsidR="00A40536">
              <w:rPr>
                <w:sz w:val="18"/>
                <w:szCs w:val="18"/>
              </w:rPr>
              <w:t xml:space="preserve">Form </w:t>
            </w:r>
            <w:r w:rsidRPr="00423831">
              <w:rPr>
                <w:sz w:val="18"/>
                <w:szCs w:val="18"/>
              </w:rPr>
              <w:t xml:space="preserve">EIA-886 utilizes the Federal Automotive Statistical Tool (FAST), a jointly sponsored Web-based data collection between DOE, EIA, and GSA, to maintain the </w:t>
            </w:r>
            <w:r w:rsidR="004737F2">
              <w:rPr>
                <w:sz w:val="18"/>
                <w:szCs w:val="18"/>
              </w:rPr>
              <w:t>list of respondents of this type</w:t>
            </w:r>
            <w:r w:rsidRPr="00423831">
              <w:rPr>
                <w:sz w:val="18"/>
                <w:szCs w:val="18"/>
              </w:rPr>
              <w:t xml:space="preserve">.  At the close of each calendar year FAST cycle, data for federal AFVs are </w:t>
            </w:r>
            <w:r>
              <w:rPr>
                <w:sz w:val="18"/>
                <w:szCs w:val="18"/>
              </w:rPr>
              <w:t xml:space="preserve">transferred </w:t>
            </w:r>
            <w:r w:rsidRPr="00423831">
              <w:rPr>
                <w:sz w:val="18"/>
                <w:szCs w:val="18"/>
              </w:rPr>
              <w:t>into the Form EIA-886 component of FAST.</w:t>
            </w:r>
          </w:p>
        </w:tc>
      </w:tr>
    </w:tbl>
    <w:p w:rsidR="00190E5D" w:rsidRDefault="00190E5D"/>
    <w:p w:rsidR="00190E5D" w:rsidRDefault="00190E5D"/>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830"/>
      </w:tblGrid>
      <w:tr w:rsidR="00190E5D" w:rsidRPr="00423831" w:rsidTr="00F41417">
        <w:tc>
          <w:tcPr>
            <w:tcW w:w="1260" w:type="dxa"/>
            <w:shd w:val="clear" w:color="auto" w:fill="DBE5F1"/>
            <w:vAlign w:val="center"/>
          </w:tcPr>
          <w:p w:rsidR="00190E5D" w:rsidRPr="00423831" w:rsidRDefault="00190E5D" w:rsidP="00F41417">
            <w:pPr>
              <w:spacing w:before="120"/>
              <w:jc w:val="center"/>
              <w:rPr>
                <w:b/>
                <w:sz w:val="18"/>
                <w:szCs w:val="18"/>
              </w:rPr>
            </w:pPr>
            <w:r>
              <w:rPr>
                <w:b/>
                <w:sz w:val="18"/>
                <w:szCs w:val="18"/>
              </w:rPr>
              <w:t>Form EIA-886 Subgroup</w:t>
            </w:r>
          </w:p>
        </w:tc>
        <w:tc>
          <w:tcPr>
            <w:tcW w:w="7830" w:type="dxa"/>
            <w:shd w:val="clear" w:color="auto" w:fill="DBE5F1"/>
            <w:vAlign w:val="center"/>
          </w:tcPr>
          <w:p w:rsidR="00190E5D" w:rsidRPr="00423831" w:rsidRDefault="00190E5D" w:rsidP="00F41417">
            <w:pPr>
              <w:spacing w:before="120"/>
              <w:jc w:val="center"/>
              <w:rPr>
                <w:b/>
                <w:sz w:val="18"/>
                <w:szCs w:val="18"/>
              </w:rPr>
            </w:pPr>
            <w:r w:rsidRPr="00423831">
              <w:rPr>
                <w:b/>
                <w:sz w:val="18"/>
                <w:szCs w:val="18"/>
              </w:rPr>
              <w:t xml:space="preserve">How the </w:t>
            </w:r>
            <w:r>
              <w:rPr>
                <w:b/>
                <w:sz w:val="18"/>
                <w:szCs w:val="18"/>
              </w:rPr>
              <w:t xml:space="preserve">From EIA-886 </w:t>
            </w:r>
            <w:r w:rsidRPr="00423831">
              <w:rPr>
                <w:b/>
                <w:sz w:val="18"/>
                <w:szCs w:val="18"/>
              </w:rPr>
              <w:t>Frame is Derived/Maintained</w:t>
            </w:r>
            <w:r>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State Agencies</w:t>
            </w:r>
          </w:p>
        </w:tc>
        <w:tc>
          <w:tcPr>
            <w:tcW w:w="7830" w:type="dxa"/>
          </w:tcPr>
          <w:p w:rsidR="00E87268" w:rsidRPr="00423831" w:rsidRDefault="004737F2" w:rsidP="001C0983">
            <w:pPr>
              <w:spacing w:before="120" w:after="120"/>
              <w:rPr>
                <w:sz w:val="18"/>
                <w:szCs w:val="18"/>
              </w:rPr>
            </w:pPr>
            <w:r>
              <w:rPr>
                <w:sz w:val="18"/>
                <w:szCs w:val="18"/>
              </w:rPr>
              <w:t>State agencies are included in the frame via</w:t>
            </w:r>
            <w:r w:rsidR="00E87268" w:rsidRPr="00423831">
              <w:rPr>
                <w:sz w:val="18"/>
                <w:szCs w:val="18"/>
              </w:rPr>
              <w:t xml:space="preserve"> a census of </w:t>
            </w:r>
            <w:r>
              <w:rPr>
                <w:sz w:val="18"/>
                <w:szCs w:val="18"/>
              </w:rPr>
              <w:t xml:space="preserve">all agencies </w:t>
            </w:r>
            <w:r w:rsidR="00340CB9">
              <w:rPr>
                <w:sz w:val="18"/>
                <w:szCs w:val="18"/>
              </w:rPr>
              <w:t>believed to</w:t>
            </w:r>
            <w:r>
              <w:rPr>
                <w:sz w:val="18"/>
                <w:szCs w:val="18"/>
              </w:rPr>
              <w:t xml:space="preserve"> use AFVs in their fleets, identified by ongoing research of </w:t>
            </w:r>
            <w:r w:rsidR="00E87268" w:rsidRPr="00423831">
              <w:rPr>
                <w:sz w:val="18"/>
                <w:szCs w:val="18"/>
              </w:rPr>
              <w:t>state fleet contacts.</w:t>
            </w:r>
            <w:r w:rsidR="002B6172">
              <w:rPr>
                <w:sz w:val="18"/>
                <w:szCs w:val="18"/>
              </w:rPr>
              <w:t xml:space="preserve">  With few</w:t>
            </w:r>
            <w:r w:rsidR="001C0983">
              <w:rPr>
                <w:sz w:val="18"/>
                <w:szCs w:val="18"/>
              </w:rPr>
              <w:t xml:space="preserve"> exceptions, </w:t>
            </w:r>
            <w:r w:rsidR="002B6172">
              <w:rPr>
                <w:sz w:val="18"/>
                <w:szCs w:val="18"/>
              </w:rPr>
              <w:t xml:space="preserve">all 50 states are required to use AFVs; therefore, all 50 states are surveyed on the </w:t>
            </w:r>
            <w:r w:rsidR="00A40536">
              <w:rPr>
                <w:sz w:val="18"/>
                <w:szCs w:val="18"/>
              </w:rPr>
              <w:t xml:space="preserve">Form </w:t>
            </w:r>
            <w:r w:rsidR="002B6172">
              <w:rPr>
                <w:sz w:val="18"/>
                <w:szCs w:val="18"/>
              </w:rPr>
              <w:t xml:space="preserve">EIA-886.  </w:t>
            </w:r>
            <w:r w:rsidR="001C0983">
              <w:rPr>
                <w:sz w:val="18"/>
                <w:szCs w:val="18"/>
              </w:rPr>
              <w:t xml:space="preserve">(Details regarding the exception for the State of Texas are at </w:t>
            </w:r>
            <w:r w:rsidR="001C0983" w:rsidRPr="001C0983">
              <w:rPr>
                <w:sz w:val="18"/>
                <w:szCs w:val="18"/>
              </w:rPr>
              <w:t>http://www.afdc.energy.gov/laws/law/TX/6585</w:t>
            </w:r>
            <w:r w:rsidR="001C0983">
              <w:rPr>
                <w:sz w:val="18"/>
                <w:szCs w:val="18"/>
              </w:rPr>
              <w:t>.)</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Transit Agencies</w:t>
            </w:r>
          </w:p>
        </w:tc>
        <w:tc>
          <w:tcPr>
            <w:tcW w:w="7830" w:type="dxa"/>
          </w:tcPr>
          <w:p w:rsidR="00E87268" w:rsidRPr="00423831" w:rsidRDefault="004737F2" w:rsidP="00A40536">
            <w:pPr>
              <w:spacing w:before="120"/>
              <w:rPr>
                <w:sz w:val="18"/>
                <w:szCs w:val="18"/>
              </w:rPr>
            </w:pPr>
            <w:r>
              <w:rPr>
                <w:sz w:val="18"/>
                <w:szCs w:val="18"/>
              </w:rPr>
              <w:t>Transit agencies are included in the frame via a</w:t>
            </w:r>
            <w:r w:rsidR="00E87268" w:rsidRPr="00423831">
              <w:rPr>
                <w:sz w:val="18"/>
                <w:szCs w:val="18"/>
              </w:rPr>
              <w:t xml:space="preserve"> census of all agencies </w:t>
            </w:r>
            <w:r w:rsidR="00340CB9">
              <w:rPr>
                <w:sz w:val="18"/>
                <w:szCs w:val="18"/>
              </w:rPr>
              <w:t>believed to</w:t>
            </w:r>
            <w:r w:rsidR="00E87268" w:rsidRPr="00423831">
              <w:rPr>
                <w:sz w:val="18"/>
                <w:szCs w:val="18"/>
              </w:rPr>
              <w:t xml:space="preserve"> use AFVs in their fleet</w:t>
            </w:r>
            <w:r w:rsidR="00E87268">
              <w:rPr>
                <w:sz w:val="18"/>
                <w:szCs w:val="18"/>
              </w:rPr>
              <w:t>s</w:t>
            </w:r>
            <w:r>
              <w:rPr>
                <w:sz w:val="18"/>
                <w:szCs w:val="18"/>
              </w:rPr>
              <w:t>, identified by</w:t>
            </w:r>
            <w:r w:rsidR="00E87268" w:rsidRPr="00423831">
              <w:rPr>
                <w:sz w:val="18"/>
                <w:szCs w:val="18"/>
              </w:rPr>
              <w:t xml:space="preserve"> on ongoing research derived from publications such as the annual reports published by the Federal Transit Authority and the American Public Transit Association.  Th</w:t>
            </w:r>
            <w:r w:rsidR="00054822">
              <w:rPr>
                <w:sz w:val="18"/>
                <w:szCs w:val="18"/>
              </w:rPr>
              <w:t>is respondent list is</w:t>
            </w:r>
            <w:r w:rsidR="00E87268" w:rsidRPr="00423831">
              <w:rPr>
                <w:sz w:val="18"/>
                <w:szCs w:val="18"/>
              </w:rPr>
              <w:t xml:space="preserve"> also maintained by ongoing research from trade association contacts, trade press articles, and review of AFV industry mailing lists.</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Electric Utilities</w:t>
            </w:r>
          </w:p>
        </w:tc>
        <w:tc>
          <w:tcPr>
            <w:tcW w:w="7830" w:type="dxa"/>
          </w:tcPr>
          <w:p w:rsidR="00E87268" w:rsidRPr="00423831" w:rsidRDefault="00E02599" w:rsidP="00190E5D">
            <w:pPr>
              <w:spacing w:before="120" w:after="120"/>
              <w:rPr>
                <w:sz w:val="18"/>
                <w:szCs w:val="18"/>
              </w:rPr>
            </w:pPr>
            <w:r>
              <w:rPr>
                <w:sz w:val="18"/>
                <w:szCs w:val="18"/>
              </w:rPr>
              <w:t>E</w:t>
            </w:r>
            <w:r w:rsidR="00E87268" w:rsidRPr="00423831">
              <w:rPr>
                <w:sz w:val="18"/>
                <w:szCs w:val="18"/>
              </w:rPr>
              <w:t xml:space="preserve">lectric </w:t>
            </w:r>
            <w:r>
              <w:rPr>
                <w:sz w:val="18"/>
                <w:szCs w:val="18"/>
              </w:rPr>
              <w:t>respondents are included in the frame via</w:t>
            </w:r>
            <w:r w:rsidR="00E87268" w:rsidRPr="00423831">
              <w:rPr>
                <w:sz w:val="18"/>
                <w:szCs w:val="18"/>
              </w:rPr>
              <w:t xml:space="preserve"> a census derived from the Form EIA-861, </w:t>
            </w:r>
            <w:r w:rsidR="00E87268" w:rsidRPr="00423831">
              <w:rPr>
                <w:i/>
                <w:sz w:val="18"/>
                <w:szCs w:val="18"/>
              </w:rPr>
              <w:t>Annual Electric Power Industry Report</w:t>
            </w:r>
            <w:r w:rsidR="00E87268" w:rsidRPr="00423831">
              <w:rPr>
                <w:sz w:val="18"/>
                <w:szCs w:val="18"/>
              </w:rPr>
              <w:t xml:space="preserve">, which is completed annually by </w:t>
            </w:r>
            <w:r>
              <w:rPr>
                <w:sz w:val="18"/>
                <w:szCs w:val="18"/>
              </w:rPr>
              <w:t xml:space="preserve">large </w:t>
            </w:r>
            <w:r w:rsidR="00E87268" w:rsidRPr="00423831">
              <w:rPr>
                <w:sz w:val="18"/>
                <w:szCs w:val="18"/>
              </w:rPr>
              <w:t>electric utilities</w:t>
            </w:r>
            <w:r>
              <w:rPr>
                <w:sz w:val="18"/>
                <w:szCs w:val="18"/>
              </w:rPr>
              <w:t xml:space="preserve"> and once every five years by all electric utilities</w:t>
            </w:r>
            <w:r w:rsidR="00E87268" w:rsidRPr="00423831">
              <w:rPr>
                <w:sz w:val="18"/>
                <w:szCs w:val="18"/>
              </w:rPr>
              <w:t xml:space="preserve">.  Form EIA-886 uses as its basic </w:t>
            </w:r>
            <w:r w:rsidR="00190E5D">
              <w:rPr>
                <w:sz w:val="18"/>
                <w:szCs w:val="18"/>
              </w:rPr>
              <w:t>list</w:t>
            </w:r>
            <w:r w:rsidR="00E87268" w:rsidRPr="00423831">
              <w:rPr>
                <w:sz w:val="18"/>
                <w:szCs w:val="18"/>
              </w:rPr>
              <w:t xml:space="preserve"> of electric utilities all EIA-861 respondents that answer “yes” to the either part of Question 7 of Schedule 2, Part A, “Did your company operate AFVs during the year?” and  “Does your company plan to operate such vehicles during the coming year?”</w:t>
            </w:r>
            <w:r w:rsidR="00340CB9">
              <w:rPr>
                <w:sz w:val="18"/>
                <w:szCs w:val="18"/>
              </w:rPr>
              <w:t xml:space="preserve"> </w:t>
            </w:r>
            <w:r w:rsidR="00E87268" w:rsidRPr="00423831">
              <w:rPr>
                <w:sz w:val="18"/>
                <w:szCs w:val="18"/>
              </w:rPr>
              <w:t xml:space="preserve"> Each year, EIA reviews the subset of those who answered </w:t>
            </w:r>
            <w:r>
              <w:rPr>
                <w:sz w:val="18"/>
                <w:szCs w:val="18"/>
              </w:rPr>
              <w:t>“</w:t>
            </w:r>
            <w:r w:rsidR="00E87268" w:rsidRPr="00423831">
              <w:rPr>
                <w:sz w:val="18"/>
                <w:szCs w:val="18"/>
              </w:rPr>
              <w:t>yes</w:t>
            </w:r>
            <w:r>
              <w:rPr>
                <w:sz w:val="18"/>
                <w:szCs w:val="18"/>
              </w:rPr>
              <w:t>”</w:t>
            </w:r>
            <w:r w:rsidR="00E87268" w:rsidRPr="00423831">
              <w:rPr>
                <w:sz w:val="18"/>
                <w:szCs w:val="18"/>
              </w:rPr>
              <w:t xml:space="preserve"> and compares that list of respondents against the </w:t>
            </w:r>
            <w:r w:rsidR="00A40536">
              <w:rPr>
                <w:sz w:val="18"/>
                <w:szCs w:val="18"/>
              </w:rPr>
              <w:t xml:space="preserve">Form </w:t>
            </w:r>
            <w:r w:rsidR="00E87268" w:rsidRPr="00423831">
              <w:rPr>
                <w:sz w:val="18"/>
                <w:szCs w:val="18"/>
              </w:rPr>
              <w:t xml:space="preserve">EIA-886 electric </w:t>
            </w:r>
            <w:r>
              <w:rPr>
                <w:sz w:val="18"/>
                <w:szCs w:val="18"/>
              </w:rPr>
              <w:t>respondents list</w:t>
            </w:r>
            <w:r w:rsidR="00E87268" w:rsidRPr="00423831">
              <w:rPr>
                <w:sz w:val="18"/>
                <w:szCs w:val="18"/>
              </w:rPr>
              <w:t xml:space="preserve">.  Any new companies are added to the </w:t>
            </w:r>
            <w:r w:rsidR="00340CB9">
              <w:rPr>
                <w:sz w:val="18"/>
                <w:szCs w:val="18"/>
              </w:rPr>
              <w:t xml:space="preserve">Form EIA-886 </w:t>
            </w:r>
            <w:r w:rsidR="00E87268" w:rsidRPr="00423831">
              <w:rPr>
                <w:sz w:val="18"/>
                <w:szCs w:val="18"/>
              </w:rPr>
              <w:t>frame and surveyed.</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Natural Gas Utilities</w:t>
            </w:r>
          </w:p>
        </w:tc>
        <w:tc>
          <w:tcPr>
            <w:tcW w:w="7830" w:type="dxa"/>
          </w:tcPr>
          <w:p w:rsidR="00E87268" w:rsidRPr="00423831" w:rsidRDefault="00E02599" w:rsidP="00A40536">
            <w:pPr>
              <w:spacing w:before="120" w:after="120"/>
              <w:rPr>
                <w:sz w:val="18"/>
                <w:szCs w:val="18"/>
              </w:rPr>
            </w:pPr>
            <w:r>
              <w:rPr>
                <w:sz w:val="18"/>
                <w:szCs w:val="18"/>
              </w:rPr>
              <w:t>N</w:t>
            </w:r>
            <w:r w:rsidR="00E87268" w:rsidRPr="00423831">
              <w:rPr>
                <w:sz w:val="18"/>
                <w:szCs w:val="18"/>
              </w:rPr>
              <w:t xml:space="preserve">atural gas </w:t>
            </w:r>
            <w:r>
              <w:rPr>
                <w:sz w:val="18"/>
                <w:szCs w:val="18"/>
              </w:rPr>
              <w:t>respondents are included in the frame via</w:t>
            </w:r>
            <w:r w:rsidR="00E87268" w:rsidRPr="00423831">
              <w:rPr>
                <w:sz w:val="18"/>
                <w:szCs w:val="18"/>
              </w:rPr>
              <w:t xml:space="preserve"> a census derived from the Form EIA-176, </w:t>
            </w:r>
            <w:r w:rsidR="00E87268" w:rsidRPr="00423831">
              <w:rPr>
                <w:i/>
                <w:sz w:val="18"/>
                <w:szCs w:val="18"/>
              </w:rPr>
              <w:t>Annual Report of Natural and Supplemental Gas Supply and Disposition</w:t>
            </w:r>
            <w:r>
              <w:rPr>
                <w:i/>
                <w:sz w:val="18"/>
                <w:szCs w:val="18"/>
              </w:rPr>
              <w:t>,</w:t>
            </w:r>
            <w:r w:rsidR="00E87268" w:rsidRPr="00423831">
              <w:rPr>
                <w:sz w:val="18"/>
                <w:szCs w:val="18"/>
              </w:rPr>
              <w:t xml:space="preserve"> which is completed annually by natural gas utilities.  Form EIA-886 uses as its basic </w:t>
            </w:r>
            <w:r w:rsidR="00190E5D">
              <w:rPr>
                <w:sz w:val="18"/>
                <w:szCs w:val="18"/>
              </w:rPr>
              <w:t>list</w:t>
            </w:r>
            <w:r w:rsidR="00E87268" w:rsidRPr="00423831">
              <w:rPr>
                <w:sz w:val="18"/>
                <w:szCs w:val="18"/>
              </w:rPr>
              <w:t xml:space="preserve"> of natural gas utilities all </w:t>
            </w:r>
            <w:r w:rsidR="00A40536">
              <w:rPr>
                <w:sz w:val="18"/>
                <w:szCs w:val="18"/>
              </w:rPr>
              <w:t xml:space="preserve">Form </w:t>
            </w:r>
            <w:r w:rsidR="00E87268" w:rsidRPr="00423831">
              <w:rPr>
                <w:sz w:val="18"/>
                <w:szCs w:val="18"/>
              </w:rPr>
              <w:t>EIA-176 respondents that answer “yes” to Question 1 of Part B Item 1</w:t>
            </w:r>
            <w:r w:rsidR="00A40536">
              <w:rPr>
                <w:sz w:val="18"/>
                <w:szCs w:val="18"/>
              </w:rPr>
              <w:t>:</w:t>
            </w:r>
            <w:r w:rsidR="00E87268" w:rsidRPr="00423831">
              <w:rPr>
                <w:sz w:val="18"/>
                <w:szCs w:val="18"/>
              </w:rPr>
              <w:t xml:space="preserve"> “Does your company’s vehicle fleet include vehicles powered by alternative fuels?”  Each year, EIA reviews the subset of those who answered </w:t>
            </w:r>
            <w:r>
              <w:rPr>
                <w:sz w:val="18"/>
                <w:szCs w:val="18"/>
              </w:rPr>
              <w:t>“</w:t>
            </w:r>
            <w:r w:rsidR="00E87268" w:rsidRPr="00423831">
              <w:rPr>
                <w:sz w:val="18"/>
                <w:szCs w:val="18"/>
              </w:rPr>
              <w:t>yes</w:t>
            </w:r>
            <w:r>
              <w:rPr>
                <w:sz w:val="18"/>
                <w:szCs w:val="18"/>
              </w:rPr>
              <w:t>”</w:t>
            </w:r>
            <w:r w:rsidR="00E87268" w:rsidRPr="00423831">
              <w:rPr>
                <w:sz w:val="18"/>
                <w:szCs w:val="18"/>
              </w:rPr>
              <w:t xml:space="preserve"> and compares that list of respondents against the </w:t>
            </w:r>
            <w:r w:rsidR="00A40536">
              <w:rPr>
                <w:sz w:val="18"/>
                <w:szCs w:val="18"/>
              </w:rPr>
              <w:t xml:space="preserve">Form </w:t>
            </w:r>
            <w:r w:rsidR="00E87268" w:rsidRPr="00423831">
              <w:rPr>
                <w:sz w:val="18"/>
                <w:szCs w:val="18"/>
              </w:rPr>
              <w:t xml:space="preserve">EIA-886 natural gas </w:t>
            </w:r>
            <w:r>
              <w:rPr>
                <w:sz w:val="18"/>
                <w:szCs w:val="18"/>
              </w:rPr>
              <w:t>respondents list</w:t>
            </w:r>
            <w:r w:rsidR="00E87268" w:rsidRPr="00423831">
              <w:rPr>
                <w:sz w:val="18"/>
                <w:szCs w:val="18"/>
              </w:rPr>
              <w:t xml:space="preserve">.  Any new companies are added to the </w:t>
            </w:r>
            <w:r w:rsidR="00A40536">
              <w:rPr>
                <w:sz w:val="18"/>
                <w:szCs w:val="18"/>
              </w:rPr>
              <w:t xml:space="preserve">Form </w:t>
            </w:r>
            <w:r w:rsidR="00190E5D">
              <w:rPr>
                <w:sz w:val="18"/>
                <w:szCs w:val="18"/>
              </w:rPr>
              <w:t xml:space="preserve">EIA-886 </w:t>
            </w:r>
            <w:r w:rsidR="00E87268" w:rsidRPr="00423831">
              <w:rPr>
                <w:sz w:val="18"/>
                <w:szCs w:val="18"/>
              </w:rPr>
              <w:t>frame and surveyed.</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Propane Fuel Providers</w:t>
            </w:r>
          </w:p>
        </w:tc>
        <w:tc>
          <w:tcPr>
            <w:tcW w:w="7830" w:type="dxa"/>
          </w:tcPr>
          <w:p w:rsidR="00CE65A5" w:rsidRDefault="00CE65A5" w:rsidP="008D7209">
            <w:pPr>
              <w:spacing w:before="120" w:after="120"/>
              <w:rPr>
                <w:sz w:val="18"/>
                <w:szCs w:val="18"/>
              </w:rPr>
            </w:pPr>
            <w:r>
              <w:rPr>
                <w:sz w:val="18"/>
                <w:szCs w:val="18"/>
              </w:rPr>
              <w:t xml:space="preserve">Note that </w:t>
            </w:r>
            <w:r w:rsidRPr="00423831">
              <w:rPr>
                <w:sz w:val="18"/>
                <w:szCs w:val="18"/>
              </w:rPr>
              <w:t xml:space="preserve">at the time of this data clearance request, the </w:t>
            </w:r>
            <w:r>
              <w:rPr>
                <w:sz w:val="18"/>
                <w:szCs w:val="18"/>
              </w:rPr>
              <w:t xml:space="preserve">Form </w:t>
            </w:r>
            <w:r w:rsidRPr="00423831">
              <w:rPr>
                <w:sz w:val="18"/>
                <w:szCs w:val="18"/>
              </w:rPr>
              <w:t>EIA-863</w:t>
            </w:r>
            <w:r>
              <w:rPr>
                <w:sz w:val="18"/>
                <w:szCs w:val="18"/>
              </w:rPr>
              <w:t>, from which a sample of propane respondents was derived for the Form EIA-886 frame,</w:t>
            </w:r>
            <w:r w:rsidRPr="00423831">
              <w:rPr>
                <w:sz w:val="18"/>
                <w:szCs w:val="18"/>
              </w:rPr>
              <w:t xml:space="preserve"> is temporarily suspended due to budget</w:t>
            </w:r>
            <w:r>
              <w:rPr>
                <w:sz w:val="18"/>
                <w:szCs w:val="18"/>
              </w:rPr>
              <w:t xml:space="preserve"> </w:t>
            </w:r>
            <w:r w:rsidRPr="00423831">
              <w:rPr>
                <w:sz w:val="18"/>
                <w:szCs w:val="18"/>
              </w:rPr>
              <w:t xml:space="preserve">constraints.  As a result, EIA will </w:t>
            </w:r>
            <w:r>
              <w:rPr>
                <w:sz w:val="18"/>
                <w:szCs w:val="18"/>
              </w:rPr>
              <w:t xml:space="preserve">attempt to </w:t>
            </w:r>
            <w:r w:rsidRPr="00423831">
              <w:rPr>
                <w:sz w:val="18"/>
                <w:szCs w:val="18"/>
              </w:rPr>
              <w:t xml:space="preserve">identify </w:t>
            </w:r>
            <w:r>
              <w:rPr>
                <w:sz w:val="18"/>
                <w:szCs w:val="18"/>
              </w:rPr>
              <w:t xml:space="preserve">a census of </w:t>
            </w:r>
            <w:r w:rsidRPr="00423831">
              <w:rPr>
                <w:sz w:val="18"/>
                <w:szCs w:val="18"/>
              </w:rPr>
              <w:t>propane providers as respondents on the Form EIA-886 by researching industry association magazines, newsletters, journals, and periodicals; Internet research; industry conference and trade show</w:t>
            </w:r>
            <w:r>
              <w:rPr>
                <w:sz w:val="18"/>
                <w:szCs w:val="18"/>
              </w:rPr>
              <w:t>s</w:t>
            </w:r>
            <w:r w:rsidRPr="00423831">
              <w:rPr>
                <w:sz w:val="18"/>
                <w:szCs w:val="18"/>
              </w:rPr>
              <w:t>; and discussions with officials from propane-related industries.</w:t>
            </w:r>
          </w:p>
          <w:p w:rsidR="00E87268" w:rsidRPr="00423831" w:rsidRDefault="00CE65A5" w:rsidP="00A40536">
            <w:pPr>
              <w:spacing w:before="120" w:after="120"/>
              <w:rPr>
                <w:sz w:val="18"/>
                <w:szCs w:val="18"/>
              </w:rPr>
            </w:pPr>
            <w:r>
              <w:rPr>
                <w:sz w:val="18"/>
                <w:szCs w:val="18"/>
              </w:rPr>
              <w:t>When possible, EIA proposes to return to the previous method of identifying</w:t>
            </w:r>
            <w:r w:rsidR="00E87268" w:rsidRPr="00423831">
              <w:rPr>
                <w:sz w:val="18"/>
                <w:szCs w:val="18"/>
              </w:rPr>
              <w:t xml:space="preserve"> propane </w:t>
            </w:r>
            <w:r w:rsidR="00CC059F">
              <w:rPr>
                <w:sz w:val="18"/>
                <w:szCs w:val="18"/>
              </w:rPr>
              <w:t xml:space="preserve">respondents </w:t>
            </w:r>
            <w:r>
              <w:rPr>
                <w:sz w:val="18"/>
                <w:szCs w:val="18"/>
              </w:rPr>
              <w:t xml:space="preserve">for </w:t>
            </w:r>
            <w:r w:rsidR="00CC059F">
              <w:rPr>
                <w:sz w:val="18"/>
                <w:szCs w:val="18"/>
              </w:rPr>
              <w:t xml:space="preserve">the </w:t>
            </w:r>
            <w:r w:rsidR="00A40536">
              <w:rPr>
                <w:sz w:val="18"/>
                <w:szCs w:val="18"/>
              </w:rPr>
              <w:t xml:space="preserve">Form </w:t>
            </w:r>
            <w:r>
              <w:rPr>
                <w:sz w:val="18"/>
                <w:szCs w:val="18"/>
              </w:rPr>
              <w:t xml:space="preserve">EIA-886 </w:t>
            </w:r>
            <w:r w:rsidR="00E87268" w:rsidRPr="00423831">
              <w:rPr>
                <w:sz w:val="18"/>
                <w:szCs w:val="18"/>
              </w:rPr>
              <w:t xml:space="preserve">frame </w:t>
            </w:r>
            <w:r w:rsidR="00CC059F">
              <w:rPr>
                <w:sz w:val="18"/>
                <w:szCs w:val="18"/>
              </w:rPr>
              <w:t>via</w:t>
            </w:r>
            <w:r w:rsidR="00E87268" w:rsidRPr="00423831">
              <w:rPr>
                <w:sz w:val="18"/>
                <w:szCs w:val="18"/>
              </w:rPr>
              <w:t xml:space="preserve"> a sample derived from the Form EIA-863, </w:t>
            </w:r>
            <w:r w:rsidR="00E87268" w:rsidRPr="00423831">
              <w:rPr>
                <w:i/>
                <w:sz w:val="18"/>
                <w:szCs w:val="18"/>
              </w:rPr>
              <w:t>Petroleum Product Sales Identification Survey</w:t>
            </w:r>
            <w:r w:rsidR="00E87268" w:rsidRPr="00423831">
              <w:rPr>
                <w:sz w:val="18"/>
                <w:szCs w:val="18"/>
              </w:rPr>
              <w:t xml:space="preserve">.  </w:t>
            </w:r>
            <w:r w:rsidR="00176E1B">
              <w:rPr>
                <w:sz w:val="18"/>
                <w:szCs w:val="18"/>
              </w:rPr>
              <w:t>(</w:t>
            </w:r>
            <w:r w:rsidR="00E87268" w:rsidRPr="00423831">
              <w:rPr>
                <w:sz w:val="18"/>
                <w:szCs w:val="18"/>
              </w:rPr>
              <w:t>Form EIA-863 is a quadrennial survey that collects information on the size, type, and geographic location of No. 2 distillate and residual fuel oil dealers, motor gasoline resellers, and propane resellers.</w:t>
            </w:r>
            <w:r w:rsidR="00176E1B">
              <w:rPr>
                <w:sz w:val="18"/>
                <w:szCs w:val="18"/>
              </w:rPr>
              <w:t>)</w:t>
            </w:r>
            <w:r w:rsidR="00E87268" w:rsidRPr="00423831">
              <w:rPr>
                <w:sz w:val="18"/>
                <w:szCs w:val="18"/>
              </w:rPr>
              <w:t xml:space="preserve">  Due to the large </w:t>
            </w:r>
            <w:r>
              <w:rPr>
                <w:sz w:val="18"/>
                <w:szCs w:val="18"/>
              </w:rPr>
              <w:t>quantity of propane respondents</w:t>
            </w:r>
            <w:r w:rsidR="00E87268" w:rsidRPr="00423831">
              <w:rPr>
                <w:sz w:val="18"/>
                <w:szCs w:val="18"/>
              </w:rPr>
              <w:t>, Form EIA-886 use</w:t>
            </w:r>
            <w:r>
              <w:rPr>
                <w:sz w:val="18"/>
                <w:szCs w:val="18"/>
              </w:rPr>
              <w:t>d</w:t>
            </w:r>
            <w:r w:rsidR="00E87268" w:rsidRPr="00423831">
              <w:rPr>
                <w:sz w:val="18"/>
                <w:szCs w:val="18"/>
              </w:rPr>
              <w:t xml:space="preserve"> as its basic </w:t>
            </w:r>
            <w:r w:rsidR="00176E1B">
              <w:rPr>
                <w:sz w:val="18"/>
                <w:szCs w:val="18"/>
              </w:rPr>
              <w:t>sub</w:t>
            </w:r>
            <w:r w:rsidR="002B6172">
              <w:rPr>
                <w:sz w:val="18"/>
                <w:szCs w:val="18"/>
              </w:rPr>
              <w:t>-</w:t>
            </w:r>
            <w:r w:rsidR="00176E1B">
              <w:rPr>
                <w:sz w:val="18"/>
                <w:szCs w:val="18"/>
              </w:rPr>
              <w:t>grouping</w:t>
            </w:r>
            <w:r w:rsidR="00176E1B" w:rsidRPr="00423831">
              <w:rPr>
                <w:sz w:val="18"/>
                <w:szCs w:val="18"/>
              </w:rPr>
              <w:t xml:space="preserve"> </w:t>
            </w:r>
            <w:r w:rsidR="00E87268" w:rsidRPr="00423831">
              <w:rPr>
                <w:sz w:val="18"/>
                <w:szCs w:val="18"/>
              </w:rPr>
              <w:t xml:space="preserve">of propane fuel providers a </w:t>
            </w:r>
            <w:r w:rsidR="00E87268" w:rsidRPr="008D7209">
              <w:rPr>
                <w:sz w:val="18"/>
                <w:szCs w:val="18"/>
              </w:rPr>
              <w:t>sample</w:t>
            </w:r>
            <w:r w:rsidR="00E87268" w:rsidRPr="00423831">
              <w:rPr>
                <w:sz w:val="18"/>
                <w:szCs w:val="18"/>
              </w:rPr>
              <w:t xml:space="preserve"> of the over 24,000 respondents from the </w:t>
            </w:r>
            <w:r w:rsidR="00A40536">
              <w:rPr>
                <w:sz w:val="18"/>
                <w:szCs w:val="18"/>
              </w:rPr>
              <w:t xml:space="preserve">Form </w:t>
            </w:r>
            <w:r w:rsidR="00E87268" w:rsidRPr="00423831">
              <w:rPr>
                <w:sz w:val="18"/>
                <w:szCs w:val="18"/>
              </w:rPr>
              <w:t xml:space="preserve">EIA-863 </w:t>
            </w:r>
            <w:r w:rsidR="00176E1B">
              <w:rPr>
                <w:sz w:val="18"/>
                <w:szCs w:val="18"/>
              </w:rPr>
              <w:t>frame</w:t>
            </w:r>
            <w:r w:rsidR="00E87268" w:rsidRPr="00423831">
              <w:rPr>
                <w:sz w:val="18"/>
                <w:szCs w:val="18"/>
              </w:rPr>
              <w:t xml:space="preserve">. </w:t>
            </w:r>
            <w:r w:rsidR="00CC059F">
              <w:rPr>
                <w:sz w:val="18"/>
                <w:szCs w:val="18"/>
              </w:rPr>
              <w:t xml:space="preserve"> </w:t>
            </w:r>
            <w:r w:rsidR="00E87268" w:rsidRPr="00423831">
              <w:rPr>
                <w:sz w:val="18"/>
                <w:szCs w:val="18"/>
              </w:rPr>
              <w:t>To draw this sample, EIA first capture</w:t>
            </w:r>
            <w:r w:rsidR="00176E1B">
              <w:rPr>
                <w:sz w:val="18"/>
                <w:szCs w:val="18"/>
              </w:rPr>
              <w:t>d</w:t>
            </w:r>
            <w:r w:rsidR="00E87268" w:rsidRPr="00423831">
              <w:rPr>
                <w:sz w:val="18"/>
                <w:szCs w:val="18"/>
              </w:rPr>
              <w:t xml:space="preserve"> a panel sample of the 100 largest propane marketers</w:t>
            </w:r>
            <w:r w:rsidR="00CC059F">
              <w:rPr>
                <w:sz w:val="18"/>
                <w:szCs w:val="18"/>
              </w:rPr>
              <w:t>,</w:t>
            </w:r>
            <w:r w:rsidR="00E87268" w:rsidRPr="00423831">
              <w:rPr>
                <w:sz w:val="18"/>
                <w:szCs w:val="18"/>
              </w:rPr>
              <w:t xml:space="preserve"> based on reported sales volume</w:t>
            </w:r>
            <w:r w:rsidR="00CC059F">
              <w:rPr>
                <w:sz w:val="18"/>
                <w:szCs w:val="18"/>
              </w:rPr>
              <w:t>,</w:t>
            </w:r>
            <w:r w:rsidR="00E87268" w:rsidRPr="00423831">
              <w:rPr>
                <w:sz w:val="18"/>
                <w:szCs w:val="18"/>
              </w:rPr>
              <w:t xml:space="preserve"> and automatically include</w:t>
            </w:r>
            <w:r w:rsidR="00176E1B">
              <w:rPr>
                <w:sz w:val="18"/>
                <w:szCs w:val="18"/>
              </w:rPr>
              <w:t>d</w:t>
            </w:r>
            <w:r w:rsidR="00E87268" w:rsidRPr="00423831">
              <w:rPr>
                <w:sz w:val="18"/>
                <w:szCs w:val="18"/>
              </w:rPr>
              <w:t xml:space="preserve"> th</w:t>
            </w:r>
            <w:r w:rsidR="00CC059F">
              <w:rPr>
                <w:sz w:val="18"/>
                <w:szCs w:val="18"/>
              </w:rPr>
              <w:t>ese large propane marketers</w:t>
            </w:r>
            <w:r w:rsidR="00E87268" w:rsidRPr="00423831">
              <w:rPr>
                <w:sz w:val="18"/>
                <w:szCs w:val="18"/>
              </w:rPr>
              <w:t xml:space="preserve"> in the </w:t>
            </w:r>
            <w:r w:rsidR="00CC059F">
              <w:rPr>
                <w:sz w:val="18"/>
                <w:szCs w:val="18"/>
              </w:rPr>
              <w:t xml:space="preserve">Form </w:t>
            </w:r>
            <w:r w:rsidR="00E87268" w:rsidRPr="00423831">
              <w:rPr>
                <w:sz w:val="18"/>
                <w:szCs w:val="18"/>
              </w:rPr>
              <w:t>EIA-886 frame</w:t>
            </w:r>
            <w:r w:rsidR="00CC059F">
              <w:rPr>
                <w:sz w:val="18"/>
                <w:szCs w:val="18"/>
              </w:rPr>
              <w:t xml:space="preserve">.  Only larger propane marketers </w:t>
            </w:r>
            <w:r w:rsidR="00176E1B">
              <w:rPr>
                <w:sz w:val="18"/>
                <w:szCs w:val="18"/>
              </w:rPr>
              <w:t>were</w:t>
            </w:r>
            <w:r w:rsidR="00CC059F">
              <w:rPr>
                <w:sz w:val="18"/>
                <w:szCs w:val="18"/>
              </w:rPr>
              <w:t xml:space="preserve"> sam</w:t>
            </w:r>
            <w:r w:rsidR="00176E1B">
              <w:rPr>
                <w:sz w:val="18"/>
                <w:szCs w:val="18"/>
              </w:rPr>
              <w:t>p</w:t>
            </w:r>
            <w:r w:rsidR="00CC059F">
              <w:rPr>
                <w:sz w:val="18"/>
                <w:szCs w:val="18"/>
              </w:rPr>
              <w:t>led,</w:t>
            </w:r>
            <w:r w:rsidR="00E87268" w:rsidRPr="00423831">
              <w:rPr>
                <w:sz w:val="18"/>
                <w:szCs w:val="18"/>
              </w:rPr>
              <w:t xml:space="preserve"> because of the high probability that larger propane suppliers will (1) have larger fleets such as delivery trucks</w:t>
            </w:r>
            <w:r>
              <w:rPr>
                <w:sz w:val="18"/>
                <w:szCs w:val="18"/>
              </w:rPr>
              <w:t>;</w:t>
            </w:r>
            <w:r w:rsidR="00E87268" w:rsidRPr="00423831">
              <w:rPr>
                <w:sz w:val="18"/>
                <w:szCs w:val="18"/>
              </w:rPr>
              <w:t xml:space="preserve"> and (2) utilize AFVs in their fleet by using propane powered vehicles.  The remaining respondents in the </w:t>
            </w:r>
            <w:r>
              <w:rPr>
                <w:sz w:val="18"/>
                <w:szCs w:val="18"/>
              </w:rPr>
              <w:t xml:space="preserve">Form </w:t>
            </w:r>
            <w:r w:rsidR="00E87268" w:rsidRPr="00423831">
              <w:rPr>
                <w:sz w:val="18"/>
                <w:szCs w:val="18"/>
              </w:rPr>
              <w:t xml:space="preserve">EIA-886 propane frame </w:t>
            </w:r>
            <w:r w:rsidR="00E87268">
              <w:rPr>
                <w:sz w:val="18"/>
                <w:szCs w:val="18"/>
              </w:rPr>
              <w:t xml:space="preserve">sample </w:t>
            </w:r>
            <w:r w:rsidR="00176E1B">
              <w:rPr>
                <w:sz w:val="18"/>
                <w:szCs w:val="18"/>
              </w:rPr>
              <w:t>were</w:t>
            </w:r>
            <w:r w:rsidR="00176E1B" w:rsidRPr="00423831">
              <w:rPr>
                <w:sz w:val="18"/>
                <w:szCs w:val="18"/>
              </w:rPr>
              <w:t xml:space="preserve"> </w:t>
            </w:r>
            <w:r w:rsidR="00E87268" w:rsidRPr="00423831">
              <w:rPr>
                <w:sz w:val="18"/>
                <w:szCs w:val="18"/>
              </w:rPr>
              <w:t xml:space="preserve">derived by drawing a probability proportionate to size </w:t>
            </w:r>
            <w:r w:rsidR="00CC059F">
              <w:rPr>
                <w:sz w:val="18"/>
                <w:szCs w:val="18"/>
              </w:rPr>
              <w:t xml:space="preserve">(PPS) </w:t>
            </w:r>
            <w:r w:rsidR="00E87268" w:rsidRPr="00423831">
              <w:rPr>
                <w:sz w:val="18"/>
                <w:szCs w:val="18"/>
              </w:rPr>
              <w:t xml:space="preserve">sample of the </w:t>
            </w:r>
            <w:r w:rsidR="00CC059F">
              <w:rPr>
                <w:sz w:val="18"/>
                <w:szCs w:val="18"/>
              </w:rPr>
              <w:t xml:space="preserve">Form </w:t>
            </w:r>
            <w:r w:rsidR="00E87268" w:rsidRPr="00423831">
              <w:rPr>
                <w:sz w:val="18"/>
                <w:szCs w:val="18"/>
              </w:rPr>
              <w:t>EIA-863 respondents</w:t>
            </w:r>
            <w:r w:rsidR="00CC059F">
              <w:rPr>
                <w:sz w:val="18"/>
                <w:szCs w:val="18"/>
              </w:rPr>
              <w:t>,</w:t>
            </w:r>
            <w:r w:rsidR="00E87268" w:rsidRPr="00423831">
              <w:rPr>
                <w:sz w:val="18"/>
                <w:szCs w:val="18"/>
              </w:rPr>
              <w:t xml:space="preserve"> based on two criteria: (1) the</w:t>
            </w:r>
            <w:r w:rsidR="00CC059F">
              <w:rPr>
                <w:sz w:val="18"/>
                <w:szCs w:val="18"/>
              </w:rPr>
              <w:t xml:space="preserve"> re</w:t>
            </w:r>
            <w:r w:rsidR="00176E1B">
              <w:rPr>
                <w:sz w:val="18"/>
                <w:szCs w:val="18"/>
              </w:rPr>
              <w:t>s</w:t>
            </w:r>
            <w:r w:rsidR="00CC059F">
              <w:rPr>
                <w:sz w:val="18"/>
                <w:szCs w:val="18"/>
              </w:rPr>
              <w:t>po</w:t>
            </w:r>
            <w:r w:rsidR="002B6172">
              <w:rPr>
                <w:sz w:val="18"/>
                <w:szCs w:val="18"/>
              </w:rPr>
              <w:t>n</w:t>
            </w:r>
            <w:r w:rsidR="00CC059F">
              <w:rPr>
                <w:sz w:val="18"/>
                <w:szCs w:val="18"/>
              </w:rPr>
              <w:t>dents</w:t>
            </w:r>
            <w:r w:rsidR="00E87268" w:rsidRPr="00423831">
              <w:rPr>
                <w:sz w:val="18"/>
                <w:szCs w:val="18"/>
              </w:rPr>
              <w:t xml:space="preserve"> provided sales volume data on </w:t>
            </w:r>
            <w:r w:rsidR="00CC059F">
              <w:rPr>
                <w:sz w:val="18"/>
                <w:szCs w:val="18"/>
              </w:rPr>
              <w:t xml:space="preserve">Form EIA-863, </w:t>
            </w:r>
            <w:r w:rsidR="00E87268" w:rsidRPr="00423831">
              <w:rPr>
                <w:sz w:val="18"/>
                <w:szCs w:val="18"/>
              </w:rPr>
              <w:t>Part 3</w:t>
            </w:r>
            <w:r w:rsidR="00CC059F">
              <w:rPr>
                <w:sz w:val="18"/>
                <w:szCs w:val="18"/>
              </w:rPr>
              <w:t>,</w:t>
            </w:r>
            <w:r w:rsidR="00E87268" w:rsidRPr="00423831">
              <w:rPr>
                <w:sz w:val="18"/>
                <w:szCs w:val="18"/>
              </w:rPr>
              <w:t xml:space="preserve"> Petroleum Category</w:t>
            </w:r>
            <w:r w:rsidR="00CC059F">
              <w:rPr>
                <w:sz w:val="18"/>
                <w:szCs w:val="18"/>
              </w:rPr>
              <w:t>,</w:t>
            </w:r>
            <w:r w:rsidR="00E87268" w:rsidRPr="00423831">
              <w:rPr>
                <w:sz w:val="18"/>
                <w:szCs w:val="18"/>
              </w:rPr>
              <w:t xml:space="preserve"> Item N</w:t>
            </w:r>
            <w:r w:rsidR="00A40536">
              <w:rPr>
                <w:sz w:val="18"/>
                <w:szCs w:val="18"/>
              </w:rPr>
              <w:t>:</w:t>
            </w:r>
            <w:r w:rsidR="00E87268" w:rsidRPr="00423831">
              <w:rPr>
                <w:sz w:val="18"/>
                <w:szCs w:val="18"/>
              </w:rPr>
              <w:t xml:space="preserve"> “Propane sold to customers for all other end uses (including propane powered motor vehicles)</w:t>
            </w:r>
            <w:r>
              <w:rPr>
                <w:sz w:val="18"/>
                <w:szCs w:val="18"/>
              </w:rPr>
              <w:t>;</w:t>
            </w:r>
            <w:r w:rsidR="00E87268" w:rsidRPr="00423831">
              <w:rPr>
                <w:sz w:val="18"/>
                <w:szCs w:val="18"/>
              </w:rPr>
              <w:t>” and/or (2) the</w:t>
            </w:r>
            <w:r w:rsidR="00CC059F">
              <w:rPr>
                <w:sz w:val="18"/>
                <w:szCs w:val="18"/>
              </w:rPr>
              <w:t xml:space="preserve"> respondents</w:t>
            </w:r>
            <w:r w:rsidR="00E87268" w:rsidRPr="00423831">
              <w:rPr>
                <w:sz w:val="18"/>
                <w:szCs w:val="18"/>
              </w:rPr>
              <w:t xml:space="preserve"> answered in the affirmative to Question 26</w:t>
            </w:r>
            <w:r w:rsidR="00A40536">
              <w:rPr>
                <w:sz w:val="18"/>
                <w:szCs w:val="18"/>
              </w:rPr>
              <w:t>:</w:t>
            </w:r>
            <w:r w:rsidR="00E87268" w:rsidRPr="00423831">
              <w:rPr>
                <w:sz w:val="18"/>
                <w:szCs w:val="18"/>
              </w:rPr>
              <w:t xml:space="preserve"> “Does your company sell and/or use propane for on-highway transportation use?”  Once this subset </w:t>
            </w:r>
            <w:r w:rsidR="00CC059F">
              <w:rPr>
                <w:sz w:val="18"/>
                <w:szCs w:val="18"/>
              </w:rPr>
              <w:t xml:space="preserve">of respondents </w:t>
            </w:r>
            <w:r>
              <w:rPr>
                <w:sz w:val="18"/>
                <w:szCs w:val="18"/>
              </w:rPr>
              <w:t>was</w:t>
            </w:r>
            <w:r w:rsidR="00E87268" w:rsidRPr="00423831">
              <w:rPr>
                <w:sz w:val="18"/>
                <w:szCs w:val="18"/>
              </w:rPr>
              <w:t xml:space="preserve"> isolated from the </w:t>
            </w:r>
            <w:r w:rsidR="00CC059F">
              <w:rPr>
                <w:sz w:val="18"/>
                <w:szCs w:val="18"/>
              </w:rPr>
              <w:t xml:space="preserve">Form </w:t>
            </w:r>
            <w:r w:rsidR="00E87268" w:rsidRPr="00423831">
              <w:rPr>
                <w:sz w:val="18"/>
                <w:szCs w:val="18"/>
              </w:rPr>
              <w:t xml:space="preserve">EIA-863 </w:t>
            </w:r>
            <w:r w:rsidR="00CC059F">
              <w:rPr>
                <w:sz w:val="18"/>
                <w:szCs w:val="18"/>
              </w:rPr>
              <w:t>frame</w:t>
            </w:r>
            <w:r w:rsidR="00E87268" w:rsidRPr="00423831">
              <w:rPr>
                <w:sz w:val="18"/>
                <w:szCs w:val="18"/>
              </w:rPr>
              <w:t xml:space="preserve">, sample weights </w:t>
            </w:r>
            <w:r>
              <w:rPr>
                <w:sz w:val="18"/>
                <w:szCs w:val="18"/>
              </w:rPr>
              <w:t>were</w:t>
            </w:r>
            <w:r w:rsidR="00E87268" w:rsidRPr="00423831">
              <w:rPr>
                <w:sz w:val="18"/>
                <w:szCs w:val="18"/>
              </w:rPr>
              <w:t xml:space="preserve"> </w:t>
            </w:r>
            <w:r w:rsidR="00A40536" w:rsidRPr="00423831">
              <w:rPr>
                <w:sz w:val="18"/>
                <w:szCs w:val="18"/>
              </w:rPr>
              <w:t>applied</w:t>
            </w:r>
            <w:r w:rsidR="00CC059F">
              <w:rPr>
                <w:sz w:val="18"/>
                <w:szCs w:val="18"/>
              </w:rPr>
              <w:t xml:space="preserve"> based on sales volumes,</w:t>
            </w:r>
            <w:r w:rsidR="00E87268" w:rsidRPr="00423831">
              <w:rPr>
                <w:sz w:val="18"/>
                <w:szCs w:val="18"/>
              </w:rPr>
              <w:t xml:space="preserve"> to develop a manageable size </w:t>
            </w:r>
            <w:r w:rsidR="00CC059F">
              <w:rPr>
                <w:sz w:val="18"/>
                <w:szCs w:val="18"/>
              </w:rPr>
              <w:t>sub</w:t>
            </w:r>
            <w:r w:rsidR="002B6172">
              <w:rPr>
                <w:sz w:val="18"/>
                <w:szCs w:val="18"/>
              </w:rPr>
              <w:t>-</w:t>
            </w:r>
            <w:r w:rsidR="00CC059F">
              <w:rPr>
                <w:sz w:val="18"/>
                <w:szCs w:val="18"/>
              </w:rPr>
              <w:t>grouping</w:t>
            </w:r>
            <w:r w:rsidR="00CC059F" w:rsidRPr="00423831">
              <w:rPr>
                <w:sz w:val="18"/>
                <w:szCs w:val="18"/>
              </w:rPr>
              <w:t xml:space="preserve"> </w:t>
            </w:r>
            <w:r w:rsidR="00E87268" w:rsidRPr="00423831">
              <w:rPr>
                <w:sz w:val="18"/>
                <w:szCs w:val="18"/>
              </w:rPr>
              <w:t xml:space="preserve">of propane providers for the </w:t>
            </w:r>
            <w:r w:rsidR="00A40536">
              <w:rPr>
                <w:sz w:val="18"/>
                <w:szCs w:val="18"/>
              </w:rPr>
              <w:t xml:space="preserve">Form </w:t>
            </w:r>
            <w:r w:rsidR="00E87268" w:rsidRPr="00423831">
              <w:rPr>
                <w:sz w:val="18"/>
                <w:szCs w:val="18"/>
              </w:rPr>
              <w:t xml:space="preserve">EIA-886 propane </w:t>
            </w:r>
            <w:r w:rsidR="00CC059F">
              <w:rPr>
                <w:sz w:val="18"/>
                <w:szCs w:val="18"/>
              </w:rPr>
              <w:t xml:space="preserve">category </w:t>
            </w:r>
            <w:r w:rsidR="00E87268">
              <w:rPr>
                <w:sz w:val="18"/>
                <w:szCs w:val="18"/>
              </w:rPr>
              <w:t>(currently 366 companies)</w:t>
            </w:r>
            <w:r w:rsidR="00E87268" w:rsidRPr="00423831">
              <w:rPr>
                <w:sz w:val="18"/>
                <w:szCs w:val="18"/>
              </w:rPr>
              <w:t xml:space="preserve">.   The </w:t>
            </w:r>
            <w:r w:rsidR="00A40536">
              <w:rPr>
                <w:sz w:val="18"/>
                <w:szCs w:val="18"/>
              </w:rPr>
              <w:t xml:space="preserve">Form </w:t>
            </w:r>
            <w:r w:rsidR="00E87268" w:rsidRPr="00423831">
              <w:rPr>
                <w:sz w:val="18"/>
                <w:szCs w:val="18"/>
              </w:rPr>
              <w:t xml:space="preserve">EIA-886 </w:t>
            </w:r>
            <w:r w:rsidR="00CC059F">
              <w:rPr>
                <w:sz w:val="18"/>
                <w:szCs w:val="18"/>
              </w:rPr>
              <w:t xml:space="preserve">propane </w:t>
            </w:r>
            <w:r w:rsidR="00E87268" w:rsidRPr="00423831">
              <w:rPr>
                <w:sz w:val="18"/>
                <w:szCs w:val="18"/>
              </w:rPr>
              <w:t>sample is usually drawn every four years</w:t>
            </w:r>
            <w:r w:rsidR="002B6172">
              <w:rPr>
                <w:sz w:val="18"/>
                <w:szCs w:val="18"/>
              </w:rPr>
              <w:t>.</w:t>
            </w:r>
          </w:p>
        </w:tc>
      </w:tr>
    </w:tbl>
    <w:p w:rsidR="00CE65A5" w:rsidRDefault="00CE65A5"/>
    <w:p w:rsidR="00CE65A5" w:rsidRDefault="00CE65A5"/>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830"/>
      </w:tblGrid>
      <w:tr w:rsidR="00CE65A5" w:rsidRPr="00423831" w:rsidTr="00F41417">
        <w:tc>
          <w:tcPr>
            <w:tcW w:w="1260" w:type="dxa"/>
            <w:shd w:val="clear" w:color="auto" w:fill="DBE5F1"/>
            <w:vAlign w:val="center"/>
          </w:tcPr>
          <w:p w:rsidR="00CE65A5" w:rsidRPr="00423831" w:rsidRDefault="00CE65A5" w:rsidP="00F41417">
            <w:pPr>
              <w:spacing w:before="120"/>
              <w:jc w:val="center"/>
              <w:rPr>
                <w:b/>
                <w:sz w:val="18"/>
                <w:szCs w:val="18"/>
              </w:rPr>
            </w:pPr>
            <w:r>
              <w:rPr>
                <w:b/>
                <w:sz w:val="18"/>
                <w:szCs w:val="18"/>
              </w:rPr>
              <w:t>Form EIA-886 Subgroup</w:t>
            </w:r>
          </w:p>
        </w:tc>
        <w:tc>
          <w:tcPr>
            <w:tcW w:w="7830" w:type="dxa"/>
            <w:shd w:val="clear" w:color="auto" w:fill="DBE5F1"/>
            <w:vAlign w:val="center"/>
          </w:tcPr>
          <w:p w:rsidR="00CE65A5" w:rsidRPr="00423831" w:rsidRDefault="00CE65A5" w:rsidP="00F41417">
            <w:pPr>
              <w:spacing w:before="120"/>
              <w:jc w:val="center"/>
              <w:rPr>
                <w:b/>
                <w:sz w:val="18"/>
                <w:szCs w:val="18"/>
              </w:rPr>
            </w:pPr>
            <w:r w:rsidRPr="00423831">
              <w:rPr>
                <w:b/>
                <w:sz w:val="18"/>
                <w:szCs w:val="18"/>
              </w:rPr>
              <w:t xml:space="preserve">How the </w:t>
            </w:r>
            <w:r>
              <w:rPr>
                <w:b/>
                <w:sz w:val="18"/>
                <w:szCs w:val="18"/>
              </w:rPr>
              <w:t xml:space="preserve">From EIA-886 </w:t>
            </w:r>
            <w:r w:rsidRPr="00423831">
              <w:rPr>
                <w:b/>
                <w:sz w:val="18"/>
                <w:szCs w:val="18"/>
              </w:rPr>
              <w:t>Frame is Derived/Maintained</w:t>
            </w:r>
            <w:r>
              <w:rPr>
                <w:b/>
                <w:sz w:val="18"/>
                <w:szCs w:val="18"/>
              </w:rPr>
              <w:t xml:space="preserve"> (by Subgroup)</w:t>
            </w:r>
          </w:p>
        </w:tc>
      </w:tr>
      <w:tr w:rsidR="00E87268" w:rsidRPr="00423831" w:rsidTr="00E053C5">
        <w:tc>
          <w:tcPr>
            <w:tcW w:w="1260" w:type="dxa"/>
          </w:tcPr>
          <w:p w:rsidR="00E87268" w:rsidRPr="00423831" w:rsidRDefault="00E87268" w:rsidP="008D7209">
            <w:pPr>
              <w:spacing w:before="120"/>
              <w:rPr>
                <w:sz w:val="18"/>
                <w:szCs w:val="18"/>
              </w:rPr>
            </w:pPr>
            <w:r w:rsidRPr="00423831">
              <w:rPr>
                <w:sz w:val="18"/>
                <w:szCs w:val="18"/>
              </w:rPr>
              <w:t>Municipal Governments &amp; Private Fleets</w:t>
            </w:r>
          </w:p>
        </w:tc>
        <w:tc>
          <w:tcPr>
            <w:tcW w:w="7830" w:type="dxa"/>
          </w:tcPr>
          <w:p w:rsidR="00E87268" w:rsidRPr="00423831" w:rsidRDefault="00E87268" w:rsidP="005E6F98">
            <w:pPr>
              <w:spacing w:before="120" w:after="120"/>
              <w:rPr>
                <w:sz w:val="18"/>
                <w:szCs w:val="18"/>
              </w:rPr>
            </w:pPr>
            <w:r w:rsidRPr="00423831">
              <w:rPr>
                <w:sz w:val="18"/>
                <w:szCs w:val="18"/>
              </w:rPr>
              <w:t xml:space="preserve">The universe of </w:t>
            </w:r>
            <w:r>
              <w:rPr>
                <w:sz w:val="18"/>
                <w:szCs w:val="18"/>
              </w:rPr>
              <w:t xml:space="preserve">municipal </w:t>
            </w:r>
            <w:r w:rsidRPr="00423831">
              <w:rPr>
                <w:sz w:val="18"/>
                <w:szCs w:val="18"/>
              </w:rPr>
              <w:t xml:space="preserve">governments and private organizations with fleets that utilize AFVs is unknown.  Currently, EIA estimates </w:t>
            </w:r>
            <w:r w:rsidR="00176E1B">
              <w:rPr>
                <w:sz w:val="18"/>
                <w:szCs w:val="18"/>
              </w:rPr>
              <w:t xml:space="preserve">summary-level data for </w:t>
            </w:r>
            <w:r w:rsidRPr="00423831">
              <w:rPr>
                <w:sz w:val="18"/>
                <w:szCs w:val="18"/>
              </w:rPr>
              <w:t xml:space="preserve">these user groups using a </w:t>
            </w:r>
            <w:r w:rsidR="005E6F98">
              <w:rPr>
                <w:sz w:val="18"/>
                <w:szCs w:val="18"/>
              </w:rPr>
              <w:t xml:space="preserve">proportional allocation </w:t>
            </w:r>
            <w:r w:rsidRPr="00423831">
              <w:rPr>
                <w:sz w:val="18"/>
                <w:szCs w:val="18"/>
              </w:rPr>
              <w:t>model</w:t>
            </w:r>
            <w:r w:rsidR="00176E1B">
              <w:rPr>
                <w:sz w:val="18"/>
                <w:szCs w:val="18"/>
              </w:rPr>
              <w:t>, which</w:t>
            </w:r>
            <w:r w:rsidRPr="00423831">
              <w:rPr>
                <w:sz w:val="18"/>
                <w:szCs w:val="18"/>
              </w:rPr>
              <w:t xml:space="preserve"> is further explained in detail in this section</w:t>
            </w:r>
            <w:r w:rsidR="00B10B09">
              <w:rPr>
                <w:sz w:val="18"/>
                <w:szCs w:val="18"/>
              </w:rPr>
              <w:t>,</w:t>
            </w:r>
            <w:r w:rsidRPr="00423831">
              <w:rPr>
                <w:sz w:val="18"/>
                <w:szCs w:val="18"/>
              </w:rPr>
              <w:t xml:space="preserve"> under </w:t>
            </w:r>
            <w:r w:rsidR="00176E1B">
              <w:rPr>
                <w:sz w:val="18"/>
                <w:szCs w:val="18"/>
              </w:rPr>
              <w:t>“</w:t>
            </w:r>
            <w:r w:rsidRPr="00423831">
              <w:rPr>
                <w:sz w:val="18"/>
                <w:szCs w:val="18"/>
              </w:rPr>
              <w:t>Estimation Procedures.</w:t>
            </w:r>
            <w:r w:rsidR="00176E1B">
              <w:rPr>
                <w:sz w:val="18"/>
                <w:szCs w:val="18"/>
              </w:rPr>
              <w:t>”</w:t>
            </w:r>
            <w:r w:rsidRPr="00423831">
              <w:rPr>
                <w:sz w:val="18"/>
                <w:szCs w:val="18"/>
              </w:rPr>
              <w:t xml:space="preserve">  However, a purposive sample of municipal governments and private fleets that use AFVs </w:t>
            </w:r>
            <w:r w:rsidR="00176E1B">
              <w:rPr>
                <w:sz w:val="18"/>
                <w:szCs w:val="18"/>
              </w:rPr>
              <w:t xml:space="preserve">is maintained for the Form EIA-886 </w:t>
            </w:r>
            <w:r w:rsidRPr="00423831">
              <w:rPr>
                <w:sz w:val="18"/>
                <w:szCs w:val="18"/>
              </w:rPr>
              <w:t xml:space="preserve">and is continually being researched and canvassed by using published vehicle production plans; industry association magazines, newsletters, journals, and periodicals; Internet research; industry conference and trade show proceedings; and discussions with officials from a wide variety of AFV-related industries.  As prospective respondents are identified, they are added to the </w:t>
            </w:r>
            <w:r w:rsidR="00B10B09">
              <w:rPr>
                <w:sz w:val="18"/>
                <w:szCs w:val="18"/>
              </w:rPr>
              <w:t xml:space="preserve">Form </w:t>
            </w:r>
            <w:r w:rsidRPr="00423831">
              <w:rPr>
                <w:sz w:val="18"/>
                <w:szCs w:val="18"/>
              </w:rPr>
              <w:t xml:space="preserve">EIA-886 </w:t>
            </w:r>
            <w:r w:rsidR="00176E1B">
              <w:rPr>
                <w:sz w:val="18"/>
                <w:szCs w:val="18"/>
              </w:rPr>
              <w:t>frame</w:t>
            </w:r>
            <w:r w:rsidRPr="00423831">
              <w:rPr>
                <w:sz w:val="18"/>
                <w:szCs w:val="18"/>
              </w:rPr>
              <w:t xml:space="preserve"> on an annual basis.</w:t>
            </w:r>
          </w:p>
        </w:tc>
      </w:tr>
    </w:tbl>
    <w:p w:rsidR="008B21A6" w:rsidRPr="003E0D96" w:rsidRDefault="008B21A6" w:rsidP="008B21A6">
      <w:pPr>
        <w:pStyle w:val="Heading3"/>
      </w:pPr>
      <w:bookmarkStart w:id="4" w:name="_Toc336241122"/>
      <w:r w:rsidRPr="003E0D96">
        <w:t>Estimation Procedures</w:t>
      </w:r>
      <w:bookmarkEnd w:id="4"/>
    </w:p>
    <w:p w:rsidR="008B21A6" w:rsidRDefault="008B21A6" w:rsidP="008B21A6">
      <w:pPr>
        <w:spacing w:before="120"/>
        <w:ind w:left="360"/>
        <w:rPr>
          <w:szCs w:val="24"/>
        </w:rPr>
      </w:pPr>
      <w:r w:rsidRPr="00C23DA7">
        <w:rPr>
          <w:szCs w:val="24"/>
        </w:rPr>
        <w:t xml:space="preserve">Published statistics from the </w:t>
      </w:r>
      <w:r>
        <w:rPr>
          <w:szCs w:val="24"/>
        </w:rPr>
        <w:t xml:space="preserve">Form EIA-886 </w:t>
      </w:r>
      <w:r w:rsidRPr="00C23DA7">
        <w:rPr>
          <w:i/>
          <w:iCs/>
          <w:szCs w:val="24"/>
        </w:rPr>
        <w:t>Annual Survey of Alternative Fueled Vehicles</w:t>
      </w:r>
      <w:r>
        <w:rPr>
          <w:szCs w:val="24"/>
        </w:rPr>
        <w:t xml:space="preserve"> on the supply of AFVs and advanced technology vehicles </w:t>
      </w:r>
      <w:r w:rsidRPr="00C23DA7">
        <w:rPr>
          <w:szCs w:val="24"/>
        </w:rPr>
        <w:t>represent the sum of actual counts reported by</w:t>
      </w:r>
      <w:r>
        <w:rPr>
          <w:szCs w:val="24"/>
        </w:rPr>
        <w:t xml:space="preserve"> the </w:t>
      </w:r>
      <w:r w:rsidRPr="00C23DA7">
        <w:rPr>
          <w:szCs w:val="24"/>
        </w:rPr>
        <w:t>AFV supplier</w:t>
      </w:r>
      <w:r>
        <w:rPr>
          <w:szCs w:val="24"/>
        </w:rPr>
        <w:t xml:space="preserve"> </w:t>
      </w:r>
      <w:r w:rsidRPr="00C23DA7">
        <w:rPr>
          <w:szCs w:val="24"/>
        </w:rPr>
        <w:t>respondents.</w:t>
      </w:r>
      <w:r>
        <w:rPr>
          <w:szCs w:val="24"/>
        </w:rPr>
        <w:t xml:space="preserve"> </w:t>
      </w:r>
      <w:r w:rsidRPr="00C23DA7">
        <w:rPr>
          <w:szCs w:val="24"/>
        </w:rPr>
        <w:t xml:space="preserve"> </w:t>
      </w:r>
      <w:r>
        <w:rPr>
          <w:szCs w:val="24"/>
        </w:rPr>
        <w:t>P</w:t>
      </w:r>
      <w:r w:rsidRPr="00C23DA7">
        <w:rPr>
          <w:szCs w:val="24"/>
        </w:rPr>
        <w:t xml:space="preserve">ublished </w:t>
      </w:r>
      <w:r w:rsidR="003F2E51">
        <w:rPr>
          <w:szCs w:val="24"/>
        </w:rPr>
        <w:t>data about</w:t>
      </w:r>
      <w:r>
        <w:rPr>
          <w:szCs w:val="24"/>
        </w:rPr>
        <w:t xml:space="preserve"> AFV inventory in the United States r</w:t>
      </w:r>
      <w:r w:rsidRPr="00C23DA7">
        <w:rPr>
          <w:szCs w:val="24"/>
        </w:rPr>
        <w:t xml:space="preserve">epresent </w:t>
      </w:r>
      <w:r>
        <w:rPr>
          <w:szCs w:val="24"/>
        </w:rPr>
        <w:t xml:space="preserve">the sum of actual and </w:t>
      </w:r>
      <w:r w:rsidR="005E6F98">
        <w:rPr>
          <w:szCs w:val="24"/>
        </w:rPr>
        <w:t xml:space="preserve">sample </w:t>
      </w:r>
      <w:r>
        <w:rPr>
          <w:szCs w:val="24"/>
        </w:rPr>
        <w:t xml:space="preserve">weighted </w:t>
      </w:r>
      <w:r w:rsidRPr="00C23DA7">
        <w:rPr>
          <w:szCs w:val="24"/>
        </w:rPr>
        <w:t xml:space="preserve">counts </w:t>
      </w:r>
      <w:r w:rsidR="003F2E51">
        <w:rPr>
          <w:szCs w:val="24"/>
        </w:rPr>
        <w:t xml:space="preserve">for </w:t>
      </w:r>
      <w:r>
        <w:rPr>
          <w:szCs w:val="24"/>
        </w:rPr>
        <w:t>AFV users in the following user groups:  Federal Agencies, State Agencies, Transit Agencies, Electric Fuel Providers, Natural Gas Fuel Providers, and Propane Fuel Providers.</w:t>
      </w:r>
    </w:p>
    <w:p w:rsidR="008B21A6" w:rsidRDefault="008B21A6" w:rsidP="008B21A6">
      <w:pPr>
        <w:spacing w:before="240"/>
        <w:ind w:left="360"/>
        <w:rPr>
          <w:szCs w:val="24"/>
        </w:rPr>
      </w:pPr>
      <w:r w:rsidRPr="00C23DA7">
        <w:rPr>
          <w:szCs w:val="24"/>
        </w:rPr>
        <w:t xml:space="preserve">Statistics for </w:t>
      </w:r>
      <w:r>
        <w:rPr>
          <w:szCs w:val="24"/>
        </w:rPr>
        <w:t>m</w:t>
      </w:r>
      <w:r w:rsidRPr="00C23DA7">
        <w:rPr>
          <w:szCs w:val="24"/>
        </w:rPr>
        <w:t xml:space="preserve">unicipal </w:t>
      </w:r>
      <w:r>
        <w:rPr>
          <w:szCs w:val="24"/>
        </w:rPr>
        <w:t>g</w:t>
      </w:r>
      <w:r w:rsidRPr="00C23DA7">
        <w:rPr>
          <w:szCs w:val="24"/>
        </w:rPr>
        <w:t xml:space="preserve">overnment and private fleets represent estimates based upon </w:t>
      </w:r>
      <w:r>
        <w:rPr>
          <w:szCs w:val="24"/>
        </w:rPr>
        <w:t xml:space="preserve">the </w:t>
      </w:r>
      <w:r w:rsidRPr="00C23DA7">
        <w:rPr>
          <w:szCs w:val="24"/>
        </w:rPr>
        <w:t xml:space="preserve">universe </w:t>
      </w:r>
      <w:r>
        <w:rPr>
          <w:szCs w:val="24"/>
        </w:rPr>
        <w:t xml:space="preserve">of </w:t>
      </w:r>
      <w:r w:rsidRPr="00C23DA7">
        <w:rPr>
          <w:szCs w:val="24"/>
        </w:rPr>
        <w:t>AFV supplier information reported on Form EIA-886 and</w:t>
      </w:r>
      <w:r>
        <w:rPr>
          <w:szCs w:val="24"/>
        </w:rPr>
        <w:t xml:space="preserve"> </w:t>
      </w:r>
      <w:r w:rsidRPr="00C23DA7">
        <w:rPr>
          <w:szCs w:val="24"/>
        </w:rPr>
        <w:t xml:space="preserve">AFV counts reported for the selected user categories </w:t>
      </w:r>
      <w:r w:rsidR="00A40536">
        <w:rPr>
          <w:szCs w:val="24"/>
        </w:rPr>
        <w:t>noted</w:t>
      </w:r>
      <w:r>
        <w:rPr>
          <w:szCs w:val="24"/>
        </w:rPr>
        <w:t>,</w:t>
      </w:r>
      <w:r w:rsidRPr="00C23DA7">
        <w:rPr>
          <w:szCs w:val="24"/>
        </w:rPr>
        <w:t xml:space="preserve"> above, using assume</w:t>
      </w:r>
      <w:r>
        <w:rPr>
          <w:szCs w:val="24"/>
        </w:rPr>
        <w:t xml:space="preserve">d vehicle retirement schedules. </w:t>
      </w:r>
      <w:r w:rsidRPr="00C23DA7">
        <w:rPr>
          <w:szCs w:val="24"/>
        </w:rPr>
        <w:t xml:space="preserve"> This procedure is conducted by </w:t>
      </w:r>
      <w:r>
        <w:rPr>
          <w:szCs w:val="24"/>
        </w:rPr>
        <w:t>geographic</w:t>
      </w:r>
      <w:r w:rsidRPr="00C23DA7">
        <w:rPr>
          <w:szCs w:val="24"/>
        </w:rPr>
        <w:t xml:space="preserve"> region and various</w:t>
      </w:r>
      <w:r>
        <w:rPr>
          <w:szCs w:val="24"/>
        </w:rPr>
        <w:t xml:space="preserve"> </w:t>
      </w:r>
      <w:r w:rsidRPr="00C23DA7">
        <w:rPr>
          <w:szCs w:val="24"/>
        </w:rPr>
        <w:t>vehicle</w:t>
      </w:r>
      <w:r>
        <w:rPr>
          <w:szCs w:val="24"/>
        </w:rPr>
        <w:t xml:space="preserve"> and </w:t>
      </w:r>
      <w:r w:rsidRPr="00C23DA7">
        <w:rPr>
          <w:szCs w:val="24"/>
        </w:rPr>
        <w:t>fuel</w:t>
      </w:r>
      <w:r>
        <w:rPr>
          <w:szCs w:val="24"/>
        </w:rPr>
        <w:t xml:space="preserve"> </w:t>
      </w:r>
      <w:r w:rsidRPr="00C23DA7">
        <w:rPr>
          <w:szCs w:val="24"/>
        </w:rPr>
        <w:t>characteristics</w:t>
      </w:r>
      <w:r>
        <w:rPr>
          <w:szCs w:val="24"/>
        </w:rPr>
        <w:t xml:space="preserve"> using a regression model, as explained in detail, below.</w:t>
      </w:r>
    </w:p>
    <w:p w:rsidR="008B21A6" w:rsidRPr="006D218C" w:rsidRDefault="008B21A6" w:rsidP="008B21A6">
      <w:pPr>
        <w:spacing w:before="240"/>
        <w:ind w:left="360"/>
      </w:pPr>
      <w:r w:rsidRPr="006D218C">
        <w:t xml:space="preserve">The method for estimating total AFVs in use is </w:t>
      </w:r>
      <w:r>
        <w:t xml:space="preserve">for the </w:t>
      </w:r>
      <w:r w:rsidR="006050B5">
        <w:t xml:space="preserve">reporting </w:t>
      </w:r>
      <w:r>
        <w:t>year</w:t>
      </w:r>
      <w:r w:rsidR="003F2E51">
        <w:t xml:space="preserve"> (i.e., prior calendar year)</w:t>
      </w:r>
      <w:r>
        <w:t xml:space="preserve"> is </w:t>
      </w:r>
      <w:r w:rsidRPr="006D218C">
        <w:t xml:space="preserve">designed to use the prior </w:t>
      </w:r>
      <w:r w:rsidR="00F0407E">
        <w:t xml:space="preserve">reporting </w:t>
      </w:r>
      <w:r w:rsidRPr="006D218C">
        <w:t xml:space="preserve">year's </w:t>
      </w:r>
      <w:r>
        <w:t xml:space="preserve">baseline </w:t>
      </w:r>
      <w:r w:rsidRPr="006D218C">
        <w:t xml:space="preserve">estimates of AFVs in use, along with current </w:t>
      </w:r>
      <w:r w:rsidR="00F0407E">
        <w:t xml:space="preserve">reporting </w:t>
      </w:r>
      <w:r w:rsidRPr="006D218C">
        <w:t>year survey data</w:t>
      </w:r>
      <w:r>
        <w:t xml:space="preserve">.  </w:t>
      </w:r>
      <w:r w:rsidRPr="006D218C">
        <w:t xml:space="preserve">As mentioned previously, EIA surveys both the suppliers and users of AFVs to provide information on the number, type, and geographic distribution of AFVs in use as well as </w:t>
      </w:r>
      <w:r w:rsidR="00F87195">
        <w:t>regional ATF</w:t>
      </w:r>
      <w:r w:rsidRPr="006D218C">
        <w:t xml:space="preserve"> consumption by fuel</w:t>
      </w:r>
      <w:r w:rsidR="00F87195">
        <w:t xml:space="preserve"> type</w:t>
      </w:r>
      <w:r w:rsidRPr="006D218C">
        <w:t xml:space="preserve">. </w:t>
      </w:r>
      <w:r>
        <w:t xml:space="preserve"> </w:t>
      </w:r>
      <w:r w:rsidR="00F87195">
        <w:t xml:space="preserve">To </w:t>
      </w:r>
      <w:r w:rsidRPr="006D218C">
        <w:t xml:space="preserve">survey the universe of AFV suppliers (original equipment manufacturers and converters) </w:t>
      </w:r>
      <w:r w:rsidR="00F87195">
        <w:t xml:space="preserve">is relatively straightforward, as the size of the </w:t>
      </w:r>
      <w:r>
        <w:t>category</w:t>
      </w:r>
      <w:r w:rsidRPr="006D218C">
        <w:t xml:space="preserve"> </w:t>
      </w:r>
      <w:r w:rsidR="00F87195">
        <w:t xml:space="preserve">is </w:t>
      </w:r>
      <w:r w:rsidRPr="006D218C">
        <w:t>less than 50</w:t>
      </w:r>
      <w:r w:rsidR="00F87195">
        <w:t xml:space="preserve"> respondents</w:t>
      </w:r>
      <w:r w:rsidRPr="006D218C">
        <w:t>; however, fleets that use AFVs could easily number in the tens of thousands</w:t>
      </w:r>
      <w:r>
        <w:t>,</w:t>
      </w:r>
      <w:r w:rsidRPr="006D218C">
        <w:t xml:space="preserve"> nationwide.</w:t>
      </w:r>
    </w:p>
    <w:p w:rsidR="008B21A6" w:rsidRDefault="008B21A6" w:rsidP="008B21A6">
      <w:pPr>
        <w:spacing w:before="240"/>
        <w:ind w:left="360"/>
      </w:pPr>
      <w:r w:rsidRPr="006D218C">
        <w:t>Therefore, EIA collects data from only the fleet groups described previously</w:t>
      </w:r>
      <w:r>
        <w:t xml:space="preserve"> – </w:t>
      </w:r>
      <w:r w:rsidR="00A40536">
        <w:t xml:space="preserve">federal </w:t>
      </w:r>
      <w:r w:rsidRPr="006D218C">
        <w:t xml:space="preserve">and </w:t>
      </w:r>
      <w:r w:rsidR="00A40536">
        <w:t>s</w:t>
      </w:r>
      <w:r w:rsidR="00A40536" w:rsidRPr="006D218C">
        <w:t xml:space="preserve">tate </w:t>
      </w:r>
      <w:r w:rsidRPr="006D218C">
        <w:t>governments, alternat</w:t>
      </w:r>
      <w:r>
        <w:t>ive</w:t>
      </w:r>
      <w:r w:rsidRPr="006D218C">
        <w:t xml:space="preserve"> fuel providers</w:t>
      </w:r>
      <w:r>
        <w:t xml:space="preserve"> (electric, natural gas, and propane)</w:t>
      </w:r>
      <w:r w:rsidRPr="006D218C">
        <w:t xml:space="preserve">, and transit </w:t>
      </w:r>
      <w:r>
        <w:t xml:space="preserve">agencies – to </w:t>
      </w:r>
      <w:r w:rsidRPr="006D218C">
        <w:t xml:space="preserve">determine AFV usage characteristics and fuel consumption.  The gap between the number of AFVs covered by the EIA AFV supplier and user surveys (after adjusting for </w:t>
      </w:r>
      <w:r w:rsidR="00F173CA">
        <w:t xml:space="preserve">vehicle </w:t>
      </w:r>
      <w:r w:rsidRPr="006D218C">
        <w:t xml:space="preserve">retirements) </w:t>
      </w:r>
      <w:r>
        <w:t>reflects</w:t>
      </w:r>
      <w:r w:rsidRPr="006D218C">
        <w:t xml:space="preserve"> those </w:t>
      </w:r>
      <w:r>
        <w:t xml:space="preserve">AFVs </w:t>
      </w:r>
      <w:r w:rsidRPr="006D218C">
        <w:t>that are in use by municipal governments and private fleets.</w:t>
      </w:r>
      <w:r>
        <w:t xml:space="preserve"> </w:t>
      </w:r>
      <w:r w:rsidRPr="006D218C">
        <w:t xml:space="preserve"> The number of these AFVs </w:t>
      </w:r>
      <w:r w:rsidR="00C959C0">
        <w:t xml:space="preserve">in the ‘gap’ </w:t>
      </w:r>
      <w:r w:rsidRPr="006D218C">
        <w:t xml:space="preserve">are being estimated in the sense that: 1) the number is not known precisely, because while the supply of AFVs is well known, </w:t>
      </w:r>
      <w:r w:rsidR="00F173CA">
        <w:t xml:space="preserve">vehicle </w:t>
      </w:r>
      <w:r w:rsidRPr="006D218C">
        <w:t>retirements must be estimated; and 2) the</w:t>
      </w:r>
      <w:r>
        <w:t xml:space="preserve"> ‘missing’ AFVs</w:t>
      </w:r>
      <w:r w:rsidRPr="006D218C">
        <w:t xml:space="preserve"> are being assigned a geographic location</w:t>
      </w:r>
      <w:r w:rsidR="00F173CA">
        <w:t>,</w:t>
      </w:r>
      <w:r w:rsidRPr="006D218C">
        <w:t xml:space="preserve"> based upon the distribution of AFVs in use for which EIA collects survey data. </w:t>
      </w:r>
      <w:r>
        <w:t xml:space="preserve"> T</w:t>
      </w:r>
      <w:r w:rsidRPr="006D218C">
        <w:t>he geographic location of these vehicles must be assigned by EIA</w:t>
      </w:r>
      <w:r>
        <w:t xml:space="preserve"> because</w:t>
      </w:r>
      <w:r w:rsidRPr="006D218C">
        <w:t xml:space="preserve"> th</w:t>
      </w:r>
      <w:r>
        <w:t>e</w:t>
      </w:r>
      <w:r w:rsidRPr="006D218C">
        <w:t xml:space="preserve"> </w:t>
      </w:r>
      <w:r w:rsidRPr="006D218C">
        <w:lastRenderedPageBreak/>
        <w:t xml:space="preserve">vehicle suppliers do not generally know the </w:t>
      </w:r>
      <w:r>
        <w:t>locations</w:t>
      </w:r>
      <w:r w:rsidRPr="006D218C">
        <w:t xml:space="preserve"> into which their vehicles are </w:t>
      </w:r>
      <w:r>
        <w:t xml:space="preserve">ultimately </w:t>
      </w:r>
      <w:r w:rsidRPr="006D218C">
        <w:t>sold.</w:t>
      </w:r>
    </w:p>
    <w:p w:rsidR="008B21A6" w:rsidRDefault="008B21A6" w:rsidP="008B21A6">
      <w:pPr>
        <w:spacing w:before="240"/>
        <w:ind w:left="360"/>
      </w:pPr>
      <w:r>
        <w:t>T</w:t>
      </w:r>
      <w:r w:rsidRPr="006D218C">
        <w:t>he general method to estimate AFVs in use</w:t>
      </w:r>
      <w:r>
        <w:t xml:space="preserve"> is, as follows:</w:t>
      </w:r>
    </w:p>
    <w:p w:rsidR="008B21A6" w:rsidRPr="006D218C" w:rsidRDefault="00121CF1" w:rsidP="008B21A6">
      <w:pPr>
        <w:widowControl/>
        <w:numPr>
          <w:ilvl w:val="0"/>
          <w:numId w:val="33"/>
        </w:numPr>
        <w:spacing w:before="120"/>
        <w:ind w:left="1080"/>
      </w:pPr>
      <w:r>
        <w:rPr>
          <w:iCs/>
        </w:rPr>
        <w:t>Estimate</w:t>
      </w:r>
      <w:r w:rsidR="008B21A6" w:rsidRPr="006D218C">
        <w:rPr>
          <w:iCs/>
        </w:rPr>
        <w:t xml:space="preserve"> the U.S. total number of AFVs in use by summing the vehicles made available (as reported by suppliers) through the</w:t>
      </w:r>
      <w:r>
        <w:rPr>
          <w:iCs/>
        </w:rPr>
        <w:t xml:space="preserve"> reporting </w:t>
      </w:r>
      <w:r w:rsidR="003F2E51">
        <w:rPr>
          <w:iCs/>
        </w:rPr>
        <w:t xml:space="preserve">(i.e., prior </w:t>
      </w:r>
      <w:r>
        <w:rPr>
          <w:iCs/>
        </w:rPr>
        <w:t>calendar</w:t>
      </w:r>
      <w:r w:rsidR="003F2E51">
        <w:rPr>
          <w:iCs/>
        </w:rPr>
        <w:t>)</w:t>
      </w:r>
      <w:r w:rsidR="008B21A6" w:rsidRPr="006D218C">
        <w:rPr>
          <w:iCs/>
        </w:rPr>
        <w:t xml:space="preserve"> year and subtracting an annual estimate of vehicles retired.</w:t>
      </w:r>
    </w:p>
    <w:p w:rsidR="008B21A6" w:rsidRPr="006D218C" w:rsidRDefault="00121CF1" w:rsidP="008B21A6">
      <w:pPr>
        <w:widowControl/>
        <w:numPr>
          <w:ilvl w:val="0"/>
          <w:numId w:val="33"/>
        </w:numPr>
        <w:spacing w:before="120"/>
        <w:ind w:left="1080"/>
      </w:pPr>
      <w:r>
        <w:rPr>
          <w:iCs/>
        </w:rPr>
        <w:t>Estimate</w:t>
      </w:r>
      <w:r w:rsidR="008B21A6" w:rsidRPr="006D218C">
        <w:rPr>
          <w:iCs/>
        </w:rPr>
        <w:t xml:space="preserve"> the number of AFVs in use for surveyed user groups for the current year.</w:t>
      </w:r>
      <w:r w:rsidR="008B21A6">
        <w:rPr>
          <w:iCs/>
        </w:rPr>
        <w:t xml:space="preserve"> </w:t>
      </w:r>
      <w:r w:rsidR="008B21A6" w:rsidRPr="006D218C">
        <w:rPr>
          <w:iCs/>
        </w:rPr>
        <w:t xml:space="preserve"> </w:t>
      </w:r>
      <w:r w:rsidR="008B21A6" w:rsidRPr="006D218C">
        <w:t xml:space="preserve">The </w:t>
      </w:r>
      <w:r w:rsidR="008B21A6">
        <w:t xml:space="preserve">sources used for this number are </w:t>
      </w:r>
      <w:r w:rsidR="008B21A6" w:rsidRPr="006D218C">
        <w:t xml:space="preserve">AFVs in use by </w:t>
      </w:r>
      <w:r w:rsidR="00643B3D">
        <w:t>s</w:t>
      </w:r>
      <w:r w:rsidR="008B21A6" w:rsidRPr="006D218C">
        <w:t>tate government, alternat</w:t>
      </w:r>
      <w:r w:rsidR="008B21A6">
        <w:t>ive</w:t>
      </w:r>
      <w:r w:rsidR="008B21A6" w:rsidRPr="006D218C">
        <w:t xml:space="preserve"> fuel provider, and transit fleets</w:t>
      </w:r>
      <w:r w:rsidR="008B21A6">
        <w:t xml:space="preserve"> from the Form EIA-886 and </w:t>
      </w:r>
      <w:r w:rsidR="00643B3D">
        <w:t>f</w:t>
      </w:r>
      <w:r w:rsidR="008B21A6">
        <w:t xml:space="preserve">ederal AFVs in use from the Federal </w:t>
      </w:r>
      <w:r w:rsidR="008B21A6" w:rsidRPr="006D218C">
        <w:t>Automotive Statistical Tool (FAST).</w:t>
      </w:r>
    </w:p>
    <w:p w:rsidR="008B21A6" w:rsidRPr="006D218C" w:rsidRDefault="008B21A6" w:rsidP="008B21A6">
      <w:pPr>
        <w:widowControl/>
        <w:numPr>
          <w:ilvl w:val="0"/>
          <w:numId w:val="33"/>
        </w:numPr>
        <w:spacing w:before="120"/>
        <w:ind w:left="1080"/>
      </w:pPr>
      <w:r>
        <w:t xml:space="preserve">Estimate </w:t>
      </w:r>
      <w:r w:rsidRPr="006D218C">
        <w:t xml:space="preserve">the number of AFVs in use in market sectors other than those surveyed on the </w:t>
      </w:r>
      <w:r w:rsidR="00643B3D">
        <w:t xml:space="preserve">Form </w:t>
      </w:r>
      <w:r w:rsidRPr="006D218C">
        <w:t xml:space="preserve">EIA-886 </w:t>
      </w:r>
      <w:r>
        <w:t>(i.e., the “Other Private and Municipal Government Sector”) by</w:t>
      </w:r>
      <w:r w:rsidRPr="006D218C">
        <w:rPr>
          <w:iCs/>
        </w:rPr>
        <w:t xml:space="preserve"> </w:t>
      </w:r>
      <w:r>
        <w:rPr>
          <w:iCs/>
        </w:rPr>
        <w:t>s</w:t>
      </w:r>
      <w:r w:rsidRPr="006D218C">
        <w:rPr>
          <w:iCs/>
        </w:rPr>
        <w:t>ubtract</w:t>
      </w:r>
      <w:r>
        <w:rPr>
          <w:iCs/>
        </w:rPr>
        <w:t>ing</w:t>
      </w:r>
      <w:r w:rsidRPr="006D218C">
        <w:rPr>
          <w:iCs/>
        </w:rPr>
        <w:t xml:space="preserve"> </w:t>
      </w:r>
      <w:r w:rsidR="00121CF1">
        <w:rPr>
          <w:iCs/>
        </w:rPr>
        <w:t xml:space="preserve">estimated </w:t>
      </w:r>
      <w:r w:rsidRPr="006D218C">
        <w:rPr>
          <w:iCs/>
        </w:rPr>
        <w:t xml:space="preserve">AFVs in use </w:t>
      </w:r>
      <w:r w:rsidR="00121CF1">
        <w:rPr>
          <w:iCs/>
        </w:rPr>
        <w:t xml:space="preserve">for surveyed user groups </w:t>
      </w:r>
      <w:r w:rsidR="00196D2D">
        <w:rPr>
          <w:iCs/>
        </w:rPr>
        <w:t>(</w:t>
      </w:r>
      <w:r w:rsidRPr="006D218C">
        <w:rPr>
          <w:iCs/>
        </w:rPr>
        <w:t>calculated in Step 2</w:t>
      </w:r>
      <w:r w:rsidR="00196D2D">
        <w:rPr>
          <w:iCs/>
        </w:rPr>
        <w:t>)</w:t>
      </w:r>
      <w:r w:rsidRPr="006D218C">
        <w:rPr>
          <w:iCs/>
        </w:rPr>
        <w:t xml:space="preserve"> from the total AFVs estimated in use for the given data year (from Step 1).</w:t>
      </w:r>
    </w:p>
    <w:p w:rsidR="008B21A6" w:rsidRPr="006D218C" w:rsidRDefault="008B21A6" w:rsidP="008B21A6">
      <w:pPr>
        <w:widowControl/>
        <w:numPr>
          <w:ilvl w:val="0"/>
          <w:numId w:val="33"/>
        </w:numPr>
        <w:spacing w:before="120"/>
        <w:ind w:left="1080"/>
      </w:pPr>
      <w:r w:rsidRPr="006D218C">
        <w:rPr>
          <w:iCs/>
        </w:rPr>
        <w:t>Allocate AFVs in use in the "</w:t>
      </w:r>
      <w:r w:rsidRPr="006D218C">
        <w:t xml:space="preserve">Other </w:t>
      </w:r>
      <w:r>
        <w:t>Private and Municipal Government</w:t>
      </w:r>
      <w:r w:rsidRPr="006D218C">
        <w:rPr>
          <w:iCs/>
        </w:rPr>
        <w:t xml:space="preserve">" sector to </w:t>
      </w:r>
      <w:r w:rsidR="00196D2D">
        <w:rPr>
          <w:iCs/>
        </w:rPr>
        <w:t>the s</w:t>
      </w:r>
      <w:r w:rsidRPr="006D218C">
        <w:rPr>
          <w:iCs/>
        </w:rPr>
        <w:t xml:space="preserve">tates. </w:t>
      </w:r>
      <w:r>
        <w:rPr>
          <w:iCs/>
        </w:rPr>
        <w:t xml:space="preserve"> </w:t>
      </w:r>
      <w:r w:rsidRPr="006D218C">
        <w:t>Th</w:t>
      </w:r>
      <w:r w:rsidR="00196D2D">
        <w:t>is</w:t>
      </w:r>
      <w:r w:rsidRPr="006D218C">
        <w:t xml:space="preserve"> calculation is performed by developing the percentage of AFVs in use in each </w:t>
      </w:r>
      <w:r w:rsidR="00196D2D">
        <w:t>s</w:t>
      </w:r>
      <w:r w:rsidRPr="006D218C">
        <w:t xml:space="preserve">tate by fuel and vehicle type for all user types canvassed on the </w:t>
      </w:r>
      <w:r w:rsidR="00196D2D">
        <w:t xml:space="preserve">Form </w:t>
      </w:r>
      <w:r w:rsidRPr="006D218C">
        <w:t>EIA-886 and the FAST survey</w:t>
      </w:r>
      <w:r w:rsidR="00196D2D">
        <w:t>s</w:t>
      </w:r>
      <w:r w:rsidRPr="006D218C">
        <w:t xml:space="preserve">. </w:t>
      </w:r>
      <w:r>
        <w:t xml:space="preserve"> </w:t>
      </w:r>
      <w:r w:rsidR="00121CF1">
        <w:t>These percentages are used to allocate the vehicles obtained in</w:t>
      </w:r>
      <w:r w:rsidR="0029074E">
        <w:t xml:space="preserve"> </w:t>
      </w:r>
      <w:r w:rsidR="003F2E51">
        <w:t>S</w:t>
      </w:r>
      <w:r w:rsidR="00121CF1">
        <w:t>tep 3.</w:t>
      </w:r>
    </w:p>
    <w:p w:rsidR="008B21A6" w:rsidRDefault="008B21A6" w:rsidP="008B21A6">
      <w:pPr>
        <w:widowControl/>
        <w:spacing w:before="240"/>
        <w:ind w:left="360"/>
      </w:pPr>
      <w:r>
        <w:t xml:space="preserve">Separate </w:t>
      </w:r>
      <w:r w:rsidRPr="00EC0CB5">
        <w:t>AFV inventory estimate</w:t>
      </w:r>
      <w:r>
        <w:t xml:space="preserve">s are made for each state within </w:t>
      </w:r>
      <w:r w:rsidRPr="00EC0CB5">
        <w:t xml:space="preserve">the following </w:t>
      </w:r>
      <w:r>
        <w:t>categories</w:t>
      </w:r>
      <w:r w:rsidRPr="00EC0CB5">
        <w:t>:</w:t>
      </w:r>
    </w:p>
    <w:p w:rsidR="008B21A6" w:rsidRPr="00EC0CB5" w:rsidRDefault="008B21A6" w:rsidP="008B21A6">
      <w:pPr>
        <w:widowControl/>
        <w:numPr>
          <w:ilvl w:val="0"/>
          <w:numId w:val="34"/>
        </w:numPr>
        <w:spacing w:before="120"/>
        <w:ind w:left="1080"/>
      </w:pPr>
      <w:r w:rsidRPr="00EC0CB5">
        <w:t xml:space="preserve">Fuel type – </w:t>
      </w:r>
      <w:r>
        <w:t>i</w:t>
      </w:r>
      <w:r w:rsidRPr="00EC0CB5">
        <w:t>ncludes propane, compressed natural gas, liquefied natural gas, ethanol (E85), electric</w:t>
      </w:r>
      <w:r>
        <w:t>ity</w:t>
      </w:r>
      <w:r w:rsidRPr="00EC0CB5">
        <w:t xml:space="preserve">, </w:t>
      </w:r>
      <w:r>
        <w:t>and hydrogen.</w:t>
      </w:r>
    </w:p>
    <w:p w:rsidR="008B21A6" w:rsidRPr="00EC0CB5" w:rsidRDefault="008B21A6" w:rsidP="008B21A6">
      <w:pPr>
        <w:widowControl/>
        <w:numPr>
          <w:ilvl w:val="0"/>
          <w:numId w:val="34"/>
        </w:numPr>
        <w:spacing w:before="120"/>
        <w:ind w:left="1080"/>
      </w:pPr>
      <w:r w:rsidRPr="00EC0CB5">
        <w:t xml:space="preserve">Vehicle type – a function of both </w:t>
      </w:r>
      <w:r w:rsidR="00F87D42">
        <w:t xml:space="preserve">a vehicle’s </w:t>
      </w:r>
      <w:r w:rsidRPr="00EC0CB5">
        <w:t xml:space="preserve">weight and body style. Examples of distinct body types </w:t>
      </w:r>
      <w:r>
        <w:t>include</w:t>
      </w:r>
      <w:r w:rsidRPr="00EC0CB5">
        <w:t xml:space="preserve"> subcompact automobile, light-duty pick-up truck, medium-duty pick-up truck, medium-duty truck, large transit bus, etc.</w:t>
      </w:r>
    </w:p>
    <w:p w:rsidR="008B21A6" w:rsidRPr="00EC0CB5" w:rsidRDefault="008B21A6" w:rsidP="008B21A6">
      <w:pPr>
        <w:widowControl/>
        <w:numPr>
          <w:ilvl w:val="0"/>
          <w:numId w:val="34"/>
        </w:numPr>
        <w:spacing w:before="120"/>
        <w:ind w:left="1080"/>
      </w:pPr>
      <w:r w:rsidRPr="00EC0CB5">
        <w:t xml:space="preserve">Engine configuration –either </w:t>
      </w:r>
      <w:r w:rsidR="00F87D42">
        <w:t xml:space="preserve">a </w:t>
      </w:r>
      <w:r w:rsidRPr="00EC0CB5">
        <w:t>dedicated</w:t>
      </w:r>
      <w:r w:rsidR="00F87D42">
        <w:t xml:space="preserve"> engin</w:t>
      </w:r>
      <w:r w:rsidR="00AC5048">
        <w:t>e</w:t>
      </w:r>
      <w:r w:rsidRPr="00EC0CB5">
        <w:t xml:space="preserve">, meaning that it operates on a single fuel, or </w:t>
      </w:r>
      <w:r w:rsidR="00F87D42">
        <w:t xml:space="preserve">a </w:t>
      </w:r>
      <w:r w:rsidRPr="00EC0CB5">
        <w:t>non-dedicated</w:t>
      </w:r>
      <w:r w:rsidR="00F87D42">
        <w:t xml:space="preserve"> engine</w:t>
      </w:r>
      <w:r w:rsidRPr="00EC0CB5">
        <w:t>.</w:t>
      </w:r>
      <w:r w:rsidR="00F87D42">
        <w:t xml:space="preserve"> </w:t>
      </w:r>
      <w:r w:rsidRPr="00EC0CB5">
        <w:t xml:space="preserve"> A non-dedicated engine may operate on more than one fuel at a single time</w:t>
      </w:r>
      <w:r w:rsidR="00F87D42">
        <w:t>,</w:t>
      </w:r>
      <w:r w:rsidRPr="00EC0CB5">
        <w:t xml:space="preserve"> or operate on more than one fuel, but only at separate times. </w:t>
      </w:r>
      <w:r>
        <w:t xml:space="preserve"> </w:t>
      </w:r>
      <w:r w:rsidRPr="00EC0CB5">
        <w:t xml:space="preserve">A flex-fueled vehicle is </w:t>
      </w:r>
      <w:r>
        <w:t>a type of non-dedicated engine.</w:t>
      </w:r>
    </w:p>
    <w:p w:rsidR="008B21A6" w:rsidRPr="00EC0CB5" w:rsidRDefault="008B21A6" w:rsidP="008B21A6">
      <w:pPr>
        <w:widowControl/>
        <w:numPr>
          <w:ilvl w:val="0"/>
          <w:numId w:val="34"/>
        </w:numPr>
        <w:spacing w:before="120"/>
        <w:ind w:left="1080"/>
      </w:pPr>
      <w:r w:rsidRPr="00EC0CB5">
        <w:t xml:space="preserve">User group –the fleet classification of the vehicle owner/operator.  These </w:t>
      </w:r>
      <w:r>
        <w:t xml:space="preserve">groups </w:t>
      </w:r>
      <w:r w:rsidRPr="00EC0CB5">
        <w:t>include</w:t>
      </w:r>
      <w:r>
        <w:t xml:space="preserve"> f</w:t>
      </w:r>
      <w:r w:rsidRPr="00EC0CB5">
        <w:t xml:space="preserve">ederal and </w:t>
      </w:r>
      <w:r>
        <w:t>s</w:t>
      </w:r>
      <w:r w:rsidRPr="00EC0CB5">
        <w:t>tate government</w:t>
      </w:r>
      <w:r>
        <w:t xml:space="preserve"> agencie</w:t>
      </w:r>
      <w:r w:rsidRPr="00EC0CB5">
        <w:t>s, alternative fuel providers (electric, natural gas, and p</w:t>
      </w:r>
      <w:r>
        <w:t>ropane), and transit agencies.</w:t>
      </w:r>
    </w:p>
    <w:p w:rsidR="008B21A6" w:rsidRPr="00EC0CB5" w:rsidRDefault="008B21A6" w:rsidP="008B21A6">
      <w:pPr>
        <w:widowControl/>
        <w:numPr>
          <w:ilvl w:val="0"/>
          <w:numId w:val="34"/>
        </w:numPr>
        <w:spacing w:before="120"/>
        <w:ind w:left="1080"/>
      </w:pPr>
      <w:r w:rsidRPr="00EC0CB5">
        <w:t xml:space="preserve">Geographic location – represents the </w:t>
      </w:r>
      <w:r>
        <w:t>s</w:t>
      </w:r>
      <w:r w:rsidRPr="00EC0CB5">
        <w:t>tate in which the vehicle is operated.</w:t>
      </w:r>
    </w:p>
    <w:p w:rsidR="00971BDD" w:rsidRDefault="00971BDD" w:rsidP="008B21A6">
      <w:pPr>
        <w:spacing w:before="240"/>
        <w:ind w:left="360"/>
      </w:pPr>
    </w:p>
    <w:p w:rsidR="00971BDD" w:rsidRDefault="00971BDD">
      <w:pPr>
        <w:widowControl/>
        <w:autoSpaceDE/>
        <w:autoSpaceDN/>
        <w:adjustRightInd/>
        <w:spacing w:after="200" w:line="276" w:lineRule="auto"/>
      </w:pPr>
      <w:r>
        <w:br w:type="page"/>
      </w:r>
    </w:p>
    <w:p w:rsidR="00E053C5" w:rsidRDefault="00E053C5" w:rsidP="008D7209">
      <w:pPr>
        <w:spacing w:before="31680" w:after="451"/>
        <w:ind w:left="24173" w:firstLine="14"/>
      </w:pPr>
    </w:p>
    <w:p w:rsidR="00E87268" w:rsidRPr="001D4659" w:rsidRDefault="00F9404A" w:rsidP="008D7209">
      <w:pPr>
        <w:pStyle w:val="Heading2"/>
      </w:pPr>
      <w:bookmarkStart w:id="5" w:name="_Toc336241123"/>
      <w:r>
        <w:t>Maximizing</w:t>
      </w:r>
      <w:r w:rsidR="00E87268" w:rsidRPr="001D4659">
        <w:t xml:space="preserve"> the Response Rate</w:t>
      </w:r>
      <w:bookmarkEnd w:id="5"/>
    </w:p>
    <w:p w:rsidR="00E87268" w:rsidRDefault="00E87268" w:rsidP="008D7209">
      <w:pPr>
        <w:spacing w:before="120"/>
        <w:rPr>
          <w:szCs w:val="24"/>
        </w:rPr>
      </w:pPr>
      <w:r>
        <w:rPr>
          <w:szCs w:val="24"/>
        </w:rPr>
        <w:t xml:space="preserve">At the start of each data </w:t>
      </w:r>
      <w:r w:rsidR="000969CB">
        <w:rPr>
          <w:szCs w:val="24"/>
        </w:rPr>
        <w:t>collection cycle</w:t>
      </w:r>
      <w:r>
        <w:rPr>
          <w:szCs w:val="24"/>
        </w:rPr>
        <w:t xml:space="preserve">, respondents </w:t>
      </w:r>
      <w:r w:rsidR="004D1664">
        <w:rPr>
          <w:szCs w:val="24"/>
        </w:rPr>
        <w:t xml:space="preserve">to the Form EIA-886 </w:t>
      </w:r>
      <w:r>
        <w:rPr>
          <w:szCs w:val="24"/>
        </w:rPr>
        <w:t xml:space="preserve">receive a one-page letter on DOE letterhead that announces the opening of the </w:t>
      </w:r>
      <w:r w:rsidR="000969CB">
        <w:rPr>
          <w:szCs w:val="24"/>
        </w:rPr>
        <w:t>data collection period</w:t>
      </w:r>
      <w:r>
        <w:rPr>
          <w:szCs w:val="24"/>
        </w:rPr>
        <w:t xml:space="preserve">, the form’s due date, instructions on accessing the </w:t>
      </w:r>
      <w:r w:rsidR="000969CB">
        <w:rPr>
          <w:szCs w:val="24"/>
        </w:rPr>
        <w:t xml:space="preserve">Form </w:t>
      </w:r>
      <w:r>
        <w:rPr>
          <w:szCs w:val="24"/>
        </w:rPr>
        <w:t xml:space="preserve">EIA-886 Web-based survey data collection system, the respondent’s password, and instructions for completing the form.  Respondents that do not have </w:t>
      </w:r>
      <w:r w:rsidR="000969CB">
        <w:rPr>
          <w:szCs w:val="24"/>
        </w:rPr>
        <w:t>I</w:t>
      </w:r>
      <w:r>
        <w:rPr>
          <w:szCs w:val="24"/>
        </w:rPr>
        <w:t>nternet capability</w:t>
      </w:r>
      <w:r w:rsidR="000969CB">
        <w:rPr>
          <w:szCs w:val="24"/>
        </w:rPr>
        <w:t>,</w:t>
      </w:r>
      <w:r>
        <w:rPr>
          <w:szCs w:val="24"/>
        </w:rPr>
        <w:t xml:space="preserve"> or </w:t>
      </w:r>
      <w:r w:rsidR="000969CB">
        <w:rPr>
          <w:szCs w:val="24"/>
        </w:rPr>
        <w:t xml:space="preserve">who </w:t>
      </w:r>
      <w:r>
        <w:rPr>
          <w:szCs w:val="24"/>
        </w:rPr>
        <w:t>prefer to file via mail, fax, or phone</w:t>
      </w:r>
      <w:r w:rsidR="000969CB">
        <w:rPr>
          <w:szCs w:val="24"/>
        </w:rPr>
        <w:t>,</w:t>
      </w:r>
      <w:r>
        <w:rPr>
          <w:szCs w:val="24"/>
        </w:rPr>
        <w:t xml:space="preserve"> are given additional </w:t>
      </w:r>
      <w:r w:rsidR="004D1664">
        <w:rPr>
          <w:szCs w:val="24"/>
        </w:rPr>
        <w:t>time t</w:t>
      </w:r>
      <w:r w:rsidR="000969CB">
        <w:rPr>
          <w:szCs w:val="24"/>
        </w:rPr>
        <w:t>o</w:t>
      </w:r>
      <w:r w:rsidR="004D1664">
        <w:rPr>
          <w:szCs w:val="24"/>
        </w:rPr>
        <w:t xml:space="preserve"> prepare</w:t>
      </w:r>
      <w:r w:rsidR="000969CB">
        <w:rPr>
          <w:szCs w:val="24"/>
        </w:rPr>
        <w:t xml:space="preserve"> these filing methods</w:t>
      </w:r>
      <w:r>
        <w:rPr>
          <w:szCs w:val="24"/>
        </w:rPr>
        <w:t xml:space="preserve">.  EIA identifies the respondents that previously filed </w:t>
      </w:r>
      <w:r w:rsidR="004D1664">
        <w:rPr>
          <w:szCs w:val="24"/>
        </w:rPr>
        <w:t xml:space="preserve">Form EIA-886 </w:t>
      </w:r>
      <w:r>
        <w:rPr>
          <w:szCs w:val="24"/>
        </w:rPr>
        <w:t xml:space="preserve">via mail, fax or phone and sends the paper form and instructions along with the </w:t>
      </w:r>
      <w:r w:rsidR="004D1664">
        <w:rPr>
          <w:szCs w:val="24"/>
        </w:rPr>
        <w:t xml:space="preserve">data collection request </w:t>
      </w:r>
      <w:r>
        <w:rPr>
          <w:szCs w:val="24"/>
        </w:rPr>
        <w:t xml:space="preserve">announcement.  </w:t>
      </w:r>
      <w:r w:rsidR="000969CB">
        <w:rPr>
          <w:szCs w:val="24"/>
        </w:rPr>
        <w:t xml:space="preserve">Respondents who </w:t>
      </w:r>
      <w:r>
        <w:rPr>
          <w:szCs w:val="24"/>
        </w:rPr>
        <w:t>receiv</w:t>
      </w:r>
      <w:r w:rsidR="000969CB">
        <w:rPr>
          <w:szCs w:val="24"/>
        </w:rPr>
        <w:t>e</w:t>
      </w:r>
      <w:r>
        <w:rPr>
          <w:szCs w:val="24"/>
        </w:rPr>
        <w:t xml:space="preserve"> the paper form and instructions are provided with a business reply mailer; however</w:t>
      </w:r>
      <w:r w:rsidR="00B634F1">
        <w:rPr>
          <w:szCs w:val="24"/>
        </w:rPr>
        <w:t>,</w:t>
      </w:r>
      <w:r>
        <w:rPr>
          <w:szCs w:val="24"/>
        </w:rPr>
        <w:t xml:space="preserve"> they are encouraged to f</w:t>
      </w:r>
      <w:r w:rsidR="000969CB">
        <w:rPr>
          <w:szCs w:val="24"/>
        </w:rPr>
        <w:t>ile electronically or via fax.</w:t>
      </w:r>
    </w:p>
    <w:p w:rsidR="00E87268" w:rsidRDefault="00F9404A" w:rsidP="008D7209">
      <w:pPr>
        <w:spacing w:before="240"/>
        <w:rPr>
          <w:szCs w:val="24"/>
        </w:rPr>
      </w:pPr>
      <w:r>
        <w:rPr>
          <w:szCs w:val="24"/>
        </w:rPr>
        <w:t>R</w:t>
      </w:r>
      <w:r w:rsidR="00E87268" w:rsidRPr="007F07B2">
        <w:rPr>
          <w:szCs w:val="24"/>
        </w:rPr>
        <w:t xml:space="preserve">espondents are given two months from receipt of the initial data </w:t>
      </w:r>
      <w:r w:rsidR="000969CB">
        <w:rPr>
          <w:szCs w:val="24"/>
        </w:rPr>
        <w:t>collection request</w:t>
      </w:r>
      <w:r w:rsidR="000969CB" w:rsidRPr="007F07B2">
        <w:rPr>
          <w:szCs w:val="24"/>
        </w:rPr>
        <w:t xml:space="preserve"> </w:t>
      </w:r>
      <w:r w:rsidR="00E87268" w:rsidRPr="007F07B2">
        <w:rPr>
          <w:szCs w:val="24"/>
        </w:rPr>
        <w:t>letter to submit electronically</w:t>
      </w:r>
      <w:r w:rsidR="000969CB">
        <w:rPr>
          <w:szCs w:val="24"/>
        </w:rPr>
        <w:t>,</w:t>
      </w:r>
      <w:r w:rsidR="00E87268" w:rsidRPr="007F07B2">
        <w:rPr>
          <w:szCs w:val="24"/>
        </w:rPr>
        <w:t xml:space="preserve"> or to return the form to EIA.  Respondents not using electronic submission have the choice of submitting the original form via email,</w:t>
      </w:r>
      <w:r>
        <w:rPr>
          <w:szCs w:val="24"/>
        </w:rPr>
        <w:t xml:space="preserve"> fax, telephone, or U.S. mail.</w:t>
      </w:r>
    </w:p>
    <w:p w:rsidR="00E87268" w:rsidRDefault="004C06DF" w:rsidP="008D7209">
      <w:pPr>
        <w:spacing w:before="240"/>
        <w:rPr>
          <w:szCs w:val="24"/>
        </w:rPr>
      </w:pPr>
      <w:r>
        <w:rPr>
          <w:szCs w:val="24"/>
        </w:rPr>
        <w:t xml:space="preserve">If an entity in the </w:t>
      </w:r>
      <w:r w:rsidR="00E87268">
        <w:rPr>
          <w:szCs w:val="24"/>
        </w:rPr>
        <w:t xml:space="preserve">Form EIA-886 </w:t>
      </w:r>
      <w:r>
        <w:rPr>
          <w:szCs w:val="24"/>
        </w:rPr>
        <w:t>survey frame does not submit a survey during the data collection period, th</w:t>
      </w:r>
      <w:r w:rsidR="00A40536">
        <w:rPr>
          <w:szCs w:val="24"/>
        </w:rPr>
        <w:t>e</w:t>
      </w:r>
      <w:r>
        <w:rPr>
          <w:szCs w:val="24"/>
        </w:rPr>
        <w:t xml:space="preserve"> entity is considered to be a “non-respondent.”  The unit </w:t>
      </w:r>
      <w:r w:rsidR="00E87268">
        <w:rPr>
          <w:szCs w:val="24"/>
        </w:rPr>
        <w:t>n</w:t>
      </w:r>
      <w:r w:rsidR="00E87268" w:rsidRPr="007F07B2">
        <w:rPr>
          <w:szCs w:val="24"/>
        </w:rPr>
        <w:t>on</w:t>
      </w:r>
      <w:r w:rsidR="000969CB">
        <w:rPr>
          <w:szCs w:val="24"/>
        </w:rPr>
        <w:t>-</w:t>
      </w:r>
      <w:r w:rsidR="00E87268" w:rsidRPr="007F07B2">
        <w:rPr>
          <w:szCs w:val="24"/>
        </w:rPr>
        <w:t>respon</w:t>
      </w:r>
      <w:r w:rsidR="000969CB">
        <w:rPr>
          <w:szCs w:val="24"/>
        </w:rPr>
        <w:t>se</w:t>
      </w:r>
      <w:r w:rsidR="00E87268" w:rsidRPr="007F07B2">
        <w:rPr>
          <w:szCs w:val="24"/>
        </w:rPr>
        <w:t xml:space="preserve"> follow</w:t>
      </w:r>
      <w:r w:rsidR="00D836D2">
        <w:rPr>
          <w:szCs w:val="24"/>
        </w:rPr>
        <w:t>-</w:t>
      </w:r>
      <w:r w:rsidR="00E87268" w:rsidRPr="007F07B2">
        <w:rPr>
          <w:szCs w:val="24"/>
        </w:rPr>
        <w:t xml:space="preserve">up </w:t>
      </w:r>
      <w:r>
        <w:rPr>
          <w:szCs w:val="24"/>
        </w:rPr>
        <w:t xml:space="preserve">process </w:t>
      </w:r>
      <w:r w:rsidR="000969CB">
        <w:rPr>
          <w:szCs w:val="24"/>
        </w:rPr>
        <w:t>begins after the survey due date and concludes</w:t>
      </w:r>
      <w:r w:rsidR="000969CB" w:rsidRPr="007F07B2">
        <w:rPr>
          <w:szCs w:val="24"/>
        </w:rPr>
        <w:t xml:space="preserve"> </w:t>
      </w:r>
      <w:r w:rsidR="00E87268" w:rsidRPr="007F07B2">
        <w:rPr>
          <w:szCs w:val="24"/>
        </w:rPr>
        <w:t xml:space="preserve">approximately </w:t>
      </w:r>
      <w:r w:rsidR="00E87268">
        <w:rPr>
          <w:szCs w:val="24"/>
        </w:rPr>
        <w:t>60</w:t>
      </w:r>
      <w:r w:rsidR="00E87268" w:rsidRPr="007F07B2">
        <w:rPr>
          <w:szCs w:val="24"/>
        </w:rPr>
        <w:t xml:space="preserve"> days after th</w:t>
      </w:r>
      <w:r w:rsidR="000969CB">
        <w:rPr>
          <w:szCs w:val="24"/>
        </w:rPr>
        <w:t>is date</w:t>
      </w:r>
      <w:r w:rsidR="00D836D2">
        <w:rPr>
          <w:szCs w:val="24"/>
        </w:rPr>
        <w:t>,</w:t>
      </w:r>
      <w:r w:rsidR="00E87268">
        <w:rPr>
          <w:szCs w:val="24"/>
        </w:rPr>
        <w:t xml:space="preserve"> using the following schedule of activities:</w:t>
      </w:r>
    </w:p>
    <w:p w:rsidR="00E87268" w:rsidRDefault="00E87268" w:rsidP="008D7209">
      <w:pPr>
        <w:numPr>
          <w:ilvl w:val="0"/>
          <w:numId w:val="32"/>
        </w:numPr>
        <w:spacing w:before="120"/>
        <w:rPr>
          <w:szCs w:val="24"/>
        </w:rPr>
      </w:pPr>
      <w:r w:rsidRPr="00D836D2">
        <w:rPr>
          <w:b/>
          <w:szCs w:val="24"/>
        </w:rPr>
        <w:t>One day after the due date:</w:t>
      </w:r>
      <w:r>
        <w:rPr>
          <w:szCs w:val="24"/>
        </w:rPr>
        <w:t xml:space="preserve"> </w:t>
      </w:r>
      <w:r w:rsidR="000969CB">
        <w:rPr>
          <w:szCs w:val="24"/>
        </w:rPr>
        <w:t>Send an e-mail message</w:t>
      </w:r>
      <w:r>
        <w:rPr>
          <w:szCs w:val="24"/>
        </w:rPr>
        <w:t xml:space="preserve"> to e</w:t>
      </w:r>
      <w:r w:rsidR="000969CB">
        <w:rPr>
          <w:szCs w:val="24"/>
        </w:rPr>
        <w:t>lectronic</w:t>
      </w:r>
      <w:r>
        <w:rPr>
          <w:szCs w:val="24"/>
        </w:rPr>
        <w:t>-filers</w:t>
      </w:r>
      <w:r w:rsidR="000969CB">
        <w:rPr>
          <w:szCs w:val="24"/>
        </w:rPr>
        <w:t xml:space="preserve">, or a </w:t>
      </w:r>
      <w:r>
        <w:rPr>
          <w:szCs w:val="24"/>
        </w:rPr>
        <w:t xml:space="preserve">postcard to </w:t>
      </w:r>
      <w:r w:rsidR="000969CB">
        <w:rPr>
          <w:szCs w:val="24"/>
        </w:rPr>
        <w:t xml:space="preserve">those who do not file electronically, </w:t>
      </w:r>
      <w:r>
        <w:rPr>
          <w:szCs w:val="24"/>
        </w:rPr>
        <w:t xml:space="preserve">to </w:t>
      </w:r>
      <w:r w:rsidR="000969CB">
        <w:rPr>
          <w:szCs w:val="24"/>
        </w:rPr>
        <w:t xml:space="preserve">the </w:t>
      </w:r>
      <w:r>
        <w:rPr>
          <w:szCs w:val="24"/>
        </w:rPr>
        <w:t>first level contact</w:t>
      </w:r>
      <w:r w:rsidR="000969CB">
        <w:rPr>
          <w:szCs w:val="24"/>
        </w:rPr>
        <w:t xml:space="preserve"> indicated for the responding entity</w:t>
      </w:r>
    </w:p>
    <w:p w:rsidR="00E87268" w:rsidRDefault="00E87268" w:rsidP="008D7209">
      <w:pPr>
        <w:numPr>
          <w:ilvl w:val="0"/>
          <w:numId w:val="32"/>
        </w:numPr>
        <w:spacing w:before="120"/>
        <w:rPr>
          <w:szCs w:val="24"/>
        </w:rPr>
      </w:pPr>
      <w:r w:rsidRPr="00D836D2">
        <w:rPr>
          <w:b/>
          <w:szCs w:val="24"/>
        </w:rPr>
        <w:t>Two weeks after the due date:</w:t>
      </w:r>
      <w:r>
        <w:rPr>
          <w:szCs w:val="24"/>
        </w:rPr>
        <w:t xml:space="preserve"> </w:t>
      </w:r>
      <w:r w:rsidR="000969CB">
        <w:rPr>
          <w:szCs w:val="24"/>
        </w:rPr>
        <w:t>Send a s</w:t>
      </w:r>
      <w:r>
        <w:rPr>
          <w:szCs w:val="24"/>
        </w:rPr>
        <w:t>econd e</w:t>
      </w:r>
      <w:r w:rsidR="000969CB">
        <w:rPr>
          <w:szCs w:val="24"/>
        </w:rPr>
        <w:t>-</w:t>
      </w:r>
      <w:r>
        <w:rPr>
          <w:szCs w:val="24"/>
        </w:rPr>
        <w:t>mail</w:t>
      </w:r>
      <w:r w:rsidR="000969CB">
        <w:rPr>
          <w:szCs w:val="24"/>
        </w:rPr>
        <w:t xml:space="preserve"> message or </w:t>
      </w:r>
      <w:r>
        <w:rPr>
          <w:szCs w:val="24"/>
        </w:rPr>
        <w:t>postcard</w:t>
      </w:r>
      <w:r w:rsidR="000969CB">
        <w:rPr>
          <w:szCs w:val="24"/>
        </w:rPr>
        <w:t>, as appropriate,</w:t>
      </w:r>
      <w:r>
        <w:rPr>
          <w:szCs w:val="24"/>
        </w:rPr>
        <w:t xml:space="preserve"> to </w:t>
      </w:r>
      <w:r w:rsidR="000969CB">
        <w:rPr>
          <w:szCs w:val="24"/>
        </w:rPr>
        <w:t xml:space="preserve">the </w:t>
      </w:r>
      <w:r>
        <w:rPr>
          <w:szCs w:val="24"/>
        </w:rPr>
        <w:t>first level contact</w:t>
      </w:r>
    </w:p>
    <w:p w:rsidR="00E87268" w:rsidRDefault="00E87268" w:rsidP="008D7209">
      <w:pPr>
        <w:numPr>
          <w:ilvl w:val="0"/>
          <w:numId w:val="32"/>
        </w:numPr>
        <w:spacing w:before="120"/>
        <w:rPr>
          <w:szCs w:val="24"/>
        </w:rPr>
      </w:pPr>
      <w:r w:rsidRPr="00D836D2">
        <w:rPr>
          <w:b/>
          <w:szCs w:val="24"/>
        </w:rPr>
        <w:t xml:space="preserve">30 days </w:t>
      </w:r>
      <w:r w:rsidR="00D836D2" w:rsidRPr="00D836D2">
        <w:rPr>
          <w:b/>
          <w:szCs w:val="24"/>
        </w:rPr>
        <w:t>after the due date</w:t>
      </w:r>
      <w:r w:rsidRPr="00D836D2">
        <w:rPr>
          <w:b/>
          <w:szCs w:val="24"/>
        </w:rPr>
        <w:t>:</w:t>
      </w:r>
      <w:r>
        <w:rPr>
          <w:szCs w:val="24"/>
        </w:rPr>
        <w:t xml:space="preserve"> </w:t>
      </w:r>
      <w:r w:rsidR="000969CB">
        <w:rPr>
          <w:szCs w:val="24"/>
        </w:rPr>
        <w:t>Send a l</w:t>
      </w:r>
      <w:r>
        <w:rPr>
          <w:szCs w:val="24"/>
        </w:rPr>
        <w:t xml:space="preserve">etter from </w:t>
      </w:r>
      <w:r w:rsidR="000969CB">
        <w:rPr>
          <w:szCs w:val="24"/>
        </w:rPr>
        <w:t xml:space="preserve">the EIA Form EIA-886 survey </w:t>
      </w:r>
      <w:r>
        <w:rPr>
          <w:szCs w:val="24"/>
        </w:rPr>
        <w:t xml:space="preserve">Team Leader to </w:t>
      </w:r>
      <w:r w:rsidR="000969CB">
        <w:rPr>
          <w:szCs w:val="24"/>
        </w:rPr>
        <w:t xml:space="preserve">the </w:t>
      </w:r>
      <w:r>
        <w:rPr>
          <w:szCs w:val="24"/>
        </w:rPr>
        <w:t>second level contact (supervisory)</w:t>
      </w:r>
    </w:p>
    <w:p w:rsidR="00E87268" w:rsidRDefault="00E87268" w:rsidP="008D7209">
      <w:pPr>
        <w:numPr>
          <w:ilvl w:val="0"/>
          <w:numId w:val="32"/>
        </w:numPr>
        <w:spacing w:before="120"/>
        <w:rPr>
          <w:szCs w:val="24"/>
        </w:rPr>
      </w:pPr>
      <w:r w:rsidRPr="00D836D2">
        <w:rPr>
          <w:b/>
          <w:szCs w:val="24"/>
        </w:rPr>
        <w:t xml:space="preserve">60 days </w:t>
      </w:r>
      <w:r w:rsidR="00D836D2" w:rsidRPr="00D836D2">
        <w:rPr>
          <w:b/>
          <w:szCs w:val="24"/>
        </w:rPr>
        <w:t>after the due date</w:t>
      </w:r>
      <w:r w:rsidRPr="00D836D2">
        <w:rPr>
          <w:b/>
          <w:szCs w:val="24"/>
        </w:rPr>
        <w:t>:</w:t>
      </w:r>
      <w:r>
        <w:rPr>
          <w:szCs w:val="24"/>
        </w:rPr>
        <w:t xml:space="preserve"> </w:t>
      </w:r>
      <w:r w:rsidR="000969CB">
        <w:rPr>
          <w:szCs w:val="24"/>
        </w:rPr>
        <w:t>Send a l</w:t>
      </w:r>
      <w:r>
        <w:rPr>
          <w:szCs w:val="24"/>
        </w:rPr>
        <w:t xml:space="preserve">etter from </w:t>
      </w:r>
      <w:r w:rsidR="000969CB">
        <w:rPr>
          <w:szCs w:val="24"/>
        </w:rPr>
        <w:t xml:space="preserve">the Form EIA-886 </w:t>
      </w:r>
      <w:r>
        <w:rPr>
          <w:szCs w:val="24"/>
        </w:rPr>
        <w:t xml:space="preserve">Office Director to </w:t>
      </w:r>
      <w:r w:rsidR="000969CB">
        <w:rPr>
          <w:szCs w:val="24"/>
        </w:rPr>
        <w:t xml:space="preserve">the </w:t>
      </w:r>
      <w:r>
        <w:rPr>
          <w:szCs w:val="24"/>
        </w:rPr>
        <w:t>second level contact (supervisory)</w:t>
      </w:r>
    </w:p>
    <w:p w:rsidR="00E87268" w:rsidRDefault="004C06DF" w:rsidP="008D7209">
      <w:pPr>
        <w:spacing w:before="240"/>
        <w:rPr>
          <w:szCs w:val="24"/>
        </w:rPr>
      </w:pPr>
      <w:r>
        <w:rPr>
          <w:szCs w:val="24"/>
        </w:rPr>
        <w:t>Non-respondents who</w:t>
      </w:r>
      <w:r w:rsidR="000969CB">
        <w:rPr>
          <w:szCs w:val="24"/>
        </w:rPr>
        <w:t xml:space="preserve"> have </w:t>
      </w:r>
      <w:r w:rsidR="00E87268">
        <w:rPr>
          <w:szCs w:val="24"/>
        </w:rPr>
        <w:t>e</w:t>
      </w:r>
      <w:r w:rsidR="000969CB">
        <w:rPr>
          <w:szCs w:val="24"/>
        </w:rPr>
        <w:t>-</w:t>
      </w:r>
      <w:r w:rsidR="00E87268">
        <w:rPr>
          <w:szCs w:val="24"/>
        </w:rPr>
        <w:t xml:space="preserve">mail addresses on file </w:t>
      </w:r>
      <w:r>
        <w:rPr>
          <w:szCs w:val="24"/>
        </w:rPr>
        <w:t xml:space="preserve">with EIA </w:t>
      </w:r>
      <w:r w:rsidR="00E87268">
        <w:rPr>
          <w:szCs w:val="24"/>
        </w:rPr>
        <w:t xml:space="preserve">are sent a reminder notice </w:t>
      </w:r>
      <w:r w:rsidR="000969CB">
        <w:rPr>
          <w:szCs w:val="24"/>
        </w:rPr>
        <w:t xml:space="preserve">via e-mail message </w:t>
      </w:r>
      <w:r w:rsidR="00E87268">
        <w:rPr>
          <w:szCs w:val="24"/>
        </w:rPr>
        <w:t xml:space="preserve">immediately after the </w:t>
      </w:r>
      <w:r w:rsidR="000969CB">
        <w:rPr>
          <w:szCs w:val="24"/>
        </w:rPr>
        <w:t xml:space="preserve">survey cycle </w:t>
      </w:r>
      <w:r w:rsidR="00E87268">
        <w:rPr>
          <w:szCs w:val="24"/>
        </w:rPr>
        <w:t>due date.  Th</w:t>
      </w:r>
      <w:r w:rsidR="00D836D2">
        <w:rPr>
          <w:szCs w:val="24"/>
        </w:rPr>
        <w:t>is</w:t>
      </w:r>
      <w:r w:rsidR="00E87268">
        <w:rPr>
          <w:szCs w:val="24"/>
        </w:rPr>
        <w:t xml:space="preserve"> e</w:t>
      </w:r>
      <w:r w:rsidR="000969CB">
        <w:rPr>
          <w:szCs w:val="24"/>
        </w:rPr>
        <w:t>-</w:t>
      </w:r>
      <w:r w:rsidR="00E87268">
        <w:rPr>
          <w:szCs w:val="24"/>
        </w:rPr>
        <w:t xml:space="preserve">mail </w:t>
      </w:r>
      <w:r w:rsidR="000969CB">
        <w:rPr>
          <w:szCs w:val="24"/>
        </w:rPr>
        <w:t xml:space="preserve">message </w:t>
      </w:r>
      <w:r w:rsidR="00E87268">
        <w:rPr>
          <w:szCs w:val="24"/>
        </w:rPr>
        <w:t xml:space="preserve">restates the mandatory reporting requirement for the survey and emphasizes the importance of filing the data in a timely manner.  It also contains EIA contact information if the respondent has questions about the survey.  </w:t>
      </w:r>
      <w:r>
        <w:rPr>
          <w:szCs w:val="24"/>
        </w:rPr>
        <w:t>Non-respondents</w:t>
      </w:r>
      <w:r w:rsidR="00E87268">
        <w:rPr>
          <w:szCs w:val="24"/>
        </w:rPr>
        <w:t xml:space="preserve"> </w:t>
      </w:r>
      <w:r>
        <w:rPr>
          <w:szCs w:val="24"/>
        </w:rPr>
        <w:t>who do not have an</w:t>
      </w:r>
      <w:r w:rsidR="00E87268">
        <w:rPr>
          <w:szCs w:val="24"/>
        </w:rPr>
        <w:t xml:space="preserve"> e</w:t>
      </w:r>
      <w:r>
        <w:rPr>
          <w:szCs w:val="24"/>
        </w:rPr>
        <w:t>-</w:t>
      </w:r>
      <w:r w:rsidR="00E87268">
        <w:rPr>
          <w:szCs w:val="24"/>
        </w:rPr>
        <w:t xml:space="preserve">mail </w:t>
      </w:r>
      <w:r>
        <w:rPr>
          <w:szCs w:val="24"/>
        </w:rPr>
        <w:t xml:space="preserve">address </w:t>
      </w:r>
      <w:r w:rsidR="00E87268">
        <w:rPr>
          <w:szCs w:val="24"/>
        </w:rPr>
        <w:t xml:space="preserve">on file </w:t>
      </w:r>
      <w:r>
        <w:rPr>
          <w:szCs w:val="24"/>
        </w:rPr>
        <w:t xml:space="preserve">with EIA </w:t>
      </w:r>
      <w:r w:rsidR="00E87268">
        <w:rPr>
          <w:szCs w:val="24"/>
        </w:rPr>
        <w:t>are sent a post car</w:t>
      </w:r>
      <w:r w:rsidR="00F9404A">
        <w:rPr>
          <w:szCs w:val="24"/>
        </w:rPr>
        <w:t>d with the same information.</w:t>
      </w:r>
    </w:p>
    <w:p w:rsidR="00E87268" w:rsidRDefault="004C06DF" w:rsidP="008D7209">
      <w:pPr>
        <w:spacing w:before="240"/>
        <w:rPr>
          <w:szCs w:val="24"/>
        </w:rPr>
      </w:pPr>
      <w:r>
        <w:rPr>
          <w:szCs w:val="24"/>
        </w:rPr>
        <w:t xml:space="preserve">Non-respondents </w:t>
      </w:r>
      <w:r w:rsidR="00E87268">
        <w:rPr>
          <w:szCs w:val="24"/>
        </w:rPr>
        <w:t>are contacted throughout the 60 day follow</w:t>
      </w:r>
      <w:r w:rsidR="00F41417">
        <w:rPr>
          <w:szCs w:val="24"/>
        </w:rPr>
        <w:t>-</w:t>
      </w:r>
      <w:r w:rsidR="00E87268">
        <w:rPr>
          <w:szCs w:val="24"/>
        </w:rPr>
        <w:t>up period via e</w:t>
      </w:r>
      <w:r w:rsidR="004B621C">
        <w:rPr>
          <w:szCs w:val="24"/>
        </w:rPr>
        <w:t>-</w:t>
      </w:r>
      <w:r w:rsidR="00E87268">
        <w:rPr>
          <w:szCs w:val="24"/>
        </w:rPr>
        <w:t xml:space="preserve">mail </w:t>
      </w:r>
      <w:r w:rsidR="004B621C">
        <w:rPr>
          <w:szCs w:val="24"/>
        </w:rPr>
        <w:t xml:space="preserve">message </w:t>
      </w:r>
      <w:r w:rsidR="00E87268">
        <w:rPr>
          <w:szCs w:val="24"/>
        </w:rPr>
        <w:t xml:space="preserve">or phone </w:t>
      </w:r>
      <w:r w:rsidR="004B621C">
        <w:rPr>
          <w:szCs w:val="24"/>
        </w:rPr>
        <w:t xml:space="preserve">call </w:t>
      </w:r>
      <w:r w:rsidR="00E87268">
        <w:rPr>
          <w:szCs w:val="24"/>
        </w:rPr>
        <w:t>to directly obtain the status of the</w:t>
      </w:r>
      <w:r>
        <w:rPr>
          <w:szCs w:val="24"/>
        </w:rPr>
        <w:t>ir</w:t>
      </w:r>
      <w:r w:rsidR="00E87268">
        <w:rPr>
          <w:szCs w:val="24"/>
        </w:rPr>
        <w:t xml:space="preserve"> survey submission.  A prioritized list of non</w:t>
      </w:r>
      <w:r>
        <w:rPr>
          <w:szCs w:val="24"/>
        </w:rPr>
        <w:t>-</w:t>
      </w:r>
      <w:r w:rsidR="00E87268">
        <w:rPr>
          <w:szCs w:val="24"/>
        </w:rPr>
        <w:t xml:space="preserve">respondents is </w:t>
      </w:r>
      <w:r>
        <w:rPr>
          <w:szCs w:val="24"/>
        </w:rPr>
        <w:t xml:space="preserve">sorted, </w:t>
      </w:r>
      <w:r w:rsidR="00E87268">
        <w:rPr>
          <w:szCs w:val="24"/>
        </w:rPr>
        <w:t>based on prior year inventory or production</w:t>
      </w:r>
      <w:r>
        <w:rPr>
          <w:szCs w:val="24"/>
        </w:rPr>
        <w:t>,</w:t>
      </w:r>
      <w:r w:rsidR="00E87268">
        <w:rPr>
          <w:szCs w:val="24"/>
        </w:rPr>
        <w:t xml:space="preserve"> so that organizations with larger fleets or supply data are contacted first.  Should a non</w:t>
      </w:r>
      <w:r>
        <w:rPr>
          <w:szCs w:val="24"/>
        </w:rPr>
        <w:t>-</w:t>
      </w:r>
      <w:r w:rsidR="00E87268">
        <w:rPr>
          <w:szCs w:val="24"/>
        </w:rPr>
        <w:t xml:space="preserve">respondent state that they did not receive the original data </w:t>
      </w:r>
      <w:r>
        <w:rPr>
          <w:szCs w:val="24"/>
        </w:rPr>
        <w:t xml:space="preserve">collection </w:t>
      </w:r>
      <w:r w:rsidR="00E87268">
        <w:rPr>
          <w:szCs w:val="24"/>
        </w:rPr>
        <w:t xml:space="preserve">announcement letter, or that they misplaced </w:t>
      </w:r>
      <w:r>
        <w:rPr>
          <w:szCs w:val="24"/>
        </w:rPr>
        <w:t>the letter</w:t>
      </w:r>
      <w:r w:rsidR="00E87268">
        <w:rPr>
          <w:szCs w:val="24"/>
        </w:rPr>
        <w:t xml:space="preserve">, </w:t>
      </w:r>
      <w:r w:rsidR="00971BDD">
        <w:rPr>
          <w:szCs w:val="24"/>
        </w:rPr>
        <w:t xml:space="preserve">they can receive </w:t>
      </w:r>
      <w:r w:rsidR="00E87268">
        <w:rPr>
          <w:szCs w:val="24"/>
        </w:rPr>
        <w:t xml:space="preserve">a new letter </w:t>
      </w:r>
      <w:r w:rsidR="00971BDD">
        <w:rPr>
          <w:szCs w:val="24"/>
        </w:rPr>
        <w:t>from EIA,</w:t>
      </w:r>
      <w:r>
        <w:rPr>
          <w:szCs w:val="24"/>
        </w:rPr>
        <w:t xml:space="preserve"> via e-</w:t>
      </w:r>
      <w:r w:rsidR="00E87268">
        <w:rPr>
          <w:szCs w:val="24"/>
        </w:rPr>
        <w:t>mail</w:t>
      </w:r>
      <w:r w:rsidR="004B621C">
        <w:rPr>
          <w:szCs w:val="24"/>
        </w:rPr>
        <w:t xml:space="preserve"> message</w:t>
      </w:r>
      <w:r w:rsidR="00D96E7B">
        <w:rPr>
          <w:szCs w:val="24"/>
        </w:rPr>
        <w:t>,</w:t>
      </w:r>
      <w:r>
        <w:rPr>
          <w:szCs w:val="24"/>
        </w:rPr>
        <w:t xml:space="preserve"> U.S. </w:t>
      </w:r>
      <w:r w:rsidR="00E87268">
        <w:rPr>
          <w:szCs w:val="24"/>
        </w:rPr>
        <w:t>mail or fax</w:t>
      </w:r>
      <w:r>
        <w:rPr>
          <w:szCs w:val="24"/>
        </w:rPr>
        <w:t xml:space="preserve"> machine</w:t>
      </w:r>
      <w:r w:rsidR="00E87268">
        <w:rPr>
          <w:szCs w:val="24"/>
        </w:rPr>
        <w:t xml:space="preserve">.  </w:t>
      </w:r>
      <w:r w:rsidR="00D53C17">
        <w:rPr>
          <w:szCs w:val="24"/>
        </w:rPr>
        <w:t xml:space="preserve">Assurances </w:t>
      </w:r>
      <w:r w:rsidR="00D53C17">
        <w:rPr>
          <w:szCs w:val="24"/>
        </w:rPr>
        <w:lastRenderedPageBreak/>
        <w:t>from t</w:t>
      </w:r>
      <w:r w:rsidR="00E87268">
        <w:rPr>
          <w:szCs w:val="24"/>
        </w:rPr>
        <w:t xml:space="preserve">he telephone contact </w:t>
      </w:r>
      <w:r w:rsidR="00D53C17">
        <w:rPr>
          <w:szCs w:val="24"/>
        </w:rPr>
        <w:t xml:space="preserve">for the non-responding entity </w:t>
      </w:r>
      <w:r w:rsidR="00E87268">
        <w:rPr>
          <w:szCs w:val="24"/>
        </w:rPr>
        <w:t>should be obtain</w:t>
      </w:r>
      <w:r w:rsidR="00D53C17">
        <w:rPr>
          <w:szCs w:val="24"/>
        </w:rPr>
        <w:t>ed</w:t>
      </w:r>
      <w:r w:rsidR="00E87268">
        <w:rPr>
          <w:szCs w:val="24"/>
        </w:rPr>
        <w:t xml:space="preserve"> </w:t>
      </w:r>
      <w:r w:rsidR="004B621C">
        <w:rPr>
          <w:szCs w:val="24"/>
        </w:rPr>
        <w:t>regarding</w:t>
      </w:r>
      <w:r w:rsidR="00D53C17">
        <w:rPr>
          <w:szCs w:val="24"/>
        </w:rPr>
        <w:t xml:space="preserve"> completion of</w:t>
      </w:r>
      <w:r w:rsidR="00E87268">
        <w:rPr>
          <w:szCs w:val="24"/>
        </w:rPr>
        <w:t xml:space="preserve"> the </w:t>
      </w:r>
      <w:r w:rsidR="00D53C17">
        <w:rPr>
          <w:szCs w:val="24"/>
        </w:rPr>
        <w:t>F</w:t>
      </w:r>
      <w:r w:rsidR="00E87268">
        <w:rPr>
          <w:szCs w:val="24"/>
        </w:rPr>
        <w:t>orm</w:t>
      </w:r>
      <w:r w:rsidR="00D53C17">
        <w:rPr>
          <w:szCs w:val="24"/>
        </w:rPr>
        <w:t xml:space="preserve"> EIA-886 for the current and all applicable future data collection periods</w:t>
      </w:r>
      <w:r w:rsidR="00E87268">
        <w:rPr>
          <w:szCs w:val="24"/>
        </w:rPr>
        <w:t xml:space="preserve">.  If the </w:t>
      </w:r>
      <w:r w:rsidR="004B621C">
        <w:rPr>
          <w:szCs w:val="24"/>
        </w:rPr>
        <w:t xml:space="preserve">respondent </w:t>
      </w:r>
      <w:r w:rsidR="00D53C17">
        <w:rPr>
          <w:szCs w:val="24"/>
        </w:rPr>
        <w:t>contact</w:t>
      </w:r>
      <w:r w:rsidR="00E87268">
        <w:rPr>
          <w:szCs w:val="24"/>
        </w:rPr>
        <w:t xml:space="preserve"> files data </w:t>
      </w:r>
      <w:r w:rsidR="00D53C17">
        <w:rPr>
          <w:szCs w:val="24"/>
        </w:rPr>
        <w:t xml:space="preserve">for the non-respondent </w:t>
      </w:r>
      <w:r w:rsidR="00E87268">
        <w:rPr>
          <w:szCs w:val="24"/>
        </w:rPr>
        <w:t>via the telephone</w:t>
      </w:r>
      <w:r w:rsidR="00D53C17">
        <w:rPr>
          <w:szCs w:val="24"/>
        </w:rPr>
        <w:t xml:space="preserve"> during this consultation </w:t>
      </w:r>
      <w:r w:rsidR="00D96E7B">
        <w:rPr>
          <w:szCs w:val="24"/>
        </w:rPr>
        <w:t>p</w:t>
      </w:r>
      <w:r w:rsidR="00D53C17">
        <w:rPr>
          <w:szCs w:val="24"/>
        </w:rPr>
        <w:t>rocess</w:t>
      </w:r>
      <w:r w:rsidR="00E87268">
        <w:rPr>
          <w:szCs w:val="24"/>
        </w:rPr>
        <w:t xml:space="preserve">, </w:t>
      </w:r>
      <w:r w:rsidR="00D53C17">
        <w:rPr>
          <w:szCs w:val="24"/>
        </w:rPr>
        <w:t>the</w:t>
      </w:r>
      <w:r w:rsidR="00971BDD">
        <w:rPr>
          <w:szCs w:val="24"/>
        </w:rPr>
        <w:t>se</w:t>
      </w:r>
      <w:r w:rsidR="00D53C17">
        <w:rPr>
          <w:szCs w:val="24"/>
        </w:rPr>
        <w:t xml:space="preserve"> data</w:t>
      </w:r>
      <w:r w:rsidR="00E87268">
        <w:rPr>
          <w:szCs w:val="24"/>
        </w:rPr>
        <w:t xml:space="preserve"> </w:t>
      </w:r>
      <w:r w:rsidR="00D53C17">
        <w:rPr>
          <w:szCs w:val="24"/>
        </w:rPr>
        <w:t>are</w:t>
      </w:r>
      <w:r w:rsidR="00E87268">
        <w:rPr>
          <w:szCs w:val="24"/>
        </w:rPr>
        <w:t xml:space="preserve"> considered valid res</w:t>
      </w:r>
      <w:r w:rsidR="00F9404A">
        <w:rPr>
          <w:szCs w:val="24"/>
        </w:rPr>
        <w:t>ponse</w:t>
      </w:r>
      <w:r w:rsidR="00D53C17">
        <w:rPr>
          <w:szCs w:val="24"/>
        </w:rPr>
        <w:t>s</w:t>
      </w:r>
      <w:r w:rsidR="00F9404A">
        <w:rPr>
          <w:szCs w:val="24"/>
        </w:rPr>
        <w:t>.</w:t>
      </w:r>
    </w:p>
    <w:p w:rsidR="00E87268" w:rsidRDefault="00E87268" w:rsidP="008D7209">
      <w:pPr>
        <w:spacing w:before="240"/>
        <w:rPr>
          <w:szCs w:val="24"/>
        </w:rPr>
      </w:pPr>
      <w:r>
        <w:rPr>
          <w:szCs w:val="24"/>
        </w:rPr>
        <w:t xml:space="preserve">EIA occasionally grants </w:t>
      </w:r>
      <w:r w:rsidR="00946CF2">
        <w:rPr>
          <w:szCs w:val="24"/>
        </w:rPr>
        <w:t>to</w:t>
      </w:r>
      <w:r>
        <w:rPr>
          <w:szCs w:val="24"/>
        </w:rPr>
        <w:t xml:space="preserve"> </w:t>
      </w:r>
      <w:r w:rsidR="007B36EC">
        <w:rPr>
          <w:szCs w:val="24"/>
        </w:rPr>
        <w:t>non-</w:t>
      </w:r>
      <w:r>
        <w:rPr>
          <w:szCs w:val="24"/>
        </w:rPr>
        <w:t>respondent a</w:t>
      </w:r>
      <w:r w:rsidR="007B36EC">
        <w:rPr>
          <w:szCs w:val="24"/>
        </w:rPr>
        <w:t xml:space="preserve"> surve</w:t>
      </w:r>
      <w:r w:rsidR="00D96E7B">
        <w:rPr>
          <w:szCs w:val="24"/>
        </w:rPr>
        <w:t>y</w:t>
      </w:r>
      <w:r w:rsidR="007B36EC">
        <w:rPr>
          <w:szCs w:val="24"/>
        </w:rPr>
        <w:t xml:space="preserve"> filing</w:t>
      </w:r>
      <w:r>
        <w:rPr>
          <w:szCs w:val="24"/>
        </w:rPr>
        <w:t xml:space="preserve"> extension in two-week increments or a length of time deemed necessary to complete and file the survey.  For example, if a respondent has misplaced the survey and needs a replacement</w:t>
      </w:r>
      <w:r w:rsidR="007B36EC">
        <w:rPr>
          <w:szCs w:val="24"/>
        </w:rPr>
        <w:t>,</w:t>
      </w:r>
      <w:r>
        <w:rPr>
          <w:szCs w:val="24"/>
        </w:rPr>
        <w:t xml:space="preserve"> or a new company has been added to the frame after the initial data </w:t>
      </w:r>
      <w:r w:rsidR="007B36EC">
        <w:rPr>
          <w:szCs w:val="24"/>
        </w:rPr>
        <w:t xml:space="preserve">collection </w:t>
      </w:r>
      <w:r>
        <w:rPr>
          <w:szCs w:val="24"/>
        </w:rPr>
        <w:t>announcement, EIA may grant the respondent a</w:t>
      </w:r>
      <w:r w:rsidR="007B36EC">
        <w:rPr>
          <w:szCs w:val="24"/>
        </w:rPr>
        <w:t xml:space="preserve"> filing</w:t>
      </w:r>
      <w:r w:rsidR="00F9404A">
        <w:rPr>
          <w:szCs w:val="24"/>
        </w:rPr>
        <w:t xml:space="preserve"> extension of up to one month.</w:t>
      </w:r>
    </w:p>
    <w:p w:rsidR="00E87268" w:rsidRDefault="00E87268" w:rsidP="008D7209">
      <w:pPr>
        <w:spacing w:before="240"/>
        <w:rPr>
          <w:szCs w:val="24"/>
        </w:rPr>
      </w:pPr>
      <w:r>
        <w:rPr>
          <w:szCs w:val="24"/>
        </w:rPr>
        <w:t xml:space="preserve">The 2011 Form EIA-886 data </w:t>
      </w:r>
      <w:r w:rsidR="007B36EC">
        <w:rPr>
          <w:szCs w:val="24"/>
        </w:rPr>
        <w:t xml:space="preserve">collection period </w:t>
      </w:r>
      <w:r>
        <w:rPr>
          <w:szCs w:val="24"/>
        </w:rPr>
        <w:t>closed with a response rate of 91%</w:t>
      </w:r>
      <w:r w:rsidR="009A6FD6">
        <w:rPr>
          <w:szCs w:val="24"/>
        </w:rPr>
        <w:t>,</w:t>
      </w:r>
      <w:r>
        <w:rPr>
          <w:szCs w:val="24"/>
        </w:rPr>
        <w:t xml:space="preserve"> with over 85% of respondents using the Web-based data collection system.  EIA determined through post</w:t>
      </w:r>
      <w:r w:rsidR="00992DAE">
        <w:rPr>
          <w:szCs w:val="24"/>
        </w:rPr>
        <w:t>-</w:t>
      </w:r>
      <w:r>
        <w:rPr>
          <w:szCs w:val="24"/>
        </w:rPr>
        <w:t>data</w:t>
      </w:r>
      <w:r w:rsidR="00992DAE">
        <w:rPr>
          <w:szCs w:val="24"/>
        </w:rPr>
        <w:t>-</w:t>
      </w:r>
      <w:r w:rsidR="007B36EC">
        <w:rPr>
          <w:szCs w:val="24"/>
        </w:rPr>
        <w:t xml:space="preserve">collection </w:t>
      </w:r>
      <w:r>
        <w:rPr>
          <w:szCs w:val="24"/>
        </w:rPr>
        <w:t>research that non</w:t>
      </w:r>
      <w:r w:rsidR="007B36EC">
        <w:rPr>
          <w:szCs w:val="24"/>
        </w:rPr>
        <w:t>-</w:t>
      </w:r>
      <w:r>
        <w:rPr>
          <w:szCs w:val="24"/>
        </w:rPr>
        <w:t>respondents were either (1) no longer in business</w:t>
      </w:r>
      <w:r w:rsidR="00992DAE">
        <w:rPr>
          <w:szCs w:val="24"/>
        </w:rPr>
        <w:t>;</w:t>
      </w:r>
      <w:r>
        <w:rPr>
          <w:szCs w:val="24"/>
        </w:rPr>
        <w:t xml:space="preserve"> (2) did not meet the reporting criteria</w:t>
      </w:r>
      <w:r w:rsidR="00992DAE">
        <w:rPr>
          <w:szCs w:val="24"/>
        </w:rPr>
        <w:t>;</w:t>
      </w:r>
      <w:r>
        <w:rPr>
          <w:szCs w:val="24"/>
        </w:rPr>
        <w:t xml:space="preserve"> or (3) </w:t>
      </w:r>
      <w:r w:rsidR="00992DAE">
        <w:rPr>
          <w:szCs w:val="24"/>
        </w:rPr>
        <w:t>did</w:t>
      </w:r>
      <w:r>
        <w:rPr>
          <w:szCs w:val="24"/>
        </w:rPr>
        <w:t xml:space="preserve"> not respond to the survey because they felt their fleet was too small to warrant the time to </w:t>
      </w:r>
      <w:r w:rsidR="00971BDD">
        <w:rPr>
          <w:szCs w:val="24"/>
        </w:rPr>
        <w:t xml:space="preserve">collect and </w:t>
      </w:r>
      <w:r>
        <w:rPr>
          <w:szCs w:val="24"/>
        </w:rPr>
        <w:t>submit</w:t>
      </w:r>
      <w:r w:rsidR="00971BDD">
        <w:rPr>
          <w:szCs w:val="24"/>
        </w:rPr>
        <w:t xml:space="preserve"> data</w:t>
      </w:r>
      <w:r w:rsidR="00F9404A">
        <w:rPr>
          <w:szCs w:val="24"/>
        </w:rPr>
        <w:t>.</w:t>
      </w:r>
    </w:p>
    <w:p w:rsidR="00E87268" w:rsidRDefault="00E87268" w:rsidP="008D7209">
      <w:pPr>
        <w:spacing w:before="240"/>
        <w:rPr>
          <w:szCs w:val="24"/>
        </w:rPr>
      </w:pPr>
      <w:r>
        <w:rPr>
          <w:szCs w:val="24"/>
        </w:rPr>
        <w:t>After all escalation procedures prior to data collection publication deadlines</w:t>
      </w:r>
      <w:r w:rsidR="007B36EC">
        <w:rPr>
          <w:szCs w:val="24"/>
        </w:rPr>
        <w:t xml:space="preserve"> are attempted</w:t>
      </w:r>
      <w:r>
        <w:rPr>
          <w:szCs w:val="24"/>
        </w:rPr>
        <w:t xml:space="preserve">, EIA will impute </w:t>
      </w:r>
      <w:r w:rsidR="00971BDD">
        <w:rPr>
          <w:szCs w:val="24"/>
        </w:rPr>
        <w:t xml:space="preserve">values </w:t>
      </w:r>
      <w:r>
        <w:rPr>
          <w:szCs w:val="24"/>
        </w:rPr>
        <w:t xml:space="preserve">for </w:t>
      </w:r>
      <w:r w:rsidR="007B36EC">
        <w:rPr>
          <w:szCs w:val="24"/>
        </w:rPr>
        <w:t>any</w:t>
      </w:r>
      <w:r>
        <w:rPr>
          <w:szCs w:val="24"/>
        </w:rPr>
        <w:t xml:space="preserve"> </w:t>
      </w:r>
      <w:r w:rsidR="007B36EC">
        <w:rPr>
          <w:szCs w:val="24"/>
        </w:rPr>
        <w:t>Form EIA-886 data items that are non-responses, based</w:t>
      </w:r>
      <w:r>
        <w:rPr>
          <w:szCs w:val="24"/>
        </w:rPr>
        <w:t xml:space="preserve"> on the previous year’s survey response.  For </w:t>
      </w:r>
      <w:r w:rsidR="007B36EC">
        <w:rPr>
          <w:szCs w:val="24"/>
        </w:rPr>
        <w:t xml:space="preserve">AFV </w:t>
      </w:r>
      <w:r>
        <w:rPr>
          <w:szCs w:val="24"/>
        </w:rPr>
        <w:t>supplier</w:t>
      </w:r>
      <w:r w:rsidR="007B36EC">
        <w:rPr>
          <w:szCs w:val="24"/>
        </w:rPr>
        <w:t xml:space="preserve"> respondents</w:t>
      </w:r>
      <w:r>
        <w:rPr>
          <w:szCs w:val="24"/>
        </w:rPr>
        <w:t>, th</w:t>
      </w:r>
      <w:r w:rsidR="007B36EC">
        <w:rPr>
          <w:szCs w:val="24"/>
        </w:rPr>
        <w:t>e following data items are subject to imputation:</w:t>
      </w:r>
      <w:r>
        <w:rPr>
          <w:szCs w:val="24"/>
        </w:rPr>
        <w:t xml:space="preserve"> the quantity of AFVs made available by vehicle type, model name, alternative fuel type, and engine configuration.  For AFV user</w:t>
      </w:r>
      <w:r w:rsidR="007B36EC">
        <w:rPr>
          <w:szCs w:val="24"/>
        </w:rPr>
        <w:t xml:space="preserve"> respondents</w:t>
      </w:r>
      <w:r>
        <w:rPr>
          <w:szCs w:val="24"/>
        </w:rPr>
        <w:t>, th</w:t>
      </w:r>
      <w:r w:rsidR="007B36EC">
        <w:rPr>
          <w:szCs w:val="24"/>
        </w:rPr>
        <w:t>e following data items are subject to imputation:</w:t>
      </w:r>
      <w:r>
        <w:rPr>
          <w:szCs w:val="24"/>
        </w:rPr>
        <w:t xml:space="preserve"> the state geographic location, vehicle type, alternative fuel type, primary application, engine configuration, miles traveled, and alternative fuel consumed.  For the 2011 survey year, the data imputed for non</w:t>
      </w:r>
      <w:r w:rsidR="007B36EC">
        <w:rPr>
          <w:szCs w:val="24"/>
        </w:rPr>
        <w:t>-</w:t>
      </w:r>
      <w:r>
        <w:rPr>
          <w:szCs w:val="24"/>
        </w:rPr>
        <w:t xml:space="preserve">respondents represented less than 1% of the </w:t>
      </w:r>
      <w:r w:rsidR="007B36EC">
        <w:rPr>
          <w:szCs w:val="24"/>
        </w:rPr>
        <w:t xml:space="preserve">summary-level totals </w:t>
      </w:r>
      <w:r w:rsidR="00F9404A">
        <w:rPr>
          <w:szCs w:val="24"/>
        </w:rPr>
        <w:t xml:space="preserve">reported </w:t>
      </w:r>
      <w:r w:rsidR="00C14769">
        <w:rPr>
          <w:szCs w:val="24"/>
        </w:rPr>
        <w:t>across all</w:t>
      </w:r>
      <w:r w:rsidR="00F9404A">
        <w:rPr>
          <w:szCs w:val="24"/>
        </w:rPr>
        <w:t xml:space="preserve"> respondents.</w:t>
      </w:r>
    </w:p>
    <w:p w:rsidR="00E87268" w:rsidRPr="00CE6EE8" w:rsidRDefault="00424025" w:rsidP="008D7209">
      <w:pPr>
        <w:pStyle w:val="Heading2"/>
      </w:pPr>
      <w:bookmarkStart w:id="6" w:name="_Toc336241124"/>
      <w:r>
        <w:t>Testing</w:t>
      </w:r>
      <w:r w:rsidR="00E87268" w:rsidRPr="00CE6EE8">
        <w:t xml:space="preserve"> Procedures</w:t>
      </w:r>
      <w:bookmarkEnd w:id="6"/>
    </w:p>
    <w:p w:rsidR="00B643EC" w:rsidRDefault="00E87268" w:rsidP="00B643EC">
      <w:pPr>
        <w:pStyle w:val="BodyText"/>
        <w:spacing w:before="120"/>
        <w:rPr>
          <w:color w:val="auto"/>
        </w:rPr>
      </w:pPr>
      <w:r>
        <w:rPr>
          <w:color w:val="auto"/>
        </w:rPr>
        <w:t>User pre-testing of the proposed changes to the Form EIA-886 was determined not to be necessary for this clearance</w:t>
      </w:r>
      <w:r w:rsidR="00214F83">
        <w:rPr>
          <w:color w:val="auto"/>
        </w:rPr>
        <w:t xml:space="preserve"> request</w:t>
      </w:r>
      <w:r>
        <w:rPr>
          <w:color w:val="auto"/>
        </w:rPr>
        <w:t xml:space="preserve">, because there are not any proposed changes to the data constructs collected—there are changes only to how the question items are presented to </w:t>
      </w:r>
      <w:r w:rsidR="00214F83">
        <w:rPr>
          <w:color w:val="auto"/>
        </w:rPr>
        <w:t xml:space="preserve">survey </w:t>
      </w:r>
      <w:r>
        <w:rPr>
          <w:color w:val="auto"/>
        </w:rPr>
        <w:t>respondents.</w:t>
      </w:r>
      <w:r w:rsidR="00B643EC">
        <w:rPr>
          <w:color w:val="auto"/>
        </w:rPr>
        <w:t xml:space="preserve">  </w:t>
      </w:r>
      <w:r w:rsidR="00B643EC" w:rsidRPr="001D4659">
        <w:rPr>
          <w:color w:val="auto"/>
        </w:rPr>
        <w:t xml:space="preserve">EIA </w:t>
      </w:r>
      <w:r w:rsidR="00B643EC">
        <w:rPr>
          <w:color w:val="auto"/>
        </w:rPr>
        <w:t xml:space="preserve">has the opportunity to discuss with representatives of groups that use AFVs any user reporting issues.  These </w:t>
      </w:r>
      <w:r w:rsidR="00B643EC" w:rsidRPr="001D4659">
        <w:rPr>
          <w:color w:val="auto"/>
        </w:rPr>
        <w:t xml:space="preserve">one-on-one discussions </w:t>
      </w:r>
      <w:r w:rsidR="00B643EC">
        <w:rPr>
          <w:color w:val="auto"/>
        </w:rPr>
        <w:t xml:space="preserve">have occurred </w:t>
      </w:r>
      <w:r w:rsidR="00B643EC" w:rsidRPr="001D4659">
        <w:rPr>
          <w:color w:val="auto"/>
        </w:rPr>
        <w:t>at AFV-related conferences, trade shows, and fleet organization</w:t>
      </w:r>
      <w:r w:rsidR="00B643EC">
        <w:rPr>
          <w:color w:val="auto"/>
        </w:rPr>
        <w:t xml:space="preserve"> meetings</w:t>
      </w:r>
      <w:r w:rsidR="00B643EC" w:rsidRPr="001D4659">
        <w:rPr>
          <w:color w:val="auto"/>
        </w:rPr>
        <w:t>.</w:t>
      </w:r>
    </w:p>
    <w:p w:rsidR="00E87268" w:rsidRPr="001D4659" w:rsidRDefault="00424025" w:rsidP="008D7209">
      <w:pPr>
        <w:pStyle w:val="Heading2"/>
      </w:pPr>
      <w:bookmarkStart w:id="7" w:name="_Toc336241125"/>
      <w:r>
        <w:t>Statistical Consultations</w:t>
      </w:r>
      <w:bookmarkEnd w:id="7"/>
    </w:p>
    <w:p w:rsidR="00E87268" w:rsidRPr="00FE7B80" w:rsidRDefault="00E87268" w:rsidP="008D72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rPr>
          <w:snapToGrid w:val="0"/>
        </w:rPr>
      </w:pPr>
      <w:r w:rsidRPr="00FE7B80">
        <w:rPr>
          <w:snapToGrid w:val="0"/>
        </w:rPr>
        <w:t>For additional information concerning th</w:t>
      </w:r>
      <w:r>
        <w:rPr>
          <w:snapToGrid w:val="0"/>
        </w:rPr>
        <w:t>is</w:t>
      </w:r>
      <w:r w:rsidRPr="00FE7B80">
        <w:rPr>
          <w:snapToGrid w:val="0"/>
        </w:rPr>
        <w:t xml:space="preserve"> </w:t>
      </w:r>
      <w:r>
        <w:rPr>
          <w:snapToGrid w:val="0"/>
        </w:rPr>
        <w:t>data collection</w:t>
      </w:r>
      <w:r w:rsidRPr="00FE7B80">
        <w:rPr>
          <w:snapToGrid w:val="0"/>
        </w:rPr>
        <w:t>, please contact Cynthia Amezcua at (202) 586-1658, or cynthia.amezcua@eia.gov.</w:t>
      </w:r>
    </w:p>
    <w:p w:rsidR="005F1439" w:rsidRPr="00E87268" w:rsidRDefault="00E87268" w:rsidP="008D72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rPr>
          <w:snapToGrid w:val="0"/>
        </w:rPr>
      </w:pPr>
      <w:r w:rsidRPr="00FE7B80">
        <w:rPr>
          <w:snapToGrid w:val="0"/>
        </w:rPr>
        <w:t xml:space="preserve">For information concerning this request for OMB approval, please contact the agency </w:t>
      </w:r>
      <w:r w:rsidR="00CE6EE8">
        <w:rPr>
          <w:snapToGrid w:val="0"/>
        </w:rPr>
        <w:t xml:space="preserve">Forms </w:t>
      </w:r>
      <w:r w:rsidRPr="00FE7B80">
        <w:rPr>
          <w:snapToGrid w:val="0"/>
        </w:rPr>
        <w:t xml:space="preserve">Clearance </w:t>
      </w:r>
      <w:r w:rsidR="00CE6EE8">
        <w:rPr>
          <w:snapToGrid w:val="0"/>
        </w:rPr>
        <w:t>Officer</w:t>
      </w:r>
      <w:r w:rsidRPr="00FE7B80">
        <w:rPr>
          <w:snapToGrid w:val="0"/>
        </w:rPr>
        <w:t xml:space="preserve">, </w:t>
      </w:r>
      <w:r w:rsidR="00CE6EE8">
        <w:rPr>
          <w:snapToGrid w:val="0"/>
        </w:rPr>
        <w:t>Alethea Jennings</w:t>
      </w:r>
      <w:r w:rsidRPr="00FE7B80">
        <w:rPr>
          <w:snapToGrid w:val="0"/>
        </w:rPr>
        <w:t>, at (202) 586-</w:t>
      </w:r>
      <w:r w:rsidR="00CE6EE8">
        <w:rPr>
          <w:snapToGrid w:val="0"/>
        </w:rPr>
        <w:t>5879</w:t>
      </w:r>
      <w:r w:rsidRPr="00FE7B80">
        <w:rPr>
          <w:snapToGrid w:val="0"/>
        </w:rPr>
        <w:t xml:space="preserve">, or </w:t>
      </w:r>
      <w:r w:rsidR="00CE6EE8">
        <w:rPr>
          <w:snapToGrid w:val="0"/>
        </w:rPr>
        <w:t>alethea.jennings</w:t>
      </w:r>
      <w:hyperlink r:id="rId11" w:history="1">
        <w:r w:rsidRPr="00FE7B80">
          <w:rPr>
            <w:snapToGrid w:val="0"/>
          </w:rPr>
          <w:t>@eia.gov</w:t>
        </w:r>
      </w:hyperlink>
      <w:r w:rsidRPr="00FE7B80">
        <w:rPr>
          <w:snapToGrid w:val="0"/>
        </w:rPr>
        <w:t>.</w:t>
      </w:r>
    </w:p>
    <w:sectPr w:rsidR="005F1439" w:rsidRPr="00E87268" w:rsidSect="00B634F1">
      <w:footerReference w:type="default" r:id="rId12"/>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F7F" w:rsidRDefault="00FD0F7F" w:rsidP="006A12D8">
      <w:r>
        <w:separator/>
      </w:r>
    </w:p>
  </w:endnote>
  <w:endnote w:type="continuationSeparator" w:id="0">
    <w:p w:rsidR="00FD0F7F" w:rsidRDefault="00FD0F7F" w:rsidP="006A1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17" w:rsidRPr="001B2EA7" w:rsidRDefault="00F41417" w:rsidP="00F04F7B">
    <w:pPr>
      <w:pStyle w:val="Footer"/>
      <w:framePr w:wrap="auto" w:vAnchor="margin" w:hAnchor="text" w:xAlign="left" w:yAlign="inline"/>
      <w:tabs>
        <w:tab w:val="clear" w:pos="0"/>
        <w:tab w:val="clear" w:pos="4320"/>
        <w:tab w:val="clear" w:pos="8640"/>
        <w:tab w:val="clear" w:pos="9360"/>
        <w:tab w:val="right" w:pos="10080"/>
      </w:tabs>
      <w:spacing w:before="240"/>
      <w:jc w:val="center"/>
      <w:rPr>
        <w:sz w:val="18"/>
        <w:szCs w:val="18"/>
      </w:rPr>
    </w:pPr>
    <w:r>
      <w:rPr>
        <w:sz w:val="18"/>
        <w:szCs w:val="18"/>
      </w:rPr>
      <w: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17" w:rsidRDefault="00F41417" w:rsidP="009B0603">
    <w:pPr>
      <w:pStyle w:val="Footer"/>
      <w:framePr w:wrap="auto" w:vAnchor="margin" w:hAnchor="text" w:xAlign="left" w:yAlign="inli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67219228"/>
      <w:docPartObj>
        <w:docPartGallery w:val="Page Numbers (Bottom of Page)"/>
        <w:docPartUnique/>
      </w:docPartObj>
    </w:sdtPr>
    <w:sdtContent>
      <w:sdt>
        <w:sdtPr>
          <w:rPr>
            <w:sz w:val="18"/>
            <w:szCs w:val="18"/>
          </w:rPr>
          <w:id w:val="98381352"/>
          <w:docPartObj>
            <w:docPartGallery w:val="Page Numbers (Top of Page)"/>
            <w:docPartUnique/>
          </w:docPartObj>
        </w:sdtPr>
        <w:sdtContent>
          <w:p w:rsidR="00F41417" w:rsidRPr="006D1CF2" w:rsidRDefault="00F41417" w:rsidP="006D1CF2">
            <w:pPr>
              <w:pStyle w:val="Footer"/>
              <w:framePr w:wrap="auto" w:vAnchor="margin" w:hAnchor="text" w:xAlign="left" w:yAlign="inline"/>
              <w:tabs>
                <w:tab w:val="clear" w:pos="8640"/>
                <w:tab w:val="clear" w:pos="10080"/>
                <w:tab w:val="right" w:pos="9360"/>
              </w:tabs>
              <w:spacing w:before="480"/>
              <w:rPr>
                <w:sz w:val="18"/>
                <w:szCs w:val="18"/>
              </w:rPr>
            </w:pPr>
            <w:r w:rsidRPr="006D1CF2">
              <w:rPr>
                <w:sz w:val="18"/>
                <w:szCs w:val="18"/>
              </w:rPr>
              <w:t>EIA-886 Supporting Statement, Part B</w:t>
            </w:r>
            <w:r w:rsidRPr="006D1CF2">
              <w:rPr>
                <w:sz w:val="18"/>
                <w:szCs w:val="18"/>
              </w:rPr>
              <w:tab/>
            </w:r>
            <w:r w:rsidRPr="006D1CF2">
              <w:rPr>
                <w:sz w:val="18"/>
                <w:szCs w:val="18"/>
              </w:rPr>
              <w:tab/>
              <w:t xml:space="preserve">Page </w:t>
            </w:r>
            <w:r w:rsidR="00F2416D" w:rsidRPr="006D1CF2">
              <w:rPr>
                <w:sz w:val="18"/>
                <w:szCs w:val="18"/>
              </w:rPr>
              <w:fldChar w:fldCharType="begin"/>
            </w:r>
            <w:r w:rsidRPr="006D1CF2">
              <w:rPr>
                <w:sz w:val="18"/>
                <w:szCs w:val="18"/>
              </w:rPr>
              <w:instrText xml:space="preserve"> PAGE </w:instrText>
            </w:r>
            <w:r w:rsidR="00F2416D" w:rsidRPr="006D1CF2">
              <w:rPr>
                <w:sz w:val="18"/>
                <w:szCs w:val="18"/>
              </w:rPr>
              <w:fldChar w:fldCharType="separate"/>
            </w:r>
            <w:r w:rsidR="00487F95">
              <w:rPr>
                <w:noProof/>
                <w:sz w:val="18"/>
                <w:szCs w:val="18"/>
              </w:rPr>
              <w:t>2</w:t>
            </w:r>
            <w:r w:rsidR="00F2416D" w:rsidRPr="006D1CF2">
              <w:rPr>
                <w:sz w:val="18"/>
                <w:szCs w:val="18"/>
              </w:rPr>
              <w:fldChar w:fldCharType="end"/>
            </w:r>
            <w:r w:rsidRPr="006D1CF2">
              <w:rPr>
                <w:sz w:val="18"/>
                <w:szCs w:val="18"/>
              </w:rPr>
              <w:t xml:space="preserve"> of </w:t>
            </w:r>
            <w:r w:rsidR="009D2646">
              <w:rPr>
                <w:sz w:val="18"/>
                <w:szCs w:val="18"/>
              </w:rPr>
              <w:t>8</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F7F" w:rsidRDefault="00FD0F7F" w:rsidP="006A12D8">
      <w:r>
        <w:separator/>
      </w:r>
    </w:p>
  </w:footnote>
  <w:footnote w:type="continuationSeparator" w:id="0">
    <w:p w:rsidR="00FD0F7F" w:rsidRDefault="00FD0F7F" w:rsidP="006A1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69A"/>
    <w:multiLevelType w:val="multilevel"/>
    <w:tmpl w:val="766C6990"/>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D1876"/>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A351C"/>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921B5C"/>
    <w:multiLevelType w:val="multilevel"/>
    <w:tmpl w:val="AE82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EEF153C"/>
    <w:multiLevelType w:val="multilevel"/>
    <w:tmpl w:val="BE569F18"/>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911F9A"/>
    <w:multiLevelType w:val="hybridMultilevel"/>
    <w:tmpl w:val="03C4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7B27"/>
    <w:multiLevelType w:val="hybridMultilevel"/>
    <w:tmpl w:val="8F567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F627A"/>
    <w:multiLevelType w:val="multilevel"/>
    <w:tmpl w:val="F6FA82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734A11"/>
    <w:multiLevelType w:val="hybridMultilevel"/>
    <w:tmpl w:val="63AE7816"/>
    <w:lvl w:ilvl="0" w:tplc="DEA4BDA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F659A"/>
    <w:multiLevelType w:val="multilevel"/>
    <w:tmpl w:val="CDB662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CC7122"/>
    <w:multiLevelType w:val="hybridMultilevel"/>
    <w:tmpl w:val="F61C3FA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12185"/>
    <w:multiLevelType w:val="multilevel"/>
    <w:tmpl w:val="E244EF1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B2B4B49"/>
    <w:multiLevelType w:val="multilevel"/>
    <w:tmpl w:val="982A10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A47222"/>
    <w:multiLevelType w:val="hybridMultilevel"/>
    <w:tmpl w:val="C0EA4D14"/>
    <w:lvl w:ilvl="0" w:tplc="DEA4BDA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B372D4"/>
    <w:multiLevelType w:val="hybridMultilevel"/>
    <w:tmpl w:val="894CA66C"/>
    <w:lvl w:ilvl="0" w:tplc="21483526">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C12E7"/>
    <w:multiLevelType w:val="hybridMultilevel"/>
    <w:tmpl w:val="E244EF1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61A97"/>
    <w:multiLevelType w:val="hybridMultilevel"/>
    <w:tmpl w:val="AA66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24032"/>
    <w:multiLevelType w:val="hybridMultilevel"/>
    <w:tmpl w:val="48AEABC8"/>
    <w:lvl w:ilvl="0" w:tplc="DEA4BDA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A3A9B"/>
    <w:multiLevelType w:val="hybridMultilevel"/>
    <w:tmpl w:val="7910DDA8"/>
    <w:lvl w:ilvl="0" w:tplc="DEA4BDA0">
      <w:start w:val="1"/>
      <w:numFmt w:val="bullet"/>
      <w:lvlText w:val=""/>
      <w:lvlJc w:val="left"/>
      <w:pPr>
        <w:tabs>
          <w:tab w:val="num" w:pos="576"/>
        </w:tabs>
        <w:ind w:left="576" w:hanging="432"/>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8D7658"/>
    <w:multiLevelType w:val="hybridMultilevel"/>
    <w:tmpl w:val="B428F6B6"/>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4217D9"/>
    <w:multiLevelType w:val="hybridMultilevel"/>
    <w:tmpl w:val="3B7A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D5190"/>
    <w:multiLevelType w:val="hybridMultilevel"/>
    <w:tmpl w:val="86142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822EF9"/>
    <w:multiLevelType w:val="hybridMultilevel"/>
    <w:tmpl w:val="766C6990"/>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5696A"/>
    <w:multiLevelType w:val="multilevel"/>
    <w:tmpl w:val="F61C3FA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22"/>
  </w:num>
  <w:num w:numId="5">
    <w:abstractNumId w:val="14"/>
  </w:num>
  <w:num w:numId="6">
    <w:abstractNumId w:val="16"/>
  </w:num>
  <w:num w:numId="7">
    <w:abstractNumId w:val="5"/>
  </w:num>
  <w:num w:numId="8">
    <w:abstractNumId w:val="2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23"/>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2"/>
  </w:num>
  <w:num w:numId="29">
    <w:abstractNumId w:val="21"/>
  </w:num>
  <w:num w:numId="30">
    <w:abstractNumId w:val="18"/>
  </w:num>
  <w:num w:numId="31">
    <w:abstractNumId w:val="13"/>
  </w:num>
  <w:num w:numId="32">
    <w:abstractNumId w:val="17"/>
  </w:num>
  <w:num w:numId="33">
    <w:abstractNumId w:val="6"/>
  </w:num>
  <w:num w:numId="34">
    <w:abstractNumId w:val="8"/>
  </w:num>
  <w:num w:numId="35">
    <w:abstractNumId w:val="1"/>
  </w:num>
  <w:num w:numId="36">
    <w:abstractNumId w:val="4"/>
  </w:num>
  <w:num w:numId="37">
    <w:abstractNumId w:val="9"/>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360"/>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44464E"/>
    <w:rsid w:val="00030326"/>
    <w:rsid w:val="00054822"/>
    <w:rsid w:val="000969CB"/>
    <w:rsid w:val="000A6991"/>
    <w:rsid w:val="000E093E"/>
    <w:rsid w:val="00121CF1"/>
    <w:rsid w:val="00130E1E"/>
    <w:rsid w:val="0015616B"/>
    <w:rsid w:val="0016760B"/>
    <w:rsid w:val="00176E1B"/>
    <w:rsid w:val="00190E5D"/>
    <w:rsid w:val="00196D2D"/>
    <w:rsid w:val="001C0983"/>
    <w:rsid w:val="00214F83"/>
    <w:rsid w:val="00216B4E"/>
    <w:rsid w:val="002478FA"/>
    <w:rsid w:val="00251D3B"/>
    <w:rsid w:val="0029074E"/>
    <w:rsid w:val="002B6172"/>
    <w:rsid w:val="002E0293"/>
    <w:rsid w:val="00302D71"/>
    <w:rsid w:val="00340CB9"/>
    <w:rsid w:val="003A3F1F"/>
    <w:rsid w:val="003E0D96"/>
    <w:rsid w:val="003E3C6A"/>
    <w:rsid w:val="003F2E51"/>
    <w:rsid w:val="00422DA6"/>
    <w:rsid w:val="00424025"/>
    <w:rsid w:val="004314C8"/>
    <w:rsid w:val="0044464E"/>
    <w:rsid w:val="00444D9F"/>
    <w:rsid w:val="004737F2"/>
    <w:rsid w:val="00487F95"/>
    <w:rsid w:val="004B621C"/>
    <w:rsid w:val="004C06DF"/>
    <w:rsid w:val="004D1664"/>
    <w:rsid w:val="004E3C70"/>
    <w:rsid w:val="004E6F26"/>
    <w:rsid w:val="00533CA6"/>
    <w:rsid w:val="00542B2E"/>
    <w:rsid w:val="00547357"/>
    <w:rsid w:val="005C1F6E"/>
    <w:rsid w:val="005D00DC"/>
    <w:rsid w:val="005D161E"/>
    <w:rsid w:val="005E6356"/>
    <w:rsid w:val="005E6F98"/>
    <w:rsid w:val="005F1439"/>
    <w:rsid w:val="006035D5"/>
    <w:rsid w:val="006050B5"/>
    <w:rsid w:val="0061775D"/>
    <w:rsid w:val="006223E0"/>
    <w:rsid w:val="00641417"/>
    <w:rsid w:val="00643B3D"/>
    <w:rsid w:val="00695642"/>
    <w:rsid w:val="0069745B"/>
    <w:rsid w:val="006A12D8"/>
    <w:rsid w:val="006D1CF2"/>
    <w:rsid w:val="007206A5"/>
    <w:rsid w:val="0072111B"/>
    <w:rsid w:val="00730924"/>
    <w:rsid w:val="00743F00"/>
    <w:rsid w:val="007726E9"/>
    <w:rsid w:val="007944BA"/>
    <w:rsid w:val="007B36EC"/>
    <w:rsid w:val="00834DEF"/>
    <w:rsid w:val="0086552F"/>
    <w:rsid w:val="00870F88"/>
    <w:rsid w:val="008971BE"/>
    <w:rsid w:val="00897A22"/>
    <w:rsid w:val="008B21A6"/>
    <w:rsid w:val="008D13DD"/>
    <w:rsid w:val="008D7209"/>
    <w:rsid w:val="009179CC"/>
    <w:rsid w:val="0093652D"/>
    <w:rsid w:val="00946CF2"/>
    <w:rsid w:val="00963412"/>
    <w:rsid w:val="009641DD"/>
    <w:rsid w:val="00971BDD"/>
    <w:rsid w:val="00984214"/>
    <w:rsid w:val="00986487"/>
    <w:rsid w:val="00991705"/>
    <w:rsid w:val="00992DAE"/>
    <w:rsid w:val="009A6FD6"/>
    <w:rsid w:val="009B0603"/>
    <w:rsid w:val="009D2646"/>
    <w:rsid w:val="009E1ECB"/>
    <w:rsid w:val="009F2100"/>
    <w:rsid w:val="00A40536"/>
    <w:rsid w:val="00A70F18"/>
    <w:rsid w:val="00A9087E"/>
    <w:rsid w:val="00AC5048"/>
    <w:rsid w:val="00AE49AD"/>
    <w:rsid w:val="00B10B09"/>
    <w:rsid w:val="00B3331F"/>
    <w:rsid w:val="00B34734"/>
    <w:rsid w:val="00B634F1"/>
    <w:rsid w:val="00B643EC"/>
    <w:rsid w:val="00B82484"/>
    <w:rsid w:val="00BC36C3"/>
    <w:rsid w:val="00BD2BA2"/>
    <w:rsid w:val="00C14769"/>
    <w:rsid w:val="00C15131"/>
    <w:rsid w:val="00C5401B"/>
    <w:rsid w:val="00C959C0"/>
    <w:rsid w:val="00CC059F"/>
    <w:rsid w:val="00CE2099"/>
    <w:rsid w:val="00CE65A5"/>
    <w:rsid w:val="00CE6EE8"/>
    <w:rsid w:val="00D53C17"/>
    <w:rsid w:val="00D755AE"/>
    <w:rsid w:val="00D836D2"/>
    <w:rsid w:val="00D96E7B"/>
    <w:rsid w:val="00E02599"/>
    <w:rsid w:val="00E053C5"/>
    <w:rsid w:val="00E27DB4"/>
    <w:rsid w:val="00E80354"/>
    <w:rsid w:val="00E81D1C"/>
    <w:rsid w:val="00E87268"/>
    <w:rsid w:val="00EA0D07"/>
    <w:rsid w:val="00F0407E"/>
    <w:rsid w:val="00F04F7B"/>
    <w:rsid w:val="00F05BCC"/>
    <w:rsid w:val="00F10B3E"/>
    <w:rsid w:val="00F173CA"/>
    <w:rsid w:val="00F2416D"/>
    <w:rsid w:val="00F41417"/>
    <w:rsid w:val="00F86D2E"/>
    <w:rsid w:val="00F87195"/>
    <w:rsid w:val="00F87D42"/>
    <w:rsid w:val="00F9404A"/>
    <w:rsid w:val="00F9508B"/>
    <w:rsid w:val="00FA2861"/>
    <w:rsid w:val="00FD0F7F"/>
    <w:rsid w:val="00FD6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CE6EE8"/>
    <w:pPr>
      <w:widowControl/>
      <w:numPr>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Heading2"/>
    <w:next w:val="Normal"/>
    <w:link w:val="Heading3Char"/>
    <w:qFormat/>
    <w:rsid w:val="003E0D96"/>
    <w:pPr>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outlineLvl w:val="2"/>
    </w:p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CE6EE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E0D9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
    <w:name w:val="EmailStyle451"/>
    <w:aliases w:val="EmailStyle451"/>
    <w:basedOn w:val="DefaultParagraphFont"/>
    <w:personal/>
    <w:personalCompose/>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b/>
      <w:bCs/>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8D7209"/>
    <w:pPr>
      <w:tabs>
        <w:tab w:val="left" w:pos="660"/>
        <w:tab w:val="right" w:leader="dot" w:pos="9090"/>
      </w:tabs>
      <w:spacing w:after="100"/>
      <w:ind w:left="200"/>
    </w:pPr>
  </w:style>
  <w:style w:type="paragraph" w:styleId="TOC1">
    <w:name w:val="toc 1"/>
    <w:basedOn w:val="Normal"/>
    <w:next w:val="Normal"/>
    <w:autoRedefine/>
    <w:uiPriority w:val="39"/>
    <w:unhideWhenUsed/>
    <w:rsid w:val="008D7209"/>
    <w:pPr>
      <w:tabs>
        <w:tab w:val="right" w:leader="dot" w:pos="9090"/>
      </w:tabs>
      <w:spacing w:after="100"/>
    </w:pPr>
  </w:style>
  <w:style w:type="paragraph" w:styleId="TOC3">
    <w:name w:val="toc 3"/>
    <w:basedOn w:val="Normal"/>
    <w:next w:val="Normal"/>
    <w:autoRedefine/>
    <w:uiPriority w:val="39"/>
    <w:unhideWhenUsed/>
    <w:rsid w:val="008D7209"/>
    <w:pPr>
      <w:tabs>
        <w:tab w:val="left" w:pos="1100"/>
        <w:tab w:val="right" w:leader="dot" w:pos="9090"/>
      </w:tabs>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on.worrall@ei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917B-4224-4FA2-9CF1-44536A78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EIA-886 Supporting Statement, Part B</vt:lpstr>
    </vt:vector>
  </TitlesOfParts>
  <Company>EIA\DOE</Company>
  <LinksUpToDate>false</LinksUpToDate>
  <CharactersWithSpaces>23509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EIA-886 Supporting Statement, Part B</dc:title>
  <dc:subject>OMB Forms Clearance Process Supporting Statement, Part B</dc:subject>
  <dc:creator>Cynthia Amezcua</dc:creator>
  <cp:keywords>EIA-886, Supporting Statement, Part B OMB</cp:keywords>
  <dc:description>Final 11/20/2012 version.  Updated from Program Office approved 09/24/12 version to change the report date to November, when the document was submitted to the SDT Forms Clearance Officer.</dc:description>
  <cp:lastModifiedBy>Elizabeth E. Panarelli</cp:lastModifiedBy>
  <cp:revision>2</cp:revision>
  <dcterms:created xsi:type="dcterms:W3CDTF">2012-11-20T21:48:00Z</dcterms:created>
  <dcterms:modified xsi:type="dcterms:W3CDTF">2012-11-20T21:48:00Z</dcterms:modified>
</cp:coreProperties>
</file>