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CFC" w:rsidRPr="00741CFC" w:rsidRDefault="00741CFC" w:rsidP="00741CFC">
      <w:pPr>
        <w:spacing w:after="0" w:line="240" w:lineRule="auto"/>
        <w:jc w:val="right"/>
      </w:pPr>
      <w:r w:rsidRPr="00741CFC">
        <w:t>OMB # 0925-0593</w:t>
      </w:r>
    </w:p>
    <w:p w:rsidR="00741CFC" w:rsidRPr="00741CFC" w:rsidRDefault="002074EA" w:rsidP="00741CFC">
      <w:pPr>
        <w:spacing w:after="0" w:line="240" w:lineRule="auto"/>
        <w:jc w:val="right"/>
      </w:pPr>
      <w:r>
        <w:t xml:space="preserve">Expiration Date: </w:t>
      </w:r>
      <w:r w:rsidR="00863812">
        <w:t>8/31/2014</w:t>
      </w:r>
    </w:p>
    <w:p w:rsidR="00741CFC" w:rsidRDefault="00741CFC">
      <w:pPr>
        <w:rPr>
          <w:b/>
        </w:rPr>
      </w:pPr>
    </w:p>
    <w:p w:rsidR="0038398B" w:rsidRPr="00741CFC" w:rsidRDefault="00741CFC">
      <w:pPr>
        <w:rPr>
          <w:b/>
        </w:rPr>
      </w:pPr>
      <w:r w:rsidRPr="00741CFC">
        <w:rPr>
          <w:b/>
        </w:rPr>
        <w:t xml:space="preserve">Note to File – </w:t>
      </w:r>
      <w:r w:rsidR="00732EAE">
        <w:rPr>
          <w:b/>
        </w:rPr>
        <w:t xml:space="preserve">Description of </w:t>
      </w:r>
      <w:r w:rsidRPr="00741CFC">
        <w:rPr>
          <w:b/>
        </w:rPr>
        <w:t>Formative Research</w:t>
      </w:r>
      <w:r w:rsidR="00732EAE">
        <w:rPr>
          <w:b/>
        </w:rPr>
        <w:t xml:space="preserve"> Projects</w:t>
      </w:r>
    </w:p>
    <w:p w:rsidR="00741CFC" w:rsidRDefault="00732EAE">
      <w:r>
        <w:t xml:space="preserve">*** </w:t>
      </w:r>
      <w:r w:rsidR="00741CFC" w:rsidRPr="00741CFC">
        <w:t>Future change</w:t>
      </w:r>
      <w:r w:rsidR="00741CFC">
        <w:t xml:space="preserve"> requests will lay out protocol for each formative research project.</w:t>
      </w:r>
      <w:r>
        <w:t xml:space="preserve"> ***</w:t>
      </w:r>
    </w:p>
    <w:p w:rsidR="00732EAE" w:rsidRDefault="00732EAE"/>
    <w:p w:rsidR="00732EAE" w:rsidRPr="00732EAE" w:rsidRDefault="00732EAE">
      <w:pPr>
        <w:rPr>
          <w:b/>
        </w:rPr>
      </w:pPr>
      <w:r w:rsidRPr="00732EAE">
        <w:rPr>
          <w:b/>
        </w:rPr>
        <w:t xml:space="preserve">The following </w:t>
      </w:r>
      <w:r>
        <w:rPr>
          <w:b/>
        </w:rPr>
        <w:t>description pertains</w:t>
      </w:r>
      <w:r w:rsidRPr="00732EAE">
        <w:rPr>
          <w:b/>
        </w:rPr>
        <w:t xml:space="preserve"> to formative research</w:t>
      </w:r>
      <w:r>
        <w:rPr>
          <w:b/>
        </w:rPr>
        <w:t xml:space="preserve"> projects (</w:t>
      </w:r>
      <w:r w:rsidRPr="00732EAE">
        <w:rPr>
          <w:b/>
        </w:rPr>
        <w:t>excerpted from Supporting Statement A</w:t>
      </w:r>
      <w:r>
        <w:rPr>
          <w:b/>
        </w:rPr>
        <w:t>)</w:t>
      </w:r>
      <w:r w:rsidRPr="00732EAE">
        <w:rPr>
          <w:b/>
        </w:rPr>
        <w:t>:</w:t>
      </w:r>
    </w:p>
    <w:p w:rsidR="00732EAE" w:rsidRPr="00732EAE" w:rsidRDefault="00732EAE" w:rsidP="00732EAE">
      <w:pPr>
        <w:autoSpaceDE w:val="0"/>
        <w:autoSpaceDN w:val="0"/>
        <w:spacing w:line="240" w:lineRule="auto"/>
        <w:rPr>
          <w:i/>
          <w:iCs/>
          <w:u w:val="single"/>
        </w:rPr>
      </w:pPr>
      <w:r w:rsidRPr="00732EAE">
        <w:rPr>
          <w:i/>
          <w:iCs/>
          <w:u w:val="single"/>
        </w:rPr>
        <w:t xml:space="preserve">NCS Recruitment Substudy:  Supplemental Measures to Evaluate Selected, Coordinated Formative Research Protocols </w:t>
      </w:r>
    </w:p>
    <w:p w:rsidR="00732EAE" w:rsidRPr="00732EAE" w:rsidRDefault="00732EAE" w:rsidP="00732EAE">
      <w:pPr>
        <w:autoSpaceDE w:val="0"/>
        <w:autoSpaceDN w:val="0"/>
        <w:spacing w:line="240" w:lineRule="auto"/>
      </w:pPr>
      <w:r w:rsidRPr="00732EAE">
        <w:t xml:space="preserve">A fourth research goal of the Recruitment Substudy is to examine the feasibility, acceptability and cost of a series of formative research protocols within a subset of Vanguard Study participants and their peers with the aim of informing the NCS Main Study. </w:t>
      </w:r>
    </w:p>
    <w:p w:rsidR="00732EAE" w:rsidRPr="00732EAE" w:rsidRDefault="00732EAE" w:rsidP="00732EAE">
      <w:pPr>
        <w:autoSpaceDE w:val="0"/>
        <w:autoSpaceDN w:val="0"/>
        <w:spacing w:line="240" w:lineRule="auto"/>
        <w:rPr>
          <w:i/>
          <w:iCs/>
          <w:u w:val="single"/>
        </w:rPr>
      </w:pPr>
      <w:r w:rsidRPr="00732EAE">
        <w:t>For example, some extensive measures, including biospecimens, were previously approved for use in the initial 7 Vanguard Study locations. As described above, when first launched the additional 30 study locations in the Recruitment Substudy used streamlined data collection instruments to allow focus on improving recruitment rates. Subsequently, we would reintroduce selected measures that have been revised to improve their scientific robustness, burden, and cost. However, unlike the study visit assessments described under, “</w:t>
      </w:r>
      <w:r w:rsidRPr="00732EAE">
        <w:rPr>
          <w:i/>
          <w:iCs/>
          <w:u w:val="single"/>
        </w:rPr>
        <w:t>NCS Recruitment Substudy:  Supplemental Measures to Evaluate Selected Study Visit Assessments</w:t>
      </w:r>
      <w:r w:rsidRPr="00732EAE">
        <w:rPr>
          <w:i/>
          <w:iCs/>
        </w:rPr>
        <w:t xml:space="preserve">,” </w:t>
      </w:r>
      <w:r w:rsidRPr="00732EAE">
        <w:t xml:space="preserve">at the time of the current submission the exact protocol revisions we intend to use, and the subset of participants we would engage, have not been fully determined. Therefore, we intend to submit these particular proposals in the future as requests for non-substantive change. </w:t>
      </w:r>
    </w:p>
    <w:p w:rsidR="00732EAE" w:rsidRPr="00732EAE" w:rsidRDefault="00732EAE" w:rsidP="00732EAE">
      <w:pPr>
        <w:autoSpaceDE w:val="0"/>
        <w:autoSpaceDN w:val="0"/>
        <w:spacing w:line="240" w:lineRule="auto"/>
      </w:pPr>
      <w:r w:rsidRPr="00732EAE">
        <w:t>Other examples of planned coordinated</w:t>
      </w:r>
      <w:r w:rsidRPr="00732EAE">
        <w:rPr>
          <w:color w:val="1F497D"/>
        </w:rPr>
        <w:t xml:space="preserve"> </w:t>
      </w:r>
      <w:r w:rsidRPr="00732EAE">
        <w:t xml:space="preserve">formative research protocols include data collection from persons not enrolled in the NCS Vanguard Study as a means of testing items for relevant populations efficiently in advance of the NCS Main Study. For example, smaller, in-depth data collection would be requested from children demographically similar to, but older than Vanguard Study children to test age-specific items, persons demographically, but not geographically, eligible to participate in the Vanguard Study to test recruitment messaging, and hospital and other service providers whose opinions could inform information collection practices for the NCS Main Study. At this time, the exact protocol revisions we intend to test, and the size and specific subpopulations to be recruited have not been fully determined. Therefore, we intend to submit these particular proposals in the future as requests for non-substantive change.   </w:t>
      </w:r>
    </w:p>
    <w:p w:rsidR="00732EAE" w:rsidRDefault="00732EAE" w:rsidP="00732EAE">
      <w:pPr>
        <w:autoSpaceDE w:val="0"/>
        <w:autoSpaceDN w:val="0"/>
        <w:spacing w:line="240" w:lineRule="auto"/>
      </w:pPr>
      <w:r w:rsidRPr="00732EAE">
        <w:t>The NCS Main Study will benefit from many focused formative research projects. Therefore, we intend to</w:t>
      </w:r>
      <w:r w:rsidRPr="00732EAE">
        <w:rPr>
          <w:color w:val="1F497D"/>
        </w:rPr>
        <w:t xml:space="preserve"> </w:t>
      </w:r>
      <w:r w:rsidRPr="00732EAE">
        <w:t xml:space="preserve">use the current clearance in conjunction with generic clearance already obtained on behalf of the NCS. </w:t>
      </w:r>
    </w:p>
    <w:tbl>
      <w:tblPr>
        <w:tblW w:w="9915" w:type="dxa"/>
        <w:tblInd w:w="93" w:type="dxa"/>
        <w:tblLayout w:type="fixed"/>
        <w:tblLook w:val="04A0" w:firstRow="1" w:lastRow="0" w:firstColumn="1" w:lastColumn="0" w:noHBand="0" w:noVBand="1"/>
      </w:tblPr>
      <w:tblGrid>
        <w:gridCol w:w="1185"/>
        <w:gridCol w:w="1029"/>
        <w:gridCol w:w="1131"/>
        <w:gridCol w:w="1440"/>
        <w:gridCol w:w="1530"/>
        <w:gridCol w:w="1440"/>
        <w:gridCol w:w="1170"/>
        <w:gridCol w:w="990"/>
      </w:tblGrid>
      <w:tr w:rsidR="009B415C" w:rsidRPr="009B415C" w:rsidTr="00B6648F">
        <w:trPr>
          <w:trHeight w:val="312"/>
        </w:trPr>
        <w:tc>
          <w:tcPr>
            <w:tcW w:w="6315" w:type="dxa"/>
            <w:gridSpan w:val="5"/>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b/>
                <w:bCs/>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r>
      <w:tr w:rsidR="009B415C" w:rsidRPr="009B415C" w:rsidTr="00B6648F">
        <w:trPr>
          <w:trHeight w:val="312"/>
        </w:trPr>
        <w:tc>
          <w:tcPr>
            <w:tcW w:w="2214" w:type="dxa"/>
            <w:gridSpan w:val="2"/>
            <w:tcBorders>
              <w:top w:val="nil"/>
              <w:left w:val="nil"/>
              <w:bottom w:val="nil"/>
              <w:right w:val="nil"/>
            </w:tcBorders>
            <w:shd w:val="clear" w:color="auto" w:fill="auto"/>
            <w:noWrap/>
            <w:vAlign w:val="bottom"/>
            <w:hideMark/>
          </w:tcPr>
          <w:p w:rsidR="009B415C" w:rsidRDefault="009B415C" w:rsidP="009B415C">
            <w:pPr>
              <w:spacing w:after="0" w:line="240" w:lineRule="auto"/>
              <w:rPr>
                <w:rFonts w:ascii="Century Gothic" w:eastAsia="Times New Roman" w:hAnsi="Century Gothic" w:cs="Times New Roman"/>
                <w:color w:val="000000"/>
              </w:rPr>
            </w:pPr>
          </w:p>
          <w:p w:rsidR="00B6648F" w:rsidRDefault="00B6648F" w:rsidP="009B415C">
            <w:pPr>
              <w:spacing w:after="0" w:line="240" w:lineRule="auto"/>
              <w:rPr>
                <w:rFonts w:ascii="Century Gothic" w:eastAsia="Times New Roman" w:hAnsi="Century Gothic" w:cs="Times New Roman"/>
                <w:color w:val="000000"/>
              </w:rPr>
            </w:pPr>
          </w:p>
          <w:p w:rsidR="00721D99" w:rsidRPr="009B415C" w:rsidRDefault="00721D99" w:rsidP="009B415C">
            <w:pPr>
              <w:spacing w:after="0" w:line="240" w:lineRule="auto"/>
              <w:rPr>
                <w:rFonts w:ascii="Century Gothic" w:eastAsia="Times New Roman" w:hAnsi="Century Gothic" w:cs="Times New Roman"/>
                <w:color w:val="000000"/>
              </w:rPr>
            </w:pP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r>
      <w:tr w:rsidR="009B415C" w:rsidRPr="009B415C" w:rsidTr="00B6648F">
        <w:trPr>
          <w:trHeight w:val="284"/>
        </w:trPr>
        <w:tc>
          <w:tcPr>
            <w:tcW w:w="2214"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b/>
                <w:bCs/>
                <w:color w:val="000000"/>
                <w:sz w:val="20"/>
                <w:szCs w:val="20"/>
              </w:rPr>
              <w:lastRenderedPageBreak/>
              <w:t>IC#:</w:t>
            </w:r>
            <w:r w:rsidR="005F7EAD">
              <w:rPr>
                <w:rFonts w:ascii="Century Gothic" w:eastAsia="Times New Roman" w:hAnsi="Century Gothic" w:cs="Times New Roman"/>
                <w:color w:val="000000"/>
                <w:sz w:val="20"/>
                <w:szCs w:val="20"/>
              </w:rPr>
              <w:t xml:space="preserve">  17</w:t>
            </w: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2214"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2074EA" w:rsidRPr="009B415C" w:rsidTr="002074EA">
        <w:trPr>
          <w:trHeight w:val="284"/>
        </w:trPr>
        <w:tc>
          <w:tcPr>
            <w:tcW w:w="9915" w:type="dxa"/>
            <w:gridSpan w:val="8"/>
            <w:tcBorders>
              <w:top w:val="nil"/>
              <w:left w:val="nil"/>
              <w:bottom w:val="nil"/>
              <w:right w:val="nil"/>
            </w:tcBorders>
            <w:shd w:val="clear" w:color="auto" w:fill="auto"/>
            <w:noWrap/>
            <w:vAlign w:val="bottom"/>
            <w:hideMark/>
          </w:tcPr>
          <w:p w:rsidR="002074EA" w:rsidRPr="009B415C" w:rsidRDefault="002074EA"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b/>
                <w:bCs/>
                <w:color w:val="000000"/>
                <w:sz w:val="20"/>
                <w:szCs w:val="20"/>
              </w:rPr>
              <w:t xml:space="preserve"># of Hours Approved for Formative Research: </w:t>
            </w:r>
            <w:r w:rsidRPr="009B415C">
              <w:rPr>
                <w:rFonts w:ascii="Century Gothic" w:eastAsia="Times New Roman" w:hAnsi="Century Gothic" w:cs="Times New Roman"/>
                <w:color w:val="000000"/>
                <w:sz w:val="20"/>
                <w:szCs w:val="20"/>
              </w:rPr>
              <w:t xml:space="preserve"> 14,542</w:t>
            </w:r>
            <w:r>
              <w:rPr>
                <w:rFonts w:ascii="Century Gothic" w:eastAsia="Times New Roman" w:hAnsi="Century Gothic" w:cs="Times New Roman"/>
                <w:color w:val="000000"/>
                <w:sz w:val="20"/>
                <w:szCs w:val="20"/>
              </w:rPr>
              <w:t xml:space="preserve"> (over the three-year period)</w:t>
            </w:r>
          </w:p>
        </w:tc>
      </w:tr>
      <w:tr w:rsidR="009B415C" w:rsidRPr="009B415C" w:rsidTr="00B6648F">
        <w:trPr>
          <w:trHeight w:val="284"/>
        </w:trPr>
        <w:tc>
          <w:tcPr>
            <w:tcW w:w="1185" w:type="dxa"/>
            <w:tcBorders>
              <w:top w:val="nil"/>
              <w:left w:val="nil"/>
              <w:bottom w:val="nil"/>
              <w:right w:val="nil"/>
            </w:tcBorders>
            <w:shd w:val="clear" w:color="auto" w:fill="auto"/>
            <w:noWrap/>
            <w:vAlign w:val="bottom"/>
            <w:hideMark/>
          </w:tcPr>
          <w:p w:rsidR="009B415C" w:rsidRPr="009B415C" w:rsidRDefault="009B415C" w:rsidP="00D91AFC">
            <w:pPr>
              <w:pStyle w:val="NoSpacing"/>
            </w:pPr>
          </w:p>
        </w:tc>
        <w:tc>
          <w:tcPr>
            <w:tcW w:w="2160"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739"/>
        </w:trPr>
        <w:tc>
          <w:tcPr>
            <w:tcW w:w="11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Formative Research Project #</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Formative Research Project Name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Type of Respondent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Hours per Response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Burden Hours</w:t>
            </w:r>
          </w:p>
        </w:tc>
      </w:tr>
      <w:tr w:rsidR="009B415C" w:rsidRPr="009B415C" w:rsidTr="00125868">
        <w:trPr>
          <w:trHeight w:val="284"/>
        </w:trPr>
        <w:tc>
          <w:tcPr>
            <w:tcW w:w="1185" w:type="dxa"/>
            <w:vMerge w:val="restart"/>
            <w:tcBorders>
              <w:top w:val="nil"/>
              <w:left w:val="single" w:sz="4" w:space="0" w:color="auto"/>
              <w:bottom w:val="single" w:sz="4" w:space="0" w:color="auto"/>
              <w:right w:val="single" w:sz="4" w:space="0" w:color="auto"/>
            </w:tcBorders>
            <w:shd w:val="clear" w:color="auto" w:fill="auto"/>
            <w:hideMark/>
          </w:tcPr>
          <w:p w:rsidR="009B415C" w:rsidRPr="003A29F3" w:rsidRDefault="009B415C" w:rsidP="009B415C">
            <w:pPr>
              <w:spacing w:after="0" w:line="240" w:lineRule="auto"/>
              <w:rPr>
                <w:rFonts w:ascii="Century Gothic" w:eastAsia="Times New Roman" w:hAnsi="Century Gothic" w:cs="Times New Roman"/>
                <w:color w:val="000000"/>
                <w:sz w:val="18"/>
                <w:szCs w:val="18"/>
                <w:vertAlign w:val="superscript"/>
              </w:rPr>
            </w:pPr>
            <w:r w:rsidRPr="00125868">
              <w:rPr>
                <w:rFonts w:ascii="Century Gothic" w:eastAsia="Times New Roman" w:hAnsi="Century Gothic" w:cs="Times New Roman"/>
                <w:color w:val="000000"/>
                <w:sz w:val="18"/>
                <w:szCs w:val="18"/>
              </w:rPr>
              <w:t>LOIX-QUEX-01-B</w:t>
            </w:r>
            <w:r w:rsidR="003A29F3">
              <w:rPr>
                <w:rFonts w:ascii="Century Gothic" w:eastAsia="Times New Roman" w:hAnsi="Century Gothic" w:cs="Times New Roman"/>
                <w:color w:val="000000"/>
                <w:sz w:val="18"/>
                <w:szCs w:val="18"/>
                <w:vertAlign w:val="superscript"/>
              </w:rPr>
              <w:t>1</w:t>
            </w:r>
          </w:p>
        </w:tc>
        <w:tc>
          <w:tcPr>
            <w:tcW w:w="2160" w:type="dxa"/>
            <w:gridSpan w:val="2"/>
            <w:vMerge w:val="restart"/>
            <w:tcBorders>
              <w:top w:val="nil"/>
              <w:left w:val="single" w:sz="4" w:space="0" w:color="auto"/>
              <w:bottom w:val="single" w:sz="4" w:space="0" w:color="auto"/>
              <w:right w:val="single" w:sz="4" w:space="0" w:color="auto"/>
            </w:tcBorders>
            <w:shd w:val="clear" w:color="auto" w:fill="auto"/>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Evaluation of Household Inventory Questionnaire to Increase Response Rate and Efficiency</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Household</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24,000</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0.13</w:t>
            </w:r>
          </w:p>
        </w:tc>
        <w:tc>
          <w:tcPr>
            <w:tcW w:w="990" w:type="dxa"/>
            <w:vMerge w:val="restart"/>
            <w:tcBorders>
              <w:top w:val="nil"/>
              <w:left w:val="single" w:sz="4" w:space="0" w:color="auto"/>
              <w:bottom w:val="single" w:sz="4" w:space="0" w:color="000000"/>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w:t>
            </w:r>
            <w:r w:rsidRPr="00125868">
              <w:rPr>
                <w:rFonts w:ascii="Century Gothic" w:eastAsia="Times New Roman" w:hAnsi="Century Gothic" w:cs="Times New Roman"/>
                <w:i/>
                <w:iCs/>
                <w:color w:val="000000"/>
                <w:sz w:val="18"/>
                <w:szCs w:val="18"/>
              </w:rPr>
              <w:t xml:space="preserve"> *</w:t>
            </w:r>
          </w:p>
        </w:tc>
      </w:tr>
      <w:tr w:rsidR="009B415C" w:rsidRPr="009B415C" w:rsidTr="00125868">
        <w:trPr>
          <w:trHeight w:val="866"/>
        </w:trPr>
        <w:tc>
          <w:tcPr>
            <w:tcW w:w="1185" w:type="dxa"/>
            <w:vMerge/>
            <w:tcBorders>
              <w:top w:val="nil"/>
              <w:left w:val="single" w:sz="4" w:space="0" w:color="auto"/>
              <w:bottom w:val="single" w:sz="4" w:space="0" w:color="auto"/>
              <w:right w:val="single" w:sz="4" w:space="0" w:color="auto"/>
            </w:tcBorders>
            <w:vAlign w:val="center"/>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p>
        </w:tc>
        <w:tc>
          <w:tcPr>
            <w:tcW w:w="2160" w:type="dxa"/>
            <w:gridSpan w:val="2"/>
            <w:vMerge/>
            <w:tcBorders>
              <w:top w:val="nil"/>
              <w:left w:val="single" w:sz="4" w:space="0" w:color="auto"/>
              <w:bottom w:val="single" w:sz="4" w:space="0" w:color="auto"/>
              <w:right w:val="single" w:sz="4" w:space="0" w:color="auto"/>
            </w:tcBorders>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Age-Eligible Women</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14,400</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0.35</w:t>
            </w:r>
          </w:p>
        </w:tc>
        <w:tc>
          <w:tcPr>
            <w:tcW w:w="990" w:type="dxa"/>
            <w:vMerge/>
            <w:tcBorders>
              <w:top w:val="nil"/>
              <w:left w:val="single" w:sz="4" w:space="0" w:color="auto"/>
              <w:bottom w:val="single" w:sz="4" w:space="0" w:color="000000"/>
              <w:right w:val="single" w:sz="4" w:space="0" w:color="auto"/>
            </w:tcBorders>
            <w:vAlign w:val="center"/>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p>
        </w:tc>
      </w:tr>
      <w:tr w:rsidR="009B415C" w:rsidRPr="009B415C" w:rsidTr="00125868">
        <w:trPr>
          <w:trHeight w:val="1022"/>
        </w:trPr>
        <w:tc>
          <w:tcPr>
            <w:tcW w:w="1185" w:type="dxa"/>
            <w:tcBorders>
              <w:top w:val="nil"/>
              <w:left w:val="single" w:sz="4" w:space="0" w:color="auto"/>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LOI2-INF-17</w:t>
            </w:r>
            <w:r w:rsidR="003A29F3">
              <w:rPr>
                <w:rFonts w:ascii="Century Gothic" w:eastAsia="Times New Roman" w:hAnsi="Century Gothic" w:cs="Times New Roman"/>
                <w:color w:val="000000"/>
                <w:sz w:val="18"/>
                <w:szCs w:val="18"/>
                <w:vertAlign w:val="superscript"/>
              </w:rPr>
              <w:t>1</w:t>
            </w:r>
          </w:p>
        </w:tc>
        <w:tc>
          <w:tcPr>
            <w:tcW w:w="2160" w:type="dxa"/>
            <w:gridSpan w:val="2"/>
            <w:tcBorders>
              <w:top w:val="nil"/>
              <w:left w:val="nil"/>
              <w:bottom w:val="single" w:sz="4" w:space="0" w:color="auto"/>
              <w:right w:val="single" w:sz="4" w:space="0" w:color="auto"/>
            </w:tcBorders>
            <w:shd w:val="clear" w:color="auto" w:fill="auto"/>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Feasibility and Acceptability of Alternate Methods of Postnatal 3-and 9-Month Phone Interview Data Collection</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Mother / Baby</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240</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0.08</w:t>
            </w:r>
          </w:p>
        </w:tc>
        <w:tc>
          <w:tcPr>
            <w:tcW w:w="99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20</w:t>
            </w:r>
          </w:p>
        </w:tc>
      </w:tr>
      <w:tr w:rsidR="009B415C" w:rsidRPr="009B415C" w:rsidTr="00125868">
        <w:trPr>
          <w:trHeight w:val="1022"/>
        </w:trPr>
        <w:tc>
          <w:tcPr>
            <w:tcW w:w="1185" w:type="dxa"/>
            <w:tcBorders>
              <w:top w:val="nil"/>
              <w:left w:val="single" w:sz="4" w:space="0" w:color="auto"/>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LOI3-ENV-01-D</w:t>
            </w:r>
            <w:r w:rsidR="003A29F3">
              <w:rPr>
                <w:rFonts w:ascii="Century Gothic" w:eastAsia="Times New Roman" w:hAnsi="Century Gothic" w:cs="Times New Roman"/>
                <w:color w:val="000000"/>
                <w:sz w:val="18"/>
                <w:szCs w:val="18"/>
                <w:vertAlign w:val="superscript"/>
              </w:rPr>
              <w:t>1</w:t>
            </w:r>
          </w:p>
        </w:tc>
        <w:tc>
          <w:tcPr>
            <w:tcW w:w="2160" w:type="dxa"/>
            <w:gridSpan w:val="2"/>
            <w:tcBorders>
              <w:top w:val="nil"/>
              <w:left w:val="nil"/>
              <w:bottom w:val="single" w:sz="4" w:space="0" w:color="auto"/>
              <w:right w:val="single" w:sz="4" w:space="0" w:color="auto"/>
            </w:tcBorders>
            <w:shd w:val="clear" w:color="auto" w:fill="auto"/>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Evaluating Methods for Dust Collection to Quantify Exposure to Semivolatile Organic Compounds (SVOCs)</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Household</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55</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0.35</w:t>
            </w:r>
          </w:p>
        </w:tc>
        <w:tc>
          <w:tcPr>
            <w:tcW w:w="99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19</w:t>
            </w:r>
          </w:p>
        </w:tc>
      </w:tr>
      <w:tr w:rsidR="00D91AFC" w:rsidRPr="009B415C" w:rsidTr="00125868">
        <w:trPr>
          <w:trHeight w:val="827"/>
        </w:trPr>
        <w:tc>
          <w:tcPr>
            <w:tcW w:w="1185" w:type="dxa"/>
            <w:tcBorders>
              <w:top w:val="nil"/>
              <w:left w:val="single" w:sz="4" w:space="0" w:color="auto"/>
              <w:bottom w:val="single" w:sz="4" w:space="0" w:color="auto"/>
              <w:right w:val="single" w:sz="4" w:space="0" w:color="auto"/>
            </w:tcBorders>
            <w:shd w:val="clear" w:color="auto" w:fill="auto"/>
            <w:hideMark/>
          </w:tcPr>
          <w:p w:rsidR="00125868"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LOI2-BIO-18</w:t>
            </w:r>
            <w:r w:rsidR="003A29F3" w:rsidRPr="0050202C">
              <w:rPr>
                <w:rFonts w:ascii="Century Gothic" w:eastAsia="Times New Roman" w:hAnsi="Century Gothic" w:cs="Times New Roman"/>
                <w:color w:val="000000"/>
                <w:sz w:val="18"/>
                <w:szCs w:val="18"/>
                <w:vertAlign w:val="superscript"/>
              </w:rPr>
              <w:t>2</w:t>
            </w:r>
            <w:r w:rsidR="00B61C30" w:rsidRPr="0050202C">
              <w:rPr>
                <w:rFonts w:ascii="Century Gothic" w:eastAsia="Times New Roman" w:hAnsi="Century Gothic" w:cs="Times New Roman"/>
                <w:color w:val="000000"/>
                <w:sz w:val="18"/>
                <w:szCs w:val="18"/>
                <w:vertAlign w:val="superscript"/>
              </w:rPr>
              <w:t xml:space="preserve">,3 </w:t>
            </w:r>
          </w:p>
          <w:p w:rsidR="00D91AFC" w:rsidRPr="0050202C" w:rsidRDefault="00D91AFC" w:rsidP="00125868">
            <w:pPr>
              <w:spacing w:after="0" w:line="240" w:lineRule="auto"/>
              <w:rPr>
                <w:rFonts w:ascii="Century Gothic" w:eastAsia="Times New Roman" w:hAnsi="Century Gothic" w:cs="Times New Roman"/>
                <w:color w:val="000000"/>
                <w:sz w:val="18"/>
                <w:szCs w:val="18"/>
              </w:rPr>
            </w:pPr>
          </w:p>
        </w:tc>
        <w:tc>
          <w:tcPr>
            <w:tcW w:w="2160" w:type="dxa"/>
            <w:gridSpan w:val="2"/>
            <w:tcBorders>
              <w:top w:val="nil"/>
              <w:left w:val="nil"/>
              <w:bottom w:val="single" w:sz="4" w:space="0" w:color="auto"/>
              <w:right w:val="single" w:sz="4" w:space="0" w:color="auto"/>
            </w:tcBorders>
            <w:shd w:val="clear" w:color="auto" w:fill="auto"/>
            <w:hideMark/>
          </w:tcPr>
          <w:p w:rsidR="00D91AFC"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olor w:val="000000"/>
                <w:sz w:val="18"/>
                <w:szCs w:val="18"/>
              </w:rPr>
              <w:t>Placenta Studies: Cell Collection,  Banking, and Morphology Assessment</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Mother (Child)</w:t>
            </w:r>
          </w:p>
        </w:tc>
        <w:tc>
          <w:tcPr>
            <w:tcW w:w="153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617</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0.25</w:t>
            </w:r>
          </w:p>
        </w:tc>
        <w:tc>
          <w:tcPr>
            <w:tcW w:w="99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154</w:t>
            </w:r>
          </w:p>
        </w:tc>
      </w:tr>
      <w:tr w:rsidR="00D91AFC" w:rsidRPr="009B415C" w:rsidTr="00125868">
        <w:trPr>
          <w:trHeight w:val="467"/>
        </w:trPr>
        <w:tc>
          <w:tcPr>
            <w:tcW w:w="1185" w:type="dxa"/>
            <w:tcBorders>
              <w:top w:val="nil"/>
              <w:left w:val="single" w:sz="4" w:space="0" w:color="auto"/>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LOI3-PHYS-02</w:t>
            </w:r>
            <w:r w:rsidR="003A29F3" w:rsidRPr="0050202C">
              <w:rPr>
                <w:rFonts w:ascii="Century Gothic" w:eastAsia="Times New Roman" w:hAnsi="Century Gothic" w:cs="Times New Roman"/>
                <w:color w:val="000000"/>
                <w:sz w:val="18"/>
                <w:szCs w:val="18"/>
                <w:vertAlign w:val="superscript"/>
              </w:rPr>
              <w:t>2</w:t>
            </w:r>
          </w:p>
        </w:tc>
        <w:tc>
          <w:tcPr>
            <w:tcW w:w="2160" w:type="dxa"/>
            <w:gridSpan w:val="2"/>
            <w:tcBorders>
              <w:top w:val="nil"/>
              <w:left w:val="nil"/>
              <w:bottom w:val="single" w:sz="4" w:space="0" w:color="auto"/>
              <w:right w:val="single" w:sz="4" w:space="0" w:color="auto"/>
            </w:tcBorders>
            <w:shd w:val="clear" w:color="auto" w:fill="auto"/>
            <w:hideMark/>
          </w:tcPr>
          <w:p w:rsidR="00D91AFC"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olor w:val="000000"/>
                <w:sz w:val="18"/>
                <w:szCs w:val="18"/>
              </w:rPr>
              <w:t>Evaluation of Ulnar Length Measurement</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Mother / Infant / Child</w:t>
            </w:r>
          </w:p>
        </w:tc>
        <w:tc>
          <w:tcPr>
            <w:tcW w:w="153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1,500</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2</w:t>
            </w:r>
          </w:p>
        </w:tc>
        <w:tc>
          <w:tcPr>
            <w:tcW w:w="1170" w:type="dxa"/>
            <w:tcBorders>
              <w:top w:val="nil"/>
              <w:left w:val="nil"/>
              <w:bottom w:val="single" w:sz="4" w:space="0" w:color="auto"/>
              <w:right w:val="single" w:sz="4" w:space="0" w:color="auto"/>
            </w:tcBorders>
            <w:shd w:val="clear" w:color="auto" w:fill="auto"/>
            <w:hideMark/>
          </w:tcPr>
          <w:p w:rsidR="00D91AFC" w:rsidRPr="0050202C" w:rsidRDefault="00125868" w:rsidP="00C62BBD">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0.</w:t>
            </w:r>
            <w:r w:rsidR="00C62BBD" w:rsidRPr="0050202C">
              <w:rPr>
                <w:rFonts w:ascii="Century Gothic" w:eastAsia="Times New Roman" w:hAnsi="Century Gothic" w:cs="Times New Roman"/>
                <w:color w:val="000000"/>
                <w:sz w:val="18"/>
                <w:szCs w:val="18"/>
              </w:rPr>
              <w:t>33</w:t>
            </w:r>
          </w:p>
        </w:tc>
        <w:tc>
          <w:tcPr>
            <w:tcW w:w="990" w:type="dxa"/>
            <w:tcBorders>
              <w:top w:val="nil"/>
              <w:left w:val="nil"/>
              <w:bottom w:val="single" w:sz="4" w:space="0" w:color="auto"/>
              <w:right w:val="single" w:sz="4" w:space="0" w:color="auto"/>
            </w:tcBorders>
            <w:shd w:val="clear" w:color="auto" w:fill="auto"/>
            <w:hideMark/>
          </w:tcPr>
          <w:p w:rsidR="00D91AFC" w:rsidRPr="0050202C" w:rsidRDefault="00C62BBD"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1,000</w:t>
            </w:r>
          </w:p>
        </w:tc>
      </w:tr>
      <w:tr w:rsidR="00D91AFC" w:rsidRPr="009B415C" w:rsidTr="00125868">
        <w:trPr>
          <w:trHeight w:val="440"/>
        </w:trPr>
        <w:tc>
          <w:tcPr>
            <w:tcW w:w="1185" w:type="dxa"/>
            <w:tcBorders>
              <w:top w:val="nil"/>
              <w:left w:val="single" w:sz="4" w:space="0" w:color="auto"/>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LOI3-PHYS-01</w:t>
            </w:r>
            <w:r w:rsidR="003A29F3" w:rsidRPr="0050202C">
              <w:rPr>
                <w:rFonts w:ascii="Century Gothic" w:eastAsia="Times New Roman" w:hAnsi="Century Gothic" w:cs="Times New Roman"/>
                <w:color w:val="000000"/>
                <w:sz w:val="18"/>
                <w:szCs w:val="18"/>
                <w:vertAlign w:val="superscript"/>
              </w:rPr>
              <w:t>2</w:t>
            </w:r>
          </w:p>
        </w:tc>
        <w:tc>
          <w:tcPr>
            <w:tcW w:w="2160" w:type="dxa"/>
            <w:gridSpan w:val="2"/>
            <w:tcBorders>
              <w:top w:val="nil"/>
              <w:left w:val="nil"/>
              <w:bottom w:val="single" w:sz="4" w:space="0" w:color="auto"/>
              <w:right w:val="single" w:sz="4" w:space="0" w:color="auto"/>
            </w:tcBorders>
            <w:shd w:val="clear" w:color="auto" w:fill="auto"/>
            <w:hideMark/>
          </w:tcPr>
          <w:p w:rsidR="00D91AFC"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olor w:val="000000"/>
                <w:sz w:val="18"/>
                <w:szCs w:val="18"/>
              </w:rPr>
              <w:t>Lung Function Among Children 1-8 Years</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Mother / Child</w:t>
            </w:r>
          </w:p>
        </w:tc>
        <w:tc>
          <w:tcPr>
            <w:tcW w:w="1530" w:type="dxa"/>
            <w:tcBorders>
              <w:top w:val="nil"/>
              <w:left w:val="nil"/>
              <w:bottom w:val="single" w:sz="4" w:space="0" w:color="auto"/>
              <w:right w:val="single" w:sz="4" w:space="0" w:color="auto"/>
            </w:tcBorders>
            <w:shd w:val="clear" w:color="auto" w:fill="auto"/>
            <w:hideMark/>
          </w:tcPr>
          <w:p w:rsidR="00D91AFC" w:rsidRPr="0050202C" w:rsidRDefault="008E587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45</w:t>
            </w:r>
            <w:r w:rsidR="00125868" w:rsidRPr="0050202C">
              <w:rPr>
                <w:rFonts w:ascii="Century Gothic" w:eastAsia="Times New Roman" w:hAnsi="Century Gothic" w:cs="Times New Roman"/>
                <w:color w:val="000000"/>
                <w:sz w:val="18"/>
                <w:szCs w:val="18"/>
              </w:rPr>
              <w:t>0</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3</w:t>
            </w:r>
          </w:p>
        </w:tc>
        <w:tc>
          <w:tcPr>
            <w:tcW w:w="1170" w:type="dxa"/>
            <w:tcBorders>
              <w:top w:val="nil"/>
              <w:left w:val="nil"/>
              <w:bottom w:val="single" w:sz="4" w:space="0" w:color="auto"/>
              <w:right w:val="single" w:sz="4" w:space="0" w:color="auto"/>
            </w:tcBorders>
            <w:shd w:val="clear" w:color="auto" w:fill="auto"/>
            <w:hideMark/>
          </w:tcPr>
          <w:p w:rsidR="00D91AFC" w:rsidRPr="0050202C" w:rsidRDefault="00C62BBD"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0.33</w:t>
            </w:r>
          </w:p>
        </w:tc>
        <w:tc>
          <w:tcPr>
            <w:tcW w:w="990" w:type="dxa"/>
            <w:tcBorders>
              <w:top w:val="nil"/>
              <w:left w:val="nil"/>
              <w:bottom w:val="single" w:sz="4" w:space="0" w:color="auto"/>
              <w:right w:val="single" w:sz="4" w:space="0" w:color="auto"/>
            </w:tcBorders>
            <w:shd w:val="clear" w:color="auto" w:fill="auto"/>
            <w:hideMark/>
          </w:tcPr>
          <w:p w:rsidR="00D91AFC" w:rsidRPr="0050202C" w:rsidRDefault="008E5878" w:rsidP="00C62BBD">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45</w:t>
            </w:r>
            <w:r w:rsidR="00C62BBD" w:rsidRPr="0050202C">
              <w:rPr>
                <w:rFonts w:ascii="Century Gothic" w:eastAsia="Times New Roman" w:hAnsi="Century Gothic" w:cs="Times New Roman"/>
                <w:color w:val="000000"/>
                <w:sz w:val="18"/>
                <w:szCs w:val="18"/>
              </w:rPr>
              <w:t>0</w:t>
            </w:r>
          </w:p>
        </w:tc>
      </w:tr>
      <w:tr w:rsidR="00D91AFC" w:rsidRPr="009B415C" w:rsidTr="00125868">
        <w:trPr>
          <w:trHeight w:val="890"/>
        </w:trPr>
        <w:tc>
          <w:tcPr>
            <w:tcW w:w="1185" w:type="dxa"/>
            <w:tcBorders>
              <w:top w:val="nil"/>
              <w:left w:val="single" w:sz="4" w:space="0" w:color="auto"/>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LOI2-QUEX-14</w:t>
            </w:r>
            <w:r w:rsidR="003A29F3" w:rsidRPr="0050202C">
              <w:rPr>
                <w:rFonts w:ascii="Century Gothic" w:eastAsia="Times New Roman" w:hAnsi="Century Gothic" w:cs="Times New Roman"/>
                <w:color w:val="000000"/>
                <w:sz w:val="18"/>
                <w:szCs w:val="18"/>
                <w:vertAlign w:val="superscript"/>
              </w:rPr>
              <w:t>2</w:t>
            </w:r>
          </w:p>
        </w:tc>
        <w:tc>
          <w:tcPr>
            <w:tcW w:w="2160" w:type="dxa"/>
            <w:gridSpan w:val="2"/>
            <w:tcBorders>
              <w:top w:val="nil"/>
              <w:left w:val="nil"/>
              <w:bottom w:val="single" w:sz="4" w:space="0" w:color="auto"/>
              <w:right w:val="single" w:sz="4" w:space="0" w:color="auto"/>
            </w:tcBorders>
            <w:shd w:val="clear" w:color="auto" w:fill="auto"/>
            <w:hideMark/>
          </w:tcPr>
          <w:p w:rsidR="00D91AFC" w:rsidRPr="0050202C" w:rsidRDefault="00125868" w:rsidP="00125868">
            <w:pPr>
              <w:spacing w:after="0" w:line="240" w:lineRule="auto"/>
              <w:rPr>
                <w:rFonts w:ascii="Century Gothic" w:eastAsia="Times New Roman" w:hAnsi="Century Gothic" w:cs="Times New Roman"/>
                <w:color w:val="000000"/>
                <w:sz w:val="18"/>
                <w:szCs w:val="18"/>
              </w:rPr>
            </w:pPr>
            <w:r w:rsidRPr="0050202C">
              <w:rPr>
                <w:rFonts w:ascii="Century Gothic" w:hAnsi="Century Gothic"/>
                <w:sz w:val="18"/>
                <w:szCs w:val="18"/>
              </w:rPr>
              <w:t>Improving Dietary Assessment in Pregnant Women and Children</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Mother / Child</w:t>
            </w:r>
          </w:p>
        </w:tc>
        <w:tc>
          <w:tcPr>
            <w:tcW w:w="153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150</w:t>
            </w:r>
          </w:p>
        </w:tc>
        <w:tc>
          <w:tcPr>
            <w:tcW w:w="144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5</w:t>
            </w:r>
          </w:p>
        </w:tc>
        <w:tc>
          <w:tcPr>
            <w:tcW w:w="117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0.85</w:t>
            </w:r>
          </w:p>
        </w:tc>
        <w:tc>
          <w:tcPr>
            <w:tcW w:w="990" w:type="dxa"/>
            <w:tcBorders>
              <w:top w:val="nil"/>
              <w:left w:val="nil"/>
              <w:bottom w:val="single" w:sz="4" w:space="0" w:color="auto"/>
              <w:right w:val="single" w:sz="4" w:space="0" w:color="auto"/>
            </w:tcBorders>
            <w:shd w:val="clear" w:color="auto" w:fill="auto"/>
            <w:hideMark/>
          </w:tcPr>
          <w:p w:rsidR="00D91AFC" w:rsidRPr="0050202C" w:rsidRDefault="00125868" w:rsidP="009B415C">
            <w:pPr>
              <w:spacing w:after="0" w:line="240" w:lineRule="auto"/>
              <w:jc w:val="right"/>
              <w:rPr>
                <w:rFonts w:ascii="Century Gothic" w:eastAsia="Times New Roman" w:hAnsi="Century Gothic" w:cs="Times New Roman"/>
                <w:color w:val="000000"/>
                <w:sz w:val="18"/>
                <w:szCs w:val="18"/>
              </w:rPr>
            </w:pPr>
            <w:r w:rsidRPr="0050202C">
              <w:rPr>
                <w:rFonts w:ascii="Century Gothic" w:eastAsia="Times New Roman" w:hAnsi="Century Gothic" w:cs="Times New Roman"/>
                <w:color w:val="000000"/>
                <w:sz w:val="18"/>
                <w:szCs w:val="18"/>
              </w:rPr>
              <w:t>638</w:t>
            </w:r>
          </w:p>
        </w:tc>
      </w:tr>
      <w:tr w:rsidR="0050202C" w:rsidRPr="009B415C" w:rsidTr="00125868">
        <w:trPr>
          <w:trHeight w:val="890"/>
        </w:trPr>
        <w:tc>
          <w:tcPr>
            <w:tcW w:w="1185" w:type="dxa"/>
            <w:tcBorders>
              <w:top w:val="nil"/>
              <w:left w:val="single" w:sz="4" w:space="0" w:color="auto"/>
              <w:bottom w:val="single" w:sz="4" w:space="0" w:color="auto"/>
              <w:right w:val="single" w:sz="4" w:space="0" w:color="auto"/>
            </w:tcBorders>
            <w:shd w:val="clear" w:color="auto" w:fill="auto"/>
            <w:hideMark/>
          </w:tcPr>
          <w:p w:rsidR="0050202C" w:rsidRPr="002074EA" w:rsidRDefault="0050202C" w:rsidP="009B415C">
            <w:pPr>
              <w:spacing w:after="0" w:line="240" w:lineRule="auto"/>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LOI3-BIO-02; LOI3-BIO-05</w:t>
            </w:r>
            <w:r w:rsidRPr="002074EA">
              <w:rPr>
                <w:rFonts w:ascii="Century Gothic" w:eastAsia="Times New Roman" w:hAnsi="Century Gothic" w:cs="Times New Roman"/>
                <w:color w:val="000000"/>
                <w:sz w:val="18"/>
                <w:szCs w:val="18"/>
                <w:vertAlign w:val="superscript"/>
              </w:rPr>
              <w:t>4</w:t>
            </w:r>
          </w:p>
        </w:tc>
        <w:tc>
          <w:tcPr>
            <w:tcW w:w="2160" w:type="dxa"/>
            <w:gridSpan w:val="2"/>
            <w:tcBorders>
              <w:top w:val="nil"/>
              <w:left w:val="nil"/>
              <w:bottom w:val="single" w:sz="4" w:space="0" w:color="auto"/>
              <w:right w:val="single" w:sz="4" w:space="0" w:color="auto"/>
            </w:tcBorders>
            <w:shd w:val="clear" w:color="auto" w:fill="auto"/>
            <w:hideMark/>
          </w:tcPr>
          <w:p w:rsidR="0050202C" w:rsidRPr="002074EA" w:rsidRDefault="0050202C" w:rsidP="00125868">
            <w:pPr>
              <w:spacing w:after="0" w:line="240" w:lineRule="auto"/>
              <w:rPr>
                <w:rFonts w:ascii="Century Gothic" w:hAnsi="Century Gothic"/>
                <w:sz w:val="18"/>
                <w:szCs w:val="18"/>
              </w:rPr>
            </w:pPr>
            <w:r w:rsidRPr="002074EA">
              <w:rPr>
                <w:rFonts w:ascii="Century Gothic" w:eastAsia="Times New Roman" w:hAnsi="Century Gothic"/>
                <w:color w:val="000000"/>
                <w:sz w:val="18"/>
                <w:szCs w:val="18"/>
              </w:rPr>
              <w:t>Prospective Analysis of Environmental Chemicals in Breast Milk</w:t>
            </w:r>
          </w:p>
        </w:tc>
        <w:tc>
          <w:tcPr>
            <w:tcW w:w="1440" w:type="dxa"/>
            <w:tcBorders>
              <w:top w:val="nil"/>
              <w:left w:val="nil"/>
              <w:bottom w:val="single" w:sz="4" w:space="0" w:color="auto"/>
              <w:right w:val="single" w:sz="4" w:space="0" w:color="auto"/>
            </w:tcBorders>
            <w:shd w:val="clear" w:color="auto" w:fill="auto"/>
            <w:hideMark/>
          </w:tcPr>
          <w:p w:rsidR="0050202C" w:rsidRPr="002074EA" w:rsidRDefault="0050202C" w:rsidP="009B415C">
            <w:pPr>
              <w:spacing w:after="0" w:line="240" w:lineRule="auto"/>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Mother</w:t>
            </w:r>
          </w:p>
        </w:tc>
        <w:tc>
          <w:tcPr>
            <w:tcW w:w="1530" w:type="dxa"/>
            <w:tcBorders>
              <w:top w:val="nil"/>
              <w:left w:val="nil"/>
              <w:bottom w:val="single" w:sz="4" w:space="0" w:color="auto"/>
              <w:right w:val="single" w:sz="4" w:space="0" w:color="auto"/>
            </w:tcBorders>
            <w:shd w:val="clear" w:color="auto" w:fill="auto"/>
            <w:hideMark/>
          </w:tcPr>
          <w:p w:rsidR="0050202C" w:rsidRPr="002074EA" w:rsidRDefault="0050202C" w:rsidP="009B415C">
            <w:pPr>
              <w:spacing w:after="0" w:line="240" w:lineRule="auto"/>
              <w:jc w:val="right"/>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180</w:t>
            </w:r>
          </w:p>
        </w:tc>
        <w:tc>
          <w:tcPr>
            <w:tcW w:w="1440" w:type="dxa"/>
            <w:tcBorders>
              <w:top w:val="nil"/>
              <w:left w:val="nil"/>
              <w:bottom w:val="single" w:sz="4" w:space="0" w:color="auto"/>
              <w:right w:val="single" w:sz="4" w:space="0" w:color="auto"/>
            </w:tcBorders>
            <w:shd w:val="clear" w:color="auto" w:fill="auto"/>
            <w:hideMark/>
          </w:tcPr>
          <w:p w:rsidR="0050202C" w:rsidRPr="002074EA" w:rsidRDefault="0050202C" w:rsidP="009B415C">
            <w:pPr>
              <w:spacing w:after="0" w:line="240" w:lineRule="auto"/>
              <w:jc w:val="right"/>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5</w:t>
            </w:r>
          </w:p>
        </w:tc>
        <w:tc>
          <w:tcPr>
            <w:tcW w:w="1170" w:type="dxa"/>
            <w:tcBorders>
              <w:top w:val="nil"/>
              <w:left w:val="nil"/>
              <w:bottom w:val="single" w:sz="4" w:space="0" w:color="auto"/>
              <w:right w:val="single" w:sz="4" w:space="0" w:color="auto"/>
            </w:tcBorders>
            <w:shd w:val="clear" w:color="auto" w:fill="auto"/>
            <w:hideMark/>
          </w:tcPr>
          <w:p w:rsidR="0050202C" w:rsidRPr="002074EA" w:rsidRDefault="0050202C" w:rsidP="009B415C">
            <w:pPr>
              <w:spacing w:after="0" w:line="240" w:lineRule="auto"/>
              <w:jc w:val="right"/>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50202C" w:rsidRPr="002074EA" w:rsidRDefault="0050202C" w:rsidP="009B415C">
            <w:pPr>
              <w:spacing w:after="0" w:line="240" w:lineRule="auto"/>
              <w:jc w:val="right"/>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900</w:t>
            </w:r>
          </w:p>
        </w:tc>
      </w:tr>
      <w:tr w:rsidR="0050202C" w:rsidRPr="009B415C" w:rsidTr="00125868">
        <w:trPr>
          <w:trHeight w:val="890"/>
        </w:trPr>
        <w:tc>
          <w:tcPr>
            <w:tcW w:w="1185" w:type="dxa"/>
            <w:tcBorders>
              <w:top w:val="nil"/>
              <w:left w:val="single" w:sz="4" w:space="0" w:color="auto"/>
              <w:bottom w:val="single" w:sz="4" w:space="0" w:color="auto"/>
              <w:right w:val="single" w:sz="4" w:space="0" w:color="auto"/>
            </w:tcBorders>
            <w:shd w:val="clear" w:color="auto" w:fill="auto"/>
            <w:hideMark/>
          </w:tcPr>
          <w:p w:rsidR="0050202C" w:rsidRPr="002074EA" w:rsidRDefault="0050202C" w:rsidP="009B415C">
            <w:pPr>
              <w:spacing w:after="0" w:line="240" w:lineRule="auto"/>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LOI2-PHYS-15</w:t>
            </w:r>
            <w:r w:rsidRPr="002074EA">
              <w:rPr>
                <w:rFonts w:ascii="Century Gothic" w:eastAsia="Times New Roman" w:hAnsi="Century Gothic" w:cs="Times New Roman"/>
                <w:color w:val="000000"/>
                <w:sz w:val="18"/>
                <w:szCs w:val="18"/>
                <w:vertAlign w:val="superscript"/>
              </w:rPr>
              <w:t>4</w:t>
            </w:r>
          </w:p>
        </w:tc>
        <w:tc>
          <w:tcPr>
            <w:tcW w:w="2160" w:type="dxa"/>
            <w:gridSpan w:val="2"/>
            <w:tcBorders>
              <w:top w:val="nil"/>
              <w:left w:val="nil"/>
              <w:bottom w:val="single" w:sz="4" w:space="0" w:color="auto"/>
              <w:right w:val="single" w:sz="4" w:space="0" w:color="auto"/>
            </w:tcBorders>
            <w:shd w:val="clear" w:color="auto" w:fill="auto"/>
            <w:hideMark/>
          </w:tcPr>
          <w:p w:rsidR="0050202C" w:rsidRPr="002074EA" w:rsidRDefault="0050202C" w:rsidP="00125868">
            <w:pPr>
              <w:spacing w:after="0" w:line="240" w:lineRule="auto"/>
              <w:rPr>
                <w:rFonts w:ascii="Century Gothic" w:hAnsi="Century Gothic"/>
                <w:sz w:val="18"/>
                <w:szCs w:val="18"/>
              </w:rPr>
            </w:pPr>
            <w:r w:rsidRPr="002074EA">
              <w:rPr>
                <w:rFonts w:ascii="Century Gothic" w:eastAsia="Times New Roman" w:hAnsi="Century Gothic"/>
                <w:color w:val="000000"/>
                <w:sz w:val="18"/>
                <w:szCs w:val="18"/>
              </w:rPr>
              <w:t>Visit Assessment Tool to Address Birth Defects and Dysmorphology</w:t>
            </w:r>
          </w:p>
        </w:tc>
        <w:tc>
          <w:tcPr>
            <w:tcW w:w="1440" w:type="dxa"/>
            <w:tcBorders>
              <w:top w:val="nil"/>
              <w:left w:val="nil"/>
              <w:bottom w:val="single" w:sz="4" w:space="0" w:color="auto"/>
              <w:right w:val="single" w:sz="4" w:space="0" w:color="auto"/>
            </w:tcBorders>
            <w:shd w:val="clear" w:color="auto" w:fill="auto"/>
            <w:hideMark/>
          </w:tcPr>
          <w:p w:rsidR="0050202C" w:rsidRPr="002074EA" w:rsidRDefault="0050202C" w:rsidP="009B415C">
            <w:pPr>
              <w:spacing w:after="0" w:line="240" w:lineRule="auto"/>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Infant / Child</w:t>
            </w:r>
          </w:p>
        </w:tc>
        <w:tc>
          <w:tcPr>
            <w:tcW w:w="1530" w:type="dxa"/>
            <w:tcBorders>
              <w:top w:val="nil"/>
              <w:left w:val="nil"/>
              <w:bottom w:val="single" w:sz="4" w:space="0" w:color="auto"/>
              <w:right w:val="single" w:sz="4" w:space="0" w:color="auto"/>
            </w:tcBorders>
            <w:shd w:val="clear" w:color="auto" w:fill="auto"/>
            <w:hideMark/>
          </w:tcPr>
          <w:p w:rsidR="0050202C" w:rsidRPr="002074EA" w:rsidRDefault="0050202C" w:rsidP="009B415C">
            <w:pPr>
              <w:spacing w:after="0" w:line="240" w:lineRule="auto"/>
              <w:jc w:val="right"/>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300</w:t>
            </w:r>
          </w:p>
        </w:tc>
        <w:tc>
          <w:tcPr>
            <w:tcW w:w="1440" w:type="dxa"/>
            <w:tcBorders>
              <w:top w:val="nil"/>
              <w:left w:val="nil"/>
              <w:bottom w:val="single" w:sz="4" w:space="0" w:color="auto"/>
              <w:right w:val="single" w:sz="4" w:space="0" w:color="auto"/>
            </w:tcBorders>
            <w:shd w:val="clear" w:color="auto" w:fill="auto"/>
            <w:hideMark/>
          </w:tcPr>
          <w:p w:rsidR="0050202C" w:rsidRPr="002074EA" w:rsidRDefault="0050202C" w:rsidP="009B415C">
            <w:pPr>
              <w:spacing w:after="0" w:line="240" w:lineRule="auto"/>
              <w:jc w:val="right"/>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50202C" w:rsidRPr="002074EA" w:rsidRDefault="0050202C" w:rsidP="009B415C">
            <w:pPr>
              <w:spacing w:after="0" w:line="240" w:lineRule="auto"/>
              <w:jc w:val="right"/>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0.</w:t>
            </w:r>
            <w:r w:rsidR="006E27D4" w:rsidRPr="002074EA">
              <w:rPr>
                <w:rFonts w:ascii="Century Gothic" w:eastAsia="Times New Roman" w:hAnsi="Century Gothic" w:cs="Times New Roman"/>
                <w:color w:val="000000"/>
                <w:sz w:val="18"/>
                <w:szCs w:val="18"/>
              </w:rPr>
              <w:t>75</w:t>
            </w:r>
          </w:p>
        </w:tc>
        <w:tc>
          <w:tcPr>
            <w:tcW w:w="990" w:type="dxa"/>
            <w:tcBorders>
              <w:top w:val="nil"/>
              <w:left w:val="nil"/>
              <w:bottom w:val="single" w:sz="4" w:space="0" w:color="auto"/>
              <w:right w:val="single" w:sz="4" w:space="0" w:color="auto"/>
            </w:tcBorders>
            <w:shd w:val="clear" w:color="auto" w:fill="auto"/>
            <w:hideMark/>
          </w:tcPr>
          <w:p w:rsidR="0050202C" w:rsidRPr="002074EA" w:rsidRDefault="006E27D4" w:rsidP="009B415C">
            <w:pPr>
              <w:spacing w:after="0" w:line="240" w:lineRule="auto"/>
              <w:jc w:val="right"/>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225</w:t>
            </w:r>
          </w:p>
        </w:tc>
      </w:tr>
      <w:tr w:rsidR="0050202C" w:rsidRPr="009B415C" w:rsidTr="0050202C">
        <w:trPr>
          <w:trHeight w:val="620"/>
        </w:trPr>
        <w:tc>
          <w:tcPr>
            <w:tcW w:w="1185" w:type="dxa"/>
            <w:tcBorders>
              <w:top w:val="nil"/>
              <w:left w:val="single" w:sz="4" w:space="0" w:color="auto"/>
              <w:bottom w:val="single" w:sz="4" w:space="0" w:color="auto"/>
              <w:right w:val="single" w:sz="4" w:space="0" w:color="auto"/>
            </w:tcBorders>
            <w:shd w:val="clear" w:color="auto" w:fill="auto"/>
            <w:hideMark/>
          </w:tcPr>
          <w:p w:rsidR="0050202C" w:rsidRPr="002074EA" w:rsidRDefault="0050202C" w:rsidP="009B415C">
            <w:pPr>
              <w:spacing w:after="0" w:line="240" w:lineRule="auto"/>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LOI2-QUEX-5</w:t>
            </w:r>
            <w:r w:rsidRPr="002074EA">
              <w:rPr>
                <w:rFonts w:ascii="Century Gothic" w:eastAsia="Times New Roman" w:hAnsi="Century Gothic" w:cs="Times New Roman"/>
                <w:color w:val="000000"/>
                <w:sz w:val="18"/>
                <w:szCs w:val="18"/>
                <w:vertAlign w:val="superscript"/>
              </w:rPr>
              <w:t>4</w:t>
            </w:r>
          </w:p>
        </w:tc>
        <w:tc>
          <w:tcPr>
            <w:tcW w:w="2160" w:type="dxa"/>
            <w:gridSpan w:val="2"/>
            <w:tcBorders>
              <w:top w:val="nil"/>
              <w:left w:val="nil"/>
              <w:bottom w:val="single" w:sz="4" w:space="0" w:color="auto"/>
              <w:right w:val="single" w:sz="4" w:space="0" w:color="auto"/>
            </w:tcBorders>
            <w:shd w:val="clear" w:color="auto" w:fill="auto"/>
            <w:hideMark/>
          </w:tcPr>
          <w:p w:rsidR="0050202C" w:rsidRPr="002074EA" w:rsidRDefault="0050202C" w:rsidP="00125868">
            <w:pPr>
              <w:spacing w:after="0" w:line="240" w:lineRule="auto"/>
              <w:rPr>
                <w:rFonts w:ascii="Century Gothic" w:hAnsi="Century Gothic"/>
                <w:sz w:val="18"/>
                <w:szCs w:val="18"/>
              </w:rPr>
            </w:pPr>
            <w:r w:rsidRPr="002074EA">
              <w:rPr>
                <w:rFonts w:ascii="Century Gothic" w:hAnsi="Century Gothic"/>
                <w:sz w:val="18"/>
                <w:szCs w:val="18"/>
              </w:rPr>
              <w:t>Bayley-3 Short Form for the National Children’s Study</w:t>
            </w:r>
          </w:p>
        </w:tc>
        <w:tc>
          <w:tcPr>
            <w:tcW w:w="1440" w:type="dxa"/>
            <w:tcBorders>
              <w:top w:val="nil"/>
              <w:left w:val="nil"/>
              <w:bottom w:val="single" w:sz="4" w:space="0" w:color="auto"/>
              <w:right w:val="single" w:sz="4" w:space="0" w:color="auto"/>
            </w:tcBorders>
            <w:shd w:val="clear" w:color="auto" w:fill="auto"/>
            <w:hideMark/>
          </w:tcPr>
          <w:p w:rsidR="0050202C" w:rsidRPr="002074EA" w:rsidRDefault="0050202C" w:rsidP="009B415C">
            <w:pPr>
              <w:spacing w:after="0" w:line="240" w:lineRule="auto"/>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Infant / Child</w:t>
            </w:r>
          </w:p>
        </w:tc>
        <w:tc>
          <w:tcPr>
            <w:tcW w:w="1530" w:type="dxa"/>
            <w:tcBorders>
              <w:top w:val="nil"/>
              <w:left w:val="nil"/>
              <w:bottom w:val="single" w:sz="4" w:space="0" w:color="auto"/>
              <w:right w:val="single" w:sz="4" w:space="0" w:color="auto"/>
            </w:tcBorders>
            <w:shd w:val="clear" w:color="auto" w:fill="auto"/>
            <w:hideMark/>
          </w:tcPr>
          <w:p w:rsidR="0050202C" w:rsidRPr="002074EA" w:rsidRDefault="00F96B4A" w:rsidP="009B415C">
            <w:pPr>
              <w:spacing w:after="0" w:line="240" w:lineRule="auto"/>
              <w:jc w:val="right"/>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1,100</w:t>
            </w:r>
          </w:p>
        </w:tc>
        <w:tc>
          <w:tcPr>
            <w:tcW w:w="1440" w:type="dxa"/>
            <w:tcBorders>
              <w:top w:val="nil"/>
              <w:left w:val="nil"/>
              <w:bottom w:val="single" w:sz="4" w:space="0" w:color="auto"/>
              <w:right w:val="single" w:sz="4" w:space="0" w:color="auto"/>
            </w:tcBorders>
            <w:shd w:val="clear" w:color="auto" w:fill="auto"/>
            <w:hideMark/>
          </w:tcPr>
          <w:p w:rsidR="0050202C" w:rsidRPr="002074EA" w:rsidRDefault="0050202C" w:rsidP="009B415C">
            <w:pPr>
              <w:spacing w:after="0" w:line="240" w:lineRule="auto"/>
              <w:jc w:val="right"/>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50202C" w:rsidRPr="002074EA" w:rsidRDefault="0050202C" w:rsidP="009B415C">
            <w:pPr>
              <w:spacing w:after="0" w:line="240" w:lineRule="auto"/>
              <w:jc w:val="right"/>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1.08</w:t>
            </w:r>
          </w:p>
        </w:tc>
        <w:tc>
          <w:tcPr>
            <w:tcW w:w="990" w:type="dxa"/>
            <w:tcBorders>
              <w:top w:val="nil"/>
              <w:left w:val="nil"/>
              <w:bottom w:val="single" w:sz="4" w:space="0" w:color="auto"/>
              <w:right w:val="single" w:sz="4" w:space="0" w:color="auto"/>
            </w:tcBorders>
            <w:shd w:val="clear" w:color="auto" w:fill="auto"/>
            <w:hideMark/>
          </w:tcPr>
          <w:p w:rsidR="0050202C" w:rsidRPr="002074EA" w:rsidRDefault="00F96B4A" w:rsidP="009B415C">
            <w:pPr>
              <w:spacing w:after="0" w:line="240" w:lineRule="auto"/>
              <w:jc w:val="right"/>
              <w:rPr>
                <w:rFonts w:ascii="Century Gothic" w:eastAsia="Times New Roman" w:hAnsi="Century Gothic" w:cs="Times New Roman"/>
                <w:color w:val="000000"/>
                <w:sz w:val="18"/>
                <w:szCs w:val="18"/>
              </w:rPr>
            </w:pPr>
            <w:r w:rsidRPr="002074EA">
              <w:rPr>
                <w:rFonts w:ascii="Century Gothic" w:eastAsia="Times New Roman" w:hAnsi="Century Gothic" w:cs="Times New Roman"/>
                <w:color w:val="000000"/>
                <w:sz w:val="18"/>
                <w:szCs w:val="18"/>
              </w:rPr>
              <w:t>1,188</w:t>
            </w:r>
          </w:p>
        </w:tc>
      </w:tr>
      <w:tr w:rsidR="002074EA" w:rsidRPr="009B415C" w:rsidTr="0050202C">
        <w:trPr>
          <w:trHeight w:val="620"/>
        </w:trPr>
        <w:tc>
          <w:tcPr>
            <w:tcW w:w="1185" w:type="dxa"/>
            <w:tcBorders>
              <w:top w:val="nil"/>
              <w:left w:val="single" w:sz="4" w:space="0" w:color="auto"/>
              <w:bottom w:val="single" w:sz="4" w:space="0" w:color="auto"/>
              <w:right w:val="single" w:sz="4" w:space="0" w:color="auto"/>
            </w:tcBorders>
            <w:shd w:val="clear" w:color="auto" w:fill="auto"/>
          </w:tcPr>
          <w:p w:rsidR="002074EA" w:rsidRDefault="002074EA" w:rsidP="009B415C">
            <w:pPr>
              <w:spacing w:after="0" w:line="240" w:lineRule="auto"/>
              <w:rPr>
                <w:rFonts w:ascii="Century Gothic" w:eastAsia="Times New Roman" w:hAnsi="Century Gothic" w:cs="Times New Roman"/>
                <w:color w:val="000000"/>
                <w:sz w:val="18"/>
                <w:szCs w:val="18"/>
                <w:highlight w:val="yellow"/>
                <w:vertAlign w:val="superscript"/>
              </w:rPr>
            </w:pPr>
            <w:r w:rsidRPr="002074EA">
              <w:rPr>
                <w:rFonts w:ascii="Century Gothic" w:eastAsia="Times New Roman" w:hAnsi="Century Gothic" w:cs="Times New Roman"/>
                <w:color w:val="000000"/>
                <w:sz w:val="18"/>
                <w:szCs w:val="18"/>
                <w:highlight w:val="yellow"/>
              </w:rPr>
              <w:t>LOI2-QUEX-14</w:t>
            </w:r>
            <w:r w:rsidR="007761C3">
              <w:rPr>
                <w:rFonts w:ascii="Century Gothic" w:eastAsia="Times New Roman" w:hAnsi="Century Gothic" w:cs="Times New Roman"/>
                <w:color w:val="000000"/>
                <w:sz w:val="18"/>
                <w:szCs w:val="18"/>
                <w:highlight w:val="yellow"/>
                <w:vertAlign w:val="superscript"/>
              </w:rPr>
              <w:t xml:space="preserve">5 </w:t>
            </w:r>
          </w:p>
          <w:p w:rsidR="007761C3" w:rsidRPr="007761C3" w:rsidRDefault="007761C3" w:rsidP="007761C3">
            <w:pPr>
              <w:spacing w:after="0" w:line="240" w:lineRule="auto"/>
              <w:rPr>
                <w:rFonts w:ascii="Century Gothic" w:eastAsia="Times New Roman" w:hAnsi="Century Gothic" w:cs="Times New Roman"/>
                <w:color w:val="000000"/>
                <w:sz w:val="18"/>
                <w:szCs w:val="18"/>
                <w:highlight w:val="yellow"/>
                <w:vertAlign w:val="superscript"/>
              </w:rPr>
            </w:pPr>
          </w:p>
        </w:tc>
        <w:tc>
          <w:tcPr>
            <w:tcW w:w="2160" w:type="dxa"/>
            <w:gridSpan w:val="2"/>
            <w:tcBorders>
              <w:top w:val="nil"/>
              <w:left w:val="nil"/>
              <w:bottom w:val="single" w:sz="4" w:space="0" w:color="auto"/>
              <w:right w:val="single" w:sz="4" w:space="0" w:color="auto"/>
            </w:tcBorders>
            <w:shd w:val="clear" w:color="auto" w:fill="auto"/>
          </w:tcPr>
          <w:p w:rsidR="002074EA" w:rsidRPr="002074EA" w:rsidRDefault="002074EA" w:rsidP="00125868">
            <w:pPr>
              <w:spacing w:after="0" w:line="240" w:lineRule="auto"/>
              <w:rPr>
                <w:rFonts w:ascii="Century Gothic" w:hAnsi="Century Gothic"/>
                <w:sz w:val="18"/>
                <w:szCs w:val="18"/>
                <w:highlight w:val="yellow"/>
              </w:rPr>
            </w:pPr>
            <w:r w:rsidRPr="002074EA">
              <w:rPr>
                <w:rFonts w:ascii="Century Gothic" w:hAnsi="Century Gothic"/>
                <w:sz w:val="18"/>
                <w:szCs w:val="18"/>
                <w:highlight w:val="yellow"/>
              </w:rPr>
              <w:t>Improving Dietary Assessment in Pregnant Women and Children</w:t>
            </w:r>
            <w:r w:rsidR="007761C3">
              <w:rPr>
                <w:rFonts w:ascii="Century Gothic" w:hAnsi="Century Gothic"/>
                <w:sz w:val="18"/>
                <w:szCs w:val="18"/>
                <w:highlight w:val="yellow"/>
              </w:rPr>
              <w:t xml:space="preserve"> </w:t>
            </w:r>
            <w:r w:rsidR="007761C3">
              <w:rPr>
                <w:rFonts w:ascii="Century Gothic" w:eastAsia="Times New Roman" w:hAnsi="Century Gothic" w:cs="Times New Roman"/>
                <w:color w:val="000000"/>
                <w:sz w:val="18"/>
                <w:szCs w:val="18"/>
                <w:highlight w:val="yellow"/>
              </w:rPr>
              <w:t>(infant / child)</w:t>
            </w:r>
          </w:p>
        </w:tc>
        <w:tc>
          <w:tcPr>
            <w:tcW w:w="1440" w:type="dxa"/>
            <w:tcBorders>
              <w:top w:val="nil"/>
              <w:left w:val="nil"/>
              <w:bottom w:val="single" w:sz="4" w:space="0" w:color="auto"/>
              <w:right w:val="single" w:sz="4" w:space="0" w:color="auto"/>
            </w:tcBorders>
            <w:shd w:val="clear" w:color="auto" w:fill="auto"/>
          </w:tcPr>
          <w:p w:rsidR="002074EA" w:rsidRPr="002074EA" w:rsidRDefault="002074EA" w:rsidP="009B415C">
            <w:pPr>
              <w:spacing w:after="0" w:line="240" w:lineRule="auto"/>
              <w:rPr>
                <w:rFonts w:ascii="Century Gothic" w:eastAsia="Times New Roman" w:hAnsi="Century Gothic" w:cs="Times New Roman"/>
                <w:color w:val="000000"/>
                <w:sz w:val="18"/>
                <w:szCs w:val="18"/>
                <w:highlight w:val="yellow"/>
              </w:rPr>
            </w:pPr>
            <w:r w:rsidRPr="002074EA">
              <w:rPr>
                <w:rFonts w:ascii="Century Gothic" w:eastAsia="Times New Roman" w:hAnsi="Century Gothic" w:cs="Times New Roman"/>
                <w:color w:val="000000"/>
                <w:sz w:val="18"/>
                <w:szCs w:val="18"/>
                <w:highlight w:val="yellow"/>
              </w:rPr>
              <w:t>Mother / Infant / Child</w:t>
            </w:r>
          </w:p>
        </w:tc>
        <w:tc>
          <w:tcPr>
            <w:tcW w:w="1530" w:type="dxa"/>
            <w:tcBorders>
              <w:top w:val="nil"/>
              <w:left w:val="nil"/>
              <w:bottom w:val="single" w:sz="4" w:space="0" w:color="auto"/>
              <w:right w:val="single" w:sz="4" w:space="0" w:color="auto"/>
            </w:tcBorders>
            <w:shd w:val="clear" w:color="auto" w:fill="auto"/>
          </w:tcPr>
          <w:p w:rsidR="002074EA" w:rsidRPr="002074EA" w:rsidRDefault="002074EA" w:rsidP="009B415C">
            <w:pPr>
              <w:spacing w:after="0" w:line="240" w:lineRule="auto"/>
              <w:jc w:val="right"/>
              <w:rPr>
                <w:rFonts w:ascii="Century Gothic" w:eastAsia="Times New Roman" w:hAnsi="Century Gothic" w:cs="Times New Roman"/>
                <w:color w:val="000000"/>
                <w:sz w:val="18"/>
                <w:szCs w:val="18"/>
                <w:highlight w:val="yellow"/>
              </w:rPr>
            </w:pPr>
            <w:r w:rsidRPr="002074EA">
              <w:rPr>
                <w:rFonts w:ascii="Century Gothic" w:eastAsia="Times New Roman" w:hAnsi="Century Gothic" w:cs="Times New Roman"/>
                <w:color w:val="000000"/>
                <w:sz w:val="18"/>
                <w:szCs w:val="18"/>
                <w:highlight w:val="yellow"/>
              </w:rPr>
              <w:t>610</w:t>
            </w:r>
          </w:p>
        </w:tc>
        <w:tc>
          <w:tcPr>
            <w:tcW w:w="1440" w:type="dxa"/>
            <w:tcBorders>
              <w:top w:val="nil"/>
              <w:left w:val="nil"/>
              <w:bottom w:val="single" w:sz="4" w:space="0" w:color="auto"/>
              <w:right w:val="single" w:sz="4" w:space="0" w:color="auto"/>
            </w:tcBorders>
            <w:shd w:val="clear" w:color="auto" w:fill="auto"/>
          </w:tcPr>
          <w:p w:rsidR="002074EA" w:rsidRPr="002074EA" w:rsidRDefault="002074EA" w:rsidP="009B415C">
            <w:pPr>
              <w:spacing w:after="0" w:line="240" w:lineRule="auto"/>
              <w:jc w:val="right"/>
              <w:rPr>
                <w:rFonts w:ascii="Century Gothic" w:eastAsia="Times New Roman" w:hAnsi="Century Gothic" w:cs="Times New Roman"/>
                <w:color w:val="000000"/>
                <w:sz w:val="18"/>
                <w:szCs w:val="18"/>
                <w:highlight w:val="yellow"/>
              </w:rPr>
            </w:pPr>
            <w:r w:rsidRPr="002074EA">
              <w:rPr>
                <w:rFonts w:ascii="Century Gothic" w:eastAsia="Times New Roman" w:hAnsi="Century Gothic" w:cs="Times New Roman"/>
                <w:color w:val="000000"/>
                <w:sz w:val="18"/>
                <w:szCs w:val="18"/>
                <w:highlight w:val="yellow"/>
              </w:rPr>
              <w:t>1</w:t>
            </w:r>
            <w:r w:rsidR="007761C3">
              <w:rPr>
                <w:rFonts w:ascii="Century Gothic" w:eastAsia="Times New Roman" w:hAnsi="Century Gothic" w:cs="Times New Roman"/>
                <w:color w:val="000000"/>
                <w:sz w:val="18"/>
                <w:szCs w:val="18"/>
                <w:highlight w:val="yellow"/>
              </w:rPr>
              <w:t>4</w:t>
            </w:r>
          </w:p>
        </w:tc>
        <w:tc>
          <w:tcPr>
            <w:tcW w:w="1170" w:type="dxa"/>
            <w:tcBorders>
              <w:top w:val="nil"/>
              <w:left w:val="nil"/>
              <w:bottom w:val="single" w:sz="4" w:space="0" w:color="auto"/>
              <w:right w:val="single" w:sz="4" w:space="0" w:color="auto"/>
            </w:tcBorders>
            <w:shd w:val="clear" w:color="auto" w:fill="auto"/>
          </w:tcPr>
          <w:p w:rsidR="002074EA" w:rsidRPr="002074EA" w:rsidRDefault="007761C3" w:rsidP="009B415C">
            <w:pPr>
              <w:spacing w:after="0" w:line="240" w:lineRule="auto"/>
              <w:jc w:val="right"/>
              <w:rPr>
                <w:rFonts w:ascii="Century Gothic" w:eastAsia="Times New Roman" w:hAnsi="Century Gothic" w:cs="Times New Roman"/>
                <w:color w:val="000000"/>
                <w:sz w:val="18"/>
                <w:szCs w:val="18"/>
                <w:highlight w:val="yellow"/>
              </w:rPr>
            </w:pPr>
            <w:r>
              <w:rPr>
                <w:rFonts w:ascii="Century Gothic" w:eastAsia="Times New Roman" w:hAnsi="Century Gothic" w:cs="Times New Roman"/>
                <w:color w:val="000000"/>
                <w:sz w:val="18"/>
                <w:szCs w:val="18"/>
                <w:highlight w:val="yellow"/>
              </w:rPr>
              <w:t>0.15</w:t>
            </w:r>
          </w:p>
        </w:tc>
        <w:tc>
          <w:tcPr>
            <w:tcW w:w="990" w:type="dxa"/>
            <w:tcBorders>
              <w:top w:val="nil"/>
              <w:left w:val="nil"/>
              <w:bottom w:val="single" w:sz="4" w:space="0" w:color="auto"/>
              <w:right w:val="single" w:sz="4" w:space="0" w:color="auto"/>
            </w:tcBorders>
            <w:shd w:val="clear" w:color="auto" w:fill="auto"/>
          </w:tcPr>
          <w:p w:rsidR="002074EA" w:rsidRPr="002074EA" w:rsidRDefault="002074EA" w:rsidP="009B415C">
            <w:pPr>
              <w:spacing w:after="0" w:line="240" w:lineRule="auto"/>
              <w:jc w:val="right"/>
              <w:rPr>
                <w:rFonts w:ascii="Century Gothic" w:eastAsia="Times New Roman" w:hAnsi="Century Gothic" w:cs="Times New Roman"/>
                <w:color w:val="000000"/>
                <w:sz w:val="18"/>
                <w:szCs w:val="18"/>
                <w:highlight w:val="yellow"/>
              </w:rPr>
            </w:pPr>
            <w:r w:rsidRPr="002074EA">
              <w:rPr>
                <w:rFonts w:ascii="Century Gothic" w:eastAsia="Times New Roman" w:hAnsi="Century Gothic" w:cs="Times New Roman"/>
                <w:color w:val="000000"/>
                <w:sz w:val="18"/>
                <w:szCs w:val="18"/>
                <w:highlight w:val="yellow"/>
              </w:rPr>
              <w:t>1,322</w:t>
            </w:r>
          </w:p>
        </w:tc>
      </w:tr>
      <w:tr w:rsidR="002074EA" w:rsidRPr="009B415C" w:rsidTr="0050202C">
        <w:trPr>
          <w:trHeight w:val="620"/>
        </w:trPr>
        <w:tc>
          <w:tcPr>
            <w:tcW w:w="1185" w:type="dxa"/>
            <w:tcBorders>
              <w:top w:val="nil"/>
              <w:left w:val="single" w:sz="4" w:space="0" w:color="auto"/>
              <w:bottom w:val="single" w:sz="4" w:space="0" w:color="auto"/>
              <w:right w:val="single" w:sz="4" w:space="0" w:color="auto"/>
            </w:tcBorders>
            <w:shd w:val="clear" w:color="auto" w:fill="auto"/>
          </w:tcPr>
          <w:p w:rsidR="002074EA" w:rsidRPr="002074EA" w:rsidRDefault="007761C3" w:rsidP="009B415C">
            <w:pPr>
              <w:spacing w:after="0" w:line="240" w:lineRule="auto"/>
              <w:rPr>
                <w:rFonts w:ascii="Century Gothic" w:eastAsia="Times New Roman" w:hAnsi="Century Gothic" w:cs="Times New Roman"/>
                <w:color w:val="000000"/>
                <w:sz w:val="18"/>
                <w:szCs w:val="18"/>
                <w:highlight w:val="yellow"/>
              </w:rPr>
            </w:pPr>
            <w:r>
              <w:rPr>
                <w:rFonts w:ascii="Century Gothic" w:eastAsia="Times New Roman" w:hAnsi="Century Gothic" w:cs="Times New Roman"/>
                <w:color w:val="000000"/>
                <w:sz w:val="18"/>
                <w:szCs w:val="18"/>
                <w:highlight w:val="yellow"/>
              </w:rPr>
              <w:t>PBS BV Specimen Collection</w:t>
            </w:r>
            <w:r>
              <w:rPr>
                <w:rFonts w:ascii="Century Gothic" w:eastAsia="Times New Roman" w:hAnsi="Century Gothic" w:cs="Times New Roman"/>
                <w:color w:val="000000"/>
                <w:sz w:val="18"/>
                <w:szCs w:val="18"/>
                <w:highlight w:val="yellow"/>
                <w:vertAlign w:val="superscript"/>
              </w:rPr>
              <w:t>5</w:t>
            </w:r>
          </w:p>
        </w:tc>
        <w:tc>
          <w:tcPr>
            <w:tcW w:w="2160" w:type="dxa"/>
            <w:gridSpan w:val="2"/>
            <w:tcBorders>
              <w:top w:val="nil"/>
              <w:left w:val="nil"/>
              <w:bottom w:val="single" w:sz="4" w:space="0" w:color="auto"/>
              <w:right w:val="single" w:sz="4" w:space="0" w:color="auto"/>
            </w:tcBorders>
            <w:shd w:val="clear" w:color="auto" w:fill="auto"/>
          </w:tcPr>
          <w:p w:rsidR="002074EA" w:rsidRPr="002074EA" w:rsidRDefault="002074EA" w:rsidP="00125868">
            <w:pPr>
              <w:spacing w:after="0" w:line="240" w:lineRule="auto"/>
              <w:rPr>
                <w:rFonts w:ascii="Century Gothic" w:hAnsi="Century Gothic"/>
                <w:sz w:val="18"/>
                <w:szCs w:val="18"/>
                <w:highlight w:val="yellow"/>
              </w:rPr>
            </w:pPr>
            <w:r>
              <w:rPr>
                <w:rFonts w:ascii="Century Gothic" w:hAnsi="Century Gothic"/>
                <w:sz w:val="18"/>
                <w:szCs w:val="18"/>
                <w:highlight w:val="yellow"/>
              </w:rPr>
              <w:t>Biospecimen Collection at Birth Visit</w:t>
            </w:r>
            <w:r w:rsidR="007761C3">
              <w:rPr>
                <w:rFonts w:ascii="Century Gothic" w:hAnsi="Century Gothic"/>
                <w:sz w:val="18"/>
                <w:szCs w:val="18"/>
                <w:highlight w:val="yellow"/>
              </w:rPr>
              <w:t xml:space="preserve"> in PBS Hospital-Based Cohort</w:t>
            </w:r>
          </w:p>
        </w:tc>
        <w:tc>
          <w:tcPr>
            <w:tcW w:w="1440" w:type="dxa"/>
            <w:tcBorders>
              <w:top w:val="nil"/>
              <w:left w:val="nil"/>
              <w:bottom w:val="single" w:sz="4" w:space="0" w:color="auto"/>
              <w:right w:val="single" w:sz="4" w:space="0" w:color="auto"/>
            </w:tcBorders>
            <w:shd w:val="clear" w:color="auto" w:fill="auto"/>
          </w:tcPr>
          <w:p w:rsidR="002074EA" w:rsidRPr="002074EA" w:rsidRDefault="002074EA" w:rsidP="009B415C">
            <w:pPr>
              <w:spacing w:after="0" w:line="240" w:lineRule="auto"/>
              <w:rPr>
                <w:rFonts w:ascii="Century Gothic" w:eastAsia="Times New Roman" w:hAnsi="Century Gothic" w:cs="Times New Roman"/>
                <w:color w:val="000000"/>
                <w:sz w:val="18"/>
                <w:szCs w:val="18"/>
                <w:highlight w:val="yellow"/>
              </w:rPr>
            </w:pPr>
            <w:r>
              <w:rPr>
                <w:rFonts w:ascii="Century Gothic" w:eastAsia="Times New Roman" w:hAnsi="Century Gothic" w:cs="Times New Roman"/>
                <w:color w:val="000000"/>
                <w:sz w:val="18"/>
                <w:szCs w:val="18"/>
                <w:highlight w:val="yellow"/>
              </w:rPr>
              <w:t>Mother / Infant</w:t>
            </w:r>
            <w:r w:rsidR="001E4F3A">
              <w:rPr>
                <w:rFonts w:ascii="Century Gothic" w:eastAsia="Times New Roman" w:hAnsi="Century Gothic" w:cs="Times New Roman"/>
                <w:color w:val="000000"/>
                <w:sz w:val="18"/>
                <w:szCs w:val="18"/>
                <w:highlight w:val="yellow"/>
              </w:rPr>
              <w:t xml:space="preserve"> / Hospital Staff</w:t>
            </w:r>
          </w:p>
        </w:tc>
        <w:tc>
          <w:tcPr>
            <w:tcW w:w="1530" w:type="dxa"/>
            <w:tcBorders>
              <w:top w:val="nil"/>
              <w:left w:val="nil"/>
              <w:bottom w:val="single" w:sz="4" w:space="0" w:color="auto"/>
              <w:right w:val="single" w:sz="4" w:space="0" w:color="auto"/>
            </w:tcBorders>
            <w:shd w:val="clear" w:color="auto" w:fill="auto"/>
          </w:tcPr>
          <w:p w:rsidR="002074EA" w:rsidRPr="002074EA" w:rsidRDefault="005E37CA" w:rsidP="009B415C">
            <w:pPr>
              <w:spacing w:after="0" w:line="240" w:lineRule="auto"/>
              <w:jc w:val="right"/>
              <w:rPr>
                <w:rFonts w:ascii="Century Gothic" w:eastAsia="Times New Roman" w:hAnsi="Century Gothic" w:cs="Times New Roman"/>
                <w:color w:val="000000"/>
                <w:sz w:val="18"/>
                <w:szCs w:val="18"/>
                <w:highlight w:val="yellow"/>
              </w:rPr>
            </w:pPr>
            <w:r>
              <w:rPr>
                <w:rFonts w:ascii="Century Gothic" w:eastAsia="Times New Roman" w:hAnsi="Century Gothic" w:cs="Times New Roman"/>
                <w:color w:val="000000"/>
                <w:sz w:val="18"/>
                <w:szCs w:val="18"/>
                <w:highlight w:val="yellow"/>
              </w:rPr>
              <w:t>3</w:t>
            </w:r>
            <w:r w:rsidR="002074EA">
              <w:rPr>
                <w:rFonts w:ascii="Century Gothic" w:eastAsia="Times New Roman" w:hAnsi="Century Gothic" w:cs="Times New Roman"/>
                <w:color w:val="000000"/>
                <w:sz w:val="18"/>
                <w:szCs w:val="18"/>
                <w:highlight w:val="yellow"/>
              </w:rPr>
              <w:t>00</w:t>
            </w:r>
          </w:p>
        </w:tc>
        <w:tc>
          <w:tcPr>
            <w:tcW w:w="1440" w:type="dxa"/>
            <w:tcBorders>
              <w:top w:val="nil"/>
              <w:left w:val="nil"/>
              <w:bottom w:val="single" w:sz="4" w:space="0" w:color="auto"/>
              <w:right w:val="single" w:sz="4" w:space="0" w:color="auto"/>
            </w:tcBorders>
            <w:shd w:val="clear" w:color="auto" w:fill="auto"/>
          </w:tcPr>
          <w:p w:rsidR="002074EA" w:rsidRPr="002074EA" w:rsidRDefault="005E37CA" w:rsidP="005F7EAD">
            <w:pPr>
              <w:spacing w:after="0" w:line="240" w:lineRule="auto"/>
              <w:jc w:val="right"/>
              <w:rPr>
                <w:rFonts w:ascii="Century Gothic" w:eastAsia="Times New Roman" w:hAnsi="Century Gothic" w:cs="Times New Roman"/>
                <w:color w:val="000000"/>
                <w:sz w:val="18"/>
                <w:szCs w:val="18"/>
                <w:highlight w:val="yellow"/>
              </w:rPr>
            </w:pPr>
            <w:r>
              <w:rPr>
                <w:rFonts w:ascii="Century Gothic" w:eastAsia="Times New Roman" w:hAnsi="Century Gothic" w:cs="Times New Roman"/>
                <w:color w:val="000000"/>
                <w:sz w:val="18"/>
                <w:szCs w:val="18"/>
                <w:highlight w:val="yellow"/>
              </w:rPr>
              <w:t>1.</w:t>
            </w:r>
            <w:r w:rsidR="005F7EAD">
              <w:rPr>
                <w:rFonts w:ascii="Century Gothic" w:eastAsia="Times New Roman" w:hAnsi="Century Gothic" w:cs="Times New Roman"/>
                <w:color w:val="000000"/>
                <w:sz w:val="18"/>
                <w:szCs w:val="18"/>
                <w:highlight w:val="yellow"/>
              </w:rPr>
              <w:t>33</w:t>
            </w:r>
          </w:p>
        </w:tc>
        <w:tc>
          <w:tcPr>
            <w:tcW w:w="1170" w:type="dxa"/>
            <w:tcBorders>
              <w:top w:val="nil"/>
              <w:left w:val="nil"/>
              <w:bottom w:val="single" w:sz="4" w:space="0" w:color="auto"/>
              <w:right w:val="single" w:sz="4" w:space="0" w:color="auto"/>
            </w:tcBorders>
            <w:shd w:val="clear" w:color="auto" w:fill="auto"/>
          </w:tcPr>
          <w:p w:rsidR="002074EA" w:rsidRPr="002074EA" w:rsidRDefault="00627A29" w:rsidP="009B415C">
            <w:pPr>
              <w:spacing w:after="0" w:line="240" w:lineRule="auto"/>
              <w:jc w:val="right"/>
              <w:rPr>
                <w:rFonts w:ascii="Century Gothic" w:eastAsia="Times New Roman" w:hAnsi="Century Gothic" w:cs="Times New Roman"/>
                <w:color w:val="000000"/>
                <w:sz w:val="18"/>
                <w:szCs w:val="18"/>
                <w:highlight w:val="yellow"/>
              </w:rPr>
            </w:pPr>
            <w:r>
              <w:rPr>
                <w:rFonts w:ascii="Century Gothic" w:eastAsia="Times New Roman" w:hAnsi="Century Gothic" w:cs="Times New Roman"/>
                <w:color w:val="000000"/>
                <w:sz w:val="18"/>
                <w:szCs w:val="18"/>
                <w:highlight w:val="yellow"/>
              </w:rPr>
              <w:t>0.30</w:t>
            </w:r>
          </w:p>
        </w:tc>
        <w:tc>
          <w:tcPr>
            <w:tcW w:w="990" w:type="dxa"/>
            <w:tcBorders>
              <w:top w:val="nil"/>
              <w:left w:val="nil"/>
              <w:bottom w:val="single" w:sz="4" w:space="0" w:color="auto"/>
              <w:right w:val="single" w:sz="4" w:space="0" w:color="auto"/>
            </w:tcBorders>
            <w:shd w:val="clear" w:color="auto" w:fill="auto"/>
          </w:tcPr>
          <w:p w:rsidR="002074EA" w:rsidRPr="002074EA" w:rsidRDefault="005F7EAD" w:rsidP="009B415C">
            <w:pPr>
              <w:spacing w:after="0" w:line="240" w:lineRule="auto"/>
              <w:jc w:val="right"/>
              <w:rPr>
                <w:rFonts w:ascii="Century Gothic" w:eastAsia="Times New Roman" w:hAnsi="Century Gothic" w:cs="Times New Roman"/>
                <w:color w:val="000000"/>
                <w:sz w:val="18"/>
                <w:szCs w:val="18"/>
                <w:highlight w:val="yellow"/>
              </w:rPr>
            </w:pPr>
            <w:r>
              <w:rPr>
                <w:rFonts w:ascii="Century Gothic" w:eastAsia="Times New Roman" w:hAnsi="Century Gothic" w:cs="Times New Roman"/>
                <w:color w:val="000000"/>
                <w:sz w:val="18"/>
                <w:szCs w:val="18"/>
                <w:highlight w:val="yellow"/>
              </w:rPr>
              <w:t>12</w:t>
            </w:r>
            <w:r w:rsidR="00627A29">
              <w:rPr>
                <w:rFonts w:ascii="Century Gothic" w:eastAsia="Times New Roman" w:hAnsi="Century Gothic" w:cs="Times New Roman"/>
                <w:color w:val="000000"/>
                <w:sz w:val="18"/>
                <w:szCs w:val="18"/>
                <w:highlight w:val="yellow"/>
              </w:rPr>
              <w:t>0</w:t>
            </w:r>
          </w:p>
        </w:tc>
      </w:tr>
      <w:tr w:rsidR="009B415C" w:rsidRPr="009B415C" w:rsidTr="00B6648F">
        <w:trPr>
          <w:trHeight w:val="284"/>
        </w:trPr>
        <w:tc>
          <w:tcPr>
            <w:tcW w:w="1185"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2160" w:type="dxa"/>
            <w:gridSpan w:val="2"/>
            <w:tcBorders>
              <w:top w:val="nil"/>
              <w:left w:val="nil"/>
              <w:bottom w:val="nil"/>
              <w:right w:val="nil"/>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3345" w:type="dxa"/>
            <w:gridSpan w:val="3"/>
            <w:tcBorders>
              <w:top w:val="nil"/>
              <w:left w:val="nil"/>
              <w:bottom w:val="nil"/>
              <w:right w:val="nil"/>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TOTAL REMAINING HOURS</w:t>
            </w: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hideMark/>
          </w:tcPr>
          <w:p w:rsidR="009B415C" w:rsidRPr="009B415C" w:rsidRDefault="001E4F3A" w:rsidP="00927BBF">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8,5</w:t>
            </w:r>
            <w:r w:rsidR="00627A29">
              <w:rPr>
                <w:rFonts w:ascii="Century Gothic" w:eastAsia="Times New Roman" w:hAnsi="Century Gothic" w:cs="Times New Roman"/>
                <w:color w:val="000000"/>
                <w:sz w:val="20"/>
                <w:szCs w:val="20"/>
              </w:rPr>
              <w:t>06</w:t>
            </w:r>
          </w:p>
        </w:tc>
      </w:tr>
    </w:tbl>
    <w:p w:rsidR="009B415C" w:rsidRDefault="009B415C" w:rsidP="006C11E5">
      <w:pPr>
        <w:pStyle w:val="NoSpacing"/>
      </w:pPr>
    </w:p>
    <w:p w:rsidR="00115668" w:rsidRDefault="00115668" w:rsidP="00732EAE">
      <w:pPr>
        <w:autoSpaceDE w:val="0"/>
        <w:autoSpaceDN w:val="0"/>
        <w:spacing w:line="240" w:lineRule="auto"/>
        <w:rPr>
          <w:rFonts w:ascii="Century Gothic" w:hAnsi="Century Gothic"/>
          <w:sz w:val="20"/>
          <w:szCs w:val="20"/>
        </w:rPr>
      </w:pPr>
      <w:r w:rsidRPr="00B63CD0">
        <w:rPr>
          <w:rFonts w:ascii="Century Gothic" w:hAnsi="Century Gothic"/>
          <w:sz w:val="20"/>
          <w:szCs w:val="20"/>
        </w:rPr>
        <w:t>* LOIX-QUEX-01-B uses a split-sample design.  The study was approved for 8,400 burden hours on 4/13/11.  The expected burden for this activity is 8,240 hours.  Therefore, additional burden hours are not being requested.</w:t>
      </w:r>
    </w:p>
    <w:p w:rsidR="003A29F3" w:rsidRPr="003A29F3" w:rsidRDefault="003A29F3" w:rsidP="00732EAE">
      <w:pPr>
        <w:autoSpaceDE w:val="0"/>
        <w:autoSpaceDN w:val="0"/>
        <w:spacing w:line="240" w:lineRule="auto"/>
        <w:rPr>
          <w:rFonts w:ascii="Century Gothic" w:eastAsia="Times New Roman" w:hAnsi="Century Gothic" w:cs="Times New Roman"/>
          <w:strike/>
          <w:color w:val="000000"/>
          <w:sz w:val="20"/>
          <w:szCs w:val="20"/>
        </w:rPr>
      </w:pPr>
      <w:r w:rsidRPr="003A29F3">
        <w:rPr>
          <w:rFonts w:ascii="Century Gothic" w:eastAsia="Times New Roman" w:hAnsi="Century Gothic" w:cs="Times New Roman"/>
          <w:color w:val="000000"/>
          <w:sz w:val="20"/>
          <w:szCs w:val="20"/>
          <w:vertAlign w:val="superscript"/>
        </w:rPr>
        <w:t xml:space="preserve">1 </w:t>
      </w:r>
      <w:r w:rsidRPr="003A29F3">
        <w:rPr>
          <w:rFonts w:ascii="Century Gothic" w:eastAsia="Times New Roman" w:hAnsi="Century Gothic" w:cs="Times New Roman"/>
          <w:color w:val="000000"/>
          <w:sz w:val="20"/>
          <w:szCs w:val="20"/>
        </w:rPr>
        <w:t xml:space="preserve">These formative research projects (LOIX-QUEX-01-B, LOI2-INF-17, </w:t>
      </w:r>
      <w:proofErr w:type="gramStart"/>
      <w:r w:rsidRPr="003A29F3">
        <w:rPr>
          <w:rFonts w:ascii="Century Gothic" w:eastAsia="Times New Roman" w:hAnsi="Century Gothic" w:cs="Times New Roman"/>
          <w:color w:val="000000"/>
          <w:sz w:val="20"/>
          <w:szCs w:val="20"/>
        </w:rPr>
        <w:t>LOI3</w:t>
      </w:r>
      <w:proofErr w:type="gramEnd"/>
      <w:r w:rsidRPr="003A29F3">
        <w:rPr>
          <w:rFonts w:ascii="Century Gothic" w:eastAsia="Times New Roman" w:hAnsi="Century Gothic" w:cs="Times New Roman"/>
          <w:color w:val="000000"/>
          <w:sz w:val="20"/>
          <w:szCs w:val="20"/>
        </w:rPr>
        <w:t>-ENV-01-D) were submitted as a request for nonsubstantive change to the NCS Vanguard (Pilot) Study protocol on April 20, 2011 and approved by OIRA on June 1, 2011.</w:t>
      </w:r>
    </w:p>
    <w:p w:rsidR="003A29F3" w:rsidRDefault="003A29F3" w:rsidP="00732EAE">
      <w:pPr>
        <w:autoSpaceDE w:val="0"/>
        <w:autoSpaceDN w:val="0"/>
        <w:spacing w:line="240" w:lineRule="auto"/>
        <w:rPr>
          <w:rFonts w:ascii="Century Gothic" w:eastAsia="Times New Roman" w:hAnsi="Century Gothic" w:cs="Times New Roman"/>
          <w:color w:val="000000"/>
          <w:sz w:val="20"/>
          <w:szCs w:val="20"/>
        </w:rPr>
      </w:pPr>
      <w:r w:rsidRPr="003A29F3">
        <w:rPr>
          <w:rFonts w:ascii="Century Gothic" w:eastAsia="Times New Roman" w:hAnsi="Century Gothic" w:cs="Times New Roman"/>
          <w:color w:val="000000"/>
          <w:sz w:val="20"/>
          <w:szCs w:val="20"/>
          <w:vertAlign w:val="superscript"/>
        </w:rPr>
        <w:t>2</w:t>
      </w:r>
      <w:r>
        <w:rPr>
          <w:rFonts w:ascii="Century Gothic" w:eastAsia="Times New Roman" w:hAnsi="Century Gothic" w:cs="Times New Roman"/>
          <w:color w:val="000000"/>
          <w:sz w:val="20"/>
          <w:szCs w:val="20"/>
        </w:rPr>
        <w:t xml:space="preserve"> </w:t>
      </w:r>
      <w:r w:rsidRPr="003A29F3">
        <w:rPr>
          <w:rFonts w:ascii="Century Gothic" w:eastAsia="Times New Roman" w:hAnsi="Century Gothic" w:cs="Times New Roman"/>
          <w:color w:val="000000"/>
          <w:sz w:val="20"/>
          <w:szCs w:val="20"/>
        </w:rPr>
        <w:t xml:space="preserve">These formative research projects (LOI2-BIO-18, LOI3-PHYS-01, LOI3-PHYS-02, </w:t>
      </w:r>
      <w:proofErr w:type="gramStart"/>
      <w:r w:rsidRPr="003A29F3">
        <w:rPr>
          <w:rFonts w:ascii="Century Gothic" w:eastAsia="Times New Roman" w:hAnsi="Century Gothic" w:cs="Times New Roman"/>
          <w:color w:val="000000"/>
          <w:sz w:val="20"/>
          <w:szCs w:val="20"/>
        </w:rPr>
        <w:t>LOI2</w:t>
      </w:r>
      <w:proofErr w:type="gramEnd"/>
      <w:r w:rsidRPr="003A29F3">
        <w:rPr>
          <w:rFonts w:ascii="Century Gothic" w:eastAsia="Times New Roman" w:hAnsi="Century Gothic" w:cs="Times New Roman"/>
          <w:color w:val="000000"/>
          <w:sz w:val="20"/>
          <w:szCs w:val="20"/>
        </w:rPr>
        <w:t xml:space="preserve">-QUEX-14) were submitted as a request for nonsubstantive change to the NCS Vanguard (Pilot) Study protocol on </w:t>
      </w:r>
      <w:r>
        <w:rPr>
          <w:rFonts w:ascii="Century Gothic" w:eastAsia="Times New Roman" w:hAnsi="Century Gothic" w:cs="Times New Roman"/>
          <w:color w:val="000000"/>
          <w:sz w:val="20"/>
          <w:szCs w:val="20"/>
        </w:rPr>
        <w:t>June 21</w:t>
      </w:r>
      <w:r w:rsidRPr="003A29F3">
        <w:rPr>
          <w:rFonts w:ascii="Century Gothic" w:eastAsia="Times New Roman" w:hAnsi="Century Gothic" w:cs="Times New Roman"/>
          <w:color w:val="000000"/>
          <w:sz w:val="20"/>
          <w:szCs w:val="20"/>
        </w:rPr>
        <w:t>, 2011</w:t>
      </w:r>
      <w:r>
        <w:rPr>
          <w:rFonts w:ascii="Century Gothic" w:eastAsia="Times New Roman" w:hAnsi="Century Gothic" w:cs="Times New Roman"/>
          <w:color w:val="000000"/>
          <w:sz w:val="20"/>
          <w:szCs w:val="20"/>
        </w:rPr>
        <w:t>.</w:t>
      </w:r>
    </w:p>
    <w:p w:rsidR="006C11E5" w:rsidRDefault="00B61C30" w:rsidP="00732EAE">
      <w:pPr>
        <w:autoSpaceDE w:val="0"/>
        <w:autoSpaceDN w:val="0"/>
        <w:spacing w:line="240" w:lineRule="auto"/>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vertAlign w:val="superscript"/>
        </w:rPr>
        <w:t xml:space="preserve">3 </w:t>
      </w:r>
      <w:r>
        <w:rPr>
          <w:rFonts w:ascii="Century Gothic" w:eastAsia="Times New Roman" w:hAnsi="Century Gothic" w:cs="Times New Roman"/>
          <w:color w:val="000000"/>
          <w:sz w:val="20"/>
          <w:szCs w:val="20"/>
        </w:rPr>
        <w:t>There are no data collection instruments associated with this project (LOI2-BIO-18)</w:t>
      </w:r>
      <w:r w:rsidR="00BB3C06">
        <w:rPr>
          <w:rFonts w:ascii="Century Gothic" w:eastAsia="Times New Roman" w:hAnsi="Century Gothic" w:cs="Times New Roman"/>
          <w:color w:val="000000"/>
          <w:sz w:val="20"/>
          <w:szCs w:val="20"/>
        </w:rPr>
        <w:t>.  Also, t</w:t>
      </w:r>
      <w:r w:rsidR="006C11E5">
        <w:rPr>
          <w:rFonts w:ascii="Century Gothic" w:eastAsia="Times New Roman" w:hAnsi="Century Gothic" w:cs="Times New Roman"/>
          <w:color w:val="000000"/>
          <w:sz w:val="20"/>
          <w:szCs w:val="20"/>
        </w:rPr>
        <w:t>here is no burden associated with hospital staff</w:t>
      </w:r>
      <w:r w:rsidR="00D60AEF">
        <w:rPr>
          <w:rFonts w:ascii="Century Gothic" w:eastAsia="Times New Roman" w:hAnsi="Century Gothic" w:cs="Times New Roman"/>
          <w:color w:val="000000"/>
          <w:sz w:val="20"/>
          <w:szCs w:val="20"/>
        </w:rPr>
        <w:t>, as they are paid</w:t>
      </w:r>
      <w:r w:rsidR="00003D34">
        <w:rPr>
          <w:rFonts w:ascii="Century Gothic" w:eastAsia="Times New Roman" w:hAnsi="Century Gothic" w:cs="Times New Roman"/>
          <w:color w:val="000000"/>
          <w:sz w:val="20"/>
          <w:szCs w:val="20"/>
        </w:rPr>
        <w:t xml:space="preserve"> for their services</w:t>
      </w:r>
      <w:r w:rsidR="00D60AEF">
        <w:rPr>
          <w:rFonts w:ascii="Century Gothic" w:eastAsia="Times New Roman" w:hAnsi="Century Gothic" w:cs="Times New Roman"/>
          <w:color w:val="000000"/>
          <w:sz w:val="20"/>
          <w:szCs w:val="20"/>
        </w:rPr>
        <w:t>.</w:t>
      </w:r>
    </w:p>
    <w:p w:rsidR="0050202C" w:rsidRDefault="0050202C" w:rsidP="00732EAE">
      <w:pPr>
        <w:autoSpaceDE w:val="0"/>
        <w:autoSpaceDN w:val="0"/>
        <w:spacing w:line="240" w:lineRule="auto"/>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18"/>
          <w:szCs w:val="18"/>
          <w:vertAlign w:val="superscript"/>
        </w:rPr>
        <w:t>4</w:t>
      </w:r>
      <w:r w:rsidRPr="0050202C">
        <w:rPr>
          <w:rFonts w:ascii="Century Gothic" w:eastAsia="Times New Roman" w:hAnsi="Century Gothic" w:cs="Times New Roman"/>
          <w:color w:val="000000"/>
          <w:sz w:val="20"/>
          <w:szCs w:val="20"/>
        </w:rPr>
        <w:t xml:space="preserve"> </w:t>
      </w:r>
      <w:r w:rsidRPr="003A29F3">
        <w:rPr>
          <w:rFonts w:ascii="Century Gothic" w:eastAsia="Times New Roman" w:hAnsi="Century Gothic" w:cs="Times New Roman"/>
          <w:color w:val="000000"/>
          <w:sz w:val="20"/>
          <w:szCs w:val="20"/>
        </w:rPr>
        <w:t>These formative research projects (</w:t>
      </w:r>
      <w:r w:rsidR="00EB6E72">
        <w:rPr>
          <w:rFonts w:ascii="Century Gothic" w:eastAsia="Times New Roman" w:hAnsi="Century Gothic" w:cs="Times New Roman"/>
          <w:color w:val="000000"/>
          <w:sz w:val="20"/>
          <w:szCs w:val="20"/>
        </w:rPr>
        <w:t xml:space="preserve">LOI3-BIO-02, LOI3-BIO-05, LOI2-PHYS-15, </w:t>
      </w:r>
      <w:proofErr w:type="gramStart"/>
      <w:r w:rsidR="00EB6E72">
        <w:rPr>
          <w:rFonts w:ascii="Century Gothic" w:eastAsia="Times New Roman" w:hAnsi="Century Gothic" w:cs="Times New Roman"/>
          <w:color w:val="000000"/>
          <w:sz w:val="20"/>
          <w:szCs w:val="20"/>
        </w:rPr>
        <w:t>LOI2</w:t>
      </w:r>
      <w:proofErr w:type="gramEnd"/>
      <w:r w:rsidR="00EB6E72">
        <w:rPr>
          <w:rFonts w:ascii="Century Gothic" w:eastAsia="Times New Roman" w:hAnsi="Century Gothic" w:cs="Times New Roman"/>
          <w:color w:val="000000"/>
          <w:sz w:val="20"/>
          <w:szCs w:val="20"/>
        </w:rPr>
        <w:t>-QUEX-5</w:t>
      </w:r>
      <w:r w:rsidRPr="003A29F3">
        <w:rPr>
          <w:rFonts w:ascii="Century Gothic" w:eastAsia="Times New Roman" w:hAnsi="Century Gothic" w:cs="Times New Roman"/>
          <w:color w:val="000000"/>
          <w:sz w:val="20"/>
          <w:szCs w:val="20"/>
        </w:rPr>
        <w:t xml:space="preserve">) were submitted as a request for nonsubstantive change to the NCS Vanguard (Pilot) Study protocol on </w:t>
      </w:r>
      <w:r w:rsidR="00974A14">
        <w:rPr>
          <w:rFonts w:ascii="Century Gothic" w:eastAsia="Times New Roman" w:hAnsi="Century Gothic" w:cs="Times New Roman"/>
          <w:color w:val="000000"/>
          <w:sz w:val="20"/>
          <w:szCs w:val="20"/>
        </w:rPr>
        <w:t xml:space="preserve">September </w:t>
      </w:r>
      <w:r w:rsidR="00497258">
        <w:rPr>
          <w:rFonts w:ascii="Century Gothic" w:eastAsia="Times New Roman" w:hAnsi="Century Gothic" w:cs="Times New Roman"/>
          <w:color w:val="000000"/>
          <w:sz w:val="20"/>
          <w:szCs w:val="20"/>
        </w:rPr>
        <w:t>9</w:t>
      </w:r>
      <w:r w:rsidRPr="003A29F3">
        <w:rPr>
          <w:rFonts w:ascii="Century Gothic" w:eastAsia="Times New Roman" w:hAnsi="Century Gothic" w:cs="Times New Roman"/>
          <w:color w:val="000000"/>
          <w:sz w:val="20"/>
          <w:szCs w:val="20"/>
        </w:rPr>
        <w:t>, 2011</w:t>
      </w:r>
      <w:r>
        <w:rPr>
          <w:rFonts w:ascii="Century Gothic" w:eastAsia="Times New Roman" w:hAnsi="Century Gothic" w:cs="Times New Roman"/>
          <w:color w:val="000000"/>
          <w:sz w:val="20"/>
          <w:szCs w:val="20"/>
        </w:rPr>
        <w:t>.</w:t>
      </w:r>
      <w:r w:rsidR="00F96B4A">
        <w:rPr>
          <w:rFonts w:ascii="Century Gothic" w:eastAsia="Times New Roman" w:hAnsi="Century Gothic" w:cs="Times New Roman"/>
          <w:color w:val="000000"/>
          <w:sz w:val="20"/>
          <w:szCs w:val="20"/>
        </w:rPr>
        <w:t xml:space="preserve">  Two formative research projects, LOI2-QUEX-13 and LOI3-QUEX-01, have since been removed from this collection, per instruction from OIRA.</w:t>
      </w:r>
    </w:p>
    <w:p w:rsidR="007761C3" w:rsidRDefault="007761C3" w:rsidP="007761C3">
      <w:pPr>
        <w:autoSpaceDE w:val="0"/>
        <w:autoSpaceDN w:val="0"/>
        <w:spacing w:line="240" w:lineRule="auto"/>
        <w:rPr>
          <w:rFonts w:ascii="Century Gothic" w:eastAsia="Times New Roman" w:hAnsi="Century Gothic" w:cs="Times New Roman"/>
          <w:color w:val="000000"/>
          <w:sz w:val="20"/>
          <w:szCs w:val="20"/>
        </w:rPr>
      </w:pPr>
      <w:r w:rsidRPr="007761C3">
        <w:rPr>
          <w:rFonts w:ascii="Century Gothic" w:eastAsia="Times New Roman" w:hAnsi="Century Gothic" w:cs="Times New Roman"/>
          <w:color w:val="000000"/>
          <w:sz w:val="18"/>
          <w:szCs w:val="18"/>
          <w:vertAlign w:val="superscript"/>
        </w:rPr>
        <w:t>5</w:t>
      </w:r>
      <w:r w:rsidRPr="007761C3">
        <w:rPr>
          <w:rFonts w:ascii="Century Gothic" w:eastAsia="Times New Roman" w:hAnsi="Century Gothic" w:cs="Times New Roman"/>
          <w:color w:val="000000"/>
          <w:sz w:val="20"/>
          <w:szCs w:val="20"/>
        </w:rPr>
        <w:t xml:space="preserve"> </w:t>
      </w:r>
      <w:r w:rsidRPr="003A29F3">
        <w:rPr>
          <w:rFonts w:ascii="Century Gothic" w:eastAsia="Times New Roman" w:hAnsi="Century Gothic" w:cs="Times New Roman"/>
          <w:color w:val="000000"/>
          <w:sz w:val="20"/>
          <w:szCs w:val="20"/>
        </w:rPr>
        <w:t>These formative research projects (</w:t>
      </w:r>
      <w:r>
        <w:rPr>
          <w:rFonts w:ascii="Century Gothic" w:eastAsia="Times New Roman" w:hAnsi="Century Gothic" w:cs="Times New Roman"/>
          <w:color w:val="000000"/>
          <w:sz w:val="20"/>
          <w:szCs w:val="20"/>
        </w:rPr>
        <w:t>LOI2-QUEX-14, PBS BV Specimen Collection</w:t>
      </w:r>
      <w:r w:rsidRPr="003A29F3">
        <w:rPr>
          <w:rFonts w:ascii="Century Gothic" w:eastAsia="Times New Roman" w:hAnsi="Century Gothic" w:cs="Times New Roman"/>
          <w:color w:val="000000"/>
          <w:sz w:val="20"/>
          <w:szCs w:val="20"/>
        </w:rPr>
        <w:t xml:space="preserve">) were submitted </w:t>
      </w:r>
      <w:r w:rsidR="005F7EAD">
        <w:rPr>
          <w:rFonts w:ascii="Century Gothic" w:eastAsia="Times New Roman" w:hAnsi="Century Gothic" w:cs="Times New Roman"/>
          <w:color w:val="000000"/>
          <w:sz w:val="20"/>
          <w:szCs w:val="20"/>
        </w:rPr>
        <w:t xml:space="preserve">originally </w:t>
      </w:r>
      <w:r w:rsidRPr="003A29F3">
        <w:rPr>
          <w:rFonts w:ascii="Century Gothic" w:eastAsia="Times New Roman" w:hAnsi="Century Gothic" w:cs="Times New Roman"/>
          <w:color w:val="000000"/>
          <w:sz w:val="20"/>
          <w:szCs w:val="20"/>
        </w:rPr>
        <w:t xml:space="preserve">as a request for nonsubstantive change to the NCS Vanguard (Pilot) Study protocol on </w:t>
      </w:r>
      <w:r>
        <w:rPr>
          <w:rFonts w:ascii="Century Gothic" w:eastAsia="Times New Roman" w:hAnsi="Century Gothic" w:cs="Times New Roman"/>
          <w:color w:val="000000"/>
          <w:sz w:val="20"/>
          <w:szCs w:val="20"/>
        </w:rPr>
        <w:t>October 19, 2012</w:t>
      </w:r>
      <w:r w:rsidR="00A65F9C">
        <w:rPr>
          <w:rFonts w:ascii="Century Gothic" w:eastAsia="Times New Roman" w:hAnsi="Century Gothic" w:cs="Times New Roman"/>
          <w:color w:val="000000"/>
          <w:sz w:val="20"/>
          <w:szCs w:val="20"/>
        </w:rPr>
        <w:t xml:space="preserve"> and later updated on February 4, 2013</w:t>
      </w:r>
      <w:r>
        <w:rPr>
          <w:rFonts w:ascii="Century Gothic" w:eastAsia="Times New Roman" w:hAnsi="Century Gothic" w:cs="Times New Roman"/>
          <w:color w:val="000000"/>
          <w:sz w:val="20"/>
          <w:szCs w:val="20"/>
        </w:rPr>
        <w:t xml:space="preserve">.  </w:t>
      </w:r>
      <w:bookmarkStart w:id="0" w:name="_GoBack"/>
      <w:bookmarkEnd w:id="0"/>
    </w:p>
    <w:p w:rsidR="007761C3" w:rsidRPr="006C11E5" w:rsidRDefault="007761C3" w:rsidP="00732EAE">
      <w:pPr>
        <w:autoSpaceDE w:val="0"/>
        <w:autoSpaceDN w:val="0"/>
        <w:spacing w:line="240" w:lineRule="auto"/>
        <w:rPr>
          <w:rFonts w:ascii="Century Gothic" w:eastAsia="Times New Roman" w:hAnsi="Century Gothic" w:cs="Times New Roman"/>
          <w:color w:val="000000"/>
          <w:sz w:val="20"/>
          <w:szCs w:val="20"/>
        </w:rPr>
      </w:pPr>
    </w:p>
    <w:sectPr w:rsidR="007761C3" w:rsidRPr="006C11E5" w:rsidSect="00383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FC"/>
    <w:rsid w:val="00003D34"/>
    <w:rsid w:val="00097E71"/>
    <w:rsid w:val="00115668"/>
    <w:rsid w:val="00125868"/>
    <w:rsid w:val="001E4F3A"/>
    <w:rsid w:val="002074EA"/>
    <w:rsid w:val="00255AF8"/>
    <w:rsid w:val="00296321"/>
    <w:rsid w:val="002A06C4"/>
    <w:rsid w:val="00351A7A"/>
    <w:rsid w:val="0038398B"/>
    <w:rsid w:val="003A29F3"/>
    <w:rsid w:val="003B1C5B"/>
    <w:rsid w:val="00434978"/>
    <w:rsid w:val="00497258"/>
    <w:rsid w:val="004D122E"/>
    <w:rsid w:val="004E2D06"/>
    <w:rsid w:val="0050202C"/>
    <w:rsid w:val="005A74FF"/>
    <w:rsid w:val="005E37CA"/>
    <w:rsid w:val="005F7EAD"/>
    <w:rsid w:val="00625117"/>
    <w:rsid w:val="00627A29"/>
    <w:rsid w:val="00630465"/>
    <w:rsid w:val="00637CB1"/>
    <w:rsid w:val="006728B4"/>
    <w:rsid w:val="006C11E5"/>
    <w:rsid w:val="006E27D4"/>
    <w:rsid w:val="00721D99"/>
    <w:rsid w:val="00732EAE"/>
    <w:rsid w:val="00741CFC"/>
    <w:rsid w:val="007761C3"/>
    <w:rsid w:val="00797F62"/>
    <w:rsid w:val="00863812"/>
    <w:rsid w:val="0089616E"/>
    <w:rsid w:val="008E5878"/>
    <w:rsid w:val="008E7CBB"/>
    <w:rsid w:val="00927BBF"/>
    <w:rsid w:val="009503E6"/>
    <w:rsid w:val="00974A14"/>
    <w:rsid w:val="009878B0"/>
    <w:rsid w:val="009B415C"/>
    <w:rsid w:val="00A32405"/>
    <w:rsid w:val="00A65F9C"/>
    <w:rsid w:val="00B565FD"/>
    <w:rsid w:val="00B61C30"/>
    <w:rsid w:val="00B63CD0"/>
    <w:rsid w:val="00B6648F"/>
    <w:rsid w:val="00BB3C06"/>
    <w:rsid w:val="00C62BBD"/>
    <w:rsid w:val="00D1696B"/>
    <w:rsid w:val="00D60AEF"/>
    <w:rsid w:val="00D8366B"/>
    <w:rsid w:val="00D91AFC"/>
    <w:rsid w:val="00DF6B23"/>
    <w:rsid w:val="00E05C46"/>
    <w:rsid w:val="00E81FCB"/>
    <w:rsid w:val="00EB6E72"/>
    <w:rsid w:val="00EC42E4"/>
    <w:rsid w:val="00F96B4A"/>
    <w:rsid w:val="00FA0A91"/>
    <w:rsid w:val="00FB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A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729131">
      <w:bodyDiv w:val="1"/>
      <w:marLeft w:val="0"/>
      <w:marRight w:val="0"/>
      <w:marTop w:val="0"/>
      <w:marBottom w:val="0"/>
      <w:divBdr>
        <w:top w:val="none" w:sz="0" w:space="0" w:color="auto"/>
        <w:left w:val="none" w:sz="0" w:space="0" w:color="auto"/>
        <w:bottom w:val="none" w:sz="0" w:space="0" w:color="auto"/>
        <w:right w:val="none" w:sz="0" w:space="0" w:color="auto"/>
      </w:divBdr>
    </w:div>
    <w:div w:id="17179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Hashemi, Paymon</dc:creator>
  <cp:lastModifiedBy>hashemip</cp:lastModifiedBy>
  <cp:revision>13</cp:revision>
  <dcterms:created xsi:type="dcterms:W3CDTF">2012-10-16T15:09:00Z</dcterms:created>
  <dcterms:modified xsi:type="dcterms:W3CDTF">2013-01-31T19:33:00Z</dcterms:modified>
</cp:coreProperties>
</file>