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F1" w:rsidRDefault="00E97BF1" w:rsidP="00E97BF1">
      <w:pPr>
        <w:jc w:val="center"/>
        <w:rPr>
          <w:rStyle w:val="BookTitle"/>
        </w:rPr>
      </w:pPr>
      <w:r w:rsidRPr="00EA0C35">
        <w:rPr>
          <w:rStyle w:val="BookTitle"/>
        </w:rPr>
        <w:t>Change Request</w:t>
      </w:r>
    </w:p>
    <w:p w:rsidR="00E97BF1" w:rsidRPr="00D63198" w:rsidRDefault="00E97BF1" w:rsidP="00E97BF1">
      <w:pPr>
        <w:jc w:val="center"/>
        <w:rPr>
          <w:b/>
          <w:bCs/>
          <w:smallCaps/>
          <w:spacing w:val="5"/>
        </w:rPr>
      </w:pPr>
    </w:p>
    <w:p w:rsidR="002C7400" w:rsidRPr="00EA0C35" w:rsidRDefault="002C7400" w:rsidP="002C7400">
      <w:pPr>
        <w:jc w:val="center"/>
        <w:rPr>
          <w:rStyle w:val="BookTitle"/>
        </w:rPr>
      </w:pPr>
      <w:r w:rsidRPr="00EA0C35">
        <w:rPr>
          <w:rStyle w:val="BookTitle"/>
        </w:rPr>
        <w:t>Monitoring and Reporting System for</w:t>
      </w:r>
    </w:p>
    <w:p w:rsidR="002C7400" w:rsidRPr="00EA0C35" w:rsidRDefault="002C7400" w:rsidP="00E97BF1">
      <w:pPr>
        <w:jc w:val="center"/>
        <w:rPr>
          <w:rStyle w:val="BookTitle"/>
        </w:rPr>
      </w:pPr>
      <w:r w:rsidRPr="00EA0C35">
        <w:rPr>
          <w:rStyle w:val="BookTitle"/>
        </w:rPr>
        <w:t>Community Transformation Grant Awardees</w:t>
      </w:r>
    </w:p>
    <w:p w:rsidR="002C7400" w:rsidRPr="00EA0C35" w:rsidRDefault="002C7400" w:rsidP="00D63198">
      <w:pPr>
        <w:jc w:val="center"/>
        <w:rPr>
          <w:rStyle w:val="BookTitle"/>
        </w:rPr>
      </w:pPr>
      <w:proofErr w:type="gramStart"/>
      <w:r w:rsidRPr="00EA0C35">
        <w:rPr>
          <w:rStyle w:val="BookTitle"/>
        </w:rPr>
        <w:t>OMB No.</w:t>
      </w:r>
      <w:proofErr w:type="gramEnd"/>
      <w:r w:rsidRPr="00EA0C35">
        <w:rPr>
          <w:rStyle w:val="BookTitle"/>
        </w:rPr>
        <w:t xml:space="preserve"> 0920-0946 (exp. 8/31/2015)</w:t>
      </w:r>
    </w:p>
    <w:p w:rsidR="002C7400" w:rsidRPr="00EA0C35" w:rsidRDefault="00237C34" w:rsidP="008C0128">
      <w:pPr>
        <w:jc w:val="center"/>
        <w:rPr>
          <w:color w:val="000000" w:themeColor="text1"/>
        </w:rPr>
      </w:pPr>
      <w:r>
        <w:rPr>
          <w:color w:val="000000" w:themeColor="text1"/>
        </w:rPr>
        <w:t>October 15</w:t>
      </w:r>
      <w:r w:rsidR="008C0128" w:rsidRPr="00EA0C35">
        <w:rPr>
          <w:color w:val="000000" w:themeColor="text1"/>
        </w:rPr>
        <w:t>, 2012</w:t>
      </w:r>
    </w:p>
    <w:p w:rsidR="008C0128" w:rsidRPr="00EA0C35" w:rsidRDefault="008C0128" w:rsidP="008C0128">
      <w:pPr>
        <w:jc w:val="center"/>
        <w:rPr>
          <w:color w:val="000000" w:themeColor="text1"/>
        </w:rPr>
      </w:pPr>
    </w:p>
    <w:p w:rsidR="00D2481F" w:rsidRPr="00D63198" w:rsidRDefault="00D2481F" w:rsidP="002C7400">
      <w:pPr>
        <w:rPr>
          <w:b/>
          <w:color w:val="000000" w:themeColor="text1"/>
        </w:rPr>
      </w:pPr>
    </w:p>
    <w:p w:rsidR="00AF3BD1" w:rsidRPr="00D63198" w:rsidRDefault="009F14E5" w:rsidP="002C7400">
      <w:pPr>
        <w:rPr>
          <w:b/>
          <w:color w:val="000000" w:themeColor="text1"/>
        </w:rPr>
      </w:pPr>
      <w:r w:rsidRPr="00D63198">
        <w:rPr>
          <w:b/>
          <w:color w:val="000000" w:themeColor="text1"/>
        </w:rPr>
        <w:t>Background</w:t>
      </w:r>
    </w:p>
    <w:p w:rsidR="00AF3BD1" w:rsidRPr="00D63198" w:rsidRDefault="00AF3BD1" w:rsidP="002C7400">
      <w:pPr>
        <w:rPr>
          <w:color w:val="000000" w:themeColor="text1"/>
        </w:rPr>
      </w:pPr>
    </w:p>
    <w:p w:rsidR="002C7400" w:rsidRPr="00D63198" w:rsidRDefault="00FE482E" w:rsidP="002C7400">
      <w:pPr>
        <w:rPr>
          <w:color w:val="000000" w:themeColor="text1"/>
        </w:rPr>
      </w:pPr>
      <w:r>
        <w:rPr>
          <w:color w:val="000000" w:themeColor="text1"/>
        </w:rPr>
        <w:t>The</w:t>
      </w:r>
      <w:r w:rsidR="002C7400" w:rsidRPr="00D63198">
        <w:rPr>
          <w:color w:val="000000" w:themeColor="text1"/>
        </w:rPr>
        <w:t xml:space="preserve"> Community Transformation Grant</w:t>
      </w:r>
      <w:r>
        <w:rPr>
          <w:color w:val="000000" w:themeColor="text1"/>
        </w:rPr>
        <w:t xml:space="preserve"> (CTG) program</w:t>
      </w:r>
      <w:r w:rsidR="002C7400" w:rsidRPr="00D63198">
        <w:rPr>
          <w:color w:val="000000" w:themeColor="text1"/>
        </w:rPr>
        <w:t xml:space="preserve"> is a new initiative authorized by the Prevention and Public Health Fund (PPHF) of the Patient Protection and Affordable Care Act of 2010</w:t>
      </w:r>
      <w:r>
        <w:rPr>
          <w:color w:val="000000" w:themeColor="text1"/>
        </w:rPr>
        <w:t xml:space="preserve"> (ACA)</w:t>
      </w:r>
      <w:r w:rsidR="002C7400" w:rsidRPr="00D63198">
        <w:rPr>
          <w:color w:val="000000" w:themeColor="text1"/>
        </w:rPr>
        <w:t xml:space="preserve">.  The CTG program is administered by the Division of Community Health (DCH) within CDC’s National Center for Chronic Disease Prevention and Health Promotion (NCCDPHP).  </w:t>
      </w:r>
      <w:r>
        <w:rPr>
          <w:color w:val="000000" w:themeColor="text1"/>
        </w:rPr>
        <w:t>DCH</w:t>
      </w:r>
      <w:r w:rsidR="002C7400" w:rsidRPr="00D63198">
        <w:rPr>
          <w:color w:val="000000" w:themeColor="text1"/>
        </w:rPr>
        <w:t xml:space="preserve"> was created to provide coordinated support to the CTG program and other programs that have a strong community focus.</w:t>
      </w:r>
      <w:r w:rsidR="00E8407C" w:rsidRPr="00D63198">
        <w:t xml:space="preserve">  </w:t>
      </w:r>
      <w:r>
        <w:rPr>
          <w:color w:val="000000" w:themeColor="text1"/>
        </w:rPr>
        <w:t xml:space="preserve">In September 2011, </w:t>
      </w:r>
      <w:r w:rsidR="00815AF1">
        <w:rPr>
          <w:color w:val="000000" w:themeColor="text1"/>
        </w:rPr>
        <w:t xml:space="preserve">CTG </w:t>
      </w:r>
      <w:r w:rsidR="00237C34" w:rsidRPr="00D63198">
        <w:rPr>
          <w:color w:val="000000" w:themeColor="text1"/>
        </w:rPr>
        <w:t xml:space="preserve">funding </w:t>
      </w:r>
      <w:r w:rsidR="000260F6">
        <w:rPr>
          <w:color w:val="000000" w:themeColor="text1"/>
        </w:rPr>
        <w:t xml:space="preserve">was awarded </w:t>
      </w:r>
      <w:r w:rsidR="00237C34" w:rsidRPr="00D63198">
        <w:rPr>
          <w:color w:val="000000" w:themeColor="text1"/>
        </w:rPr>
        <w:t xml:space="preserve">to 68 </w:t>
      </w:r>
      <w:r w:rsidR="000260F6">
        <w:rPr>
          <w:color w:val="000000" w:themeColor="text1"/>
        </w:rPr>
        <w:t>entiti</w:t>
      </w:r>
      <w:r w:rsidR="00237C34" w:rsidRPr="00D63198">
        <w:rPr>
          <w:color w:val="000000" w:themeColor="text1"/>
        </w:rPr>
        <w:t>es</w:t>
      </w:r>
      <w:r w:rsidR="00D12482" w:rsidRPr="00D63198">
        <w:rPr>
          <w:color w:val="000000" w:themeColor="text1"/>
        </w:rPr>
        <w:t xml:space="preserve">.  </w:t>
      </w:r>
      <w:r w:rsidR="00E8407C" w:rsidRPr="00D63198">
        <w:t xml:space="preserve">The first group of CTG awards included 54 entities in the state, local and tribal government sector and 14 organizations in the private sector (see </w:t>
      </w:r>
      <w:r w:rsidR="00E8407C" w:rsidRPr="00D63198">
        <w:rPr>
          <w:b/>
        </w:rPr>
        <w:t>Attachment 3</w:t>
      </w:r>
      <w:r w:rsidR="00E8407C" w:rsidRPr="00D63198">
        <w:t>).</w:t>
      </w:r>
    </w:p>
    <w:p w:rsidR="002C7400" w:rsidRPr="00D63198" w:rsidRDefault="002C7400" w:rsidP="002C7400">
      <w:pPr>
        <w:rPr>
          <w:color w:val="000000" w:themeColor="text1"/>
        </w:rPr>
      </w:pPr>
    </w:p>
    <w:p w:rsidR="009F14E5" w:rsidRPr="00D63198" w:rsidRDefault="002C7400" w:rsidP="002C7400">
      <w:r w:rsidRPr="00D63198">
        <w:rPr>
          <w:color w:val="000000" w:themeColor="text1"/>
        </w:rPr>
        <w:t xml:space="preserve">In August 2012, CDC received OMB approval to collect information from CTG awardees on a semi-annual schedule.  Awardees’ progress and activity information is collected through an electronic Management Information System (MIS) (“Monitoring and Reporting System for Community Transformation Grant Awardees,” OMB No. 0920-0946, exp. 8/31/2015). </w:t>
      </w:r>
      <w:r w:rsidR="000B377B" w:rsidRPr="00D63198">
        <w:t xml:space="preserve">The Supporting Statement </w:t>
      </w:r>
      <w:r w:rsidR="00AA31A7" w:rsidRPr="00D63198">
        <w:t xml:space="preserve">for this clearance </w:t>
      </w:r>
      <w:r w:rsidR="000B377B" w:rsidRPr="00D63198">
        <w:t>indicated that</w:t>
      </w:r>
    </w:p>
    <w:p w:rsidR="000B377B" w:rsidRPr="00D63198" w:rsidRDefault="000B377B" w:rsidP="002C7400"/>
    <w:p w:rsidR="00647305" w:rsidRPr="00D63198" w:rsidRDefault="00647305" w:rsidP="001B3F3F">
      <w:pPr>
        <w:ind w:left="720"/>
        <w:rPr>
          <w:i/>
        </w:rPr>
      </w:pPr>
      <w:r w:rsidRPr="00D63198">
        <w:rPr>
          <w:i/>
        </w:rPr>
        <w:t xml:space="preserve">“The burden table </w:t>
      </w:r>
      <w:r w:rsidR="00AA31A7" w:rsidRPr="00D63198">
        <w:rPr>
          <w:i/>
        </w:rPr>
        <w:t>…</w:t>
      </w:r>
      <w:r w:rsidRPr="00D63198">
        <w:rPr>
          <w:i/>
        </w:rPr>
        <w:t xml:space="preserve"> is structured to allow for the possibility of CTG program expansion.  If additional awards are made, CDC will process a Change Request to update the list of CTG awardees </w:t>
      </w:r>
      <w:r w:rsidR="005B4DDA" w:rsidRPr="00D63198">
        <w:rPr>
          <w:i/>
        </w:rPr>
        <w:t xml:space="preserve">… </w:t>
      </w:r>
      <w:r w:rsidRPr="00D63198">
        <w:rPr>
          <w:i/>
        </w:rPr>
        <w:t xml:space="preserve">and the total estimated burden for the CTG MIS information collection.” </w:t>
      </w:r>
      <w:r w:rsidR="005B4DDA" w:rsidRPr="00D63198">
        <w:rPr>
          <w:i/>
        </w:rPr>
        <w:t>(</w:t>
      </w:r>
      <w:r w:rsidRPr="00D63198">
        <w:rPr>
          <w:i/>
        </w:rPr>
        <w:t>Section A.12, page 8)</w:t>
      </w:r>
    </w:p>
    <w:p w:rsidR="009F14E5" w:rsidRPr="00D63198" w:rsidRDefault="009F14E5" w:rsidP="002C7400">
      <w:pPr>
        <w:rPr>
          <w:color w:val="000000" w:themeColor="text1"/>
        </w:rPr>
      </w:pPr>
    </w:p>
    <w:p w:rsidR="00CF6DBB" w:rsidRPr="00D63198" w:rsidRDefault="00936AF1" w:rsidP="00CF6DBB">
      <w:pPr>
        <w:rPr>
          <w:color w:val="000000" w:themeColor="text1"/>
        </w:rPr>
      </w:pPr>
      <w:r w:rsidRPr="00D63198">
        <w:rPr>
          <w:color w:val="000000" w:themeColor="text1"/>
        </w:rPr>
        <w:t xml:space="preserve">In September 2012, </w:t>
      </w:r>
      <w:r w:rsidR="009F14E5" w:rsidRPr="00D63198">
        <w:rPr>
          <w:color w:val="000000" w:themeColor="text1"/>
        </w:rPr>
        <w:t xml:space="preserve">CDC </w:t>
      </w:r>
      <w:r w:rsidRPr="00D63198">
        <w:rPr>
          <w:color w:val="000000" w:themeColor="text1"/>
        </w:rPr>
        <w:t>announced 40 additional awards made possible by</w:t>
      </w:r>
      <w:r w:rsidR="005B4DDA" w:rsidRPr="00D63198">
        <w:rPr>
          <w:color w:val="000000" w:themeColor="text1"/>
        </w:rPr>
        <w:t xml:space="preserve"> </w:t>
      </w:r>
      <w:r w:rsidR="004E2ED9" w:rsidRPr="00D63198">
        <w:rPr>
          <w:color w:val="000000" w:themeColor="text1"/>
        </w:rPr>
        <w:t>a</w:t>
      </w:r>
      <w:r w:rsidR="00F659EA">
        <w:rPr>
          <w:color w:val="000000" w:themeColor="text1"/>
        </w:rPr>
        <w:t>n FY 2012 funding supplement to</w:t>
      </w:r>
      <w:r w:rsidR="00812AF5" w:rsidRPr="00D63198">
        <w:rPr>
          <w:color w:val="000000" w:themeColor="text1"/>
        </w:rPr>
        <w:t xml:space="preserve"> increas</w:t>
      </w:r>
      <w:r w:rsidR="00F659EA">
        <w:rPr>
          <w:color w:val="000000" w:themeColor="text1"/>
        </w:rPr>
        <w:t>e</w:t>
      </w:r>
      <w:r w:rsidR="009F14E5" w:rsidRPr="00D63198">
        <w:rPr>
          <w:color w:val="000000" w:themeColor="text1"/>
        </w:rPr>
        <w:t xml:space="preserve"> the participation of small c</w:t>
      </w:r>
      <w:r w:rsidRPr="00D63198">
        <w:rPr>
          <w:color w:val="000000" w:themeColor="text1"/>
        </w:rPr>
        <w:t>ommunities in the CTG program</w:t>
      </w:r>
      <w:r w:rsidR="009F14E5" w:rsidRPr="00D63198">
        <w:rPr>
          <w:color w:val="000000" w:themeColor="text1"/>
        </w:rPr>
        <w:t xml:space="preserve">.  </w:t>
      </w:r>
      <w:r w:rsidR="008B43E1" w:rsidRPr="00D63198">
        <w:rPr>
          <w:color w:val="000000" w:themeColor="text1"/>
        </w:rPr>
        <w:t>T</w:t>
      </w:r>
      <w:r w:rsidR="005B4DDA" w:rsidRPr="00D63198">
        <w:rPr>
          <w:color w:val="000000" w:themeColor="text1"/>
        </w:rPr>
        <w:t xml:space="preserve">he </w:t>
      </w:r>
      <w:r w:rsidR="004E2ED9" w:rsidRPr="00D63198">
        <w:rPr>
          <w:color w:val="000000" w:themeColor="text1"/>
        </w:rPr>
        <w:t xml:space="preserve">new </w:t>
      </w:r>
      <w:r w:rsidR="00FE539B">
        <w:rPr>
          <w:color w:val="000000" w:themeColor="text1"/>
        </w:rPr>
        <w:t>FY 2012 CTG awardees include 11</w:t>
      </w:r>
      <w:r w:rsidR="005B4DDA" w:rsidRPr="00D63198">
        <w:rPr>
          <w:color w:val="000000" w:themeColor="text1"/>
        </w:rPr>
        <w:t xml:space="preserve"> entities from</w:t>
      </w:r>
      <w:r w:rsidR="008B43E1" w:rsidRPr="00D63198">
        <w:rPr>
          <w:color w:val="000000" w:themeColor="text1"/>
        </w:rPr>
        <w:t xml:space="preserve"> the state, local, and tribal gover</w:t>
      </w:r>
      <w:r w:rsidR="00FE539B">
        <w:rPr>
          <w:color w:val="000000" w:themeColor="text1"/>
        </w:rPr>
        <w:t>nment sector, and 29</w:t>
      </w:r>
      <w:r w:rsidR="005B4DDA" w:rsidRPr="00D63198">
        <w:rPr>
          <w:color w:val="000000" w:themeColor="text1"/>
        </w:rPr>
        <w:t xml:space="preserve"> entities from</w:t>
      </w:r>
      <w:r w:rsidR="008B43E1" w:rsidRPr="00D63198">
        <w:rPr>
          <w:color w:val="000000" w:themeColor="text1"/>
        </w:rPr>
        <w:t xml:space="preserve"> the private sector</w:t>
      </w:r>
      <w:r w:rsidR="00812AF5" w:rsidRPr="00D63198">
        <w:rPr>
          <w:color w:val="000000" w:themeColor="text1"/>
        </w:rPr>
        <w:t xml:space="preserve"> (see </w:t>
      </w:r>
      <w:r w:rsidR="00812AF5" w:rsidRPr="00D63198">
        <w:rPr>
          <w:b/>
          <w:color w:val="000000" w:themeColor="text1"/>
        </w:rPr>
        <w:t>Attachment 3-Supplement</w:t>
      </w:r>
      <w:r w:rsidR="00812AF5" w:rsidRPr="00D63198">
        <w:rPr>
          <w:color w:val="000000" w:themeColor="text1"/>
        </w:rPr>
        <w:t>).</w:t>
      </w:r>
    </w:p>
    <w:p w:rsidR="00CF6DBB" w:rsidRPr="00D63198" w:rsidRDefault="00CF6DBB" w:rsidP="009F14E5">
      <w:pPr>
        <w:rPr>
          <w:color w:val="000000" w:themeColor="text1"/>
        </w:rPr>
      </w:pPr>
    </w:p>
    <w:p w:rsidR="009F14E5" w:rsidRPr="00D63198" w:rsidRDefault="009F14E5" w:rsidP="009F14E5">
      <w:pPr>
        <w:rPr>
          <w:color w:val="000000" w:themeColor="text1"/>
        </w:rPr>
      </w:pPr>
      <w:r w:rsidRPr="00D63198">
        <w:rPr>
          <w:color w:val="000000" w:themeColor="text1"/>
        </w:rPr>
        <w:t>The purpose of this Change Request is to incorporate the new</w:t>
      </w:r>
      <w:r w:rsidR="008B43E1" w:rsidRPr="00D63198">
        <w:rPr>
          <w:color w:val="000000" w:themeColor="text1"/>
        </w:rPr>
        <w:t xml:space="preserve"> FY 2012</w:t>
      </w:r>
      <w:r w:rsidRPr="00D63198">
        <w:rPr>
          <w:color w:val="000000" w:themeColor="text1"/>
        </w:rPr>
        <w:t xml:space="preserve"> CTG awardees into the MIS-based monitoring and reporting system. No changes to the content of the information collection are proposed at this time.  There are no changes to th</w:t>
      </w:r>
      <w:r w:rsidR="00CF6DBB" w:rsidRPr="00D63198">
        <w:rPr>
          <w:color w:val="000000" w:themeColor="text1"/>
        </w:rPr>
        <w:t>e estimated burden per response</w:t>
      </w:r>
      <w:r w:rsidR="00613B8A" w:rsidRPr="00D63198">
        <w:rPr>
          <w:color w:val="000000" w:themeColor="text1"/>
        </w:rPr>
        <w:t xml:space="preserve">; </w:t>
      </w:r>
      <w:r w:rsidR="00CF6DBB" w:rsidRPr="00D63198">
        <w:rPr>
          <w:color w:val="000000" w:themeColor="text1"/>
        </w:rPr>
        <w:t>however, there will be an increase in the overall burden due to the addition of the new CTG awardees.</w:t>
      </w:r>
    </w:p>
    <w:p w:rsidR="009F14E5" w:rsidRPr="00D63198" w:rsidRDefault="009F14E5" w:rsidP="009F14E5">
      <w:pPr>
        <w:rPr>
          <w:color w:val="000000" w:themeColor="text1"/>
        </w:rPr>
      </w:pPr>
    </w:p>
    <w:p w:rsidR="009F14E5" w:rsidRPr="00D63198" w:rsidRDefault="009F14E5" w:rsidP="002C7400">
      <w:pPr>
        <w:rPr>
          <w:b/>
          <w:color w:val="000000" w:themeColor="text1"/>
        </w:rPr>
      </w:pPr>
      <w:r w:rsidRPr="00D63198">
        <w:rPr>
          <w:b/>
          <w:color w:val="000000" w:themeColor="text1"/>
        </w:rPr>
        <w:t>Purpose and Use of the Information Collection</w:t>
      </w:r>
    </w:p>
    <w:p w:rsidR="009F14E5" w:rsidRPr="00D63198" w:rsidRDefault="009F14E5" w:rsidP="002C7400">
      <w:pPr>
        <w:rPr>
          <w:color w:val="000000" w:themeColor="text1"/>
        </w:rPr>
      </w:pPr>
    </w:p>
    <w:p w:rsidR="002C7400" w:rsidRPr="00D63198" w:rsidRDefault="002C7400" w:rsidP="002C7400">
      <w:pPr>
        <w:rPr>
          <w:color w:val="000000" w:themeColor="text1"/>
        </w:rPr>
      </w:pPr>
      <w:r w:rsidRPr="00D63198">
        <w:rPr>
          <w:color w:val="000000" w:themeColor="text1"/>
        </w:rPr>
        <w:t xml:space="preserve">The MIS provides CDC with the capacity to respond in a timely manner to requests for information about the CTG program from the Department of Health and Human Services (HHS), the White House, Congress, and other sources.  Advantages of the electronic MIS include:  reducing respondent reporting burden; improving real-time CDC-awardee communications; and </w:t>
      </w:r>
      <w:r w:rsidRPr="00D63198">
        <w:rPr>
          <w:color w:val="000000" w:themeColor="text1"/>
        </w:rPr>
        <w:lastRenderedPageBreak/>
        <w:t>strengthening CDC’s ability to monitor awardee progress and provide data-driven technical assistance.</w:t>
      </w:r>
    </w:p>
    <w:p w:rsidR="00D63198" w:rsidRDefault="00D63198">
      <w:pPr>
        <w:rPr>
          <w:b/>
        </w:rPr>
      </w:pPr>
    </w:p>
    <w:p w:rsidR="00AF3BD1" w:rsidRPr="00D63198" w:rsidRDefault="00AF3BD1">
      <w:pPr>
        <w:rPr>
          <w:b/>
        </w:rPr>
      </w:pPr>
      <w:r w:rsidRPr="00D63198">
        <w:rPr>
          <w:b/>
        </w:rPr>
        <w:t>Estimated Annualized Burden</w:t>
      </w:r>
      <w:r w:rsidR="00FF0549" w:rsidRPr="00D63198">
        <w:rPr>
          <w:b/>
        </w:rPr>
        <w:t xml:space="preserve"> to Respondents</w:t>
      </w:r>
    </w:p>
    <w:p w:rsidR="00FF0549" w:rsidRPr="00D63198" w:rsidRDefault="00FF0549"/>
    <w:p w:rsidR="00FF0549" w:rsidRPr="00D63198" w:rsidRDefault="00FF0549" w:rsidP="00FF0549">
      <w:r w:rsidRPr="00D63198">
        <w:t>CDC anticipates that burden to respondents will vary substantially over the CTG award period.  The time commitments for data entry and training are greatest during the initial population of the MIS, typically in the first six months of funding.  Estimated burden for the one-time population of the MIS is fifteen hours.</w:t>
      </w:r>
    </w:p>
    <w:p w:rsidR="00FF0549" w:rsidRPr="00D63198" w:rsidRDefault="00FF0549" w:rsidP="00FF0549">
      <w:pPr>
        <w:ind w:left="360"/>
      </w:pPr>
    </w:p>
    <w:p w:rsidR="008719E1" w:rsidRPr="00D63198" w:rsidRDefault="00FF0549" w:rsidP="00FF0549">
      <w:r w:rsidRPr="00D63198">
        <w:t xml:space="preserve">The efficiencies of the electronic MIS are realized in subsequent reporting periods.  After the initial population of the MIS has been completed, ongoing maintenance of the system is limited to entering changes, progress information, and new activities.  The estimated burden for routine </w:t>
      </w:r>
      <w:r w:rsidR="001A5936">
        <w:t xml:space="preserve">maintenance and </w:t>
      </w:r>
      <w:r w:rsidRPr="00D63198">
        <w:t>semi-annual reporting is three hours per response.</w:t>
      </w:r>
    </w:p>
    <w:p w:rsidR="008719E1" w:rsidRPr="00D63198" w:rsidRDefault="008719E1" w:rsidP="00FF0549"/>
    <w:p w:rsidR="00FF0549" w:rsidRPr="00D63198" w:rsidRDefault="008719E1" w:rsidP="00FF0549">
      <w:r w:rsidRPr="00D63198">
        <w:t xml:space="preserve">The </w:t>
      </w:r>
      <w:r w:rsidR="002429FD" w:rsidRPr="00D63198">
        <w:t>method of calculating burden for CTG awardees was</w:t>
      </w:r>
      <w:r w:rsidRPr="00D63198">
        <w:t xml:space="preserve"> designed to allow for the possibility of increased funding for CTG activities, the addition of new awardees, and disaggregation of burden associated with initial loading versus burden associated with routine progress reporting.</w:t>
      </w:r>
    </w:p>
    <w:p w:rsidR="00FF0549" w:rsidRPr="00D63198" w:rsidRDefault="00FF0549" w:rsidP="00FF0549"/>
    <w:p w:rsidR="00855B9E" w:rsidRPr="00D63198" w:rsidRDefault="00FF0549" w:rsidP="00FF0549">
      <w:r w:rsidRPr="00D63198">
        <w:t xml:space="preserve">For the </w:t>
      </w:r>
      <w:r w:rsidR="00F551C2" w:rsidRPr="00D63198">
        <w:t xml:space="preserve">first group of </w:t>
      </w:r>
      <w:r w:rsidRPr="00D63198">
        <w:t>68 CTG awardees, initial po</w:t>
      </w:r>
      <w:r w:rsidR="00855B9E" w:rsidRPr="00D63198">
        <w:t>pulation of the CTG MIS was</w:t>
      </w:r>
      <w:r w:rsidRPr="00D63198">
        <w:t xml:space="preserve"> managed by C</w:t>
      </w:r>
      <w:r w:rsidR="00855B9E" w:rsidRPr="00D63198">
        <w:t>DC.  Burden for these awardees wa</w:t>
      </w:r>
      <w:r w:rsidRPr="00D63198">
        <w:t>s estimated solely on the basis of the required semi-annual reports</w:t>
      </w:r>
      <w:r w:rsidR="00F551C2" w:rsidRPr="00D63198">
        <w:t xml:space="preserve"> over the three-year clearance period (August 2012-August 2015)</w:t>
      </w:r>
      <w:r w:rsidRPr="00D63198">
        <w:t>.</w:t>
      </w:r>
      <w:r w:rsidR="00855B9E" w:rsidRPr="00D63198">
        <w:t xml:space="preserve">  The total estimated annualized burden for these awardees is 408 hours</w:t>
      </w:r>
      <w:r w:rsidR="005D4908" w:rsidRPr="00D63198">
        <w:t xml:space="preserve"> (68 awardees x 3 hours per response x 2 responses per year)</w:t>
      </w:r>
      <w:r w:rsidR="0037459B" w:rsidRPr="00D63198">
        <w:t xml:space="preserve">, as summarized in </w:t>
      </w:r>
      <w:r w:rsidR="0037459B" w:rsidRPr="00D63198">
        <w:rPr>
          <w:b/>
        </w:rPr>
        <w:t>Table 1</w:t>
      </w:r>
      <w:r w:rsidR="0037459B" w:rsidRPr="00D63198">
        <w:t>.</w:t>
      </w:r>
    </w:p>
    <w:p w:rsidR="008719E1" w:rsidRPr="00D63198" w:rsidRDefault="008719E1" w:rsidP="00FF0549"/>
    <w:p w:rsidR="00434F32" w:rsidRPr="00D63198" w:rsidRDefault="008719E1" w:rsidP="0065412B">
      <w:r w:rsidRPr="00D63198">
        <w:rPr>
          <w:b/>
        </w:rPr>
        <w:t>T</w:t>
      </w:r>
      <w:r w:rsidR="00EA65FB" w:rsidRPr="00D63198">
        <w:rPr>
          <w:b/>
        </w:rPr>
        <w:t>able 2</w:t>
      </w:r>
      <w:r w:rsidR="00EA65FB" w:rsidRPr="00D63198">
        <w:t xml:space="preserve"> provides a summary of annualize</w:t>
      </w:r>
      <w:r w:rsidR="00A7583F" w:rsidRPr="00D63198">
        <w:t>d burden for the 40 new</w:t>
      </w:r>
      <w:r w:rsidR="00125B5D" w:rsidRPr="00D63198">
        <w:t xml:space="preserve"> CTG</w:t>
      </w:r>
      <w:r w:rsidR="00A7583F" w:rsidRPr="00D63198">
        <w:t xml:space="preserve"> awardees</w:t>
      </w:r>
      <w:r w:rsidR="00BA0CEB">
        <w:t>, by sector (11</w:t>
      </w:r>
      <w:r w:rsidR="001A0CF8" w:rsidRPr="00D63198">
        <w:t xml:space="preserve"> a</w:t>
      </w:r>
      <w:r w:rsidR="00FA50B5" w:rsidRPr="00D63198">
        <w:t>wardee</w:t>
      </w:r>
      <w:r w:rsidR="001A0CF8" w:rsidRPr="00D63198">
        <w:t xml:space="preserve">s from the state, local and tribal government </w:t>
      </w:r>
      <w:r w:rsidR="00BA0CEB">
        <w:t>sector, and 29</w:t>
      </w:r>
      <w:r w:rsidR="001A0CF8" w:rsidRPr="00D63198">
        <w:t xml:space="preserve"> awardees from the private sector)</w:t>
      </w:r>
      <w:r w:rsidR="00A7583F" w:rsidRPr="00D63198">
        <w:t xml:space="preserve">.  </w:t>
      </w:r>
      <w:r w:rsidR="00FA50B5" w:rsidRPr="00D63198">
        <w:t>The</w:t>
      </w:r>
      <w:r w:rsidR="00125B5D" w:rsidRPr="00D63198">
        <w:t xml:space="preserve"> new </w:t>
      </w:r>
      <w:r w:rsidR="00434F32" w:rsidRPr="00D63198">
        <w:t xml:space="preserve">awardees </w:t>
      </w:r>
      <w:r w:rsidR="00125B5D" w:rsidRPr="00D63198">
        <w:t>will be responsible for both</w:t>
      </w:r>
      <w:r w:rsidR="00434F32" w:rsidRPr="00D63198">
        <w:t xml:space="preserve"> initial loading of their information into the MIS </w:t>
      </w:r>
      <w:r w:rsidR="00FA50B5" w:rsidRPr="00D63198">
        <w:t>as well as</w:t>
      </w:r>
      <w:r w:rsidR="00DC7FEA" w:rsidRPr="00D63198">
        <w:t xml:space="preserve"> ongoing MIS maintenance and semi-annual progress reporting</w:t>
      </w:r>
      <w:r w:rsidR="00FA50B5" w:rsidRPr="00D63198">
        <w:t>.</w:t>
      </w:r>
    </w:p>
    <w:p w:rsidR="00FD4DB7" w:rsidRPr="00D63198" w:rsidRDefault="00FD4DB7" w:rsidP="0065412B"/>
    <w:p w:rsidR="00CF2DA1" w:rsidRDefault="00A7583F" w:rsidP="00CF2DA1">
      <w:r w:rsidRPr="00D63198">
        <w:t>The</w:t>
      </w:r>
      <w:r w:rsidR="00434F32" w:rsidRPr="00D63198">
        <w:t xml:space="preserve"> change in total estimated annualized </w:t>
      </w:r>
      <w:r w:rsidR="00CF2DA1">
        <w:t>burden is calculated as follows:</w:t>
      </w:r>
    </w:p>
    <w:p w:rsidR="00CF2DA1" w:rsidRPr="00D63198" w:rsidRDefault="00CF2DA1" w:rsidP="00CF2DA1"/>
    <w:p w:rsidR="00CF2DA1" w:rsidRPr="00D63198" w:rsidRDefault="00434F32" w:rsidP="00CF2DA1">
      <w:pPr>
        <w:pStyle w:val="ListParagraph"/>
        <w:numPr>
          <w:ilvl w:val="0"/>
          <w:numId w:val="1"/>
        </w:numPr>
      </w:pPr>
      <w:r w:rsidRPr="00D63198">
        <w:rPr>
          <w:b/>
        </w:rPr>
        <w:t>I</w:t>
      </w:r>
      <w:r w:rsidR="00A7583F" w:rsidRPr="00D63198">
        <w:rPr>
          <w:b/>
        </w:rPr>
        <w:t>nitial loading of the MIS</w:t>
      </w:r>
      <w:r w:rsidR="00A7583F" w:rsidRPr="00D63198">
        <w:t>.  This activity will be conducted once per awardee</w:t>
      </w:r>
      <w:r w:rsidR="003D7E4F" w:rsidRPr="00D63198">
        <w:t xml:space="preserve"> during the three-year clearance period.  To express this burde</w:t>
      </w:r>
      <w:r w:rsidR="00650DAB">
        <w:t>n in annualized terms, we use 14</w:t>
      </w:r>
      <w:r w:rsidR="003D7E4F" w:rsidRPr="00D63198">
        <w:t xml:space="preserve"> as the average annual number of respondents (40 </w:t>
      </w:r>
      <w:r w:rsidR="00DE7545" w:rsidRPr="00D63198">
        <w:t>÷</w:t>
      </w:r>
      <w:r w:rsidR="00650DAB">
        <w:t xml:space="preserve"> 3 ~ 14, resulting in a slight over-estimate of </w:t>
      </w:r>
      <w:r w:rsidR="00413592">
        <w:t xml:space="preserve">respondents and </w:t>
      </w:r>
      <w:r w:rsidR="00650DAB">
        <w:t>total burden</w:t>
      </w:r>
      <w:r w:rsidR="003D7E4F" w:rsidRPr="00D63198">
        <w:t xml:space="preserve">).  </w:t>
      </w:r>
      <w:r w:rsidR="00FD4DB7" w:rsidRPr="00D63198">
        <w:t>Four awardees are allocated to the state, local and</w:t>
      </w:r>
      <w:r w:rsidR="00650DAB">
        <w:t xml:space="preserve"> tribal government sector, and 10</w:t>
      </w:r>
      <w:r w:rsidR="00FD4DB7" w:rsidRPr="00D63198">
        <w:t xml:space="preserve"> awardees are allocated to the private sector.  </w:t>
      </w:r>
      <w:r w:rsidR="00DE7545" w:rsidRPr="00D63198">
        <w:t xml:space="preserve">The total annualized burden </w:t>
      </w:r>
      <w:r w:rsidR="000B15C6" w:rsidRPr="00D63198">
        <w:t xml:space="preserve">for initial loading of the MIS </w:t>
      </w:r>
      <w:r w:rsidR="00DE7545" w:rsidRPr="00D63198">
        <w:t xml:space="preserve">is estimated </w:t>
      </w:r>
      <w:r w:rsidR="00BA49AA" w:rsidRPr="00D63198">
        <w:t>at</w:t>
      </w:r>
      <w:r w:rsidR="009639D5">
        <w:t xml:space="preserve"> 210</w:t>
      </w:r>
      <w:bookmarkStart w:id="0" w:name="_GoBack"/>
      <w:bookmarkEnd w:id="0"/>
      <w:r w:rsidR="00650DAB">
        <w:t xml:space="preserve"> hours (14</w:t>
      </w:r>
      <w:r w:rsidR="00DE7545" w:rsidRPr="00D63198">
        <w:t xml:space="preserve"> respondents x 15 hours per response </w:t>
      </w:r>
      <w:r w:rsidR="00BA49AA" w:rsidRPr="00D63198">
        <w:t xml:space="preserve">x 1 response per year </w:t>
      </w:r>
      <w:r w:rsidR="00650DAB">
        <w:t>= 210</w:t>
      </w:r>
      <w:r w:rsidR="00DE7545" w:rsidRPr="00D63198">
        <w:t xml:space="preserve"> hours</w:t>
      </w:r>
      <w:r w:rsidR="003B3002" w:rsidRPr="00D63198">
        <w:t xml:space="preserve"> for both sectors</w:t>
      </w:r>
      <w:r w:rsidR="00DE7545" w:rsidRPr="00D63198">
        <w:t>)</w:t>
      </w:r>
      <w:r w:rsidR="00A7583F" w:rsidRPr="00D63198">
        <w:t>.</w:t>
      </w:r>
    </w:p>
    <w:p w:rsidR="00BA49AA" w:rsidRPr="00D63198" w:rsidRDefault="0066052D" w:rsidP="0065412B">
      <w:pPr>
        <w:pStyle w:val="ListParagraph"/>
        <w:numPr>
          <w:ilvl w:val="0"/>
          <w:numId w:val="1"/>
        </w:numPr>
      </w:pPr>
      <w:r w:rsidRPr="00D63198">
        <w:rPr>
          <w:b/>
        </w:rPr>
        <w:t>R</w:t>
      </w:r>
      <w:r w:rsidR="00DE7545" w:rsidRPr="00D63198">
        <w:rPr>
          <w:b/>
        </w:rPr>
        <w:t>ou</w:t>
      </w:r>
      <w:r w:rsidRPr="00D63198">
        <w:rPr>
          <w:b/>
        </w:rPr>
        <w:t>tine semi-annual maintenance and reporting</w:t>
      </w:r>
      <w:r w:rsidR="00DE7545" w:rsidRPr="00D63198">
        <w:t>.  Semi-annual reporting is</w:t>
      </w:r>
      <w:r w:rsidR="000B15C6" w:rsidRPr="00D63198">
        <w:t xml:space="preserve"> required for all 40 awardees. </w:t>
      </w:r>
      <w:r w:rsidR="003B3002" w:rsidRPr="00D63198">
        <w:t xml:space="preserve"> </w:t>
      </w:r>
      <w:r w:rsidR="00DE7545" w:rsidRPr="00D63198">
        <w:t xml:space="preserve">The total annualized burden is estimated </w:t>
      </w:r>
      <w:r w:rsidR="00BA49AA" w:rsidRPr="00D63198">
        <w:t>at</w:t>
      </w:r>
      <w:r w:rsidR="00A7583F" w:rsidRPr="00D63198">
        <w:t xml:space="preserve"> </w:t>
      </w:r>
      <w:r w:rsidR="00DE7545" w:rsidRPr="00D63198">
        <w:t>240 hours (</w:t>
      </w:r>
      <w:r w:rsidRPr="00D63198">
        <w:t>40 respondents x 3 hours per response</w:t>
      </w:r>
      <w:r w:rsidR="00BA49AA" w:rsidRPr="00D63198">
        <w:t xml:space="preserve"> x 2 response</w:t>
      </w:r>
      <w:r w:rsidR="003B3002" w:rsidRPr="00D63198">
        <w:t>s</w:t>
      </w:r>
      <w:r w:rsidR="00BA49AA" w:rsidRPr="00D63198">
        <w:t xml:space="preserve"> per year</w:t>
      </w:r>
      <w:r w:rsidRPr="00D63198">
        <w:t xml:space="preserve"> = 240 hours</w:t>
      </w:r>
      <w:r w:rsidR="003B3002" w:rsidRPr="00D63198">
        <w:t xml:space="preserve"> for both sectors</w:t>
      </w:r>
      <w:r w:rsidRPr="00D63198">
        <w:t>).</w:t>
      </w:r>
    </w:p>
    <w:p w:rsidR="0065412B" w:rsidRPr="00D63198" w:rsidRDefault="0065412B" w:rsidP="0065412B"/>
    <w:p w:rsidR="00A7583F" w:rsidRPr="00D63198" w:rsidRDefault="003B3002" w:rsidP="0065412B">
      <w:r w:rsidRPr="00D63198">
        <w:t>The new CTG award</w:t>
      </w:r>
      <w:r w:rsidR="00650DAB">
        <w:t>ees result in an increase of 450</w:t>
      </w:r>
      <w:r w:rsidRPr="00D63198">
        <w:t xml:space="preserve"> annualized burden hours.</w:t>
      </w:r>
    </w:p>
    <w:p w:rsidR="004640B3" w:rsidRPr="00D63198" w:rsidRDefault="004640B3" w:rsidP="0065412B">
      <w:pPr>
        <w:rPr>
          <w:b/>
        </w:rPr>
      </w:pPr>
    </w:p>
    <w:p w:rsidR="00A5712F" w:rsidRPr="00D63198" w:rsidRDefault="006D269C" w:rsidP="0065412B">
      <w:r w:rsidRPr="00D63198">
        <w:rPr>
          <w:b/>
        </w:rPr>
        <w:t>Table 3</w:t>
      </w:r>
      <w:r w:rsidRPr="00D63198">
        <w:t xml:space="preserve"> </w:t>
      </w:r>
      <w:r w:rsidR="006B782A" w:rsidRPr="00D63198">
        <w:t>provides a summary of</w:t>
      </w:r>
      <w:r w:rsidRPr="00D63198">
        <w:t xml:space="preserve"> the adjusted total annualized estimated burden for all CTG awardees</w:t>
      </w:r>
      <w:r w:rsidR="004640B3" w:rsidRPr="00D63198">
        <w:t xml:space="preserve"> (</w:t>
      </w:r>
      <w:r w:rsidR="00EF0F6E">
        <w:t>408 hours +</w:t>
      </w:r>
      <w:r w:rsidR="00AE6447">
        <w:t xml:space="preserve"> 450</w:t>
      </w:r>
      <w:r w:rsidR="006B782A" w:rsidRPr="00D63198">
        <w:t xml:space="preserve"> hours = </w:t>
      </w:r>
      <w:r w:rsidR="00AE6447">
        <w:t>858</w:t>
      </w:r>
      <w:r w:rsidR="004640B3" w:rsidRPr="00D63198">
        <w:t xml:space="preserve"> hours)</w:t>
      </w:r>
      <w:r w:rsidRPr="00D63198">
        <w:t>.</w:t>
      </w:r>
      <w:r w:rsidR="00CF2DA1">
        <w:t xml:space="preserve">  </w:t>
      </w:r>
      <w:r w:rsidR="00A5712F" w:rsidRPr="00D63198">
        <w:t>OMB approval is requested, effective immediately.</w:t>
      </w:r>
    </w:p>
    <w:p w:rsidR="00A5712F" w:rsidRPr="00D63198" w:rsidRDefault="00A5712F" w:rsidP="0065412B"/>
    <w:p w:rsidR="00A5712F" w:rsidRPr="00D63198" w:rsidRDefault="00A5712F" w:rsidP="0065412B"/>
    <w:p w:rsidR="00FF6567" w:rsidRPr="00CA3DF4" w:rsidRDefault="00FF6567" w:rsidP="002C7400">
      <w:pPr>
        <w:rPr>
          <w:b/>
          <w:sz w:val="20"/>
          <w:szCs w:val="20"/>
          <w:u w:val="single"/>
        </w:rPr>
      </w:pPr>
      <w:proofErr w:type="gramStart"/>
      <w:r w:rsidRPr="00262B18">
        <w:rPr>
          <w:b/>
          <w:sz w:val="22"/>
          <w:szCs w:val="22"/>
          <w:u w:val="single"/>
        </w:rPr>
        <w:t>Table 1</w:t>
      </w:r>
      <w:r w:rsidRPr="00262B18">
        <w:rPr>
          <w:b/>
          <w:sz w:val="22"/>
          <w:szCs w:val="22"/>
        </w:rPr>
        <w:t>.</w:t>
      </w:r>
      <w:proofErr w:type="gramEnd"/>
      <w:r w:rsidRPr="00262B18">
        <w:rPr>
          <w:b/>
          <w:sz w:val="22"/>
          <w:szCs w:val="22"/>
        </w:rPr>
        <w:t xml:space="preserve">  Annualized Burden for </w:t>
      </w:r>
      <w:r w:rsidR="006D269C" w:rsidRPr="00262B18">
        <w:rPr>
          <w:b/>
          <w:sz w:val="22"/>
          <w:szCs w:val="22"/>
        </w:rPr>
        <w:t xml:space="preserve">the </w:t>
      </w:r>
      <w:r w:rsidRPr="00262B18">
        <w:rPr>
          <w:b/>
          <w:sz w:val="22"/>
          <w:szCs w:val="22"/>
        </w:rPr>
        <w:t>Original 68 CTG awardees (currently approved)</w:t>
      </w:r>
    </w:p>
    <w:tbl>
      <w:tblPr>
        <w:tblStyle w:val="TableGrid"/>
        <w:tblW w:w="0" w:type="auto"/>
        <w:tblLook w:val="04A0" w:firstRow="1" w:lastRow="0" w:firstColumn="1" w:lastColumn="0" w:noHBand="0" w:noVBand="1"/>
      </w:tblPr>
      <w:tblGrid>
        <w:gridCol w:w="2301"/>
        <w:gridCol w:w="1767"/>
        <w:gridCol w:w="1350"/>
        <w:gridCol w:w="1530"/>
        <w:gridCol w:w="1350"/>
        <w:gridCol w:w="1278"/>
      </w:tblGrid>
      <w:tr w:rsidR="00FF6567" w:rsidRPr="00262B18" w:rsidTr="00E03708">
        <w:tc>
          <w:tcPr>
            <w:tcW w:w="2301"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Type of respondents</w:t>
            </w:r>
          </w:p>
        </w:tc>
        <w:tc>
          <w:tcPr>
            <w:tcW w:w="1767"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Form Name</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Number of responses per respondent</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Average burden per response (in hours)</w:t>
            </w:r>
          </w:p>
        </w:tc>
        <w:tc>
          <w:tcPr>
            <w:tcW w:w="1278"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rsidP="00E03708">
            <w:pPr>
              <w:jc w:val="center"/>
              <w:rPr>
                <w:sz w:val="22"/>
                <w:szCs w:val="22"/>
              </w:rPr>
            </w:pPr>
            <w:r w:rsidRPr="00262B18">
              <w:rPr>
                <w:sz w:val="22"/>
                <w:szCs w:val="22"/>
              </w:rPr>
              <w:t>Total burden (in hours)</w:t>
            </w:r>
          </w:p>
        </w:tc>
      </w:tr>
      <w:tr w:rsidR="00FF6567"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Community Transformation Grant Program Awardees (state, local and tribal government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0</w:t>
            </w:r>
          </w:p>
        </w:tc>
      </w:tr>
      <w:tr w:rsidR="00FF6567"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54</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324</w:t>
            </w:r>
          </w:p>
        </w:tc>
      </w:tr>
      <w:tr w:rsidR="00FF6567"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CTG Program Awardees (private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0</w:t>
            </w:r>
          </w:p>
        </w:tc>
      </w:tr>
      <w:tr w:rsidR="00FF6567"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14</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FF6567" w:rsidRPr="00262B18" w:rsidRDefault="00FF6567">
            <w:pPr>
              <w:jc w:val="center"/>
              <w:rPr>
                <w:color w:val="000000" w:themeColor="text1"/>
                <w:sz w:val="22"/>
                <w:szCs w:val="22"/>
              </w:rPr>
            </w:pPr>
            <w:r w:rsidRPr="00262B18">
              <w:rPr>
                <w:color w:val="000000" w:themeColor="text1"/>
                <w:sz w:val="22"/>
                <w:szCs w:val="22"/>
              </w:rPr>
              <w:t>84</w:t>
            </w:r>
          </w:p>
        </w:tc>
      </w:tr>
      <w:tr w:rsidR="00FF6567" w:rsidRPr="00262B18" w:rsidTr="00E03708">
        <w:tc>
          <w:tcPr>
            <w:tcW w:w="2301" w:type="dxa"/>
            <w:tcBorders>
              <w:top w:val="single" w:sz="4" w:space="0" w:color="auto"/>
              <w:left w:val="single" w:sz="4" w:space="0" w:color="auto"/>
              <w:bottom w:val="single" w:sz="4" w:space="0" w:color="auto"/>
              <w:right w:val="single" w:sz="4" w:space="0" w:color="auto"/>
            </w:tcBorders>
          </w:tcPr>
          <w:p w:rsidR="00FF6567" w:rsidRPr="00262B18" w:rsidRDefault="00FF6567">
            <w:pPr>
              <w:rPr>
                <w:color w:val="000000" w:themeColor="text1"/>
                <w:sz w:val="22"/>
                <w:szCs w:val="22"/>
              </w:rPr>
            </w:pPr>
          </w:p>
        </w:tc>
        <w:tc>
          <w:tcPr>
            <w:tcW w:w="5997" w:type="dxa"/>
            <w:gridSpan w:val="4"/>
            <w:tcBorders>
              <w:top w:val="single" w:sz="4" w:space="0" w:color="auto"/>
              <w:left w:val="single" w:sz="4" w:space="0" w:color="auto"/>
              <w:bottom w:val="single" w:sz="4" w:space="0" w:color="auto"/>
              <w:right w:val="single" w:sz="4" w:space="0" w:color="auto"/>
            </w:tcBorders>
            <w:hideMark/>
          </w:tcPr>
          <w:p w:rsidR="00FF6567" w:rsidRPr="00262B18" w:rsidRDefault="00FF6567">
            <w:pPr>
              <w:jc w:val="right"/>
              <w:rPr>
                <w:color w:val="000000" w:themeColor="text1"/>
                <w:sz w:val="22"/>
                <w:szCs w:val="22"/>
              </w:rPr>
            </w:pPr>
            <w:r w:rsidRPr="00262B18">
              <w:rPr>
                <w:color w:val="000000" w:themeColor="text1"/>
                <w:sz w:val="22"/>
                <w:szCs w:val="22"/>
              </w:rPr>
              <w:t>Total</w:t>
            </w:r>
          </w:p>
        </w:tc>
        <w:tc>
          <w:tcPr>
            <w:tcW w:w="1278" w:type="dxa"/>
            <w:tcBorders>
              <w:top w:val="single" w:sz="4" w:space="0" w:color="auto"/>
              <w:left w:val="single" w:sz="4" w:space="0" w:color="auto"/>
              <w:bottom w:val="single" w:sz="4" w:space="0" w:color="auto"/>
              <w:right w:val="single" w:sz="4" w:space="0" w:color="auto"/>
            </w:tcBorders>
            <w:hideMark/>
          </w:tcPr>
          <w:p w:rsidR="00FF6567" w:rsidRPr="00262B18" w:rsidRDefault="00FF6567">
            <w:pPr>
              <w:jc w:val="center"/>
              <w:rPr>
                <w:color w:val="000000" w:themeColor="text1"/>
                <w:sz w:val="22"/>
                <w:szCs w:val="22"/>
              </w:rPr>
            </w:pPr>
            <w:r w:rsidRPr="00262B18">
              <w:rPr>
                <w:color w:val="000000" w:themeColor="text1"/>
                <w:sz w:val="22"/>
                <w:szCs w:val="22"/>
              </w:rPr>
              <w:t>408</w:t>
            </w:r>
          </w:p>
        </w:tc>
      </w:tr>
    </w:tbl>
    <w:p w:rsidR="00FF6567" w:rsidRPr="00262B18" w:rsidRDefault="00FF6567" w:rsidP="002C7400">
      <w:pPr>
        <w:rPr>
          <w:sz w:val="22"/>
          <w:szCs w:val="22"/>
        </w:rPr>
      </w:pPr>
    </w:p>
    <w:p w:rsidR="002C7400" w:rsidRPr="00262B18" w:rsidRDefault="002C7400">
      <w:pPr>
        <w:rPr>
          <w:sz w:val="22"/>
          <w:szCs w:val="22"/>
        </w:rPr>
      </w:pPr>
    </w:p>
    <w:p w:rsidR="00487EF2" w:rsidRPr="00CA3DF4" w:rsidRDefault="00487EF2">
      <w:pPr>
        <w:rPr>
          <w:b/>
          <w:sz w:val="22"/>
          <w:szCs w:val="22"/>
        </w:rPr>
      </w:pPr>
      <w:proofErr w:type="gramStart"/>
      <w:r w:rsidRPr="00262B18">
        <w:rPr>
          <w:b/>
          <w:sz w:val="22"/>
          <w:szCs w:val="22"/>
          <w:u w:val="single"/>
        </w:rPr>
        <w:t>Table 2</w:t>
      </w:r>
      <w:r w:rsidRPr="00262B18">
        <w:rPr>
          <w:b/>
          <w:sz w:val="22"/>
          <w:szCs w:val="22"/>
        </w:rPr>
        <w:t>.</w:t>
      </w:r>
      <w:proofErr w:type="gramEnd"/>
      <w:r w:rsidR="00D84355" w:rsidRPr="00262B18">
        <w:rPr>
          <w:b/>
          <w:sz w:val="22"/>
          <w:szCs w:val="22"/>
        </w:rPr>
        <w:t xml:space="preserve">  </w:t>
      </w:r>
      <w:r w:rsidRPr="00262B18">
        <w:rPr>
          <w:b/>
          <w:sz w:val="22"/>
          <w:szCs w:val="22"/>
        </w:rPr>
        <w:t xml:space="preserve">Annualized Burden for 40 Additional </w:t>
      </w:r>
      <w:r w:rsidR="00D84355" w:rsidRPr="00262B18">
        <w:rPr>
          <w:b/>
          <w:sz w:val="22"/>
          <w:szCs w:val="22"/>
        </w:rPr>
        <w:t xml:space="preserve">FY 2012 </w:t>
      </w:r>
      <w:r w:rsidR="00CA3DF4">
        <w:rPr>
          <w:b/>
          <w:sz w:val="22"/>
          <w:szCs w:val="22"/>
        </w:rPr>
        <w:t>CTG Awardees (requested)</w:t>
      </w:r>
    </w:p>
    <w:tbl>
      <w:tblPr>
        <w:tblStyle w:val="TableGrid"/>
        <w:tblW w:w="0" w:type="auto"/>
        <w:tblLook w:val="04A0" w:firstRow="1" w:lastRow="0" w:firstColumn="1" w:lastColumn="0" w:noHBand="0" w:noVBand="1"/>
      </w:tblPr>
      <w:tblGrid>
        <w:gridCol w:w="2301"/>
        <w:gridCol w:w="1767"/>
        <w:gridCol w:w="1350"/>
        <w:gridCol w:w="1530"/>
        <w:gridCol w:w="1350"/>
        <w:gridCol w:w="1278"/>
      </w:tblGrid>
      <w:tr w:rsidR="00487EF2" w:rsidRPr="00262B18" w:rsidTr="00E03708">
        <w:tc>
          <w:tcPr>
            <w:tcW w:w="2301"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Type of respondents</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Form Name</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Number of responses per respondent</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Average burden per response (in hours)</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Total burden (in hours)</w:t>
            </w:r>
          </w:p>
        </w:tc>
      </w:tr>
      <w:tr w:rsidR="00487EF2"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Community Transformation Grant Program Awardees (state, local and tribal government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FD4DB7" w:rsidP="00936AF1">
            <w:pPr>
              <w:jc w:val="center"/>
              <w:rPr>
                <w:color w:val="000000" w:themeColor="text1"/>
                <w:sz w:val="22"/>
                <w:szCs w:val="22"/>
              </w:rPr>
            </w:pPr>
            <w:r w:rsidRPr="00262B18">
              <w:rPr>
                <w:color w:val="000000" w:themeColor="text1"/>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FD4DB7" w:rsidP="00936AF1">
            <w:pPr>
              <w:jc w:val="center"/>
              <w:rPr>
                <w:color w:val="000000" w:themeColor="text1"/>
                <w:sz w:val="22"/>
                <w:szCs w:val="22"/>
              </w:rPr>
            </w:pPr>
            <w:r w:rsidRPr="00262B18">
              <w:rPr>
                <w:color w:val="000000" w:themeColor="text1"/>
                <w:sz w:val="22"/>
                <w:szCs w:val="22"/>
              </w:rPr>
              <w:t>60</w:t>
            </w:r>
          </w:p>
        </w:tc>
      </w:tr>
      <w:tr w:rsidR="00487EF2"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66</w:t>
            </w:r>
          </w:p>
        </w:tc>
      </w:tr>
      <w:tr w:rsidR="00487EF2"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Program Awardees (private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150</w:t>
            </w:r>
          </w:p>
        </w:tc>
      </w:tr>
      <w:tr w:rsidR="00487EF2"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29</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650DAB" w:rsidP="00936AF1">
            <w:pPr>
              <w:jc w:val="center"/>
              <w:rPr>
                <w:color w:val="000000" w:themeColor="text1"/>
                <w:sz w:val="22"/>
                <w:szCs w:val="22"/>
              </w:rPr>
            </w:pPr>
            <w:r>
              <w:rPr>
                <w:color w:val="000000" w:themeColor="text1"/>
                <w:sz w:val="22"/>
                <w:szCs w:val="22"/>
              </w:rPr>
              <w:t>174</w:t>
            </w:r>
          </w:p>
        </w:tc>
      </w:tr>
      <w:tr w:rsidR="00487EF2" w:rsidRPr="00262B18" w:rsidTr="00E03708">
        <w:tc>
          <w:tcPr>
            <w:tcW w:w="2301" w:type="dxa"/>
            <w:tcBorders>
              <w:top w:val="single" w:sz="4" w:space="0" w:color="auto"/>
              <w:left w:val="single" w:sz="4" w:space="0" w:color="auto"/>
              <w:bottom w:val="single" w:sz="4" w:space="0" w:color="auto"/>
              <w:right w:val="single" w:sz="4" w:space="0" w:color="auto"/>
            </w:tcBorders>
          </w:tcPr>
          <w:p w:rsidR="00487EF2" w:rsidRPr="00262B18" w:rsidRDefault="00487EF2" w:rsidP="00936AF1">
            <w:pPr>
              <w:rPr>
                <w:color w:val="000000" w:themeColor="text1"/>
                <w:sz w:val="22"/>
                <w:szCs w:val="22"/>
              </w:rPr>
            </w:pPr>
          </w:p>
        </w:tc>
        <w:tc>
          <w:tcPr>
            <w:tcW w:w="5997" w:type="dxa"/>
            <w:gridSpan w:val="4"/>
            <w:tcBorders>
              <w:top w:val="single" w:sz="4" w:space="0" w:color="auto"/>
              <w:left w:val="single" w:sz="4" w:space="0" w:color="auto"/>
              <w:bottom w:val="single" w:sz="4" w:space="0" w:color="auto"/>
              <w:right w:val="single" w:sz="4" w:space="0" w:color="auto"/>
            </w:tcBorders>
            <w:hideMark/>
          </w:tcPr>
          <w:p w:rsidR="00487EF2" w:rsidRPr="00262B18" w:rsidRDefault="00487EF2" w:rsidP="00936AF1">
            <w:pPr>
              <w:jc w:val="right"/>
              <w:rPr>
                <w:color w:val="000000" w:themeColor="text1"/>
                <w:sz w:val="22"/>
                <w:szCs w:val="22"/>
              </w:rPr>
            </w:pPr>
            <w:r w:rsidRPr="00262B18">
              <w:rPr>
                <w:color w:val="000000" w:themeColor="text1"/>
                <w:sz w:val="22"/>
                <w:szCs w:val="22"/>
              </w:rPr>
              <w:t>Total</w:t>
            </w:r>
          </w:p>
        </w:tc>
        <w:tc>
          <w:tcPr>
            <w:tcW w:w="1278" w:type="dxa"/>
            <w:tcBorders>
              <w:top w:val="single" w:sz="4" w:space="0" w:color="auto"/>
              <w:left w:val="single" w:sz="4" w:space="0" w:color="auto"/>
              <w:bottom w:val="single" w:sz="4" w:space="0" w:color="auto"/>
              <w:right w:val="single" w:sz="4" w:space="0" w:color="auto"/>
            </w:tcBorders>
            <w:hideMark/>
          </w:tcPr>
          <w:p w:rsidR="00487EF2" w:rsidRPr="00262B18" w:rsidRDefault="00650DAB" w:rsidP="00936AF1">
            <w:pPr>
              <w:jc w:val="center"/>
              <w:rPr>
                <w:color w:val="000000" w:themeColor="text1"/>
                <w:sz w:val="22"/>
                <w:szCs w:val="22"/>
              </w:rPr>
            </w:pPr>
            <w:r>
              <w:rPr>
                <w:color w:val="000000" w:themeColor="text1"/>
                <w:sz w:val="22"/>
                <w:szCs w:val="22"/>
              </w:rPr>
              <w:t>450</w:t>
            </w:r>
          </w:p>
        </w:tc>
      </w:tr>
    </w:tbl>
    <w:p w:rsidR="00487EF2" w:rsidRPr="00262B18" w:rsidRDefault="00487EF2">
      <w:pPr>
        <w:rPr>
          <w:sz w:val="22"/>
          <w:szCs w:val="22"/>
        </w:rPr>
      </w:pPr>
    </w:p>
    <w:p w:rsidR="006011CB" w:rsidRPr="00262B18" w:rsidRDefault="006011CB">
      <w:pPr>
        <w:rPr>
          <w:sz w:val="22"/>
          <w:szCs w:val="22"/>
        </w:rPr>
      </w:pPr>
    </w:p>
    <w:p w:rsidR="00487EF2" w:rsidRPr="00CA3DF4" w:rsidRDefault="00487EF2">
      <w:pPr>
        <w:rPr>
          <w:b/>
          <w:sz w:val="22"/>
          <w:szCs w:val="22"/>
        </w:rPr>
      </w:pPr>
      <w:proofErr w:type="gramStart"/>
      <w:r w:rsidRPr="00262B18">
        <w:rPr>
          <w:b/>
          <w:sz w:val="22"/>
          <w:szCs w:val="22"/>
          <w:u w:val="single"/>
        </w:rPr>
        <w:t>Table 3</w:t>
      </w:r>
      <w:r w:rsidRPr="00262B18">
        <w:rPr>
          <w:b/>
          <w:sz w:val="22"/>
          <w:szCs w:val="22"/>
        </w:rPr>
        <w:t>.</w:t>
      </w:r>
      <w:proofErr w:type="gramEnd"/>
      <w:r w:rsidR="00B91AA9" w:rsidRPr="00262B18">
        <w:rPr>
          <w:b/>
          <w:sz w:val="22"/>
          <w:szCs w:val="22"/>
        </w:rPr>
        <w:t xml:space="preserve"> Combined T</w:t>
      </w:r>
      <w:r w:rsidRPr="00262B18">
        <w:rPr>
          <w:b/>
          <w:sz w:val="22"/>
          <w:szCs w:val="22"/>
        </w:rPr>
        <w:t>otal Annualized Burden for a</w:t>
      </w:r>
      <w:r w:rsidR="00CA3DF4">
        <w:rPr>
          <w:b/>
          <w:sz w:val="22"/>
          <w:szCs w:val="22"/>
        </w:rPr>
        <w:t>ll CTG Awardees (current + new)</w:t>
      </w:r>
    </w:p>
    <w:tbl>
      <w:tblPr>
        <w:tblStyle w:val="TableGrid"/>
        <w:tblW w:w="0" w:type="auto"/>
        <w:tblLook w:val="04A0" w:firstRow="1" w:lastRow="0" w:firstColumn="1" w:lastColumn="0" w:noHBand="0" w:noVBand="1"/>
      </w:tblPr>
      <w:tblGrid>
        <w:gridCol w:w="2301"/>
        <w:gridCol w:w="1767"/>
        <w:gridCol w:w="1350"/>
        <w:gridCol w:w="1530"/>
        <w:gridCol w:w="1350"/>
        <w:gridCol w:w="1278"/>
      </w:tblGrid>
      <w:tr w:rsidR="00487EF2" w:rsidRPr="00262B18" w:rsidTr="00E03708">
        <w:tc>
          <w:tcPr>
            <w:tcW w:w="2301"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Type of respondents</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Form Name</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Number of responses per respondent</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Average burden per response (in hours)</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E03708">
            <w:pPr>
              <w:jc w:val="center"/>
              <w:rPr>
                <w:sz w:val="22"/>
                <w:szCs w:val="22"/>
              </w:rPr>
            </w:pPr>
            <w:r w:rsidRPr="00262B18">
              <w:rPr>
                <w:sz w:val="22"/>
                <w:szCs w:val="22"/>
              </w:rPr>
              <w:t>Total burden (in hours)</w:t>
            </w:r>
          </w:p>
        </w:tc>
      </w:tr>
      <w:tr w:rsidR="00487EF2"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Community Transformation Grant Program Awardees (state, local and tribal government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C05062" w:rsidP="00936AF1">
            <w:pPr>
              <w:jc w:val="center"/>
              <w:rPr>
                <w:color w:val="000000" w:themeColor="text1"/>
                <w:sz w:val="22"/>
                <w:szCs w:val="22"/>
              </w:rPr>
            </w:pPr>
            <w:r w:rsidRPr="00262B18">
              <w:rPr>
                <w:color w:val="000000" w:themeColor="text1"/>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C05062" w:rsidP="00936AF1">
            <w:pPr>
              <w:jc w:val="center"/>
              <w:rPr>
                <w:color w:val="000000" w:themeColor="text1"/>
                <w:sz w:val="22"/>
                <w:szCs w:val="22"/>
              </w:rPr>
            </w:pPr>
            <w:r w:rsidRPr="00262B18">
              <w:rPr>
                <w:color w:val="000000" w:themeColor="text1"/>
                <w:sz w:val="22"/>
                <w:szCs w:val="22"/>
              </w:rPr>
              <w:t>60</w:t>
            </w:r>
          </w:p>
        </w:tc>
      </w:tr>
      <w:tr w:rsidR="00487EF2"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65</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390</w:t>
            </w:r>
          </w:p>
        </w:tc>
      </w:tr>
      <w:tr w:rsidR="00487EF2" w:rsidRPr="00262B18" w:rsidTr="00E03708">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Program Awardees (private sector)</w:t>
            </w: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Initial population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150</w:t>
            </w:r>
          </w:p>
        </w:tc>
      </w:tr>
      <w:tr w:rsidR="00487EF2" w:rsidRPr="00262B18" w:rsidTr="00E03708">
        <w:tc>
          <w:tcPr>
            <w:tcW w:w="0" w:type="auto"/>
            <w:vMerge/>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rPr>
                <w:color w:val="000000" w:themeColor="text1"/>
                <w:sz w:val="22"/>
                <w:szCs w:val="22"/>
              </w:rPr>
            </w:pPr>
          </w:p>
        </w:tc>
        <w:tc>
          <w:tcPr>
            <w:tcW w:w="1767"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CTG MIS: Semi-annual reporting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43</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487EF2" w:rsidP="00936AF1">
            <w:pPr>
              <w:jc w:val="center"/>
              <w:rPr>
                <w:color w:val="000000" w:themeColor="text1"/>
                <w:sz w:val="22"/>
                <w:szCs w:val="22"/>
              </w:rPr>
            </w:pPr>
            <w:r w:rsidRPr="00262B18">
              <w:rPr>
                <w:color w:val="000000" w:themeColor="text1"/>
                <w:sz w:val="22"/>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rsidR="00487EF2" w:rsidRPr="00262B18" w:rsidRDefault="00AE6447" w:rsidP="00936AF1">
            <w:pPr>
              <w:jc w:val="center"/>
              <w:rPr>
                <w:color w:val="000000" w:themeColor="text1"/>
                <w:sz w:val="22"/>
                <w:szCs w:val="22"/>
              </w:rPr>
            </w:pPr>
            <w:r>
              <w:rPr>
                <w:color w:val="000000" w:themeColor="text1"/>
                <w:sz w:val="22"/>
                <w:szCs w:val="22"/>
              </w:rPr>
              <w:t>258</w:t>
            </w:r>
          </w:p>
        </w:tc>
      </w:tr>
      <w:tr w:rsidR="00487EF2" w:rsidRPr="00262B18" w:rsidTr="00E03708">
        <w:tc>
          <w:tcPr>
            <w:tcW w:w="2301" w:type="dxa"/>
            <w:tcBorders>
              <w:top w:val="single" w:sz="4" w:space="0" w:color="auto"/>
              <w:left w:val="single" w:sz="4" w:space="0" w:color="auto"/>
              <w:bottom w:val="single" w:sz="4" w:space="0" w:color="auto"/>
              <w:right w:val="single" w:sz="4" w:space="0" w:color="auto"/>
            </w:tcBorders>
          </w:tcPr>
          <w:p w:rsidR="00487EF2" w:rsidRPr="00262B18" w:rsidRDefault="00487EF2" w:rsidP="00936AF1">
            <w:pPr>
              <w:rPr>
                <w:color w:val="000000" w:themeColor="text1"/>
                <w:sz w:val="22"/>
                <w:szCs w:val="22"/>
              </w:rPr>
            </w:pPr>
          </w:p>
        </w:tc>
        <w:tc>
          <w:tcPr>
            <w:tcW w:w="5997" w:type="dxa"/>
            <w:gridSpan w:val="4"/>
            <w:tcBorders>
              <w:top w:val="single" w:sz="4" w:space="0" w:color="auto"/>
              <w:left w:val="single" w:sz="4" w:space="0" w:color="auto"/>
              <w:bottom w:val="single" w:sz="4" w:space="0" w:color="auto"/>
              <w:right w:val="single" w:sz="4" w:space="0" w:color="auto"/>
            </w:tcBorders>
            <w:hideMark/>
          </w:tcPr>
          <w:p w:rsidR="00487EF2" w:rsidRPr="00262B18" w:rsidRDefault="00487EF2" w:rsidP="00936AF1">
            <w:pPr>
              <w:jc w:val="right"/>
              <w:rPr>
                <w:color w:val="000000" w:themeColor="text1"/>
                <w:sz w:val="22"/>
                <w:szCs w:val="22"/>
              </w:rPr>
            </w:pPr>
            <w:r w:rsidRPr="00262B18">
              <w:rPr>
                <w:color w:val="000000" w:themeColor="text1"/>
                <w:sz w:val="22"/>
                <w:szCs w:val="22"/>
              </w:rPr>
              <w:t>Total</w:t>
            </w:r>
          </w:p>
        </w:tc>
        <w:tc>
          <w:tcPr>
            <w:tcW w:w="1278" w:type="dxa"/>
            <w:tcBorders>
              <w:top w:val="single" w:sz="4" w:space="0" w:color="auto"/>
              <w:left w:val="single" w:sz="4" w:space="0" w:color="auto"/>
              <w:bottom w:val="single" w:sz="4" w:space="0" w:color="auto"/>
              <w:right w:val="single" w:sz="4" w:space="0" w:color="auto"/>
            </w:tcBorders>
            <w:hideMark/>
          </w:tcPr>
          <w:p w:rsidR="00487EF2" w:rsidRPr="00262B18" w:rsidRDefault="00AE6447" w:rsidP="00936AF1">
            <w:pPr>
              <w:jc w:val="center"/>
              <w:rPr>
                <w:color w:val="000000" w:themeColor="text1"/>
                <w:sz w:val="22"/>
                <w:szCs w:val="22"/>
              </w:rPr>
            </w:pPr>
            <w:r>
              <w:rPr>
                <w:color w:val="000000" w:themeColor="text1"/>
                <w:sz w:val="22"/>
                <w:szCs w:val="22"/>
              </w:rPr>
              <w:t>858</w:t>
            </w:r>
          </w:p>
        </w:tc>
      </w:tr>
    </w:tbl>
    <w:p w:rsidR="00487EF2" w:rsidRPr="00262B18" w:rsidRDefault="00487EF2">
      <w:pPr>
        <w:rPr>
          <w:sz w:val="22"/>
          <w:szCs w:val="22"/>
        </w:rPr>
      </w:pPr>
    </w:p>
    <w:sectPr w:rsidR="00487EF2" w:rsidRPr="00262B18" w:rsidSect="00CF2DA1">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AB" w:rsidRDefault="00650DAB" w:rsidP="00EC5D3D">
      <w:r>
        <w:separator/>
      </w:r>
    </w:p>
  </w:endnote>
  <w:endnote w:type="continuationSeparator" w:id="0">
    <w:p w:rsidR="00650DAB" w:rsidRDefault="00650DAB" w:rsidP="00EC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304272"/>
      <w:docPartObj>
        <w:docPartGallery w:val="Page Numbers (Bottom of Page)"/>
        <w:docPartUnique/>
      </w:docPartObj>
    </w:sdtPr>
    <w:sdtEndPr>
      <w:rPr>
        <w:noProof/>
      </w:rPr>
    </w:sdtEndPr>
    <w:sdtContent>
      <w:p w:rsidR="00650DAB" w:rsidRDefault="00650DAB">
        <w:pPr>
          <w:pStyle w:val="Footer"/>
          <w:jc w:val="right"/>
        </w:pPr>
        <w:r>
          <w:fldChar w:fldCharType="begin"/>
        </w:r>
        <w:r>
          <w:instrText xml:space="preserve"> PAGE   \* MERGEFORMAT </w:instrText>
        </w:r>
        <w:r>
          <w:fldChar w:fldCharType="separate"/>
        </w:r>
        <w:r w:rsidR="009639D5">
          <w:rPr>
            <w:noProof/>
          </w:rPr>
          <w:t>2</w:t>
        </w:r>
        <w:r>
          <w:rPr>
            <w:noProof/>
          </w:rPr>
          <w:fldChar w:fldCharType="end"/>
        </w:r>
      </w:p>
    </w:sdtContent>
  </w:sdt>
  <w:p w:rsidR="00650DAB" w:rsidRDefault="00650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AB" w:rsidRDefault="00650DAB" w:rsidP="00EC5D3D">
      <w:r>
        <w:separator/>
      </w:r>
    </w:p>
  </w:footnote>
  <w:footnote w:type="continuationSeparator" w:id="0">
    <w:p w:rsidR="00650DAB" w:rsidRDefault="00650DAB" w:rsidP="00EC5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C0629"/>
    <w:multiLevelType w:val="hybridMultilevel"/>
    <w:tmpl w:val="EADA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701E3"/>
    <w:multiLevelType w:val="hybridMultilevel"/>
    <w:tmpl w:val="055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00"/>
    <w:rsid w:val="000260F6"/>
    <w:rsid w:val="000B15C6"/>
    <w:rsid w:val="000B377B"/>
    <w:rsid w:val="000C08E7"/>
    <w:rsid w:val="000C50AD"/>
    <w:rsid w:val="000E7362"/>
    <w:rsid w:val="00125B5D"/>
    <w:rsid w:val="00140E2F"/>
    <w:rsid w:val="001A0CF8"/>
    <w:rsid w:val="001A5936"/>
    <w:rsid w:val="001B3F3F"/>
    <w:rsid w:val="001C130F"/>
    <w:rsid w:val="00216C23"/>
    <w:rsid w:val="00237C34"/>
    <w:rsid w:val="002429FD"/>
    <w:rsid w:val="00252493"/>
    <w:rsid w:val="00262B18"/>
    <w:rsid w:val="002C5A22"/>
    <w:rsid w:val="002C7400"/>
    <w:rsid w:val="002E78E0"/>
    <w:rsid w:val="00317854"/>
    <w:rsid w:val="0037459B"/>
    <w:rsid w:val="003B3002"/>
    <w:rsid w:val="003D1A69"/>
    <w:rsid w:val="003D7E4F"/>
    <w:rsid w:val="00413592"/>
    <w:rsid w:val="00422E0E"/>
    <w:rsid w:val="00434F32"/>
    <w:rsid w:val="004640B3"/>
    <w:rsid w:val="00487EF2"/>
    <w:rsid w:val="004C7A66"/>
    <w:rsid w:val="004D6B75"/>
    <w:rsid w:val="004E2ED9"/>
    <w:rsid w:val="005053BE"/>
    <w:rsid w:val="005332C5"/>
    <w:rsid w:val="00542D2C"/>
    <w:rsid w:val="005B4DDA"/>
    <w:rsid w:val="005D1BEB"/>
    <w:rsid w:val="005D4908"/>
    <w:rsid w:val="006011CB"/>
    <w:rsid w:val="00613B8A"/>
    <w:rsid w:val="00647305"/>
    <w:rsid w:val="00650DAB"/>
    <w:rsid w:val="0065412B"/>
    <w:rsid w:val="0066052D"/>
    <w:rsid w:val="00672B7A"/>
    <w:rsid w:val="006B782A"/>
    <w:rsid w:val="006D269C"/>
    <w:rsid w:val="00712798"/>
    <w:rsid w:val="00735AE2"/>
    <w:rsid w:val="007B6B44"/>
    <w:rsid w:val="00812AF5"/>
    <w:rsid w:val="00815AF1"/>
    <w:rsid w:val="00844670"/>
    <w:rsid w:val="00852B97"/>
    <w:rsid w:val="00855B9E"/>
    <w:rsid w:val="008719E1"/>
    <w:rsid w:val="008A6BA9"/>
    <w:rsid w:val="008B43E1"/>
    <w:rsid w:val="008C0128"/>
    <w:rsid w:val="009215AA"/>
    <w:rsid w:val="00921A36"/>
    <w:rsid w:val="00936AF1"/>
    <w:rsid w:val="009639D5"/>
    <w:rsid w:val="00971273"/>
    <w:rsid w:val="00971F0B"/>
    <w:rsid w:val="009C08CF"/>
    <w:rsid w:val="009F14E5"/>
    <w:rsid w:val="00A24CFB"/>
    <w:rsid w:val="00A27A79"/>
    <w:rsid w:val="00A5712F"/>
    <w:rsid w:val="00A7583F"/>
    <w:rsid w:val="00AA31A7"/>
    <w:rsid w:val="00AB7671"/>
    <w:rsid w:val="00AD6846"/>
    <w:rsid w:val="00AE6447"/>
    <w:rsid w:val="00AF3BD1"/>
    <w:rsid w:val="00B018B6"/>
    <w:rsid w:val="00B91AA9"/>
    <w:rsid w:val="00BA0CEB"/>
    <w:rsid w:val="00BA49AA"/>
    <w:rsid w:val="00C05062"/>
    <w:rsid w:val="00C44E9B"/>
    <w:rsid w:val="00C73948"/>
    <w:rsid w:val="00C86598"/>
    <w:rsid w:val="00C93A5C"/>
    <w:rsid w:val="00CA227A"/>
    <w:rsid w:val="00CA3DF4"/>
    <w:rsid w:val="00CB33D1"/>
    <w:rsid w:val="00CF2DA1"/>
    <w:rsid w:val="00CF6DBB"/>
    <w:rsid w:val="00D12482"/>
    <w:rsid w:val="00D2481F"/>
    <w:rsid w:val="00D41D06"/>
    <w:rsid w:val="00D63198"/>
    <w:rsid w:val="00D84355"/>
    <w:rsid w:val="00DA138E"/>
    <w:rsid w:val="00DA7A96"/>
    <w:rsid w:val="00DC7FEA"/>
    <w:rsid w:val="00DE7545"/>
    <w:rsid w:val="00E03708"/>
    <w:rsid w:val="00E51B42"/>
    <w:rsid w:val="00E8407C"/>
    <w:rsid w:val="00E97BF1"/>
    <w:rsid w:val="00EA0C35"/>
    <w:rsid w:val="00EA65FB"/>
    <w:rsid w:val="00EC3B01"/>
    <w:rsid w:val="00EC5D3D"/>
    <w:rsid w:val="00EF0F6E"/>
    <w:rsid w:val="00EF3819"/>
    <w:rsid w:val="00EF64D3"/>
    <w:rsid w:val="00F4322F"/>
    <w:rsid w:val="00F551C2"/>
    <w:rsid w:val="00F659EA"/>
    <w:rsid w:val="00F839FF"/>
    <w:rsid w:val="00F92711"/>
    <w:rsid w:val="00F97A2F"/>
    <w:rsid w:val="00FA50B5"/>
    <w:rsid w:val="00FC751B"/>
    <w:rsid w:val="00FD427E"/>
    <w:rsid w:val="00FD4DB7"/>
    <w:rsid w:val="00FE482E"/>
    <w:rsid w:val="00FE539B"/>
    <w:rsid w:val="00FF0549"/>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4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C7400"/>
    <w:rPr>
      <w:b/>
      <w:bCs/>
      <w:smallCaps/>
      <w:spacing w:val="5"/>
    </w:rPr>
  </w:style>
  <w:style w:type="paragraph" w:styleId="BalloonText">
    <w:name w:val="Balloon Text"/>
    <w:basedOn w:val="Normal"/>
    <w:link w:val="BalloonTextChar"/>
    <w:uiPriority w:val="99"/>
    <w:semiHidden/>
    <w:unhideWhenUsed/>
    <w:rsid w:val="003D1A69"/>
    <w:rPr>
      <w:rFonts w:ascii="Tahoma" w:hAnsi="Tahoma" w:cs="Tahoma"/>
      <w:sz w:val="16"/>
      <w:szCs w:val="16"/>
    </w:rPr>
  </w:style>
  <w:style w:type="character" w:customStyle="1" w:styleId="BalloonTextChar">
    <w:name w:val="Balloon Text Char"/>
    <w:basedOn w:val="DefaultParagraphFont"/>
    <w:link w:val="BalloonText"/>
    <w:uiPriority w:val="99"/>
    <w:semiHidden/>
    <w:rsid w:val="003D1A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D1A69"/>
    <w:rPr>
      <w:sz w:val="16"/>
      <w:szCs w:val="16"/>
    </w:rPr>
  </w:style>
  <w:style w:type="paragraph" w:styleId="CommentText">
    <w:name w:val="annotation text"/>
    <w:basedOn w:val="Normal"/>
    <w:link w:val="CommentTextChar"/>
    <w:uiPriority w:val="99"/>
    <w:semiHidden/>
    <w:unhideWhenUsed/>
    <w:rsid w:val="003D1A69"/>
    <w:rPr>
      <w:sz w:val="20"/>
      <w:szCs w:val="20"/>
    </w:rPr>
  </w:style>
  <w:style w:type="character" w:customStyle="1" w:styleId="CommentTextChar">
    <w:name w:val="Comment Text Char"/>
    <w:basedOn w:val="DefaultParagraphFont"/>
    <w:link w:val="CommentText"/>
    <w:uiPriority w:val="99"/>
    <w:semiHidden/>
    <w:rsid w:val="003D1A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A69"/>
    <w:rPr>
      <w:b/>
      <w:bCs/>
    </w:rPr>
  </w:style>
  <w:style w:type="character" w:customStyle="1" w:styleId="CommentSubjectChar">
    <w:name w:val="Comment Subject Char"/>
    <w:basedOn w:val="CommentTextChar"/>
    <w:link w:val="CommentSubject"/>
    <w:uiPriority w:val="99"/>
    <w:semiHidden/>
    <w:rsid w:val="003D1A69"/>
    <w:rPr>
      <w:rFonts w:ascii="Times New Roman" w:eastAsia="Times New Roman" w:hAnsi="Times New Roman" w:cs="Times New Roman"/>
      <w:b/>
      <w:bCs/>
      <w:sz w:val="20"/>
      <w:szCs w:val="20"/>
    </w:rPr>
  </w:style>
  <w:style w:type="paragraph" w:styleId="ListParagraph">
    <w:name w:val="List Paragraph"/>
    <w:basedOn w:val="Normal"/>
    <w:uiPriority w:val="34"/>
    <w:qFormat/>
    <w:rsid w:val="00A7583F"/>
    <w:pPr>
      <w:ind w:left="720"/>
      <w:contextualSpacing/>
    </w:pPr>
  </w:style>
  <w:style w:type="paragraph" w:styleId="Header">
    <w:name w:val="header"/>
    <w:basedOn w:val="Normal"/>
    <w:link w:val="HeaderChar"/>
    <w:uiPriority w:val="99"/>
    <w:unhideWhenUsed/>
    <w:rsid w:val="00EC5D3D"/>
    <w:pPr>
      <w:tabs>
        <w:tab w:val="center" w:pos="4680"/>
        <w:tab w:val="right" w:pos="9360"/>
      </w:tabs>
    </w:pPr>
  </w:style>
  <w:style w:type="character" w:customStyle="1" w:styleId="HeaderChar">
    <w:name w:val="Header Char"/>
    <w:basedOn w:val="DefaultParagraphFont"/>
    <w:link w:val="Header"/>
    <w:uiPriority w:val="99"/>
    <w:rsid w:val="00EC5D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D3D"/>
    <w:pPr>
      <w:tabs>
        <w:tab w:val="center" w:pos="4680"/>
        <w:tab w:val="right" w:pos="9360"/>
      </w:tabs>
    </w:pPr>
  </w:style>
  <w:style w:type="character" w:customStyle="1" w:styleId="FooterChar">
    <w:name w:val="Footer Char"/>
    <w:basedOn w:val="DefaultParagraphFont"/>
    <w:link w:val="Footer"/>
    <w:uiPriority w:val="99"/>
    <w:rsid w:val="00EC5D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4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C7400"/>
    <w:rPr>
      <w:b/>
      <w:bCs/>
      <w:smallCaps/>
      <w:spacing w:val="5"/>
    </w:rPr>
  </w:style>
  <w:style w:type="paragraph" w:styleId="BalloonText">
    <w:name w:val="Balloon Text"/>
    <w:basedOn w:val="Normal"/>
    <w:link w:val="BalloonTextChar"/>
    <w:uiPriority w:val="99"/>
    <w:semiHidden/>
    <w:unhideWhenUsed/>
    <w:rsid w:val="003D1A69"/>
    <w:rPr>
      <w:rFonts w:ascii="Tahoma" w:hAnsi="Tahoma" w:cs="Tahoma"/>
      <w:sz w:val="16"/>
      <w:szCs w:val="16"/>
    </w:rPr>
  </w:style>
  <w:style w:type="character" w:customStyle="1" w:styleId="BalloonTextChar">
    <w:name w:val="Balloon Text Char"/>
    <w:basedOn w:val="DefaultParagraphFont"/>
    <w:link w:val="BalloonText"/>
    <w:uiPriority w:val="99"/>
    <w:semiHidden/>
    <w:rsid w:val="003D1A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D1A69"/>
    <w:rPr>
      <w:sz w:val="16"/>
      <w:szCs w:val="16"/>
    </w:rPr>
  </w:style>
  <w:style w:type="paragraph" w:styleId="CommentText">
    <w:name w:val="annotation text"/>
    <w:basedOn w:val="Normal"/>
    <w:link w:val="CommentTextChar"/>
    <w:uiPriority w:val="99"/>
    <w:semiHidden/>
    <w:unhideWhenUsed/>
    <w:rsid w:val="003D1A69"/>
    <w:rPr>
      <w:sz w:val="20"/>
      <w:szCs w:val="20"/>
    </w:rPr>
  </w:style>
  <w:style w:type="character" w:customStyle="1" w:styleId="CommentTextChar">
    <w:name w:val="Comment Text Char"/>
    <w:basedOn w:val="DefaultParagraphFont"/>
    <w:link w:val="CommentText"/>
    <w:uiPriority w:val="99"/>
    <w:semiHidden/>
    <w:rsid w:val="003D1A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A69"/>
    <w:rPr>
      <w:b/>
      <w:bCs/>
    </w:rPr>
  </w:style>
  <w:style w:type="character" w:customStyle="1" w:styleId="CommentSubjectChar">
    <w:name w:val="Comment Subject Char"/>
    <w:basedOn w:val="CommentTextChar"/>
    <w:link w:val="CommentSubject"/>
    <w:uiPriority w:val="99"/>
    <w:semiHidden/>
    <w:rsid w:val="003D1A69"/>
    <w:rPr>
      <w:rFonts w:ascii="Times New Roman" w:eastAsia="Times New Roman" w:hAnsi="Times New Roman" w:cs="Times New Roman"/>
      <w:b/>
      <w:bCs/>
      <w:sz w:val="20"/>
      <w:szCs w:val="20"/>
    </w:rPr>
  </w:style>
  <w:style w:type="paragraph" w:styleId="ListParagraph">
    <w:name w:val="List Paragraph"/>
    <w:basedOn w:val="Normal"/>
    <w:uiPriority w:val="34"/>
    <w:qFormat/>
    <w:rsid w:val="00A7583F"/>
    <w:pPr>
      <w:ind w:left="720"/>
      <w:contextualSpacing/>
    </w:pPr>
  </w:style>
  <w:style w:type="paragraph" w:styleId="Header">
    <w:name w:val="header"/>
    <w:basedOn w:val="Normal"/>
    <w:link w:val="HeaderChar"/>
    <w:uiPriority w:val="99"/>
    <w:unhideWhenUsed/>
    <w:rsid w:val="00EC5D3D"/>
    <w:pPr>
      <w:tabs>
        <w:tab w:val="center" w:pos="4680"/>
        <w:tab w:val="right" w:pos="9360"/>
      </w:tabs>
    </w:pPr>
  </w:style>
  <w:style w:type="character" w:customStyle="1" w:styleId="HeaderChar">
    <w:name w:val="Header Char"/>
    <w:basedOn w:val="DefaultParagraphFont"/>
    <w:link w:val="Header"/>
    <w:uiPriority w:val="99"/>
    <w:rsid w:val="00EC5D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D3D"/>
    <w:pPr>
      <w:tabs>
        <w:tab w:val="center" w:pos="4680"/>
        <w:tab w:val="right" w:pos="9360"/>
      </w:tabs>
    </w:pPr>
  </w:style>
  <w:style w:type="character" w:customStyle="1" w:styleId="FooterChar">
    <w:name w:val="Footer Char"/>
    <w:basedOn w:val="DefaultParagraphFont"/>
    <w:link w:val="Footer"/>
    <w:uiPriority w:val="99"/>
    <w:rsid w:val="00EC5D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07779">
      <w:bodyDiv w:val="1"/>
      <w:marLeft w:val="0"/>
      <w:marRight w:val="0"/>
      <w:marTop w:val="0"/>
      <w:marBottom w:val="0"/>
      <w:divBdr>
        <w:top w:val="none" w:sz="0" w:space="0" w:color="auto"/>
        <w:left w:val="none" w:sz="0" w:space="0" w:color="auto"/>
        <w:bottom w:val="none" w:sz="0" w:space="0" w:color="auto"/>
        <w:right w:val="none" w:sz="0" w:space="0" w:color="auto"/>
      </w:divBdr>
    </w:div>
    <w:div w:id="8533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AD9E-A39D-4A77-94EE-65C87CA6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(CDC/ONDIEH/NCCDPHP)</dc:creator>
  <cp:lastModifiedBy>CDC User</cp:lastModifiedBy>
  <cp:revision>95</cp:revision>
  <cp:lastPrinted>2012-10-11T18:56:00Z</cp:lastPrinted>
  <dcterms:created xsi:type="dcterms:W3CDTF">2012-10-11T17:03:00Z</dcterms:created>
  <dcterms:modified xsi:type="dcterms:W3CDTF">2012-10-15T20:45:00Z</dcterms:modified>
</cp:coreProperties>
</file>