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06" w:rsidRPr="00EE4F65" w:rsidRDefault="001C4B06" w:rsidP="003250C8">
      <w:pPr>
        <w:jc w:val="center"/>
        <w:rPr>
          <w:rFonts w:ascii="Times New Roman" w:hAnsi="Times New Roman" w:cs="Times New Roman"/>
          <w:sz w:val="24"/>
          <w:szCs w:val="24"/>
        </w:rPr>
      </w:pPr>
      <w:r w:rsidRPr="00EE4F65">
        <w:rPr>
          <w:rFonts w:ascii="Times New Roman" w:hAnsi="Times New Roman" w:cs="Times New Roman"/>
          <w:sz w:val="24"/>
          <w:szCs w:val="24"/>
        </w:rPr>
        <w:t>Supporting Statement</w:t>
      </w:r>
    </w:p>
    <w:p w:rsidR="001C4B06" w:rsidRPr="00EE4F65" w:rsidRDefault="001C4B06" w:rsidP="001C4B06">
      <w:pPr>
        <w:jc w:val="center"/>
        <w:rPr>
          <w:rFonts w:ascii="Times New Roman" w:hAnsi="Times New Roman" w:cs="Times New Roman"/>
          <w:sz w:val="24"/>
          <w:szCs w:val="24"/>
        </w:rPr>
      </w:pPr>
      <w:r w:rsidRPr="00EE4F65">
        <w:rPr>
          <w:rFonts w:ascii="Times New Roman" w:hAnsi="Times New Roman" w:cs="Times New Roman"/>
          <w:sz w:val="24"/>
          <w:szCs w:val="24"/>
        </w:rPr>
        <w:t>Sickle Cell Disease Treatment Demonstration Program</w:t>
      </w:r>
      <w:r w:rsidR="00B14037">
        <w:rPr>
          <w:rFonts w:ascii="Times New Roman" w:hAnsi="Times New Roman" w:cs="Times New Roman"/>
          <w:sz w:val="24"/>
          <w:szCs w:val="24"/>
        </w:rPr>
        <w:t xml:space="preserve"> </w:t>
      </w:r>
      <w:r w:rsidRPr="00EE4F65">
        <w:rPr>
          <w:rFonts w:ascii="Times New Roman" w:hAnsi="Times New Roman" w:cs="Times New Roman"/>
          <w:sz w:val="24"/>
          <w:szCs w:val="24"/>
        </w:rPr>
        <w:t>- Quality Improvement Data Collection for the Hemoglobinopathy Learning Collaborative</w:t>
      </w:r>
    </w:p>
    <w:p w:rsidR="00100DC8" w:rsidRPr="00EE4F65" w:rsidRDefault="00100DC8" w:rsidP="001C4B06">
      <w:pPr>
        <w:jc w:val="center"/>
        <w:rPr>
          <w:rFonts w:ascii="Times New Roman" w:hAnsi="Times New Roman" w:cs="Times New Roman"/>
          <w:sz w:val="24"/>
          <w:szCs w:val="24"/>
        </w:rPr>
      </w:pPr>
    </w:p>
    <w:p w:rsidR="001C4B06" w:rsidRPr="00B14037" w:rsidRDefault="001463BF" w:rsidP="001C4B06">
      <w:pPr>
        <w:pStyle w:val="ListParagraph"/>
        <w:numPr>
          <w:ilvl w:val="0"/>
          <w:numId w:val="2"/>
        </w:numPr>
        <w:rPr>
          <w:rFonts w:ascii="Times New Roman" w:hAnsi="Times New Roman" w:cs="Times New Roman"/>
          <w:b/>
          <w:sz w:val="24"/>
          <w:szCs w:val="24"/>
        </w:rPr>
      </w:pPr>
      <w:r w:rsidRPr="001463BF">
        <w:rPr>
          <w:rFonts w:ascii="Times New Roman" w:hAnsi="Times New Roman" w:cs="Times New Roman"/>
          <w:b/>
          <w:sz w:val="24"/>
          <w:szCs w:val="24"/>
        </w:rPr>
        <w:t>Justification</w:t>
      </w:r>
    </w:p>
    <w:p w:rsidR="001C4B06" w:rsidRPr="009F4A5D" w:rsidRDefault="00663A01" w:rsidP="001C4B06">
      <w:pPr>
        <w:pStyle w:val="ListParagraph"/>
        <w:numPr>
          <w:ilvl w:val="0"/>
          <w:numId w:val="3"/>
        </w:numPr>
        <w:rPr>
          <w:rFonts w:ascii="Times New Roman" w:hAnsi="Times New Roman" w:cs="Times New Roman"/>
          <w:b/>
          <w:sz w:val="24"/>
          <w:szCs w:val="24"/>
          <w:u w:val="single"/>
        </w:rPr>
      </w:pPr>
      <w:r w:rsidRPr="009F4A5D">
        <w:rPr>
          <w:rFonts w:ascii="Times New Roman" w:hAnsi="Times New Roman" w:cs="Times New Roman"/>
          <w:b/>
          <w:sz w:val="24"/>
          <w:szCs w:val="24"/>
          <w:u w:val="single"/>
        </w:rPr>
        <w:t>Circumstances Makin</w:t>
      </w:r>
      <w:r w:rsidR="00DA72A9">
        <w:rPr>
          <w:rFonts w:ascii="Times New Roman" w:hAnsi="Times New Roman" w:cs="Times New Roman"/>
          <w:b/>
          <w:sz w:val="24"/>
          <w:szCs w:val="24"/>
          <w:u w:val="single"/>
        </w:rPr>
        <w:t xml:space="preserve">g the Collection of Information </w:t>
      </w:r>
      <w:r w:rsidRPr="009F4A5D">
        <w:rPr>
          <w:rFonts w:ascii="Times New Roman" w:hAnsi="Times New Roman" w:cs="Times New Roman"/>
          <w:b/>
          <w:sz w:val="24"/>
          <w:szCs w:val="24"/>
          <w:u w:val="single"/>
        </w:rPr>
        <w:t>Necessary</w:t>
      </w:r>
    </w:p>
    <w:p w:rsidR="009F4A5D" w:rsidRDefault="00F11DF1" w:rsidP="00546883">
      <w:pPr>
        <w:spacing w:line="240" w:lineRule="auto"/>
        <w:ind w:left="810"/>
        <w:rPr>
          <w:rFonts w:ascii="Times New Roman" w:hAnsi="Times New Roman" w:cs="Times New Roman"/>
          <w:sz w:val="24"/>
          <w:szCs w:val="24"/>
        </w:rPr>
      </w:pPr>
      <w:r>
        <w:rPr>
          <w:rFonts w:ascii="Times New Roman" w:hAnsi="Times New Roman" w:cs="Times New Roman"/>
          <w:sz w:val="24"/>
          <w:szCs w:val="24"/>
        </w:rPr>
        <w:t xml:space="preserve">The Health Resources and Services Administration (HRSA) is requesting that the </w:t>
      </w:r>
      <w:r w:rsidR="009F4A5D" w:rsidRPr="009F4A5D">
        <w:rPr>
          <w:rFonts w:ascii="Times New Roman" w:hAnsi="Times New Roman" w:cs="Times New Roman"/>
          <w:sz w:val="24"/>
          <w:szCs w:val="24"/>
        </w:rPr>
        <w:t xml:space="preserve">Office of Management and Budget </w:t>
      </w:r>
      <w:r w:rsidR="009F4A5D">
        <w:rPr>
          <w:rFonts w:ascii="Times New Roman" w:hAnsi="Times New Roman" w:cs="Times New Roman"/>
          <w:sz w:val="24"/>
          <w:szCs w:val="24"/>
        </w:rPr>
        <w:t xml:space="preserve">(OMB) </w:t>
      </w:r>
      <w:r>
        <w:rPr>
          <w:rFonts w:ascii="Times New Roman" w:hAnsi="Times New Roman" w:cs="Times New Roman"/>
          <w:sz w:val="24"/>
          <w:szCs w:val="24"/>
        </w:rPr>
        <w:t xml:space="preserve">review and </w:t>
      </w:r>
      <w:r w:rsidR="009F4A5D" w:rsidRPr="009F4A5D">
        <w:rPr>
          <w:rFonts w:ascii="Times New Roman" w:hAnsi="Times New Roman" w:cs="Times New Roman"/>
          <w:sz w:val="24"/>
          <w:szCs w:val="24"/>
        </w:rPr>
        <w:t>approv</w:t>
      </w:r>
      <w:r>
        <w:rPr>
          <w:rFonts w:ascii="Times New Roman" w:hAnsi="Times New Roman" w:cs="Times New Roman"/>
          <w:sz w:val="24"/>
          <w:szCs w:val="24"/>
        </w:rPr>
        <w:t>e</w:t>
      </w:r>
      <w:r w:rsidR="009F4A5D" w:rsidRPr="009F4A5D">
        <w:rPr>
          <w:rFonts w:ascii="Times New Roman" w:hAnsi="Times New Roman" w:cs="Times New Roman"/>
          <w:sz w:val="24"/>
          <w:szCs w:val="24"/>
        </w:rPr>
        <w:t xml:space="preserve"> </w:t>
      </w:r>
      <w:r>
        <w:rPr>
          <w:rFonts w:ascii="Times New Roman" w:hAnsi="Times New Roman" w:cs="Times New Roman"/>
          <w:sz w:val="24"/>
          <w:szCs w:val="24"/>
        </w:rPr>
        <w:t xml:space="preserve">three data collection forms </w:t>
      </w:r>
      <w:r w:rsidR="009F4A5D" w:rsidRPr="009F4A5D">
        <w:rPr>
          <w:rFonts w:ascii="Times New Roman" w:hAnsi="Times New Roman" w:cs="Times New Roman"/>
          <w:sz w:val="24"/>
          <w:szCs w:val="24"/>
        </w:rPr>
        <w:t xml:space="preserve">for the quality improvement </w:t>
      </w:r>
      <w:r w:rsidR="00354BC5">
        <w:rPr>
          <w:rFonts w:ascii="Times New Roman" w:hAnsi="Times New Roman" w:cs="Times New Roman"/>
          <w:sz w:val="24"/>
          <w:szCs w:val="24"/>
        </w:rPr>
        <w:t>data collection strategy</w:t>
      </w:r>
      <w:r w:rsidR="009F4A5D" w:rsidRPr="009F4A5D">
        <w:rPr>
          <w:rFonts w:ascii="Times New Roman" w:hAnsi="Times New Roman" w:cs="Times New Roman"/>
          <w:sz w:val="24"/>
          <w:szCs w:val="24"/>
        </w:rPr>
        <w:t xml:space="preserve"> of the Sickle Cell Disease Treatment and Demonstration Program (SCDTDP).  The purpose of the quality improvement </w:t>
      </w:r>
      <w:r w:rsidR="00354BC5">
        <w:rPr>
          <w:rFonts w:ascii="Times New Roman" w:hAnsi="Times New Roman" w:cs="Times New Roman"/>
          <w:sz w:val="24"/>
          <w:szCs w:val="24"/>
        </w:rPr>
        <w:t>data collection</w:t>
      </w:r>
      <w:r w:rsidR="003719BF">
        <w:rPr>
          <w:rFonts w:ascii="Times New Roman" w:hAnsi="Times New Roman" w:cs="Times New Roman"/>
          <w:sz w:val="24"/>
          <w:szCs w:val="24"/>
        </w:rPr>
        <w:t xml:space="preserve"> strategy</w:t>
      </w:r>
      <w:r w:rsidR="009F4A5D" w:rsidRPr="009F4A5D">
        <w:rPr>
          <w:rFonts w:ascii="Times New Roman" w:hAnsi="Times New Roman" w:cs="Times New Roman"/>
          <w:sz w:val="24"/>
          <w:szCs w:val="24"/>
        </w:rPr>
        <w:t xml:space="preserve"> is</w:t>
      </w:r>
      <w:r w:rsidR="003C170F">
        <w:rPr>
          <w:rFonts w:ascii="Times New Roman" w:hAnsi="Times New Roman" w:cs="Times New Roman"/>
          <w:sz w:val="24"/>
          <w:szCs w:val="24"/>
        </w:rPr>
        <w:t xml:space="preserve"> </w:t>
      </w:r>
      <w:r w:rsidR="0014402E">
        <w:rPr>
          <w:rFonts w:ascii="Times New Roman" w:hAnsi="Times New Roman" w:cs="Times New Roman"/>
          <w:sz w:val="24"/>
          <w:szCs w:val="24"/>
        </w:rPr>
        <w:t xml:space="preserve">to </w:t>
      </w:r>
      <w:r w:rsidR="00FA6505">
        <w:rPr>
          <w:rFonts w:ascii="Times New Roman" w:hAnsi="Times New Roman" w:cs="Times New Roman"/>
          <w:sz w:val="24"/>
          <w:szCs w:val="24"/>
        </w:rPr>
        <w:t xml:space="preserve">measure progress in </w:t>
      </w:r>
      <w:r w:rsidR="003C170F">
        <w:rPr>
          <w:rFonts w:ascii="Times New Roman" w:hAnsi="Times New Roman" w:cs="Times New Roman"/>
          <w:sz w:val="24"/>
          <w:szCs w:val="24"/>
        </w:rPr>
        <w:t>meet</w:t>
      </w:r>
      <w:r w:rsidR="00FA6505">
        <w:rPr>
          <w:rFonts w:ascii="Times New Roman" w:hAnsi="Times New Roman" w:cs="Times New Roman"/>
          <w:sz w:val="24"/>
          <w:szCs w:val="24"/>
        </w:rPr>
        <w:t>ing</w:t>
      </w:r>
      <w:r w:rsidR="003C170F">
        <w:rPr>
          <w:rFonts w:ascii="Times New Roman" w:hAnsi="Times New Roman" w:cs="Times New Roman"/>
          <w:sz w:val="24"/>
          <w:szCs w:val="24"/>
        </w:rPr>
        <w:t xml:space="preserve"> the goals of the SCDTDP and</w:t>
      </w:r>
      <w:r w:rsidR="00354BC5">
        <w:rPr>
          <w:rFonts w:ascii="Times New Roman" w:hAnsi="Times New Roman" w:cs="Times New Roman"/>
          <w:sz w:val="24"/>
          <w:szCs w:val="24"/>
        </w:rPr>
        <w:t xml:space="preserve"> to implement a system to</w:t>
      </w:r>
      <w:r w:rsidR="000D637D">
        <w:rPr>
          <w:rFonts w:ascii="Times New Roman" w:hAnsi="Times New Roman" w:cs="Times New Roman"/>
          <w:sz w:val="24"/>
          <w:szCs w:val="24"/>
        </w:rPr>
        <w:t xml:space="preserve"> </w:t>
      </w:r>
      <w:r w:rsidR="009F4A5D" w:rsidRPr="009F4A5D">
        <w:rPr>
          <w:rFonts w:ascii="Times New Roman" w:hAnsi="Times New Roman" w:cs="Times New Roman"/>
          <w:sz w:val="24"/>
          <w:szCs w:val="24"/>
        </w:rPr>
        <w:t xml:space="preserve">monitor the </w:t>
      </w:r>
      <w:r w:rsidR="008D07AD">
        <w:rPr>
          <w:rFonts w:ascii="Times New Roman" w:hAnsi="Times New Roman" w:cs="Times New Roman"/>
          <w:sz w:val="24"/>
          <w:szCs w:val="24"/>
        </w:rPr>
        <w:t xml:space="preserve">progress of </w:t>
      </w:r>
      <w:r>
        <w:rPr>
          <w:rFonts w:ascii="Times New Roman" w:hAnsi="Times New Roman" w:cs="Times New Roman"/>
          <w:sz w:val="24"/>
          <w:szCs w:val="24"/>
        </w:rPr>
        <w:t xml:space="preserve">HRSA’s </w:t>
      </w:r>
      <w:r w:rsidR="008D07AD">
        <w:rPr>
          <w:rFonts w:ascii="Times New Roman" w:hAnsi="Times New Roman" w:cs="Times New Roman"/>
          <w:sz w:val="24"/>
          <w:szCs w:val="24"/>
        </w:rPr>
        <w:t>Maternal and Child Health Bu</w:t>
      </w:r>
      <w:r w:rsidR="00354BC5">
        <w:rPr>
          <w:rFonts w:ascii="Times New Roman" w:hAnsi="Times New Roman" w:cs="Times New Roman"/>
          <w:sz w:val="24"/>
          <w:szCs w:val="24"/>
        </w:rPr>
        <w:t>reau</w:t>
      </w:r>
      <w:r w:rsidR="008D07AD">
        <w:rPr>
          <w:rFonts w:ascii="Times New Roman" w:hAnsi="Times New Roman" w:cs="Times New Roman"/>
          <w:sz w:val="24"/>
          <w:szCs w:val="24"/>
        </w:rPr>
        <w:t xml:space="preserve"> </w:t>
      </w:r>
      <w:r w:rsidR="005A1D06">
        <w:rPr>
          <w:rFonts w:ascii="Times New Roman" w:hAnsi="Times New Roman" w:cs="Times New Roman"/>
          <w:sz w:val="24"/>
          <w:szCs w:val="24"/>
        </w:rPr>
        <w:t xml:space="preserve">(MCHB) </w:t>
      </w:r>
      <w:r w:rsidR="008D07AD">
        <w:rPr>
          <w:rFonts w:ascii="Times New Roman" w:hAnsi="Times New Roman" w:cs="Times New Roman"/>
          <w:sz w:val="24"/>
          <w:szCs w:val="24"/>
        </w:rPr>
        <w:t>funded</w:t>
      </w:r>
      <w:r w:rsidR="00354BC5">
        <w:rPr>
          <w:rFonts w:ascii="Times New Roman" w:hAnsi="Times New Roman" w:cs="Times New Roman"/>
          <w:sz w:val="24"/>
          <w:szCs w:val="24"/>
        </w:rPr>
        <w:t xml:space="preserve"> activities in improving care </w:t>
      </w:r>
      <w:r w:rsidR="009F4A5D" w:rsidRPr="009F4A5D">
        <w:rPr>
          <w:rFonts w:ascii="Times New Roman" w:hAnsi="Times New Roman" w:cs="Times New Roman"/>
          <w:sz w:val="24"/>
          <w:szCs w:val="24"/>
        </w:rPr>
        <w:t xml:space="preserve">and </w:t>
      </w:r>
      <w:r w:rsidR="00354BC5">
        <w:rPr>
          <w:rFonts w:ascii="Times New Roman" w:hAnsi="Times New Roman" w:cs="Times New Roman"/>
          <w:sz w:val="24"/>
          <w:szCs w:val="24"/>
        </w:rPr>
        <w:t xml:space="preserve">health </w:t>
      </w:r>
      <w:r w:rsidR="009F4A5D" w:rsidRPr="009F4A5D">
        <w:rPr>
          <w:rFonts w:ascii="Times New Roman" w:hAnsi="Times New Roman" w:cs="Times New Roman"/>
          <w:sz w:val="24"/>
          <w:szCs w:val="24"/>
        </w:rPr>
        <w:t>outcom</w:t>
      </w:r>
      <w:r w:rsidR="00A00267">
        <w:rPr>
          <w:rFonts w:ascii="Times New Roman" w:hAnsi="Times New Roman" w:cs="Times New Roman"/>
          <w:sz w:val="24"/>
          <w:szCs w:val="24"/>
        </w:rPr>
        <w:t xml:space="preserve">es for individuals </w:t>
      </w:r>
      <w:r w:rsidR="00480C1A">
        <w:rPr>
          <w:rFonts w:ascii="Times New Roman" w:hAnsi="Times New Roman" w:cs="Times New Roman"/>
          <w:sz w:val="24"/>
          <w:szCs w:val="24"/>
        </w:rPr>
        <w:t>living with sickle cell disease and sickle cell t</w:t>
      </w:r>
      <w:r w:rsidR="00A00267">
        <w:rPr>
          <w:rFonts w:ascii="Times New Roman" w:hAnsi="Times New Roman" w:cs="Times New Roman"/>
          <w:sz w:val="24"/>
          <w:szCs w:val="24"/>
        </w:rPr>
        <w:t>rait</w:t>
      </w:r>
      <w:r w:rsidR="0038749B">
        <w:rPr>
          <w:rFonts w:ascii="Times New Roman" w:hAnsi="Times New Roman" w:cs="Times New Roman"/>
          <w:sz w:val="24"/>
          <w:szCs w:val="24"/>
        </w:rPr>
        <w:t>.</w:t>
      </w:r>
      <w:r w:rsidR="006D61AB">
        <w:rPr>
          <w:rFonts w:ascii="Times New Roman" w:hAnsi="Times New Roman" w:cs="Times New Roman"/>
          <w:sz w:val="24"/>
          <w:szCs w:val="24"/>
        </w:rPr>
        <w:t xml:space="preserve"> </w:t>
      </w:r>
      <w:r w:rsidR="00A00267">
        <w:rPr>
          <w:rFonts w:ascii="Times New Roman" w:hAnsi="Times New Roman" w:cs="Times New Roman"/>
          <w:sz w:val="24"/>
          <w:szCs w:val="24"/>
        </w:rPr>
        <w:t xml:space="preserve">This is a new activity. </w:t>
      </w:r>
    </w:p>
    <w:p w:rsidR="007C49AF" w:rsidRDefault="00DB61FC" w:rsidP="007C49AF">
      <w:pPr>
        <w:spacing w:line="240" w:lineRule="auto"/>
        <w:ind w:left="810"/>
        <w:rPr>
          <w:rFonts w:ascii="Times New Roman" w:hAnsi="Times New Roman" w:cs="Times New Roman"/>
          <w:sz w:val="24"/>
          <w:szCs w:val="24"/>
        </w:rPr>
      </w:pPr>
      <w:r w:rsidRPr="00DB61FC">
        <w:rPr>
          <w:rFonts w:ascii="Times New Roman" w:hAnsi="Times New Roman" w:cs="Times New Roman"/>
          <w:sz w:val="24"/>
          <w:szCs w:val="24"/>
        </w:rPr>
        <w:t>In 2004</w:t>
      </w:r>
      <w:r w:rsidR="00546883">
        <w:rPr>
          <w:rFonts w:ascii="Times New Roman" w:hAnsi="Times New Roman" w:cs="Times New Roman"/>
          <w:sz w:val="24"/>
          <w:szCs w:val="24"/>
        </w:rPr>
        <w:t>,</w:t>
      </w:r>
      <w:r w:rsidRPr="00DB61FC">
        <w:rPr>
          <w:rFonts w:ascii="Times New Roman" w:hAnsi="Times New Roman" w:cs="Times New Roman"/>
          <w:sz w:val="24"/>
          <w:szCs w:val="24"/>
        </w:rPr>
        <w:t xml:space="preserve"> Congress enacted and the President signed into law P.L. 108-357, the American Jobs Creation Act of 2004. Section 712 of P.L. 108-357 authorized a demonstration program for t</w:t>
      </w:r>
      <w:r w:rsidR="00480C1A">
        <w:rPr>
          <w:rFonts w:ascii="Times New Roman" w:hAnsi="Times New Roman" w:cs="Times New Roman"/>
          <w:sz w:val="24"/>
          <w:szCs w:val="24"/>
        </w:rPr>
        <w:t>he prevention and treatment of sickle cell d</w:t>
      </w:r>
      <w:r w:rsidRPr="00DB61FC">
        <w:rPr>
          <w:rFonts w:ascii="Times New Roman" w:hAnsi="Times New Roman" w:cs="Times New Roman"/>
          <w:sz w:val="24"/>
          <w:szCs w:val="24"/>
        </w:rPr>
        <w:t>isease.  The legislation was enacted to (1) create an optional medical assistance program for indiv</w:t>
      </w:r>
      <w:r w:rsidR="00480C1A">
        <w:rPr>
          <w:rFonts w:ascii="Times New Roman" w:hAnsi="Times New Roman" w:cs="Times New Roman"/>
          <w:sz w:val="24"/>
          <w:szCs w:val="24"/>
        </w:rPr>
        <w:t>iduals with sickle cell d</w:t>
      </w:r>
      <w:r w:rsidR="00A00267">
        <w:rPr>
          <w:rFonts w:ascii="Times New Roman" w:hAnsi="Times New Roman" w:cs="Times New Roman"/>
          <w:sz w:val="24"/>
          <w:szCs w:val="24"/>
        </w:rPr>
        <w:t>isease</w:t>
      </w:r>
      <w:r w:rsidRPr="00DB61FC">
        <w:rPr>
          <w:rFonts w:ascii="Times New Roman" w:hAnsi="Times New Roman" w:cs="Times New Roman"/>
          <w:sz w:val="24"/>
          <w:szCs w:val="24"/>
        </w:rPr>
        <w:t xml:space="preserve"> for treatment and education, genetic counseling and other services to prevent mortali</w:t>
      </w:r>
      <w:r w:rsidR="00480C1A">
        <w:rPr>
          <w:rFonts w:ascii="Times New Roman" w:hAnsi="Times New Roman" w:cs="Times New Roman"/>
          <w:sz w:val="24"/>
          <w:szCs w:val="24"/>
        </w:rPr>
        <w:t>ty and decrease morbidity from sickle cell d</w:t>
      </w:r>
      <w:r w:rsidRPr="00DB61FC">
        <w:rPr>
          <w:rFonts w:ascii="Times New Roman" w:hAnsi="Times New Roman" w:cs="Times New Roman"/>
          <w:sz w:val="24"/>
          <w:szCs w:val="24"/>
        </w:rPr>
        <w:t>isease, and (2) to crea</w:t>
      </w:r>
      <w:r w:rsidR="00FC188E">
        <w:rPr>
          <w:rFonts w:ascii="Times New Roman" w:hAnsi="Times New Roman" w:cs="Times New Roman"/>
          <w:sz w:val="24"/>
          <w:szCs w:val="24"/>
        </w:rPr>
        <w:t xml:space="preserve">te a demonstration program </w:t>
      </w:r>
      <w:r w:rsidRPr="00DB61FC">
        <w:rPr>
          <w:rFonts w:ascii="Times New Roman" w:hAnsi="Times New Roman" w:cs="Times New Roman"/>
          <w:sz w:val="24"/>
          <w:szCs w:val="24"/>
        </w:rPr>
        <w:t>under the</w:t>
      </w:r>
      <w:r w:rsidR="00FC188E">
        <w:rPr>
          <w:rFonts w:ascii="Times New Roman" w:hAnsi="Times New Roman" w:cs="Times New Roman"/>
          <w:sz w:val="24"/>
          <w:szCs w:val="24"/>
        </w:rPr>
        <w:t xml:space="preserve"> direction of the</w:t>
      </w:r>
      <w:r w:rsidRPr="00DB61FC">
        <w:rPr>
          <w:rFonts w:ascii="Times New Roman" w:hAnsi="Times New Roman" w:cs="Times New Roman"/>
          <w:sz w:val="24"/>
          <w:szCs w:val="24"/>
        </w:rPr>
        <w:t xml:space="preserve"> HRSA</w:t>
      </w:r>
      <w:r w:rsidR="007C49AF">
        <w:rPr>
          <w:rFonts w:ascii="Times New Roman" w:hAnsi="Times New Roman" w:cs="Times New Roman"/>
          <w:sz w:val="24"/>
          <w:szCs w:val="24"/>
        </w:rPr>
        <w:t xml:space="preserve">. </w:t>
      </w:r>
      <w:r w:rsidR="00D81EC4" w:rsidRPr="005C28DB">
        <w:rPr>
          <w:rFonts w:ascii="Times New Roman" w:hAnsi="Times New Roman" w:cs="Times New Roman"/>
          <w:sz w:val="24"/>
          <w:szCs w:val="24"/>
        </w:rPr>
        <w:t>Please refer to Appendix</w:t>
      </w:r>
      <w:r w:rsidR="00D81EC4">
        <w:rPr>
          <w:rFonts w:ascii="Times New Roman" w:hAnsi="Times New Roman" w:cs="Times New Roman"/>
          <w:sz w:val="24"/>
          <w:szCs w:val="24"/>
        </w:rPr>
        <w:t xml:space="preserve"> A for a copy of the America Jobs Creation Act of 2004. Section 712 of P.L. 108-357.</w:t>
      </w:r>
    </w:p>
    <w:p w:rsidR="00B14037" w:rsidRPr="00DB61FC" w:rsidRDefault="00B14037" w:rsidP="00B14037">
      <w:pPr>
        <w:spacing w:line="240" w:lineRule="auto"/>
        <w:ind w:left="810"/>
        <w:rPr>
          <w:rFonts w:ascii="Times New Roman" w:hAnsi="Times New Roman" w:cs="Times New Roman"/>
          <w:sz w:val="24"/>
          <w:szCs w:val="24"/>
        </w:rPr>
      </w:pPr>
      <w:r w:rsidRPr="009F4A5D">
        <w:rPr>
          <w:rFonts w:ascii="Times New Roman" w:hAnsi="Times New Roman" w:cs="Times New Roman"/>
          <w:sz w:val="24"/>
          <w:szCs w:val="24"/>
        </w:rPr>
        <w:t xml:space="preserve">The </w:t>
      </w:r>
      <w:r>
        <w:rPr>
          <w:rFonts w:ascii="Times New Roman" w:hAnsi="Times New Roman" w:cs="Times New Roman"/>
          <w:sz w:val="24"/>
          <w:szCs w:val="24"/>
        </w:rPr>
        <w:t xml:space="preserve">SCDTDP, which is </w:t>
      </w:r>
      <w:r w:rsidRPr="009F4A5D">
        <w:rPr>
          <w:rFonts w:ascii="Times New Roman" w:hAnsi="Times New Roman" w:cs="Times New Roman"/>
          <w:sz w:val="24"/>
          <w:szCs w:val="24"/>
        </w:rPr>
        <w:t xml:space="preserve">administered by </w:t>
      </w:r>
      <w:r w:rsidR="00F829E4">
        <w:rPr>
          <w:rFonts w:ascii="Times New Roman" w:hAnsi="Times New Roman" w:cs="Times New Roman"/>
          <w:sz w:val="24"/>
          <w:szCs w:val="24"/>
        </w:rPr>
        <w:t xml:space="preserve">MCHB’s </w:t>
      </w:r>
      <w:r w:rsidRPr="009F4A5D">
        <w:rPr>
          <w:rFonts w:ascii="Times New Roman" w:hAnsi="Times New Roman" w:cs="Times New Roman"/>
          <w:sz w:val="24"/>
          <w:szCs w:val="24"/>
        </w:rPr>
        <w:t>Genetic Services Branch of the Division of Services for Chi</w:t>
      </w:r>
      <w:r w:rsidR="00BC2F22">
        <w:rPr>
          <w:rFonts w:ascii="Times New Roman" w:hAnsi="Times New Roman" w:cs="Times New Roman"/>
          <w:sz w:val="24"/>
          <w:szCs w:val="24"/>
        </w:rPr>
        <w:t>ldren with Special Health Needs</w:t>
      </w:r>
      <w:r w:rsidR="00F829E4">
        <w:rPr>
          <w:rFonts w:ascii="Times New Roman" w:hAnsi="Times New Roman" w:cs="Times New Roman"/>
          <w:sz w:val="24"/>
          <w:szCs w:val="24"/>
        </w:rPr>
        <w:t>,</w:t>
      </w:r>
      <w:r w:rsidR="00BC2F22">
        <w:rPr>
          <w:rFonts w:ascii="Times New Roman" w:hAnsi="Times New Roman" w:cs="Times New Roman"/>
          <w:sz w:val="24"/>
          <w:szCs w:val="24"/>
        </w:rPr>
        <w:t xml:space="preserve"> </w:t>
      </w:r>
      <w:r>
        <w:rPr>
          <w:rFonts w:ascii="Times New Roman" w:hAnsi="Times New Roman" w:cs="Times New Roman"/>
          <w:sz w:val="24"/>
          <w:szCs w:val="24"/>
        </w:rPr>
        <w:t xml:space="preserve">provides </w:t>
      </w:r>
      <w:r w:rsidRPr="00DB61FC">
        <w:rPr>
          <w:rFonts w:ascii="Times New Roman" w:hAnsi="Times New Roman" w:cs="Times New Roman"/>
          <w:sz w:val="24"/>
          <w:szCs w:val="24"/>
        </w:rPr>
        <w:t xml:space="preserve">grants to federally-qualified and nonprofit health care </w:t>
      </w:r>
      <w:r w:rsidR="009D1E90">
        <w:rPr>
          <w:rFonts w:ascii="Times New Roman" w:hAnsi="Times New Roman" w:cs="Times New Roman"/>
          <w:sz w:val="24"/>
          <w:szCs w:val="24"/>
        </w:rPr>
        <w:t>centers</w:t>
      </w:r>
      <w:r w:rsidR="00205A84">
        <w:rPr>
          <w:rFonts w:ascii="Times New Roman" w:hAnsi="Times New Roman" w:cs="Times New Roman"/>
          <w:sz w:val="24"/>
          <w:szCs w:val="24"/>
        </w:rPr>
        <w:t>. These grants help</w:t>
      </w:r>
      <w:r w:rsidR="00F85BB9">
        <w:rPr>
          <w:rFonts w:ascii="Times New Roman" w:hAnsi="Times New Roman" w:cs="Times New Roman"/>
          <w:sz w:val="24"/>
          <w:szCs w:val="24"/>
        </w:rPr>
        <w:t xml:space="preserve"> </w:t>
      </w:r>
      <w:r w:rsidRPr="00DB61FC">
        <w:rPr>
          <w:rFonts w:ascii="Times New Roman" w:hAnsi="Times New Roman" w:cs="Times New Roman"/>
          <w:sz w:val="24"/>
          <w:szCs w:val="24"/>
        </w:rPr>
        <w:t>to establish geographically distributed regional networks tha</w:t>
      </w:r>
      <w:r>
        <w:rPr>
          <w:rFonts w:ascii="Times New Roman" w:hAnsi="Times New Roman" w:cs="Times New Roman"/>
          <w:sz w:val="24"/>
          <w:szCs w:val="24"/>
        </w:rPr>
        <w:t>t work with comprehensive sickle cell d</w:t>
      </w:r>
      <w:r w:rsidRPr="00DB61FC">
        <w:rPr>
          <w:rFonts w:ascii="Times New Roman" w:hAnsi="Times New Roman" w:cs="Times New Roman"/>
          <w:sz w:val="24"/>
          <w:szCs w:val="24"/>
        </w:rPr>
        <w:t>isease centers and community-based support organizations to provide coordinated, comprehensive, culturally competent, and family-</w:t>
      </w:r>
      <w:r>
        <w:rPr>
          <w:rFonts w:ascii="Times New Roman" w:hAnsi="Times New Roman" w:cs="Times New Roman"/>
          <w:sz w:val="24"/>
          <w:szCs w:val="24"/>
        </w:rPr>
        <w:t>centered care to families with sickle c</w:t>
      </w:r>
      <w:r w:rsidRPr="00DB61FC">
        <w:rPr>
          <w:rFonts w:ascii="Times New Roman" w:hAnsi="Times New Roman" w:cs="Times New Roman"/>
          <w:sz w:val="24"/>
          <w:szCs w:val="24"/>
        </w:rPr>
        <w:t xml:space="preserve">ell </w:t>
      </w:r>
      <w:r>
        <w:rPr>
          <w:rFonts w:ascii="Times New Roman" w:hAnsi="Times New Roman" w:cs="Times New Roman"/>
          <w:sz w:val="24"/>
          <w:szCs w:val="24"/>
        </w:rPr>
        <w:t>disease and sickle cell trait.</w:t>
      </w:r>
    </w:p>
    <w:p w:rsidR="00D82CF0" w:rsidRDefault="007C49AF">
      <w:pPr>
        <w:spacing w:line="240" w:lineRule="auto"/>
        <w:ind w:left="810"/>
        <w:rPr>
          <w:rFonts w:ascii="Times New Roman" w:hAnsi="Times New Roman" w:cs="Times New Roman"/>
          <w:sz w:val="24"/>
          <w:szCs w:val="24"/>
        </w:rPr>
      </w:pPr>
      <w:r w:rsidRPr="007C49AF">
        <w:rPr>
          <w:rFonts w:ascii="Times New Roman" w:hAnsi="Times New Roman" w:cs="Times New Roman"/>
          <w:sz w:val="24"/>
          <w:szCs w:val="24"/>
        </w:rPr>
        <w:t xml:space="preserve">Under the authorizing legislation, a National Coordinating Center (NCC) was </w:t>
      </w:r>
      <w:r w:rsidR="00B14037">
        <w:rPr>
          <w:rFonts w:ascii="Times New Roman" w:hAnsi="Times New Roman" w:cs="Times New Roman"/>
          <w:sz w:val="24"/>
          <w:szCs w:val="24"/>
        </w:rPr>
        <w:t xml:space="preserve">also </w:t>
      </w:r>
      <w:r w:rsidRPr="007C49AF">
        <w:rPr>
          <w:rFonts w:ascii="Times New Roman" w:hAnsi="Times New Roman" w:cs="Times New Roman"/>
          <w:sz w:val="24"/>
          <w:szCs w:val="24"/>
        </w:rPr>
        <w:t>established for the demonstration program to: (1) collect, coordinate, monitor, and report on best practices and findings regarding the activities of the demonstration program; (2) identify a model protocol for eligible entities with respect to the prevention and treatment</w:t>
      </w:r>
      <w:r w:rsidR="00480C1A">
        <w:rPr>
          <w:rFonts w:ascii="Times New Roman" w:hAnsi="Times New Roman" w:cs="Times New Roman"/>
          <w:sz w:val="24"/>
          <w:szCs w:val="24"/>
        </w:rPr>
        <w:t xml:space="preserve"> of sickle cell d</w:t>
      </w:r>
      <w:r w:rsidRPr="007C49AF">
        <w:rPr>
          <w:rFonts w:ascii="Times New Roman" w:hAnsi="Times New Roman" w:cs="Times New Roman"/>
          <w:sz w:val="24"/>
          <w:szCs w:val="24"/>
        </w:rPr>
        <w:t>isease; (3) identify educational materials regarding t</w:t>
      </w:r>
      <w:r w:rsidR="00480C1A">
        <w:rPr>
          <w:rFonts w:ascii="Times New Roman" w:hAnsi="Times New Roman" w:cs="Times New Roman"/>
          <w:sz w:val="24"/>
          <w:szCs w:val="24"/>
        </w:rPr>
        <w:t>he</w:t>
      </w:r>
      <w:r w:rsidR="00461F58">
        <w:rPr>
          <w:rFonts w:ascii="Times New Roman" w:hAnsi="Times New Roman" w:cs="Times New Roman"/>
          <w:sz w:val="24"/>
          <w:szCs w:val="24"/>
        </w:rPr>
        <w:t xml:space="preserve"> </w:t>
      </w:r>
      <w:r w:rsidR="00480C1A">
        <w:rPr>
          <w:rFonts w:ascii="Times New Roman" w:hAnsi="Times New Roman" w:cs="Times New Roman"/>
          <w:sz w:val="24"/>
          <w:szCs w:val="24"/>
        </w:rPr>
        <w:t>prevention and treatment of sickle cell d</w:t>
      </w:r>
      <w:r w:rsidRPr="007C49AF">
        <w:rPr>
          <w:rFonts w:ascii="Times New Roman" w:hAnsi="Times New Roman" w:cs="Times New Roman"/>
          <w:sz w:val="24"/>
          <w:szCs w:val="24"/>
        </w:rPr>
        <w:t>isease; and, (4</w:t>
      </w:r>
      <w:r w:rsidR="00461F58">
        <w:rPr>
          <w:rFonts w:ascii="Times New Roman" w:hAnsi="Times New Roman" w:cs="Times New Roman"/>
          <w:sz w:val="24"/>
          <w:szCs w:val="24"/>
        </w:rPr>
        <w:t xml:space="preserve">) prepare a final report on the </w:t>
      </w:r>
      <w:r w:rsidRPr="007C49AF">
        <w:rPr>
          <w:rFonts w:ascii="Times New Roman" w:hAnsi="Times New Roman" w:cs="Times New Roman"/>
          <w:sz w:val="24"/>
          <w:szCs w:val="24"/>
        </w:rPr>
        <w:t xml:space="preserve">efficacy of the demonstration program based on evaluation findings.  </w:t>
      </w:r>
    </w:p>
    <w:p w:rsidR="0059055D" w:rsidRDefault="007751A3" w:rsidP="00D82CF0">
      <w:pPr>
        <w:spacing w:line="240" w:lineRule="auto"/>
        <w:ind w:left="810"/>
        <w:rPr>
          <w:rFonts w:cs="Arial"/>
          <w:bCs/>
        </w:rPr>
      </w:pPr>
      <w:r>
        <w:rPr>
          <w:rFonts w:ascii="Times New Roman" w:hAnsi="Times New Roman" w:cs="Times New Roman"/>
          <w:sz w:val="24"/>
          <w:szCs w:val="24"/>
        </w:rPr>
        <w:t xml:space="preserve">The SCDTDP will </w:t>
      </w:r>
      <w:r w:rsidR="008634F2">
        <w:rPr>
          <w:rFonts w:ascii="Times New Roman" w:hAnsi="Times New Roman" w:cs="Times New Roman"/>
          <w:sz w:val="24"/>
          <w:szCs w:val="24"/>
        </w:rPr>
        <w:t>work to address the unique challenges faced by patients with SCD</w:t>
      </w:r>
      <w:r w:rsidR="00794954">
        <w:rPr>
          <w:rFonts w:ascii="Times New Roman" w:hAnsi="Times New Roman" w:cs="Times New Roman"/>
          <w:sz w:val="24"/>
          <w:szCs w:val="24"/>
        </w:rPr>
        <w:t xml:space="preserve"> </w:t>
      </w:r>
      <w:r w:rsidR="00641143">
        <w:rPr>
          <w:rFonts w:ascii="Times New Roman" w:hAnsi="Times New Roman" w:cs="Times New Roman"/>
          <w:sz w:val="24"/>
          <w:szCs w:val="24"/>
        </w:rPr>
        <w:t xml:space="preserve">and to develop strategies </w:t>
      </w:r>
      <w:r w:rsidR="00794954">
        <w:rPr>
          <w:rFonts w:ascii="Times New Roman" w:hAnsi="Times New Roman" w:cs="Times New Roman"/>
          <w:sz w:val="24"/>
          <w:szCs w:val="24"/>
        </w:rPr>
        <w:t xml:space="preserve">to improve care and outcomes for patients with SCD. </w:t>
      </w:r>
      <w:r w:rsidR="00D53FDA">
        <w:rPr>
          <w:rFonts w:ascii="Times New Roman" w:eastAsia="TimesNewRoman" w:hAnsi="Times New Roman" w:cs="Times New Roman"/>
          <w:sz w:val="24"/>
          <w:szCs w:val="24"/>
        </w:rPr>
        <w:t>I</w:t>
      </w:r>
      <w:r w:rsidR="001463BF" w:rsidRPr="001463BF">
        <w:rPr>
          <w:rFonts w:ascii="Times New Roman" w:eastAsia="TimesNewRoman" w:hAnsi="Times New Roman" w:cs="Times New Roman"/>
          <w:sz w:val="24"/>
          <w:szCs w:val="24"/>
        </w:rPr>
        <w:t xml:space="preserve">ndividuals with </w:t>
      </w:r>
      <w:r w:rsidR="00641143">
        <w:rPr>
          <w:rFonts w:ascii="Times New Roman" w:eastAsia="TimesNewRoman" w:hAnsi="Times New Roman" w:cs="Times New Roman"/>
          <w:sz w:val="24"/>
          <w:szCs w:val="24"/>
        </w:rPr>
        <w:t>SCD</w:t>
      </w:r>
      <w:r w:rsidR="001463BF" w:rsidRPr="001463BF">
        <w:rPr>
          <w:rFonts w:ascii="Times New Roman" w:eastAsia="TimesNewRoman" w:hAnsi="Times New Roman" w:cs="Times New Roman"/>
          <w:sz w:val="24"/>
          <w:szCs w:val="24"/>
        </w:rPr>
        <w:t xml:space="preserve"> </w:t>
      </w:r>
      <w:r w:rsidR="001463BF" w:rsidRPr="00C75CF6">
        <w:rPr>
          <w:rFonts w:ascii="Times New Roman" w:eastAsia="TimesNewRoman" w:hAnsi="Times New Roman" w:cs="Times New Roman"/>
          <w:sz w:val="24"/>
          <w:szCs w:val="24"/>
        </w:rPr>
        <w:t xml:space="preserve">suffer </w:t>
      </w:r>
      <w:r w:rsidR="00B021F8" w:rsidRPr="00C75CF6">
        <w:rPr>
          <w:rFonts w:ascii="Times New Roman" w:eastAsia="TimesNewRoman" w:hAnsi="Times New Roman" w:cs="Times New Roman"/>
          <w:sz w:val="24"/>
          <w:szCs w:val="24"/>
        </w:rPr>
        <w:t>significant morbidities</w:t>
      </w:r>
      <w:r w:rsidR="001463BF" w:rsidRPr="00C75CF6">
        <w:rPr>
          <w:rFonts w:ascii="Times New Roman" w:eastAsia="TimesNewRoman" w:hAnsi="Times New Roman" w:cs="Times New Roman"/>
          <w:sz w:val="24"/>
          <w:szCs w:val="24"/>
        </w:rPr>
        <w:t xml:space="preserve"> such</w:t>
      </w:r>
      <w:r w:rsidR="001463BF" w:rsidRPr="001463BF">
        <w:rPr>
          <w:rFonts w:ascii="Times New Roman" w:eastAsia="TimesNewRoman" w:hAnsi="Times New Roman" w:cs="Times New Roman"/>
          <w:sz w:val="24"/>
          <w:szCs w:val="24"/>
        </w:rPr>
        <w:t xml:space="preserve"> as frequent pain episodes,</w:t>
      </w:r>
      <w:r w:rsidR="00766301">
        <w:rPr>
          <w:rFonts w:ascii="Times New Roman" w:eastAsia="TimesNewRoman" w:hAnsi="Times New Roman" w:cs="Times New Roman"/>
          <w:sz w:val="24"/>
          <w:szCs w:val="24"/>
        </w:rPr>
        <w:t xml:space="preserve"> pulmonary complications (e.g.</w:t>
      </w:r>
      <w:r w:rsidR="001463BF" w:rsidRPr="001463BF">
        <w:rPr>
          <w:rFonts w:ascii="Times New Roman" w:eastAsia="TimesNewRoman" w:hAnsi="Times New Roman" w:cs="Times New Roman"/>
          <w:sz w:val="24"/>
          <w:szCs w:val="24"/>
        </w:rPr>
        <w:t xml:space="preserve"> acute chest syndrome</w:t>
      </w:r>
      <w:r w:rsidR="00766301">
        <w:rPr>
          <w:rFonts w:ascii="Times New Roman" w:eastAsia="TimesNewRoman" w:hAnsi="Times New Roman" w:cs="Times New Roman"/>
          <w:sz w:val="24"/>
          <w:szCs w:val="24"/>
        </w:rPr>
        <w:t>)</w:t>
      </w:r>
      <w:r w:rsidR="001463BF" w:rsidRPr="001463BF">
        <w:rPr>
          <w:rFonts w:ascii="Times New Roman" w:eastAsia="TimesNewRoman" w:hAnsi="Times New Roman" w:cs="Times New Roman"/>
          <w:sz w:val="24"/>
          <w:szCs w:val="24"/>
        </w:rPr>
        <w:t xml:space="preserve">, and stroke. Persons living with </w:t>
      </w:r>
      <w:r w:rsidR="001463BF" w:rsidRPr="001463BF">
        <w:rPr>
          <w:rFonts w:ascii="Times New Roman" w:eastAsia="TimesNewRoman" w:hAnsi="Times New Roman" w:cs="Times New Roman"/>
          <w:sz w:val="24"/>
          <w:szCs w:val="24"/>
        </w:rPr>
        <w:lastRenderedPageBreak/>
        <w:t xml:space="preserve">this condition also experience complications related to chronic organ </w:t>
      </w:r>
      <w:r w:rsidR="001463BF" w:rsidRPr="001463BF">
        <w:rPr>
          <w:rFonts w:ascii="Times New Roman" w:hAnsi="Times New Roman" w:cs="Times New Roman"/>
          <w:sz w:val="24"/>
          <w:szCs w:val="24"/>
        </w:rPr>
        <w:t>damage</w:t>
      </w:r>
      <w:r w:rsidR="001463BF" w:rsidRPr="001463BF">
        <w:rPr>
          <w:rFonts w:ascii="Times New Roman" w:eastAsia="TimesNewRoman" w:hAnsi="Times New Roman" w:cs="Times New Roman"/>
          <w:sz w:val="24"/>
          <w:szCs w:val="24"/>
        </w:rPr>
        <w:t>, psychosocial issues and on occasion early death. Variation e</w:t>
      </w:r>
      <w:r w:rsidR="00D82CF0">
        <w:rPr>
          <w:rFonts w:ascii="Times New Roman" w:eastAsia="TimesNewRoman" w:hAnsi="Times New Roman" w:cs="Times New Roman"/>
          <w:sz w:val="24"/>
          <w:szCs w:val="24"/>
        </w:rPr>
        <w:t xml:space="preserve">xists in both the provision of </w:t>
      </w:r>
      <w:r w:rsidR="001463BF" w:rsidRPr="001463BF">
        <w:rPr>
          <w:rFonts w:ascii="Times New Roman" w:eastAsia="TimesNewRoman" w:hAnsi="Times New Roman" w:cs="Times New Roman"/>
          <w:sz w:val="24"/>
          <w:szCs w:val="24"/>
        </w:rPr>
        <w:t>care and outcomes for individuals l</w:t>
      </w:r>
      <w:r w:rsidR="00D82CF0">
        <w:rPr>
          <w:rFonts w:ascii="Times New Roman" w:eastAsia="TimesNewRoman" w:hAnsi="Times New Roman" w:cs="Times New Roman"/>
          <w:sz w:val="24"/>
          <w:szCs w:val="24"/>
        </w:rPr>
        <w:t xml:space="preserve">iving with sickle cell disease </w:t>
      </w:r>
      <w:r w:rsidR="001463BF" w:rsidRPr="001463BF">
        <w:rPr>
          <w:rFonts w:ascii="Times New Roman" w:eastAsia="TimesNewRoman" w:hAnsi="Times New Roman" w:cs="Times New Roman"/>
          <w:sz w:val="24"/>
          <w:szCs w:val="24"/>
        </w:rPr>
        <w:t>across multiple care sites and regions in the United States.</w:t>
      </w:r>
      <w:r w:rsidR="003E460D">
        <w:rPr>
          <w:rStyle w:val="FootnoteReference"/>
          <w:rFonts w:ascii="Times New Roman" w:eastAsia="TimesNewRoman" w:hAnsi="Times New Roman" w:cs="Times New Roman"/>
          <w:sz w:val="24"/>
          <w:szCs w:val="24"/>
        </w:rPr>
        <w:footnoteReference w:id="1"/>
      </w:r>
      <w:r w:rsidR="001463BF" w:rsidRPr="001463BF">
        <w:rPr>
          <w:rFonts w:ascii="Times New Roman" w:eastAsia="TimesNewRoman" w:hAnsi="Times New Roman" w:cs="Times New Roman"/>
          <w:sz w:val="24"/>
          <w:szCs w:val="24"/>
        </w:rPr>
        <w:t xml:space="preserve"> </w:t>
      </w:r>
      <w:r w:rsidR="008B1293">
        <w:rPr>
          <w:rFonts w:ascii="Times New Roman" w:eastAsia="TimesNewRoman" w:hAnsi="Times New Roman" w:cs="Times New Roman"/>
          <w:sz w:val="24"/>
          <w:szCs w:val="24"/>
        </w:rPr>
        <w:t xml:space="preserve"> </w:t>
      </w:r>
      <w:r w:rsidR="001463BF" w:rsidRPr="001463BF">
        <w:rPr>
          <w:rFonts w:ascii="Times New Roman" w:hAnsi="Times New Roman" w:cs="Times New Roman"/>
          <w:bCs/>
          <w:sz w:val="24"/>
          <w:szCs w:val="24"/>
        </w:rPr>
        <w:t>Studies suggest that well established therapies</w:t>
      </w:r>
      <w:r w:rsidR="00766301">
        <w:rPr>
          <w:rFonts w:ascii="Times New Roman" w:hAnsi="Times New Roman" w:cs="Times New Roman"/>
          <w:bCs/>
          <w:sz w:val="24"/>
          <w:szCs w:val="24"/>
        </w:rPr>
        <w:t xml:space="preserve"> (e.g. </w:t>
      </w:r>
      <w:r w:rsidR="00741ACE" w:rsidRPr="00741ACE">
        <w:rPr>
          <w:rFonts w:ascii="Times New Roman" w:hAnsi="Times New Roman" w:cs="Times New Roman"/>
          <w:bCs/>
          <w:sz w:val="24"/>
          <w:szCs w:val="24"/>
        </w:rPr>
        <w:t>hydroxyurea</w:t>
      </w:r>
      <w:r w:rsidR="00766301">
        <w:rPr>
          <w:rFonts w:ascii="Times New Roman" w:hAnsi="Times New Roman" w:cs="Times New Roman"/>
          <w:bCs/>
          <w:sz w:val="24"/>
          <w:szCs w:val="24"/>
        </w:rPr>
        <w:t>)</w:t>
      </w:r>
      <w:r w:rsidR="001463BF" w:rsidRPr="001463BF">
        <w:rPr>
          <w:rFonts w:ascii="Times New Roman" w:hAnsi="Times New Roman" w:cs="Times New Roman"/>
          <w:bCs/>
          <w:sz w:val="24"/>
          <w:szCs w:val="24"/>
        </w:rPr>
        <w:t xml:space="preserve"> and screening modalities</w:t>
      </w:r>
      <w:r w:rsidR="00766301">
        <w:rPr>
          <w:rFonts w:ascii="Times New Roman" w:hAnsi="Times New Roman" w:cs="Times New Roman"/>
          <w:bCs/>
          <w:sz w:val="24"/>
          <w:szCs w:val="24"/>
        </w:rPr>
        <w:t xml:space="preserve"> (e.g. transcranial </w:t>
      </w:r>
      <w:r w:rsidR="006C7DB1">
        <w:rPr>
          <w:rFonts w:ascii="Times New Roman" w:hAnsi="Times New Roman" w:cs="Times New Roman"/>
          <w:bCs/>
          <w:sz w:val="24"/>
          <w:szCs w:val="24"/>
        </w:rPr>
        <w:t>d</w:t>
      </w:r>
      <w:r w:rsidR="00CB0C32">
        <w:rPr>
          <w:rFonts w:ascii="Times New Roman" w:hAnsi="Times New Roman" w:cs="Times New Roman"/>
          <w:bCs/>
          <w:sz w:val="24"/>
          <w:szCs w:val="24"/>
        </w:rPr>
        <w:t>oppler)</w:t>
      </w:r>
      <w:r w:rsidR="001463BF" w:rsidRPr="001463BF">
        <w:rPr>
          <w:rFonts w:ascii="Times New Roman" w:hAnsi="Times New Roman" w:cs="Times New Roman"/>
          <w:bCs/>
          <w:sz w:val="24"/>
          <w:szCs w:val="24"/>
        </w:rPr>
        <w:t xml:space="preserve"> are </w:t>
      </w:r>
      <w:r w:rsidR="00D82CF0">
        <w:rPr>
          <w:rFonts w:ascii="Times New Roman" w:hAnsi="Times New Roman" w:cs="Times New Roman"/>
          <w:bCs/>
          <w:sz w:val="24"/>
          <w:szCs w:val="24"/>
        </w:rPr>
        <w:t>underused in SCD.</w:t>
      </w:r>
      <w:r w:rsidR="00F6386F">
        <w:rPr>
          <w:rStyle w:val="FootnoteReference"/>
          <w:rFonts w:ascii="Times New Roman" w:hAnsi="Times New Roman" w:cs="Times New Roman"/>
          <w:bCs/>
          <w:sz w:val="24"/>
          <w:szCs w:val="24"/>
        </w:rPr>
        <w:footnoteReference w:id="2"/>
      </w:r>
      <w:r w:rsidR="00F6386F" w:rsidRPr="00F6386F">
        <w:rPr>
          <w:rFonts w:ascii="Times New Roman" w:hAnsi="Times New Roman" w:cs="Times New Roman"/>
          <w:bCs/>
          <w:sz w:val="24"/>
          <w:szCs w:val="24"/>
          <w:vertAlign w:val="superscript"/>
        </w:rPr>
        <w:t>-</w:t>
      </w:r>
      <w:r w:rsidR="00F6386F" w:rsidRPr="00F6386F">
        <w:rPr>
          <w:rStyle w:val="FootnoteReference"/>
          <w:rFonts w:ascii="Times New Roman" w:hAnsi="Times New Roman" w:cs="Times New Roman"/>
          <w:bCs/>
          <w:vanish/>
          <w:sz w:val="24"/>
          <w:szCs w:val="24"/>
        </w:rPr>
        <w:footnoteReference w:id="3"/>
      </w:r>
      <w:r w:rsidR="00F6386F" w:rsidRPr="00F6386F">
        <w:rPr>
          <w:rStyle w:val="FootnoteReference"/>
          <w:rFonts w:ascii="Times New Roman" w:hAnsi="Times New Roman" w:cs="Times New Roman"/>
          <w:bCs/>
          <w:vanish/>
          <w:sz w:val="24"/>
          <w:szCs w:val="24"/>
        </w:rPr>
        <w:footnoteReference w:id="4"/>
      </w:r>
      <w:r w:rsidR="00F6386F" w:rsidRPr="00F6386F">
        <w:rPr>
          <w:rStyle w:val="FootnoteReference"/>
          <w:rFonts w:ascii="Times New Roman" w:hAnsi="Times New Roman" w:cs="Times New Roman"/>
          <w:bCs/>
          <w:vanish/>
          <w:sz w:val="24"/>
          <w:szCs w:val="24"/>
        </w:rPr>
        <w:footnoteReference w:id="5"/>
      </w:r>
      <w:r w:rsidR="00F6386F" w:rsidRPr="00F6386F">
        <w:rPr>
          <w:rStyle w:val="FootnoteReference"/>
          <w:rFonts w:ascii="Times New Roman" w:hAnsi="Times New Roman" w:cs="Times New Roman"/>
          <w:bCs/>
          <w:vanish/>
          <w:sz w:val="24"/>
          <w:szCs w:val="24"/>
        </w:rPr>
        <w:footnoteReference w:id="6"/>
      </w:r>
      <w:r w:rsidR="00F6386F">
        <w:rPr>
          <w:rStyle w:val="FootnoteReference"/>
          <w:rFonts w:ascii="Times New Roman" w:hAnsi="Times New Roman" w:cs="Times New Roman"/>
          <w:bCs/>
          <w:sz w:val="24"/>
          <w:szCs w:val="24"/>
        </w:rPr>
        <w:footnoteReference w:id="7"/>
      </w:r>
      <w:r w:rsidR="00D82CF0">
        <w:rPr>
          <w:rFonts w:ascii="Times New Roman" w:hAnsi="Times New Roman" w:cs="Times New Roman"/>
          <w:bCs/>
          <w:sz w:val="24"/>
          <w:szCs w:val="24"/>
        </w:rPr>
        <w:t xml:space="preserve"> </w:t>
      </w:r>
    </w:p>
    <w:p w:rsidR="00754051" w:rsidRDefault="009D1E90" w:rsidP="000E7FEB">
      <w:pPr>
        <w:spacing w:line="240" w:lineRule="auto"/>
        <w:ind w:left="810"/>
        <w:rPr>
          <w:rFonts w:ascii="Times New Roman" w:hAnsi="Times New Roman" w:cs="Times New Roman"/>
          <w:sz w:val="24"/>
          <w:szCs w:val="24"/>
        </w:rPr>
      </w:pPr>
      <w:r>
        <w:rPr>
          <w:rFonts w:ascii="Times New Roman" w:hAnsi="Times New Roman" w:cs="Times New Roman"/>
          <w:sz w:val="24"/>
          <w:szCs w:val="24"/>
        </w:rPr>
        <w:t>T</w:t>
      </w:r>
      <w:r w:rsidR="001463BF" w:rsidRPr="001463BF">
        <w:rPr>
          <w:rFonts w:ascii="Times New Roman" w:hAnsi="Times New Roman" w:cs="Times New Roman"/>
          <w:sz w:val="24"/>
          <w:szCs w:val="24"/>
        </w:rPr>
        <w:t>he medical care for individuals with SCD is heteroge</w:t>
      </w:r>
      <w:r w:rsidR="002A01CD">
        <w:rPr>
          <w:rFonts w:ascii="Times New Roman" w:hAnsi="Times New Roman" w:cs="Times New Roman"/>
          <w:sz w:val="24"/>
          <w:szCs w:val="24"/>
        </w:rPr>
        <w:t xml:space="preserve">neous and occurs primarily in three </w:t>
      </w:r>
      <w:r w:rsidR="001463BF" w:rsidRPr="001463BF">
        <w:rPr>
          <w:rFonts w:ascii="Times New Roman" w:hAnsi="Times New Roman" w:cs="Times New Roman"/>
          <w:sz w:val="24"/>
          <w:szCs w:val="24"/>
        </w:rPr>
        <w:t>venues: 1) primary care practices, 2) hematology programs and 3) acute care settings such as emergency departments (ED) and inpatient units</w:t>
      </w:r>
      <w:r>
        <w:rPr>
          <w:rFonts w:ascii="Times New Roman" w:hAnsi="Times New Roman" w:cs="Times New Roman"/>
          <w:sz w:val="24"/>
          <w:szCs w:val="24"/>
        </w:rPr>
        <w:t>.</w:t>
      </w:r>
      <w:r w:rsidR="00D82CF0">
        <w:rPr>
          <w:rFonts w:ascii="Times New Roman" w:hAnsi="Times New Roman" w:cs="Times New Roman"/>
          <w:sz w:val="24"/>
          <w:szCs w:val="24"/>
        </w:rPr>
        <w:t xml:space="preserve"> This care is also supplemented </w:t>
      </w:r>
      <w:r w:rsidR="001463BF" w:rsidRPr="001463BF">
        <w:rPr>
          <w:rFonts w:ascii="Times New Roman" w:hAnsi="Times New Roman" w:cs="Times New Roman"/>
          <w:sz w:val="24"/>
          <w:szCs w:val="24"/>
        </w:rPr>
        <w:t>by services provided by community based organizations, public health agencies and social service programs. Care for persons with sickle cell disease is often fragmented and spans multiple institutions resulting in many persons with sickle cell disease not having a medical home that coordinates their care.  Furthermore, the number of hematology specialists with expertise in the care of persons of sickle cell disease has dwindled over recent years resulting in a dearth of specialty providers, particularly adult providers available to care for this population. Strategies for effective transition of adolescents with sickle cell disease to adult care are essential. Thus, new models of care for individuals with sickle cell disease that effectively integrate primary care, subspecialty care and social service supports are necessary.</w:t>
      </w:r>
      <w:r w:rsidR="00393C24">
        <w:rPr>
          <w:rStyle w:val="FootnoteReference"/>
          <w:rFonts w:ascii="Times New Roman" w:hAnsi="Times New Roman" w:cs="Times New Roman"/>
          <w:sz w:val="24"/>
          <w:szCs w:val="24"/>
        </w:rPr>
        <w:footnoteReference w:id="8"/>
      </w:r>
      <w:r w:rsidR="001463BF" w:rsidRPr="001463BF">
        <w:rPr>
          <w:rFonts w:ascii="Times New Roman" w:hAnsi="Times New Roman" w:cs="Times New Roman"/>
          <w:sz w:val="24"/>
          <w:szCs w:val="24"/>
        </w:rPr>
        <w:t xml:space="preserve"> In this context, integrated networks of primary care providers, community health centers, community organizations interfacing with hematology providers can play a pivotal role in ensuring persons with sickle cell disease receive high quality, coordinated, culturally appropriate, and patient centered care.</w:t>
      </w:r>
      <w:r w:rsidR="0059055D">
        <w:rPr>
          <w:rFonts w:ascii="Times New Roman" w:hAnsi="Times New Roman" w:cs="Times New Roman"/>
          <w:sz w:val="24"/>
          <w:szCs w:val="24"/>
        </w:rPr>
        <w:t xml:space="preserve"> </w:t>
      </w:r>
      <w:r w:rsidR="00D26F68">
        <w:rPr>
          <w:rFonts w:ascii="Times New Roman" w:hAnsi="Times New Roman" w:cs="Times New Roman"/>
          <w:sz w:val="24"/>
          <w:szCs w:val="24"/>
        </w:rPr>
        <w:t>The SCDTDP was created to address these issues</w:t>
      </w:r>
      <w:r>
        <w:rPr>
          <w:rFonts w:ascii="Times New Roman" w:hAnsi="Times New Roman" w:cs="Times New Roman"/>
          <w:sz w:val="24"/>
          <w:szCs w:val="24"/>
        </w:rPr>
        <w:t xml:space="preserve"> and provides a unique opportunity to </w:t>
      </w:r>
      <w:r w:rsidR="001A1C3B">
        <w:rPr>
          <w:rFonts w:ascii="Times New Roman" w:hAnsi="Times New Roman" w:cs="Times New Roman"/>
          <w:sz w:val="24"/>
          <w:szCs w:val="24"/>
        </w:rPr>
        <w:t>measure quality of care</w:t>
      </w:r>
      <w:r>
        <w:rPr>
          <w:rFonts w:ascii="Times New Roman" w:hAnsi="Times New Roman" w:cs="Times New Roman"/>
          <w:sz w:val="24"/>
          <w:szCs w:val="24"/>
        </w:rPr>
        <w:t xml:space="preserve"> in these settings in order to</w:t>
      </w:r>
      <w:r w:rsidR="001A1C3B">
        <w:rPr>
          <w:rFonts w:ascii="Times New Roman" w:hAnsi="Times New Roman" w:cs="Times New Roman"/>
          <w:sz w:val="24"/>
          <w:szCs w:val="24"/>
        </w:rPr>
        <w:t xml:space="preserve"> develop strategies to</w:t>
      </w:r>
      <w:r>
        <w:rPr>
          <w:rFonts w:ascii="Times New Roman" w:hAnsi="Times New Roman" w:cs="Times New Roman"/>
          <w:sz w:val="24"/>
          <w:szCs w:val="24"/>
        </w:rPr>
        <w:t xml:space="preserve"> improve care and outcomes for patients with SCD</w:t>
      </w:r>
      <w:r w:rsidRPr="001463BF">
        <w:rPr>
          <w:rFonts w:ascii="Times New Roman" w:hAnsi="Times New Roman" w:cs="Times New Roman"/>
          <w:sz w:val="24"/>
          <w:szCs w:val="24"/>
        </w:rPr>
        <w:t>.</w:t>
      </w:r>
    </w:p>
    <w:p w:rsidR="00D82CF0" w:rsidRPr="0059055D" w:rsidRDefault="00D82CF0" w:rsidP="00D82CF0">
      <w:pPr>
        <w:ind w:left="810"/>
        <w:rPr>
          <w:rFonts w:ascii="Times New Roman" w:hAnsi="Times New Roman" w:cs="Times New Roman"/>
          <w:sz w:val="24"/>
          <w:szCs w:val="24"/>
        </w:rPr>
      </w:pPr>
    </w:p>
    <w:p w:rsidR="007338CA" w:rsidRDefault="00663A01" w:rsidP="007338CA">
      <w:pPr>
        <w:pStyle w:val="ListParagraph"/>
        <w:numPr>
          <w:ilvl w:val="0"/>
          <w:numId w:val="3"/>
        </w:numPr>
        <w:rPr>
          <w:rFonts w:ascii="Times New Roman" w:hAnsi="Times New Roman" w:cs="Times New Roman"/>
          <w:b/>
          <w:sz w:val="24"/>
          <w:szCs w:val="24"/>
          <w:u w:val="single"/>
        </w:rPr>
      </w:pPr>
      <w:r w:rsidRPr="001F4B9C">
        <w:rPr>
          <w:rFonts w:ascii="Times New Roman" w:hAnsi="Times New Roman" w:cs="Times New Roman"/>
          <w:b/>
          <w:sz w:val="24"/>
          <w:szCs w:val="24"/>
          <w:u w:val="single"/>
        </w:rPr>
        <w:lastRenderedPageBreak/>
        <w:t>Purpose and Use of Information Collection</w:t>
      </w:r>
    </w:p>
    <w:p w:rsidR="00597530" w:rsidRDefault="00554092" w:rsidP="00D82CF0">
      <w:pPr>
        <w:pStyle w:val="Default"/>
        <w:ind w:left="810"/>
        <w:rPr>
          <w:rFonts w:ascii="Times New Roman" w:hAnsi="Times New Roman" w:cs="Times New Roman"/>
        </w:rPr>
      </w:pPr>
      <w:r w:rsidRPr="00554092">
        <w:rPr>
          <w:rFonts w:ascii="Times New Roman" w:hAnsi="Times New Roman" w:cs="Times New Roman"/>
        </w:rPr>
        <w:t xml:space="preserve">The goals of </w:t>
      </w:r>
      <w:r>
        <w:rPr>
          <w:rFonts w:ascii="Times New Roman" w:hAnsi="Times New Roman" w:cs="Times New Roman"/>
        </w:rPr>
        <w:t xml:space="preserve">the SCDTDP </w:t>
      </w:r>
      <w:r w:rsidR="00BF6107">
        <w:rPr>
          <w:rFonts w:ascii="Times New Roman" w:hAnsi="Times New Roman" w:cs="Times New Roman"/>
        </w:rPr>
        <w:t>are</w:t>
      </w:r>
      <w:r w:rsidRPr="00554092">
        <w:rPr>
          <w:rFonts w:ascii="Times New Roman" w:hAnsi="Times New Roman" w:cs="Times New Roman"/>
        </w:rPr>
        <w:t xml:space="preserve"> to</w:t>
      </w:r>
      <w:r w:rsidR="00BF6107">
        <w:rPr>
          <w:rFonts w:ascii="Times New Roman" w:hAnsi="Times New Roman" w:cs="Times New Roman"/>
        </w:rPr>
        <w:t xml:space="preserve"> (1) improve coordination and service delivery for individuals with sickle cell disease (2) improve access to services </w:t>
      </w:r>
      <w:r w:rsidR="006D61AB">
        <w:rPr>
          <w:rFonts w:ascii="Times New Roman" w:hAnsi="Times New Roman" w:cs="Times New Roman"/>
        </w:rPr>
        <w:t xml:space="preserve">and </w:t>
      </w:r>
      <w:r w:rsidR="00BF6107">
        <w:rPr>
          <w:rFonts w:ascii="Times New Roman" w:hAnsi="Times New Roman" w:cs="Times New Roman"/>
        </w:rPr>
        <w:t>(3) improve and expand patient and provider education.</w:t>
      </w:r>
      <w:r>
        <w:rPr>
          <w:rFonts w:ascii="Times New Roman" w:hAnsi="Times New Roman" w:cs="Times New Roman"/>
        </w:rPr>
        <w:t xml:space="preserve"> </w:t>
      </w:r>
      <w:r w:rsidR="00422064">
        <w:rPr>
          <w:rFonts w:ascii="Times New Roman" w:hAnsi="Times New Roman" w:cs="Times New Roman"/>
        </w:rPr>
        <w:t xml:space="preserve">In order to </w:t>
      </w:r>
      <w:r w:rsidR="00597530">
        <w:rPr>
          <w:rFonts w:ascii="Times New Roman" w:hAnsi="Times New Roman" w:cs="Times New Roman"/>
        </w:rPr>
        <w:t xml:space="preserve">achieve </w:t>
      </w:r>
      <w:r w:rsidR="00422064">
        <w:rPr>
          <w:rFonts w:ascii="Times New Roman" w:hAnsi="Times New Roman" w:cs="Times New Roman"/>
        </w:rPr>
        <w:t>the</w:t>
      </w:r>
      <w:r>
        <w:rPr>
          <w:rFonts w:ascii="Times New Roman" w:hAnsi="Times New Roman" w:cs="Times New Roman"/>
        </w:rPr>
        <w:t>se</w:t>
      </w:r>
      <w:r w:rsidR="00422064">
        <w:rPr>
          <w:rFonts w:ascii="Times New Roman" w:hAnsi="Times New Roman" w:cs="Times New Roman"/>
        </w:rPr>
        <w:t xml:space="preserve"> goals and objectives,</w:t>
      </w:r>
      <w:r w:rsidR="00E51F79">
        <w:rPr>
          <w:rFonts w:ascii="Times New Roman" w:hAnsi="Times New Roman" w:cs="Times New Roman"/>
        </w:rPr>
        <w:t xml:space="preserve"> </w:t>
      </w:r>
      <w:r w:rsidR="00597530">
        <w:rPr>
          <w:rFonts w:ascii="Times New Roman" w:hAnsi="Times New Roman" w:cs="Times New Roman"/>
        </w:rPr>
        <w:t xml:space="preserve">the NCC </w:t>
      </w:r>
      <w:r w:rsidR="00597530" w:rsidRPr="00597530">
        <w:rPr>
          <w:rFonts w:ascii="Times New Roman" w:hAnsi="Times New Roman" w:cs="Times New Roman"/>
        </w:rPr>
        <w:t xml:space="preserve">is facilitating the Hemoglobinopathy Learning Collaborative (HLC). The HLC offers consumers, health care providers and community-based organizations the first nationwide opportunity to apply quality improvement (QI) strategies to improve the care of individuals with sickle cell disease (SCD) and sickle cell trait (SCT) across the United States. </w:t>
      </w:r>
      <w:r w:rsidR="00027727">
        <w:rPr>
          <w:rFonts w:ascii="Times New Roman" w:hAnsi="Times New Roman" w:cs="Times New Roman"/>
        </w:rPr>
        <w:t>T</w:t>
      </w:r>
      <w:r w:rsidR="00597530" w:rsidRPr="007210D0">
        <w:rPr>
          <w:rFonts w:ascii="Times New Roman" w:hAnsi="Times New Roman" w:cs="Times New Roman"/>
        </w:rPr>
        <w:t xml:space="preserve">he </w:t>
      </w:r>
      <w:r w:rsidR="00597530" w:rsidRPr="007210D0">
        <w:rPr>
          <w:rFonts w:ascii="Times New Roman" w:hAnsi="Times New Roman" w:cs="Times New Roman"/>
          <w:bCs/>
        </w:rPr>
        <w:t>Breakthrough Series (BTS) Learning Collaborative</w:t>
      </w:r>
      <w:r w:rsidR="00597530" w:rsidRPr="007210D0">
        <w:rPr>
          <w:rFonts w:ascii="Times New Roman" w:hAnsi="Times New Roman" w:cs="Times New Roman"/>
          <w:b/>
          <w:bCs/>
        </w:rPr>
        <w:t xml:space="preserve"> </w:t>
      </w:r>
      <w:r w:rsidR="00741ACE" w:rsidRPr="00741ACE">
        <w:rPr>
          <w:rFonts w:ascii="Times New Roman" w:hAnsi="Times New Roman" w:cs="Times New Roman"/>
          <w:bCs/>
        </w:rPr>
        <w:t>is being used</w:t>
      </w:r>
      <w:r w:rsidR="00027727">
        <w:rPr>
          <w:rFonts w:ascii="Times New Roman" w:hAnsi="Times New Roman" w:cs="Times New Roman"/>
          <w:b/>
          <w:bCs/>
        </w:rPr>
        <w:t xml:space="preserve"> </w:t>
      </w:r>
      <w:r w:rsidR="0085514E">
        <w:rPr>
          <w:rFonts w:ascii="Times New Roman" w:hAnsi="Times New Roman" w:cs="Times New Roman"/>
        </w:rPr>
        <w:t xml:space="preserve">to drive the </w:t>
      </w:r>
      <w:r w:rsidR="00E51F79">
        <w:rPr>
          <w:rFonts w:ascii="Times New Roman" w:hAnsi="Times New Roman" w:cs="Times New Roman"/>
        </w:rPr>
        <w:t>aims for the HLC</w:t>
      </w:r>
      <w:r w:rsidR="00E51F79" w:rsidRPr="00A63276">
        <w:rPr>
          <w:rFonts w:ascii="Times New Roman" w:hAnsi="Times New Roman" w:cs="Times New Roman"/>
        </w:rPr>
        <w:t>.</w:t>
      </w:r>
      <w:r w:rsidR="00E136C4">
        <w:rPr>
          <w:rFonts w:ascii="Times New Roman" w:hAnsi="Times New Roman" w:cs="Times New Roman"/>
        </w:rPr>
        <w:t xml:space="preserve"> </w:t>
      </w:r>
      <w:r w:rsidR="00597530" w:rsidRPr="001E681D">
        <w:rPr>
          <w:rFonts w:ascii="Times New Roman" w:hAnsi="Times New Roman" w:cs="Times New Roman"/>
        </w:rPr>
        <w:t xml:space="preserve">A BTS Learning Collaborative is a vehicle for refining and spreading changes known to be effective for improving care and outcomes for defined populations. </w:t>
      </w:r>
      <w:r w:rsidR="00E136C4" w:rsidRPr="00E136C4">
        <w:rPr>
          <w:rFonts w:ascii="Times New Roman" w:hAnsi="Times New Roman" w:cs="Times New Roman"/>
        </w:rPr>
        <w:t xml:space="preserve">Teams gather regularly via webinars and face-to-face Learning Sessions to compare their current performance and assess gaps from their project goals. With the assistance of faculty experts in the science of improvement and clinical practice, </w:t>
      </w:r>
      <w:r w:rsidR="00E37AE2">
        <w:rPr>
          <w:rFonts w:ascii="Times New Roman" w:hAnsi="Times New Roman" w:cs="Times New Roman"/>
        </w:rPr>
        <w:t xml:space="preserve">teams share </w:t>
      </w:r>
      <w:r w:rsidR="00E136C4" w:rsidRPr="00E136C4">
        <w:rPr>
          <w:rFonts w:ascii="Times New Roman" w:hAnsi="Times New Roman" w:cs="Times New Roman"/>
        </w:rPr>
        <w:t>ideas</w:t>
      </w:r>
      <w:r w:rsidR="00E37AE2">
        <w:rPr>
          <w:rFonts w:ascii="Times New Roman" w:hAnsi="Times New Roman" w:cs="Times New Roman"/>
        </w:rPr>
        <w:t xml:space="preserve"> and</w:t>
      </w:r>
      <w:r w:rsidR="00E136C4" w:rsidRPr="00E136C4">
        <w:rPr>
          <w:rFonts w:ascii="Times New Roman" w:hAnsi="Times New Roman" w:cs="Times New Roman"/>
        </w:rPr>
        <w:t xml:space="preserve"> strategies about how to improve, learn about essential improvement techniques</w:t>
      </w:r>
      <w:r w:rsidR="00AE087D">
        <w:rPr>
          <w:rFonts w:ascii="Times New Roman" w:hAnsi="Times New Roman" w:cs="Times New Roman"/>
        </w:rPr>
        <w:t>,</w:t>
      </w:r>
      <w:r w:rsidR="00E136C4" w:rsidRPr="00E136C4">
        <w:rPr>
          <w:rFonts w:ascii="Times New Roman" w:hAnsi="Times New Roman" w:cs="Times New Roman"/>
        </w:rPr>
        <w:t xml:space="preserve"> and prioritize possible actions in terms of impact and feasibility</w:t>
      </w:r>
      <w:r w:rsidR="00E37AE2">
        <w:rPr>
          <w:rFonts w:ascii="Times New Roman" w:hAnsi="Times New Roman" w:cs="Times New Roman"/>
        </w:rPr>
        <w:t>.</w:t>
      </w:r>
      <w:r w:rsidR="00E136C4">
        <w:rPr>
          <w:rFonts w:ascii="Times New Roman" w:hAnsi="Times New Roman" w:cs="Times New Roman"/>
        </w:rPr>
        <w:t xml:space="preserve"> </w:t>
      </w:r>
    </w:p>
    <w:p w:rsidR="00597530" w:rsidRDefault="00597530" w:rsidP="00597530">
      <w:pPr>
        <w:pStyle w:val="Default"/>
        <w:rPr>
          <w:rFonts w:ascii="Times New Roman" w:hAnsi="Times New Roman" w:cs="Times New Roman"/>
        </w:rPr>
      </w:pPr>
    </w:p>
    <w:p w:rsidR="00146984" w:rsidRPr="00597530" w:rsidRDefault="00597530" w:rsidP="00D82CF0">
      <w:pPr>
        <w:pStyle w:val="Default"/>
        <w:ind w:left="810"/>
      </w:pPr>
      <w:r w:rsidRPr="000207E8">
        <w:rPr>
          <w:rFonts w:ascii="Times New Roman" w:hAnsi="Times New Roman" w:cs="Times New Roman"/>
        </w:rPr>
        <w:t xml:space="preserve">The HLC uses a process known as the Model for Improvement, a widely used approach to </w:t>
      </w:r>
      <w:r w:rsidR="000207E8" w:rsidRPr="000207E8">
        <w:rPr>
          <w:rFonts w:ascii="Times New Roman" w:hAnsi="Times New Roman" w:cs="Times New Roman"/>
        </w:rPr>
        <w:t>Quality Improvement (</w:t>
      </w:r>
      <w:r w:rsidRPr="000207E8">
        <w:rPr>
          <w:rFonts w:ascii="Times New Roman" w:hAnsi="Times New Roman" w:cs="Times New Roman"/>
        </w:rPr>
        <w:t>QI</w:t>
      </w:r>
      <w:r w:rsidR="000207E8" w:rsidRPr="000207E8">
        <w:rPr>
          <w:rFonts w:ascii="Times New Roman" w:hAnsi="Times New Roman" w:cs="Times New Roman"/>
        </w:rPr>
        <w:t>)</w:t>
      </w:r>
      <w:r w:rsidRPr="000207E8">
        <w:rPr>
          <w:rFonts w:ascii="Times New Roman" w:hAnsi="Times New Roman" w:cs="Times New Roman"/>
        </w:rPr>
        <w:t xml:space="preserve"> used in health care settings.</w:t>
      </w:r>
      <w:r w:rsidR="00DD717E">
        <w:rPr>
          <w:rStyle w:val="FootnoteReference"/>
          <w:rFonts w:ascii="Times New Roman" w:hAnsi="Times New Roman" w:cs="Times New Roman"/>
        </w:rPr>
        <w:footnoteReference w:id="9"/>
      </w:r>
      <w:r>
        <w:rPr>
          <w:sz w:val="22"/>
          <w:szCs w:val="22"/>
        </w:rPr>
        <w:t xml:space="preserve"> </w:t>
      </w:r>
      <w:r w:rsidR="008A783D">
        <w:rPr>
          <w:sz w:val="22"/>
          <w:szCs w:val="22"/>
        </w:rPr>
        <w:t xml:space="preserve"> </w:t>
      </w:r>
      <w:r w:rsidR="00E136C4" w:rsidRPr="00E136C4">
        <w:rPr>
          <w:rFonts w:ascii="Times New Roman" w:hAnsi="Times New Roman" w:cs="Times New Roman"/>
        </w:rPr>
        <w:t>This</w:t>
      </w:r>
      <w:r w:rsidR="007A4568">
        <w:rPr>
          <w:rFonts w:ascii="Times New Roman" w:hAnsi="Times New Roman" w:cs="Times New Roman"/>
        </w:rPr>
        <w:t xml:space="preserve"> </w:t>
      </w:r>
      <w:r w:rsidR="00E136C4" w:rsidRPr="00E136C4">
        <w:rPr>
          <w:rFonts w:ascii="Times New Roman" w:hAnsi="Times New Roman" w:cs="Times New Roman"/>
        </w:rPr>
        <w:t>QI approach uses a structured process for grantee teams</w:t>
      </w:r>
      <w:r w:rsidR="007E11C7">
        <w:rPr>
          <w:rFonts w:ascii="Times New Roman" w:hAnsi="Times New Roman" w:cs="Times New Roman"/>
        </w:rPr>
        <w:t xml:space="preserve">, who henceforth will be referred to as </w:t>
      </w:r>
      <w:r w:rsidR="000143EB">
        <w:rPr>
          <w:rFonts w:ascii="Times New Roman" w:hAnsi="Times New Roman" w:cs="Times New Roman"/>
        </w:rPr>
        <w:t>improvement teams</w:t>
      </w:r>
      <w:r w:rsidR="007E11C7">
        <w:rPr>
          <w:rFonts w:ascii="Times New Roman" w:hAnsi="Times New Roman" w:cs="Times New Roman"/>
        </w:rPr>
        <w:t>,</w:t>
      </w:r>
      <w:r w:rsidR="00E136C4" w:rsidRPr="00E136C4">
        <w:rPr>
          <w:rFonts w:ascii="Times New Roman" w:hAnsi="Times New Roman" w:cs="Times New Roman"/>
        </w:rPr>
        <w:t xml:space="preserve"> to build upon smal</w:t>
      </w:r>
      <w:r w:rsidR="008A783D">
        <w:rPr>
          <w:rFonts w:ascii="Times New Roman" w:hAnsi="Times New Roman" w:cs="Times New Roman"/>
        </w:rPr>
        <w:t>l tests of change at their site</w:t>
      </w:r>
      <w:r w:rsidR="00E136C4" w:rsidRPr="00E136C4">
        <w:rPr>
          <w:rFonts w:ascii="Times New Roman" w:hAnsi="Times New Roman" w:cs="Times New Roman"/>
        </w:rPr>
        <w:t xml:space="preserve"> </w:t>
      </w:r>
      <w:r w:rsidR="00B113DC" w:rsidRPr="00B113DC">
        <w:rPr>
          <w:rFonts w:ascii="Times New Roman" w:hAnsi="Times New Roman" w:cs="Times New Roman"/>
        </w:rPr>
        <w:t>while measuring and reporting on the impact of those changes on key process and outcome measures.</w:t>
      </w:r>
      <w:r w:rsidR="00E136C4" w:rsidRPr="00E136C4">
        <w:rPr>
          <w:rFonts w:ascii="Times New Roman" w:hAnsi="Times New Roman" w:cs="Times New Roman"/>
        </w:rPr>
        <w:t xml:space="preserve"> </w:t>
      </w:r>
      <w:r w:rsidR="00146984">
        <w:rPr>
          <w:rFonts w:ascii="Times New Roman" w:hAnsi="Times New Roman" w:cs="Times New Roman"/>
        </w:rPr>
        <w:t xml:space="preserve">These measures include outcome </w:t>
      </w:r>
      <w:r w:rsidR="008D4F75">
        <w:rPr>
          <w:rFonts w:ascii="Times New Roman" w:hAnsi="Times New Roman" w:cs="Times New Roman"/>
        </w:rPr>
        <w:t xml:space="preserve">measures </w:t>
      </w:r>
      <w:r w:rsidR="00683944">
        <w:rPr>
          <w:rFonts w:ascii="Times New Roman" w:hAnsi="Times New Roman" w:cs="Times New Roman"/>
        </w:rPr>
        <w:t xml:space="preserve">(ex. </w:t>
      </w:r>
      <w:r w:rsidR="00146984">
        <w:rPr>
          <w:rFonts w:ascii="Times New Roman" w:hAnsi="Times New Roman" w:cs="Times New Roman"/>
        </w:rPr>
        <w:t>health status and health care utilization of the SCD population</w:t>
      </w:r>
      <w:r w:rsidR="00683944">
        <w:rPr>
          <w:rFonts w:ascii="Times New Roman" w:hAnsi="Times New Roman" w:cs="Times New Roman"/>
        </w:rPr>
        <w:t>)</w:t>
      </w:r>
      <w:r w:rsidR="00146984">
        <w:rPr>
          <w:rFonts w:ascii="Times New Roman" w:hAnsi="Times New Roman" w:cs="Times New Roman"/>
        </w:rPr>
        <w:t xml:space="preserve"> and process measures</w:t>
      </w:r>
      <w:r w:rsidR="00683944">
        <w:rPr>
          <w:rFonts w:ascii="Times New Roman" w:hAnsi="Times New Roman" w:cs="Times New Roman"/>
        </w:rPr>
        <w:t xml:space="preserve"> (ex. </w:t>
      </w:r>
      <w:r w:rsidR="00146984">
        <w:rPr>
          <w:rFonts w:ascii="Times New Roman" w:hAnsi="Times New Roman" w:cs="Times New Roman"/>
        </w:rPr>
        <w:t>care system processes</w:t>
      </w:r>
      <w:r w:rsidR="00683944">
        <w:rPr>
          <w:rFonts w:ascii="Times New Roman" w:hAnsi="Times New Roman" w:cs="Times New Roman"/>
        </w:rPr>
        <w:t>)</w:t>
      </w:r>
      <w:r w:rsidR="00146984">
        <w:rPr>
          <w:rFonts w:ascii="Times New Roman" w:hAnsi="Times New Roman" w:cs="Times New Roman"/>
        </w:rPr>
        <w:t xml:space="preserve">. An example of an outcome measure would include the average number of ED visits per SCD patient in the last 12 months. While an example of a process measure would be the average time from triage to administration of </w:t>
      </w:r>
      <w:r w:rsidR="00146984" w:rsidRPr="003C037E">
        <w:rPr>
          <w:rFonts w:ascii="Times New Roman" w:hAnsi="Times New Roman" w:cs="Times New Roman"/>
        </w:rPr>
        <w:t>parenteral analgesic</w:t>
      </w:r>
      <w:r w:rsidR="00705C60">
        <w:rPr>
          <w:rFonts w:ascii="Times New Roman" w:hAnsi="Times New Roman" w:cs="Times New Roman"/>
        </w:rPr>
        <w:t xml:space="preserve"> (pain</w:t>
      </w:r>
      <w:r w:rsidR="00C059F4">
        <w:rPr>
          <w:rFonts w:ascii="Times New Roman" w:hAnsi="Times New Roman" w:cs="Times New Roman"/>
        </w:rPr>
        <w:t xml:space="preserve"> medicine</w:t>
      </w:r>
      <w:r w:rsidR="00705C60">
        <w:rPr>
          <w:rFonts w:ascii="Times New Roman" w:hAnsi="Times New Roman" w:cs="Times New Roman"/>
        </w:rPr>
        <w:t>)</w:t>
      </w:r>
      <w:r w:rsidR="00146984">
        <w:rPr>
          <w:rFonts w:ascii="Times New Roman" w:hAnsi="Times New Roman" w:cs="Times New Roman"/>
        </w:rPr>
        <w:t xml:space="preserve"> for SCD patients presenting at the ED with acute pain. </w:t>
      </w:r>
      <w:r w:rsidR="00435E46" w:rsidRPr="00435E46">
        <w:rPr>
          <w:rFonts w:ascii="Times New Roman" w:hAnsi="Times New Roman" w:cs="Times New Roman"/>
        </w:rPr>
        <w:t xml:space="preserve"> </w:t>
      </w:r>
      <w:r w:rsidR="00435E46" w:rsidRPr="00021CD8">
        <w:rPr>
          <w:rFonts w:ascii="Times New Roman" w:hAnsi="Times New Roman" w:cs="Times New Roman"/>
        </w:rPr>
        <w:t>The</w:t>
      </w:r>
      <w:r w:rsidR="00435E46">
        <w:rPr>
          <w:rFonts w:ascii="Times New Roman" w:hAnsi="Times New Roman" w:cs="Times New Roman"/>
        </w:rPr>
        <w:t xml:space="preserve"> QI</w:t>
      </w:r>
      <w:r w:rsidR="00435E46" w:rsidRPr="00021CD8">
        <w:rPr>
          <w:rFonts w:ascii="Times New Roman" w:hAnsi="Times New Roman" w:cs="Times New Roman"/>
        </w:rPr>
        <w:t xml:space="preserve"> data collection</w:t>
      </w:r>
      <w:r w:rsidR="00435E46">
        <w:rPr>
          <w:rFonts w:ascii="Times New Roman" w:hAnsi="Times New Roman" w:cs="Times New Roman"/>
        </w:rPr>
        <w:t xml:space="preserve"> and entry</w:t>
      </w:r>
      <w:r w:rsidR="00435E46" w:rsidRPr="00021CD8">
        <w:rPr>
          <w:rFonts w:ascii="Times New Roman" w:hAnsi="Times New Roman" w:cs="Times New Roman"/>
        </w:rPr>
        <w:t xml:space="preserve"> f</w:t>
      </w:r>
      <w:r w:rsidR="00435E46">
        <w:rPr>
          <w:rFonts w:ascii="Times New Roman" w:hAnsi="Times New Roman" w:cs="Times New Roman"/>
        </w:rPr>
        <w:t xml:space="preserve">orms capture data elements that </w:t>
      </w:r>
      <w:r w:rsidR="00435E46" w:rsidRPr="00021CD8">
        <w:rPr>
          <w:rFonts w:ascii="Times New Roman" w:hAnsi="Times New Roman" w:cs="Times New Roman"/>
        </w:rPr>
        <w:t>will be used in calculating the</w:t>
      </w:r>
      <w:r w:rsidR="00BA37BA">
        <w:rPr>
          <w:rFonts w:ascii="Times New Roman" w:hAnsi="Times New Roman" w:cs="Times New Roman"/>
        </w:rPr>
        <w:t>se key</w:t>
      </w:r>
      <w:r w:rsidR="00435E46" w:rsidRPr="00021CD8">
        <w:rPr>
          <w:rFonts w:ascii="Times New Roman" w:hAnsi="Times New Roman" w:cs="Times New Roman"/>
        </w:rPr>
        <w:t xml:space="preserve"> HLC QI </w:t>
      </w:r>
      <w:r w:rsidR="00BA37BA">
        <w:rPr>
          <w:rFonts w:ascii="Times New Roman" w:hAnsi="Times New Roman" w:cs="Times New Roman"/>
        </w:rPr>
        <w:t xml:space="preserve">outcome and process </w:t>
      </w:r>
      <w:r w:rsidR="00435E46" w:rsidRPr="00021CD8">
        <w:rPr>
          <w:rFonts w:ascii="Times New Roman" w:hAnsi="Times New Roman" w:cs="Times New Roman"/>
        </w:rPr>
        <w:t>measures</w:t>
      </w:r>
      <w:r w:rsidR="00435E46">
        <w:rPr>
          <w:rFonts w:ascii="Times New Roman" w:hAnsi="Times New Roman" w:cs="Times New Roman"/>
        </w:rPr>
        <w:t xml:space="preserve">. Please </w:t>
      </w:r>
      <w:r w:rsidR="00435E46" w:rsidRPr="005B54F2">
        <w:rPr>
          <w:rFonts w:ascii="Times New Roman" w:hAnsi="Times New Roman" w:cs="Times New Roman"/>
        </w:rPr>
        <w:t xml:space="preserve">refer to Appendix B for </w:t>
      </w:r>
      <w:r w:rsidR="00A74CB3">
        <w:rPr>
          <w:rFonts w:ascii="Times New Roman" w:hAnsi="Times New Roman" w:cs="Times New Roman"/>
        </w:rPr>
        <w:t xml:space="preserve">a </w:t>
      </w:r>
      <w:r w:rsidR="00435E46" w:rsidRPr="005B54F2">
        <w:rPr>
          <w:rFonts w:ascii="Times New Roman" w:hAnsi="Times New Roman" w:cs="Times New Roman"/>
        </w:rPr>
        <w:t>detail</w:t>
      </w:r>
      <w:r w:rsidR="00A74CB3">
        <w:rPr>
          <w:rFonts w:ascii="Times New Roman" w:hAnsi="Times New Roman" w:cs="Times New Roman"/>
        </w:rPr>
        <w:t>ed list of all QI measures and</w:t>
      </w:r>
      <w:r w:rsidR="00435E46" w:rsidRPr="005B54F2">
        <w:rPr>
          <w:rFonts w:ascii="Times New Roman" w:hAnsi="Times New Roman" w:cs="Times New Roman"/>
        </w:rPr>
        <w:t xml:space="preserve"> the connection between the data collection and entry forms and</w:t>
      </w:r>
      <w:r w:rsidR="00F2584E">
        <w:rPr>
          <w:rFonts w:ascii="Times New Roman" w:hAnsi="Times New Roman" w:cs="Times New Roman"/>
        </w:rPr>
        <w:t xml:space="preserve"> how they will be used to calculate</w:t>
      </w:r>
      <w:r w:rsidR="00435E46" w:rsidRPr="005B54F2">
        <w:rPr>
          <w:rFonts w:ascii="Times New Roman" w:hAnsi="Times New Roman" w:cs="Times New Roman"/>
        </w:rPr>
        <w:t xml:space="preserve"> the QI measures</w:t>
      </w:r>
      <w:r w:rsidR="00435E46">
        <w:rPr>
          <w:rFonts w:ascii="Times New Roman" w:hAnsi="Times New Roman" w:cs="Times New Roman"/>
        </w:rPr>
        <w:t>.</w:t>
      </w:r>
    </w:p>
    <w:p w:rsidR="00146984" w:rsidRDefault="00146984" w:rsidP="00D0684D">
      <w:pPr>
        <w:pStyle w:val="Default"/>
        <w:ind w:left="720"/>
        <w:rPr>
          <w:rFonts w:ascii="Times New Roman" w:hAnsi="Times New Roman" w:cs="Times New Roman"/>
        </w:rPr>
      </w:pPr>
    </w:p>
    <w:p w:rsidR="00F81DDD" w:rsidRDefault="005B54F2" w:rsidP="00D82CF0">
      <w:pPr>
        <w:pStyle w:val="Default"/>
        <w:ind w:left="810"/>
        <w:rPr>
          <w:rFonts w:ascii="Times New Roman" w:hAnsi="Times New Roman" w:cs="Times New Roman"/>
        </w:rPr>
      </w:pPr>
      <w:r w:rsidRPr="005B54F2">
        <w:rPr>
          <w:rFonts w:ascii="Times New Roman" w:hAnsi="Times New Roman" w:cs="Times New Roman"/>
        </w:rPr>
        <w:t>Collection of these QI measures is integral to the improvement process and the data will be used to:</w:t>
      </w:r>
    </w:p>
    <w:p w:rsidR="00F81DDD" w:rsidRPr="00146984" w:rsidRDefault="00F81DDD" w:rsidP="000E7FEB">
      <w:pPr>
        <w:pStyle w:val="ListParagraph"/>
        <w:numPr>
          <w:ilvl w:val="0"/>
          <w:numId w:val="25"/>
        </w:numPr>
        <w:spacing w:after="4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Monitor and drive improvement. </w:t>
      </w:r>
      <w:r w:rsidRPr="00146984">
        <w:rPr>
          <w:rFonts w:ascii="Times New Roman" w:hAnsi="Times New Roman" w:cs="Times New Roman"/>
          <w:color w:val="000000"/>
          <w:sz w:val="24"/>
          <w:szCs w:val="24"/>
        </w:rPr>
        <w:t>The d</w:t>
      </w:r>
      <w:r>
        <w:rPr>
          <w:rFonts w:ascii="Times New Roman" w:hAnsi="Times New Roman" w:cs="Times New Roman"/>
          <w:color w:val="000000"/>
          <w:sz w:val="24"/>
          <w:szCs w:val="24"/>
        </w:rPr>
        <w:t>ata will allow teams</w:t>
      </w:r>
      <w:r w:rsidRPr="00146984">
        <w:rPr>
          <w:rFonts w:ascii="Times New Roman" w:hAnsi="Times New Roman" w:cs="Times New Roman"/>
          <w:color w:val="000000"/>
          <w:sz w:val="24"/>
          <w:szCs w:val="24"/>
        </w:rPr>
        <w:t xml:space="preserve"> to </w:t>
      </w:r>
      <w:r w:rsidRPr="00146984">
        <w:rPr>
          <w:rFonts w:ascii="Times New Roman" w:hAnsi="Times New Roman" w:cs="Times New Roman"/>
          <w:sz w:val="24"/>
          <w:szCs w:val="24"/>
        </w:rPr>
        <w:t>determine</w:t>
      </w:r>
      <w:r>
        <w:rPr>
          <w:rFonts w:ascii="Times New Roman" w:hAnsi="Times New Roman" w:cs="Times New Roman"/>
          <w:sz w:val="24"/>
          <w:szCs w:val="24"/>
        </w:rPr>
        <w:t xml:space="preserve"> if the changes they</w:t>
      </w:r>
      <w:r w:rsidRPr="00146984">
        <w:rPr>
          <w:rFonts w:ascii="Times New Roman" w:hAnsi="Times New Roman" w:cs="Times New Roman"/>
          <w:sz w:val="24"/>
          <w:szCs w:val="24"/>
        </w:rPr>
        <w:t xml:space="preserve"> are testing are leading to improvement</w:t>
      </w:r>
      <w:r>
        <w:rPr>
          <w:rFonts w:ascii="Times New Roman" w:hAnsi="Times New Roman" w:cs="Times New Roman"/>
          <w:sz w:val="24"/>
          <w:szCs w:val="24"/>
        </w:rPr>
        <w:t xml:space="preserve"> and</w:t>
      </w:r>
      <w:r w:rsidRPr="004047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enable the NCC to p</w:t>
      </w:r>
      <w:r w:rsidRPr="00146984">
        <w:rPr>
          <w:rFonts w:ascii="Times New Roman" w:hAnsi="Times New Roman" w:cs="Times New Roman"/>
          <w:color w:val="000000"/>
          <w:sz w:val="24"/>
          <w:szCs w:val="24"/>
        </w:rPr>
        <w:t>rovide network teams with feedback on their performance and improvement</w:t>
      </w:r>
      <w:r w:rsidRPr="00146984">
        <w:rPr>
          <w:rFonts w:ascii="Times New Roman" w:hAnsi="Times New Roman" w:cs="Times New Roman"/>
          <w:sz w:val="24"/>
          <w:szCs w:val="24"/>
        </w:rPr>
        <w:t xml:space="preserve">. </w:t>
      </w:r>
      <w:r>
        <w:rPr>
          <w:rFonts w:ascii="Times New Roman" w:hAnsi="Times New Roman" w:cs="Times New Roman"/>
          <w:sz w:val="24"/>
          <w:szCs w:val="24"/>
        </w:rPr>
        <w:t xml:space="preserve">For example, teams focusing on improving care in acute care settings will use measures such as time to administration of pain medication to assess if the change of implementing pain protocols improves performance on this measure. </w:t>
      </w:r>
    </w:p>
    <w:p w:rsidR="00F81DDD" w:rsidRPr="00404708" w:rsidRDefault="00F81DDD" w:rsidP="00F81DDD">
      <w:pPr>
        <w:pStyle w:val="Default"/>
        <w:numPr>
          <w:ilvl w:val="0"/>
          <w:numId w:val="25"/>
        </w:numPr>
      </w:pPr>
      <w:r>
        <w:rPr>
          <w:rFonts w:ascii="Times New Roman" w:hAnsi="Times New Roman" w:cs="Times New Roman"/>
        </w:rPr>
        <w:t>I</w:t>
      </w:r>
      <w:r w:rsidRPr="00146984">
        <w:rPr>
          <w:rFonts w:ascii="Times New Roman" w:hAnsi="Times New Roman" w:cs="Times New Roman"/>
        </w:rPr>
        <w:t xml:space="preserve">dentify changes proven most effective at improving care </w:t>
      </w:r>
      <w:r w:rsidR="000C3147">
        <w:rPr>
          <w:rFonts w:ascii="Times New Roman" w:hAnsi="Times New Roman" w:cs="Times New Roman"/>
        </w:rPr>
        <w:t>for individuals with SCD and sickle cell trait</w:t>
      </w:r>
      <w:r w:rsidRPr="00146984">
        <w:rPr>
          <w:rFonts w:ascii="Times New Roman" w:hAnsi="Times New Roman" w:cs="Times New Roman"/>
        </w:rPr>
        <w:t xml:space="preserve">. </w:t>
      </w:r>
      <w:r w:rsidR="00140AC6">
        <w:rPr>
          <w:rFonts w:ascii="Times New Roman" w:hAnsi="Times New Roman" w:cs="Times New Roman"/>
        </w:rPr>
        <w:t>As t</w:t>
      </w:r>
      <w:r w:rsidR="00E516F1">
        <w:rPr>
          <w:rFonts w:ascii="Times New Roman" w:hAnsi="Times New Roman" w:cs="Times New Roman"/>
        </w:rPr>
        <w:t xml:space="preserve">he collaborative model is built around </w:t>
      </w:r>
      <w:r w:rsidR="00140AC6">
        <w:rPr>
          <w:rFonts w:ascii="Times New Roman" w:hAnsi="Times New Roman" w:cs="Times New Roman"/>
        </w:rPr>
        <w:t>a</w:t>
      </w:r>
      <w:r w:rsidR="003C2C4A">
        <w:rPr>
          <w:rFonts w:ascii="Times New Roman" w:hAnsi="Times New Roman" w:cs="Times New Roman"/>
        </w:rPr>
        <w:t>n</w:t>
      </w:r>
      <w:r w:rsidR="00140AC6">
        <w:rPr>
          <w:rFonts w:ascii="Times New Roman" w:hAnsi="Times New Roman" w:cs="Times New Roman"/>
        </w:rPr>
        <w:t xml:space="preserve"> </w:t>
      </w:r>
      <w:r w:rsidR="00140AC6">
        <w:rPr>
          <w:rFonts w:ascii="Times New Roman" w:hAnsi="Times New Roman" w:cs="Times New Roman"/>
        </w:rPr>
        <w:lastRenderedPageBreak/>
        <w:t xml:space="preserve">“everyone learns, everyone teaches” </w:t>
      </w:r>
      <w:r w:rsidR="0044755B">
        <w:rPr>
          <w:rFonts w:ascii="Times New Roman" w:hAnsi="Times New Roman" w:cs="Times New Roman"/>
        </w:rPr>
        <w:t>framework</w:t>
      </w:r>
      <w:r w:rsidR="00140AC6">
        <w:rPr>
          <w:rFonts w:ascii="Times New Roman" w:hAnsi="Times New Roman" w:cs="Times New Roman"/>
        </w:rPr>
        <w:t>, t</w:t>
      </w:r>
      <w:r w:rsidRPr="00146984">
        <w:rPr>
          <w:rFonts w:ascii="Times New Roman" w:hAnsi="Times New Roman" w:cs="Times New Roman"/>
        </w:rPr>
        <w:t>he most effective changes can then be s</w:t>
      </w:r>
      <w:r w:rsidR="00435E46">
        <w:rPr>
          <w:rFonts w:ascii="Times New Roman" w:hAnsi="Times New Roman" w:cs="Times New Roman"/>
        </w:rPr>
        <w:t>hared</w:t>
      </w:r>
      <w:r w:rsidRPr="00146984">
        <w:rPr>
          <w:rFonts w:ascii="Times New Roman" w:hAnsi="Times New Roman" w:cs="Times New Roman"/>
        </w:rPr>
        <w:t xml:space="preserve"> throughout</w:t>
      </w:r>
      <w:r>
        <w:rPr>
          <w:rFonts w:ascii="Times New Roman" w:hAnsi="Times New Roman" w:cs="Times New Roman"/>
        </w:rPr>
        <w:t xml:space="preserve"> the</w:t>
      </w:r>
      <w:r w:rsidRPr="00146984">
        <w:rPr>
          <w:rFonts w:ascii="Times New Roman" w:hAnsi="Times New Roman" w:cs="Times New Roman"/>
        </w:rPr>
        <w:t xml:space="preserve"> collaborative</w:t>
      </w:r>
      <w:r w:rsidR="00140AC6">
        <w:rPr>
          <w:rFonts w:ascii="Times New Roman" w:hAnsi="Times New Roman" w:cs="Times New Roman"/>
        </w:rPr>
        <w:t xml:space="preserve"> </w:t>
      </w:r>
      <w:r w:rsidR="0009218D">
        <w:rPr>
          <w:rFonts w:ascii="Times New Roman" w:hAnsi="Times New Roman" w:cs="Times New Roman"/>
        </w:rPr>
        <w:t>as team</w:t>
      </w:r>
      <w:r w:rsidR="003C2C4A">
        <w:rPr>
          <w:rFonts w:ascii="Times New Roman" w:hAnsi="Times New Roman" w:cs="Times New Roman"/>
        </w:rPr>
        <w:t>s</w:t>
      </w:r>
      <w:r w:rsidR="0009218D">
        <w:rPr>
          <w:rFonts w:ascii="Times New Roman" w:hAnsi="Times New Roman" w:cs="Times New Roman"/>
        </w:rPr>
        <w:t xml:space="preserve"> share their data and expertise </w:t>
      </w:r>
      <w:r w:rsidR="00281197">
        <w:rPr>
          <w:rFonts w:ascii="Times New Roman" w:hAnsi="Times New Roman" w:cs="Times New Roman"/>
        </w:rPr>
        <w:t xml:space="preserve">via regular meetings, webinars and </w:t>
      </w:r>
      <w:r w:rsidR="0009218D">
        <w:rPr>
          <w:rFonts w:ascii="Times New Roman" w:hAnsi="Times New Roman" w:cs="Times New Roman"/>
        </w:rPr>
        <w:t xml:space="preserve">the </w:t>
      </w:r>
      <w:r w:rsidR="00281197">
        <w:rPr>
          <w:rFonts w:ascii="Times New Roman" w:hAnsi="Times New Roman" w:cs="Times New Roman"/>
        </w:rPr>
        <w:t>project listserv</w:t>
      </w:r>
      <w:r w:rsidR="00A07DF5">
        <w:rPr>
          <w:rFonts w:ascii="Times New Roman" w:hAnsi="Times New Roman" w:cs="Times New Roman"/>
        </w:rPr>
        <w:t>.</w:t>
      </w:r>
      <w:r w:rsidR="00140AC6" w:rsidRPr="00140AC6">
        <w:rPr>
          <w:sz w:val="22"/>
          <w:szCs w:val="22"/>
        </w:rPr>
        <w:t xml:space="preserve"> </w:t>
      </w:r>
    </w:p>
    <w:p w:rsidR="00F81DDD" w:rsidRPr="004164B4" w:rsidRDefault="00F81DDD" w:rsidP="00F81DDD">
      <w:pPr>
        <w:pStyle w:val="Default"/>
        <w:numPr>
          <w:ilvl w:val="0"/>
          <w:numId w:val="25"/>
        </w:numPr>
      </w:pPr>
      <w:r>
        <w:rPr>
          <w:rFonts w:ascii="Times New Roman" w:hAnsi="Times New Roman" w:cs="Times New Roman"/>
        </w:rPr>
        <w:t>R</w:t>
      </w:r>
      <w:r w:rsidRPr="00C91B77">
        <w:rPr>
          <w:rFonts w:ascii="Times New Roman" w:hAnsi="Times New Roman" w:cs="Times New Roman"/>
        </w:rPr>
        <w:t>efine a common model protocol with respect to the prevention and treatment of sickle cell disease</w:t>
      </w:r>
      <w:r w:rsidRPr="00146984">
        <w:rPr>
          <w:rFonts w:ascii="Times New Roman" w:hAnsi="Times New Roman" w:cs="Times New Roman"/>
        </w:rPr>
        <w:t>.</w:t>
      </w:r>
    </w:p>
    <w:p w:rsidR="00F81DDD" w:rsidRDefault="00F81DDD" w:rsidP="00F81DDD">
      <w:pPr>
        <w:pStyle w:val="ListParagraph"/>
        <w:numPr>
          <w:ilvl w:val="0"/>
          <w:numId w:val="25"/>
        </w:numPr>
        <w:spacing w:after="40"/>
        <w:contextualSpacing w:val="0"/>
        <w:rPr>
          <w:rFonts w:ascii="Times New Roman" w:hAnsi="Times New Roman" w:cs="Times New Roman"/>
          <w:color w:val="000000"/>
          <w:sz w:val="24"/>
          <w:szCs w:val="24"/>
        </w:rPr>
      </w:pPr>
      <w:r w:rsidRPr="004164B4">
        <w:rPr>
          <w:rFonts w:ascii="Times New Roman" w:hAnsi="Times New Roman" w:cs="Times New Roman"/>
          <w:color w:val="000000"/>
          <w:sz w:val="24"/>
          <w:szCs w:val="24"/>
        </w:rPr>
        <w:t>Provide HRSA/Congress information on overall progress</w:t>
      </w:r>
      <w:r>
        <w:rPr>
          <w:rFonts w:ascii="Times New Roman" w:hAnsi="Times New Roman" w:cs="Times New Roman"/>
          <w:color w:val="000000"/>
          <w:sz w:val="24"/>
          <w:szCs w:val="24"/>
        </w:rPr>
        <w:t xml:space="preserve"> of the program</w:t>
      </w:r>
      <w:r w:rsidR="000F1428">
        <w:rPr>
          <w:rFonts w:ascii="Times New Roman" w:hAnsi="Times New Roman" w:cs="Times New Roman"/>
          <w:color w:val="000000"/>
          <w:sz w:val="24"/>
          <w:szCs w:val="24"/>
        </w:rPr>
        <w:t>.</w:t>
      </w:r>
    </w:p>
    <w:p w:rsidR="00F81DDD" w:rsidRDefault="00F81DDD" w:rsidP="00F81DDD">
      <w:pPr>
        <w:spacing w:after="40"/>
        <w:rPr>
          <w:rFonts w:ascii="Times New Roman" w:hAnsi="Times New Roman" w:cs="Times New Roman"/>
          <w:color w:val="000000"/>
          <w:sz w:val="24"/>
          <w:szCs w:val="24"/>
        </w:rPr>
      </w:pPr>
    </w:p>
    <w:p w:rsidR="00F81DDD" w:rsidRDefault="00F81DDD" w:rsidP="00F50D33">
      <w:pPr>
        <w:spacing w:line="240" w:lineRule="auto"/>
        <w:ind w:left="810"/>
        <w:rPr>
          <w:rFonts w:ascii="Times New Roman" w:hAnsi="Times New Roman" w:cs="Times New Roman"/>
          <w:sz w:val="24"/>
          <w:szCs w:val="24"/>
        </w:rPr>
      </w:pPr>
      <w:r w:rsidRPr="00001938">
        <w:rPr>
          <w:rFonts w:ascii="Times New Roman" w:hAnsi="Times New Roman" w:cs="Times New Roman"/>
          <w:sz w:val="24"/>
          <w:szCs w:val="24"/>
        </w:rPr>
        <w:t>The HLC QI data collection strategy incorporates measures developed through a rigorous evidence-based process and implemented through a common, standardized data entry and reporting system</w:t>
      </w:r>
      <w:r w:rsidR="000C3147">
        <w:rPr>
          <w:rFonts w:ascii="Times New Roman" w:hAnsi="Times New Roman" w:cs="Times New Roman"/>
          <w:sz w:val="24"/>
          <w:szCs w:val="24"/>
        </w:rPr>
        <w:t>, called Research Electronic Data Capture (REDCap),</w:t>
      </w:r>
      <w:r w:rsidRPr="00001938">
        <w:rPr>
          <w:rFonts w:ascii="Times New Roman" w:hAnsi="Times New Roman" w:cs="Times New Roman"/>
          <w:sz w:val="24"/>
          <w:szCs w:val="24"/>
        </w:rPr>
        <w:t xml:space="preserve"> built expressly to support this work. Measures were identified and narrowed from a previously published set of pediatric SCD measures based on the RAND consensus development process</w:t>
      </w:r>
      <w:r w:rsidR="004D0697">
        <w:rPr>
          <w:rFonts w:ascii="Times New Roman" w:hAnsi="Times New Roman" w:cs="Times New Roman"/>
          <w:sz w:val="24"/>
          <w:szCs w:val="24"/>
        </w:rPr>
        <w:t>.</w:t>
      </w:r>
      <w:r w:rsidR="000C3147">
        <w:rPr>
          <w:rStyle w:val="FootnoteReference"/>
          <w:rFonts w:ascii="Times New Roman" w:hAnsi="Times New Roman" w:cs="Times New Roman"/>
          <w:sz w:val="24"/>
          <w:szCs w:val="24"/>
        </w:rPr>
        <w:footnoteReference w:id="10"/>
      </w:r>
      <w:r w:rsidR="004D0697">
        <w:rPr>
          <w:rFonts w:ascii="Times New Roman" w:hAnsi="Times New Roman" w:cs="Times New Roman"/>
          <w:sz w:val="24"/>
          <w:szCs w:val="24"/>
        </w:rPr>
        <w:t xml:space="preserve"> </w:t>
      </w:r>
      <w:r w:rsidRPr="00001938">
        <w:rPr>
          <w:rFonts w:ascii="Times New Roman" w:hAnsi="Times New Roman" w:cs="Times New Roman"/>
          <w:sz w:val="24"/>
          <w:szCs w:val="24"/>
        </w:rPr>
        <w:t>The scope of the measurement set was expanded to include adult aspects of SCD care. All measures were evaluated by an expert panel and a group of grantee representatives for validity and feasibility.</w:t>
      </w:r>
      <w:r w:rsidRPr="00A63276">
        <w:rPr>
          <w:rFonts w:ascii="Times New Roman" w:hAnsi="Times New Roman" w:cs="Times New Roman"/>
          <w:sz w:val="24"/>
          <w:szCs w:val="24"/>
        </w:rPr>
        <w:t xml:space="preserve"> </w:t>
      </w:r>
      <w:r w:rsidRPr="00021CD8">
        <w:t xml:space="preserve"> </w:t>
      </w:r>
      <w:r w:rsidRPr="00021CD8">
        <w:rPr>
          <w:rFonts w:ascii="Times New Roman" w:hAnsi="Times New Roman" w:cs="Times New Roman"/>
          <w:sz w:val="24"/>
          <w:szCs w:val="24"/>
        </w:rPr>
        <w:t>Once finalized, measures were translated to</w:t>
      </w:r>
      <w:r>
        <w:rPr>
          <w:rFonts w:ascii="Times New Roman" w:hAnsi="Times New Roman" w:cs="Times New Roman"/>
          <w:sz w:val="24"/>
          <w:szCs w:val="24"/>
        </w:rPr>
        <w:t xml:space="preserve"> QI</w:t>
      </w:r>
      <w:r w:rsidRPr="00021CD8">
        <w:rPr>
          <w:rFonts w:ascii="Times New Roman" w:hAnsi="Times New Roman" w:cs="Times New Roman"/>
          <w:sz w:val="24"/>
          <w:szCs w:val="24"/>
        </w:rPr>
        <w:t xml:space="preserve"> data collection</w:t>
      </w:r>
      <w:r>
        <w:rPr>
          <w:rFonts w:ascii="Times New Roman" w:hAnsi="Times New Roman" w:cs="Times New Roman"/>
          <w:sz w:val="24"/>
          <w:szCs w:val="24"/>
        </w:rPr>
        <w:t xml:space="preserve"> and entry</w:t>
      </w:r>
      <w:r w:rsidRPr="00021CD8">
        <w:rPr>
          <w:rFonts w:ascii="Times New Roman" w:hAnsi="Times New Roman" w:cs="Times New Roman"/>
          <w:sz w:val="24"/>
          <w:szCs w:val="24"/>
        </w:rPr>
        <w:t xml:space="preserve"> forms that </w:t>
      </w:r>
      <w:r>
        <w:rPr>
          <w:rFonts w:ascii="Times New Roman" w:hAnsi="Times New Roman" w:cs="Times New Roman"/>
          <w:sz w:val="24"/>
          <w:szCs w:val="24"/>
        </w:rPr>
        <w:t xml:space="preserve">improvement </w:t>
      </w:r>
      <w:r w:rsidRPr="00021CD8">
        <w:rPr>
          <w:rFonts w:ascii="Times New Roman" w:hAnsi="Times New Roman" w:cs="Times New Roman"/>
          <w:sz w:val="24"/>
          <w:szCs w:val="24"/>
        </w:rPr>
        <w:t>teams will use to collect data. The</w:t>
      </w:r>
      <w:r>
        <w:rPr>
          <w:rFonts w:ascii="Times New Roman" w:hAnsi="Times New Roman" w:cs="Times New Roman"/>
          <w:sz w:val="24"/>
          <w:szCs w:val="24"/>
        </w:rPr>
        <w:t xml:space="preserve"> QI</w:t>
      </w:r>
      <w:r w:rsidRPr="00021CD8">
        <w:rPr>
          <w:rFonts w:ascii="Times New Roman" w:hAnsi="Times New Roman" w:cs="Times New Roman"/>
          <w:sz w:val="24"/>
          <w:szCs w:val="24"/>
        </w:rPr>
        <w:t xml:space="preserve"> data collection</w:t>
      </w:r>
      <w:r>
        <w:rPr>
          <w:rFonts w:ascii="Times New Roman" w:hAnsi="Times New Roman" w:cs="Times New Roman"/>
          <w:sz w:val="24"/>
          <w:szCs w:val="24"/>
        </w:rPr>
        <w:t xml:space="preserve"> and entry</w:t>
      </w:r>
      <w:r w:rsidRPr="00021CD8">
        <w:rPr>
          <w:rFonts w:ascii="Times New Roman" w:hAnsi="Times New Roman" w:cs="Times New Roman"/>
          <w:sz w:val="24"/>
          <w:szCs w:val="24"/>
        </w:rPr>
        <w:t xml:space="preserve"> f</w:t>
      </w:r>
      <w:r>
        <w:rPr>
          <w:rFonts w:ascii="Times New Roman" w:hAnsi="Times New Roman" w:cs="Times New Roman"/>
          <w:sz w:val="24"/>
          <w:szCs w:val="24"/>
        </w:rPr>
        <w:t xml:space="preserve">orms capture data elements that </w:t>
      </w:r>
      <w:r w:rsidRPr="00021CD8">
        <w:rPr>
          <w:rFonts w:ascii="Times New Roman" w:hAnsi="Times New Roman" w:cs="Times New Roman"/>
          <w:sz w:val="24"/>
          <w:szCs w:val="24"/>
        </w:rPr>
        <w:t>will be used in calculating the HLC QI measures</w:t>
      </w:r>
      <w:r w:rsidR="00EA4DF8">
        <w:rPr>
          <w:rFonts w:ascii="Times New Roman" w:hAnsi="Times New Roman" w:cs="Times New Roman"/>
          <w:sz w:val="24"/>
          <w:szCs w:val="24"/>
        </w:rPr>
        <w:t xml:space="preserve">. </w:t>
      </w:r>
      <w:r w:rsidR="00D81EC4">
        <w:rPr>
          <w:rFonts w:ascii="Times New Roman" w:hAnsi="Times New Roman" w:cs="Times New Roman"/>
          <w:sz w:val="24"/>
          <w:szCs w:val="24"/>
        </w:rPr>
        <w:t xml:space="preserve">Please </w:t>
      </w:r>
      <w:r w:rsidR="005B54F2" w:rsidRPr="005B54F2">
        <w:rPr>
          <w:rFonts w:ascii="Times New Roman" w:hAnsi="Times New Roman" w:cs="Times New Roman"/>
          <w:sz w:val="24"/>
          <w:szCs w:val="24"/>
        </w:rPr>
        <w:t>refer to Appendix B for more detail on the connection between the data collection and entry forms and the QI measures that will be calculated</w:t>
      </w:r>
      <w:r w:rsidR="007B5F8A">
        <w:rPr>
          <w:rFonts w:ascii="Times New Roman" w:hAnsi="Times New Roman" w:cs="Times New Roman"/>
          <w:sz w:val="24"/>
          <w:szCs w:val="24"/>
        </w:rPr>
        <w:t>.</w:t>
      </w:r>
    </w:p>
    <w:p w:rsidR="00B94C2C" w:rsidRDefault="00436E1E" w:rsidP="00F50D33">
      <w:pPr>
        <w:spacing w:after="0" w:line="240" w:lineRule="auto"/>
        <w:ind w:left="810"/>
        <w:rPr>
          <w:rFonts w:ascii="Times New Roman" w:hAnsi="Times New Roman" w:cs="Times New Roman"/>
          <w:sz w:val="24"/>
          <w:szCs w:val="24"/>
        </w:rPr>
      </w:pPr>
      <w:r w:rsidRPr="00A63276">
        <w:rPr>
          <w:rFonts w:ascii="Times New Roman" w:hAnsi="Times New Roman" w:cs="Times New Roman"/>
          <w:sz w:val="24"/>
          <w:szCs w:val="24"/>
        </w:rPr>
        <w:t>QI data will be collected</w:t>
      </w:r>
      <w:r w:rsidR="00AF52C0">
        <w:rPr>
          <w:rFonts w:ascii="Times New Roman" w:hAnsi="Times New Roman" w:cs="Times New Roman"/>
          <w:sz w:val="24"/>
          <w:szCs w:val="24"/>
        </w:rPr>
        <w:t xml:space="preserve"> from medical chart review on a</w:t>
      </w:r>
      <w:r w:rsidRPr="00A63276">
        <w:rPr>
          <w:rFonts w:ascii="Times New Roman" w:hAnsi="Times New Roman" w:cs="Times New Roman"/>
          <w:sz w:val="24"/>
          <w:szCs w:val="24"/>
        </w:rPr>
        <w:t xml:space="preserve"> monthly</w:t>
      </w:r>
      <w:r w:rsidR="00AF52C0">
        <w:rPr>
          <w:rFonts w:ascii="Times New Roman" w:hAnsi="Times New Roman" w:cs="Times New Roman"/>
          <w:sz w:val="24"/>
          <w:szCs w:val="24"/>
        </w:rPr>
        <w:t xml:space="preserve"> basis</w:t>
      </w:r>
      <w:r w:rsidRPr="00A63276">
        <w:rPr>
          <w:rFonts w:ascii="Times New Roman" w:hAnsi="Times New Roman" w:cs="Times New Roman"/>
          <w:sz w:val="24"/>
          <w:szCs w:val="24"/>
        </w:rPr>
        <w:t xml:space="preserve"> to monitor and drive improvements in care intended to affect outcomes and to inform collaborative activities</w:t>
      </w:r>
      <w:r>
        <w:rPr>
          <w:rFonts w:ascii="Times New Roman" w:hAnsi="Times New Roman" w:cs="Times New Roman"/>
          <w:sz w:val="24"/>
          <w:szCs w:val="24"/>
        </w:rPr>
        <w:t>.</w:t>
      </w:r>
      <w:r w:rsidR="009C2760">
        <w:rPr>
          <w:rFonts w:ascii="Times New Roman" w:hAnsi="Times New Roman" w:cs="Times New Roman"/>
          <w:sz w:val="24"/>
          <w:szCs w:val="24"/>
        </w:rPr>
        <w:t xml:space="preserve"> </w:t>
      </w:r>
      <w:r w:rsidR="00B2720B">
        <w:rPr>
          <w:rFonts w:ascii="Times New Roman" w:hAnsi="Times New Roman" w:cs="Times New Roman"/>
          <w:sz w:val="24"/>
          <w:szCs w:val="24"/>
        </w:rPr>
        <w:t xml:space="preserve">The nine </w:t>
      </w:r>
      <w:r w:rsidR="00FF014F">
        <w:rPr>
          <w:rFonts w:ascii="Times New Roman" w:hAnsi="Times New Roman" w:cs="Times New Roman"/>
          <w:sz w:val="24"/>
          <w:szCs w:val="24"/>
        </w:rPr>
        <w:t xml:space="preserve">SCDTDP </w:t>
      </w:r>
      <w:r w:rsidR="000143EB">
        <w:rPr>
          <w:rFonts w:ascii="Times New Roman" w:hAnsi="Times New Roman" w:cs="Times New Roman"/>
          <w:sz w:val="24"/>
          <w:szCs w:val="24"/>
        </w:rPr>
        <w:t>improvement teams</w:t>
      </w:r>
      <w:r w:rsidR="00FF014F">
        <w:rPr>
          <w:rFonts w:ascii="Times New Roman" w:hAnsi="Times New Roman" w:cs="Times New Roman"/>
          <w:sz w:val="24"/>
          <w:szCs w:val="24"/>
        </w:rPr>
        <w:t xml:space="preserve"> will complete </w:t>
      </w:r>
      <w:r w:rsidR="004B6B9B">
        <w:rPr>
          <w:rFonts w:ascii="Times New Roman" w:hAnsi="Times New Roman" w:cs="Times New Roman"/>
          <w:sz w:val="24"/>
          <w:szCs w:val="24"/>
        </w:rPr>
        <w:t xml:space="preserve">up to three </w:t>
      </w:r>
      <w:r w:rsidR="00510D37">
        <w:rPr>
          <w:rFonts w:ascii="Times New Roman" w:hAnsi="Times New Roman" w:cs="Times New Roman"/>
          <w:sz w:val="24"/>
          <w:szCs w:val="24"/>
        </w:rPr>
        <w:t xml:space="preserve">QI </w:t>
      </w:r>
      <w:r w:rsidR="004B6B9B">
        <w:rPr>
          <w:rFonts w:ascii="Times New Roman" w:hAnsi="Times New Roman" w:cs="Times New Roman"/>
          <w:sz w:val="24"/>
          <w:szCs w:val="24"/>
        </w:rPr>
        <w:t xml:space="preserve">data </w:t>
      </w:r>
      <w:r w:rsidR="00510D37">
        <w:rPr>
          <w:rFonts w:ascii="Times New Roman" w:hAnsi="Times New Roman" w:cs="Times New Roman"/>
          <w:sz w:val="24"/>
          <w:szCs w:val="24"/>
        </w:rPr>
        <w:t>collection and entry</w:t>
      </w:r>
      <w:r w:rsidR="004B6B9B">
        <w:rPr>
          <w:rFonts w:ascii="Times New Roman" w:hAnsi="Times New Roman" w:cs="Times New Roman"/>
          <w:sz w:val="24"/>
          <w:szCs w:val="24"/>
        </w:rPr>
        <w:t xml:space="preserve"> forms for </w:t>
      </w:r>
      <w:r w:rsidR="00CD0AE8">
        <w:rPr>
          <w:rFonts w:ascii="Times New Roman" w:hAnsi="Times New Roman" w:cs="Times New Roman"/>
          <w:sz w:val="24"/>
          <w:szCs w:val="24"/>
        </w:rPr>
        <w:t xml:space="preserve">a sample of </w:t>
      </w:r>
      <w:r w:rsidR="004B6B9B">
        <w:rPr>
          <w:rFonts w:ascii="Times New Roman" w:hAnsi="Times New Roman" w:cs="Times New Roman"/>
          <w:sz w:val="24"/>
          <w:szCs w:val="24"/>
        </w:rPr>
        <w:t xml:space="preserve">20 patients with SCD or sickle cell trait who were seen in their network that month. </w:t>
      </w:r>
      <w:r w:rsidR="00CD0AE8">
        <w:rPr>
          <w:rFonts w:ascii="Times New Roman" w:hAnsi="Times New Roman" w:cs="Times New Roman"/>
          <w:sz w:val="24"/>
          <w:szCs w:val="24"/>
        </w:rPr>
        <w:t>When collecting data for improvement efforts the definition of required sample size is less well defined than it may be in a research focused effort.  Sample size in improvement work must balance the resources required to collect the measure with the utility of the information obtained by the sample</w:t>
      </w:r>
      <w:r w:rsidR="00B3623E">
        <w:rPr>
          <w:rFonts w:ascii="Times New Roman" w:hAnsi="Times New Roman" w:cs="Times New Roman"/>
          <w:sz w:val="24"/>
          <w:szCs w:val="24"/>
        </w:rPr>
        <w:t>, providing just enough information to make sensible judgments about next steps and guide work</w:t>
      </w:r>
      <w:r w:rsidR="00CD0AE8">
        <w:rPr>
          <w:rFonts w:ascii="Times New Roman" w:hAnsi="Times New Roman" w:cs="Times New Roman"/>
          <w:sz w:val="24"/>
          <w:szCs w:val="24"/>
        </w:rPr>
        <w:t xml:space="preserve">.  The measures are utilized primarily for learning, to increase the degree of belief that the changes are leading to improvement, not to collect all possible points of data.  The selection of 20 patients per month </w:t>
      </w:r>
      <w:r w:rsidR="00455E1A">
        <w:rPr>
          <w:rFonts w:ascii="Times New Roman" w:hAnsi="Times New Roman" w:cs="Times New Roman"/>
          <w:sz w:val="24"/>
          <w:szCs w:val="24"/>
        </w:rPr>
        <w:t xml:space="preserve">has frequently been used for improvement work and </w:t>
      </w:r>
      <w:r w:rsidR="00CD0AE8">
        <w:rPr>
          <w:rFonts w:ascii="Times New Roman" w:hAnsi="Times New Roman" w:cs="Times New Roman"/>
          <w:sz w:val="24"/>
          <w:szCs w:val="24"/>
        </w:rPr>
        <w:t>will aid teams in expediting their improvement effort efforts while minimizing monthly burden.</w:t>
      </w:r>
      <w:r w:rsidR="00BA1514">
        <w:rPr>
          <w:rFonts w:ascii="Times New Roman" w:hAnsi="Times New Roman" w:cs="Times New Roman"/>
          <w:sz w:val="24"/>
          <w:szCs w:val="24"/>
        </w:rPr>
        <w:t xml:space="preserve"> </w:t>
      </w:r>
    </w:p>
    <w:p w:rsidR="00EF5764" w:rsidRDefault="00EF5764" w:rsidP="00F50D33">
      <w:pPr>
        <w:spacing w:after="0" w:line="240" w:lineRule="auto"/>
        <w:ind w:left="810"/>
        <w:rPr>
          <w:rFonts w:ascii="Times New Roman" w:hAnsi="Times New Roman" w:cs="Times New Roman"/>
          <w:sz w:val="24"/>
          <w:szCs w:val="24"/>
        </w:rPr>
      </w:pPr>
    </w:p>
    <w:p w:rsidR="00F7065D" w:rsidRDefault="00EF5764" w:rsidP="00EF5764">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A general overview of each form is described below. More detailed information on the data </w:t>
      </w:r>
      <w:r w:rsidRPr="005C28DB">
        <w:rPr>
          <w:rFonts w:ascii="Times New Roman" w:hAnsi="Times New Roman" w:cs="Times New Roman"/>
          <w:sz w:val="24"/>
          <w:szCs w:val="24"/>
        </w:rPr>
        <w:t xml:space="preserve">collection items and instruments are provided in </w:t>
      </w:r>
      <w:r w:rsidR="005A22FA">
        <w:rPr>
          <w:rFonts w:ascii="Times New Roman" w:hAnsi="Times New Roman" w:cs="Times New Roman"/>
          <w:sz w:val="24"/>
          <w:szCs w:val="24"/>
        </w:rPr>
        <w:t>Appendices</w:t>
      </w:r>
      <w:r w:rsidRPr="005C28DB">
        <w:rPr>
          <w:rFonts w:ascii="Times New Roman" w:hAnsi="Times New Roman" w:cs="Times New Roman"/>
          <w:sz w:val="24"/>
          <w:szCs w:val="24"/>
        </w:rPr>
        <w:t xml:space="preserve"> </w:t>
      </w:r>
      <w:r w:rsidRPr="005B54F2">
        <w:rPr>
          <w:rFonts w:ascii="Times New Roman" w:hAnsi="Times New Roman" w:cs="Times New Roman"/>
          <w:sz w:val="24"/>
          <w:szCs w:val="24"/>
        </w:rPr>
        <w:t>C through E.</w:t>
      </w:r>
    </w:p>
    <w:p w:rsidR="00EF5764" w:rsidRPr="00EF5764" w:rsidRDefault="00EF5764" w:rsidP="00EF5764">
      <w:pPr>
        <w:spacing w:after="0" w:line="240" w:lineRule="auto"/>
        <w:ind w:left="810"/>
        <w:rPr>
          <w:rFonts w:ascii="Times New Roman" w:hAnsi="Times New Roman" w:cs="Times New Roman"/>
          <w:sz w:val="24"/>
          <w:szCs w:val="24"/>
        </w:rPr>
      </w:pPr>
    </w:p>
    <w:p w:rsidR="00881ED4" w:rsidRDefault="005B54F2" w:rsidP="00881ED4">
      <w:pPr>
        <w:ind w:left="810"/>
        <w:rPr>
          <w:rFonts w:ascii="Times New Roman" w:hAnsi="Times New Roman" w:cs="Times New Roman"/>
          <w:b/>
          <w:sz w:val="24"/>
          <w:szCs w:val="24"/>
        </w:rPr>
      </w:pPr>
      <w:r w:rsidRPr="005B54F2">
        <w:rPr>
          <w:rFonts w:ascii="Times New Roman" w:hAnsi="Times New Roman" w:cs="Times New Roman"/>
          <w:b/>
          <w:sz w:val="24"/>
          <w:szCs w:val="24"/>
        </w:rPr>
        <w:t>Data collection procedures and instruments:</w:t>
      </w:r>
      <w:r w:rsidR="00881ED4" w:rsidRPr="00AE1A86">
        <w:rPr>
          <w:rFonts w:ascii="Times New Roman" w:hAnsi="Times New Roman" w:cs="Times New Roman"/>
          <w:b/>
          <w:sz w:val="24"/>
          <w:szCs w:val="24"/>
        </w:rPr>
        <w:t xml:space="preserve"> </w:t>
      </w:r>
    </w:p>
    <w:p w:rsidR="00F26368" w:rsidRDefault="00881ED4" w:rsidP="00B671A4">
      <w:pPr>
        <w:spacing w:line="240" w:lineRule="auto"/>
        <w:ind w:left="810"/>
        <w:rPr>
          <w:rFonts w:ascii="Times New Roman" w:hAnsi="Times New Roman" w:cs="Times New Roman"/>
          <w:sz w:val="24"/>
          <w:szCs w:val="24"/>
        </w:rPr>
      </w:pPr>
      <w:r>
        <w:rPr>
          <w:rFonts w:ascii="Times New Roman" w:hAnsi="Times New Roman" w:cs="Times New Roman"/>
          <w:sz w:val="24"/>
          <w:szCs w:val="24"/>
        </w:rPr>
        <w:t xml:space="preserve">Each of the </w:t>
      </w:r>
      <w:r w:rsidR="000143EB">
        <w:rPr>
          <w:rFonts w:ascii="Times New Roman" w:hAnsi="Times New Roman" w:cs="Times New Roman"/>
          <w:sz w:val="24"/>
          <w:szCs w:val="24"/>
        </w:rPr>
        <w:t>improvement teams</w:t>
      </w:r>
      <w:r>
        <w:rPr>
          <w:rFonts w:ascii="Times New Roman" w:hAnsi="Times New Roman" w:cs="Times New Roman"/>
          <w:sz w:val="24"/>
          <w:szCs w:val="24"/>
        </w:rPr>
        <w:t xml:space="preserve"> will complete the </w:t>
      </w:r>
      <w:r w:rsidR="00772600">
        <w:rPr>
          <w:rFonts w:ascii="Times New Roman" w:hAnsi="Times New Roman" w:cs="Times New Roman"/>
          <w:sz w:val="24"/>
          <w:szCs w:val="24"/>
        </w:rPr>
        <w:t xml:space="preserve">QI </w:t>
      </w:r>
      <w:r>
        <w:rPr>
          <w:rFonts w:ascii="Times New Roman" w:hAnsi="Times New Roman" w:cs="Times New Roman"/>
          <w:sz w:val="24"/>
          <w:szCs w:val="24"/>
        </w:rPr>
        <w:t>data collection</w:t>
      </w:r>
      <w:r w:rsidR="00772600">
        <w:rPr>
          <w:rFonts w:ascii="Times New Roman" w:hAnsi="Times New Roman" w:cs="Times New Roman"/>
          <w:sz w:val="24"/>
          <w:szCs w:val="24"/>
        </w:rPr>
        <w:t xml:space="preserve"> and entry</w:t>
      </w:r>
      <w:r>
        <w:rPr>
          <w:rFonts w:ascii="Times New Roman" w:hAnsi="Times New Roman" w:cs="Times New Roman"/>
          <w:sz w:val="24"/>
          <w:szCs w:val="24"/>
        </w:rPr>
        <w:t xml:space="preserve"> forms on a monthly basis throughout the duration of the program.</w:t>
      </w:r>
      <w:r w:rsidR="000C57E8">
        <w:rPr>
          <w:rFonts w:ascii="Times New Roman" w:hAnsi="Times New Roman" w:cs="Times New Roman"/>
          <w:sz w:val="24"/>
          <w:szCs w:val="24"/>
        </w:rPr>
        <w:t xml:space="preserve"> </w:t>
      </w:r>
      <w:r w:rsidR="00EF5764">
        <w:rPr>
          <w:rFonts w:ascii="Times New Roman" w:hAnsi="Times New Roman" w:cs="Times New Roman"/>
          <w:sz w:val="24"/>
          <w:szCs w:val="24"/>
        </w:rPr>
        <w:t xml:space="preserve">All teams will complete the </w:t>
      </w:r>
      <w:r w:rsidR="00EF5764">
        <w:rPr>
          <w:rFonts w:ascii="Times New Roman" w:hAnsi="Times New Roman" w:cs="Times New Roman"/>
          <w:sz w:val="24"/>
          <w:szCs w:val="24"/>
        </w:rPr>
        <w:lastRenderedPageBreak/>
        <w:t xml:space="preserve">participant profile form once for each patient whose chart is reviewed. </w:t>
      </w:r>
      <w:r w:rsidR="000C57E8">
        <w:rPr>
          <w:rFonts w:ascii="Times New Roman" w:hAnsi="Times New Roman" w:cs="Times New Roman"/>
          <w:sz w:val="24"/>
          <w:szCs w:val="24"/>
        </w:rPr>
        <w:t>Depending</w:t>
      </w:r>
      <w:r w:rsidR="00287BC1">
        <w:rPr>
          <w:rFonts w:ascii="Times New Roman" w:hAnsi="Times New Roman" w:cs="Times New Roman"/>
          <w:sz w:val="24"/>
          <w:szCs w:val="24"/>
        </w:rPr>
        <w:t xml:space="preserve"> on the area of focus in each setting, teams can choose to complete the acute care form, ambulatory care form, or both.</w:t>
      </w:r>
      <w:r w:rsidR="000C57E8">
        <w:rPr>
          <w:rFonts w:ascii="Times New Roman" w:hAnsi="Times New Roman" w:cs="Times New Roman"/>
          <w:sz w:val="24"/>
          <w:szCs w:val="24"/>
        </w:rPr>
        <w:t xml:space="preserve"> </w:t>
      </w:r>
    </w:p>
    <w:p w:rsidR="00F26368" w:rsidRDefault="00F26368" w:rsidP="00F263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These QI data collection and entry forms include:  </w:t>
      </w:r>
    </w:p>
    <w:p w:rsidR="00F26368" w:rsidRDefault="00F26368" w:rsidP="00F26368">
      <w:pPr>
        <w:pStyle w:val="ListParagraph"/>
        <w:numPr>
          <w:ilvl w:val="0"/>
          <w:numId w:val="35"/>
        </w:numPr>
        <w:spacing w:line="240" w:lineRule="auto"/>
        <w:rPr>
          <w:rFonts w:ascii="Times New Roman" w:hAnsi="Times New Roman" w:cs="Times New Roman"/>
          <w:sz w:val="24"/>
          <w:szCs w:val="24"/>
        </w:rPr>
      </w:pPr>
      <w:r w:rsidRPr="001463BF">
        <w:rPr>
          <w:rFonts w:ascii="Times New Roman" w:hAnsi="Times New Roman" w:cs="Times New Roman"/>
          <w:sz w:val="24"/>
          <w:szCs w:val="24"/>
        </w:rPr>
        <w:t xml:space="preserve">The </w:t>
      </w:r>
      <w:r w:rsidRPr="001463BF">
        <w:rPr>
          <w:rFonts w:ascii="Times New Roman" w:hAnsi="Times New Roman" w:cs="Times New Roman"/>
          <w:sz w:val="24"/>
          <w:szCs w:val="24"/>
          <w:u w:val="single"/>
        </w:rPr>
        <w:t>Participant Profile form</w:t>
      </w:r>
      <w:r w:rsidRPr="001463BF">
        <w:rPr>
          <w:rFonts w:ascii="Times New Roman" w:hAnsi="Times New Roman" w:cs="Times New Roman"/>
          <w:sz w:val="24"/>
          <w:szCs w:val="24"/>
        </w:rPr>
        <w:t xml:space="preserve"> will be used to collect demographic and basic health information, such as gender, year of birth, genotype, screening information and care sites, for each SCD/</w:t>
      </w:r>
      <w:r>
        <w:rPr>
          <w:rFonts w:ascii="Times New Roman" w:hAnsi="Times New Roman" w:cs="Times New Roman"/>
          <w:sz w:val="24"/>
          <w:szCs w:val="24"/>
        </w:rPr>
        <w:t>sickle cell trait</w:t>
      </w:r>
      <w:r w:rsidRPr="001463BF">
        <w:rPr>
          <w:rFonts w:ascii="Times New Roman" w:hAnsi="Times New Roman" w:cs="Times New Roman"/>
          <w:sz w:val="24"/>
          <w:szCs w:val="24"/>
        </w:rPr>
        <w:t xml:space="preserve"> patient sampled. Over time, this information will provide a comprehensive view of SCD patient population sampled within these networks. </w:t>
      </w:r>
      <w:r>
        <w:rPr>
          <w:rFonts w:ascii="Times New Roman" w:hAnsi="Times New Roman" w:cs="Times New Roman"/>
          <w:sz w:val="24"/>
          <w:szCs w:val="24"/>
        </w:rPr>
        <w:t>This form will be completed once for all patients whose chart is reviewed.</w:t>
      </w:r>
    </w:p>
    <w:p w:rsidR="00F26368" w:rsidRDefault="00F26368" w:rsidP="00F26368">
      <w:pPr>
        <w:pStyle w:val="ListParagraph"/>
        <w:rPr>
          <w:rFonts w:ascii="Times New Roman" w:hAnsi="Times New Roman" w:cs="Times New Roman"/>
          <w:sz w:val="24"/>
          <w:szCs w:val="24"/>
        </w:rPr>
      </w:pPr>
    </w:p>
    <w:p w:rsidR="00F26368" w:rsidRDefault="00F26368" w:rsidP="00F26368">
      <w:pPr>
        <w:pStyle w:val="ListParagraph"/>
        <w:numPr>
          <w:ilvl w:val="0"/>
          <w:numId w:val="35"/>
        </w:numPr>
        <w:spacing w:after="0" w:line="240" w:lineRule="auto"/>
        <w:rPr>
          <w:rFonts w:ascii="Times New Roman" w:hAnsi="Times New Roman" w:cs="Times New Roman"/>
          <w:sz w:val="24"/>
          <w:szCs w:val="24"/>
        </w:rPr>
      </w:pPr>
      <w:r w:rsidRPr="004B32D0">
        <w:rPr>
          <w:rFonts w:ascii="Times New Roman" w:hAnsi="Times New Roman" w:cs="Times New Roman"/>
          <w:sz w:val="24"/>
          <w:szCs w:val="24"/>
        </w:rPr>
        <w:t xml:space="preserve">The </w:t>
      </w:r>
      <w:r w:rsidRPr="004B32D0">
        <w:rPr>
          <w:rFonts w:ascii="Times New Roman" w:hAnsi="Times New Roman" w:cs="Times New Roman"/>
          <w:sz w:val="24"/>
          <w:szCs w:val="24"/>
          <w:u w:val="single"/>
        </w:rPr>
        <w:t xml:space="preserve">Acute Care Visit form </w:t>
      </w:r>
      <w:r w:rsidRPr="002A01CD">
        <w:rPr>
          <w:rFonts w:ascii="Times New Roman" w:hAnsi="Times New Roman" w:cs="Times New Roman"/>
          <w:sz w:val="24"/>
          <w:szCs w:val="24"/>
        </w:rPr>
        <w:t>will</w:t>
      </w:r>
      <w:r w:rsidRPr="004B32D0">
        <w:rPr>
          <w:rFonts w:ascii="Times New Roman" w:hAnsi="Times New Roman" w:cs="Times New Roman"/>
          <w:sz w:val="24"/>
          <w:szCs w:val="24"/>
        </w:rPr>
        <w:t xml:space="preserve"> assess care in the acute care setting, such as in the ED, day hospitals or acute care clinics for treatment of pain and fever episodes.  Examples of care processes assessed include, time to triage, assessment of pain, time to administration of first parenteral analgesic and/or antibiotics. This form will only be completed by those teams who are </w:t>
      </w:r>
      <w:r w:rsidRPr="002A01CD">
        <w:rPr>
          <w:rFonts w:ascii="Times New Roman" w:hAnsi="Times New Roman" w:cs="Times New Roman"/>
          <w:sz w:val="24"/>
          <w:szCs w:val="24"/>
        </w:rPr>
        <w:t>focusing their improvement</w:t>
      </w:r>
      <w:r w:rsidRPr="004B32D0">
        <w:rPr>
          <w:rFonts w:ascii="Times New Roman" w:hAnsi="Times New Roman" w:cs="Times New Roman"/>
          <w:sz w:val="24"/>
          <w:szCs w:val="24"/>
        </w:rPr>
        <w:t xml:space="preserve"> projects in clinical settings like the emergency department or infusion clinics. </w:t>
      </w:r>
    </w:p>
    <w:p w:rsidR="00F26368" w:rsidRPr="00C75CF6" w:rsidRDefault="00F26368" w:rsidP="00F26368">
      <w:pPr>
        <w:spacing w:after="0" w:line="240" w:lineRule="auto"/>
        <w:rPr>
          <w:rFonts w:ascii="Times New Roman" w:hAnsi="Times New Roman" w:cs="Times New Roman"/>
          <w:sz w:val="24"/>
          <w:szCs w:val="24"/>
        </w:rPr>
      </w:pPr>
    </w:p>
    <w:p w:rsidR="00F26368" w:rsidRPr="00C75CF6" w:rsidRDefault="00F26368" w:rsidP="00F26368">
      <w:pPr>
        <w:pStyle w:val="ListParagraph"/>
        <w:numPr>
          <w:ilvl w:val="0"/>
          <w:numId w:val="35"/>
        </w:numPr>
        <w:spacing w:after="0" w:line="240" w:lineRule="auto"/>
        <w:rPr>
          <w:rFonts w:ascii="Times New Roman" w:hAnsi="Times New Roman" w:cs="Times New Roman"/>
          <w:sz w:val="24"/>
          <w:szCs w:val="24"/>
        </w:rPr>
      </w:pPr>
      <w:r w:rsidRPr="00C75CF6">
        <w:rPr>
          <w:rFonts w:ascii="Times New Roman" w:hAnsi="Times New Roman" w:cs="Times New Roman"/>
          <w:sz w:val="24"/>
          <w:szCs w:val="24"/>
        </w:rPr>
        <w:t xml:space="preserve">The </w:t>
      </w:r>
      <w:r w:rsidRPr="00C75CF6">
        <w:rPr>
          <w:rFonts w:ascii="Times New Roman" w:hAnsi="Times New Roman" w:cs="Times New Roman"/>
          <w:sz w:val="24"/>
          <w:szCs w:val="24"/>
          <w:u w:val="single"/>
        </w:rPr>
        <w:t>Ambulatory Care Visit form</w:t>
      </w:r>
      <w:r w:rsidRPr="00C75CF6">
        <w:rPr>
          <w:rFonts w:ascii="Times New Roman" w:hAnsi="Times New Roman" w:cs="Times New Roman"/>
          <w:sz w:val="24"/>
          <w:szCs w:val="24"/>
        </w:rPr>
        <w:t xml:space="preserve"> will assess care given in ambulatory care settings of primary care and/or Hematology offices. Examples of care processes assessed include provision of routine health screenings, coordination of care, and hydroxyurea use.  This form will only be completed by those teams who are focusing their improvement projects in primary care and/or Hematology office settings.</w:t>
      </w:r>
    </w:p>
    <w:p w:rsidR="00F26368" w:rsidRDefault="00F26368" w:rsidP="00F26368">
      <w:pPr>
        <w:spacing w:line="240" w:lineRule="auto"/>
        <w:rPr>
          <w:rFonts w:ascii="Times New Roman" w:hAnsi="Times New Roman" w:cs="Times New Roman"/>
          <w:sz w:val="24"/>
          <w:szCs w:val="24"/>
        </w:rPr>
      </w:pPr>
    </w:p>
    <w:p w:rsidR="00881ED4" w:rsidRDefault="00CC5012" w:rsidP="00B671A4">
      <w:pPr>
        <w:spacing w:line="240" w:lineRule="auto"/>
        <w:ind w:left="810"/>
        <w:rPr>
          <w:rFonts w:ascii="Times New Roman" w:hAnsi="Times New Roman" w:cs="Times New Roman"/>
          <w:sz w:val="24"/>
          <w:szCs w:val="24"/>
        </w:rPr>
      </w:pPr>
      <w:r>
        <w:rPr>
          <w:rFonts w:ascii="Times New Roman" w:hAnsi="Times New Roman" w:cs="Times New Roman"/>
          <w:sz w:val="24"/>
          <w:szCs w:val="24"/>
        </w:rPr>
        <w:t xml:space="preserve">Data elements on these forms will be collected </w:t>
      </w:r>
      <w:r w:rsidR="000C57E8">
        <w:rPr>
          <w:rFonts w:ascii="Times New Roman" w:hAnsi="Times New Roman" w:cs="Times New Roman"/>
          <w:sz w:val="24"/>
          <w:szCs w:val="24"/>
        </w:rPr>
        <w:t>via medical chart review and directly entered into a secure, web-based data collection tool, called Research Electronic Data Capture (R</w:t>
      </w:r>
      <w:r w:rsidR="00C75CF6">
        <w:rPr>
          <w:rFonts w:ascii="Times New Roman" w:hAnsi="Times New Roman" w:cs="Times New Roman"/>
          <w:sz w:val="24"/>
          <w:szCs w:val="24"/>
        </w:rPr>
        <w:t>EDCap), by a</w:t>
      </w:r>
      <w:r w:rsidR="002A01CD">
        <w:rPr>
          <w:rFonts w:ascii="Times New Roman" w:hAnsi="Times New Roman" w:cs="Times New Roman"/>
          <w:sz w:val="24"/>
          <w:szCs w:val="24"/>
        </w:rPr>
        <w:t xml:space="preserve"> </w:t>
      </w:r>
      <w:r w:rsidR="000C57E8">
        <w:rPr>
          <w:rFonts w:ascii="Times New Roman" w:hAnsi="Times New Roman" w:cs="Times New Roman"/>
          <w:sz w:val="24"/>
          <w:szCs w:val="24"/>
        </w:rPr>
        <w:t>project team member</w:t>
      </w:r>
      <w:r>
        <w:rPr>
          <w:rFonts w:ascii="Times New Roman" w:hAnsi="Times New Roman" w:cs="Times New Roman"/>
          <w:sz w:val="24"/>
          <w:szCs w:val="24"/>
        </w:rPr>
        <w:t xml:space="preserve"> from each of the </w:t>
      </w:r>
      <w:r w:rsidR="008447CE">
        <w:rPr>
          <w:rFonts w:ascii="Times New Roman" w:hAnsi="Times New Roman" w:cs="Times New Roman"/>
          <w:sz w:val="24"/>
          <w:szCs w:val="24"/>
        </w:rPr>
        <w:t>improvement teams</w:t>
      </w:r>
      <w:r w:rsidR="000C57E8">
        <w:rPr>
          <w:rFonts w:ascii="Times New Roman" w:hAnsi="Times New Roman" w:cs="Times New Roman"/>
          <w:sz w:val="24"/>
          <w:szCs w:val="24"/>
        </w:rPr>
        <w:t>.</w:t>
      </w:r>
      <w:r>
        <w:rPr>
          <w:rFonts w:ascii="Times New Roman" w:hAnsi="Times New Roman" w:cs="Times New Roman"/>
          <w:sz w:val="24"/>
          <w:szCs w:val="24"/>
        </w:rPr>
        <w:t xml:space="preserve"> </w:t>
      </w:r>
      <w:r w:rsidR="00701034">
        <w:rPr>
          <w:rFonts w:ascii="Times New Roman" w:hAnsi="Times New Roman" w:cs="Times New Roman"/>
          <w:sz w:val="24"/>
          <w:szCs w:val="24"/>
        </w:rPr>
        <w:t>In order to familiarize</w:t>
      </w:r>
      <w:r w:rsidR="005D78CF">
        <w:rPr>
          <w:rFonts w:ascii="Times New Roman" w:hAnsi="Times New Roman" w:cs="Times New Roman"/>
          <w:sz w:val="24"/>
          <w:szCs w:val="24"/>
        </w:rPr>
        <w:t xml:space="preserve"> the improvement</w:t>
      </w:r>
      <w:r w:rsidR="00701034">
        <w:rPr>
          <w:rFonts w:ascii="Times New Roman" w:hAnsi="Times New Roman" w:cs="Times New Roman"/>
          <w:sz w:val="24"/>
          <w:szCs w:val="24"/>
        </w:rPr>
        <w:t xml:space="preserve"> teams with the REDCap system, they were given a user</w:t>
      </w:r>
      <w:r w:rsidR="009D2DC0">
        <w:rPr>
          <w:rFonts w:ascii="Times New Roman" w:hAnsi="Times New Roman" w:cs="Times New Roman"/>
          <w:sz w:val="24"/>
          <w:szCs w:val="24"/>
        </w:rPr>
        <w:t>-</w:t>
      </w:r>
      <w:r w:rsidR="00701034">
        <w:rPr>
          <w:rFonts w:ascii="Times New Roman" w:hAnsi="Times New Roman" w:cs="Times New Roman"/>
          <w:sz w:val="24"/>
          <w:szCs w:val="24"/>
        </w:rPr>
        <w:t xml:space="preserve">guide and attended an in-person training </w:t>
      </w:r>
      <w:r w:rsidR="00DE2CDE">
        <w:rPr>
          <w:rFonts w:ascii="Times New Roman" w:hAnsi="Times New Roman" w:cs="Times New Roman"/>
          <w:sz w:val="24"/>
          <w:szCs w:val="24"/>
        </w:rPr>
        <w:t xml:space="preserve">session </w:t>
      </w:r>
      <w:r w:rsidR="00701034">
        <w:rPr>
          <w:rFonts w:ascii="Times New Roman" w:hAnsi="Times New Roman" w:cs="Times New Roman"/>
          <w:sz w:val="24"/>
          <w:szCs w:val="24"/>
        </w:rPr>
        <w:t xml:space="preserve">on the system. </w:t>
      </w:r>
      <w:r w:rsidR="00446C5D">
        <w:rPr>
          <w:rFonts w:ascii="Times New Roman" w:hAnsi="Times New Roman" w:cs="Times New Roman"/>
          <w:sz w:val="24"/>
          <w:szCs w:val="24"/>
        </w:rPr>
        <w:t xml:space="preserve">Each team also has a project manager, from the </w:t>
      </w:r>
      <w:r w:rsidR="009D2DC0">
        <w:rPr>
          <w:rFonts w:ascii="Times New Roman" w:hAnsi="Times New Roman" w:cs="Times New Roman"/>
          <w:sz w:val="24"/>
          <w:szCs w:val="24"/>
        </w:rPr>
        <w:t xml:space="preserve">national </w:t>
      </w:r>
      <w:r w:rsidR="00446C5D">
        <w:rPr>
          <w:rFonts w:ascii="Times New Roman" w:hAnsi="Times New Roman" w:cs="Times New Roman"/>
          <w:sz w:val="24"/>
          <w:szCs w:val="24"/>
        </w:rPr>
        <w:t xml:space="preserve">coordinating </w:t>
      </w:r>
      <w:r w:rsidR="009D2DC0">
        <w:rPr>
          <w:rFonts w:ascii="Times New Roman" w:hAnsi="Times New Roman" w:cs="Times New Roman"/>
          <w:sz w:val="24"/>
          <w:szCs w:val="24"/>
        </w:rPr>
        <w:t>center</w:t>
      </w:r>
      <w:r w:rsidR="00446C5D">
        <w:rPr>
          <w:rFonts w:ascii="Times New Roman" w:hAnsi="Times New Roman" w:cs="Times New Roman"/>
          <w:sz w:val="24"/>
          <w:szCs w:val="24"/>
        </w:rPr>
        <w:t xml:space="preserve">, assigned to them and this individual is a point of contact for any technical questions that may arise during the use of the REDCap system. </w:t>
      </w:r>
      <w:r w:rsidR="00D94B70">
        <w:rPr>
          <w:rFonts w:ascii="Times New Roman" w:hAnsi="Times New Roman" w:cs="Times New Roman"/>
          <w:sz w:val="24"/>
          <w:szCs w:val="24"/>
        </w:rPr>
        <w:t>Moreover, the REDCap system will be maintained by our informatics team at Boston Medical Center. Please see section 10 for further detail on aspects of the technical standards for this system.</w:t>
      </w:r>
    </w:p>
    <w:p w:rsidR="000C4BB8" w:rsidRPr="00436A09" w:rsidRDefault="000C4BB8" w:rsidP="00712009">
      <w:pPr>
        <w:spacing w:line="240" w:lineRule="auto"/>
        <w:ind w:left="810"/>
        <w:rPr>
          <w:rFonts w:ascii="Times New Roman" w:hAnsi="Times New Roman" w:cs="Times New Roman"/>
          <w:sz w:val="24"/>
          <w:szCs w:val="24"/>
        </w:rPr>
      </w:pPr>
      <w:r w:rsidRPr="00436A09">
        <w:rPr>
          <w:rFonts w:ascii="Times New Roman" w:hAnsi="Times New Roman" w:cs="Times New Roman"/>
          <w:sz w:val="24"/>
          <w:szCs w:val="24"/>
        </w:rPr>
        <w:t xml:space="preserve">Each month teams will test changes to improve key process and outcomes within their organization.  Ideas for effecting changes in the system are evaluated serially using a practical adaptation of the experimental paradigm, the Plan-Do-Study-Act (PDSA) cycle. PDSA cycles test changes, initially on a very small scale, in order to quickly identify promising ideas and adapt and develop them to into robust, reliable standard processes. Measuring the impact of those changes </w:t>
      </w:r>
      <w:r>
        <w:rPr>
          <w:rFonts w:ascii="Times New Roman" w:hAnsi="Times New Roman" w:cs="Times New Roman"/>
          <w:sz w:val="24"/>
          <w:szCs w:val="24"/>
        </w:rPr>
        <w:t>using</w:t>
      </w:r>
      <w:r w:rsidRPr="00436A09">
        <w:rPr>
          <w:rFonts w:ascii="Times New Roman" w:hAnsi="Times New Roman" w:cs="Times New Roman"/>
          <w:sz w:val="24"/>
          <w:szCs w:val="24"/>
        </w:rPr>
        <w:t xml:space="preserve"> the key QI process and outcome measures is</w:t>
      </w:r>
      <w:r>
        <w:rPr>
          <w:rFonts w:ascii="Times New Roman" w:hAnsi="Times New Roman" w:cs="Times New Roman"/>
          <w:sz w:val="24"/>
          <w:szCs w:val="24"/>
        </w:rPr>
        <w:t xml:space="preserve"> vital to determining if team’s changes are</w:t>
      </w:r>
      <w:r w:rsidRPr="00436A09">
        <w:rPr>
          <w:rFonts w:ascii="Times New Roman" w:hAnsi="Times New Roman" w:cs="Times New Roman"/>
          <w:sz w:val="24"/>
          <w:szCs w:val="24"/>
        </w:rPr>
        <w:t xml:space="preserve"> leading to improvement.</w:t>
      </w:r>
    </w:p>
    <w:p w:rsidR="000C4BB8" w:rsidRDefault="000C4BB8" w:rsidP="00F26368">
      <w:pPr>
        <w:spacing w:line="240" w:lineRule="auto"/>
        <w:ind w:left="810"/>
        <w:rPr>
          <w:rFonts w:ascii="Times New Roman" w:hAnsi="Times New Roman" w:cs="Times New Roman"/>
          <w:sz w:val="24"/>
          <w:szCs w:val="24"/>
        </w:rPr>
      </w:pPr>
    </w:p>
    <w:p w:rsidR="002A01CD" w:rsidRDefault="0057653A" w:rsidP="00F26368">
      <w:pPr>
        <w:spacing w:line="240" w:lineRule="auto"/>
        <w:ind w:left="810"/>
        <w:rPr>
          <w:rFonts w:ascii="Times New Roman" w:hAnsi="Times New Roman" w:cs="Times New Roman"/>
          <w:sz w:val="24"/>
          <w:szCs w:val="24"/>
        </w:rPr>
      </w:pPr>
      <w:r>
        <w:rPr>
          <w:rFonts w:ascii="Times New Roman" w:hAnsi="Times New Roman" w:cs="Times New Roman"/>
          <w:sz w:val="24"/>
          <w:szCs w:val="24"/>
        </w:rPr>
        <w:lastRenderedPageBreak/>
        <w:t xml:space="preserve">We are not conducting a random sampling of medical chart reviews.  Teams will use a judgment sample, relying on their process knowledge to select a useful sample for learning about process performance and the impact of their changes. </w:t>
      </w:r>
      <w:r w:rsidR="00F26368">
        <w:rPr>
          <w:rFonts w:ascii="Times New Roman" w:hAnsi="Times New Roman" w:cs="Times New Roman"/>
          <w:sz w:val="24"/>
          <w:szCs w:val="24"/>
        </w:rPr>
        <w:t xml:space="preserve">Collecting a judgment sample of 20 patients each month will save time and resources while ensuring teams are able to accurately track their networks performance over time. </w:t>
      </w:r>
    </w:p>
    <w:p w:rsidR="00712009" w:rsidRDefault="00357233" w:rsidP="00D82CF0">
      <w:pPr>
        <w:ind w:left="90" w:firstLine="720"/>
        <w:rPr>
          <w:rFonts w:ascii="Times New Roman" w:hAnsi="Times New Roman" w:cs="Times New Roman"/>
          <w:sz w:val="24"/>
          <w:szCs w:val="24"/>
        </w:rPr>
      </w:pPr>
      <w:r w:rsidRPr="0053786E">
        <w:rPr>
          <w:rFonts w:ascii="Times New Roman" w:hAnsi="Times New Roman" w:cs="Times New Roman"/>
          <w:sz w:val="24"/>
          <w:szCs w:val="24"/>
        </w:rPr>
        <w:t>B</w:t>
      </w:r>
      <w:r>
        <w:rPr>
          <w:rFonts w:ascii="Times New Roman" w:hAnsi="Times New Roman" w:cs="Times New Roman"/>
          <w:sz w:val="24"/>
          <w:szCs w:val="24"/>
        </w:rPr>
        <w:t>y reporting</w:t>
      </w:r>
      <w:r w:rsidR="00881ED4">
        <w:rPr>
          <w:rFonts w:ascii="Times New Roman" w:hAnsi="Times New Roman" w:cs="Times New Roman"/>
          <w:sz w:val="24"/>
          <w:szCs w:val="24"/>
        </w:rPr>
        <w:t xml:space="preserve"> on a monthly basis, teams are more readily able to track and reassess their performance on quality measures. In addition, they are able to receive timely feedback on their performance and any small tests of change that they have implemented at their site. This is done with the goal of monitoring and driving improvements of outcomes for individuals with sickle cell disease and sickle cell trait.</w:t>
      </w:r>
      <w:r w:rsidR="00D50B7D" w:rsidRPr="00D50B7D">
        <w:t xml:space="preserve"> </w:t>
      </w:r>
      <w:r w:rsidR="005A2824">
        <w:rPr>
          <w:rFonts w:ascii="Times New Roman" w:hAnsi="Times New Roman" w:cs="Times New Roman"/>
          <w:sz w:val="24"/>
          <w:szCs w:val="24"/>
        </w:rPr>
        <w:t>Through this process teams are able to examine the range of influences on these quality measures in order to increase the degree of belief that the changes are leading to improvement. This is a crucial aspect of improvement work.</w:t>
      </w:r>
      <w:r w:rsidR="00881ED4">
        <w:rPr>
          <w:rFonts w:ascii="Times New Roman" w:hAnsi="Times New Roman" w:cs="Times New Roman"/>
          <w:sz w:val="24"/>
          <w:szCs w:val="24"/>
        </w:rPr>
        <w:t xml:space="preserve"> Specific details about calculation of burden hours for each of the </w:t>
      </w:r>
      <w:r w:rsidR="003A2E55">
        <w:rPr>
          <w:rFonts w:ascii="Times New Roman" w:hAnsi="Times New Roman" w:cs="Times New Roman"/>
          <w:sz w:val="24"/>
          <w:szCs w:val="24"/>
        </w:rPr>
        <w:t xml:space="preserve">proposed </w:t>
      </w:r>
      <w:r w:rsidR="00881ED4">
        <w:rPr>
          <w:rFonts w:ascii="Times New Roman" w:hAnsi="Times New Roman" w:cs="Times New Roman"/>
          <w:sz w:val="24"/>
          <w:szCs w:val="24"/>
        </w:rPr>
        <w:t xml:space="preserve">QI instruments are outlined in Section 12. </w:t>
      </w:r>
    </w:p>
    <w:p w:rsidR="00D576A7" w:rsidRPr="00AE1A86" w:rsidRDefault="00607BB7" w:rsidP="00D82CF0">
      <w:pPr>
        <w:ind w:left="90" w:firstLine="720"/>
        <w:rPr>
          <w:rFonts w:ascii="Times New Roman" w:hAnsi="Times New Roman" w:cs="Times New Roman"/>
          <w:b/>
          <w:sz w:val="24"/>
          <w:szCs w:val="24"/>
        </w:rPr>
      </w:pPr>
      <w:r>
        <w:rPr>
          <w:rFonts w:ascii="Times New Roman" w:hAnsi="Times New Roman" w:cs="Times New Roman"/>
          <w:b/>
          <w:sz w:val="24"/>
          <w:szCs w:val="24"/>
        </w:rPr>
        <w:t>Respondents</w:t>
      </w:r>
      <w:r w:rsidR="00712009">
        <w:rPr>
          <w:rFonts w:ascii="Times New Roman" w:hAnsi="Times New Roman" w:cs="Times New Roman"/>
          <w:b/>
          <w:sz w:val="24"/>
          <w:szCs w:val="24"/>
        </w:rPr>
        <w:t>:</w:t>
      </w:r>
    </w:p>
    <w:p w:rsidR="00435DE4" w:rsidRDefault="00BE4477" w:rsidP="00435DE4">
      <w:pPr>
        <w:ind w:left="810" w:firstLine="15"/>
        <w:rPr>
          <w:rFonts w:ascii="Times New Roman" w:hAnsi="Times New Roman" w:cs="Times New Roman"/>
          <w:sz w:val="24"/>
          <w:szCs w:val="24"/>
        </w:rPr>
      </w:pPr>
      <w:r w:rsidRPr="004507A4">
        <w:rPr>
          <w:rFonts w:ascii="Times New Roman" w:hAnsi="Times New Roman" w:cs="Times New Roman"/>
          <w:sz w:val="24"/>
          <w:szCs w:val="24"/>
        </w:rPr>
        <w:t>The respondent</w:t>
      </w:r>
      <w:r w:rsidR="00146984">
        <w:rPr>
          <w:rFonts w:ascii="Times New Roman" w:hAnsi="Times New Roman" w:cs="Times New Roman"/>
          <w:sz w:val="24"/>
          <w:szCs w:val="24"/>
        </w:rPr>
        <w:t>s</w:t>
      </w:r>
      <w:r w:rsidRPr="004507A4">
        <w:rPr>
          <w:rFonts w:ascii="Times New Roman" w:hAnsi="Times New Roman" w:cs="Times New Roman"/>
          <w:sz w:val="24"/>
          <w:szCs w:val="24"/>
        </w:rPr>
        <w:t xml:space="preserve"> for the QI data collection will be </w:t>
      </w:r>
      <w:r w:rsidR="00287BC1">
        <w:rPr>
          <w:rFonts w:ascii="Times New Roman" w:hAnsi="Times New Roman" w:cs="Times New Roman"/>
          <w:sz w:val="24"/>
          <w:szCs w:val="24"/>
        </w:rPr>
        <w:t>a project team member</w:t>
      </w:r>
      <w:r w:rsidRPr="004507A4">
        <w:rPr>
          <w:rFonts w:ascii="Times New Roman" w:hAnsi="Times New Roman" w:cs="Times New Roman"/>
          <w:sz w:val="24"/>
          <w:szCs w:val="24"/>
        </w:rPr>
        <w:t xml:space="preserve"> f</w:t>
      </w:r>
      <w:r w:rsidR="00CC2FDD">
        <w:rPr>
          <w:rFonts w:ascii="Times New Roman" w:hAnsi="Times New Roman" w:cs="Times New Roman"/>
          <w:sz w:val="24"/>
          <w:szCs w:val="24"/>
        </w:rPr>
        <w:t xml:space="preserve">rom each </w:t>
      </w:r>
      <w:r w:rsidRPr="004507A4">
        <w:rPr>
          <w:rFonts w:ascii="Times New Roman" w:hAnsi="Times New Roman" w:cs="Times New Roman"/>
          <w:sz w:val="24"/>
          <w:szCs w:val="24"/>
        </w:rPr>
        <w:t xml:space="preserve">the nine </w:t>
      </w:r>
      <w:r w:rsidR="008447CE">
        <w:rPr>
          <w:rFonts w:ascii="Times New Roman" w:hAnsi="Times New Roman" w:cs="Times New Roman"/>
          <w:sz w:val="24"/>
          <w:szCs w:val="24"/>
        </w:rPr>
        <w:t>improvement teams</w:t>
      </w:r>
      <w:r w:rsidRPr="004507A4">
        <w:rPr>
          <w:rFonts w:ascii="Times New Roman" w:hAnsi="Times New Roman" w:cs="Times New Roman"/>
          <w:sz w:val="24"/>
          <w:szCs w:val="24"/>
        </w:rPr>
        <w:t>.</w:t>
      </w:r>
      <w:r w:rsidR="00063B19">
        <w:rPr>
          <w:rFonts w:ascii="Times New Roman" w:hAnsi="Times New Roman" w:cs="Times New Roman"/>
          <w:sz w:val="24"/>
          <w:szCs w:val="24"/>
        </w:rPr>
        <w:t xml:space="preserve"> To note, these improvement teams consist of</w:t>
      </w:r>
      <w:r w:rsidR="00D00AA0">
        <w:rPr>
          <w:rFonts w:ascii="Times New Roman" w:hAnsi="Times New Roman" w:cs="Times New Roman"/>
          <w:sz w:val="24"/>
          <w:szCs w:val="24"/>
        </w:rPr>
        <w:t xml:space="preserve"> an </w:t>
      </w:r>
      <w:r w:rsidR="00836B46">
        <w:rPr>
          <w:rFonts w:ascii="Times New Roman" w:hAnsi="Times New Roman" w:cs="Times New Roman"/>
          <w:sz w:val="24"/>
          <w:szCs w:val="24"/>
        </w:rPr>
        <w:t>interdisciplinary</w:t>
      </w:r>
      <w:r w:rsidR="00D00AA0">
        <w:rPr>
          <w:rFonts w:ascii="Times New Roman" w:hAnsi="Times New Roman" w:cs="Times New Roman"/>
          <w:sz w:val="24"/>
          <w:szCs w:val="24"/>
        </w:rPr>
        <w:t xml:space="preserve"> team that includes</w:t>
      </w:r>
      <w:r w:rsidR="00063B19">
        <w:rPr>
          <w:rFonts w:ascii="Times New Roman" w:hAnsi="Times New Roman" w:cs="Times New Roman"/>
          <w:sz w:val="24"/>
          <w:szCs w:val="24"/>
        </w:rPr>
        <w:t xml:space="preserve"> </w:t>
      </w:r>
      <w:r w:rsidR="00063B19" w:rsidRPr="001463BF">
        <w:rPr>
          <w:rFonts w:ascii="Times New Roman" w:hAnsi="Times New Roman" w:cs="Times New Roman"/>
          <w:sz w:val="24"/>
          <w:szCs w:val="24"/>
        </w:rPr>
        <w:t xml:space="preserve">integrated networks of primary care providers, community health centers, </w:t>
      </w:r>
      <w:r w:rsidR="00063B19">
        <w:rPr>
          <w:rFonts w:ascii="Times New Roman" w:hAnsi="Times New Roman" w:cs="Times New Roman"/>
          <w:sz w:val="24"/>
          <w:szCs w:val="24"/>
        </w:rPr>
        <w:t xml:space="preserve">and </w:t>
      </w:r>
      <w:r w:rsidR="00063B19" w:rsidRPr="001463BF">
        <w:rPr>
          <w:rFonts w:ascii="Times New Roman" w:hAnsi="Times New Roman" w:cs="Times New Roman"/>
          <w:sz w:val="24"/>
          <w:szCs w:val="24"/>
        </w:rPr>
        <w:t>community</w:t>
      </w:r>
      <w:r w:rsidR="00063B19">
        <w:rPr>
          <w:rFonts w:ascii="Times New Roman" w:hAnsi="Times New Roman" w:cs="Times New Roman"/>
          <w:sz w:val="24"/>
          <w:szCs w:val="24"/>
        </w:rPr>
        <w:t xml:space="preserve"> based</w:t>
      </w:r>
      <w:r w:rsidR="00063B19" w:rsidRPr="001463BF">
        <w:rPr>
          <w:rFonts w:ascii="Times New Roman" w:hAnsi="Times New Roman" w:cs="Times New Roman"/>
          <w:sz w:val="24"/>
          <w:szCs w:val="24"/>
        </w:rPr>
        <w:t xml:space="preserve"> organizations interfacing with hematology providers</w:t>
      </w:r>
      <w:r w:rsidR="00063B19">
        <w:rPr>
          <w:rFonts w:ascii="Times New Roman" w:hAnsi="Times New Roman" w:cs="Times New Roman"/>
          <w:sz w:val="24"/>
          <w:szCs w:val="24"/>
        </w:rPr>
        <w:t xml:space="preserve"> within their given sites. </w:t>
      </w:r>
      <w:r w:rsidRPr="004507A4">
        <w:rPr>
          <w:rFonts w:ascii="Times New Roman" w:hAnsi="Times New Roman" w:cs="Times New Roman"/>
          <w:sz w:val="24"/>
          <w:szCs w:val="24"/>
        </w:rPr>
        <w:t xml:space="preserve"> </w:t>
      </w:r>
      <w:r w:rsidR="00F32FF4" w:rsidRPr="004507A4">
        <w:rPr>
          <w:rFonts w:ascii="Times New Roman" w:hAnsi="Times New Roman" w:cs="Times New Roman"/>
          <w:sz w:val="24"/>
          <w:szCs w:val="24"/>
        </w:rPr>
        <w:t>These individuals will perform medical chart reviews on a mont</w:t>
      </w:r>
      <w:r w:rsidR="00087264" w:rsidRPr="004507A4">
        <w:rPr>
          <w:rFonts w:ascii="Times New Roman" w:hAnsi="Times New Roman" w:cs="Times New Roman"/>
          <w:sz w:val="24"/>
          <w:szCs w:val="24"/>
        </w:rPr>
        <w:t>h</w:t>
      </w:r>
      <w:r w:rsidR="00F32FF4" w:rsidRPr="004507A4">
        <w:rPr>
          <w:rFonts w:ascii="Times New Roman" w:hAnsi="Times New Roman" w:cs="Times New Roman"/>
          <w:sz w:val="24"/>
          <w:szCs w:val="24"/>
        </w:rPr>
        <w:t>ly basis for</w:t>
      </w:r>
      <w:r w:rsidR="00C059F4">
        <w:rPr>
          <w:rFonts w:ascii="Times New Roman" w:hAnsi="Times New Roman" w:cs="Times New Roman"/>
          <w:sz w:val="24"/>
          <w:szCs w:val="24"/>
        </w:rPr>
        <w:t xml:space="preserve"> </w:t>
      </w:r>
      <w:r w:rsidR="00F32FF4" w:rsidRPr="004507A4">
        <w:rPr>
          <w:rFonts w:ascii="Times New Roman" w:hAnsi="Times New Roman" w:cs="Times New Roman"/>
          <w:sz w:val="24"/>
          <w:szCs w:val="24"/>
        </w:rPr>
        <w:t>twenty patients seen at their respective network site</w:t>
      </w:r>
      <w:r w:rsidR="00AE1A86">
        <w:rPr>
          <w:rFonts w:ascii="Times New Roman" w:hAnsi="Times New Roman" w:cs="Times New Roman"/>
          <w:sz w:val="24"/>
          <w:szCs w:val="24"/>
        </w:rPr>
        <w:t>s</w:t>
      </w:r>
      <w:r w:rsidR="00F32FF4" w:rsidRPr="004507A4">
        <w:rPr>
          <w:rFonts w:ascii="Times New Roman" w:hAnsi="Times New Roman" w:cs="Times New Roman"/>
          <w:sz w:val="24"/>
          <w:szCs w:val="24"/>
        </w:rPr>
        <w:t>.</w:t>
      </w:r>
      <w:r w:rsidR="00881ED4">
        <w:rPr>
          <w:rFonts w:ascii="Times New Roman" w:hAnsi="Times New Roman" w:cs="Times New Roman"/>
          <w:sz w:val="24"/>
          <w:szCs w:val="24"/>
        </w:rPr>
        <w:t xml:space="preserve"> Hence, respondents are being asked to complete data collection twelve times annually.</w:t>
      </w:r>
      <w:r w:rsidR="00526840" w:rsidRPr="004507A4">
        <w:rPr>
          <w:rFonts w:ascii="Times New Roman" w:hAnsi="Times New Roman" w:cs="Times New Roman"/>
          <w:sz w:val="24"/>
          <w:szCs w:val="24"/>
        </w:rPr>
        <w:t xml:space="preserve"> </w:t>
      </w:r>
      <w:r w:rsidR="00807262">
        <w:rPr>
          <w:rFonts w:ascii="Times New Roman" w:hAnsi="Times New Roman" w:cs="Times New Roman"/>
          <w:sz w:val="24"/>
          <w:szCs w:val="24"/>
        </w:rPr>
        <w:t>This</w:t>
      </w:r>
      <w:r w:rsidR="00881ED4">
        <w:rPr>
          <w:rFonts w:ascii="Times New Roman" w:hAnsi="Times New Roman" w:cs="Times New Roman"/>
          <w:sz w:val="24"/>
          <w:szCs w:val="24"/>
        </w:rPr>
        <w:t xml:space="preserve"> process </w:t>
      </w:r>
      <w:r w:rsidR="00807262">
        <w:rPr>
          <w:rFonts w:ascii="Times New Roman" w:hAnsi="Times New Roman" w:cs="Times New Roman"/>
          <w:sz w:val="24"/>
          <w:szCs w:val="24"/>
        </w:rPr>
        <w:t xml:space="preserve">would </w:t>
      </w:r>
      <w:r w:rsidR="00807262" w:rsidRPr="00CC2FDD">
        <w:rPr>
          <w:rFonts w:ascii="Times New Roman" w:hAnsi="Times New Roman" w:cs="Times New Roman"/>
          <w:sz w:val="24"/>
          <w:szCs w:val="24"/>
        </w:rPr>
        <w:t>yield</w:t>
      </w:r>
      <w:r w:rsidR="009312C8" w:rsidRPr="00CC2FDD">
        <w:rPr>
          <w:rFonts w:ascii="Times New Roman" w:hAnsi="Times New Roman" w:cs="Times New Roman"/>
          <w:sz w:val="24"/>
          <w:szCs w:val="24"/>
        </w:rPr>
        <w:t xml:space="preserve"> 20</w:t>
      </w:r>
      <w:r w:rsidR="009312C8">
        <w:rPr>
          <w:rFonts w:ascii="Times New Roman" w:hAnsi="Times New Roman" w:cs="Times New Roman"/>
          <w:sz w:val="24"/>
          <w:szCs w:val="24"/>
        </w:rPr>
        <w:t xml:space="preserve"> </w:t>
      </w:r>
      <w:r w:rsidR="00B3696B">
        <w:rPr>
          <w:rFonts w:ascii="Times New Roman" w:hAnsi="Times New Roman" w:cs="Times New Roman"/>
          <w:sz w:val="24"/>
          <w:szCs w:val="24"/>
        </w:rPr>
        <w:t xml:space="preserve">medical </w:t>
      </w:r>
      <w:r w:rsidR="009312C8">
        <w:rPr>
          <w:rFonts w:ascii="Times New Roman" w:hAnsi="Times New Roman" w:cs="Times New Roman"/>
          <w:sz w:val="24"/>
          <w:szCs w:val="24"/>
        </w:rPr>
        <w:t xml:space="preserve">chart </w:t>
      </w:r>
      <w:r w:rsidR="00B3696B">
        <w:rPr>
          <w:rFonts w:ascii="Times New Roman" w:hAnsi="Times New Roman" w:cs="Times New Roman"/>
          <w:sz w:val="24"/>
          <w:szCs w:val="24"/>
        </w:rPr>
        <w:t>reviews</w:t>
      </w:r>
      <w:r w:rsidR="009312C8">
        <w:rPr>
          <w:rFonts w:ascii="Times New Roman" w:hAnsi="Times New Roman" w:cs="Times New Roman"/>
          <w:sz w:val="24"/>
          <w:szCs w:val="24"/>
        </w:rPr>
        <w:t xml:space="preserve"> </w:t>
      </w:r>
      <w:r w:rsidR="00C30BBC">
        <w:rPr>
          <w:rFonts w:ascii="Times New Roman" w:hAnsi="Times New Roman" w:cs="Times New Roman"/>
          <w:sz w:val="24"/>
          <w:szCs w:val="24"/>
        </w:rPr>
        <w:t>per network</w:t>
      </w:r>
      <w:r w:rsidR="009312C8">
        <w:rPr>
          <w:rFonts w:ascii="Times New Roman" w:hAnsi="Times New Roman" w:cs="Times New Roman"/>
          <w:sz w:val="24"/>
          <w:szCs w:val="24"/>
        </w:rPr>
        <w:t xml:space="preserve"> per month, for an annual total </w:t>
      </w:r>
      <w:r w:rsidR="009312C8" w:rsidRPr="00CC2FDD">
        <w:rPr>
          <w:rFonts w:ascii="Times New Roman" w:hAnsi="Times New Roman" w:cs="Times New Roman"/>
          <w:sz w:val="24"/>
          <w:szCs w:val="24"/>
        </w:rPr>
        <w:t>of 240</w:t>
      </w:r>
      <w:r w:rsidR="00881ED4" w:rsidRPr="00CC2FDD">
        <w:rPr>
          <w:rFonts w:ascii="Times New Roman" w:hAnsi="Times New Roman" w:cs="Times New Roman"/>
          <w:sz w:val="24"/>
          <w:szCs w:val="24"/>
        </w:rPr>
        <w:t xml:space="preserve"> medical</w:t>
      </w:r>
      <w:r w:rsidR="009312C8">
        <w:rPr>
          <w:rFonts w:ascii="Times New Roman" w:hAnsi="Times New Roman" w:cs="Times New Roman"/>
          <w:sz w:val="24"/>
          <w:szCs w:val="24"/>
        </w:rPr>
        <w:t xml:space="preserve"> chart reviews </w:t>
      </w:r>
      <w:r w:rsidR="0053786E">
        <w:rPr>
          <w:rFonts w:ascii="Times New Roman" w:hAnsi="Times New Roman" w:cs="Times New Roman"/>
          <w:sz w:val="24"/>
          <w:szCs w:val="24"/>
        </w:rPr>
        <w:t xml:space="preserve">completed </w:t>
      </w:r>
      <w:r w:rsidR="009312C8">
        <w:rPr>
          <w:rFonts w:ascii="Times New Roman" w:hAnsi="Times New Roman" w:cs="Times New Roman"/>
          <w:sz w:val="24"/>
          <w:szCs w:val="24"/>
        </w:rPr>
        <w:t>per network</w:t>
      </w:r>
      <w:r w:rsidR="00440122">
        <w:rPr>
          <w:rFonts w:ascii="Times New Roman" w:hAnsi="Times New Roman" w:cs="Times New Roman"/>
          <w:sz w:val="24"/>
          <w:szCs w:val="24"/>
        </w:rPr>
        <w:t xml:space="preserve"> (2,160 for the TDP as a whole)</w:t>
      </w:r>
      <w:r w:rsidR="00C30BBC">
        <w:rPr>
          <w:rFonts w:ascii="Times New Roman" w:hAnsi="Times New Roman" w:cs="Times New Roman"/>
          <w:sz w:val="24"/>
          <w:szCs w:val="24"/>
        </w:rPr>
        <w:t>.</w:t>
      </w:r>
      <w:r w:rsidR="005A2824">
        <w:rPr>
          <w:rFonts w:ascii="Times New Roman" w:hAnsi="Times New Roman" w:cs="Times New Roman"/>
          <w:sz w:val="24"/>
          <w:szCs w:val="24"/>
        </w:rPr>
        <w:t xml:space="preserve"> </w:t>
      </w:r>
      <w:r w:rsidR="00CC0885">
        <w:rPr>
          <w:rFonts w:ascii="Times New Roman" w:hAnsi="Times New Roman" w:cs="Times New Roman"/>
          <w:sz w:val="24"/>
          <w:szCs w:val="24"/>
        </w:rPr>
        <w:t>The measurement strategy of</w:t>
      </w:r>
      <w:r w:rsidR="005A2824">
        <w:rPr>
          <w:rFonts w:ascii="Times New Roman" w:hAnsi="Times New Roman" w:cs="Times New Roman"/>
          <w:sz w:val="24"/>
          <w:szCs w:val="24"/>
        </w:rPr>
        <w:t xml:space="preserve"> </w:t>
      </w:r>
      <w:r w:rsidR="00CC0885">
        <w:rPr>
          <w:rFonts w:ascii="Times New Roman" w:hAnsi="Times New Roman" w:cs="Times New Roman"/>
          <w:sz w:val="24"/>
          <w:szCs w:val="24"/>
        </w:rPr>
        <w:t>co</w:t>
      </w:r>
      <w:r w:rsidR="005A2824">
        <w:rPr>
          <w:rFonts w:ascii="Times New Roman" w:hAnsi="Times New Roman" w:cs="Times New Roman"/>
          <w:sz w:val="24"/>
          <w:szCs w:val="24"/>
        </w:rPr>
        <w:t>llecting a sample of 20 patients</w:t>
      </w:r>
      <w:r w:rsidR="00CC0885">
        <w:rPr>
          <w:rFonts w:ascii="Times New Roman" w:hAnsi="Times New Roman" w:cs="Times New Roman"/>
          <w:sz w:val="24"/>
          <w:szCs w:val="24"/>
        </w:rPr>
        <w:t xml:space="preserve"> per month</w:t>
      </w:r>
      <w:r w:rsidR="005A2824">
        <w:rPr>
          <w:rFonts w:ascii="Times New Roman" w:hAnsi="Times New Roman" w:cs="Times New Roman"/>
          <w:sz w:val="24"/>
          <w:szCs w:val="24"/>
        </w:rPr>
        <w:t xml:space="preserve"> will save time and resources while ensuring teams are able to accurately track </w:t>
      </w:r>
      <w:r w:rsidR="002F4AD4">
        <w:rPr>
          <w:rFonts w:ascii="Times New Roman" w:hAnsi="Times New Roman" w:cs="Times New Roman"/>
          <w:sz w:val="24"/>
          <w:szCs w:val="24"/>
        </w:rPr>
        <w:t xml:space="preserve">the </w:t>
      </w:r>
      <w:r w:rsidR="005A2824">
        <w:rPr>
          <w:rFonts w:ascii="Times New Roman" w:hAnsi="Times New Roman" w:cs="Times New Roman"/>
          <w:sz w:val="24"/>
          <w:szCs w:val="24"/>
        </w:rPr>
        <w:t>performance</w:t>
      </w:r>
      <w:r w:rsidR="002F4AD4">
        <w:rPr>
          <w:rFonts w:ascii="Times New Roman" w:hAnsi="Times New Roman" w:cs="Times New Roman"/>
          <w:sz w:val="24"/>
          <w:szCs w:val="24"/>
        </w:rPr>
        <w:t xml:space="preserve"> of their networks</w:t>
      </w:r>
      <w:r w:rsidR="005A2824">
        <w:rPr>
          <w:rFonts w:ascii="Times New Roman" w:hAnsi="Times New Roman" w:cs="Times New Roman"/>
          <w:sz w:val="24"/>
          <w:szCs w:val="24"/>
        </w:rPr>
        <w:t xml:space="preserve"> over time</w:t>
      </w:r>
      <w:r w:rsidR="00440122">
        <w:rPr>
          <w:rFonts w:ascii="Times New Roman" w:hAnsi="Times New Roman" w:cs="Times New Roman"/>
          <w:sz w:val="24"/>
          <w:szCs w:val="24"/>
        </w:rPr>
        <w:t xml:space="preserve"> and build confidence that the changes they are making are leading to improvement</w:t>
      </w:r>
      <w:r w:rsidR="005A2824">
        <w:rPr>
          <w:rFonts w:ascii="Times New Roman" w:hAnsi="Times New Roman" w:cs="Times New Roman"/>
          <w:sz w:val="24"/>
          <w:szCs w:val="24"/>
        </w:rPr>
        <w:t>.</w:t>
      </w:r>
      <w:r w:rsidR="00881ED4">
        <w:rPr>
          <w:rFonts w:ascii="Times New Roman" w:hAnsi="Times New Roman" w:cs="Times New Roman"/>
          <w:sz w:val="24"/>
          <w:szCs w:val="24"/>
        </w:rPr>
        <w:t xml:space="preserve"> Specific details about calculation of burden hours, for each of the QI instruments used, are outlined in Section 12. </w:t>
      </w:r>
    </w:p>
    <w:p w:rsidR="00435DE4" w:rsidRPr="00435DE4" w:rsidRDefault="00435DE4" w:rsidP="00435DE4">
      <w:pPr>
        <w:ind w:left="810" w:firstLine="15"/>
        <w:rPr>
          <w:rFonts w:ascii="Times New Roman" w:hAnsi="Times New Roman" w:cs="Times New Roman"/>
          <w:sz w:val="24"/>
          <w:szCs w:val="24"/>
        </w:rPr>
      </w:pPr>
    </w:p>
    <w:p w:rsidR="00D576A7" w:rsidRPr="00D82CF0" w:rsidRDefault="005B54F2" w:rsidP="00D82CF0">
      <w:pPr>
        <w:ind w:left="810"/>
        <w:rPr>
          <w:rFonts w:ascii="Times New Roman" w:hAnsi="Times New Roman" w:cs="Times New Roman"/>
          <w:sz w:val="24"/>
          <w:szCs w:val="24"/>
        </w:rPr>
      </w:pPr>
      <w:r w:rsidRPr="005B54F2">
        <w:rPr>
          <w:rFonts w:ascii="Times New Roman" w:hAnsi="Times New Roman" w:cs="Times New Roman"/>
          <w:b/>
          <w:sz w:val="24"/>
          <w:szCs w:val="24"/>
        </w:rPr>
        <w:t>Analysis:</w:t>
      </w:r>
      <w:r w:rsidR="00104F69" w:rsidRPr="00D605ED">
        <w:rPr>
          <w:rFonts w:ascii="Times New Roman" w:hAnsi="Times New Roman" w:cs="Times New Roman"/>
          <w:b/>
          <w:sz w:val="24"/>
          <w:szCs w:val="24"/>
        </w:rPr>
        <w:t xml:space="preserve"> </w:t>
      </w:r>
    </w:p>
    <w:p w:rsidR="00AC2043" w:rsidRDefault="00725537" w:rsidP="00AC2043">
      <w:pPr>
        <w:ind w:left="810"/>
        <w:rPr>
          <w:rFonts w:ascii="Times New Roman" w:hAnsi="Times New Roman" w:cs="Times New Roman"/>
          <w:sz w:val="24"/>
          <w:szCs w:val="24"/>
        </w:rPr>
      </w:pPr>
      <w:r w:rsidRPr="000E4C98">
        <w:rPr>
          <w:rFonts w:ascii="Times New Roman" w:hAnsi="Times New Roman" w:cs="Times New Roman"/>
          <w:sz w:val="24"/>
          <w:szCs w:val="24"/>
        </w:rPr>
        <w:t>De-identified data</w:t>
      </w:r>
      <w:r w:rsidR="00AE1A86">
        <w:rPr>
          <w:rFonts w:ascii="Times New Roman" w:hAnsi="Times New Roman" w:cs="Times New Roman"/>
          <w:sz w:val="24"/>
          <w:szCs w:val="24"/>
        </w:rPr>
        <w:t xml:space="preserve"> obtained from medical chart reviews</w:t>
      </w:r>
      <w:r w:rsidRPr="000E4C98">
        <w:rPr>
          <w:rFonts w:ascii="Times New Roman" w:hAnsi="Times New Roman" w:cs="Times New Roman"/>
          <w:sz w:val="24"/>
          <w:szCs w:val="24"/>
        </w:rPr>
        <w:t xml:space="preserve"> will be entered directly into a secure web-based d</w:t>
      </w:r>
      <w:r>
        <w:rPr>
          <w:rFonts w:ascii="Times New Roman" w:hAnsi="Times New Roman" w:cs="Times New Roman"/>
          <w:sz w:val="24"/>
          <w:szCs w:val="24"/>
        </w:rPr>
        <w:t xml:space="preserve">ata collection tool called </w:t>
      </w:r>
      <w:r w:rsidRPr="000E4C98">
        <w:rPr>
          <w:rFonts w:ascii="Times New Roman" w:hAnsi="Times New Roman" w:cs="Times New Roman"/>
          <w:sz w:val="24"/>
          <w:szCs w:val="24"/>
        </w:rPr>
        <w:t xml:space="preserve">Research Electronic Data Capture (REDCap). The data entered into REDCap will be </w:t>
      </w:r>
      <w:r>
        <w:rPr>
          <w:rFonts w:ascii="Times New Roman" w:hAnsi="Times New Roman" w:cs="Times New Roman"/>
          <w:sz w:val="24"/>
          <w:szCs w:val="24"/>
        </w:rPr>
        <w:t>aggregated</w:t>
      </w:r>
      <w:r w:rsidRPr="000E4C98">
        <w:rPr>
          <w:rFonts w:ascii="Times New Roman" w:hAnsi="Times New Roman" w:cs="Times New Roman"/>
          <w:sz w:val="24"/>
          <w:szCs w:val="24"/>
        </w:rPr>
        <w:t xml:space="preserve"> via a custom measure generator that will calculate and export the QI </w:t>
      </w:r>
      <w:r w:rsidR="00D605ED">
        <w:rPr>
          <w:rFonts w:ascii="Times New Roman" w:hAnsi="Times New Roman" w:cs="Times New Roman"/>
          <w:sz w:val="24"/>
          <w:szCs w:val="24"/>
        </w:rPr>
        <w:t xml:space="preserve">outcome and process </w:t>
      </w:r>
      <w:r w:rsidRPr="000E4C98">
        <w:rPr>
          <w:rFonts w:ascii="Times New Roman" w:hAnsi="Times New Roman" w:cs="Times New Roman"/>
          <w:sz w:val="24"/>
          <w:szCs w:val="24"/>
        </w:rPr>
        <w:t>measures</w:t>
      </w:r>
      <w:r>
        <w:rPr>
          <w:rFonts w:ascii="Times New Roman" w:hAnsi="Times New Roman" w:cs="Times New Roman"/>
          <w:sz w:val="24"/>
          <w:szCs w:val="24"/>
        </w:rPr>
        <w:t xml:space="preserve"> to the Improvement Lab (ILab)</w:t>
      </w:r>
      <w:r w:rsidRPr="000E4C98">
        <w:rPr>
          <w:rFonts w:ascii="Times New Roman" w:hAnsi="Times New Roman" w:cs="Times New Roman"/>
          <w:sz w:val="24"/>
          <w:szCs w:val="24"/>
        </w:rPr>
        <w:t xml:space="preserve"> </w:t>
      </w:r>
      <w:r>
        <w:rPr>
          <w:rFonts w:ascii="Times New Roman" w:hAnsi="Times New Roman" w:cs="Times New Roman"/>
          <w:sz w:val="24"/>
          <w:szCs w:val="24"/>
        </w:rPr>
        <w:t xml:space="preserve">or other reporting tools </w:t>
      </w:r>
      <w:r w:rsidRPr="000E4C98">
        <w:rPr>
          <w:rFonts w:ascii="Times New Roman" w:hAnsi="Times New Roman" w:cs="Times New Roman"/>
          <w:sz w:val="24"/>
          <w:szCs w:val="24"/>
        </w:rPr>
        <w:t xml:space="preserve">to be viewed </w:t>
      </w:r>
      <w:r>
        <w:rPr>
          <w:rFonts w:ascii="Times New Roman" w:hAnsi="Times New Roman" w:cs="Times New Roman"/>
          <w:sz w:val="24"/>
          <w:szCs w:val="24"/>
        </w:rPr>
        <w:t xml:space="preserve">in time series chart format </w:t>
      </w:r>
      <w:r w:rsidRPr="000E4C98">
        <w:rPr>
          <w:rFonts w:ascii="Times New Roman" w:hAnsi="Times New Roman" w:cs="Times New Roman"/>
          <w:sz w:val="24"/>
          <w:szCs w:val="24"/>
        </w:rPr>
        <w:t xml:space="preserve">by </w:t>
      </w:r>
      <w:r w:rsidR="000143EB">
        <w:rPr>
          <w:rFonts w:ascii="Times New Roman" w:hAnsi="Times New Roman" w:cs="Times New Roman"/>
          <w:sz w:val="24"/>
          <w:szCs w:val="24"/>
        </w:rPr>
        <w:t>improvement teams</w:t>
      </w:r>
      <w:r w:rsidRPr="000E4C98">
        <w:rPr>
          <w:rFonts w:ascii="Times New Roman" w:hAnsi="Times New Roman" w:cs="Times New Roman"/>
          <w:sz w:val="24"/>
          <w:szCs w:val="24"/>
        </w:rPr>
        <w:t xml:space="preserve"> and the NCC to track performance.</w:t>
      </w:r>
      <w:r w:rsidR="00D605ED">
        <w:rPr>
          <w:rFonts w:ascii="Times New Roman" w:hAnsi="Times New Roman" w:cs="Times New Roman"/>
          <w:sz w:val="24"/>
          <w:szCs w:val="24"/>
        </w:rPr>
        <w:t xml:space="preserve"> </w:t>
      </w:r>
      <w:r w:rsidR="00AC2043">
        <w:rPr>
          <w:rFonts w:ascii="Times New Roman" w:hAnsi="Times New Roman" w:cs="Times New Roman"/>
          <w:sz w:val="24"/>
          <w:szCs w:val="24"/>
        </w:rPr>
        <w:t xml:space="preserve">Please </w:t>
      </w:r>
      <w:r w:rsidR="00AC2043" w:rsidRPr="00D81EC4">
        <w:rPr>
          <w:rFonts w:ascii="Times New Roman" w:hAnsi="Times New Roman" w:cs="Times New Roman"/>
          <w:sz w:val="24"/>
          <w:szCs w:val="24"/>
        </w:rPr>
        <w:t xml:space="preserve">refer to Appendix B </w:t>
      </w:r>
      <w:r w:rsidR="00AC2043" w:rsidRPr="00D81EC4">
        <w:rPr>
          <w:rFonts w:ascii="Times New Roman" w:hAnsi="Times New Roman" w:cs="Times New Roman"/>
          <w:sz w:val="24"/>
          <w:szCs w:val="24"/>
        </w:rPr>
        <w:lastRenderedPageBreak/>
        <w:t xml:space="preserve">for more detail on the connection between the data collection and entry forms and the QI measures that will be calculated. </w:t>
      </w:r>
    </w:p>
    <w:p w:rsidR="00725537" w:rsidRDefault="00A0305D" w:rsidP="00725537">
      <w:pPr>
        <w:ind w:left="810"/>
        <w:rPr>
          <w:rFonts w:ascii="Times New Roman" w:hAnsi="Times New Roman" w:cs="Times New Roman"/>
          <w:sz w:val="24"/>
          <w:szCs w:val="24"/>
        </w:rPr>
      </w:pPr>
      <w:r>
        <w:rPr>
          <w:rFonts w:ascii="Times New Roman" w:hAnsi="Times New Roman" w:cs="Times New Roman"/>
          <w:sz w:val="24"/>
          <w:szCs w:val="24"/>
        </w:rPr>
        <w:t>T</w:t>
      </w:r>
      <w:r w:rsidR="00D605ED">
        <w:rPr>
          <w:rFonts w:ascii="Times New Roman" w:hAnsi="Times New Roman" w:cs="Times New Roman"/>
          <w:sz w:val="24"/>
          <w:szCs w:val="24"/>
        </w:rPr>
        <w:t xml:space="preserve">hese </w:t>
      </w:r>
      <w:r w:rsidR="00725537">
        <w:rPr>
          <w:rFonts w:ascii="Times New Roman" w:hAnsi="Times New Roman" w:cs="Times New Roman"/>
          <w:sz w:val="24"/>
          <w:szCs w:val="24"/>
        </w:rPr>
        <w:t xml:space="preserve">measures </w:t>
      </w:r>
      <w:r>
        <w:rPr>
          <w:rFonts w:ascii="Times New Roman" w:hAnsi="Times New Roman" w:cs="Times New Roman"/>
          <w:sz w:val="24"/>
          <w:szCs w:val="24"/>
        </w:rPr>
        <w:t xml:space="preserve">will be used </w:t>
      </w:r>
      <w:r w:rsidR="00725537">
        <w:rPr>
          <w:rFonts w:ascii="Times New Roman" w:hAnsi="Times New Roman" w:cs="Times New Roman"/>
          <w:sz w:val="24"/>
          <w:szCs w:val="24"/>
        </w:rPr>
        <w:t>to assess the teams’ performance and improvement on quality measures.  In the context of the SCD Collaborative, teams are designing and refining local systems and processes to reliably deliver evidence based care to patients with SCD. The teams, as well as the Collaborative faculty and leadership, will rely on these quality measures to assess the reliability of care, and the degree of improvement achieved by the teams. In addition, the data collected will be necessary for the preparation of the annual report to HRSA, as well as the final Congressional report</w:t>
      </w:r>
      <w:r w:rsidR="000C24F1">
        <w:rPr>
          <w:rFonts w:ascii="Times New Roman" w:hAnsi="Times New Roman" w:cs="Times New Roman"/>
          <w:sz w:val="24"/>
          <w:szCs w:val="24"/>
        </w:rPr>
        <w:t>,</w:t>
      </w:r>
      <w:r w:rsidR="00725537">
        <w:rPr>
          <w:rFonts w:ascii="Times New Roman" w:hAnsi="Times New Roman" w:cs="Times New Roman"/>
          <w:sz w:val="24"/>
          <w:szCs w:val="24"/>
        </w:rPr>
        <w:t xml:space="preserve"> detailing the results of this program as required by federal legislation.</w:t>
      </w:r>
    </w:p>
    <w:p w:rsidR="00D82CF0" w:rsidRDefault="00D82CF0" w:rsidP="00725537">
      <w:pPr>
        <w:ind w:left="810"/>
        <w:rPr>
          <w:rFonts w:ascii="Times New Roman" w:hAnsi="Times New Roman" w:cs="Times New Roman"/>
          <w:sz w:val="24"/>
          <w:szCs w:val="24"/>
        </w:rPr>
      </w:pPr>
    </w:p>
    <w:p w:rsidR="007338CA" w:rsidRDefault="00663A01" w:rsidP="007338CA">
      <w:pPr>
        <w:pStyle w:val="ListParagraph"/>
        <w:numPr>
          <w:ilvl w:val="0"/>
          <w:numId w:val="3"/>
        </w:numPr>
        <w:rPr>
          <w:rFonts w:ascii="Times New Roman" w:hAnsi="Times New Roman" w:cs="Times New Roman"/>
          <w:b/>
          <w:sz w:val="24"/>
          <w:szCs w:val="24"/>
          <w:u w:val="single"/>
        </w:rPr>
      </w:pPr>
      <w:r w:rsidRPr="00EF4A4D">
        <w:rPr>
          <w:rFonts w:ascii="Times New Roman" w:hAnsi="Times New Roman" w:cs="Times New Roman"/>
          <w:b/>
          <w:sz w:val="24"/>
          <w:szCs w:val="24"/>
          <w:u w:val="single"/>
        </w:rPr>
        <w:t>Use of Improved Technology and Burden Reduction</w:t>
      </w:r>
    </w:p>
    <w:p w:rsidR="00D82CF0" w:rsidRPr="007338CA" w:rsidRDefault="00CF741B" w:rsidP="007338CA">
      <w:pPr>
        <w:pStyle w:val="ListParagraph"/>
        <w:ind w:left="810"/>
        <w:rPr>
          <w:rFonts w:ascii="Times New Roman" w:hAnsi="Times New Roman" w:cs="Times New Roman"/>
          <w:b/>
          <w:sz w:val="24"/>
          <w:szCs w:val="24"/>
          <w:u w:val="single"/>
        </w:rPr>
      </w:pPr>
      <w:r w:rsidRPr="007338CA">
        <w:rPr>
          <w:rFonts w:ascii="Times New Roman" w:hAnsi="Times New Roman" w:cs="Times New Roman"/>
          <w:sz w:val="24"/>
          <w:szCs w:val="24"/>
        </w:rPr>
        <w:t xml:space="preserve">In an effort </w:t>
      </w:r>
      <w:r w:rsidR="00114C1A">
        <w:rPr>
          <w:rFonts w:ascii="Times New Roman" w:hAnsi="Times New Roman" w:cs="Times New Roman"/>
          <w:sz w:val="24"/>
          <w:szCs w:val="24"/>
        </w:rPr>
        <w:t xml:space="preserve">to </w:t>
      </w:r>
      <w:r w:rsidR="0070787D" w:rsidRPr="007338CA">
        <w:rPr>
          <w:rFonts w:ascii="Times New Roman" w:hAnsi="Times New Roman" w:cs="Times New Roman"/>
          <w:sz w:val="24"/>
          <w:szCs w:val="24"/>
        </w:rPr>
        <w:t>reduce respondent burden</w:t>
      </w:r>
      <w:r w:rsidRPr="007338CA">
        <w:rPr>
          <w:rFonts w:ascii="Times New Roman" w:hAnsi="Times New Roman" w:cs="Times New Roman"/>
          <w:sz w:val="24"/>
          <w:szCs w:val="24"/>
        </w:rPr>
        <w:t>,</w:t>
      </w:r>
      <w:r w:rsidR="008F2102" w:rsidRPr="007338CA">
        <w:rPr>
          <w:rFonts w:ascii="Times New Roman" w:hAnsi="Times New Roman" w:cs="Times New Roman"/>
          <w:sz w:val="24"/>
          <w:szCs w:val="24"/>
        </w:rPr>
        <w:t xml:space="preserve"> </w:t>
      </w:r>
      <w:r w:rsidR="00BC0720" w:rsidRPr="007338CA">
        <w:rPr>
          <w:rFonts w:ascii="Times New Roman" w:hAnsi="Times New Roman" w:cs="Times New Roman"/>
          <w:sz w:val="24"/>
          <w:szCs w:val="24"/>
        </w:rPr>
        <w:t xml:space="preserve">an </w:t>
      </w:r>
      <w:r w:rsidR="004B66EE" w:rsidRPr="007338CA">
        <w:rPr>
          <w:rFonts w:ascii="Times New Roman" w:hAnsi="Times New Roman" w:cs="Times New Roman"/>
          <w:sz w:val="24"/>
          <w:szCs w:val="24"/>
        </w:rPr>
        <w:t>electronic data and reporting system</w:t>
      </w:r>
      <w:r w:rsidR="008F2102" w:rsidRPr="007338CA">
        <w:rPr>
          <w:rFonts w:ascii="Times New Roman" w:hAnsi="Times New Roman" w:cs="Times New Roman"/>
          <w:sz w:val="24"/>
          <w:szCs w:val="24"/>
        </w:rPr>
        <w:t xml:space="preserve"> will be utilized</w:t>
      </w:r>
      <w:r w:rsidR="004B66EE" w:rsidRPr="007338CA">
        <w:rPr>
          <w:rFonts w:ascii="Times New Roman" w:hAnsi="Times New Roman" w:cs="Times New Roman"/>
          <w:sz w:val="24"/>
          <w:szCs w:val="24"/>
        </w:rPr>
        <w:t xml:space="preserve">. </w:t>
      </w:r>
      <w:r w:rsidR="008F2102" w:rsidRPr="007338CA">
        <w:rPr>
          <w:rFonts w:ascii="Times New Roman" w:hAnsi="Times New Roman" w:cs="Times New Roman"/>
          <w:sz w:val="24"/>
          <w:szCs w:val="24"/>
        </w:rPr>
        <w:t xml:space="preserve"> </w:t>
      </w:r>
    </w:p>
    <w:p w:rsidR="00EF4A4D" w:rsidRPr="00D82CF0" w:rsidRDefault="000B48A5" w:rsidP="00D82CF0">
      <w:pPr>
        <w:ind w:left="810"/>
        <w:rPr>
          <w:rFonts w:ascii="Times New Roman" w:hAnsi="Times New Roman" w:cs="Times New Roman"/>
          <w:sz w:val="24"/>
          <w:szCs w:val="24"/>
        </w:rPr>
      </w:pPr>
      <w:r>
        <w:rPr>
          <w:rFonts w:ascii="Times New Roman" w:hAnsi="Times New Roman" w:cs="Times New Roman"/>
          <w:sz w:val="24"/>
          <w:szCs w:val="24"/>
        </w:rPr>
        <w:t xml:space="preserve">Using web based </w:t>
      </w:r>
      <w:r w:rsidR="00ED13A5">
        <w:rPr>
          <w:rFonts w:ascii="Times New Roman" w:hAnsi="Times New Roman" w:cs="Times New Roman"/>
          <w:sz w:val="24"/>
          <w:szCs w:val="24"/>
        </w:rPr>
        <w:t xml:space="preserve">QI </w:t>
      </w:r>
      <w:r>
        <w:rPr>
          <w:rFonts w:ascii="Times New Roman" w:hAnsi="Times New Roman" w:cs="Times New Roman"/>
          <w:sz w:val="24"/>
          <w:szCs w:val="24"/>
        </w:rPr>
        <w:t>data</w:t>
      </w:r>
      <w:r w:rsidR="00ED13A5">
        <w:rPr>
          <w:rFonts w:ascii="Times New Roman" w:hAnsi="Times New Roman" w:cs="Times New Roman"/>
          <w:sz w:val="24"/>
          <w:szCs w:val="24"/>
        </w:rPr>
        <w:t xml:space="preserve"> collection and</w:t>
      </w:r>
      <w:r>
        <w:rPr>
          <w:rFonts w:ascii="Times New Roman" w:hAnsi="Times New Roman" w:cs="Times New Roman"/>
          <w:sz w:val="24"/>
          <w:szCs w:val="24"/>
        </w:rPr>
        <w:t xml:space="preserve"> entry forms, the SCDTDP </w:t>
      </w:r>
      <w:r w:rsidR="008447CE">
        <w:rPr>
          <w:rFonts w:ascii="Times New Roman" w:hAnsi="Times New Roman" w:cs="Times New Roman"/>
          <w:sz w:val="24"/>
          <w:szCs w:val="24"/>
        </w:rPr>
        <w:t>improvement teams</w:t>
      </w:r>
      <w:r>
        <w:rPr>
          <w:rFonts w:ascii="Times New Roman" w:hAnsi="Times New Roman" w:cs="Times New Roman"/>
          <w:sz w:val="24"/>
          <w:szCs w:val="24"/>
        </w:rPr>
        <w:t xml:space="preserve"> </w:t>
      </w:r>
      <w:r w:rsidR="001B049B" w:rsidRPr="001B049B">
        <w:rPr>
          <w:rFonts w:ascii="Times New Roman" w:hAnsi="Times New Roman" w:cs="Times New Roman"/>
          <w:sz w:val="24"/>
          <w:szCs w:val="24"/>
        </w:rPr>
        <w:t xml:space="preserve">will </w:t>
      </w:r>
      <w:r>
        <w:rPr>
          <w:rFonts w:ascii="Times New Roman" w:hAnsi="Times New Roman" w:cs="Times New Roman"/>
          <w:sz w:val="24"/>
          <w:szCs w:val="24"/>
        </w:rPr>
        <w:t>collect</w:t>
      </w:r>
      <w:r w:rsidR="009B0953">
        <w:rPr>
          <w:rFonts w:ascii="Times New Roman" w:hAnsi="Times New Roman" w:cs="Times New Roman"/>
          <w:sz w:val="24"/>
          <w:szCs w:val="24"/>
        </w:rPr>
        <w:t xml:space="preserve"> QI</w:t>
      </w:r>
      <w:r>
        <w:rPr>
          <w:rFonts w:ascii="Times New Roman" w:hAnsi="Times New Roman" w:cs="Times New Roman"/>
          <w:sz w:val="24"/>
          <w:szCs w:val="24"/>
        </w:rPr>
        <w:t xml:space="preserve"> data </w:t>
      </w:r>
      <w:r w:rsidR="001B049B" w:rsidRPr="001B049B">
        <w:rPr>
          <w:rFonts w:ascii="Times New Roman" w:hAnsi="Times New Roman" w:cs="Times New Roman"/>
          <w:sz w:val="24"/>
          <w:szCs w:val="24"/>
        </w:rPr>
        <w:t xml:space="preserve">through medical </w:t>
      </w:r>
      <w:r w:rsidR="00ED13A5">
        <w:rPr>
          <w:rFonts w:ascii="Times New Roman" w:hAnsi="Times New Roman" w:cs="Times New Roman"/>
          <w:sz w:val="24"/>
          <w:szCs w:val="24"/>
        </w:rPr>
        <w:t>chart review</w:t>
      </w:r>
      <w:r w:rsidR="00EF4A4D">
        <w:rPr>
          <w:rFonts w:ascii="Times New Roman" w:hAnsi="Times New Roman" w:cs="Times New Roman"/>
          <w:sz w:val="24"/>
          <w:szCs w:val="24"/>
        </w:rPr>
        <w:t xml:space="preserve">. </w:t>
      </w:r>
      <w:r>
        <w:rPr>
          <w:rFonts w:ascii="Times New Roman" w:hAnsi="Times New Roman" w:cs="Times New Roman"/>
          <w:sz w:val="24"/>
          <w:szCs w:val="24"/>
        </w:rPr>
        <w:t xml:space="preserve"> </w:t>
      </w:r>
      <w:r w:rsidR="008F2102">
        <w:rPr>
          <w:rFonts w:ascii="Times New Roman" w:hAnsi="Times New Roman" w:cs="Times New Roman"/>
          <w:sz w:val="24"/>
          <w:szCs w:val="24"/>
        </w:rPr>
        <w:t xml:space="preserve">By using an electronic method </w:t>
      </w:r>
      <w:r w:rsidR="00C472BE">
        <w:rPr>
          <w:rFonts w:ascii="Times New Roman" w:hAnsi="Times New Roman" w:cs="Times New Roman"/>
          <w:sz w:val="24"/>
          <w:szCs w:val="24"/>
        </w:rPr>
        <w:t xml:space="preserve">and programmed branching logic, </w:t>
      </w:r>
      <w:r w:rsidR="008F2102">
        <w:rPr>
          <w:rFonts w:ascii="Times New Roman" w:hAnsi="Times New Roman" w:cs="Times New Roman"/>
          <w:sz w:val="24"/>
          <w:szCs w:val="24"/>
        </w:rPr>
        <w:t xml:space="preserve">respondents are able to answer </w:t>
      </w:r>
      <w:r w:rsidR="00C472BE">
        <w:rPr>
          <w:rFonts w:ascii="Times New Roman" w:hAnsi="Times New Roman" w:cs="Times New Roman"/>
          <w:sz w:val="24"/>
          <w:szCs w:val="24"/>
        </w:rPr>
        <w:t xml:space="preserve">only </w:t>
      </w:r>
      <w:r w:rsidR="008F2102">
        <w:rPr>
          <w:rFonts w:ascii="Times New Roman" w:hAnsi="Times New Roman" w:cs="Times New Roman"/>
          <w:sz w:val="24"/>
          <w:szCs w:val="24"/>
        </w:rPr>
        <w:t xml:space="preserve">questions that are applicable to </w:t>
      </w:r>
      <w:r w:rsidR="005C6AE6">
        <w:rPr>
          <w:rFonts w:ascii="Times New Roman" w:hAnsi="Times New Roman" w:cs="Times New Roman"/>
          <w:sz w:val="24"/>
          <w:szCs w:val="24"/>
        </w:rPr>
        <w:t xml:space="preserve">each patient </w:t>
      </w:r>
      <w:r w:rsidR="008F2102">
        <w:rPr>
          <w:rFonts w:ascii="Times New Roman" w:hAnsi="Times New Roman" w:cs="Times New Roman"/>
          <w:sz w:val="24"/>
          <w:szCs w:val="24"/>
        </w:rPr>
        <w:t xml:space="preserve">as opposed to all possible questions that could be </w:t>
      </w:r>
      <w:r w:rsidR="001309E4">
        <w:rPr>
          <w:rFonts w:ascii="Times New Roman" w:hAnsi="Times New Roman" w:cs="Times New Roman"/>
          <w:sz w:val="24"/>
          <w:szCs w:val="24"/>
        </w:rPr>
        <w:t>asked</w:t>
      </w:r>
      <w:r w:rsidR="008F2102">
        <w:rPr>
          <w:rFonts w:ascii="Times New Roman" w:hAnsi="Times New Roman" w:cs="Times New Roman"/>
          <w:sz w:val="24"/>
          <w:szCs w:val="24"/>
        </w:rPr>
        <w:t xml:space="preserve">. This selective question sequence was done to decrease respondent burden. </w:t>
      </w:r>
      <w:r w:rsidR="00EF4A4D" w:rsidRPr="00EF4A4D">
        <w:rPr>
          <w:rFonts w:ascii="Times New Roman" w:hAnsi="Times New Roman" w:cs="Times New Roman"/>
          <w:sz w:val="24"/>
          <w:szCs w:val="24"/>
        </w:rPr>
        <w:t xml:space="preserve">The data will be used to inform the </w:t>
      </w:r>
      <w:r w:rsidR="003A5822">
        <w:rPr>
          <w:rFonts w:ascii="Times New Roman" w:hAnsi="Times New Roman" w:cs="Times New Roman"/>
          <w:sz w:val="24"/>
          <w:szCs w:val="24"/>
        </w:rPr>
        <w:t>improvement teams’</w:t>
      </w:r>
      <w:r w:rsidR="00EF4A4D" w:rsidRPr="00EF4A4D">
        <w:rPr>
          <w:rFonts w:ascii="Times New Roman" w:hAnsi="Times New Roman" w:cs="Times New Roman"/>
          <w:sz w:val="24"/>
          <w:szCs w:val="24"/>
        </w:rPr>
        <w:t xml:space="preserve"> work in their health care setting.</w:t>
      </w:r>
      <w:r w:rsidR="00EF4A4D">
        <w:rPr>
          <w:rFonts w:ascii="Times New Roman" w:hAnsi="Times New Roman" w:cs="Times New Roman"/>
          <w:sz w:val="24"/>
          <w:szCs w:val="24"/>
        </w:rPr>
        <w:t xml:space="preserve"> All of the web based data collection tools will utilize secure interfaces.</w:t>
      </w:r>
    </w:p>
    <w:p w:rsidR="00EF4A4D" w:rsidRDefault="00E11B95" w:rsidP="00D82CF0">
      <w:pPr>
        <w:ind w:left="810"/>
        <w:rPr>
          <w:rFonts w:ascii="Times New Roman" w:hAnsi="Times New Roman" w:cs="Times New Roman"/>
          <w:sz w:val="24"/>
          <w:szCs w:val="24"/>
        </w:rPr>
      </w:pPr>
      <w:r w:rsidRPr="00E11B95">
        <w:rPr>
          <w:rFonts w:ascii="Times New Roman" w:hAnsi="Times New Roman" w:cs="Times New Roman"/>
          <w:sz w:val="24"/>
          <w:szCs w:val="24"/>
        </w:rPr>
        <w:t xml:space="preserve">Electronic data will be encrypted and transmitted using Secure Socket Layer (SSL) technology. SSL is a file and data encryption protocol. </w:t>
      </w:r>
      <w:r w:rsidR="00EF4A4D" w:rsidRPr="00EF4A4D">
        <w:rPr>
          <w:rFonts w:ascii="Times New Roman" w:hAnsi="Times New Roman" w:cs="Times New Roman"/>
          <w:sz w:val="24"/>
          <w:szCs w:val="24"/>
        </w:rPr>
        <w:t>If electronic data exchange/messaging are used, an HL7-compliant interface will be available.</w:t>
      </w:r>
    </w:p>
    <w:p w:rsidR="00D82CF0" w:rsidRPr="00EE4F65" w:rsidRDefault="00D82CF0" w:rsidP="00D82CF0">
      <w:pPr>
        <w:ind w:left="810"/>
        <w:rPr>
          <w:rFonts w:ascii="Times New Roman" w:hAnsi="Times New Roman" w:cs="Times New Roman"/>
          <w:sz w:val="24"/>
          <w:szCs w:val="24"/>
        </w:rPr>
      </w:pPr>
    </w:p>
    <w:p w:rsidR="00663A01" w:rsidRPr="00EF58C9" w:rsidRDefault="00522CAE" w:rsidP="00BC0720">
      <w:pPr>
        <w:pStyle w:val="ListParagraph"/>
        <w:numPr>
          <w:ilvl w:val="0"/>
          <w:numId w:val="3"/>
        </w:numPr>
        <w:rPr>
          <w:rFonts w:ascii="Times New Roman" w:hAnsi="Times New Roman" w:cs="Times New Roman"/>
          <w:b/>
          <w:sz w:val="24"/>
          <w:szCs w:val="24"/>
          <w:u w:val="single"/>
        </w:rPr>
      </w:pPr>
      <w:r w:rsidRPr="003A5822">
        <w:rPr>
          <w:rFonts w:ascii="Times New Roman" w:hAnsi="Times New Roman" w:cs="Times New Roman"/>
          <w:b/>
          <w:sz w:val="24"/>
          <w:szCs w:val="24"/>
          <w:u w:val="single"/>
        </w:rPr>
        <w:t>Efforts to Identify Duplication and Use of Similar Information</w:t>
      </w:r>
      <w:r w:rsidR="0045272D" w:rsidRPr="003A5822">
        <w:rPr>
          <w:rFonts w:ascii="Times New Roman" w:hAnsi="Times New Roman" w:cs="Times New Roman"/>
          <w:b/>
          <w:sz w:val="24"/>
          <w:szCs w:val="24"/>
          <w:u w:val="single"/>
        </w:rPr>
        <w:t xml:space="preserve"> </w:t>
      </w:r>
    </w:p>
    <w:p w:rsidR="007703A1" w:rsidRDefault="0053786E" w:rsidP="007338CA">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The data to be submitted on the proposed </w:t>
      </w:r>
      <w:r w:rsidR="007703A1">
        <w:rPr>
          <w:rFonts w:ascii="Times New Roman" w:hAnsi="Times New Roman" w:cs="Times New Roman"/>
          <w:sz w:val="24"/>
          <w:szCs w:val="24"/>
        </w:rPr>
        <w:t xml:space="preserve">collection forms are unique and are not available elsewhere in any other manner. </w:t>
      </w:r>
      <w:r w:rsidR="00BE41BF" w:rsidRPr="00BE41BF">
        <w:rPr>
          <w:rFonts w:ascii="Times New Roman" w:hAnsi="Times New Roman" w:cs="Times New Roman"/>
          <w:sz w:val="24"/>
          <w:szCs w:val="24"/>
        </w:rPr>
        <w:t xml:space="preserve">The SCDTDP is a unique demonstration </w:t>
      </w:r>
      <w:r w:rsidR="00B354EB">
        <w:rPr>
          <w:rFonts w:ascii="Times New Roman" w:hAnsi="Times New Roman" w:cs="Times New Roman"/>
          <w:sz w:val="24"/>
          <w:szCs w:val="24"/>
        </w:rPr>
        <w:t xml:space="preserve">program </w:t>
      </w:r>
      <w:r w:rsidR="00631EC9">
        <w:rPr>
          <w:rFonts w:ascii="Times New Roman" w:hAnsi="Times New Roman" w:cs="Times New Roman"/>
          <w:sz w:val="24"/>
          <w:szCs w:val="24"/>
        </w:rPr>
        <w:t>that provide</w:t>
      </w:r>
      <w:r w:rsidR="007703A1">
        <w:rPr>
          <w:rFonts w:ascii="Times New Roman" w:hAnsi="Times New Roman" w:cs="Times New Roman"/>
          <w:sz w:val="24"/>
          <w:szCs w:val="24"/>
        </w:rPr>
        <w:t>s</w:t>
      </w:r>
      <w:r w:rsidR="00631EC9">
        <w:rPr>
          <w:rFonts w:ascii="Times New Roman" w:hAnsi="Times New Roman" w:cs="Times New Roman"/>
          <w:sz w:val="24"/>
          <w:szCs w:val="24"/>
        </w:rPr>
        <w:t xml:space="preserve"> the opportunity to improve care and outcomes locally, develop and test best practice models and</w:t>
      </w:r>
      <w:r w:rsidR="003E6383">
        <w:rPr>
          <w:rFonts w:ascii="Times New Roman" w:hAnsi="Times New Roman" w:cs="Times New Roman"/>
          <w:sz w:val="24"/>
          <w:szCs w:val="24"/>
        </w:rPr>
        <w:t xml:space="preserve"> </w:t>
      </w:r>
      <w:r w:rsidR="00BE41BF" w:rsidRPr="00BE41BF">
        <w:rPr>
          <w:rFonts w:ascii="Times New Roman" w:hAnsi="Times New Roman" w:cs="Times New Roman"/>
          <w:sz w:val="24"/>
          <w:szCs w:val="24"/>
        </w:rPr>
        <w:t>address the</w:t>
      </w:r>
      <w:r w:rsidR="003E6383">
        <w:rPr>
          <w:rFonts w:ascii="Times New Roman" w:hAnsi="Times New Roman" w:cs="Times New Roman"/>
          <w:sz w:val="24"/>
          <w:szCs w:val="24"/>
        </w:rPr>
        <w:t xml:space="preserve"> </w:t>
      </w:r>
      <w:r w:rsidR="00BE41BF" w:rsidRPr="00BE41BF">
        <w:rPr>
          <w:rFonts w:ascii="Times New Roman" w:hAnsi="Times New Roman" w:cs="Times New Roman"/>
          <w:sz w:val="24"/>
          <w:szCs w:val="24"/>
        </w:rPr>
        <w:t>requirements of the legislation.</w:t>
      </w:r>
      <w:r w:rsidR="00BE41BF">
        <w:rPr>
          <w:rFonts w:ascii="Times New Roman" w:hAnsi="Times New Roman" w:cs="Times New Roman"/>
          <w:sz w:val="24"/>
          <w:szCs w:val="24"/>
        </w:rPr>
        <w:t xml:space="preserve"> </w:t>
      </w:r>
      <w:r w:rsidR="007703A1">
        <w:rPr>
          <w:rFonts w:ascii="Times New Roman" w:hAnsi="Times New Roman" w:cs="Times New Roman"/>
          <w:sz w:val="24"/>
          <w:szCs w:val="24"/>
        </w:rPr>
        <w:t xml:space="preserve"> Efforts to identify duplication and</w:t>
      </w:r>
      <w:r w:rsidR="00EA03E8">
        <w:rPr>
          <w:rFonts w:ascii="Times New Roman" w:hAnsi="Times New Roman" w:cs="Times New Roman"/>
          <w:sz w:val="24"/>
          <w:szCs w:val="24"/>
        </w:rPr>
        <w:t xml:space="preserve"> use of similar information are </w:t>
      </w:r>
      <w:r w:rsidR="007703A1">
        <w:rPr>
          <w:rFonts w:ascii="Times New Roman" w:hAnsi="Times New Roman" w:cs="Times New Roman"/>
          <w:sz w:val="24"/>
          <w:szCs w:val="24"/>
        </w:rPr>
        <w:t>done through the following manner:</w:t>
      </w:r>
    </w:p>
    <w:p w:rsidR="00DC0AAD" w:rsidRDefault="008E018E">
      <w:pPr>
        <w:pStyle w:val="ListParagraph"/>
        <w:numPr>
          <w:ilvl w:val="0"/>
          <w:numId w:val="44"/>
        </w:numPr>
      </w:pPr>
      <w:r>
        <w:rPr>
          <w:rFonts w:ascii="Times New Roman" w:hAnsi="Times New Roman" w:cs="Times New Roman"/>
          <w:sz w:val="24"/>
          <w:szCs w:val="24"/>
        </w:rPr>
        <w:t>The Stra</w:t>
      </w:r>
      <w:r w:rsidR="00DC179C">
        <w:rPr>
          <w:rFonts w:ascii="Times New Roman" w:hAnsi="Times New Roman" w:cs="Times New Roman"/>
          <w:sz w:val="24"/>
          <w:szCs w:val="24"/>
        </w:rPr>
        <w:t>tegic Project Director attends</w:t>
      </w:r>
      <w:r w:rsidR="007703A1">
        <w:rPr>
          <w:rFonts w:ascii="Times New Roman" w:hAnsi="Times New Roman" w:cs="Times New Roman"/>
          <w:sz w:val="24"/>
          <w:szCs w:val="24"/>
        </w:rPr>
        <w:t xml:space="preserve"> </w:t>
      </w:r>
      <w:r w:rsidR="00DC179C">
        <w:rPr>
          <w:rFonts w:ascii="Times New Roman" w:hAnsi="Times New Roman" w:cs="Times New Roman"/>
          <w:sz w:val="24"/>
          <w:szCs w:val="24"/>
        </w:rPr>
        <w:t>relevant national meetings including,</w:t>
      </w:r>
      <w:r w:rsidR="00395B79" w:rsidRPr="00395B79">
        <w:rPr>
          <w:rFonts w:ascii="Times New Roman" w:hAnsi="Times New Roman" w:cs="Times New Roman"/>
          <w:sz w:val="24"/>
          <w:szCs w:val="24"/>
        </w:rPr>
        <w:t xml:space="preserve"> </w:t>
      </w:r>
      <w:r w:rsidR="008558AF">
        <w:rPr>
          <w:rFonts w:ascii="Times New Roman" w:hAnsi="Times New Roman" w:cs="Times New Roman"/>
          <w:sz w:val="24"/>
          <w:szCs w:val="24"/>
        </w:rPr>
        <w:t>National Heart Lung and Blood I</w:t>
      </w:r>
      <w:r w:rsidR="00395B79">
        <w:rPr>
          <w:rFonts w:ascii="Times New Roman" w:hAnsi="Times New Roman" w:cs="Times New Roman"/>
          <w:sz w:val="24"/>
          <w:szCs w:val="24"/>
        </w:rPr>
        <w:t xml:space="preserve">nstitute </w:t>
      </w:r>
      <w:r w:rsidR="003A5822">
        <w:rPr>
          <w:rFonts w:ascii="Times New Roman" w:hAnsi="Times New Roman" w:cs="Times New Roman"/>
          <w:sz w:val="24"/>
          <w:szCs w:val="24"/>
        </w:rPr>
        <w:t>N</w:t>
      </w:r>
      <w:r w:rsidR="00395B79">
        <w:rPr>
          <w:rFonts w:ascii="Times New Roman" w:hAnsi="Times New Roman" w:cs="Times New Roman"/>
          <w:sz w:val="24"/>
          <w:szCs w:val="24"/>
        </w:rPr>
        <w:t xml:space="preserve">ational </w:t>
      </w:r>
      <w:r w:rsidR="003A5822">
        <w:rPr>
          <w:rFonts w:ascii="Times New Roman" w:hAnsi="Times New Roman" w:cs="Times New Roman"/>
          <w:sz w:val="24"/>
          <w:szCs w:val="24"/>
        </w:rPr>
        <w:t>B</w:t>
      </w:r>
      <w:r w:rsidR="00395B79">
        <w:rPr>
          <w:rFonts w:ascii="Times New Roman" w:hAnsi="Times New Roman" w:cs="Times New Roman"/>
          <w:sz w:val="24"/>
          <w:szCs w:val="24"/>
        </w:rPr>
        <w:t xml:space="preserve">lood </w:t>
      </w:r>
      <w:r w:rsidR="003A5822">
        <w:rPr>
          <w:rFonts w:ascii="Times New Roman" w:hAnsi="Times New Roman" w:cs="Times New Roman"/>
          <w:sz w:val="24"/>
          <w:szCs w:val="24"/>
        </w:rPr>
        <w:t>D</w:t>
      </w:r>
      <w:r w:rsidR="00395B79">
        <w:rPr>
          <w:rFonts w:ascii="Times New Roman" w:hAnsi="Times New Roman" w:cs="Times New Roman"/>
          <w:sz w:val="24"/>
          <w:szCs w:val="24"/>
        </w:rPr>
        <w:t xml:space="preserve">isorder </w:t>
      </w:r>
      <w:r w:rsidR="003A5822">
        <w:rPr>
          <w:rFonts w:ascii="Times New Roman" w:hAnsi="Times New Roman" w:cs="Times New Roman"/>
          <w:sz w:val="24"/>
          <w:szCs w:val="24"/>
        </w:rPr>
        <w:t>C</w:t>
      </w:r>
      <w:r w:rsidR="00395B79">
        <w:rPr>
          <w:rFonts w:ascii="Times New Roman" w:hAnsi="Times New Roman" w:cs="Times New Roman"/>
          <w:sz w:val="24"/>
          <w:szCs w:val="24"/>
        </w:rPr>
        <w:t xml:space="preserve">oordinating </w:t>
      </w:r>
      <w:r w:rsidR="003A5822">
        <w:rPr>
          <w:rFonts w:ascii="Times New Roman" w:hAnsi="Times New Roman" w:cs="Times New Roman"/>
          <w:sz w:val="24"/>
          <w:szCs w:val="24"/>
        </w:rPr>
        <w:t>C</w:t>
      </w:r>
      <w:r w:rsidR="00395B79">
        <w:rPr>
          <w:rFonts w:ascii="Times New Roman" w:hAnsi="Times New Roman" w:cs="Times New Roman"/>
          <w:sz w:val="24"/>
          <w:szCs w:val="24"/>
        </w:rPr>
        <w:t>ommittee meeting</w:t>
      </w:r>
      <w:r w:rsidR="008558AF">
        <w:rPr>
          <w:rFonts w:ascii="Times New Roman" w:hAnsi="Times New Roman" w:cs="Times New Roman"/>
          <w:sz w:val="24"/>
          <w:szCs w:val="24"/>
        </w:rPr>
        <w:t>; Sickle Cell Disease A</w:t>
      </w:r>
      <w:r w:rsidR="00395B79">
        <w:rPr>
          <w:rFonts w:ascii="Times New Roman" w:hAnsi="Times New Roman" w:cs="Times New Roman"/>
          <w:sz w:val="24"/>
          <w:szCs w:val="24"/>
        </w:rPr>
        <w:t>ssociation of America</w:t>
      </w:r>
      <w:r w:rsidR="008558AF">
        <w:rPr>
          <w:rFonts w:ascii="Times New Roman" w:hAnsi="Times New Roman" w:cs="Times New Roman"/>
          <w:sz w:val="24"/>
          <w:szCs w:val="24"/>
        </w:rPr>
        <w:t xml:space="preserve"> (SCDAA)</w:t>
      </w:r>
      <w:r w:rsidR="00395B79">
        <w:rPr>
          <w:rFonts w:ascii="Times New Roman" w:hAnsi="Times New Roman" w:cs="Times New Roman"/>
          <w:sz w:val="24"/>
          <w:szCs w:val="24"/>
        </w:rPr>
        <w:t xml:space="preserve"> </w:t>
      </w:r>
      <w:r w:rsidR="00395B79">
        <w:rPr>
          <w:rFonts w:ascii="Times New Roman" w:hAnsi="Times New Roman" w:cs="Times New Roman"/>
          <w:sz w:val="24"/>
          <w:szCs w:val="24"/>
        </w:rPr>
        <w:lastRenderedPageBreak/>
        <w:t>annual conv</w:t>
      </w:r>
      <w:r w:rsidR="008558AF">
        <w:rPr>
          <w:rFonts w:ascii="Times New Roman" w:hAnsi="Times New Roman" w:cs="Times New Roman"/>
          <w:sz w:val="24"/>
          <w:szCs w:val="24"/>
        </w:rPr>
        <w:t>ention and American society of H</w:t>
      </w:r>
      <w:r w:rsidR="00395B79">
        <w:rPr>
          <w:rFonts w:ascii="Times New Roman" w:hAnsi="Times New Roman" w:cs="Times New Roman"/>
          <w:sz w:val="24"/>
          <w:szCs w:val="24"/>
        </w:rPr>
        <w:t>ematology meeting and</w:t>
      </w:r>
      <w:r w:rsidR="008558AF">
        <w:rPr>
          <w:rFonts w:ascii="Times New Roman" w:hAnsi="Times New Roman" w:cs="Times New Roman"/>
          <w:sz w:val="24"/>
          <w:szCs w:val="24"/>
        </w:rPr>
        <w:t xml:space="preserve"> other </w:t>
      </w:r>
      <w:r w:rsidR="00395B79">
        <w:rPr>
          <w:rFonts w:ascii="Times New Roman" w:hAnsi="Times New Roman" w:cs="Times New Roman"/>
          <w:sz w:val="24"/>
          <w:szCs w:val="24"/>
        </w:rPr>
        <w:t>adhoc meetings with other federal and non-federal entities focused on SCD</w:t>
      </w:r>
      <w:r w:rsidR="00E87D0D">
        <w:rPr>
          <w:rFonts w:ascii="Times New Roman" w:hAnsi="Times New Roman" w:cs="Times New Roman"/>
          <w:sz w:val="24"/>
          <w:szCs w:val="24"/>
        </w:rPr>
        <w:t>.</w:t>
      </w:r>
      <w:r w:rsidR="00395B79">
        <w:rPr>
          <w:rFonts w:ascii="Times New Roman" w:hAnsi="Times New Roman" w:cs="Times New Roman"/>
          <w:sz w:val="24"/>
          <w:szCs w:val="24"/>
        </w:rPr>
        <w:t xml:space="preserve"> </w:t>
      </w:r>
    </w:p>
    <w:p w:rsidR="00CC2FDD" w:rsidRDefault="007703A1" w:rsidP="00CC2FDD">
      <w:pPr>
        <w:pStyle w:val="ListParagraph"/>
        <w:numPr>
          <w:ilvl w:val="0"/>
          <w:numId w:val="44"/>
        </w:numPr>
      </w:pPr>
      <w:r>
        <w:rPr>
          <w:rFonts w:ascii="Times New Roman" w:hAnsi="Times New Roman" w:cs="Times New Roman"/>
          <w:sz w:val="24"/>
          <w:szCs w:val="24"/>
        </w:rPr>
        <w:t>T</w:t>
      </w:r>
      <w:r w:rsidR="00DC179C">
        <w:rPr>
          <w:rFonts w:ascii="Times New Roman" w:hAnsi="Times New Roman" w:cs="Times New Roman"/>
          <w:sz w:val="24"/>
          <w:szCs w:val="24"/>
        </w:rPr>
        <w:t>he Strategic Project Director and HRSA Program Officer consult with other federal agencies</w:t>
      </w:r>
      <w:r w:rsidR="00631EC9">
        <w:rPr>
          <w:rFonts w:ascii="Times New Roman" w:hAnsi="Times New Roman" w:cs="Times New Roman"/>
          <w:sz w:val="24"/>
          <w:szCs w:val="24"/>
        </w:rPr>
        <w:t>,</w:t>
      </w:r>
      <w:r w:rsidR="00DC179C">
        <w:rPr>
          <w:rFonts w:ascii="Times New Roman" w:hAnsi="Times New Roman" w:cs="Times New Roman"/>
          <w:sz w:val="24"/>
          <w:szCs w:val="24"/>
        </w:rPr>
        <w:t xml:space="preserve"> </w:t>
      </w:r>
      <w:r w:rsidR="00631EC9">
        <w:rPr>
          <w:rFonts w:ascii="Times New Roman" w:hAnsi="Times New Roman" w:cs="Times New Roman"/>
          <w:sz w:val="24"/>
          <w:szCs w:val="24"/>
        </w:rPr>
        <w:t>providing</w:t>
      </w:r>
      <w:r w:rsidR="00631EC9" w:rsidRPr="00631EC9">
        <w:rPr>
          <w:rFonts w:ascii="Times New Roman" w:hAnsi="Times New Roman" w:cs="Times New Roman"/>
          <w:sz w:val="24"/>
          <w:szCs w:val="24"/>
        </w:rPr>
        <w:t xml:space="preserve"> a bi-directional interface between the SCDTDP and relevant national efforts to </w:t>
      </w:r>
      <w:r w:rsidR="00631EC9">
        <w:rPr>
          <w:rFonts w:ascii="Times New Roman" w:hAnsi="Times New Roman" w:cs="Times New Roman"/>
          <w:sz w:val="24"/>
          <w:szCs w:val="24"/>
        </w:rPr>
        <w:t xml:space="preserve">both </w:t>
      </w:r>
      <w:r w:rsidR="00631EC9" w:rsidRPr="00631EC9">
        <w:rPr>
          <w:rFonts w:ascii="Times New Roman" w:hAnsi="Times New Roman" w:cs="Times New Roman"/>
          <w:sz w:val="24"/>
          <w:szCs w:val="24"/>
        </w:rPr>
        <w:t>accelerate improvements</w:t>
      </w:r>
      <w:r w:rsidR="00631EC9">
        <w:rPr>
          <w:rFonts w:ascii="Times New Roman" w:hAnsi="Times New Roman" w:cs="Times New Roman"/>
          <w:sz w:val="24"/>
          <w:szCs w:val="24"/>
        </w:rPr>
        <w:t xml:space="preserve"> and avoid duplication</w:t>
      </w:r>
      <w:r w:rsidR="00631EC9" w:rsidRPr="00631EC9">
        <w:rPr>
          <w:rFonts w:ascii="Times New Roman" w:hAnsi="Times New Roman" w:cs="Times New Roman"/>
          <w:sz w:val="24"/>
          <w:szCs w:val="24"/>
        </w:rPr>
        <w:t>.</w:t>
      </w:r>
      <w:r w:rsidR="00631EC9">
        <w:t xml:space="preserve"> </w:t>
      </w:r>
      <w:r w:rsidR="00395B79">
        <w:t xml:space="preserve"> </w:t>
      </w:r>
    </w:p>
    <w:p w:rsidR="00CC2FDD" w:rsidRPr="00B91DE3" w:rsidRDefault="00395B79" w:rsidP="00B91DE3">
      <w:pPr>
        <w:pStyle w:val="ListParagraph"/>
        <w:numPr>
          <w:ilvl w:val="0"/>
          <w:numId w:val="44"/>
        </w:numPr>
      </w:pPr>
      <w:r w:rsidRPr="00CC2FDD">
        <w:rPr>
          <w:rFonts w:ascii="Times New Roman" w:hAnsi="Times New Roman" w:cs="Times New Roman"/>
          <w:sz w:val="24"/>
          <w:szCs w:val="24"/>
        </w:rPr>
        <w:t xml:space="preserve"> </w:t>
      </w:r>
      <w:r w:rsidR="00EA03E8" w:rsidRPr="00CC2FDD">
        <w:rPr>
          <w:rFonts w:ascii="Times New Roman" w:hAnsi="Times New Roman" w:cs="Times New Roman"/>
          <w:sz w:val="24"/>
          <w:szCs w:val="24"/>
        </w:rPr>
        <w:t xml:space="preserve">Scanning </w:t>
      </w:r>
      <w:r w:rsidRPr="00CC2FDD">
        <w:rPr>
          <w:rFonts w:ascii="Times New Roman" w:hAnsi="Times New Roman" w:cs="Times New Roman"/>
          <w:sz w:val="24"/>
          <w:szCs w:val="24"/>
        </w:rPr>
        <w:t>existing literature</w:t>
      </w:r>
      <w:r w:rsidR="00B354EB" w:rsidRPr="00CC2FDD">
        <w:rPr>
          <w:rFonts w:ascii="Times New Roman" w:hAnsi="Times New Roman" w:cs="Times New Roman"/>
          <w:sz w:val="24"/>
          <w:szCs w:val="24"/>
        </w:rPr>
        <w:t xml:space="preserve"> identified few</w:t>
      </w:r>
      <w:r w:rsidRPr="00CC2FDD">
        <w:rPr>
          <w:rFonts w:ascii="Times New Roman" w:hAnsi="Times New Roman" w:cs="Times New Roman"/>
          <w:sz w:val="24"/>
          <w:szCs w:val="24"/>
        </w:rPr>
        <w:t xml:space="preserve"> quality indicators for individuals with sickle cell disease</w:t>
      </w:r>
      <w:r w:rsidR="002B0944">
        <w:rPr>
          <w:rFonts w:ascii="Times New Roman" w:hAnsi="Times New Roman" w:cs="Times New Roman"/>
          <w:sz w:val="24"/>
          <w:szCs w:val="24"/>
        </w:rPr>
        <w:t>.</w:t>
      </w:r>
      <w:r w:rsidR="00EA03E8" w:rsidRPr="00CC2FDD">
        <w:rPr>
          <w:rFonts w:ascii="Times New Roman" w:hAnsi="Times New Roman" w:cs="Times New Roman"/>
          <w:sz w:val="24"/>
          <w:szCs w:val="24"/>
        </w:rPr>
        <w:t xml:space="preserve"> </w:t>
      </w:r>
      <w:r w:rsidR="002B0944">
        <w:rPr>
          <w:rFonts w:ascii="Times New Roman" w:hAnsi="Times New Roman" w:cs="Times New Roman"/>
          <w:sz w:val="24"/>
          <w:szCs w:val="24"/>
        </w:rPr>
        <w:t>We</w:t>
      </w:r>
      <w:r w:rsidR="00B354EB" w:rsidRPr="00CC2FDD">
        <w:rPr>
          <w:rFonts w:ascii="Times New Roman" w:hAnsi="Times New Roman" w:cs="Times New Roman"/>
          <w:sz w:val="24"/>
          <w:szCs w:val="24"/>
        </w:rPr>
        <w:t xml:space="preserve"> are</w:t>
      </w:r>
      <w:r w:rsidR="00EA03E8" w:rsidRPr="00CC2FDD">
        <w:rPr>
          <w:rFonts w:ascii="Times New Roman" w:hAnsi="Times New Roman" w:cs="Times New Roman"/>
          <w:sz w:val="24"/>
          <w:szCs w:val="24"/>
        </w:rPr>
        <w:t xml:space="preserve"> working with</w:t>
      </w:r>
      <w:r w:rsidRPr="00CC2FDD">
        <w:rPr>
          <w:rFonts w:ascii="Times New Roman" w:hAnsi="Times New Roman" w:cs="Times New Roman"/>
          <w:sz w:val="24"/>
          <w:szCs w:val="24"/>
        </w:rPr>
        <w:t xml:space="preserve"> Dr. C. Jason Wang</w:t>
      </w:r>
      <w:r w:rsidR="002B0944">
        <w:rPr>
          <w:rFonts w:ascii="Times New Roman" w:hAnsi="Times New Roman" w:cs="Times New Roman"/>
          <w:sz w:val="24"/>
          <w:szCs w:val="24"/>
        </w:rPr>
        <w:t>, a well respected</w:t>
      </w:r>
      <w:r w:rsidR="00435E46">
        <w:rPr>
          <w:rFonts w:ascii="Times New Roman" w:hAnsi="Times New Roman" w:cs="Times New Roman"/>
          <w:sz w:val="24"/>
          <w:szCs w:val="24"/>
        </w:rPr>
        <w:t xml:space="preserve"> health service researche</w:t>
      </w:r>
      <w:r w:rsidR="002B0944">
        <w:rPr>
          <w:rFonts w:ascii="Times New Roman" w:hAnsi="Times New Roman" w:cs="Times New Roman"/>
          <w:sz w:val="24"/>
          <w:szCs w:val="24"/>
        </w:rPr>
        <w:t>r</w:t>
      </w:r>
      <w:r w:rsidR="00063B19">
        <w:rPr>
          <w:rFonts w:ascii="Times New Roman" w:hAnsi="Times New Roman" w:cs="Times New Roman"/>
          <w:sz w:val="24"/>
          <w:szCs w:val="24"/>
        </w:rPr>
        <w:t xml:space="preserve"> in this field</w:t>
      </w:r>
      <w:r w:rsidR="00A8124D">
        <w:rPr>
          <w:rFonts w:ascii="Times New Roman" w:hAnsi="Times New Roman" w:cs="Times New Roman"/>
          <w:sz w:val="24"/>
          <w:szCs w:val="24"/>
        </w:rPr>
        <w:t xml:space="preserve"> and faculty member on this project</w:t>
      </w:r>
      <w:r w:rsidR="00063B19">
        <w:rPr>
          <w:rFonts w:ascii="Times New Roman" w:hAnsi="Times New Roman" w:cs="Times New Roman"/>
          <w:sz w:val="24"/>
          <w:szCs w:val="24"/>
        </w:rPr>
        <w:t>,</w:t>
      </w:r>
      <w:r w:rsidRPr="00CC2FDD">
        <w:rPr>
          <w:rFonts w:ascii="Times New Roman" w:hAnsi="Times New Roman" w:cs="Times New Roman"/>
          <w:sz w:val="24"/>
          <w:szCs w:val="24"/>
        </w:rPr>
        <w:t xml:space="preserve"> to adapt the previously published pediatric quality indicators for SCD </w:t>
      </w:r>
      <w:r w:rsidR="00E600ED">
        <w:rPr>
          <w:rFonts w:ascii="Times New Roman" w:hAnsi="Times New Roman" w:cs="Times New Roman"/>
          <w:sz w:val="24"/>
          <w:szCs w:val="24"/>
        </w:rPr>
        <w:t>and use them for the SCDTDP</w:t>
      </w:r>
      <w:r w:rsidR="002E39A4" w:rsidRPr="00CC2FDD">
        <w:rPr>
          <w:rFonts w:ascii="Times New Roman" w:hAnsi="Times New Roman" w:cs="Times New Roman"/>
          <w:sz w:val="24"/>
          <w:szCs w:val="24"/>
        </w:rPr>
        <w:t>.</w:t>
      </w:r>
      <w:r w:rsidR="00C75CF6">
        <w:rPr>
          <w:rStyle w:val="FootnoteReference"/>
          <w:rFonts w:ascii="Times New Roman" w:hAnsi="Times New Roman" w:cs="Times New Roman"/>
          <w:sz w:val="24"/>
          <w:szCs w:val="24"/>
        </w:rPr>
        <w:footnoteReference w:id="11"/>
      </w:r>
    </w:p>
    <w:p w:rsidR="00440122" w:rsidRPr="00440122" w:rsidRDefault="00440122" w:rsidP="00440122">
      <w:pPr>
        <w:pStyle w:val="CommentText"/>
        <w:ind w:left="810"/>
        <w:rPr>
          <w:rFonts w:ascii="Times New Roman" w:hAnsi="Times New Roman" w:cs="Times New Roman"/>
          <w:sz w:val="24"/>
          <w:szCs w:val="24"/>
        </w:rPr>
      </w:pPr>
      <w:r w:rsidRPr="00440122">
        <w:rPr>
          <w:rFonts w:ascii="Times New Roman" w:hAnsi="Times New Roman" w:cs="Times New Roman"/>
          <w:sz w:val="24"/>
          <w:szCs w:val="24"/>
        </w:rPr>
        <w:t xml:space="preserve">Through our various partnerships, we are able to keep abreast of the work and </w:t>
      </w:r>
      <w:r w:rsidR="00A52866">
        <w:rPr>
          <w:rFonts w:ascii="Times New Roman" w:hAnsi="Times New Roman" w:cs="Times New Roman"/>
          <w:sz w:val="24"/>
          <w:szCs w:val="24"/>
        </w:rPr>
        <w:t xml:space="preserve">additional </w:t>
      </w:r>
      <w:r w:rsidRPr="00440122">
        <w:rPr>
          <w:rFonts w:ascii="Times New Roman" w:hAnsi="Times New Roman" w:cs="Times New Roman"/>
          <w:sz w:val="24"/>
          <w:szCs w:val="24"/>
        </w:rPr>
        <w:t>metrics being developed for SCD. While we want to minimize duplication, we are poised to learn and share ideas within these partnerships.  For example, we intend to use NH</w:t>
      </w:r>
      <w:r>
        <w:rPr>
          <w:rFonts w:ascii="Times New Roman" w:hAnsi="Times New Roman" w:cs="Times New Roman"/>
          <w:sz w:val="24"/>
          <w:szCs w:val="24"/>
        </w:rPr>
        <w:t>L</w:t>
      </w:r>
      <w:r w:rsidRPr="00440122">
        <w:rPr>
          <w:rFonts w:ascii="Times New Roman" w:hAnsi="Times New Roman" w:cs="Times New Roman"/>
          <w:sz w:val="24"/>
          <w:szCs w:val="24"/>
        </w:rPr>
        <w:t xml:space="preserve">BI guidelines for SCD care once </w:t>
      </w:r>
      <w:r>
        <w:rPr>
          <w:rFonts w:ascii="Times New Roman" w:hAnsi="Times New Roman" w:cs="Times New Roman"/>
          <w:sz w:val="24"/>
          <w:szCs w:val="24"/>
        </w:rPr>
        <w:t>they are</w:t>
      </w:r>
      <w:r w:rsidRPr="00440122">
        <w:rPr>
          <w:rFonts w:ascii="Times New Roman" w:hAnsi="Times New Roman" w:cs="Times New Roman"/>
          <w:sz w:val="24"/>
          <w:szCs w:val="24"/>
        </w:rPr>
        <w:t xml:space="preserve"> finalized and available for use.  </w:t>
      </w:r>
    </w:p>
    <w:p w:rsidR="00CC2FDD" w:rsidRPr="00CC2FDD" w:rsidRDefault="00CC2FDD" w:rsidP="00CC2FDD">
      <w:pPr>
        <w:pStyle w:val="ListParagraph"/>
        <w:ind w:left="1530"/>
      </w:pPr>
    </w:p>
    <w:p w:rsidR="00C868DD" w:rsidRPr="007338CA" w:rsidRDefault="00663A01" w:rsidP="007338CA">
      <w:pPr>
        <w:pStyle w:val="ListParagraph"/>
        <w:numPr>
          <w:ilvl w:val="0"/>
          <w:numId w:val="3"/>
        </w:numPr>
        <w:rPr>
          <w:rFonts w:ascii="Times New Roman" w:hAnsi="Times New Roman" w:cs="Times New Roman"/>
          <w:b/>
          <w:sz w:val="24"/>
          <w:szCs w:val="24"/>
          <w:u w:val="single"/>
        </w:rPr>
      </w:pPr>
      <w:r w:rsidRPr="00C868DD">
        <w:rPr>
          <w:rFonts w:ascii="Times New Roman" w:hAnsi="Times New Roman" w:cs="Times New Roman"/>
          <w:b/>
          <w:sz w:val="24"/>
          <w:szCs w:val="24"/>
          <w:u w:val="single"/>
        </w:rPr>
        <w:t>Impact on Small Businesses or Other Small Entities</w:t>
      </w:r>
    </w:p>
    <w:p w:rsidR="00354DFC" w:rsidRDefault="00B700F9" w:rsidP="007338CA">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No small businesses will be involved in this study. </w:t>
      </w:r>
    </w:p>
    <w:p w:rsidR="007338CA" w:rsidRDefault="007338CA" w:rsidP="00C014A3">
      <w:pPr>
        <w:pStyle w:val="ListParagraph"/>
        <w:ind w:firstLine="90"/>
        <w:rPr>
          <w:rFonts w:ascii="Times New Roman" w:hAnsi="Times New Roman" w:cs="Times New Roman"/>
          <w:sz w:val="24"/>
          <w:szCs w:val="24"/>
        </w:rPr>
      </w:pPr>
    </w:p>
    <w:p w:rsidR="0070787D" w:rsidRPr="00EE4F65" w:rsidRDefault="0070787D" w:rsidP="00C014A3">
      <w:pPr>
        <w:pStyle w:val="ListParagraph"/>
        <w:ind w:firstLine="90"/>
        <w:rPr>
          <w:rFonts w:ascii="Times New Roman" w:hAnsi="Times New Roman" w:cs="Times New Roman"/>
          <w:sz w:val="24"/>
          <w:szCs w:val="24"/>
        </w:rPr>
      </w:pPr>
    </w:p>
    <w:p w:rsidR="007338CA" w:rsidRDefault="005B54F2" w:rsidP="007338CA">
      <w:pPr>
        <w:pStyle w:val="ListParagraph"/>
        <w:numPr>
          <w:ilvl w:val="0"/>
          <w:numId w:val="3"/>
        </w:numPr>
        <w:rPr>
          <w:rFonts w:ascii="Times New Roman" w:hAnsi="Times New Roman" w:cs="Times New Roman"/>
          <w:b/>
          <w:sz w:val="24"/>
          <w:szCs w:val="24"/>
          <w:u w:val="single"/>
        </w:rPr>
      </w:pPr>
      <w:r w:rsidRPr="00C76468">
        <w:rPr>
          <w:rFonts w:ascii="Times New Roman" w:hAnsi="Times New Roman" w:cs="Times New Roman"/>
          <w:b/>
          <w:sz w:val="24"/>
          <w:szCs w:val="24"/>
          <w:u w:val="single"/>
        </w:rPr>
        <w:t>Consequences of Collecting the Information Less Frequently</w:t>
      </w:r>
    </w:p>
    <w:p w:rsidR="007338CA" w:rsidRDefault="0020091F" w:rsidP="00435DE4">
      <w:pPr>
        <w:ind w:left="720"/>
        <w:rPr>
          <w:rFonts w:ascii="Times New Roman" w:hAnsi="Times New Roman" w:cs="Times New Roman"/>
          <w:sz w:val="24"/>
          <w:szCs w:val="24"/>
        </w:rPr>
      </w:pPr>
      <w:r w:rsidRPr="00A15D6C">
        <w:rPr>
          <w:rFonts w:ascii="Times New Roman" w:hAnsi="Times New Roman" w:cs="Times New Roman"/>
          <w:sz w:val="24"/>
          <w:szCs w:val="24"/>
        </w:rPr>
        <w:t xml:space="preserve">Respondents are being asked to report quality improvement data to the NCC on a monthly </w:t>
      </w:r>
      <w:r w:rsidR="005C6AE6" w:rsidRPr="00A15D6C">
        <w:rPr>
          <w:rFonts w:ascii="Times New Roman" w:hAnsi="Times New Roman" w:cs="Times New Roman"/>
          <w:sz w:val="24"/>
          <w:szCs w:val="24"/>
        </w:rPr>
        <w:t>basis throughout the duration of the program.</w:t>
      </w:r>
      <w:r w:rsidR="00F85BB9" w:rsidRPr="00A15D6C">
        <w:rPr>
          <w:rStyle w:val="FootnoteReference"/>
          <w:rFonts w:ascii="Times New Roman" w:hAnsi="Times New Roman" w:cs="Times New Roman"/>
          <w:sz w:val="24"/>
          <w:szCs w:val="24"/>
        </w:rPr>
        <w:t xml:space="preserve"> </w:t>
      </w:r>
      <w:r w:rsidR="00F85BB9" w:rsidRPr="00A15D6C">
        <w:rPr>
          <w:rStyle w:val="FootnoteReference"/>
          <w:rFonts w:ascii="Times New Roman" w:hAnsi="Times New Roman" w:cs="Times New Roman"/>
          <w:sz w:val="24"/>
          <w:szCs w:val="24"/>
        </w:rPr>
        <w:footnoteReference w:id="12"/>
      </w:r>
      <w:r w:rsidR="005C6AE6" w:rsidRPr="00A15D6C">
        <w:rPr>
          <w:rFonts w:ascii="Times New Roman" w:hAnsi="Times New Roman" w:cs="Times New Roman"/>
          <w:sz w:val="24"/>
          <w:szCs w:val="24"/>
        </w:rPr>
        <w:t xml:space="preserve"> </w:t>
      </w:r>
      <w:r w:rsidR="00A15D6C">
        <w:rPr>
          <w:rFonts w:ascii="Times New Roman" w:hAnsi="Times New Roman" w:cs="Times New Roman"/>
          <w:sz w:val="24"/>
          <w:szCs w:val="24"/>
        </w:rPr>
        <w:t>T</w:t>
      </w:r>
      <w:r w:rsidR="00A15D6C" w:rsidRPr="00A15D6C">
        <w:rPr>
          <w:rFonts w:ascii="Times New Roman" w:hAnsi="Times New Roman" w:cs="Times New Roman"/>
          <w:sz w:val="24"/>
          <w:szCs w:val="24"/>
        </w:rPr>
        <w:t>his frequent data reporting is needed in order for teams to track their improvement and for the NCC to give timely feedback to improvement teams on their performance and improvement. This is an important component of the Hemoglobinopathy Learning Collaborative (HLC) as defined by the Sickle Cell Disease Treatment Demonstration Program (SCDTDP).</w:t>
      </w:r>
      <w:r w:rsidR="00A15D6C">
        <w:rPr>
          <w:rFonts w:ascii="Times New Roman" w:hAnsi="Times New Roman" w:cs="Times New Roman"/>
          <w:sz w:val="24"/>
          <w:szCs w:val="24"/>
        </w:rPr>
        <w:t xml:space="preserve">  Moreover, l</w:t>
      </w:r>
      <w:r w:rsidR="005C6AE6" w:rsidRPr="00A15D6C">
        <w:rPr>
          <w:rFonts w:ascii="Times New Roman" w:hAnsi="Times New Roman" w:cs="Times New Roman"/>
          <w:sz w:val="24"/>
          <w:szCs w:val="24"/>
        </w:rPr>
        <w:t>ess frequent assessments will not provide sufficient timely feedback to inform program design, activities and improvements nor the required data specified by the legislation noted above.</w:t>
      </w:r>
      <w:r w:rsidR="001248BA" w:rsidRPr="00A15D6C">
        <w:rPr>
          <w:rFonts w:ascii="Times New Roman" w:hAnsi="Times New Roman" w:cs="Times New Roman"/>
          <w:sz w:val="24"/>
          <w:szCs w:val="24"/>
        </w:rPr>
        <w:t xml:space="preserve"> </w:t>
      </w:r>
      <w:r w:rsidR="00A774B9">
        <w:rPr>
          <w:rFonts w:ascii="Times New Roman" w:hAnsi="Times New Roman" w:cs="Times New Roman"/>
          <w:sz w:val="24"/>
          <w:szCs w:val="24"/>
        </w:rPr>
        <w:t>However, there are no legal obstacles to reduce the burden.</w:t>
      </w:r>
    </w:p>
    <w:p w:rsidR="00950D77" w:rsidRDefault="00950D77" w:rsidP="00435DE4">
      <w:pPr>
        <w:ind w:left="720"/>
        <w:rPr>
          <w:rFonts w:ascii="Times New Roman" w:hAnsi="Times New Roman" w:cs="Times New Roman"/>
          <w:sz w:val="24"/>
          <w:szCs w:val="24"/>
        </w:rPr>
      </w:pPr>
    </w:p>
    <w:p w:rsidR="00950D77" w:rsidRPr="00435DE4" w:rsidRDefault="00950D77" w:rsidP="00435DE4">
      <w:pPr>
        <w:ind w:left="720"/>
        <w:rPr>
          <w:rFonts w:ascii="Times New Roman" w:hAnsi="Times New Roman" w:cs="Times New Roman"/>
          <w:sz w:val="24"/>
          <w:szCs w:val="24"/>
        </w:rPr>
      </w:pPr>
    </w:p>
    <w:p w:rsidR="00CC2FDD" w:rsidRPr="007338CA" w:rsidRDefault="00CC2FDD" w:rsidP="007338CA">
      <w:pPr>
        <w:pStyle w:val="ListParagraph"/>
        <w:ind w:left="810"/>
        <w:rPr>
          <w:rFonts w:ascii="Times New Roman" w:hAnsi="Times New Roman" w:cs="Times New Roman"/>
          <w:b/>
          <w:sz w:val="24"/>
          <w:szCs w:val="24"/>
          <w:u w:val="single"/>
        </w:rPr>
      </w:pPr>
    </w:p>
    <w:p w:rsidR="00BA72AF" w:rsidRPr="001F3E09" w:rsidRDefault="00741ACE" w:rsidP="00BA72AF">
      <w:pPr>
        <w:pStyle w:val="ListParagraph"/>
        <w:numPr>
          <w:ilvl w:val="0"/>
          <w:numId w:val="3"/>
        </w:numPr>
        <w:rPr>
          <w:rFonts w:ascii="Times New Roman" w:hAnsi="Times New Roman" w:cs="Times New Roman"/>
          <w:b/>
          <w:sz w:val="24"/>
          <w:szCs w:val="24"/>
          <w:u w:val="single"/>
        </w:rPr>
      </w:pPr>
      <w:r w:rsidRPr="001F3E09">
        <w:rPr>
          <w:rFonts w:ascii="Times New Roman" w:hAnsi="Times New Roman" w:cs="Times New Roman"/>
          <w:b/>
          <w:sz w:val="24"/>
          <w:szCs w:val="24"/>
          <w:u w:val="single"/>
        </w:rPr>
        <w:lastRenderedPageBreak/>
        <w:t>Special Circumstances Relating to the Guidelines of 5 CFR 1320.5</w:t>
      </w:r>
    </w:p>
    <w:p w:rsidR="00CC2FDD" w:rsidRDefault="005A0C5E" w:rsidP="009E41CA">
      <w:pPr>
        <w:ind w:left="810"/>
        <w:rPr>
          <w:rFonts w:ascii="Times New Roman" w:hAnsi="Times New Roman" w:cs="Times New Roman"/>
          <w:sz w:val="24"/>
          <w:szCs w:val="24"/>
        </w:rPr>
      </w:pPr>
      <w:r>
        <w:rPr>
          <w:rFonts w:ascii="Times New Roman" w:hAnsi="Times New Roman" w:cs="Times New Roman"/>
          <w:sz w:val="24"/>
          <w:szCs w:val="24"/>
        </w:rPr>
        <w:t xml:space="preserve">The data are collected in a manner consistent with guidelines contained in 5 CFR 1320.5.  There are no special circumstances requiring deviation from these guidelines.  </w:t>
      </w:r>
    </w:p>
    <w:p w:rsidR="00435DE4" w:rsidRDefault="00435DE4" w:rsidP="009E41CA">
      <w:pPr>
        <w:ind w:left="810"/>
        <w:rPr>
          <w:rFonts w:ascii="Times New Roman" w:hAnsi="Times New Roman" w:cs="Times New Roman"/>
          <w:sz w:val="24"/>
          <w:szCs w:val="24"/>
        </w:rPr>
      </w:pPr>
      <w:r>
        <w:rPr>
          <w:rFonts w:ascii="Times New Roman" w:hAnsi="Times New Roman" w:cs="Times New Roman"/>
          <w:sz w:val="24"/>
          <w:szCs w:val="24"/>
        </w:rPr>
        <w:tab/>
      </w:r>
    </w:p>
    <w:p w:rsidR="0025355C" w:rsidRDefault="00F70AD4" w:rsidP="00435DE4">
      <w:pPr>
        <w:pStyle w:val="ListParagraph"/>
        <w:numPr>
          <w:ilvl w:val="0"/>
          <w:numId w:val="3"/>
        </w:numPr>
        <w:rPr>
          <w:rFonts w:ascii="Times New Roman" w:hAnsi="Times New Roman" w:cs="Times New Roman"/>
          <w:b/>
          <w:sz w:val="24"/>
          <w:szCs w:val="24"/>
          <w:u w:val="single"/>
        </w:rPr>
      </w:pPr>
      <w:r w:rsidRPr="00A15D6C">
        <w:rPr>
          <w:rFonts w:ascii="Times New Roman" w:hAnsi="Times New Roman" w:cs="Times New Roman"/>
          <w:b/>
          <w:sz w:val="24"/>
          <w:szCs w:val="24"/>
          <w:u w:val="single"/>
        </w:rPr>
        <w:t>Comments in Response to the Federal Register Notice/Outside</w:t>
      </w:r>
      <w:r>
        <w:rPr>
          <w:rFonts w:ascii="Times New Roman" w:hAnsi="Times New Roman" w:cs="Times New Roman"/>
          <w:b/>
          <w:sz w:val="24"/>
          <w:szCs w:val="24"/>
          <w:u w:val="single"/>
        </w:rPr>
        <w:t xml:space="preserve"> </w:t>
      </w:r>
      <w:r w:rsidR="005B54F2" w:rsidRPr="005B54F2">
        <w:rPr>
          <w:rFonts w:ascii="Times New Roman" w:hAnsi="Times New Roman" w:cs="Times New Roman"/>
          <w:b/>
          <w:sz w:val="24"/>
          <w:szCs w:val="24"/>
          <w:u w:val="single"/>
        </w:rPr>
        <w:t>Consultation</w:t>
      </w:r>
      <w:r w:rsidR="0090640C">
        <w:rPr>
          <w:rFonts w:ascii="Times New Roman" w:hAnsi="Times New Roman" w:cs="Times New Roman"/>
          <w:b/>
          <w:sz w:val="24"/>
          <w:szCs w:val="24"/>
          <w:u w:val="single"/>
        </w:rPr>
        <w:t xml:space="preserve"> </w:t>
      </w:r>
    </w:p>
    <w:p w:rsidR="008A2BAE" w:rsidRPr="007E5434" w:rsidRDefault="008A2BAE" w:rsidP="007E5434">
      <w:pPr>
        <w:pStyle w:val="ListParagraph"/>
        <w:ind w:left="810"/>
        <w:rPr>
          <w:rFonts w:ascii="Times New Roman" w:hAnsi="Times New Roman" w:cs="Times New Roman"/>
          <w:b/>
          <w:sz w:val="24"/>
          <w:szCs w:val="24"/>
          <w:u w:val="single"/>
        </w:rPr>
      </w:pPr>
      <w:r w:rsidRPr="007E5434">
        <w:rPr>
          <w:rFonts w:ascii="Times New Roman" w:hAnsi="Times New Roman" w:cs="Times New Roman"/>
          <w:sz w:val="24"/>
          <w:szCs w:val="24"/>
        </w:rPr>
        <w:t xml:space="preserve">The 60-day Federal Register Notice required by 5 CFR 1320.8(d) was published in the </w:t>
      </w:r>
      <w:r w:rsidR="00741ACE" w:rsidRPr="007E5434">
        <w:rPr>
          <w:rFonts w:ascii="Times New Roman" w:hAnsi="Times New Roman" w:cs="Times New Roman"/>
          <w:i/>
          <w:sz w:val="24"/>
          <w:szCs w:val="24"/>
        </w:rPr>
        <w:t>Federal Register</w:t>
      </w:r>
      <w:r w:rsidRPr="007E5434">
        <w:rPr>
          <w:rFonts w:ascii="Times New Roman" w:hAnsi="Times New Roman" w:cs="Times New Roman"/>
          <w:sz w:val="24"/>
          <w:szCs w:val="24"/>
        </w:rPr>
        <w:t xml:space="preserve"> on May 31, 2012, vol. 77, No. 105; pp. 32127-32128</w:t>
      </w:r>
      <w:r w:rsidR="00BF227A" w:rsidRPr="007E5434">
        <w:rPr>
          <w:rFonts w:ascii="Times New Roman" w:hAnsi="Times New Roman" w:cs="Times New Roman"/>
          <w:sz w:val="24"/>
          <w:szCs w:val="24"/>
        </w:rPr>
        <w:t xml:space="preserve">. </w:t>
      </w:r>
      <w:r w:rsidR="00D116DB">
        <w:rPr>
          <w:rFonts w:ascii="Times New Roman" w:hAnsi="Times New Roman" w:cs="Times New Roman"/>
          <w:sz w:val="24"/>
          <w:szCs w:val="24"/>
        </w:rPr>
        <w:t xml:space="preserve"> </w:t>
      </w:r>
      <w:r w:rsidR="009C513A">
        <w:rPr>
          <w:rFonts w:ascii="Times New Roman" w:hAnsi="Times New Roman" w:cs="Times New Roman"/>
          <w:sz w:val="24"/>
          <w:szCs w:val="24"/>
        </w:rPr>
        <w:t>Additionally,</w:t>
      </w:r>
      <w:r w:rsidR="00BF227A" w:rsidRPr="007E5434">
        <w:rPr>
          <w:rFonts w:ascii="Times New Roman" w:hAnsi="Times New Roman" w:cs="Times New Roman"/>
          <w:sz w:val="24"/>
          <w:szCs w:val="24"/>
        </w:rPr>
        <w:t xml:space="preserve"> </w:t>
      </w:r>
      <w:r w:rsidR="009C513A">
        <w:rPr>
          <w:rFonts w:ascii="Times New Roman" w:hAnsi="Times New Roman" w:cs="Times New Roman"/>
          <w:sz w:val="24"/>
          <w:szCs w:val="24"/>
        </w:rPr>
        <w:t>n</w:t>
      </w:r>
      <w:r w:rsidR="00BF227A" w:rsidRPr="007E5434">
        <w:rPr>
          <w:rFonts w:ascii="Times New Roman" w:hAnsi="Times New Roman" w:cs="Times New Roman"/>
          <w:sz w:val="24"/>
          <w:szCs w:val="24"/>
        </w:rPr>
        <w:t xml:space="preserve">o </w:t>
      </w:r>
      <w:r w:rsidR="00557F90" w:rsidRPr="00F6056F">
        <w:rPr>
          <w:rFonts w:ascii="Times New Roman" w:hAnsi="Times New Roman" w:cs="Times New Roman"/>
          <w:sz w:val="24"/>
          <w:szCs w:val="24"/>
        </w:rPr>
        <w:t>comments were</w:t>
      </w:r>
      <w:r w:rsidR="00557F90" w:rsidRPr="00557F90">
        <w:rPr>
          <w:rFonts w:ascii="Times New Roman" w:hAnsi="Times New Roman" w:cs="Times New Roman"/>
          <w:i/>
          <w:sz w:val="24"/>
          <w:szCs w:val="24"/>
        </w:rPr>
        <w:t xml:space="preserve"> re</w:t>
      </w:r>
      <w:r w:rsidR="00BF227A" w:rsidRPr="007E5434">
        <w:rPr>
          <w:rFonts w:ascii="Times New Roman" w:hAnsi="Times New Roman" w:cs="Times New Roman"/>
          <w:sz w:val="24"/>
          <w:szCs w:val="24"/>
        </w:rPr>
        <w:t xml:space="preserve">ceived. </w:t>
      </w:r>
    </w:p>
    <w:p w:rsidR="001F3E09" w:rsidRDefault="00BF227A" w:rsidP="00C177DF">
      <w:pPr>
        <w:spacing w:line="240" w:lineRule="auto"/>
        <w:ind w:left="810"/>
        <w:rPr>
          <w:rFonts w:ascii="Times New Roman" w:hAnsi="Times New Roman" w:cs="Times New Roman"/>
          <w:sz w:val="24"/>
          <w:szCs w:val="24"/>
        </w:rPr>
      </w:pPr>
      <w:r w:rsidRPr="007E5434">
        <w:rPr>
          <w:rFonts w:ascii="Times New Roman" w:hAnsi="Times New Roman" w:cs="Times New Roman"/>
          <w:sz w:val="24"/>
          <w:szCs w:val="24"/>
        </w:rPr>
        <w:t>Prior to the publication of the 60-day Federal Register notice, t</w:t>
      </w:r>
      <w:r w:rsidR="00372726" w:rsidRPr="007E5434">
        <w:rPr>
          <w:rFonts w:ascii="Times New Roman" w:hAnsi="Times New Roman" w:cs="Times New Roman"/>
          <w:sz w:val="24"/>
          <w:szCs w:val="24"/>
        </w:rPr>
        <w:t xml:space="preserve">he </w:t>
      </w:r>
      <w:r w:rsidR="00372726" w:rsidRPr="00342739">
        <w:rPr>
          <w:rFonts w:ascii="Times New Roman" w:hAnsi="Times New Roman" w:cs="Times New Roman"/>
          <w:sz w:val="24"/>
          <w:szCs w:val="24"/>
        </w:rPr>
        <w:t>H</w:t>
      </w:r>
      <w:r w:rsidR="00372726" w:rsidRPr="007E5434">
        <w:rPr>
          <w:rFonts w:ascii="Times New Roman" w:hAnsi="Times New Roman" w:cs="Times New Roman"/>
          <w:sz w:val="24"/>
          <w:szCs w:val="24"/>
        </w:rPr>
        <w:t xml:space="preserve">LC </w:t>
      </w:r>
      <w:r w:rsidR="00557F90" w:rsidRPr="007D2319">
        <w:rPr>
          <w:rFonts w:ascii="Times New Roman" w:hAnsi="Times New Roman" w:cs="Times New Roman"/>
          <w:sz w:val="24"/>
          <w:szCs w:val="24"/>
        </w:rPr>
        <w:t>d</w:t>
      </w:r>
      <w:r w:rsidR="00372726" w:rsidRPr="00342739">
        <w:rPr>
          <w:rFonts w:ascii="Times New Roman" w:hAnsi="Times New Roman" w:cs="Times New Roman"/>
          <w:sz w:val="24"/>
          <w:szCs w:val="24"/>
        </w:rPr>
        <w:t xml:space="preserve">ata collection strategy </w:t>
      </w:r>
      <w:r w:rsidRPr="00342739">
        <w:rPr>
          <w:rFonts w:ascii="Times New Roman" w:hAnsi="Times New Roman" w:cs="Times New Roman"/>
          <w:sz w:val="24"/>
          <w:szCs w:val="24"/>
        </w:rPr>
        <w:t>incorporate</w:t>
      </w:r>
      <w:r>
        <w:rPr>
          <w:rFonts w:ascii="Times New Roman" w:hAnsi="Times New Roman" w:cs="Times New Roman"/>
          <w:sz w:val="24"/>
          <w:szCs w:val="24"/>
        </w:rPr>
        <w:t>d</w:t>
      </w:r>
      <w:r w:rsidRPr="00342739">
        <w:rPr>
          <w:rFonts w:ascii="Times New Roman" w:hAnsi="Times New Roman" w:cs="Times New Roman"/>
          <w:sz w:val="24"/>
          <w:szCs w:val="24"/>
        </w:rPr>
        <w:t xml:space="preserve"> </w:t>
      </w:r>
      <w:r w:rsidR="00372726" w:rsidRPr="00342739">
        <w:rPr>
          <w:rFonts w:ascii="Times New Roman" w:hAnsi="Times New Roman" w:cs="Times New Roman"/>
          <w:sz w:val="24"/>
          <w:szCs w:val="24"/>
        </w:rPr>
        <w:t>measures developed through a rigorous evidence-based process and implemented through a common, standardized data entry and reporting system built expressly to support this work. The measures were established using the RAND/UCLA Appropriateness Method, a modified Delphi method. The process included a comprehensive literature review with ratings of the evidence and two rounds of anonymous ratings by an expert panel, with panelists meeting face-to-face</w:t>
      </w:r>
      <w:r w:rsidR="008D6BF3">
        <w:rPr>
          <w:rFonts w:ascii="Times New Roman" w:hAnsi="Times New Roman" w:cs="Times New Roman"/>
          <w:sz w:val="24"/>
          <w:szCs w:val="24"/>
        </w:rPr>
        <w:t xml:space="preserve"> in April 2011</w:t>
      </w:r>
      <w:r w:rsidR="00372726" w:rsidRPr="00342739">
        <w:rPr>
          <w:rFonts w:ascii="Times New Roman" w:hAnsi="Times New Roman" w:cs="Times New Roman"/>
          <w:sz w:val="24"/>
          <w:szCs w:val="24"/>
        </w:rPr>
        <w:t xml:space="preserve"> to discuss the indicators between the two rounds. The expert panel was nominated by leaders of various U.S. academic societies and the National Heart, Lung and Blood Institute.  A group of grantees, the Technical Working Group</w:t>
      </w:r>
      <w:r w:rsidR="00372726">
        <w:rPr>
          <w:rFonts w:ascii="Times New Roman" w:hAnsi="Times New Roman" w:cs="Times New Roman"/>
          <w:sz w:val="24"/>
          <w:szCs w:val="24"/>
        </w:rPr>
        <w:t xml:space="preserve"> (TWG)</w:t>
      </w:r>
      <w:r w:rsidR="00372726" w:rsidRPr="00342739">
        <w:rPr>
          <w:rFonts w:ascii="Times New Roman" w:hAnsi="Times New Roman" w:cs="Times New Roman"/>
          <w:sz w:val="24"/>
          <w:szCs w:val="24"/>
        </w:rPr>
        <w:t>, were also engaged in the process to offer feedback on the measures and the feasibility of data collection recommended by the expert panel.</w:t>
      </w:r>
      <w:r w:rsidR="00372726">
        <w:rPr>
          <w:rFonts w:ascii="Times New Roman" w:hAnsi="Times New Roman" w:cs="Times New Roman"/>
          <w:sz w:val="24"/>
          <w:szCs w:val="24"/>
        </w:rPr>
        <w:t xml:space="preserve"> After the data collection and entry forms were developed,</w:t>
      </w:r>
      <w:r w:rsidR="00372726" w:rsidRPr="00342739">
        <w:rPr>
          <w:rFonts w:ascii="Times New Roman" w:hAnsi="Times New Roman" w:cs="Times New Roman"/>
          <w:sz w:val="24"/>
          <w:szCs w:val="24"/>
        </w:rPr>
        <w:t xml:space="preserve"> </w:t>
      </w:r>
      <w:r w:rsidR="00372726">
        <w:rPr>
          <w:rFonts w:ascii="Times New Roman" w:hAnsi="Times New Roman" w:cs="Times New Roman"/>
          <w:sz w:val="24"/>
          <w:szCs w:val="24"/>
        </w:rPr>
        <w:t>the TWG tested the feasibility of data collection and provided feedback. The names, titles and contact information for both the expert panel and TWG</w:t>
      </w:r>
      <w:r w:rsidR="000E60CE">
        <w:rPr>
          <w:rFonts w:ascii="Times New Roman" w:hAnsi="Times New Roman" w:cs="Times New Roman"/>
          <w:sz w:val="24"/>
          <w:szCs w:val="24"/>
        </w:rPr>
        <w:t xml:space="preserve"> are listed in</w:t>
      </w:r>
      <w:r w:rsidR="00372726">
        <w:rPr>
          <w:rFonts w:ascii="Times New Roman" w:hAnsi="Times New Roman" w:cs="Times New Roman"/>
          <w:sz w:val="24"/>
          <w:szCs w:val="24"/>
        </w:rPr>
        <w:t xml:space="preserve"> </w:t>
      </w:r>
      <w:r w:rsidR="00D116DB">
        <w:rPr>
          <w:rFonts w:ascii="Times New Roman" w:hAnsi="Times New Roman" w:cs="Times New Roman"/>
          <w:sz w:val="24"/>
          <w:szCs w:val="24"/>
        </w:rPr>
        <w:t>Appendices</w:t>
      </w:r>
      <w:r w:rsidR="007E5E74">
        <w:rPr>
          <w:rFonts w:ascii="Times New Roman" w:hAnsi="Times New Roman" w:cs="Times New Roman"/>
          <w:sz w:val="24"/>
          <w:szCs w:val="24"/>
        </w:rPr>
        <w:t xml:space="preserve"> </w:t>
      </w:r>
      <w:r w:rsidR="007D2319">
        <w:rPr>
          <w:rFonts w:ascii="Times New Roman" w:hAnsi="Times New Roman" w:cs="Times New Roman"/>
          <w:sz w:val="24"/>
          <w:szCs w:val="24"/>
        </w:rPr>
        <w:t xml:space="preserve">F </w:t>
      </w:r>
      <w:r w:rsidR="00522AAA">
        <w:rPr>
          <w:rFonts w:ascii="Times New Roman" w:hAnsi="Times New Roman" w:cs="Times New Roman"/>
          <w:sz w:val="24"/>
          <w:szCs w:val="24"/>
        </w:rPr>
        <w:t xml:space="preserve">and </w:t>
      </w:r>
      <w:r w:rsidR="007D2319">
        <w:rPr>
          <w:rFonts w:ascii="Times New Roman" w:hAnsi="Times New Roman" w:cs="Times New Roman"/>
          <w:sz w:val="24"/>
          <w:szCs w:val="24"/>
        </w:rPr>
        <w:t>G</w:t>
      </w:r>
      <w:r w:rsidR="00C177DF">
        <w:rPr>
          <w:rFonts w:ascii="Times New Roman" w:hAnsi="Times New Roman" w:cs="Times New Roman"/>
          <w:sz w:val="24"/>
          <w:szCs w:val="24"/>
        </w:rPr>
        <w:t xml:space="preserve">. </w:t>
      </w:r>
    </w:p>
    <w:p w:rsidR="00C177DF" w:rsidRPr="00C177DF" w:rsidRDefault="00C177DF" w:rsidP="00C177DF">
      <w:pPr>
        <w:spacing w:line="240" w:lineRule="auto"/>
        <w:ind w:left="810"/>
        <w:rPr>
          <w:rFonts w:ascii="Times New Roman" w:hAnsi="Times New Roman" w:cs="Times New Roman"/>
          <w:sz w:val="24"/>
          <w:szCs w:val="24"/>
        </w:rPr>
      </w:pPr>
    </w:p>
    <w:p w:rsidR="005849E2" w:rsidRPr="001F3E09" w:rsidRDefault="00291FC8" w:rsidP="001F3E09">
      <w:pPr>
        <w:pStyle w:val="ListParagraph"/>
        <w:numPr>
          <w:ilvl w:val="0"/>
          <w:numId w:val="3"/>
        </w:numPr>
        <w:rPr>
          <w:rFonts w:ascii="Times New Roman" w:hAnsi="Times New Roman" w:cs="Times New Roman"/>
          <w:b/>
          <w:sz w:val="24"/>
          <w:szCs w:val="24"/>
          <w:u w:val="single"/>
        </w:rPr>
      </w:pPr>
      <w:r w:rsidRPr="001F3E09">
        <w:rPr>
          <w:rFonts w:ascii="Times New Roman" w:hAnsi="Times New Roman" w:cs="Times New Roman"/>
          <w:b/>
          <w:sz w:val="24"/>
          <w:szCs w:val="24"/>
          <w:u w:val="single"/>
        </w:rPr>
        <w:t>E</w:t>
      </w:r>
      <w:r w:rsidR="003A5998" w:rsidRPr="001F3E09">
        <w:rPr>
          <w:rFonts w:ascii="Times New Roman" w:hAnsi="Times New Roman" w:cs="Times New Roman"/>
          <w:b/>
          <w:sz w:val="24"/>
          <w:szCs w:val="24"/>
          <w:u w:val="single"/>
        </w:rPr>
        <w:t>xplanation of any Payment/Gift to Respondents</w:t>
      </w:r>
    </w:p>
    <w:p w:rsidR="004716E9" w:rsidRPr="005849E2" w:rsidRDefault="006C6B19" w:rsidP="005849E2">
      <w:pPr>
        <w:pStyle w:val="ListParagraph"/>
        <w:ind w:left="810"/>
        <w:rPr>
          <w:rFonts w:ascii="Times New Roman" w:hAnsi="Times New Roman" w:cs="Times New Roman"/>
          <w:b/>
          <w:sz w:val="24"/>
          <w:szCs w:val="24"/>
          <w:u w:val="single"/>
        </w:rPr>
      </w:pPr>
      <w:r w:rsidRPr="005849E2">
        <w:rPr>
          <w:rFonts w:ascii="Times New Roman" w:hAnsi="Times New Roman" w:cs="Times New Roman"/>
          <w:sz w:val="24"/>
          <w:szCs w:val="24"/>
        </w:rPr>
        <w:t>Respondents will not be remunerated or compensated.</w:t>
      </w:r>
    </w:p>
    <w:p w:rsidR="00072A60" w:rsidRPr="00EE4F65" w:rsidRDefault="00072A60" w:rsidP="00354DFC">
      <w:pPr>
        <w:rPr>
          <w:rFonts w:ascii="Times New Roman" w:hAnsi="Times New Roman" w:cs="Times New Roman"/>
          <w:sz w:val="24"/>
          <w:szCs w:val="24"/>
        </w:rPr>
      </w:pPr>
    </w:p>
    <w:p w:rsidR="005849E2" w:rsidRDefault="003A5998" w:rsidP="005849E2">
      <w:pPr>
        <w:pStyle w:val="ListParagraph"/>
        <w:numPr>
          <w:ilvl w:val="0"/>
          <w:numId w:val="3"/>
        </w:numPr>
        <w:rPr>
          <w:rFonts w:ascii="Times New Roman" w:hAnsi="Times New Roman" w:cs="Times New Roman"/>
          <w:b/>
          <w:sz w:val="24"/>
          <w:szCs w:val="24"/>
          <w:u w:val="single"/>
        </w:rPr>
      </w:pPr>
      <w:r w:rsidRPr="00EE4F65">
        <w:rPr>
          <w:rFonts w:ascii="Times New Roman" w:hAnsi="Times New Roman" w:cs="Times New Roman"/>
          <w:b/>
          <w:sz w:val="24"/>
          <w:szCs w:val="24"/>
          <w:u w:val="single"/>
        </w:rPr>
        <w:t>Assurance of Confidentiality Provided to Respondents</w:t>
      </w:r>
    </w:p>
    <w:p w:rsidR="005849E2" w:rsidRDefault="00EE4F65" w:rsidP="005849E2">
      <w:pPr>
        <w:pStyle w:val="ListParagraph"/>
        <w:ind w:left="810"/>
        <w:rPr>
          <w:rFonts w:ascii="Times New Roman" w:hAnsi="Times New Roman" w:cs="Times New Roman"/>
          <w:sz w:val="24"/>
          <w:szCs w:val="24"/>
        </w:rPr>
      </w:pPr>
      <w:r w:rsidRPr="005849E2">
        <w:rPr>
          <w:rFonts w:ascii="Times New Roman" w:hAnsi="Times New Roman" w:cs="Times New Roman"/>
          <w:sz w:val="24"/>
          <w:szCs w:val="24"/>
        </w:rPr>
        <w:t xml:space="preserve">The project team will undertake the following to ensure </w:t>
      </w:r>
      <w:r w:rsidR="00FC5BB9" w:rsidRPr="005849E2">
        <w:rPr>
          <w:rFonts w:ascii="Times New Roman" w:hAnsi="Times New Roman" w:cs="Times New Roman"/>
          <w:sz w:val="24"/>
          <w:szCs w:val="24"/>
        </w:rPr>
        <w:t xml:space="preserve">privacy </w:t>
      </w:r>
      <w:r w:rsidR="004716E9" w:rsidRPr="005849E2">
        <w:rPr>
          <w:rFonts w:ascii="Times New Roman" w:hAnsi="Times New Roman" w:cs="Times New Roman"/>
          <w:sz w:val="24"/>
          <w:szCs w:val="24"/>
        </w:rPr>
        <w:t>to the extent allowed by law</w:t>
      </w:r>
      <w:r w:rsidRPr="005849E2">
        <w:rPr>
          <w:rFonts w:ascii="Times New Roman" w:hAnsi="Times New Roman" w:cs="Times New Roman"/>
          <w:sz w:val="24"/>
          <w:szCs w:val="24"/>
        </w:rPr>
        <w:t>:</w:t>
      </w:r>
      <w:r w:rsidR="000C246C" w:rsidRPr="005849E2">
        <w:rPr>
          <w:rFonts w:ascii="Times New Roman" w:hAnsi="Times New Roman" w:cs="Times New Roman"/>
          <w:sz w:val="24"/>
          <w:szCs w:val="24"/>
        </w:rPr>
        <w:t xml:space="preserve"> </w:t>
      </w:r>
    </w:p>
    <w:p w:rsidR="00EE4F65" w:rsidRPr="005849E2" w:rsidRDefault="00EE4F65" w:rsidP="005849E2">
      <w:pPr>
        <w:pStyle w:val="ListParagraph"/>
        <w:numPr>
          <w:ilvl w:val="0"/>
          <w:numId w:val="4"/>
        </w:numPr>
        <w:ind w:hanging="270"/>
        <w:rPr>
          <w:rFonts w:ascii="Times New Roman" w:hAnsi="Times New Roman" w:cs="Times New Roman"/>
          <w:sz w:val="24"/>
          <w:szCs w:val="24"/>
        </w:rPr>
      </w:pPr>
      <w:r w:rsidRPr="005849E2">
        <w:rPr>
          <w:rFonts w:ascii="Times New Roman" w:hAnsi="Times New Roman" w:cs="Times New Roman"/>
          <w:sz w:val="24"/>
          <w:szCs w:val="24"/>
        </w:rPr>
        <w:t>Individuals will be assigned a project ID number. The linkage between project ID number and patient/client name will be kept at sites and not reported to the</w:t>
      </w:r>
      <w:r w:rsidR="00FC5BB9" w:rsidRPr="005849E2">
        <w:rPr>
          <w:rFonts w:ascii="Times New Roman" w:hAnsi="Times New Roman" w:cs="Times New Roman"/>
          <w:sz w:val="24"/>
          <w:szCs w:val="24"/>
        </w:rPr>
        <w:t xml:space="preserve"> NCC</w:t>
      </w:r>
      <w:r w:rsidRPr="005849E2">
        <w:rPr>
          <w:rFonts w:ascii="Times New Roman" w:hAnsi="Times New Roman" w:cs="Times New Roman"/>
          <w:sz w:val="24"/>
          <w:szCs w:val="24"/>
        </w:rPr>
        <w:t>.</w:t>
      </w:r>
    </w:p>
    <w:p w:rsidR="00EE4F65" w:rsidRPr="004C7C81" w:rsidRDefault="00EE4F65" w:rsidP="005849E2">
      <w:pPr>
        <w:pStyle w:val="ListParagraph"/>
        <w:keepNext/>
        <w:keepLines/>
        <w:numPr>
          <w:ilvl w:val="0"/>
          <w:numId w:val="4"/>
        </w:numPr>
        <w:autoSpaceDE w:val="0"/>
        <w:autoSpaceDN w:val="0"/>
        <w:adjustRightInd w:val="0"/>
        <w:spacing w:line="240" w:lineRule="auto"/>
        <w:ind w:hanging="270"/>
        <w:rPr>
          <w:rFonts w:ascii="Times New Roman" w:hAnsi="Times New Roman" w:cs="Times New Roman"/>
          <w:b/>
          <w:bCs/>
          <w:sz w:val="24"/>
          <w:szCs w:val="24"/>
        </w:rPr>
      </w:pPr>
      <w:r w:rsidRPr="00EE4F65">
        <w:rPr>
          <w:rFonts w:ascii="Times New Roman" w:hAnsi="Times New Roman" w:cs="Times New Roman"/>
          <w:sz w:val="24"/>
          <w:szCs w:val="24"/>
        </w:rPr>
        <w:lastRenderedPageBreak/>
        <w:t xml:space="preserve">All NCC personnel with access to data will undergo </w:t>
      </w:r>
      <w:r w:rsidR="007E5E74">
        <w:rPr>
          <w:rFonts w:ascii="Times New Roman" w:hAnsi="Times New Roman" w:cs="Times New Roman"/>
          <w:sz w:val="24"/>
          <w:szCs w:val="24"/>
        </w:rPr>
        <w:t>Institutional Review Board (</w:t>
      </w:r>
      <w:r w:rsidRPr="00EE4F65">
        <w:rPr>
          <w:rFonts w:ascii="Times New Roman" w:hAnsi="Times New Roman" w:cs="Times New Roman"/>
          <w:sz w:val="24"/>
          <w:szCs w:val="24"/>
        </w:rPr>
        <w:t>IRB</w:t>
      </w:r>
      <w:r w:rsidR="007E5E74">
        <w:rPr>
          <w:rFonts w:ascii="Times New Roman" w:hAnsi="Times New Roman" w:cs="Times New Roman"/>
          <w:sz w:val="24"/>
          <w:szCs w:val="24"/>
        </w:rPr>
        <w:t>)</w:t>
      </w:r>
      <w:r w:rsidRPr="00EE4F65">
        <w:rPr>
          <w:rFonts w:ascii="Times New Roman" w:hAnsi="Times New Roman" w:cs="Times New Roman"/>
          <w:sz w:val="24"/>
          <w:szCs w:val="24"/>
        </w:rPr>
        <w:t xml:space="preserve"> and</w:t>
      </w:r>
      <w:r w:rsidR="007E5E74">
        <w:rPr>
          <w:rFonts w:ascii="Times New Roman" w:hAnsi="Times New Roman" w:cs="Times New Roman"/>
          <w:sz w:val="24"/>
          <w:szCs w:val="24"/>
        </w:rPr>
        <w:t xml:space="preserve"> Health Insurance Portability and Accountability Act</w:t>
      </w:r>
      <w:r w:rsidRPr="00EE4F65">
        <w:rPr>
          <w:rFonts w:ascii="Times New Roman" w:hAnsi="Times New Roman" w:cs="Times New Roman"/>
          <w:sz w:val="24"/>
          <w:szCs w:val="24"/>
        </w:rPr>
        <w:t xml:space="preserve"> </w:t>
      </w:r>
      <w:r w:rsidR="007E5E74">
        <w:rPr>
          <w:rFonts w:ascii="Times New Roman" w:hAnsi="Times New Roman" w:cs="Times New Roman"/>
          <w:sz w:val="24"/>
          <w:szCs w:val="24"/>
        </w:rPr>
        <w:t>(</w:t>
      </w:r>
      <w:r w:rsidRPr="00EE4F65">
        <w:rPr>
          <w:rFonts w:ascii="Times New Roman" w:hAnsi="Times New Roman" w:cs="Times New Roman"/>
          <w:sz w:val="24"/>
          <w:szCs w:val="24"/>
        </w:rPr>
        <w:t>HIPPA</w:t>
      </w:r>
      <w:r w:rsidR="007E5E74">
        <w:rPr>
          <w:rFonts w:ascii="Times New Roman" w:hAnsi="Times New Roman" w:cs="Times New Roman"/>
          <w:sz w:val="24"/>
          <w:szCs w:val="24"/>
        </w:rPr>
        <w:t>)</w:t>
      </w:r>
      <w:r w:rsidRPr="00EE4F65">
        <w:rPr>
          <w:rFonts w:ascii="Times New Roman" w:hAnsi="Times New Roman" w:cs="Times New Roman"/>
          <w:sz w:val="24"/>
          <w:szCs w:val="24"/>
        </w:rPr>
        <w:t xml:space="preserve"> training and </w:t>
      </w:r>
      <w:r w:rsidRPr="004C7C81">
        <w:rPr>
          <w:rFonts w:ascii="Times New Roman" w:hAnsi="Times New Roman" w:cs="Times New Roman"/>
          <w:sz w:val="24"/>
          <w:szCs w:val="24"/>
        </w:rPr>
        <w:t>certification.</w:t>
      </w:r>
    </w:p>
    <w:p w:rsidR="00EE4F65" w:rsidRPr="004C7C81" w:rsidRDefault="00FC5BB9" w:rsidP="005849E2">
      <w:pPr>
        <w:pStyle w:val="ListParagraph"/>
        <w:keepNext/>
        <w:keepLines/>
        <w:numPr>
          <w:ilvl w:val="0"/>
          <w:numId w:val="4"/>
        </w:numPr>
        <w:autoSpaceDE w:val="0"/>
        <w:autoSpaceDN w:val="0"/>
        <w:adjustRightInd w:val="0"/>
        <w:spacing w:line="240" w:lineRule="auto"/>
        <w:ind w:hanging="270"/>
        <w:rPr>
          <w:rFonts w:ascii="Times New Roman" w:hAnsi="Times New Roman" w:cs="Times New Roman"/>
          <w:b/>
          <w:bCs/>
          <w:sz w:val="24"/>
          <w:szCs w:val="24"/>
        </w:rPr>
      </w:pPr>
      <w:r w:rsidRPr="004C7C81">
        <w:rPr>
          <w:rFonts w:ascii="Times New Roman" w:hAnsi="Times New Roman" w:cs="Times New Roman"/>
          <w:sz w:val="24"/>
          <w:szCs w:val="24"/>
        </w:rPr>
        <w:t>No</w:t>
      </w:r>
      <w:r w:rsidR="00EE4F65" w:rsidRPr="004C7C81">
        <w:rPr>
          <w:rFonts w:ascii="Times New Roman" w:hAnsi="Times New Roman" w:cs="Times New Roman"/>
          <w:sz w:val="24"/>
          <w:szCs w:val="24"/>
        </w:rPr>
        <w:t xml:space="preserve"> personal health information will be </w:t>
      </w:r>
      <w:r w:rsidRPr="004C7C81">
        <w:rPr>
          <w:rFonts w:ascii="Times New Roman" w:hAnsi="Times New Roman" w:cs="Times New Roman"/>
          <w:sz w:val="24"/>
          <w:szCs w:val="24"/>
        </w:rPr>
        <w:t>collected or reported on the</w:t>
      </w:r>
      <w:r w:rsidR="00C14FE3">
        <w:rPr>
          <w:rFonts w:ascii="Times New Roman" w:hAnsi="Times New Roman" w:cs="Times New Roman"/>
          <w:sz w:val="24"/>
          <w:szCs w:val="24"/>
        </w:rPr>
        <w:t xml:space="preserve"> QI</w:t>
      </w:r>
      <w:r w:rsidRPr="004C7C81">
        <w:rPr>
          <w:rFonts w:ascii="Times New Roman" w:hAnsi="Times New Roman" w:cs="Times New Roman"/>
          <w:sz w:val="24"/>
          <w:szCs w:val="24"/>
        </w:rPr>
        <w:t xml:space="preserve"> data collection</w:t>
      </w:r>
      <w:r w:rsidR="00C14FE3">
        <w:rPr>
          <w:rFonts w:ascii="Times New Roman" w:hAnsi="Times New Roman" w:cs="Times New Roman"/>
          <w:sz w:val="24"/>
          <w:szCs w:val="24"/>
        </w:rPr>
        <w:t xml:space="preserve"> and entry</w:t>
      </w:r>
      <w:r w:rsidRPr="004C7C81">
        <w:rPr>
          <w:rFonts w:ascii="Times New Roman" w:hAnsi="Times New Roman" w:cs="Times New Roman"/>
          <w:sz w:val="24"/>
          <w:szCs w:val="24"/>
        </w:rPr>
        <w:t xml:space="preserve"> forms</w:t>
      </w:r>
      <w:r w:rsidR="00EE4F65" w:rsidRPr="004C7C81">
        <w:rPr>
          <w:rFonts w:ascii="Times New Roman" w:hAnsi="Times New Roman" w:cs="Times New Roman"/>
          <w:sz w:val="24"/>
          <w:szCs w:val="24"/>
        </w:rPr>
        <w:t xml:space="preserve">. </w:t>
      </w:r>
    </w:p>
    <w:p w:rsidR="00EE4F65" w:rsidRPr="004C7C81" w:rsidRDefault="00EE4F65" w:rsidP="005849E2">
      <w:pPr>
        <w:pStyle w:val="ListParagraph"/>
        <w:keepNext/>
        <w:keepLines/>
        <w:numPr>
          <w:ilvl w:val="0"/>
          <w:numId w:val="4"/>
        </w:numPr>
        <w:autoSpaceDE w:val="0"/>
        <w:autoSpaceDN w:val="0"/>
        <w:adjustRightInd w:val="0"/>
        <w:spacing w:line="240" w:lineRule="auto"/>
        <w:ind w:hanging="270"/>
        <w:rPr>
          <w:rFonts w:ascii="Times New Roman" w:hAnsi="Times New Roman" w:cs="Times New Roman"/>
          <w:b/>
          <w:bCs/>
          <w:sz w:val="24"/>
          <w:szCs w:val="24"/>
        </w:rPr>
      </w:pPr>
      <w:r w:rsidRPr="004C7C81">
        <w:rPr>
          <w:rFonts w:ascii="Times New Roman" w:hAnsi="Times New Roman" w:cs="Times New Roman"/>
          <w:sz w:val="24"/>
          <w:szCs w:val="24"/>
        </w:rPr>
        <w:t xml:space="preserve">Electronic data will be encrypted and transmitted using Secure Socket Layer (SSL) technology. SSL is a file and data encryption protocol. </w:t>
      </w:r>
    </w:p>
    <w:p w:rsidR="00197282" w:rsidRPr="00202507" w:rsidRDefault="00EE4F65" w:rsidP="005849E2">
      <w:pPr>
        <w:pStyle w:val="ListParagraph"/>
        <w:keepNext/>
        <w:keepLines/>
        <w:numPr>
          <w:ilvl w:val="0"/>
          <w:numId w:val="4"/>
        </w:numPr>
        <w:autoSpaceDE w:val="0"/>
        <w:autoSpaceDN w:val="0"/>
        <w:adjustRightInd w:val="0"/>
        <w:spacing w:line="240" w:lineRule="auto"/>
        <w:ind w:hanging="270"/>
        <w:rPr>
          <w:rFonts w:ascii="Times New Roman" w:hAnsi="Times New Roman" w:cs="Times New Roman"/>
          <w:b/>
          <w:bCs/>
          <w:sz w:val="24"/>
          <w:szCs w:val="24"/>
        </w:rPr>
      </w:pPr>
      <w:r w:rsidRPr="00EE4F65">
        <w:rPr>
          <w:rFonts w:ascii="Times New Roman" w:hAnsi="Times New Roman" w:cs="Times New Roman"/>
          <w:sz w:val="24"/>
          <w:szCs w:val="24"/>
        </w:rPr>
        <w:t xml:space="preserve">Publicly accessible reports will only provide aggregate data. </w:t>
      </w:r>
    </w:p>
    <w:p w:rsidR="00380B5C" w:rsidRDefault="00202507" w:rsidP="005849E2">
      <w:pPr>
        <w:keepNext/>
        <w:keepLines/>
        <w:autoSpaceDE w:val="0"/>
        <w:autoSpaceDN w:val="0"/>
        <w:adjustRightInd w:val="0"/>
        <w:spacing w:after="0" w:line="240" w:lineRule="auto"/>
        <w:ind w:left="810"/>
        <w:rPr>
          <w:rFonts w:ascii="Times New Roman" w:hAnsi="Times New Roman" w:cs="Times New Roman"/>
          <w:bCs/>
          <w:sz w:val="24"/>
          <w:szCs w:val="24"/>
        </w:rPr>
      </w:pPr>
      <w:r w:rsidRPr="00202507">
        <w:rPr>
          <w:rFonts w:ascii="Times New Roman" w:hAnsi="Times New Roman" w:cs="Times New Roman"/>
          <w:bCs/>
          <w:sz w:val="24"/>
          <w:szCs w:val="24"/>
        </w:rPr>
        <w:t>Moreover</w:t>
      </w:r>
      <w:r w:rsidR="00CA396D" w:rsidRPr="00202507">
        <w:rPr>
          <w:rFonts w:ascii="Times New Roman" w:hAnsi="Times New Roman" w:cs="Times New Roman"/>
          <w:bCs/>
          <w:sz w:val="24"/>
          <w:szCs w:val="24"/>
        </w:rPr>
        <w:t xml:space="preserve">, </w:t>
      </w:r>
      <w:r w:rsidR="00CA396D">
        <w:rPr>
          <w:rFonts w:ascii="Times New Roman" w:hAnsi="Times New Roman" w:cs="Times New Roman"/>
          <w:bCs/>
          <w:sz w:val="24"/>
          <w:szCs w:val="24"/>
        </w:rPr>
        <w:t>IRB</w:t>
      </w:r>
      <w:r w:rsidRPr="00202507">
        <w:rPr>
          <w:rFonts w:ascii="Times New Roman" w:hAnsi="Times New Roman" w:cs="Times New Roman"/>
          <w:bCs/>
          <w:sz w:val="24"/>
          <w:szCs w:val="24"/>
        </w:rPr>
        <w:t xml:space="preserve"> approval for the</w:t>
      </w:r>
      <w:r w:rsidR="00C14FE3">
        <w:rPr>
          <w:rFonts w:ascii="Times New Roman" w:hAnsi="Times New Roman" w:cs="Times New Roman"/>
          <w:bCs/>
          <w:sz w:val="24"/>
          <w:szCs w:val="24"/>
        </w:rPr>
        <w:t xml:space="preserve"> QI</w:t>
      </w:r>
      <w:r>
        <w:rPr>
          <w:rFonts w:ascii="Times New Roman" w:hAnsi="Times New Roman" w:cs="Times New Roman"/>
          <w:bCs/>
          <w:sz w:val="24"/>
          <w:szCs w:val="24"/>
        </w:rPr>
        <w:t xml:space="preserve"> measures w</w:t>
      </w:r>
      <w:r w:rsidR="00C14FE3">
        <w:rPr>
          <w:rFonts w:ascii="Times New Roman" w:hAnsi="Times New Roman" w:cs="Times New Roman"/>
          <w:bCs/>
          <w:sz w:val="24"/>
          <w:szCs w:val="24"/>
        </w:rPr>
        <w:t>as</w:t>
      </w:r>
      <w:r>
        <w:rPr>
          <w:rFonts w:ascii="Times New Roman" w:hAnsi="Times New Roman" w:cs="Times New Roman"/>
          <w:bCs/>
          <w:sz w:val="24"/>
          <w:szCs w:val="24"/>
        </w:rPr>
        <w:t xml:space="preserve"> obtained </w:t>
      </w:r>
      <w:r w:rsidR="00BF43B5">
        <w:rPr>
          <w:rFonts w:ascii="Times New Roman" w:hAnsi="Times New Roman" w:cs="Times New Roman"/>
          <w:bCs/>
          <w:sz w:val="24"/>
          <w:szCs w:val="24"/>
        </w:rPr>
        <w:t xml:space="preserve">for the NCC Data Coordinating Center </w:t>
      </w:r>
      <w:r>
        <w:rPr>
          <w:rFonts w:ascii="Times New Roman" w:hAnsi="Times New Roman" w:cs="Times New Roman"/>
          <w:bCs/>
          <w:sz w:val="24"/>
          <w:szCs w:val="24"/>
        </w:rPr>
        <w:t xml:space="preserve">at Boston Medical Center </w:t>
      </w:r>
      <w:r w:rsidR="00C14FE3">
        <w:rPr>
          <w:rFonts w:ascii="Times New Roman" w:hAnsi="Times New Roman" w:cs="Times New Roman"/>
          <w:bCs/>
          <w:sz w:val="24"/>
          <w:szCs w:val="24"/>
        </w:rPr>
        <w:t>on</w:t>
      </w:r>
      <w:r>
        <w:rPr>
          <w:rFonts w:ascii="Times New Roman" w:hAnsi="Times New Roman" w:cs="Times New Roman"/>
          <w:bCs/>
          <w:sz w:val="24"/>
          <w:szCs w:val="24"/>
        </w:rPr>
        <w:t xml:space="preserve"> May 30, 2012. This includes a </w:t>
      </w:r>
      <w:r w:rsidRPr="00202507">
        <w:rPr>
          <w:rFonts w:ascii="Times New Roman" w:hAnsi="Times New Roman" w:cs="Times New Roman"/>
          <w:bCs/>
          <w:sz w:val="24"/>
          <w:szCs w:val="24"/>
        </w:rPr>
        <w:t>Data Use Agreement, which represents a formal</w:t>
      </w:r>
      <w:r w:rsidR="00C76468">
        <w:rPr>
          <w:rFonts w:ascii="Times New Roman" w:hAnsi="Times New Roman" w:cs="Times New Roman"/>
          <w:bCs/>
          <w:sz w:val="24"/>
          <w:szCs w:val="24"/>
        </w:rPr>
        <w:t xml:space="preserve"> </w:t>
      </w:r>
      <w:r w:rsidR="001309E4">
        <w:rPr>
          <w:rFonts w:ascii="Times New Roman" w:hAnsi="Times New Roman" w:cs="Times New Roman"/>
          <w:bCs/>
          <w:sz w:val="24"/>
          <w:szCs w:val="24"/>
        </w:rPr>
        <w:t xml:space="preserve">agreement between </w:t>
      </w:r>
      <w:r>
        <w:rPr>
          <w:rFonts w:ascii="Times New Roman" w:hAnsi="Times New Roman" w:cs="Times New Roman"/>
          <w:bCs/>
          <w:sz w:val="24"/>
          <w:szCs w:val="24"/>
        </w:rPr>
        <w:t>the investigator</w:t>
      </w:r>
      <w:r w:rsidRPr="00202507">
        <w:rPr>
          <w:rFonts w:ascii="Times New Roman" w:hAnsi="Times New Roman" w:cs="Times New Roman"/>
          <w:bCs/>
          <w:sz w:val="24"/>
          <w:szCs w:val="24"/>
        </w:rPr>
        <w:t xml:space="preserve"> and “covered entities”</w:t>
      </w:r>
      <w:r w:rsidR="00D30976">
        <w:rPr>
          <w:rFonts w:ascii="Times New Roman" w:hAnsi="Times New Roman" w:cs="Times New Roman"/>
          <w:bCs/>
          <w:sz w:val="24"/>
          <w:szCs w:val="24"/>
        </w:rPr>
        <w:t xml:space="preserve"> (</w:t>
      </w:r>
      <w:r w:rsidR="000143EB">
        <w:rPr>
          <w:rFonts w:ascii="Times New Roman" w:hAnsi="Times New Roman" w:cs="Times New Roman"/>
          <w:bCs/>
          <w:sz w:val="24"/>
          <w:szCs w:val="24"/>
        </w:rPr>
        <w:t>improvement</w:t>
      </w:r>
      <w:r w:rsidR="00C76468">
        <w:rPr>
          <w:rFonts w:ascii="Times New Roman" w:hAnsi="Times New Roman" w:cs="Times New Roman"/>
          <w:bCs/>
          <w:sz w:val="24"/>
          <w:szCs w:val="24"/>
        </w:rPr>
        <w:t xml:space="preserve"> </w:t>
      </w:r>
      <w:r w:rsidR="000143EB">
        <w:rPr>
          <w:rFonts w:ascii="Times New Roman" w:hAnsi="Times New Roman" w:cs="Times New Roman"/>
          <w:bCs/>
          <w:sz w:val="24"/>
          <w:szCs w:val="24"/>
        </w:rPr>
        <w:t>teams</w:t>
      </w:r>
      <w:r w:rsidR="00D30976">
        <w:rPr>
          <w:rFonts w:ascii="Times New Roman" w:hAnsi="Times New Roman" w:cs="Times New Roman"/>
          <w:bCs/>
          <w:sz w:val="24"/>
          <w:szCs w:val="24"/>
        </w:rPr>
        <w:t>)</w:t>
      </w:r>
      <w:r w:rsidRPr="00202507">
        <w:rPr>
          <w:rFonts w:ascii="Times New Roman" w:hAnsi="Times New Roman" w:cs="Times New Roman"/>
          <w:bCs/>
          <w:sz w:val="24"/>
          <w:szCs w:val="24"/>
        </w:rPr>
        <w:t xml:space="preserve"> that hold</w:t>
      </w:r>
      <w:r w:rsidR="007879EE">
        <w:rPr>
          <w:rFonts w:ascii="Times New Roman" w:hAnsi="Times New Roman" w:cs="Times New Roman"/>
          <w:bCs/>
          <w:sz w:val="24"/>
          <w:szCs w:val="24"/>
        </w:rPr>
        <w:t xml:space="preserve"> </w:t>
      </w:r>
      <w:r w:rsidRPr="00202507">
        <w:rPr>
          <w:rFonts w:ascii="Times New Roman" w:hAnsi="Times New Roman" w:cs="Times New Roman"/>
          <w:bCs/>
          <w:sz w:val="24"/>
          <w:szCs w:val="24"/>
        </w:rPr>
        <w:t>the health information.</w:t>
      </w:r>
    </w:p>
    <w:p w:rsidR="005849E2" w:rsidRDefault="005849E2" w:rsidP="005849E2">
      <w:pPr>
        <w:keepNext/>
        <w:keepLines/>
        <w:autoSpaceDE w:val="0"/>
        <w:autoSpaceDN w:val="0"/>
        <w:adjustRightInd w:val="0"/>
        <w:spacing w:after="0" w:line="240" w:lineRule="auto"/>
        <w:ind w:left="810"/>
        <w:rPr>
          <w:rFonts w:ascii="Times New Roman" w:hAnsi="Times New Roman" w:cs="Times New Roman"/>
          <w:bCs/>
          <w:sz w:val="24"/>
          <w:szCs w:val="24"/>
        </w:rPr>
      </w:pPr>
    </w:p>
    <w:p w:rsidR="005849E2" w:rsidRPr="005849E2" w:rsidRDefault="005849E2" w:rsidP="005849E2">
      <w:pPr>
        <w:keepNext/>
        <w:keepLines/>
        <w:autoSpaceDE w:val="0"/>
        <w:autoSpaceDN w:val="0"/>
        <w:adjustRightInd w:val="0"/>
        <w:spacing w:after="0" w:line="240" w:lineRule="auto"/>
        <w:ind w:left="810"/>
        <w:rPr>
          <w:rFonts w:ascii="Times New Roman" w:hAnsi="Times New Roman" w:cs="Times New Roman"/>
          <w:bCs/>
          <w:sz w:val="24"/>
          <w:szCs w:val="24"/>
        </w:rPr>
      </w:pPr>
    </w:p>
    <w:p w:rsidR="00DB05CA" w:rsidRDefault="003A5998" w:rsidP="00DB05CA">
      <w:pPr>
        <w:pStyle w:val="ListParagraph"/>
        <w:numPr>
          <w:ilvl w:val="0"/>
          <w:numId w:val="3"/>
        </w:numPr>
        <w:rPr>
          <w:rFonts w:ascii="Times New Roman" w:hAnsi="Times New Roman" w:cs="Times New Roman"/>
          <w:b/>
          <w:sz w:val="24"/>
          <w:szCs w:val="24"/>
          <w:u w:val="single"/>
        </w:rPr>
      </w:pPr>
      <w:r w:rsidRPr="00EE4F65">
        <w:rPr>
          <w:rFonts w:ascii="Times New Roman" w:hAnsi="Times New Roman" w:cs="Times New Roman"/>
          <w:b/>
          <w:sz w:val="24"/>
          <w:szCs w:val="24"/>
          <w:u w:val="single"/>
        </w:rPr>
        <w:t>Justification for Sensitive Questions</w:t>
      </w:r>
    </w:p>
    <w:p w:rsidR="001F3E09" w:rsidRDefault="001F1F25" w:rsidP="0030171D">
      <w:pPr>
        <w:pStyle w:val="ListParagraph"/>
        <w:ind w:left="810"/>
        <w:rPr>
          <w:rFonts w:ascii="Times New Roman" w:hAnsi="Times New Roman" w:cs="Times New Roman"/>
          <w:sz w:val="24"/>
          <w:szCs w:val="24"/>
        </w:rPr>
      </w:pPr>
      <w:r w:rsidRPr="00DB05CA">
        <w:rPr>
          <w:rFonts w:ascii="Times New Roman" w:hAnsi="Times New Roman" w:cs="Times New Roman"/>
          <w:sz w:val="24"/>
          <w:szCs w:val="24"/>
        </w:rPr>
        <w:t xml:space="preserve">There are no questions of a sensitive nature being asked of respondents. </w:t>
      </w:r>
    </w:p>
    <w:p w:rsidR="0030171D" w:rsidRDefault="0030171D" w:rsidP="0030171D">
      <w:pPr>
        <w:pStyle w:val="ListParagraph"/>
        <w:ind w:left="810"/>
        <w:rPr>
          <w:rFonts w:ascii="Times New Roman" w:hAnsi="Times New Roman" w:cs="Times New Roman"/>
          <w:sz w:val="24"/>
          <w:szCs w:val="24"/>
        </w:rPr>
      </w:pPr>
    </w:p>
    <w:p w:rsidR="0030171D" w:rsidRPr="0030171D" w:rsidRDefault="0030171D" w:rsidP="0030171D">
      <w:pPr>
        <w:pStyle w:val="ListParagraph"/>
        <w:ind w:left="810"/>
        <w:rPr>
          <w:rFonts w:ascii="Times New Roman" w:hAnsi="Times New Roman" w:cs="Times New Roman"/>
          <w:b/>
          <w:sz w:val="24"/>
          <w:szCs w:val="24"/>
          <w:u w:val="single"/>
        </w:rPr>
      </w:pPr>
    </w:p>
    <w:p w:rsidR="003A5998" w:rsidRPr="00782C50" w:rsidRDefault="005B54F2" w:rsidP="008A2BAE">
      <w:pPr>
        <w:pStyle w:val="ListParagraph"/>
        <w:numPr>
          <w:ilvl w:val="0"/>
          <w:numId w:val="3"/>
        </w:numPr>
        <w:rPr>
          <w:rFonts w:ascii="Times New Roman" w:hAnsi="Times New Roman" w:cs="Times New Roman"/>
          <w:b/>
          <w:sz w:val="24"/>
          <w:szCs w:val="24"/>
          <w:u w:val="single"/>
        </w:rPr>
      </w:pPr>
      <w:r w:rsidRPr="005B54F2">
        <w:rPr>
          <w:rFonts w:ascii="Times New Roman" w:hAnsi="Times New Roman" w:cs="Times New Roman"/>
          <w:b/>
          <w:sz w:val="24"/>
          <w:szCs w:val="24"/>
          <w:u w:val="single"/>
        </w:rPr>
        <w:t>Estimates of Annualized Hour and Cost Burden</w:t>
      </w:r>
    </w:p>
    <w:p w:rsidR="00380B5C" w:rsidRPr="00DB05CA" w:rsidRDefault="00494FDB" w:rsidP="00DB05CA">
      <w:pPr>
        <w:spacing w:line="240" w:lineRule="auto"/>
        <w:ind w:left="810"/>
        <w:rPr>
          <w:rFonts w:ascii="Times New Roman" w:eastAsia="Calibri" w:hAnsi="Times New Roman" w:cs="Times New Roman"/>
          <w:sz w:val="24"/>
          <w:szCs w:val="24"/>
        </w:rPr>
      </w:pPr>
      <w:r>
        <w:rPr>
          <w:rFonts w:ascii="Times New Roman" w:hAnsi="Times New Roman" w:cs="Times New Roman"/>
          <w:sz w:val="24"/>
          <w:szCs w:val="24"/>
        </w:rPr>
        <w:t>The data managers from the nine</w:t>
      </w:r>
      <w:r w:rsidR="007578CC">
        <w:rPr>
          <w:rFonts w:ascii="Times New Roman" w:hAnsi="Times New Roman" w:cs="Times New Roman"/>
          <w:sz w:val="24"/>
          <w:szCs w:val="24"/>
        </w:rPr>
        <w:t xml:space="preserve"> improvement teams will complete the QI data collection and entry forms on a monthly basis throughout the duration of the program. Data will be collected using three electronic QI data collection and entry forms: the Participant Profile form, the Acute Care Visit form, and the Ambulatory Care Visit form. </w:t>
      </w:r>
      <w:r>
        <w:rPr>
          <w:rFonts w:ascii="Times New Roman" w:hAnsi="Times New Roman" w:cs="Times New Roman"/>
          <w:sz w:val="24"/>
          <w:szCs w:val="24"/>
        </w:rPr>
        <w:t>These data managers</w:t>
      </w:r>
      <w:r w:rsidR="007578CC">
        <w:rPr>
          <w:rFonts w:ascii="Times New Roman" w:hAnsi="Times New Roman" w:cs="Times New Roman"/>
          <w:sz w:val="24"/>
          <w:szCs w:val="24"/>
        </w:rPr>
        <w:t xml:space="preserve"> will complete the </w:t>
      </w:r>
      <w:r w:rsidR="00B12557">
        <w:rPr>
          <w:rFonts w:ascii="Times New Roman" w:hAnsi="Times New Roman" w:cs="Times New Roman"/>
          <w:sz w:val="24"/>
          <w:szCs w:val="24"/>
        </w:rPr>
        <w:t>relevant</w:t>
      </w:r>
      <w:r w:rsidR="007578CC">
        <w:rPr>
          <w:rFonts w:ascii="Times New Roman" w:hAnsi="Times New Roman" w:cs="Times New Roman"/>
          <w:sz w:val="24"/>
          <w:szCs w:val="24"/>
        </w:rPr>
        <w:t xml:space="preserve"> form</w:t>
      </w:r>
      <w:r w:rsidR="00661231">
        <w:rPr>
          <w:rFonts w:ascii="Times New Roman" w:hAnsi="Times New Roman" w:cs="Times New Roman"/>
          <w:sz w:val="24"/>
          <w:szCs w:val="24"/>
        </w:rPr>
        <w:t>s</w:t>
      </w:r>
      <w:r w:rsidR="007578CC">
        <w:rPr>
          <w:rFonts w:ascii="Times New Roman" w:hAnsi="Times New Roman" w:cs="Times New Roman"/>
          <w:sz w:val="24"/>
          <w:szCs w:val="24"/>
        </w:rPr>
        <w:t xml:space="preserve"> for each </w:t>
      </w:r>
      <w:r>
        <w:rPr>
          <w:rFonts w:ascii="Times New Roman" w:hAnsi="Times New Roman" w:cs="Times New Roman"/>
          <w:sz w:val="24"/>
          <w:szCs w:val="24"/>
        </w:rPr>
        <w:t xml:space="preserve">of the twenty </w:t>
      </w:r>
      <w:r w:rsidR="007578CC">
        <w:rPr>
          <w:rFonts w:ascii="Times New Roman" w:hAnsi="Times New Roman" w:cs="Times New Roman"/>
          <w:sz w:val="24"/>
          <w:szCs w:val="24"/>
        </w:rPr>
        <w:t>patient</w:t>
      </w:r>
      <w:r>
        <w:rPr>
          <w:rFonts w:ascii="Times New Roman" w:hAnsi="Times New Roman" w:cs="Times New Roman"/>
          <w:sz w:val="24"/>
          <w:szCs w:val="24"/>
        </w:rPr>
        <w:t>s</w:t>
      </w:r>
      <w:r w:rsidR="007578CC">
        <w:rPr>
          <w:rFonts w:ascii="Times New Roman" w:hAnsi="Times New Roman" w:cs="Times New Roman"/>
          <w:sz w:val="24"/>
          <w:szCs w:val="24"/>
        </w:rPr>
        <w:t xml:space="preserve"> whose chart is reviewed</w:t>
      </w:r>
      <w:r>
        <w:rPr>
          <w:rFonts w:ascii="Times New Roman" w:hAnsi="Times New Roman" w:cs="Times New Roman"/>
          <w:sz w:val="24"/>
          <w:szCs w:val="24"/>
        </w:rPr>
        <w:t xml:space="preserve"> on a monthly basis</w:t>
      </w:r>
      <w:r w:rsidR="007578CC">
        <w:rPr>
          <w:rFonts w:ascii="Times New Roman" w:hAnsi="Times New Roman" w:cs="Times New Roman"/>
          <w:sz w:val="24"/>
          <w:szCs w:val="24"/>
        </w:rPr>
        <w:t xml:space="preserve">. </w:t>
      </w:r>
      <w:r w:rsidR="00D30DF8" w:rsidRPr="00D30DF8">
        <w:rPr>
          <w:rFonts w:ascii="Times New Roman" w:hAnsi="Times New Roman" w:cs="Times New Roman"/>
          <w:sz w:val="24"/>
          <w:szCs w:val="24"/>
        </w:rPr>
        <w:t xml:space="preserve">Each form was </w:t>
      </w:r>
      <w:r w:rsidR="00D30DF8" w:rsidRPr="00D30DF8">
        <w:rPr>
          <w:rFonts w:ascii="Times New Roman" w:eastAsia="Calibri" w:hAnsi="Times New Roman" w:cs="Times New Roman"/>
          <w:sz w:val="24"/>
          <w:szCs w:val="24"/>
        </w:rPr>
        <w:t>pre-tested</w:t>
      </w:r>
      <w:r w:rsidR="00D30DF8" w:rsidRPr="00D30DF8">
        <w:rPr>
          <w:rFonts w:ascii="Times New Roman" w:hAnsi="Times New Roman" w:cs="Times New Roman"/>
          <w:sz w:val="24"/>
          <w:szCs w:val="24"/>
        </w:rPr>
        <w:t xml:space="preserve"> with </w:t>
      </w:r>
      <w:r w:rsidR="005B54F2" w:rsidRPr="005B54F2">
        <w:rPr>
          <w:rFonts w:ascii="Times New Roman" w:hAnsi="Times New Roman" w:cs="Times New Roman"/>
          <w:sz w:val="24"/>
          <w:szCs w:val="24"/>
        </w:rPr>
        <w:t xml:space="preserve">4 </w:t>
      </w:r>
      <w:r w:rsidR="005B54F2" w:rsidRPr="005B54F2">
        <w:rPr>
          <w:rFonts w:ascii="Times New Roman" w:eastAsia="Calibri" w:hAnsi="Times New Roman" w:cs="Times New Roman"/>
          <w:sz w:val="24"/>
          <w:szCs w:val="24"/>
        </w:rPr>
        <w:t>respondents</w:t>
      </w:r>
      <w:r w:rsidR="00475C43">
        <w:rPr>
          <w:rFonts w:ascii="Times New Roman" w:eastAsia="Calibri" w:hAnsi="Times New Roman" w:cs="Times New Roman"/>
          <w:sz w:val="24"/>
          <w:szCs w:val="24"/>
        </w:rPr>
        <w:t>, including two improvement teams at two separate intervals for feasibility</w:t>
      </w:r>
      <w:r w:rsidR="00D30DF8" w:rsidRPr="00D30DF8">
        <w:rPr>
          <w:rFonts w:ascii="Times New Roman" w:eastAsia="Calibri" w:hAnsi="Times New Roman" w:cs="Times New Roman"/>
          <w:sz w:val="24"/>
          <w:szCs w:val="24"/>
        </w:rPr>
        <w:t xml:space="preserve"> and the estimates of burden are based on the results of those assessments</w:t>
      </w:r>
      <w:r w:rsidR="00D30DF8" w:rsidRPr="00475C43">
        <w:rPr>
          <w:rFonts w:ascii="Times New Roman" w:eastAsia="Calibri" w:hAnsi="Times New Roman" w:cs="Times New Roman"/>
          <w:sz w:val="24"/>
          <w:szCs w:val="24"/>
        </w:rPr>
        <w:t>.</w:t>
      </w:r>
      <w:r w:rsidR="005B54F2" w:rsidRPr="005B54F2">
        <w:rPr>
          <w:rFonts w:ascii="Times New Roman" w:eastAsia="Calibri" w:hAnsi="Times New Roman" w:cs="Times New Roman"/>
          <w:sz w:val="24"/>
          <w:szCs w:val="24"/>
        </w:rPr>
        <w:t xml:space="preserve"> </w:t>
      </w:r>
    </w:p>
    <w:p w:rsidR="00DB05CA" w:rsidRDefault="0030141C" w:rsidP="003850F0">
      <w:pPr>
        <w:spacing w:after="0"/>
        <w:ind w:left="806"/>
        <w:rPr>
          <w:rFonts w:ascii="Times New Roman" w:hAnsi="Times New Roman" w:cs="Times New Roman"/>
          <w:sz w:val="24"/>
          <w:szCs w:val="24"/>
        </w:rPr>
      </w:pPr>
      <w:r>
        <w:rPr>
          <w:rFonts w:ascii="Times New Roman" w:hAnsi="Times New Roman" w:cs="Times New Roman"/>
          <w:sz w:val="24"/>
          <w:szCs w:val="24"/>
        </w:rPr>
        <w:t>The average annual burden is shown below</w:t>
      </w:r>
      <w:r w:rsidR="00740E56">
        <w:rPr>
          <w:rFonts w:ascii="Times New Roman" w:hAnsi="Times New Roman" w:cs="Times New Roman"/>
          <w:sz w:val="24"/>
          <w:szCs w:val="24"/>
        </w:rPr>
        <w:t>:</w:t>
      </w:r>
    </w:p>
    <w:p w:rsidR="001F3E09" w:rsidRDefault="001F3E09" w:rsidP="003850F0">
      <w:pPr>
        <w:spacing w:after="0"/>
        <w:ind w:left="806"/>
        <w:rPr>
          <w:rFonts w:ascii="Times New Roman" w:hAnsi="Times New Roman" w:cs="Times New Roman"/>
          <w:sz w:val="24"/>
          <w:szCs w:val="24"/>
        </w:rPr>
      </w:pPr>
    </w:p>
    <w:p w:rsidR="00E0070B" w:rsidRDefault="00E0070B" w:rsidP="003850F0">
      <w:pPr>
        <w:spacing w:after="0"/>
        <w:ind w:left="806"/>
        <w:rPr>
          <w:rFonts w:ascii="Times New Roman" w:hAnsi="Times New Roman" w:cs="Times New Roman"/>
          <w:sz w:val="24"/>
          <w:szCs w:val="24"/>
        </w:rPr>
      </w:pPr>
    </w:p>
    <w:p w:rsidR="00E0070B" w:rsidRDefault="00E0070B" w:rsidP="003850F0">
      <w:pPr>
        <w:spacing w:after="0"/>
        <w:ind w:left="806"/>
        <w:rPr>
          <w:rFonts w:ascii="Times New Roman" w:hAnsi="Times New Roman" w:cs="Times New Roman"/>
          <w:sz w:val="24"/>
          <w:szCs w:val="24"/>
        </w:rPr>
      </w:pPr>
    </w:p>
    <w:p w:rsidR="00E72458" w:rsidRDefault="00E72458" w:rsidP="003850F0">
      <w:pPr>
        <w:spacing w:after="0"/>
        <w:ind w:left="806"/>
        <w:rPr>
          <w:rFonts w:ascii="Times New Roman" w:hAnsi="Times New Roman" w:cs="Times New Roman"/>
          <w:sz w:val="24"/>
          <w:szCs w:val="24"/>
        </w:rPr>
      </w:pPr>
    </w:p>
    <w:p w:rsidR="00E72458" w:rsidRDefault="00E72458" w:rsidP="003850F0">
      <w:pPr>
        <w:spacing w:after="0"/>
        <w:ind w:left="806"/>
        <w:rPr>
          <w:rFonts w:ascii="Times New Roman" w:hAnsi="Times New Roman" w:cs="Times New Roman"/>
          <w:sz w:val="24"/>
          <w:szCs w:val="24"/>
        </w:rPr>
      </w:pPr>
    </w:p>
    <w:p w:rsidR="00E0070B" w:rsidRDefault="00E0070B" w:rsidP="003850F0">
      <w:pPr>
        <w:spacing w:after="0"/>
        <w:ind w:left="806"/>
        <w:rPr>
          <w:rFonts w:ascii="Times New Roman" w:hAnsi="Times New Roman" w:cs="Times New Roman"/>
          <w:sz w:val="24"/>
          <w:szCs w:val="24"/>
        </w:rPr>
      </w:pPr>
    </w:p>
    <w:p w:rsidR="00522AAA" w:rsidRDefault="00522AAA" w:rsidP="003850F0">
      <w:pPr>
        <w:spacing w:after="0"/>
        <w:ind w:left="806"/>
        <w:rPr>
          <w:rFonts w:ascii="Times New Roman" w:hAnsi="Times New Roman" w:cs="Times New Roman"/>
          <w:sz w:val="24"/>
          <w:szCs w:val="24"/>
        </w:rPr>
      </w:pPr>
    </w:p>
    <w:p w:rsidR="00B12557" w:rsidRDefault="00B12557" w:rsidP="003850F0">
      <w:pPr>
        <w:spacing w:after="0"/>
        <w:ind w:left="806"/>
        <w:rPr>
          <w:rFonts w:ascii="Times New Roman" w:hAnsi="Times New Roman" w:cs="Times New Roman"/>
          <w:sz w:val="24"/>
          <w:szCs w:val="24"/>
        </w:rPr>
      </w:pPr>
    </w:p>
    <w:p w:rsidR="00B12557" w:rsidRDefault="00B12557" w:rsidP="003850F0">
      <w:pPr>
        <w:spacing w:after="0"/>
        <w:ind w:left="806"/>
        <w:rPr>
          <w:rFonts w:ascii="Times New Roman" w:hAnsi="Times New Roman" w:cs="Times New Roman"/>
          <w:sz w:val="24"/>
          <w:szCs w:val="24"/>
        </w:rPr>
      </w:pPr>
    </w:p>
    <w:p w:rsidR="003227C0" w:rsidRDefault="003227C0" w:rsidP="003850F0">
      <w:pPr>
        <w:spacing w:after="0"/>
        <w:ind w:left="806"/>
        <w:rPr>
          <w:rFonts w:ascii="Times New Roman" w:hAnsi="Times New Roman" w:cs="Times New Roman"/>
          <w:sz w:val="24"/>
          <w:szCs w:val="24"/>
        </w:rPr>
      </w:pPr>
    </w:p>
    <w:p w:rsidR="00C177DF" w:rsidRDefault="00C177DF" w:rsidP="003850F0">
      <w:pPr>
        <w:spacing w:after="0"/>
        <w:ind w:left="806"/>
        <w:rPr>
          <w:rFonts w:ascii="Times New Roman" w:hAnsi="Times New Roman" w:cs="Times New Roman"/>
          <w:sz w:val="24"/>
          <w:szCs w:val="24"/>
        </w:rPr>
      </w:pPr>
    </w:p>
    <w:p w:rsidR="00C177DF" w:rsidRDefault="00C177DF" w:rsidP="003850F0">
      <w:pPr>
        <w:spacing w:after="0"/>
        <w:ind w:left="806"/>
        <w:rPr>
          <w:rFonts w:ascii="Times New Roman" w:hAnsi="Times New Roman" w:cs="Times New Roman"/>
          <w:sz w:val="24"/>
          <w:szCs w:val="24"/>
        </w:rPr>
      </w:pPr>
    </w:p>
    <w:p w:rsidR="00720824" w:rsidRDefault="00720824" w:rsidP="003850F0">
      <w:pPr>
        <w:spacing w:after="0"/>
        <w:ind w:left="806"/>
        <w:rPr>
          <w:rFonts w:ascii="Times New Roman" w:hAnsi="Times New Roman" w:cs="Times New Roman"/>
          <w:sz w:val="24"/>
          <w:szCs w:val="24"/>
        </w:rPr>
      </w:pPr>
    </w:p>
    <w:tbl>
      <w:tblPr>
        <w:tblStyle w:val="TableGrid"/>
        <w:tblpPr w:leftFromText="180" w:rightFromText="180" w:vertAnchor="text" w:horzAnchor="margin" w:tblpY="366"/>
        <w:tblW w:w="9332" w:type="dxa"/>
        <w:tblLook w:val="04A0"/>
      </w:tblPr>
      <w:tblGrid>
        <w:gridCol w:w="1616"/>
        <w:gridCol w:w="1535"/>
        <w:gridCol w:w="1612"/>
        <w:gridCol w:w="1549"/>
        <w:gridCol w:w="1528"/>
        <w:gridCol w:w="1492"/>
      </w:tblGrid>
      <w:tr w:rsidR="001F3E09" w:rsidRPr="007A4EFE" w:rsidTr="001F3E09">
        <w:trPr>
          <w:trHeight w:val="231"/>
        </w:trPr>
        <w:tc>
          <w:tcPr>
            <w:tcW w:w="9332" w:type="dxa"/>
            <w:gridSpan w:val="6"/>
          </w:tcPr>
          <w:p w:rsidR="001F3E09" w:rsidRPr="0030171D" w:rsidRDefault="001F3E09" w:rsidP="001F3E09">
            <w:pPr>
              <w:rPr>
                <w:rFonts w:ascii="Times New Roman" w:hAnsi="Times New Roman" w:cs="Times New Roman"/>
                <w:b/>
              </w:rPr>
            </w:pPr>
            <w:r w:rsidRPr="0030171D">
              <w:rPr>
                <w:rFonts w:ascii="Times New Roman" w:hAnsi="Times New Roman" w:cs="Times New Roman"/>
                <w:b/>
              </w:rPr>
              <w:lastRenderedPageBreak/>
              <w:t>Exhibit 12.A Estimated Annualized Burden of Hours</w:t>
            </w:r>
          </w:p>
        </w:tc>
      </w:tr>
      <w:tr w:rsidR="001F3E09" w:rsidRPr="007A4EFE" w:rsidTr="001F3E09">
        <w:trPr>
          <w:trHeight w:val="924"/>
        </w:trPr>
        <w:tc>
          <w:tcPr>
            <w:tcW w:w="1616"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Type of Respondent</w:t>
            </w:r>
          </w:p>
        </w:tc>
        <w:tc>
          <w:tcPr>
            <w:tcW w:w="1535"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Form Name</w:t>
            </w:r>
          </w:p>
        </w:tc>
        <w:tc>
          <w:tcPr>
            <w:tcW w:w="1612"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No. of Respondents</w:t>
            </w:r>
          </w:p>
        </w:tc>
        <w:tc>
          <w:tcPr>
            <w:tcW w:w="1549"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No. Responses per Respondent</w:t>
            </w:r>
            <w:r w:rsidRPr="0030171D">
              <w:rPr>
                <w:rStyle w:val="FootnoteReference"/>
                <w:rFonts w:ascii="Times New Roman" w:hAnsi="Times New Roman" w:cs="Times New Roman"/>
                <w:b/>
              </w:rPr>
              <w:footnoteReference w:id="13"/>
            </w:r>
          </w:p>
        </w:tc>
        <w:tc>
          <w:tcPr>
            <w:tcW w:w="1528"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Average Burden per Response (in hours)</w:t>
            </w:r>
          </w:p>
        </w:tc>
        <w:tc>
          <w:tcPr>
            <w:tcW w:w="1492"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Total Burden Hours</w:t>
            </w:r>
          </w:p>
        </w:tc>
      </w:tr>
      <w:tr w:rsidR="001F3E09" w:rsidRPr="007A4EFE" w:rsidTr="001F3E09">
        <w:trPr>
          <w:trHeight w:val="231"/>
        </w:trPr>
        <w:tc>
          <w:tcPr>
            <w:tcW w:w="1616" w:type="dxa"/>
          </w:tcPr>
          <w:p w:rsidR="001F3E09" w:rsidRPr="007A4EFE" w:rsidRDefault="001F3E09" w:rsidP="001F3E09">
            <w:pPr>
              <w:rPr>
                <w:rFonts w:ascii="Times New Roman" w:hAnsi="Times New Roman" w:cs="Times New Roman"/>
              </w:rPr>
            </w:pPr>
          </w:p>
        </w:tc>
        <w:tc>
          <w:tcPr>
            <w:tcW w:w="1535" w:type="dxa"/>
          </w:tcPr>
          <w:p w:rsidR="001F3E09" w:rsidRPr="007A4EFE" w:rsidRDefault="001F3E09" w:rsidP="001F3E09">
            <w:pPr>
              <w:rPr>
                <w:rFonts w:ascii="Times New Roman" w:hAnsi="Times New Roman" w:cs="Times New Roman"/>
              </w:rPr>
            </w:pPr>
          </w:p>
        </w:tc>
        <w:tc>
          <w:tcPr>
            <w:tcW w:w="1612" w:type="dxa"/>
          </w:tcPr>
          <w:p w:rsidR="001F3E09" w:rsidRPr="007A4EFE" w:rsidRDefault="001F3E09" w:rsidP="001F3E09">
            <w:pPr>
              <w:rPr>
                <w:rFonts w:ascii="Times New Roman" w:hAnsi="Times New Roman" w:cs="Times New Roman"/>
              </w:rPr>
            </w:pPr>
          </w:p>
        </w:tc>
        <w:tc>
          <w:tcPr>
            <w:tcW w:w="1549" w:type="dxa"/>
          </w:tcPr>
          <w:p w:rsidR="001F3E09" w:rsidRPr="007A4EFE" w:rsidRDefault="001F3E09" w:rsidP="001F3E09">
            <w:pPr>
              <w:rPr>
                <w:rFonts w:ascii="Times New Roman" w:hAnsi="Times New Roman" w:cs="Times New Roman"/>
              </w:rPr>
            </w:pPr>
          </w:p>
        </w:tc>
        <w:tc>
          <w:tcPr>
            <w:tcW w:w="1528" w:type="dxa"/>
          </w:tcPr>
          <w:p w:rsidR="001F3E09" w:rsidRPr="007A4EFE" w:rsidRDefault="001F3E09" w:rsidP="001F3E09">
            <w:pPr>
              <w:rPr>
                <w:rFonts w:ascii="Times New Roman" w:hAnsi="Times New Roman" w:cs="Times New Roman"/>
              </w:rPr>
            </w:pPr>
          </w:p>
        </w:tc>
        <w:tc>
          <w:tcPr>
            <w:tcW w:w="1492" w:type="dxa"/>
          </w:tcPr>
          <w:p w:rsidR="001F3E09" w:rsidRPr="007A4EFE" w:rsidRDefault="001F3E09" w:rsidP="001F3E09">
            <w:pPr>
              <w:rPr>
                <w:rFonts w:ascii="Times New Roman" w:hAnsi="Times New Roman" w:cs="Times New Roman"/>
              </w:rPr>
            </w:pPr>
          </w:p>
        </w:tc>
      </w:tr>
      <w:tr w:rsidR="001F3E09" w:rsidRPr="007A4EFE" w:rsidTr="001F3E09">
        <w:trPr>
          <w:trHeight w:val="924"/>
        </w:trPr>
        <w:tc>
          <w:tcPr>
            <w:tcW w:w="1616"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Improvement project team member</w:t>
            </w:r>
          </w:p>
        </w:tc>
        <w:tc>
          <w:tcPr>
            <w:tcW w:w="1535"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Participant Profile</w:t>
            </w:r>
          </w:p>
        </w:tc>
        <w:tc>
          <w:tcPr>
            <w:tcW w:w="1612"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9</w:t>
            </w:r>
          </w:p>
        </w:tc>
        <w:tc>
          <w:tcPr>
            <w:tcW w:w="1549" w:type="dxa"/>
          </w:tcPr>
          <w:p w:rsidR="001F3E09" w:rsidRPr="0030171D" w:rsidRDefault="001F3E09" w:rsidP="001F3E09">
            <w:pPr>
              <w:spacing w:after="200" w:line="276" w:lineRule="auto"/>
              <w:rPr>
                <w:rFonts w:ascii="Times New Roman" w:hAnsi="Times New Roman" w:cs="Times New Roman"/>
              </w:rPr>
            </w:pPr>
            <w:r w:rsidRPr="0030171D">
              <w:rPr>
                <w:rFonts w:ascii="Times New Roman" w:hAnsi="Times New Roman" w:cs="Times New Roman"/>
              </w:rPr>
              <w:t>12</w:t>
            </w:r>
          </w:p>
        </w:tc>
        <w:tc>
          <w:tcPr>
            <w:tcW w:w="1528" w:type="dxa"/>
          </w:tcPr>
          <w:p w:rsidR="001F3E09" w:rsidRPr="0030171D" w:rsidRDefault="001F3E09" w:rsidP="001F3E09">
            <w:pPr>
              <w:spacing w:after="200" w:line="276" w:lineRule="auto"/>
              <w:rPr>
                <w:rFonts w:ascii="Times New Roman" w:hAnsi="Times New Roman" w:cs="Times New Roman"/>
              </w:rPr>
            </w:pPr>
            <w:r w:rsidRPr="0030171D">
              <w:rPr>
                <w:rFonts w:ascii="Times New Roman" w:hAnsi="Times New Roman" w:cs="Times New Roman"/>
              </w:rPr>
              <w:t>5</w:t>
            </w:r>
          </w:p>
        </w:tc>
        <w:tc>
          <w:tcPr>
            <w:tcW w:w="1492" w:type="dxa"/>
          </w:tcPr>
          <w:p w:rsidR="001F3E09" w:rsidRPr="0030171D" w:rsidRDefault="001F3E09" w:rsidP="001F3E09">
            <w:pPr>
              <w:spacing w:after="200" w:line="276" w:lineRule="auto"/>
              <w:rPr>
                <w:rFonts w:ascii="Times New Roman" w:hAnsi="Times New Roman" w:cs="Times New Roman"/>
              </w:rPr>
            </w:pPr>
            <w:r w:rsidRPr="0030171D">
              <w:rPr>
                <w:rFonts w:ascii="Times New Roman" w:hAnsi="Times New Roman" w:cs="Times New Roman"/>
              </w:rPr>
              <w:t>540</w:t>
            </w:r>
          </w:p>
        </w:tc>
      </w:tr>
      <w:tr w:rsidR="001F3E09" w:rsidRPr="007A4EFE" w:rsidTr="001F3E09">
        <w:trPr>
          <w:trHeight w:val="924"/>
        </w:trPr>
        <w:tc>
          <w:tcPr>
            <w:tcW w:w="1616"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Improvement project team member</w:t>
            </w:r>
          </w:p>
        </w:tc>
        <w:tc>
          <w:tcPr>
            <w:tcW w:w="1535"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 xml:space="preserve">Acute Care Visit </w:t>
            </w:r>
          </w:p>
        </w:tc>
        <w:tc>
          <w:tcPr>
            <w:tcW w:w="1612"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9</w:t>
            </w:r>
          </w:p>
        </w:tc>
        <w:tc>
          <w:tcPr>
            <w:tcW w:w="1549"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12</w:t>
            </w:r>
          </w:p>
        </w:tc>
        <w:tc>
          <w:tcPr>
            <w:tcW w:w="1528"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10</w:t>
            </w:r>
          </w:p>
        </w:tc>
        <w:tc>
          <w:tcPr>
            <w:tcW w:w="1492"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1080</w:t>
            </w:r>
          </w:p>
        </w:tc>
      </w:tr>
      <w:tr w:rsidR="001F3E09" w:rsidRPr="007A4EFE" w:rsidTr="001F3E09">
        <w:trPr>
          <w:trHeight w:val="935"/>
        </w:trPr>
        <w:tc>
          <w:tcPr>
            <w:tcW w:w="1616"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Improvement project team member</w:t>
            </w:r>
          </w:p>
        </w:tc>
        <w:tc>
          <w:tcPr>
            <w:tcW w:w="1535"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Ambulatory Care Visit</w:t>
            </w:r>
          </w:p>
        </w:tc>
        <w:tc>
          <w:tcPr>
            <w:tcW w:w="1612"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9</w:t>
            </w:r>
          </w:p>
        </w:tc>
        <w:tc>
          <w:tcPr>
            <w:tcW w:w="1549" w:type="dxa"/>
          </w:tcPr>
          <w:p w:rsidR="001F3E09" w:rsidRPr="0030171D" w:rsidRDefault="001F3E09" w:rsidP="001F3E09">
            <w:pPr>
              <w:spacing w:after="200" w:line="276" w:lineRule="auto"/>
              <w:rPr>
                <w:rFonts w:ascii="Times New Roman" w:hAnsi="Times New Roman" w:cs="Times New Roman"/>
              </w:rPr>
            </w:pPr>
            <w:r w:rsidRPr="0030171D">
              <w:rPr>
                <w:rFonts w:ascii="Times New Roman" w:hAnsi="Times New Roman" w:cs="Times New Roman"/>
              </w:rPr>
              <w:t>12</w:t>
            </w:r>
          </w:p>
        </w:tc>
        <w:tc>
          <w:tcPr>
            <w:tcW w:w="1528" w:type="dxa"/>
          </w:tcPr>
          <w:p w:rsidR="001F3E09" w:rsidRPr="0030171D" w:rsidRDefault="001F3E09" w:rsidP="001F3E09">
            <w:pPr>
              <w:spacing w:after="200" w:line="276" w:lineRule="auto"/>
              <w:rPr>
                <w:rFonts w:ascii="Times New Roman" w:hAnsi="Times New Roman" w:cs="Times New Roman"/>
              </w:rPr>
            </w:pPr>
            <w:r w:rsidRPr="0030171D">
              <w:rPr>
                <w:rFonts w:ascii="Times New Roman" w:hAnsi="Times New Roman" w:cs="Times New Roman"/>
              </w:rPr>
              <w:t>10</w:t>
            </w:r>
          </w:p>
        </w:tc>
        <w:tc>
          <w:tcPr>
            <w:tcW w:w="1492" w:type="dxa"/>
          </w:tcPr>
          <w:p w:rsidR="001F3E09" w:rsidRPr="0030171D" w:rsidRDefault="001F3E09" w:rsidP="001F3E09">
            <w:pPr>
              <w:spacing w:after="200" w:line="276" w:lineRule="auto"/>
              <w:rPr>
                <w:rFonts w:ascii="Times New Roman" w:hAnsi="Times New Roman" w:cs="Times New Roman"/>
              </w:rPr>
            </w:pPr>
            <w:r w:rsidRPr="0030171D">
              <w:rPr>
                <w:rFonts w:ascii="Times New Roman" w:hAnsi="Times New Roman" w:cs="Times New Roman"/>
              </w:rPr>
              <w:t>1080</w:t>
            </w:r>
          </w:p>
        </w:tc>
      </w:tr>
      <w:tr w:rsidR="001F3E09" w:rsidTr="001F3E09">
        <w:trPr>
          <w:trHeight w:val="121"/>
        </w:trPr>
        <w:tc>
          <w:tcPr>
            <w:tcW w:w="1616" w:type="dxa"/>
          </w:tcPr>
          <w:p w:rsidR="001F3E09" w:rsidRPr="0030171D" w:rsidRDefault="001F3E09" w:rsidP="001F3E09">
            <w:pPr>
              <w:rPr>
                <w:rFonts w:ascii="Times New Roman" w:hAnsi="Times New Roman" w:cs="Times New Roman"/>
                <w:b/>
              </w:rPr>
            </w:pPr>
            <w:r w:rsidRPr="0030171D">
              <w:rPr>
                <w:rFonts w:ascii="Times New Roman" w:hAnsi="Times New Roman" w:cs="Times New Roman"/>
                <w:b/>
              </w:rPr>
              <w:t>Total</w:t>
            </w:r>
          </w:p>
        </w:tc>
        <w:tc>
          <w:tcPr>
            <w:tcW w:w="1535" w:type="dxa"/>
          </w:tcPr>
          <w:p w:rsidR="001F3E09" w:rsidRPr="0030171D" w:rsidRDefault="001F3E09" w:rsidP="001F3E09">
            <w:pPr>
              <w:rPr>
                <w:rFonts w:ascii="Times New Roman" w:hAnsi="Times New Roman" w:cs="Times New Roman"/>
              </w:rPr>
            </w:pPr>
          </w:p>
        </w:tc>
        <w:tc>
          <w:tcPr>
            <w:tcW w:w="1612"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27</w:t>
            </w:r>
          </w:p>
        </w:tc>
        <w:tc>
          <w:tcPr>
            <w:tcW w:w="1549" w:type="dxa"/>
          </w:tcPr>
          <w:p w:rsidR="001F3E09" w:rsidRPr="0030171D" w:rsidRDefault="005C529E" w:rsidP="001F3E09">
            <w:pPr>
              <w:rPr>
                <w:rFonts w:ascii="Times New Roman" w:hAnsi="Times New Roman" w:cs="Times New Roman"/>
              </w:rPr>
            </w:pPr>
            <w:r>
              <w:rPr>
                <w:rFonts w:ascii="Times New Roman" w:hAnsi="Times New Roman" w:cs="Times New Roman"/>
              </w:rPr>
              <w:t>12</w:t>
            </w:r>
          </w:p>
        </w:tc>
        <w:tc>
          <w:tcPr>
            <w:tcW w:w="1528" w:type="dxa"/>
          </w:tcPr>
          <w:p w:rsidR="005C529E" w:rsidRPr="0030171D" w:rsidRDefault="005C529E" w:rsidP="001F3E09">
            <w:pPr>
              <w:rPr>
                <w:rFonts w:ascii="Times New Roman" w:hAnsi="Times New Roman" w:cs="Times New Roman"/>
              </w:rPr>
            </w:pPr>
            <w:r>
              <w:rPr>
                <w:rFonts w:ascii="Times New Roman" w:hAnsi="Times New Roman" w:cs="Times New Roman"/>
              </w:rPr>
              <w:t>8.334</w:t>
            </w:r>
          </w:p>
        </w:tc>
        <w:tc>
          <w:tcPr>
            <w:tcW w:w="1492" w:type="dxa"/>
          </w:tcPr>
          <w:p w:rsidR="001F3E09" w:rsidRPr="0030171D" w:rsidRDefault="001F3E09" w:rsidP="001F3E09">
            <w:pPr>
              <w:rPr>
                <w:rFonts w:ascii="Times New Roman" w:hAnsi="Times New Roman" w:cs="Times New Roman"/>
              </w:rPr>
            </w:pPr>
            <w:r w:rsidRPr="0030171D">
              <w:rPr>
                <w:rFonts w:ascii="Times New Roman" w:hAnsi="Times New Roman" w:cs="Times New Roman"/>
              </w:rPr>
              <w:t>2700</w:t>
            </w:r>
          </w:p>
        </w:tc>
      </w:tr>
    </w:tbl>
    <w:p w:rsidR="003850F0" w:rsidRPr="003850F0" w:rsidRDefault="003850F0" w:rsidP="0030171D">
      <w:pPr>
        <w:spacing w:after="0" w:line="240" w:lineRule="auto"/>
        <w:rPr>
          <w:rFonts w:ascii="Times New Roman" w:hAnsi="Times New Roman" w:cs="Times New Roman"/>
          <w:sz w:val="24"/>
          <w:szCs w:val="24"/>
        </w:rPr>
      </w:pPr>
      <w:r>
        <w:rPr>
          <w:rFonts w:ascii="Times New Roman" w:hAnsi="Times New Roman" w:cs="Times New Roman"/>
          <w:sz w:val="24"/>
          <w:szCs w:val="24"/>
        </w:rPr>
        <w:t>Exhibit 12.</w:t>
      </w:r>
      <w:r w:rsidR="005530E2">
        <w:rPr>
          <w:rFonts w:ascii="Times New Roman" w:hAnsi="Times New Roman" w:cs="Times New Roman"/>
          <w:sz w:val="24"/>
          <w:szCs w:val="24"/>
        </w:rPr>
        <w:t>A</w:t>
      </w:r>
    </w:p>
    <w:p w:rsidR="0030171D" w:rsidRDefault="0030171D" w:rsidP="0030171D">
      <w:pPr>
        <w:rPr>
          <w:rFonts w:ascii="Times New Roman" w:hAnsi="Times New Roman" w:cs="Times New Roman"/>
          <w:sz w:val="24"/>
          <w:szCs w:val="24"/>
        </w:rPr>
      </w:pPr>
    </w:p>
    <w:p w:rsidR="00C76468" w:rsidRPr="00085252" w:rsidRDefault="00D935DC" w:rsidP="0030171D">
      <w:pPr>
        <w:rPr>
          <w:rFonts w:ascii="Times New Roman" w:hAnsi="Times New Roman" w:cs="Times New Roman"/>
          <w:sz w:val="24"/>
          <w:szCs w:val="24"/>
        </w:rPr>
      </w:pPr>
      <w:r>
        <w:rPr>
          <w:rFonts w:ascii="Times New Roman" w:hAnsi="Times New Roman" w:cs="Times New Roman"/>
          <w:sz w:val="24"/>
          <w:szCs w:val="24"/>
        </w:rPr>
        <w:t xml:space="preserve">The </w:t>
      </w:r>
      <w:r w:rsidR="00D56E9A">
        <w:rPr>
          <w:rFonts w:ascii="Times New Roman" w:hAnsi="Times New Roman" w:cs="Times New Roman"/>
          <w:sz w:val="24"/>
          <w:szCs w:val="24"/>
        </w:rPr>
        <w:t xml:space="preserve">estimated </w:t>
      </w:r>
      <w:r>
        <w:rPr>
          <w:rFonts w:ascii="Times New Roman" w:hAnsi="Times New Roman" w:cs="Times New Roman"/>
          <w:sz w:val="24"/>
          <w:szCs w:val="24"/>
        </w:rPr>
        <w:t xml:space="preserve">cost to the </w:t>
      </w:r>
      <w:r w:rsidR="002539EE">
        <w:rPr>
          <w:rFonts w:ascii="Times New Roman" w:hAnsi="Times New Roman" w:cs="Times New Roman"/>
          <w:sz w:val="24"/>
          <w:szCs w:val="24"/>
        </w:rPr>
        <w:t>improvement</w:t>
      </w:r>
      <w:r>
        <w:rPr>
          <w:rFonts w:ascii="Times New Roman" w:hAnsi="Times New Roman" w:cs="Times New Roman"/>
          <w:sz w:val="24"/>
          <w:szCs w:val="24"/>
        </w:rPr>
        <w:t xml:space="preserve"> </w:t>
      </w:r>
      <w:r w:rsidR="00BC71A3">
        <w:rPr>
          <w:rFonts w:ascii="Times New Roman" w:hAnsi="Times New Roman" w:cs="Times New Roman"/>
          <w:sz w:val="24"/>
          <w:szCs w:val="24"/>
        </w:rPr>
        <w:t xml:space="preserve">project </w:t>
      </w:r>
      <w:r>
        <w:rPr>
          <w:rFonts w:ascii="Times New Roman" w:hAnsi="Times New Roman" w:cs="Times New Roman"/>
          <w:sz w:val="24"/>
          <w:szCs w:val="24"/>
        </w:rPr>
        <w:t xml:space="preserve">team </w:t>
      </w:r>
      <w:r w:rsidR="00BC71A3">
        <w:rPr>
          <w:rFonts w:ascii="Times New Roman" w:hAnsi="Times New Roman" w:cs="Times New Roman"/>
          <w:sz w:val="24"/>
          <w:szCs w:val="24"/>
        </w:rPr>
        <w:t>members</w:t>
      </w:r>
      <w:r w:rsidR="00D26466">
        <w:rPr>
          <w:rFonts w:ascii="Times New Roman" w:hAnsi="Times New Roman" w:cs="Times New Roman"/>
          <w:sz w:val="24"/>
          <w:szCs w:val="24"/>
        </w:rPr>
        <w:t xml:space="preserve"> completing</w:t>
      </w:r>
      <w:r w:rsidR="001F3E09">
        <w:rPr>
          <w:rFonts w:ascii="Times New Roman" w:hAnsi="Times New Roman" w:cs="Times New Roman"/>
          <w:sz w:val="24"/>
          <w:szCs w:val="24"/>
        </w:rPr>
        <w:t xml:space="preserve"> the medical </w:t>
      </w:r>
      <w:r>
        <w:rPr>
          <w:rFonts w:ascii="Times New Roman" w:hAnsi="Times New Roman" w:cs="Times New Roman"/>
          <w:sz w:val="24"/>
          <w:szCs w:val="24"/>
        </w:rPr>
        <w:t xml:space="preserve">chart </w:t>
      </w:r>
      <w:r w:rsidR="002539EE">
        <w:rPr>
          <w:rFonts w:ascii="Times New Roman" w:hAnsi="Times New Roman" w:cs="Times New Roman"/>
          <w:sz w:val="24"/>
          <w:szCs w:val="24"/>
        </w:rPr>
        <w:t>review</w:t>
      </w:r>
      <w:r>
        <w:rPr>
          <w:rFonts w:ascii="Times New Roman" w:hAnsi="Times New Roman" w:cs="Times New Roman"/>
          <w:sz w:val="24"/>
          <w:szCs w:val="24"/>
        </w:rPr>
        <w:t xml:space="preserve"> is presented in Exhibit 12.</w:t>
      </w:r>
      <w:r w:rsidR="00DF3986">
        <w:rPr>
          <w:rFonts w:ascii="Times New Roman" w:hAnsi="Times New Roman" w:cs="Times New Roman"/>
          <w:sz w:val="24"/>
          <w:szCs w:val="24"/>
        </w:rPr>
        <w:t>B</w:t>
      </w:r>
      <w:r w:rsidR="007D4DCD">
        <w:rPr>
          <w:rFonts w:ascii="Times New Roman" w:hAnsi="Times New Roman" w:cs="Times New Roman"/>
          <w:sz w:val="24"/>
          <w:szCs w:val="24"/>
        </w:rPr>
        <w:t>. The burden cost is</w:t>
      </w:r>
      <w:r>
        <w:rPr>
          <w:rFonts w:ascii="Times New Roman" w:hAnsi="Times New Roman" w:cs="Times New Roman"/>
          <w:sz w:val="24"/>
          <w:szCs w:val="24"/>
        </w:rPr>
        <w:t xml:space="preserve"> based on the average hourly </w:t>
      </w:r>
      <w:r w:rsidR="00964BBD">
        <w:rPr>
          <w:rFonts w:ascii="Times New Roman" w:hAnsi="Times New Roman" w:cs="Times New Roman"/>
          <w:sz w:val="24"/>
          <w:szCs w:val="24"/>
        </w:rPr>
        <w:t xml:space="preserve">wage rates from the 2011 National Occupational Employment and Wage Estimates from the Bureau of Labor Statistics </w:t>
      </w:r>
      <w:r w:rsidR="0097082D">
        <w:rPr>
          <w:rFonts w:ascii="Times New Roman" w:hAnsi="Times New Roman" w:cs="Times New Roman"/>
          <w:sz w:val="24"/>
          <w:szCs w:val="24"/>
        </w:rPr>
        <w:t>for all occupations</w:t>
      </w:r>
      <w:r w:rsidR="003E75A4">
        <w:rPr>
          <w:rFonts w:ascii="Times New Roman" w:hAnsi="Times New Roman" w:cs="Times New Roman"/>
          <w:sz w:val="24"/>
          <w:szCs w:val="24"/>
        </w:rPr>
        <w:t xml:space="preserve"> available at:</w:t>
      </w:r>
      <w:r w:rsidR="00C76468">
        <w:rPr>
          <w:rFonts w:ascii="Times New Roman" w:hAnsi="Times New Roman" w:cs="Times New Roman"/>
          <w:sz w:val="24"/>
          <w:szCs w:val="24"/>
        </w:rPr>
        <w:t xml:space="preserve"> </w:t>
      </w:r>
      <w:hyperlink r:id="rId8" w:history="1">
        <w:r w:rsidR="005B54F2" w:rsidRPr="005B54F2">
          <w:rPr>
            <w:rStyle w:val="Hyperlink"/>
            <w:rFonts w:ascii="Times New Roman" w:hAnsi="Times New Roman" w:cs="Times New Roman"/>
            <w:sz w:val="24"/>
            <w:szCs w:val="24"/>
          </w:rPr>
          <w:t>http://www.bls.gov/oes/current/oes_nat.htm</w:t>
        </w:r>
      </w:hyperlink>
      <w:r w:rsidR="005B54F2" w:rsidRPr="005B54F2">
        <w:rPr>
          <w:rFonts w:ascii="Times New Roman" w:hAnsi="Times New Roman" w:cs="Times New Roman"/>
          <w:sz w:val="24"/>
          <w:szCs w:val="24"/>
        </w:rPr>
        <w:t>;</w:t>
      </w:r>
    </w:p>
    <w:tbl>
      <w:tblPr>
        <w:tblStyle w:val="TableGrid"/>
        <w:tblpPr w:leftFromText="180" w:rightFromText="180" w:vertAnchor="text" w:horzAnchor="margin" w:tblpXSpec="center" w:tblpY="122"/>
        <w:tblW w:w="8568" w:type="dxa"/>
        <w:tblLook w:val="04A0"/>
      </w:tblPr>
      <w:tblGrid>
        <w:gridCol w:w="2988"/>
        <w:gridCol w:w="990"/>
        <w:gridCol w:w="1980"/>
        <w:gridCol w:w="2610"/>
      </w:tblGrid>
      <w:tr w:rsidR="00953E9A" w:rsidRPr="00085252" w:rsidTr="004B66EE">
        <w:trPr>
          <w:trHeight w:val="305"/>
        </w:trPr>
        <w:tc>
          <w:tcPr>
            <w:tcW w:w="8568" w:type="dxa"/>
            <w:gridSpan w:val="4"/>
          </w:tcPr>
          <w:p w:rsidR="00953E9A" w:rsidRPr="0030171D" w:rsidRDefault="00953E9A" w:rsidP="004B66EE">
            <w:pPr>
              <w:rPr>
                <w:rFonts w:ascii="Times New Roman" w:hAnsi="Times New Roman" w:cs="Times New Roman"/>
              </w:rPr>
            </w:pPr>
            <w:r w:rsidRPr="0030171D">
              <w:rPr>
                <w:rFonts w:ascii="Times New Roman" w:hAnsi="Times New Roman" w:cs="Times New Roman"/>
              </w:rPr>
              <w:t>Exhibit 12.B Estimated Annualized Burden Costs</w:t>
            </w:r>
          </w:p>
        </w:tc>
      </w:tr>
      <w:tr w:rsidR="00953E9A" w:rsidRPr="00085252" w:rsidTr="00C76468">
        <w:trPr>
          <w:trHeight w:val="851"/>
        </w:trPr>
        <w:tc>
          <w:tcPr>
            <w:tcW w:w="2988" w:type="dxa"/>
          </w:tcPr>
          <w:p w:rsidR="00953E9A" w:rsidRPr="0030171D" w:rsidRDefault="005B54F2" w:rsidP="00C76468">
            <w:pPr>
              <w:keepNext/>
              <w:keepLines/>
              <w:spacing w:after="200"/>
              <w:outlineLvl w:val="0"/>
              <w:rPr>
                <w:rFonts w:ascii="Times New Roman" w:hAnsi="Times New Roman" w:cs="Times New Roman"/>
                <w:b/>
              </w:rPr>
            </w:pPr>
            <w:r w:rsidRPr="0030171D">
              <w:rPr>
                <w:rFonts w:ascii="Times New Roman" w:hAnsi="Times New Roman" w:cs="Times New Roman"/>
                <w:b/>
              </w:rPr>
              <w:t>Type of Respondent</w:t>
            </w:r>
          </w:p>
        </w:tc>
        <w:tc>
          <w:tcPr>
            <w:tcW w:w="990" w:type="dxa"/>
          </w:tcPr>
          <w:p w:rsidR="00953E9A" w:rsidRPr="0030171D" w:rsidRDefault="005B54F2" w:rsidP="00C76468">
            <w:pPr>
              <w:keepNext/>
              <w:keepLines/>
              <w:outlineLvl w:val="0"/>
            </w:pPr>
            <w:r w:rsidRPr="0030171D">
              <w:rPr>
                <w:rFonts w:ascii="Times New Roman" w:hAnsi="Times New Roman" w:cs="Times New Roman"/>
                <w:b/>
              </w:rPr>
              <w:t>Total Burden Hours</w:t>
            </w:r>
          </w:p>
        </w:tc>
        <w:tc>
          <w:tcPr>
            <w:tcW w:w="1980" w:type="dxa"/>
          </w:tcPr>
          <w:p w:rsidR="00953E9A" w:rsidRPr="0030171D" w:rsidRDefault="005B54F2" w:rsidP="00C76468">
            <w:pPr>
              <w:keepNext/>
              <w:keepLines/>
              <w:spacing w:after="200"/>
              <w:outlineLvl w:val="0"/>
              <w:rPr>
                <w:rFonts w:ascii="Times New Roman" w:hAnsi="Times New Roman" w:cs="Times New Roman"/>
                <w:b/>
              </w:rPr>
            </w:pPr>
            <w:r w:rsidRPr="0030171D">
              <w:rPr>
                <w:rFonts w:ascii="Times New Roman" w:hAnsi="Times New Roman" w:cs="Times New Roman"/>
                <w:b/>
              </w:rPr>
              <w:t>Hourly Wage Rate</w:t>
            </w:r>
          </w:p>
        </w:tc>
        <w:tc>
          <w:tcPr>
            <w:tcW w:w="2610" w:type="dxa"/>
          </w:tcPr>
          <w:p w:rsidR="00953E9A" w:rsidRPr="0030171D" w:rsidRDefault="00953E9A" w:rsidP="00C76468">
            <w:pPr>
              <w:spacing w:after="200"/>
              <w:rPr>
                <w:rFonts w:ascii="Times New Roman" w:hAnsi="Times New Roman" w:cs="Times New Roman"/>
                <w:b/>
              </w:rPr>
            </w:pPr>
            <w:r w:rsidRPr="0030171D">
              <w:rPr>
                <w:rFonts w:ascii="Times New Roman" w:hAnsi="Times New Roman" w:cs="Times New Roman"/>
                <w:b/>
              </w:rPr>
              <w:t>Total Respondent Costs</w:t>
            </w:r>
          </w:p>
        </w:tc>
      </w:tr>
      <w:tr w:rsidR="00953E9A" w:rsidRPr="00085252" w:rsidTr="001F3E09">
        <w:trPr>
          <w:trHeight w:val="251"/>
        </w:trPr>
        <w:tc>
          <w:tcPr>
            <w:tcW w:w="2988" w:type="dxa"/>
          </w:tcPr>
          <w:p w:rsidR="00953E9A" w:rsidRPr="0030171D" w:rsidRDefault="00953E9A" w:rsidP="001F3E09">
            <w:pPr>
              <w:spacing w:line="276" w:lineRule="auto"/>
              <w:rPr>
                <w:rFonts w:ascii="Times New Roman" w:hAnsi="Times New Roman" w:cs="Times New Roman"/>
              </w:rPr>
            </w:pPr>
          </w:p>
        </w:tc>
        <w:tc>
          <w:tcPr>
            <w:tcW w:w="990" w:type="dxa"/>
          </w:tcPr>
          <w:p w:rsidR="00953E9A" w:rsidRPr="0030171D" w:rsidRDefault="00953E9A" w:rsidP="001F3E09">
            <w:pPr>
              <w:spacing w:line="276" w:lineRule="auto"/>
              <w:rPr>
                <w:rFonts w:ascii="Times New Roman" w:hAnsi="Times New Roman" w:cs="Times New Roman"/>
              </w:rPr>
            </w:pPr>
          </w:p>
        </w:tc>
        <w:tc>
          <w:tcPr>
            <w:tcW w:w="1980" w:type="dxa"/>
          </w:tcPr>
          <w:p w:rsidR="00953E9A" w:rsidRPr="0030171D" w:rsidRDefault="00953E9A" w:rsidP="001F3E09">
            <w:pPr>
              <w:spacing w:line="276" w:lineRule="auto"/>
              <w:rPr>
                <w:rFonts w:ascii="Times New Roman" w:hAnsi="Times New Roman" w:cs="Times New Roman"/>
              </w:rPr>
            </w:pPr>
          </w:p>
        </w:tc>
        <w:tc>
          <w:tcPr>
            <w:tcW w:w="2610" w:type="dxa"/>
          </w:tcPr>
          <w:p w:rsidR="00953E9A" w:rsidRPr="0030171D" w:rsidRDefault="00953E9A" w:rsidP="001F3E09">
            <w:pPr>
              <w:rPr>
                <w:rFonts w:ascii="Times New Roman" w:hAnsi="Times New Roman" w:cs="Times New Roman"/>
              </w:rPr>
            </w:pPr>
          </w:p>
        </w:tc>
      </w:tr>
      <w:tr w:rsidR="00953E9A" w:rsidRPr="00085252" w:rsidTr="001F3E09">
        <w:trPr>
          <w:trHeight w:val="827"/>
        </w:trPr>
        <w:tc>
          <w:tcPr>
            <w:tcW w:w="2988" w:type="dxa"/>
          </w:tcPr>
          <w:p w:rsidR="00953E9A" w:rsidRPr="0030171D" w:rsidRDefault="00741ACE" w:rsidP="001F3E09">
            <w:pPr>
              <w:keepNext/>
              <w:keepLines/>
              <w:outlineLvl w:val="0"/>
              <w:rPr>
                <w:rFonts w:ascii="Times New Roman" w:hAnsi="Times New Roman" w:cs="Times New Roman"/>
              </w:rPr>
            </w:pPr>
            <w:r w:rsidRPr="0030171D">
              <w:rPr>
                <w:rFonts w:ascii="Times New Roman" w:hAnsi="Times New Roman" w:cs="Times New Roman"/>
                <w:b/>
              </w:rPr>
              <w:t xml:space="preserve">Improvement project team member </w:t>
            </w:r>
          </w:p>
        </w:tc>
        <w:tc>
          <w:tcPr>
            <w:tcW w:w="990" w:type="dxa"/>
          </w:tcPr>
          <w:p w:rsidR="00953E9A" w:rsidRPr="0030171D" w:rsidRDefault="003E75A4" w:rsidP="004B66EE">
            <w:pPr>
              <w:rPr>
                <w:rFonts w:ascii="Times New Roman" w:hAnsi="Times New Roman" w:cs="Times New Roman"/>
              </w:rPr>
            </w:pPr>
            <w:r w:rsidRPr="0030171D">
              <w:rPr>
                <w:rFonts w:ascii="Times New Roman" w:hAnsi="Times New Roman" w:cs="Times New Roman"/>
              </w:rPr>
              <w:t>540</w:t>
            </w:r>
          </w:p>
        </w:tc>
        <w:tc>
          <w:tcPr>
            <w:tcW w:w="1980" w:type="dxa"/>
          </w:tcPr>
          <w:p w:rsidR="00953E9A" w:rsidRPr="0030171D" w:rsidRDefault="00741ACE" w:rsidP="001F3E09">
            <w:pPr>
              <w:keepNext/>
              <w:keepLines/>
              <w:outlineLvl w:val="0"/>
              <w:rPr>
                <w:rFonts w:ascii="Times New Roman" w:hAnsi="Times New Roman" w:cs="Times New Roman"/>
              </w:rPr>
            </w:pPr>
            <w:r w:rsidRPr="0030171D">
              <w:rPr>
                <w:rFonts w:ascii="Times New Roman" w:hAnsi="Times New Roman" w:cs="Times New Roman"/>
              </w:rPr>
              <w:t>$21.74</w:t>
            </w:r>
          </w:p>
        </w:tc>
        <w:tc>
          <w:tcPr>
            <w:tcW w:w="2610" w:type="dxa"/>
          </w:tcPr>
          <w:p w:rsidR="00953E9A" w:rsidRPr="0030171D" w:rsidRDefault="005B54F2" w:rsidP="003E75A4">
            <w:pPr>
              <w:spacing w:after="200" w:line="276" w:lineRule="auto"/>
              <w:rPr>
                <w:rFonts w:ascii="Times New Roman" w:hAnsi="Times New Roman" w:cs="Times New Roman"/>
              </w:rPr>
            </w:pPr>
            <w:r w:rsidRPr="0030171D">
              <w:rPr>
                <w:rFonts w:ascii="Times New Roman" w:hAnsi="Times New Roman" w:cs="Times New Roman"/>
              </w:rPr>
              <w:t>$</w:t>
            </w:r>
            <w:r w:rsidR="003E75A4" w:rsidRPr="0030171D">
              <w:rPr>
                <w:rFonts w:ascii="Times New Roman" w:hAnsi="Times New Roman" w:cs="Times New Roman"/>
              </w:rPr>
              <w:t>11,739.60</w:t>
            </w:r>
          </w:p>
        </w:tc>
      </w:tr>
      <w:tr w:rsidR="00953E9A" w:rsidRPr="00085252" w:rsidTr="004B66EE">
        <w:trPr>
          <w:trHeight w:val="318"/>
        </w:trPr>
        <w:tc>
          <w:tcPr>
            <w:tcW w:w="2988" w:type="dxa"/>
          </w:tcPr>
          <w:p w:rsidR="00953E9A" w:rsidRPr="0030171D" w:rsidRDefault="00741ACE" w:rsidP="001F3E09">
            <w:pPr>
              <w:keepNext/>
              <w:keepLines/>
              <w:outlineLvl w:val="0"/>
              <w:rPr>
                <w:rFonts w:ascii="Times New Roman" w:hAnsi="Times New Roman" w:cs="Times New Roman"/>
                <w:b/>
              </w:rPr>
            </w:pPr>
            <w:r w:rsidRPr="0030171D">
              <w:rPr>
                <w:rFonts w:ascii="Times New Roman" w:hAnsi="Times New Roman" w:cs="Times New Roman"/>
                <w:b/>
              </w:rPr>
              <w:t xml:space="preserve">Improvement project team member </w:t>
            </w:r>
          </w:p>
        </w:tc>
        <w:tc>
          <w:tcPr>
            <w:tcW w:w="990" w:type="dxa"/>
          </w:tcPr>
          <w:p w:rsidR="00953E9A" w:rsidRPr="0030171D" w:rsidRDefault="003E75A4" w:rsidP="003E75A4">
            <w:pPr>
              <w:rPr>
                <w:rFonts w:ascii="Times New Roman" w:hAnsi="Times New Roman" w:cs="Times New Roman"/>
              </w:rPr>
            </w:pPr>
            <w:r w:rsidRPr="0030171D">
              <w:rPr>
                <w:rFonts w:ascii="Times New Roman" w:hAnsi="Times New Roman" w:cs="Times New Roman"/>
              </w:rPr>
              <w:t>1080</w:t>
            </w:r>
          </w:p>
        </w:tc>
        <w:tc>
          <w:tcPr>
            <w:tcW w:w="1980" w:type="dxa"/>
          </w:tcPr>
          <w:p w:rsidR="00953E9A" w:rsidRPr="0030171D" w:rsidRDefault="00741ACE" w:rsidP="001F3E09">
            <w:pPr>
              <w:keepNext/>
              <w:keepLines/>
              <w:outlineLvl w:val="0"/>
              <w:rPr>
                <w:rFonts w:ascii="Times New Roman" w:hAnsi="Times New Roman" w:cs="Times New Roman"/>
              </w:rPr>
            </w:pPr>
            <w:r w:rsidRPr="0030171D">
              <w:rPr>
                <w:rFonts w:ascii="Times New Roman" w:hAnsi="Times New Roman" w:cs="Times New Roman"/>
              </w:rPr>
              <w:t>$21.74</w:t>
            </w:r>
          </w:p>
        </w:tc>
        <w:tc>
          <w:tcPr>
            <w:tcW w:w="2610" w:type="dxa"/>
          </w:tcPr>
          <w:p w:rsidR="00953E9A" w:rsidRPr="0030171D" w:rsidRDefault="005B54F2" w:rsidP="003E75A4">
            <w:pPr>
              <w:rPr>
                <w:rFonts w:ascii="Times New Roman" w:hAnsi="Times New Roman" w:cs="Times New Roman"/>
              </w:rPr>
            </w:pPr>
            <w:r w:rsidRPr="0030171D">
              <w:rPr>
                <w:rFonts w:ascii="Times New Roman" w:hAnsi="Times New Roman" w:cs="Times New Roman"/>
              </w:rPr>
              <w:t>$</w:t>
            </w:r>
            <w:r w:rsidR="003E75A4" w:rsidRPr="0030171D">
              <w:rPr>
                <w:rFonts w:ascii="Times New Roman" w:hAnsi="Times New Roman" w:cs="Times New Roman"/>
              </w:rPr>
              <w:t>23,479.20</w:t>
            </w:r>
          </w:p>
        </w:tc>
      </w:tr>
      <w:tr w:rsidR="00953E9A" w:rsidRPr="00085252" w:rsidTr="004B66EE">
        <w:trPr>
          <w:trHeight w:val="318"/>
        </w:trPr>
        <w:tc>
          <w:tcPr>
            <w:tcW w:w="2988" w:type="dxa"/>
          </w:tcPr>
          <w:p w:rsidR="00953E9A" w:rsidRPr="0030171D" w:rsidRDefault="00741ACE" w:rsidP="001F3E09">
            <w:pPr>
              <w:keepNext/>
              <w:keepLines/>
              <w:outlineLvl w:val="0"/>
              <w:rPr>
                <w:rFonts w:ascii="Times New Roman" w:hAnsi="Times New Roman" w:cs="Times New Roman"/>
                <w:b/>
              </w:rPr>
            </w:pPr>
            <w:r w:rsidRPr="0030171D">
              <w:rPr>
                <w:rFonts w:ascii="Times New Roman" w:hAnsi="Times New Roman" w:cs="Times New Roman"/>
                <w:b/>
              </w:rPr>
              <w:t xml:space="preserve">Improvement project team member </w:t>
            </w:r>
          </w:p>
        </w:tc>
        <w:tc>
          <w:tcPr>
            <w:tcW w:w="990" w:type="dxa"/>
          </w:tcPr>
          <w:p w:rsidR="00953E9A" w:rsidRPr="0030171D" w:rsidRDefault="003E75A4" w:rsidP="003E75A4">
            <w:pPr>
              <w:rPr>
                <w:rFonts w:ascii="Times New Roman" w:hAnsi="Times New Roman" w:cs="Times New Roman"/>
              </w:rPr>
            </w:pPr>
            <w:r w:rsidRPr="0030171D">
              <w:rPr>
                <w:rFonts w:ascii="Times New Roman" w:hAnsi="Times New Roman" w:cs="Times New Roman"/>
              </w:rPr>
              <w:t>1080</w:t>
            </w:r>
          </w:p>
        </w:tc>
        <w:tc>
          <w:tcPr>
            <w:tcW w:w="1980" w:type="dxa"/>
          </w:tcPr>
          <w:p w:rsidR="00953E9A" w:rsidRPr="0030171D" w:rsidRDefault="00741ACE" w:rsidP="001F3E09">
            <w:pPr>
              <w:keepNext/>
              <w:keepLines/>
              <w:outlineLvl w:val="0"/>
              <w:rPr>
                <w:rFonts w:ascii="Times New Roman" w:hAnsi="Times New Roman" w:cs="Times New Roman"/>
              </w:rPr>
            </w:pPr>
            <w:r w:rsidRPr="0030171D">
              <w:rPr>
                <w:rFonts w:ascii="Times New Roman" w:hAnsi="Times New Roman" w:cs="Times New Roman"/>
              </w:rPr>
              <w:t>$21.74</w:t>
            </w:r>
          </w:p>
        </w:tc>
        <w:tc>
          <w:tcPr>
            <w:tcW w:w="2610" w:type="dxa"/>
          </w:tcPr>
          <w:p w:rsidR="00953E9A" w:rsidRPr="0030171D" w:rsidRDefault="005B54F2" w:rsidP="003E75A4">
            <w:pPr>
              <w:rPr>
                <w:rFonts w:ascii="Times New Roman" w:hAnsi="Times New Roman" w:cs="Times New Roman"/>
              </w:rPr>
            </w:pPr>
            <w:r w:rsidRPr="0030171D">
              <w:rPr>
                <w:rFonts w:ascii="Times New Roman" w:hAnsi="Times New Roman" w:cs="Times New Roman"/>
              </w:rPr>
              <w:t>$</w:t>
            </w:r>
            <w:r w:rsidR="003E75A4" w:rsidRPr="0030171D">
              <w:rPr>
                <w:rFonts w:ascii="Times New Roman" w:hAnsi="Times New Roman" w:cs="Times New Roman"/>
              </w:rPr>
              <w:t>23,479.20</w:t>
            </w:r>
          </w:p>
        </w:tc>
      </w:tr>
      <w:tr w:rsidR="00953E9A" w:rsidTr="004B66EE">
        <w:trPr>
          <w:trHeight w:val="318"/>
        </w:trPr>
        <w:tc>
          <w:tcPr>
            <w:tcW w:w="2988" w:type="dxa"/>
          </w:tcPr>
          <w:p w:rsidR="00953E9A" w:rsidRPr="0030171D" w:rsidRDefault="005B54F2" w:rsidP="004B66EE">
            <w:pPr>
              <w:spacing w:after="200" w:line="276" w:lineRule="auto"/>
              <w:rPr>
                <w:rFonts w:ascii="Times New Roman" w:hAnsi="Times New Roman" w:cs="Times New Roman"/>
                <w:b/>
              </w:rPr>
            </w:pPr>
            <w:r w:rsidRPr="0030171D">
              <w:rPr>
                <w:rFonts w:ascii="Times New Roman" w:hAnsi="Times New Roman" w:cs="Times New Roman"/>
                <w:b/>
              </w:rPr>
              <w:t>Total</w:t>
            </w:r>
          </w:p>
        </w:tc>
        <w:tc>
          <w:tcPr>
            <w:tcW w:w="990" w:type="dxa"/>
          </w:tcPr>
          <w:p w:rsidR="00953E9A" w:rsidRPr="0030171D" w:rsidRDefault="003E75A4" w:rsidP="003E75A4">
            <w:pPr>
              <w:rPr>
                <w:rFonts w:ascii="Times New Roman" w:hAnsi="Times New Roman" w:cs="Times New Roman"/>
              </w:rPr>
            </w:pPr>
            <w:r w:rsidRPr="0030171D">
              <w:rPr>
                <w:rFonts w:ascii="Times New Roman" w:hAnsi="Times New Roman" w:cs="Times New Roman"/>
              </w:rPr>
              <w:t>2700</w:t>
            </w:r>
          </w:p>
        </w:tc>
        <w:tc>
          <w:tcPr>
            <w:tcW w:w="1980" w:type="dxa"/>
          </w:tcPr>
          <w:p w:rsidR="00953E9A" w:rsidRPr="0030171D" w:rsidRDefault="005B54F2" w:rsidP="004B66EE">
            <w:pPr>
              <w:spacing w:after="200" w:line="276" w:lineRule="auto"/>
              <w:rPr>
                <w:rFonts w:ascii="Times New Roman" w:hAnsi="Times New Roman" w:cs="Times New Roman"/>
              </w:rPr>
            </w:pPr>
            <w:r w:rsidRPr="0030171D">
              <w:rPr>
                <w:rFonts w:ascii="Times New Roman" w:hAnsi="Times New Roman" w:cs="Times New Roman"/>
              </w:rPr>
              <w:t>--------------------</w:t>
            </w:r>
          </w:p>
        </w:tc>
        <w:tc>
          <w:tcPr>
            <w:tcW w:w="2610" w:type="dxa"/>
          </w:tcPr>
          <w:p w:rsidR="00953E9A" w:rsidRPr="0030171D" w:rsidRDefault="005B54F2" w:rsidP="0051546B">
            <w:pPr>
              <w:spacing w:after="200" w:line="276" w:lineRule="auto"/>
              <w:rPr>
                <w:rFonts w:ascii="Times New Roman" w:hAnsi="Times New Roman" w:cs="Times New Roman"/>
              </w:rPr>
            </w:pPr>
            <w:r w:rsidRPr="0030171D">
              <w:rPr>
                <w:rFonts w:ascii="Times New Roman" w:hAnsi="Times New Roman" w:cs="Times New Roman"/>
              </w:rPr>
              <w:t>$</w:t>
            </w:r>
            <w:r w:rsidR="0051546B" w:rsidRPr="0030171D">
              <w:rPr>
                <w:rFonts w:ascii="Times New Roman" w:hAnsi="Times New Roman" w:cs="Times New Roman"/>
              </w:rPr>
              <w:t>58</w:t>
            </w:r>
            <w:r w:rsidRPr="0030171D">
              <w:rPr>
                <w:rFonts w:ascii="Times New Roman" w:hAnsi="Times New Roman" w:cs="Times New Roman"/>
              </w:rPr>
              <w:t>,</w:t>
            </w:r>
            <w:r w:rsidR="0051546B" w:rsidRPr="0030171D">
              <w:rPr>
                <w:rFonts w:ascii="Times New Roman" w:hAnsi="Times New Roman" w:cs="Times New Roman"/>
              </w:rPr>
              <w:t>698</w:t>
            </w:r>
            <w:r w:rsidRPr="0030171D">
              <w:rPr>
                <w:rFonts w:ascii="Times New Roman" w:hAnsi="Times New Roman" w:cs="Times New Roman"/>
              </w:rPr>
              <w:t>.</w:t>
            </w:r>
            <w:r w:rsidR="0051546B" w:rsidRPr="0030171D">
              <w:rPr>
                <w:rFonts w:ascii="Times New Roman" w:hAnsi="Times New Roman" w:cs="Times New Roman"/>
              </w:rPr>
              <w:t>00</w:t>
            </w:r>
          </w:p>
        </w:tc>
      </w:tr>
    </w:tbl>
    <w:p w:rsidR="001309E4" w:rsidRPr="00EE4F65" w:rsidRDefault="001309E4" w:rsidP="00354DFC">
      <w:pPr>
        <w:rPr>
          <w:rFonts w:ascii="Times New Roman" w:hAnsi="Times New Roman" w:cs="Times New Roman"/>
          <w:sz w:val="24"/>
          <w:szCs w:val="24"/>
        </w:rPr>
      </w:pPr>
    </w:p>
    <w:p w:rsidR="00DB05CA" w:rsidRDefault="003A5998" w:rsidP="00DB05CA">
      <w:pPr>
        <w:pStyle w:val="ListParagraph"/>
        <w:numPr>
          <w:ilvl w:val="0"/>
          <w:numId w:val="3"/>
        </w:numPr>
        <w:rPr>
          <w:rFonts w:ascii="Times New Roman" w:hAnsi="Times New Roman" w:cs="Times New Roman"/>
          <w:b/>
          <w:sz w:val="24"/>
          <w:szCs w:val="24"/>
          <w:u w:val="single"/>
        </w:rPr>
      </w:pPr>
      <w:r w:rsidRPr="00EE4F65">
        <w:rPr>
          <w:rFonts w:ascii="Times New Roman" w:hAnsi="Times New Roman" w:cs="Times New Roman"/>
          <w:b/>
          <w:sz w:val="24"/>
          <w:szCs w:val="24"/>
          <w:u w:val="single"/>
        </w:rPr>
        <w:t xml:space="preserve">Estimates of other Total Annual Cost Burden to Respondents or </w:t>
      </w:r>
      <w:r w:rsidR="00942B62" w:rsidRPr="00EE4F65">
        <w:rPr>
          <w:rFonts w:ascii="Times New Roman" w:hAnsi="Times New Roman" w:cs="Times New Roman"/>
          <w:b/>
          <w:sz w:val="24"/>
          <w:szCs w:val="24"/>
          <w:u w:val="single"/>
        </w:rPr>
        <w:t>Record keepers</w:t>
      </w:r>
      <w:r w:rsidRPr="00EE4F65">
        <w:rPr>
          <w:rFonts w:ascii="Times New Roman" w:hAnsi="Times New Roman" w:cs="Times New Roman"/>
          <w:b/>
          <w:sz w:val="24"/>
          <w:szCs w:val="24"/>
          <w:u w:val="single"/>
        </w:rPr>
        <w:t>/Capital Costs</w:t>
      </w:r>
    </w:p>
    <w:p w:rsidR="001F3E09" w:rsidRDefault="00EE4F65" w:rsidP="0030171D">
      <w:pPr>
        <w:pStyle w:val="ListParagraph"/>
        <w:ind w:left="810"/>
        <w:rPr>
          <w:rFonts w:ascii="Times New Roman" w:hAnsi="Times New Roman" w:cs="Times New Roman"/>
          <w:sz w:val="24"/>
          <w:szCs w:val="24"/>
        </w:rPr>
      </w:pPr>
      <w:r w:rsidRPr="00DB05CA">
        <w:rPr>
          <w:rFonts w:ascii="Times New Roman" w:hAnsi="Times New Roman" w:cs="Times New Roman"/>
          <w:sz w:val="24"/>
          <w:szCs w:val="24"/>
        </w:rPr>
        <w:t xml:space="preserve">There are no capital or startup costs associated with data collection.  </w:t>
      </w:r>
    </w:p>
    <w:p w:rsidR="0030171D" w:rsidRPr="0030171D" w:rsidRDefault="0030171D" w:rsidP="0030171D">
      <w:pPr>
        <w:pStyle w:val="ListParagraph"/>
        <w:ind w:left="810"/>
        <w:rPr>
          <w:rFonts w:ascii="Times New Roman" w:hAnsi="Times New Roman" w:cs="Times New Roman"/>
          <w:sz w:val="24"/>
          <w:szCs w:val="24"/>
        </w:rPr>
      </w:pPr>
    </w:p>
    <w:p w:rsidR="00C76468" w:rsidRPr="00DB05CA" w:rsidRDefault="005B54F2" w:rsidP="00DB05CA">
      <w:pPr>
        <w:pStyle w:val="ListParagraph"/>
        <w:numPr>
          <w:ilvl w:val="0"/>
          <w:numId w:val="3"/>
        </w:numPr>
        <w:tabs>
          <w:tab w:val="left" w:pos="6030"/>
        </w:tabs>
        <w:autoSpaceDE w:val="0"/>
        <w:autoSpaceDN w:val="0"/>
        <w:adjustRightInd w:val="0"/>
        <w:spacing w:after="0" w:line="240" w:lineRule="auto"/>
        <w:rPr>
          <w:rFonts w:ascii="Times New Roman" w:hAnsi="Times New Roman" w:cs="Times New Roman"/>
          <w:b/>
          <w:sz w:val="24"/>
          <w:szCs w:val="24"/>
          <w:u w:val="single"/>
        </w:rPr>
      </w:pPr>
      <w:r w:rsidRPr="00DB05CA">
        <w:rPr>
          <w:rFonts w:ascii="Times New Roman" w:hAnsi="Times New Roman" w:cs="Times New Roman"/>
          <w:b/>
          <w:sz w:val="24"/>
          <w:szCs w:val="24"/>
          <w:u w:val="single"/>
        </w:rPr>
        <w:t>Annualized Cost to Federal Government</w:t>
      </w:r>
    </w:p>
    <w:p w:rsidR="001F3E09" w:rsidRDefault="00741ACE" w:rsidP="0030171D">
      <w:pPr>
        <w:ind w:left="810"/>
        <w:rPr>
          <w:rFonts w:ascii="Times New Roman" w:hAnsi="Times New Roman" w:cs="Times New Roman"/>
          <w:sz w:val="24"/>
          <w:szCs w:val="24"/>
        </w:rPr>
      </w:pPr>
      <w:r w:rsidRPr="00741ACE">
        <w:rPr>
          <w:rFonts w:ascii="Times New Roman" w:hAnsi="Times New Roman" w:cs="Times New Roman"/>
          <w:sz w:val="24"/>
          <w:szCs w:val="24"/>
        </w:rPr>
        <w:t xml:space="preserve">The cost of the contract to gather data as part of the Sickle Cell Disease Treatment Program is approximately $99,315 annually as well as the cost for one FTE GS-14 at 40% time at $65,000 to </w:t>
      </w:r>
      <w:r w:rsidR="00CC2B19">
        <w:rPr>
          <w:rFonts w:ascii="Times New Roman" w:hAnsi="Times New Roman" w:cs="Times New Roman"/>
          <w:sz w:val="24"/>
          <w:szCs w:val="24"/>
        </w:rPr>
        <w:t xml:space="preserve">oversee </w:t>
      </w:r>
      <w:r w:rsidRPr="00741ACE">
        <w:rPr>
          <w:rFonts w:ascii="Times New Roman" w:hAnsi="Times New Roman" w:cs="Times New Roman"/>
          <w:sz w:val="24"/>
          <w:szCs w:val="24"/>
        </w:rPr>
        <w:t>the project.  The total annual costs for this collection of information are approximately $164,315. The estimated cost for three years is $492,945.</w:t>
      </w:r>
    </w:p>
    <w:p w:rsidR="00DB05CA" w:rsidRDefault="00354DFC" w:rsidP="00DB05CA">
      <w:pPr>
        <w:pStyle w:val="ListParagraph"/>
        <w:numPr>
          <w:ilvl w:val="0"/>
          <w:numId w:val="3"/>
        </w:numPr>
        <w:rPr>
          <w:rFonts w:ascii="Times New Roman" w:hAnsi="Times New Roman" w:cs="Times New Roman"/>
          <w:b/>
          <w:sz w:val="24"/>
          <w:szCs w:val="24"/>
          <w:u w:val="single"/>
        </w:rPr>
      </w:pPr>
      <w:r w:rsidRPr="00290F2F">
        <w:rPr>
          <w:rFonts w:ascii="Times New Roman" w:hAnsi="Times New Roman" w:cs="Times New Roman"/>
          <w:b/>
          <w:sz w:val="24"/>
          <w:szCs w:val="24"/>
          <w:u w:val="single"/>
        </w:rPr>
        <w:t>Explanation for Program Changes or Adjustments</w:t>
      </w:r>
    </w:p>
    <w:p w:rsidR="00DB05CA" w:rsidRDefault="00290F2F" w:rsidP="0030171D">
      <w:pPr>
        <w:pStyle w:val="ListParagraph"/>
        <w:ind w:left="810"/>
        <w:rPr>
          <w:rFonts w:ascii="Times New Roman" w:hAnsi="Times New Roman" w:cs="Times New Roman"/>
          <w:sz w:val="24"/>
          <w:szCs w:val="24"/>
        </w:rPr>
      </w:pPr>
      <w:r w:rsidRPr="00DB05CA">
        <w:rPr>
          <w:rFonts w:ascii="Times New Roman" w:hAnsi="Times New Roman" w:cs="Times New Roman"/>
          <w:sz w:val="24"/>
          <w:szCs w:val="24"/>
        </w:rPr>
        <w:t>This is a new data collection.</w:t>
      </w:r>
    </w:p>
    <w:p w:rsidR="0030171D" w:rsidRPr="0030171D" w:rsidRDefault="0030171D" w:rsidP="0030171D">
      <w:pPr>
        <w:pStyle w:val="ListParagraph"/>
        <w:ind w:left="810"/>
        <w:rPr>
          <w:rFonts w:ascii="Times New Roman" w:hAnsi="Times New Roman" w:cs="Times New Roman"/>
          <w:sz w:val="24"/>
          <w:szCs w:val="24"/>
        </w:rPr>
      </w:pPr>
    </w:p>
    <w:p w:rsidR="00C76468" w:rsidRPr="0030171D" w:rsidRDefault="00354DFC" w:rsidP="0030171D">
      <w:pPr>
        <w:pStyle w:val="ListParagraph"/>
        <w:numPr>
          <w:ilvl w:val="0"/>
          <w:numId w:val="3"/>
        </w:numPr>
        <w:rPr>
          <w:rFonts w:ascii="Times New Roman" w:hAnsi="Times New Roman" w:cs="Times New Roman"/>
          <w:sz w:val="24"/>
          <w:szCs w:val="24"/>
          <w:u w:val="single"/>
        </w:rPr>
      </w:pPr>
      <w:r w:rsidRPr="00C76468">
        <w:rPr>
          <w:rFonts w:ascii="Times New Roman" w:hAnsi="Times New Roman" w:cs="Times New Roman"/>
          <w:b/>
          <w:sz w:val="24"/>
          <w:szCs w:val="24"/>
          <w:u w:val="single"/>
        </w:rPr>
        <w:t>Plans for Tabulation, Publication, and Project Time Schedule</w:t>
      </w:r>
      <w:r w:rsidR="007A4393" w:rsidRPr="00C76468">
        <w:rPr>
          <w:rFonts w:ascii="Times New Roman" w:hAnsi="Times New Roman" w:cs="Times New Roman"/>
          <w:b/>
          <w:sz w:val="24"/>
          <w:szCs w:val="24"/>
          <w:u w:val="single"/>
        </w:rPr>
        <w:t xml:space="preserve"> </w:t>
      </w:r>
    </w:p>
    <w:p w:rsidR="0030171D" w:rsidRDefault="0030171D" w:rsidP="00C76468">
      <w:pPr>
        <w:pStyle w:val="ListParagraph"/>
        <w:ind w:left="1170"/>
        <w:rPr>
          <w:rFonts w:ascii="Times New Roman" w:hAnsi="Times New Roman" w:cs="Times New Roman"/>
          <w:sz w:val="24"/>
          <w:szCs w:val="24"/>
          <w:u w:val="single"/>
        </w:rPr>
      </w:pPr>
    </w:p>
    <w:p w:rsidR="00933002" w:rsidRPr="00933002" w:rsidRDefault="00933002" w:rsidP="00C76468">
      <w:pPr>
        <w:pStyle w:val="ListParagraph"/>
        <w:ind w:left="1170"/>
        <w:rPr>
          <w:rFonts w:ascii="Times New Roman" w:hAnsi="Times New Roman" w:cs="Times New Roman"/>
          <w:sz w:val="24"/>
          <w:szCs w:val="24"/>
          <w:u w:val="single"/>
        </w:rPr>
      </w:pPr>
      <w:r w:rsidRPr="00240741">
        <w:rPr>
          <w:rFonts w:ascii="Times New Roman" w:hAnsi="Times New Roman" w:cs="Times New Roman"/>
          <w:sz w:val="24"/>
          <w:szCs w:val="24"/>
          <w:u w:val="single"/>
        </w:rPr>
        <w:t>Project Time Table</w:t>
      </w:r>
      <w:r w:rsidR="00240741">
        <w:rPr>
          <w:rFonts w:ascii="Times New Roman" w:hAnsi="Times New Roman" w:cs="Times New Roman"/>
          <w:sz w:val="24"/>
          <w:szCs w:val="24"/>
          <w:u w:val="single"/>
        </w:rPr>
        <w:t xml:space="preserve"> </w:t>
      </w:r>
    </w:p>
    <w:p w:rsidR="00933002" w:rsidRDefault="00933002" w:rsidP="00240741">
      <w:pPr>
        <w:ind w:left="810"/>
        <w:rPr>
          <w:rFonts w:ascii="Times New Roman" w:hAnsi="Times New Roman" w:cs="Times New Roman"/>
          <w:sz w:val="24"/>
          <w:szCs w:val="24"/>
        </w:rPr>
      </w:pPr>
      <w:r>
        <w:rPr>
          <w:rFonts w:ascii="Times New Roman" w:hAnsi="Times New Roman" w:cs="Times New Roman"/>
          <w:sz w:val="24"/>
          <w:szCs w:val="24"/>
        </w:rPr>
        <w:t xml:space="preserve">Data collection will be conducted over a </w:t>
      </w:r>
      <w:r w:rsidR="004034E2">
        <w:rPr>
          <w:rFonts w:ascii="Times New Roman" w:hAnsi="Times New Roman" w:cs="Times New Roman"/>
          <w:sz w:val="24"/>
          <w:szCs w:val="24"/>
        </w:rPr>
        <w:t>1</w:t>
      </w:r>
      <w:r w:rsidR="00D26466">
        <w:rPr>
          <w:rFonts w:ascii="Times New Roman" w:hAnsi="Times New Roman" w:cs="Times New Roman"/>
          <w:sz w:val="24"/>
          <w:szCs w:val="24"/>
        </w:rPr>
        <w:t>9</w:t>
      </w:r>
      <w:r w:rsidR="004034E2">
        <w:rPr>
          <w:rFonts w:ascii="Times New Roman" w:hAnsi="Times New Roman" w:cs="Times New Roman"/>
          <w:sz w:val="24"/>
          <w:szCs w:val="24"/>
        </w:rPr>
        <w:t xml:space="preserve"> month period</w:t>
      </w:r>
      <w:r>
        <w:rPr>
          <w:rFonts w:ascii="Times New Roman" w:hAnsi="Times New Roman" w:cs="Times New Roman"/>
          <w:sz w:val="24"/>
          <w:szCs w:val="24"/>
        </w:rPr>
        <w:t xml:space="preserve"> beginning </w:t>
      </w:r>
      <w:r w:rsidR="00CF286C">
        <w:rPr>
          <w:rFonts w:ascii="Times New Roman" w:hAnsi="Times New Roman" w:cs="Times New Roman"/>
          <w:sz w:val="24"/>
          <w:szCs w:val="24"/>
        </w:rPr>
        <w:t xml:space="preserve">in </w:t>
      </w:r>
      <w:r>
        <w:rPr>
          <w:rFonts w:ascii="Times New Roman" w:hAnsi="Times New Roman" w:cs="Times New Roman"/>
          <w:sz w:val="24"/>
          <w:szCs w:val="24"/>
        </w:rPr>
        <w:t xml:space="preserve">approximately </w:t>
      </w:r>
      <w:r w:rsidR="0059052E">
        <w:rPr>
          <w:rFonts w:ascii="Times New Roman" w:hAnsi="Times New Roman" w:cs="Times New Roman"/>
          <w:sz w:val="24"/>
          <w:szCs w:val="24"/>
        </w:rPr>
        <w:t xml:space="preserve">February </w:t>
      </w:r>
      <w:r w:rsidR="005F5102">
        <w:rPr>
          <w:rFonts w:ascii="Times New Roman" w:hAnsi="Times New Roman" w:cs="Times New Roman"/>
          <w:sz w:val="24"/>
          <w:szCs w:val="24"/>
        </w:rPr>
        <w:t>2013</w:t>
      </w:r>
      <w:r>
        <w:rPr>
          <w:rFonts w:ascii="Times New Roman" w:hAnsi="Times New Roman" w:cs="Times New Roman"/>
          <w:sz w:val="24"/>
          <w:szCs w:val="24"/>
        </w:rPr>
        <w:t xml:space="preserve">, pending OMB approval. </w:t>
      </w:r>
      <w:r w:rsidR="000760B0">
        <w:rPr>
          <w:rFonts w:ascii="Times New Roman" w:hAnsi="Times New Roman" w:cs="Times New Roman"/>
          <w:sz w:val="24"/>
          <w:szCs w:val="24"/>
        </w:rPr>
        <w:t>A final report presenting the findings of th</w:t>
      </w:r>
      <w:r w:rsidR="004A5716">
        <w:rPr>
          <w:rFonts w:ascii="Times New Roman" w:hAnsi="Times New Roman" w:cs="Times New Roman"/>
          <w:sz w:val="24"/>
          <w:szCs w:val="24"/>
        </w:rPr>
        <w:t>is OMB submission and the previously approved OMB application (OMB</w:t>
      </w:r>
      <w:r w:rsidR="00CF3ECC">
        <w:rPr>
          <w:rFonts w:ascii="Times New Roman" w:hAnsi="Times New Roman" w:cs="Times New Roman"/>
          <w:sz w:val="24"/>
          <w:szCs w:val="24"/>
        </w:rPr>
        <w:t xml:space="preserve"> </w:t>
      </w:r>
      <w:r w:rsidR="00741ACE" w:rsidRPr="00741ACE">
        <w:rPr>
          <w:rFonts w:ascii="Times New Roman" w:hAnsi="Times New Roman" w:cs="Times New Roman"/>
          <w:sz w:val="24"/>
          <w:szCs w:val="24"/>
        </w:rPr>
        <w:t>Number: 0915-0344</w:t>
      </w:r>
      <w:r w:rsidR="00CF3ECC">
        <w:rPr>
          <w:rFonts w:ascii="Times New Roman" w:hAnsi="Times New Roman" w:cs="Times New Roman"/>
          <w:sz w:val="24"/>
          <w:szCs w:val="24"/>
        </w:rPr>
        <w:t>)</w:t>
      </w:r>
      <w:r w:rsidR="000760B0" w:rsidRPr="00CF3ECC">
        <w:rPr>
          <w:rFonts w:ascii="Times New Roman" w:hAnsi="Times New Roman" w:cs="Times New Roman"/>
          <w:sz w:val="24"/>
          <w:szCs w:val="24"/>
        </w:rPr>
        <w:t xml:space="preserve"> </w:t>
      </w:r>
      <w:r w:rsidR="00CF3ECC">
        <w:rPr>
          <w:rFonts w:ascii="Times New Roman" w:hAnsi="Times New Roman" w:cs="Times New Roman"/>
          <w:sz w:val="24"/>
          <w:szCs w:val="24"/>
        </w:rPr>
        <w:t xml:space="preserve">for </w:t>
      </w:r>
      <w:r w:rsidR="000760B0">
        <w:rPr>
          <w:rFonts w:ascii="Times New Roman" w:hAnsi="Times New Roman" w:cs="Times New Roman"/>
          <w:sz w:val="24"/>
          <w:szCs w:val="24"/>
        </w:rPr>
        <w:t>the</w:t>
      </w:r>
      <w:r w:rsidR="00CF3ECC">
        <w:rPr>
          <w:rFonts w:ascii="Times New Roman" w:hAnsi="Times New Roman" w:cs="Times New Roman"/>
          <w:sz w:val="24"/>
          <w:szCs w:val="24"/>
        </w:rPr>
        <w:t xml:space="preserve"> SCD</w:t>
      </w:r>
      <w:r w:rsidR="000760B0">
        <w:rPr>
          <w:rFonts w:ascii="Times New Roman" w:hAnsi="Times New Roman" w:cs="Times New Roman"/>
          <w:sz w:val="24"/>
          <w:szCs w:val="24"/>
        </w:rPr>
        <w:t xml:space="preserve"> demonstration program will be presented at the conclusion of the project. Manuscripts for publication in peer reviewed journals may be prepared depending on the decisions of the Technical Work</w:t>
      </w:r>
      <w:r w:rsidR="009F1939">
        <w:rPr>
          <w:rFonts w:ascii="Times New Roman" w:hAnsi="Times New Roman" w:cs="Times New Roman"/>
          <w:sz w:val="24"/>
          <w:szCs w:val="24"/>
        </w:rPr>
        <w:t xml:space="preserve">ing </w:t>
      </w:r>
      <w:r w:rsidR="00092D16">
        <w:rPr>
          <w:rFonts w:ascii="Times New Roman" w:hAnsi="Times New Roman" w:cs="Times New Roman"/>
          <w:sz w:val="24"/>
          <w:szCs w:val="24"/>
        </w:rPr>
        <w:t>G</w:t>
      </w:r>
      <w:r w:rsidR="000760B0">
        <w:rPr>
          <w:rFonts w:ascii="Times New Roman" w:hAnsi="Times New Roman" w:cs="Times New Roman"/>
          <w:sz w:val="24"/>
          <w:szCs w:val="24"/>
        </w:rPr>
        <w:t>roup. Exhibit 16.</w:t>
      </w:r>
      <w:r w:rsidR="00DF3986">
        <w:rPr>
          <w:rFonts w:ascii="Times New Roman" w:hAnsi="Times New Roman" w:cs="Times New Roman"/>
          <w:sz w:val="24"/>
          <w:szCs w:val="24"/>
        </w:rPr>
        <w:t>A</w:t>
      </w:r>
      <w:r w:rsidR="000760B0">
        <w:rPr>
          <w:rFonts w:ascii="Times New Roman" w:hAnsi="Times New Roman" w:cs="Times New Roman"/>
          <w:sz w:val="24"/>
          <w:szCs w:val="24"/>
        </w:rPr>
        <w:t xml:space="preserve"> below demonstrates the proposed timeline for </w:t>
      </w:r>
      <w:r w:rsidR="005D7A6D">
        <w:rPr>
          <w:rFonts w:ascii="Times New Roman" w:hAnsi="Times New Roman" w:cs="Times New Roman"/>
          <w:sz w:val="24"/>
          <w:szCs w:val="24"/>
        </w:rPr>
        <w:t xml:space="preserve">the QI </w:t>
      </w:r>
      <w:r w:rsidR="000760B0">
        <w:rPr>
          <w:rFonts w:ascii="Times New Roman" w:hAnsi="Times New Roman" w:cs="Times New Roman"/>
          <w:sz w:val="24"/>
          <w:szCs w:val="24"/>
        </w:rPr>
        <w:t>data collection.</w:t>
      </w:r>
    </w:p>
    <w:tbl>
      <w:tblPr>
        <w:tblStyle w:val="TableGrid"/>
        <w:tblW w:w="0" w:type="auto"/>
        <w:tblInd w:w="810" w:type="dxa"/>
        <w:tblLook w:val="04A0"/>
      </w:tblPr>
      <w:tblGrid>
        <w:gridCol w:w="3926"/>
        <w:gridCol w:w="3926"/>
      </w:tblGrid>
      <w:tr w:rsidR="00933002" w:rsidTr="00933002">
        <w:trPr>
          <w:trHeight w:val="292"/>
        </w:trPr>
        <w:tc>
          <w:tcPr>
            <w:tcW w:w="7852" w:type="dxa"/>
            <w:gridSpan w:val="2"/>
          </w:tcPr>
          <w:p w:rsidR="00933002" w:rsidRPr="0030171D" w:rsidRDefault="00933002" w:rsidP="00933002">
            <w:pPr>
              <w:rPr>
                <w:rFonts w:ascii="Times New Roman" w:hAnsi="Times New Roman" w:cs="Times New Roman"/>
                <w:b/>
              </w:rPr>
            </w:pPr>
            <w:r w:rsidRPr="0030171D">
              <w:rPr>
                <w:rFonts w:ascii="Times New Roman" w:hAnsi="Times New Roman" w:cs="Times New Roman"/>
                <w:b/>
              </w:rPr>
              <w:t>Exhibit 16.</w:t>
            </w:r>
            <w:r w:rsidR="00DF3986" w:rsidRPr="0030171D">
              <w:rPr>
                <w:rFonts w:ascii="Times New Roman" w:hAnsi="Times New Roman" w:cs="Times New Roman"/>
                <w:b/>
              </w:rPr>
              <w:t>A</w:t>
            </w:r>
            <w:r w:rsidRPr="0030171D">
              <w:rPr>
                <w:rFonts w:ascii="Times New Roman" w:hAnsi="Times New Roman" w:cs="Times New Roman"/>
                <w:b/>
              </w:rPr>
              <w:t xml:space="preserve"> </w:t>
            </w:r>
            <w:r w:rsidR="00D46233">
              <w:rPr>
                <w:rFonts w:ascii="Times New Roman" w:hAnsi="Times New Roman" w:cs="Times New Roman"/>
                <w:b/>
              </w:rPr>
              <w:t xml:space="preserve"> Proposed </w:t>
            </w:r>
            <w:r w:rsidRPr="0030171D">
              <w:rPr>
                <w:rFonts w:ascii="Times New Roman" w:hAnsi="Times New Roman" w:cs="Times New Roman"/>
                <w:b/>
              </w:rPr>
              <w:t>Project Timeline</w:t>
            </w:r>
          </w:p>
        </w:tc>
      </w:tr>
      <w:tr w:rsidR="00933002" w:rsidTr="00933002">
        <w:trPr>
          <w:trHeight w:val="292"/>
        </w:trPr>
        <w:tc>
          <w:tcPr>
            <w:tcW w:w="3926" w:type="dxa"/>
          </w:tcPr>
          <w:p w:rsidR="00933002" w:rsidRPr="0030171D" w:rsidRDefault="00933002" w:rsidP="00F632B8">
            <w:pPr>
              <w:rPr>
                <w:rFonts w:ascii="Times New Roman" w:hAnsi="Times New Roman" w:cs="Times New Roman"/>
                <w:b/>
              </w:rPr>
            </w:pPr>
            <w:r w:rsidRPr="0030171D">
              <w:rPr>
                <w:rFonts w:ascii="Times New Roman" w:hAnsi="Times New Roman" w:cs="Times New Roman"/>
                <w:b/>
              </w:rPr>
              <w:t>Activity</w:t>
            </w:r>
          </w:p>
        </w:tc>
        <w:tc>
          <w:tcPr>
            <w:tcW w:w="3926" w:type="dxa"/>
          </w:tcPr>
          <w:p w:rsidR="00933002" w:rsidRPr="0030171D" w:rsidRDefault="00933002" w:rsidP="00F632B8">
            <w:pPr>
              <w:rPr>
                <w:rFonts w:ascii="Times New Roman" w:hAnsi="Times New Roman" w:cs="Times New Roman"/>
                <w:b/>
              </w:rPr>
            </w:pPr>
            <w:r w:rsidRPr="0030171D">
              <w:rPr>
                <w:rFonts w:ascii="Times New Roman" w:hAnsi="Times New Roman" w:cs="Times New Roman"/>
                <w:b/>
              </w:rPr>
              <w:t>Time Schedule</w:t>
            </w:r>
          </w:p>
        </w:tc>
      </w:tr>
      <w:tr w:rsidR="00933002" w:rsidTr="00933002">
        <w:trPr>
          <w:trHeight w:val="292"/>
        </w:trPr>
        <w:tc>
          <w:tcPr>
            <w:tcW w:w="3926" w:type="dxa"/>
          </w:tcPr>
          <w:p w:rsidR="00933002" w:rsidRPr="0030171D" w:rsidRDefault="007A4393" w:rsidP="00933002">
            <w:pPr>
              <w:rPr>
                <w:rFonts w:ascii="Times New Roman" w:hAnsi="Times New Roman" w:cs="Times New Roman"/>
              </w:rPr>
            </w:pPr>
            <w:r w:rsidRPr="0030171D">
              <w:rPr>
                <w:rFonts w:ascii="Times New Roman" w:hAnsi="Times New Roman" w:cs="Times New Roman"/>
              </w:rPr>
              <w:t xml:space="preserve">Receipt of OMB approval </w:t>
            </w:r>
          </w:p>
        </w:tc>
        <w:tc>
          <w:tcPr>
            <w:tcW w:w="3926" w:type="dxa"/>
          </w:tcPr>
          <w:p w:rsidR="001F3E09" w:rsidRPr="0030171D" w:rsidRDefault="007A4393" w:rsidP="00933002">
            <w:pPr>
              <w:rPr>
                <w:rFonts w:ascii="Times New Roman" w:hAnsi="Times New Roman" w:cs="Times New Roman"/>
              </w:rPr>
            </w:pPr>
            <w:r w:rsidRPr="0030171D">
              <w:rPr>
                <w:rFonts w:ascii="Times New Roman" w:hAnsi="Times New Roman" w:cs="Times New Roman"/>
              </w:rPr>
              <w:t>Estimated  January  2013</w:t>
            </w:r>
          </w:p>
        </w:tc>
      </w:tr>
      <w:tr w:rsidR="00933002" w:rsidTr="0030171D">
        <w:trPr>
          <w:trHeight w:val="521"/>
        </w:trPr>
        <w:tc>
          <w:tcPr>
            <w:tcW w:w="3926" w:type="dxa"/>
          </w:tcPr>
          <w:p w:rsidR="0030171D" w:rsidRPr="0030171D" w:rsidRDefault="00B47E02" w:rsidP="00BC2F22">
            <w:pPr>
              <w:spacing w:line="276" w:lineRule="auto"/>
              <w:rPr>
                <w:rFonts w:ascii="Times New Roman" w:hAnsi="Times New Roman" w:cs="Times New Roman"/>
              </w:rPr>
            </w:pPr>
            <w:r w:rsidRPr="0030171D">
              <w:rPr>
                <w:rFonts w:ascii="Times New Roman" w:hAnsi="Times New Roman" w:cs="Times New Roman"/>
              </w:rPr>
              <w:t xml:space="preserve">SCDTDP Quality Improvement </w:t>
            </w:r>
            <w:r w:rsidR="00DF3986" w:rsidRPr="0030171D">
              <w:rPr>
                <w:rFonts w:ascii="Times New Roman" w:hAnsi="Times New Roman" w:cs="Times New Roman"/>
              </w:rPr>
              <w:t>Data Collection</w:t>
            </w:r>
            <w:r w:rsidR="00D26466" w:rsidRPr="0030171D">
              <w:rPr>
                <w:rFonts w:ascii="Times New Roman" w:hAnsi="Times New Roman" w:cs="Times New Roman"/>
              </w:rPr>
              <w:t xml:space="preserve"> and Entry</w:t>
            </w:r>
            <w:r w:rsidR="00DF3986" w:rsidRPr="0030171D">
              <w:rPr>
                <w:rFonts w:ascii="Times New Roman" w:hAnsi="Times New Roman" w:cs="Times New Roman"/>
              </w:rPr>
              <w:t xml:space="preserve"> </w:t>
            </w:r>
            <w:r w:rsidRPr="0030171D">
              <w:rPr>
                <w:rFonts w:ascii="Times New Roman" w:hAnsi="Times New Roman" w:cs="Times New Roman"/>
              </w:rPr>
              <w:t>Forms Utilize</w:t>
            </w:r>
            <w:r w:rsidR="0030171D" w:rsidRPr="0030171D">
              <w:rPr>
                <w:rFonts w:ascii="Times New Roman" w:hAnsi="Times New Roman" w:cs="Times New Roman"/>
              </w:rPr>
              <w:t>d</w:t>
            </w:r>
          </w:p>
        </w:tc>
        <w:tc>
          <w:tcPr>
            <w:tcW w:w="3926" w:type="dxa"/>
          </w:tcPr>
          <w:p w:rsidR="00933002" w:rsidRPr="0030171D" w:rsidRDefault="00B47E02" w:rsidP="00BC2F22">
            <w:pPr>
              <w:spacing w:line="276" w:lineRule="auto"/>
              <w:rPr>
                <w:rFonts w:ascii="Times New Roman" w:hAnsi="Times New Roman" w:cs="Times New Roman"/>
              </w:rPr>
            </w:pPr>
            <w:r w:rsidRPr="0030171D">
              <w:rPr>
                <w:rFonts w:ascii="Times New Roman" w:hAnsi="Times New Roman" w:cs="Times New Roman"/>
              </w:rPr>
              <w:t>January/ February 2013</w:t>
            </w:r>
          </w:p>
        </w:tc>
      </w:tr>
      <w:tr w:rsidR="00933002" w:rsidTr="0030171D">
        <w:trPr>
          <w:trHeight w:val="449"/>
        </w:trPr>
        <w:tc>
          <w:tcPr>
            <w:tcW w:w="3926" w:type="dxa"/>
          </w:tcPr>
          <w:p w:rsidR="00933002" w:rsidRPr="0030171D" w:rsidRDefault="001463BF" w:rsidP="00BC2F22">
            <w:pPr>
              <w:spacing w:line="276" w:lineRule="auto"/>
              <w:rPr>
                <w:rFonts w:ascii="Times New Roman" w:hAnsi="Times New Roman" w:cs="Times New Roman"/>
              </w:rPr>
            </w:pPr>
            <w:r w:rsidRPr="0030171D">
              <w:rPr>
                <w:rFonts w:ascii="Times New Roman" w:hAnsi="Times New Roman" w:cs="Times New Roman"/>
              </w:rPr>
              <w:t>Implementation of NCC data collection protocols</w:t>
            </w:r>
          </w:p>
        </w:tc>
        <w:tc>
          <w:tcPr>
            <w:tcW w:w="3926" w:type="dxa"/>
          </w:tcPr>
          <w:p w:rsidR="00933002" w:rsidRPr="0030171D" w:rsidRDefault="001463BF" w:rsidP="00BC2F22">
            <w:pPr>
              <w:rPr>
                <w:rFonts w:ascii="Times New Roman" w:hAnsi="Times New Roman" w:cs="Times New Roman"/>
              </w:rPr>
            </w:pPr>
            <w:r w:rsidRPr="0030171D">
              <w:rPr>
                <w:rFonts w:ascii="Times New Roman" w:hAnsi="Times New Roman" w:cs="Times New Roman"/>
              </w:rPr>
              <w:t>January/ February 2013</w:t>
            </w:r>
          </w:p>
        </w:tc>
      </w:tr>
      <w:tr w:rsidR="0078541B" w:rsidTr="00933002">
        <w:trPr>
          <w:trHeight w:val="292"/>
        </w:trPr>
        <w:tc>
          <w:tcPr>
            <w:tcW w:w="3926" w:type="dxa"/>
          </w:tcPr>
          <w:p w:rsidR="0078541B" w:rsidRPr="0030171D" w:rsidRDefault="00C62ADE" w:rsidP="00360B18">
            <w:pPr>
              <w:rPr>
                <w:rFonts w:ascii="Times New Roman" w:hAnsi="Times New Roman" w:cs="Times New Roman"/>
              </w:rPr>
            </w:pPr>
            <w:r w:rsidRPr="0030171D">
              <w:rPr>
                <w:rFonts w:ascii="Times New Roman" w:hAnsi="Times New Roman" w:cs="Times New Roman"/>
              </w:rPr>
              <w:t xml:space="preserve"> Data submission</w:t>
            </w:r>
          </w:p>
        </w:tc>
        <w:tc>
          <w:tcPr>
            <w:tcW w:w="3926" w:type="dxa"/>
          </w:tcPr>
          <w:p w:rsidR="001F3E09" w:rsidRPr="0030171D" w:rsidRDefault="0078541B" w:rsidP="00360B18">
            <w:pPr>
              <w:rPr>
                <w:rFonts w:ascii="Times New Roman" w:hAnsi="Times New Roman" w:cs="Times New Roman"/>
              </w:rPr>
            </w:pPr>
            <w:r w:rsidRPr="0030171D">
              <w:rPr>
                <w:rFonts w:ascii="Times New Roman" w:hAnsi="Times New Roman" w:cs="Times New Roman"/>
              </w:rPr>
              <w:t xml:space="preserve">Monthly </w:t>
            </w:r>
            <w:r w:rsidR="00360B18" w:rsidRPr="0030171D">
              <w:rPr>
                <w:rFonts w:ascii="Times New Roman" w:hAnsi="Times New Roman" w:cs="Times New Roman"/>
              </w:rPr>
              <w:t xml:space="preserve">(February 2013) </w:t>
            </w:r>
            <w:r w:rsidRPr="0030171D">
              <w:rPr>
                <w:rFonts w:ascii="Times New Roman" w:hAnsi="Times New Roman" w:cs="Times New Roman"/>
              </w:rPr>
              <w:t>through the funded period 2011-201</w:t>
            </w:r>
            <w:r w:rsidR="00360B18" w:rsidRPr="0030171D">
              <w:rPr>
                <w:rFonts w:ascii="Times New Roman" w:hAnsi="Times New Roman" w:cs="Times New Roman"/>
              </w:rPr>
              <w:t>4</w:t>
            </w:r>
          </w:p>
        </w:tc>
      </w:tr>
      <w:tr w:rsidR="00C62ADE" w:rsidTr="00933002">
        <w:trPr>
          <w:trHeight w:val="292"/>
        </w:trPr>
        <w:tc>
          <w:tcPr>
            <w:tcW w:w="3926" w:type="dxa"/>
          </w:tcPr>
          <w:p w:rsidR="00C62ADE" w:rsidRPr="0030171D" w:rsidRDefault="00C62ADE" w:rsidP="0078541B">
            <w:pPr>
              <w:rPr>
                <w:rFonts w:ascii="Times New Roman" w:hAnsi="Times New Roman" w:cs="Times New Roman"/>
              </w:rPr>
            </w:pPr>
            <w:r w:rsidRPr="0030171D">
              <w:rPr>
                <w:rFonts w:ascii="Times New Roman" w:hAnsi="Times New Roman" w:cs="Times New Roman"/>
              </w:rPr>
              <w:t>Data Analysis and Technical Assistance</w:t>
            </w:r>
          </w:p>
        </w:tc>
        <w:tc>
          <w:tcPr>
            <w:tcW w:w="3926" w:type="dxa"/>
          </w:tcPr>
          <w:p w:rsidR="001F3E09" w:rsidRPr="0030171D" w:rsidRDefault="00C62ADE" w:rsidP="0078541B">
            <w:pPr>
              <w:rPr>
                <w:rFonts w:ascii="Times New Roman" w:hAnsi="Times New Roman" w:cs="Times New Roman"/>
              </w:rPr>
            </w:pPr>
            <w:r w:rsidRPr="0030171D">
              <w:rPr>
                <w:rFonts w:ascii="Times New Roman" w:hAnsi="Times New Roman" w:cs="Times New Roman"/>
              </w:rPr>
              <w:t>Monthly (February 2013) through the funded period 2011-2014</w:t>
            </w:r>
          </w:p>
        </w:tc>
      </w:tr>
      <w:tr w:rsidR="00C62ADE" w:rsidTr="00933002">
        <w:trPr>
          <w:trHeight w:val="292"/>
        </w:trPr>
        <w:tc>
          <w:tcPr>
            <w:tcW w:w="3926" w:type="dxa"/>
          </w:tcPr>
          <w:p w:rsidR="00C62ADE" w:rsidRPr="0030171D" w:rsidRDefault="00C62ADE" w:rsidP="0078541B">
            <w:pPr>
              <w:rPr>
                <w:rFonts w:ascii="Times New Roman" w:hAnsi="Times New Roman" w:cs="Times New Roman"/>
              </w:rPr>
            </w:pPr>
            <w:r w:rsidRPr="0030171D">
              <w:rPr>
                <w:rFonts w:ascii="Times New Roman" w:hAnsi="Times New Roman" w:cs="Times New Roman"/>
              </w:rPr>
              <w:t>Annual Report to HRSA/MCHB</w:t>
            </w:r>
          </w:p>
        </w:tc>
        <w:tc>
          <w:tcPr>
            <w:tcW w:w="3926" w:type="dxa"/>
          </w:tcPr>
          <w:p w:rsidR="001F3E09" w:rsidRPr="0030171D" w:rsidRDefault="00C62ADE" w:rsidP="0078541B">
            <w:pPr>
              <w:rPr>
                <w:rFonts w:ascii="Times New Roman" w:hAnsi="Times New Roman" w:cs="Times New Roman"/>
              </w:rPr>
            </w:pPr>
            <w:r w:rsidRPr="0030171D">
              <w:rPr>
                <w:rFonts w:ascii="Times New Roman" w:hAnsi="Times New Roman" w:cs="Times New Roman"/>
              </w:rPr>
              <w:t>Annual (June) through the funded period 2011-2014</w:t>
            </w:r>
          </w:p>
        </w:tc>
      </w:tr>
      <w:tr w:rsidR="00C62ADE" w:rsidRPr="0030171D" w:rsidTr="00933002">
        <w:trPr>
          <w:trHeight w:val="292"/>
        </w:trPr>
        <w:tc>
          <w:tcPr>
            <w:tcW w:w="3926" w:type="dxa"/>
          </w:tcPr>
          <w:p w:rsidR="00C62ADE" w:rsidRPr="0030171D" w:rsidRDefault="00C62ADE" w:rsidP="0078541B">
            <w:pPr>
              <w:rPr>
                <w:rFonts w:ascii="Times New Roman" w:hAnsi="Times New Roman" w:cs="Times New Roman"/>
              </w:rPr>
            </w:pPr>
            <w:r w:rsidRPr="0030171D">
              <w:rPr>
                <w:rFonts w:ascii="Times New Roman" w:hAnsi="Times New Roman" w:cs="Times New Roman"/>
              </w:rPr>
              <w:t>Final Report to HRSA/MCHB</w:t>
            </w:r>
          </w:p>
        </w:tc>
        <w:tc>
          <w:tcPr>
            <w:tcW w:w="3926" w:type="dxa"/>
          </w:tcPr>
          <w:p w:rsidR="001F3E09" w:rsidRPr="0030171D" w:rsidRDefault="00C62ADE" w:rsidP="0078541B">
            <w:pPr>
              <w:rPr>
                <w:rFonts w:ascii="Times New Roman" w:hAnsi="Times New Roman" w:cs="Times New Roman"/>
              </w:rPr>
            </w:pPr>
            <w:r w:rsidRPr="0030171D">
              <w:rPr>
                <w:rFonts w:ascii="Times New Roman" w:hAnsi="Times New Roman" w:cs="Times New Roman"/>
              </w:rPr>
              <w:t>September 2014</w:t>
            </w:r>
          </w:p>
        </w:tc>
      </w:tr>
      <w:tr w:rsidR="00C62ADE" w:rsidRPr="0030171D" w:rsidTr="00933002">
        <w:trPr>
          <w:trHeight w:val="292"/>
        </w:trPr>
        <w:tc>
          <w:tcPr>
            <w:tcW w:w="3926" w:type="dxa"/>
          </w:tcPr>
          <w:p w:rsidR="00C62ADE" w:rsidRPr="0030171D" w:rsidRDefault="00C62ADE" w:rsidP="0078541B">
            <w:pPr>
              <w:rPr>
                <w:rFonts w:ascii="Times New Roman" w:hAnsi="Times New Roman" w:cs="Times New Roman"/>
              </w:rPr>
            </w:pPr>
            <w:r w:rsidRPr="0030171D">
              <w:rPr>
                <w:rFonts w:ascii="Times New Roman" w:hAnsi="Times New Roman" w:cs="Times New Roman"/>
              </w:rPr>
              <w:t>Congressional report</w:t>
            </w:r>
          </w:p>
        </w:tc>
        <w:tc>
          <w:tcPr>
            <w:tcW w:w="3926" w:type="dxa"/>
          </w:tcPr>
          <w:p w:rsidR="001F3E09" w:rsidRPr="0030171D" w:rsidRDefault="00C62ADE" w:rsidP="0078541B">
            <w:pPr>
              <w:rPr>
                <w:rFonts w:ascii="Times New Roman" w:hAnsi="Times New Roman" w:cs="Times New Roman"/>
              </w:rPr>
            </w:pPr>
            <w:r w:rsidRPr="0030171D">
              <w:rPr>
                <w:rFonts w:ascii="Times New Roman" w:hAnsi="Times New Roman" w:cs="Times New Roman"/>
              </w:rPr>
              <w:t>September 2014</w:t>
            </w:r>
          </w:p>
        </w:tc>
      </w:tr>
    </w:tbl>
    <w:p w:rsidR="001F3E09" w:rsidRDefault="001F3E09" w:rsidP="0030171D">
      <w:pPr>
        <w:rPr>
          <w:rFonts w:ascii="Times New Roman" w:hAnsi="Times New Roman" w:cs="Times New Roman"/>
          <w:sz w:val="24"/>
          <w:szCs w:val="24"/>
        </w:rPr>
      </w:pPr>
    </w:p>
    <w:p w:rsidR="00933002" w:rsidRPr="00933002" w:rsidRDefault="00933002" w:rsidP="00D80D10">
      <w:pPr>
        <w:rPr>
          <w:rFonts w:ascii="Times New Roman" w:hAnsi="Times New Roman" w:cs="Times New Roman"/>
          <w:sz w:val="24"/>
          <w:szCs w:val="24"/>
          <w:u w:val="single"/>
        </w:rPr>
      </w:pPr>
    </w:p>
    <w:p w:rsidR="00DB05CA" w:rsidRDefault="00354DFC" w:rsidP="00DB05CA">
      <w:pPr>
        <w:pStyle w:val="ListParagraph"/>
        <w:numPr>
          <w:ilvl w:val="0"/>
          <w:numId w:val="3"/>
        </w:numPr>
        <w:rPr>
          <w:rFonts w:ascii="Times New Roman" w:hAnsi="Times New Roman" w:cs="Times New Roman"/>
          <w:b/>
          <w:sz w:val="24"/>
          <w:szCs w:val="24"/>
          <w:u w:val="single"/>
        </w:rPr>
      </w:pPr>
      <w:r w:rsidRPr="00EE4F65">
        <w:rPr>
          <w:rFonts w:ascii="Times New Roman" w:hAnsi="Times New Roman" w:cs="Times New Roman"/>
          <w:b/>
          <w:sz w:val="24"/>
          <w:szCs w:val="24"/>
          <w:u w:val="single"/>
        </w:rPr>
        <w:t>Reason(s) Display of OMB Expiration Date is Inappropriate</w:t>
      </w:r>
    </w:p>
    <w:p w:rsidR="00354DFC" w:rsidRDefault="00354DFC" w:rsidP="00DB05CA">
      <w:pPr>
        <w:pStyle w:val="ListParagraph"/>
        <w:ind w:left="810"/>
        <w:rPr>
          <w:rFonts w:ascii="Times New Roman" w:hAnsi="Times New Roman" w:cs="Times New Roman"/>
          <w:sz w:val="24"/>
          <w:szCs w:val="24"/>
        </w:rPr>
      </w:pPr>
      <w:r w:rsidRPr="00DB05CA">
        <w:rPr>
          <w:rFonts w:ascii="Times New Roman" w:hAnsi="Times New Roman" w:cs="Times New Roman"/>
          <w:sz w:val="24"/>
          <w:szCs w:val="24"/>
        </w:rPr>
        <w:t>The expiration date will be displayed</w:t>
      </w:r>
      <w:r w:rsidR="00BD1861">
        <w:rPr>
          <w:rFonts w:ascii="Times New Roman" w:hAnsi="Times New Roman" w:cs="Times New Roman"/>
          <w:sz w:val="24"/>
          <w:szCs w:val="24"/>
        </w:rPr>
        <w:t xml:space="preserve"> on all instruments</w:t>
      </w:r>
      <w:r w:rsidRPr="00DB05CA">
        <w:rPr>
          <w:rFonts w:ascii="Times New Roman" w:hAnsi="Times New Roman" w:cs="Times New Roman"/>
          <w:sz w:val="24"/>
          <w:szCs w:val="24"/>
        </w:rPr>
        <w:t>.</w:t>
      </w:r>
    </w:p>
    <w:p w:rsidR="00DB05CA" w:rsidRPr="00DB05CA" w:rsidRDefault="00DB05CA" w:rsidP="00DB05CA">
      <w:pPr>
        <w:pStyle w:val="ListParagraph"/>
        <w:ind w:left="810"/>
        <w:rPr>
          <w:rFonts w:ascii="Times New Roman" w:hAnsi="Times New Roman" w:cs="Times New Roman"/>
          <w:b/>
          <w:sz w:val="24"/>
          <w:szCs w:val="24"/>
          <w:u w:val="single"/>
        </w:rPr>
      </w:pPr>
    </w:p>
    <w:p w:rsidR="00354DFC" w:rsidRPr="00EE4F65" w:rsidRDefault="00354DFC" w:rsidP="00354DFC">
      <w:pPr>
        <w:pStyle w:val="ListParagraph"/>
        <w:rPr>
          <w:rFonts w:ascii="Times New Roman" w:hAnsi="Times New Roman" w:cs="Times New Roman"/>
          <w:sz w:val="24"/>
          <w:szCs w:val="24"/>
        </w:rPr>
      </w:pPr>
    </w:p>
    <w:p w:rsidR="00DB05CA" w:rsidRDefault="00354DFC" w:rsidP="00DB05CA">
      <w:pPr>
        <w:pStyle w:val="ListParagraph"/>
        <w:numPr>
          <w:ilvl w:val="0"/>
          <w:numId w:val="3"/>
        </w:numPr>
        <w:rPr>
          <w:rFonts w:ascii="Times New Roman" w:hAnsi="Times New Roman" w:cs="Times New Roman"/>
          <w:b/>
          <w:sz w:val="24"/>
          <w:szCs w:val="24"/>
          <w:u w:val="single"/>
        </w:rPr>
      </w:pPr>
      <w:r w:rsidRPr="00EE4F65">
        <w:rPr>
          <w:rFonts w:ascii="Times New Roman" w:hAnsi="Times New Roman" w:cs="Times New Roman"/>
          <w:b/>
          <w:sz w:val="24"/>
          <w:szCs w:val="24"/>
          <w:u w:val="single"/>
        </w:rPr>
        <w:t>Exceptions to Certification for Paperwork Reduction Act Submissions</w:t>
      </w:r>
    </w:p>
    <w:p w:rsidR="00354DFC" w:rsidRPr="00DB05CA" w:rsidRDefault="00354DFC" w:rsidP="00DB05CA">
      <w:pPr>
        <w:pStyle w:val="ListParagraph"/>
        <w:ind w:left="810"/>
        <w:rPr>
          <w:rStyle w:val="BodyTextFi"/>
          <w:rFonts w:ascii="Times New Roman" w:hAnsi="Times New Roman" w:cs="Times New Roman"/>
          <w:b/>
          <w:sz w:val="24"/>
          <w:szCs w:val="24"/>
          <w:u w:val="single"/>
        </w:rPr>
      </w:pPr>
      <w:r w:rsidRPr="00DB05CA">
        <w:rPr>
          <w:rStyle w:val="BodyTextFi"/>
          <w:rFonts w:ascii="Times New Roman" w:hAnsi="Times New Roman" w:cs="Times New Roman"/>
          <w:sz w:val="24"/>
          <w:szCs w:val="24"/>
        </w:rPr>
        <w:t xml:space="preserve">There are no exceptions to the certification. </w:t>
      </w:r>
      <w:r w:rsidR="003B45F5">
        <w:rPr>
          <w:rStyle w:val="BodyTextFi"/>
          <w:rFonts w:ascii="Times New Roman" w:hAnsi="Times New Roman" w:cs="Times New Roman"/>
          <w:sz w:val="24"/>
          <w:szCs w:val="24"/>
        </w:rPr>
        <w:t xml:space="preserve"> The project complied with CFR 1320.9.  </w:t>
      </w:r>
    </w:p>
    <w:p w:rsidR="00354DFC" w:rsidRPr="00EE4F65" w:rsidRDefault="00354DFC" w:rsidP="00354DFC">
      <w:pPr>
        <w:rPr>
          <w:rFonts w:ascii="Times New Roman" w:hAnsi="Times New Roman" w:cs="Times New Roman"/>
          <w:sz w:val="24"/>
          <w:szCs w:val="24"/>
        </w:rPr>
      </w:pPr>
    </w:p>
    <w:p w:rsidR="008907D7" w:rsidRDefault="008907D7" w:rsidP="00354DFC">
      <w:pPr>
        <w:rPr>
          <w:rFonts w:ascii="Times New Roman" w:hAnsi="Times New Roman" w:cs="Times New Roman"/>
          <w:sz w:val="24"/>
          <w:szCs w:val="24"/>
        </w:rPr>
      </w:pPr>
    </w:p>
    <w:p w:rsidR="004C7C81" w:rsidRDefault="004C7C81" w:rsidP="00354DFC">
      <w:pPr>
        <w:rPr>
          <w:rFonts w:ascii="Times New Roman" w:hAnsi="Times New Roman" w:cs="Times New Roman"/>
          <w:sz w:val="24"/>
          <w:szCs w:val="24"/>
        </w:rPr>
      </w:pPr>
    </w:p>
    <w:p w:rsidR="00522AAA" w:rsidRDefault="00522AAA" w:rsidP="00354DFC">
      <w:pPr>
        <w:rPr>
          <w:rFonts w:ascii="Times New Roman" w:hAnsi="Times New Roman" w:cs="Times New Roman"/>
          <w:sz w:val="24"/>
          <w:szCs w:val="24"/>
        </w:rPr>
      </w:pPr>
    </w:p>
    <w:p w:rsidR="00522AAA" w:rsidRDefault="00522AAA"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C177DF" w:rsidRDefault="00C177DF" w:rsidP="00354DFC">
      <w:pPr>
        <w:rPr>
          <w:rFonts w:ascii="Times New Roman" w:hAnsi="Times New Roman" w:cs="Times New Roman"/>
          <w:sz w:val="24"/>
          <w:szCs w:val="24"/>
        </w:rPr>
      </w:pPr>
    </w:p>
    <w:p w:rsidR="00522AAA" w:rsidRDefault="00522AAA" w:rsidP="00354DFC">
      <w:pPr>
        <w:rPr>
          <w:rFonts w:ascii="Times New Roman" w:hAnsi="Times New Roman" w:cs="Times New Roman"/>
          <w:sz w:val="24"/>
          <w:szCs w:val="24"/>
        </w:rPr>
      </w:pPr>
    </w:p>
    <w:p w:rsidR="004C7C81" w:rsidRDefault="004C7C81" w:rsidP="00354DFC">
      <w:pPr>
        <w:rPr>
          <w:rFonts w:ascii="Times New Roman" w:hAnsi="Times New Roman" w:cs="Times New Roman"/>
          <w:sz w:val="24"/>
          <w:szCs w:val="24"/>
        </w:rPr>
      </w:pPr>
    </w:p>
    <w:p w:rsidR="00C10878" w:rsidRPr="00DA14B1" w:rsidRDefault="00C10878" w:rsidP="00C10878">
      <w:pPr>
        <w:jc w:val="center"/>
        <w:rPr>
          <w:rFonts w:ascii="Times New Roman" w:hAnsi="Times New Roman" w:cs="Times New Roman"/>
          <w:b/>
          <w:sz w:val="24"/>
          <w:szCs w:val="24"/>
        </w:rPr>
      </w:pPr>
      <w:r w:rsidRPr="00DA14B1">
        <w:rPr>
          <w:rFonts w:ascii="Times New Roman" w:hAnsi="Times New Roman" w:cs="Times New Roman"/>
          <w:b/>
          <w:sz w:val="24"/>
          <w:szCs w:val="24"/>
        </w:rPr>
        <w:lastRenderedPageBreak/>
        <w:t>Appendices</w:t>
      </w:r>
      <w:r w:rsidR="00C177DF">
        <w:rPr>
          <w:rFonts w:ascii="Times New Roman" w:hAnsi="Times New Roman" w:cs="Times New Roman"/>
          <w:b/>
          <w:sz w:val="24"/>
          <w:szCs w:val="24"/>
        </w:rPr>
        <w:t xml:space="preserve"> (provided separately as pdfs)</w:t>
      </w:r>
    </w:p>
    <w:p w:rsidR="00C10878" w:rsidRDefault="00C10878" w:rsidP="00C10878"/>
    <w:p w:rsidR="00C10878" w:rsidRDefault="00C10878" w:rsidP="00C10878">
      <w:pPr>
        <w:spacing w:after="0"/>
        <w:rPr>
          <w:rFonts w:ascii="Times New Roman" w:hAnsi="Times New Roman" w:cs="Times New Roman"/>
          <w:sz w:val="24"/>
          <w:szCs w:val="24"/>
        </w:rPr>
      </w:pPr>
      <w:r w:rsidRPr="00DA14B1">
        <w:rPr>
          <w:rFonts w:ascii="Times New Roman" w:hAnsi="Times New Roman" w:cs="Times New Roman"/>
          <w:sz w:val="24"/>
          <w:szCs w:val="24"/>
        </w:rPr>
        <w:t>Appendix A: Copy of the 108</w:t>
      </w:r>
      <w:r w:rsidRPr="00DA14B1">
        <w:rPr>
          <w:rFonts w:ascii="Times New Roman" w:hAnsi="Times New Roman" w:cs="Times New Roman"/>
          <w:sz w:val="24"/>
          <w:szCs w:val="24"/>
          <w:vertAlign w:val="superscript"/>
        </w:rPr>
        <w:t>th</w:t>
      </w:r>
      <w:r w:rsidRPr="00DA14B1">
        <w:rPr>
          <w:rFonts w:ascii="Times New Roman" w:hAnsi="Times New Roman" w:cs="Times New Roman"/>
          <w:sz w:val="24"/>
          <w:szCs w:val="24"/>
        </w:rPr>
        <w:t xml:space="preserve"> Congress of the United States of America. American Jobs </w:t>
      </w:r>
    </w:p>
    <w:p w:rsidR="00C10878" w:rsidRPr="00DA14B1" w:rsidRDefault="00C10878" w:rsidP="00C10878">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DA14B1">
        <w:rPr>
          <w:rFonts w:ascii="Times New Roman" w:hAnsi="Times New Roman" w:cs="Times New Roman"/>
          <w:sz w:val="24"/>
          <w:szCs w:val="24"/>
        </w:rPr>
        <w:t>Creation Act of 2004. (Bill no H.R. 4520)</w:t>
      </w:r>
    </w:p>
    <w:p w:rsidR="00C10878" w:rsidRPr="00DA14B1" w:rsidRDefault="00C10878" w:rsidP="00C10878">
      <w:pPr>
        <w:spacing w:after="0"/>
        <w:rPr>
          <w:rFonts w:ascii="Times New Roman" w:hAnsi="Times New Roman" w:cs="Times New Roman"/>
          <w:sz w:val="24"/>
          <w:szCs w:val="24"/>
        </w:rPr>
      </w:pPr>
      <w:r w:rsidRPr="00DA14B1">
        <w:rPr>
          <w:rFonts w:ascii="Times New Roman" w:hAnsi="Times New Roman" w:cs="Times New Roman"/>
          <w:sz w:val="24"/>
          <w:szCs w:val="24"/>
        </w:rPr>
        <w:t>Appendix B: Measurement Bank</w:t>
      </w:r>
      <w:r>
        <w:rPr>
          <w:rFonts w:ascii="Times New Roman" w:hAnsi="Times New Roman" w:cs="Times New Roman"/>
          <w:sz w:val="24"/>
          <w:szCs w:val="24"/>
        </w:rPr>
        <w:t>- shortened</w:t>
      </w:r>
      <w:r w:rsidRPr="00DA14B1">
        <w:rPr>
          <w:rFonts w:ascii="Times New Roman" w:hAnsi="Times New Roman" w:cs="Times New Roman"/>
          <w:sz w:val="24"/>
          <w:szCs w:val="24"/>
        </w:rPr>
        <w:t xml:space="preserve"> </w:t>
      </w:r>
    </w:p>
    <w:p w:rsidR="00C10878" w:rsidRPr="00DA14B1" w:rsidRDefault="00C10878" w:rsidP="00C10878">
      <w:pPr>
        <w:spacing w:after="0"/>
        <w:rPr>
          <w:rFonts w:ascii="Times New Roman" w:hAnsi="Times New Roman" w:cs="Times New Roman"/>
          <w:sz w:val="24"/>
          <w:szCs w:val="24"/>
        </w:rPr>
      </w:pPr>
      <w:r w:rsidRPr="00DA14B1">
        <w:rPr>
          <w:rFonts w:ascii="Times New Roman" w:hAnsi="Times New Roman" w:cs="Times New Roman"/>
          <w:sz w:val="24"/>
          <w:szCs w:val="24"/>
        </w:rPr>
        <w:t>Appendix C:</w:t>
      </w:r>
      <w:r>
        <w:rPr>
          <w:rFonts w:ascii="Times New Roman" w:hAnsi="Times New Roman" w:cs="Times New Roman"/>
          <w:sz w:val="24"/>
          <w:szCs w:val="24"/>
        </w:rPr>
        <w:t xml:space="preserve"> Participant Profile Form, annotated</w:t>
      </w:r>
    </w:p>
    <w:p w:rsidR="00C10878" w:rsidRPr="00DA14B1" w:rsidRDefault="00C10878" w:rsidP="00C10878">
      <w:pPr>
        <w:spacing w:after="0"/>
        <w:rPr>
          <w:rFonts w:ascii="Times New Roman" w:hAnsi="Times New Roman" w:cs="Times New Roman"/>
          <w:sz w:val="24"/>
          <w:szCs w:val="24"/>
        </w:rPr>
      </w:pPr>
      <w:r w:rsidRPr="00DA14B1">
        <w:rPr>
          <w:rFonts w:ascii="Times New Roman" w:hAnsi="Times New Roman" w:cs="Times New Roman"/>
          <w:sz w:val="24"/>
          <w:szCs w:val="24"/>
        </w:rPr>
        <w:t>Appendix D: Acute Care Form</w:t>
      </w:r>
      <w:r>
        <w:rPr>
          <w:rFonts w:ascii="Times New Roman" w:hAnsi="Times New Roman" w:cs="Times New Roman"/>
          <w:sz w:val="24"/>
          <w:szCs w:val="24"/>
        </w:rPr>
        <w:t>, annotated</w:t>
      </w:r>
    </w:p>
    <w:p w:rsidR="00C10878" w:rsidRDefault="00C10878" w:rsidP="00C10878">
      <w:pPr>
        <w:spacing w:after="0"/>
        <w:rPr>
          <w:rFonts w:ascii="Times New Roman" w:hAnsi="Times New Roman" w:cs="Times New Roman"/>
          <w:sz w:val="24"/>
          <w:szCs w:val="24"/>
        </w:rPr>
      </w:pPr>
      <w:r w:rsidRPr="00DA14B1">
        <w:rPr>
          <w:rFonts w:ascii="Times New Roman" w:hAnsi="Times New Roman" w:cs="Times New Roman"/>
          <w:sz w:val="24"/>
          <w:szCs w:val="24"/>
        </w:rPr>
        <w:t>Appendix E: Ambulatory Care Form</w:t>
      </w:r>
      <w:r>
        <w:rPr>
          <w:rFonts w:ascii="Times New Roman" w:hAnsi="Times New Roman" w:cs="Times New Roman"/>
          <w:sz w:val="24"/>
          <w:szCs w:val="24"/>
        </w:rPr>
        <w:t>, annotated</w:t>
      </w:r>
    </w:p>
    <w:p w:rsidR="00A0555C" w:rsidRDefault="000D3111">
      <w:pPr>
        <w:spacing w:after="0" w:line="240" w:lineRule="auto"/>
        <w:rPr>
          <w:rFonts w:ascii="Times New Roman" w:hAnsi="Times New Roman" w:cs="Times New Roman"/>
          <w:sz w:val="24"/>
          <w:szCs w:val="24"/>
        </w:rPr>
      </w:pPr>
      <w:r>
        <w:rPr>
          <w:rFonts w:ascii="Times New Roman" w:hAnsi="Times New Roman" w:cs="Times New Roman"/>
          <w:sz w:val="24"/>
          <w:szCs w:val="24"/>
        </w:rPr>
        <w:t>Appendix F</w:t>
      </w:r>
      <w:r w:rsidR="002B0944">
        <w:rPr>
          <w:rFonts w:ascii="Times New Roman" w:hAnsi="Times New Roman" w:cs="Times New Roman"/>
          <w:sz w:val="24"/>
          <w:szCs w:val="24"/>
        </w:rPr>
        <w:t xml:space="preserve">: </w:t>
      </w:r>
      <w:r w:rsidR="003355D3">
        <w:rPr>
          <w:rFonts w:ascii="Times New Roman" w:hAnsi="Times New Roman" w:cs="Times New Roman"/>
          <w:sz w:val="24"/>
          <w:szCs w:val="24"/>
        </w:rPr>
        <w:t>S</w:t>
      </w:r>
      <w:r w:rsidR="00F63300">
        <w:rPr>
          <w:rFonts w:ascii="Times New Roman" w:hAnsi="Times New Roman" w:cs="Times New Roman"/>
          <w:sz w:val="24"/>
          <w:szCs w:val="24"/>
        </w:rPr>
        <w:t>C</w:t>
      </w:r>
      <w:r w:rsidR="003355D3">
        <w:rPr>
          <w:rFonts w:ascii="Times New Roman" w:hAnsi="Times New Roman" w:cs="Times New Roman"/>
          <w:sz w:val="24"/>
          <w:szCs w:val="24"/>
        </w:rPr>
        <w:t>D</w:t>
      </w:r>
      <w:r w:rsidR="00F63300">
        <w:rPr>
          <w:rFonts w:ascii="Times New Roman" w:hAnsi="Times New Roman" w:cs="Times New Roman"/>
          <w:sz w:val="24"/>
          <w:szCs w:val="24"/>
        </w:rPr>
        <w:t>TDP Expert Panel Members</w:t>
      </w:r>
    </w:p>
    <w:p w:rsidR="00A0555C" w:rsidRDefault="007D23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Appendix </w:t>
      </w:r>
      <w:r w:rsidR="000D3111">
        <w:rPr>
          <w:rFonts w:ascii="Times New Roman" w:hAnsi="Times New Roman" w:cs="Times New Roman"/>
          <w:sz w:val="24"/>
          <w:szCs w:val="24"/>
        </w:rPr>
        <w:t>G</w:t>
      </w:r>
      <w:r w:rsidR="00F63300">
        <w:rPr>
          <w:rFonts w:ascii="Times New Roman" w:hAnsi="Times New Roman" w:cs="Times New Roman"/>
          <w:sz w:val="24"/>
          <w:szCs w:val="24"/>
        </w:rPr>
        <w:t>: SCDTDP Technical Working Group (TWG)</w:t>
      </w:r>
    </w:p>
    <w:p w:rsidR="00A0555C" w:rsidRDefault="00A0555C">
      <w:pPr>
        <w:spacing w:after="0" w:line="240" w:lineRule="auto"/>
        <w:rPr>
          <w:rFonts w:ascii="Times New Roman" w:hAnsi="Times New Roman" w:cs="Times New Roman"/>
          <w:sz w:val="24"/>
          <w:szCs w:val="24"/>
        </w:rPr>
      </w:pPr>
    </w:p>
    <w:p w:rsidR="00042553" w:rsidRDefault="00042553">
      <w:pPr>
        <w:spacing w:after="0" w:line="240" w:lineRule="auto"/>
        <w:rPr>
          <w:rFonts w:ascii="Times New Roman" w:hAnsi="Times New Roman" w:cs="Times New Roman"/>
          <w:sz w:val="24"/>
          <w:szCs w:val="24"/>
        </w:rPr>
      </w:pPr>
    </w:p>
    <w:sectPr w:rsidR="00042553" w:rsidSect="002745E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572" w:rsidRDefault="00715572" w:rsidP="00B824A6">
      <w:pPr>
        <w:spacing w:after="0" w:line="240" w:lineRule="auto"/>
      </w:pPr>
      <w:r>
        <w:separator/>
      </w:r>
    </w:p>
  </w:endnote>
  <w:endnote w:type="continuationSeparator" w:id="0">
    <w:p w:rsidR="00715572" w:rsidRDefault="00715572" w:rsidP="00B82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imesNewRoman">
    <w:altName w:val="Batang"/>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89579"/>
      <w:docPartObj>
        <w:docPartGallery w:val="Page Numbers (Bottom of Page)"/>
        <w:docPartUnique/>
      </w:docPartObj>
    </w:sdtPr>
    <w:sdtContent>
      <w:p w:rsidR="00035D68" w:rsidRDefault="002865C3">
        <w:pPr>
          <w:pStyle w:val="Footer"/>
          <w:jc w:val="center"/>
        </w:pPr>
        <w:fldSimple w:instr=" PAGE   \* MERGEFORMAT ">
          <w:r w:rsidR="005C529E">
            <w:rPr>
              <w:noProof/>
            </w:rPr>
            <w:t>11</w:t>
          </w:r>
        </w:fldSimple>
      </w:p>
    </w:sdtContent>
  </w:sdt>
  <w:p w:rsidR="00035D68" w:rsidRDefault="00035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572" w:rsidRDefault="00715572" w:rsidP="00B824A6">
      <w:pPr>
        <w:spacing w:after="0" w:line="240" w:lineRule="auto"/>
      </w:pPr>
      <w:r>
        <w:separator/>
      </w:r>
    </w:p>
  </w:footnote>
  <w:footnote w:type="continuationSeparator" w:id="0">
    <w:p w:rsidR="00715572" w:rsidRDefault="00715572" w:rsidP="00B824A6">
      <w:pPr>
        <w:spacing w:after="0" w:line="240" w:lineRule="auto"/>
      </w:pPr>
      <w:r>
        <w:continuationSeparator/>
      </w:r>
    </w:p>
  </w:footnote>
  <w:footnote w:id="1">
    <w:p w:rsidR="00035D68" w:rsidRPr="000C0A51" w:rsidRDefault="00035D68">
      <w:pPr>
        <w:pStyle w:val="FootnoteText"/>
        <w:rPr>
          <w:rFonts w:ascii="Times New Roman" w:hAnsi="Times New Roman" w:cs="Times New Roman"/>
          <w:sz w:val="22"/>
          <w:szCs w:val="22"/>
        </w:rPr>
      </w:pPr>
      <w:r w:rsidRPr="000C0A51">
        <w:rPr>
          <w:rStyle w:val="FootnoteReference"/>
          <w:rFonts w:ascii="Times New Roman" w:hAnsi="Times New Roman" w:cs="Times New Roman"/>
          <w:sz w:val="22"/>
          <w:szCs w:val="22"/>
        </w:rPr>
        <w:footnoteRef/>
      </w:r>
      <w:r w:rsidRPr="000C0A51">
        <w:rPr>
          <w:rFonts w:ascii="Times New Roman" w:hAnsi="Times New Roman" w:cs="Times New Roman"/>
          <w:sz w:val="22"/>
          <w:szCs w:val="22"/>
        </w:rPr>
        <w:t xml:space="preserve"> Davis H, Green PJ, Moore RM, Jr. Geographic differences in mortality of young children with sickle cell disease in the United States. </w:t>
      </w:r>
      <w:r w:rsidRPr="000C0A51">
        <w:rPr>
          <w:rFonts w:ascii="Times New Roman" w:hAnsi="Times New Roman" w:cs="Times New Roman"/>
          <w:i/>
          <w:sz w:val="22"/>
          <w:szCs w:val="22"/>
        </w:rPr>
        <w:t>Public Health Rep</w:t>
      </w:r>
      <w:r w:rsidRPr="000C0A51">
        <w:rPr>
          <w:rFonts w:ascii="Times New Roman" w:hAnsi="Times New Roman" w:cs="Times New Roman"/>
          <w:sz w:val="22"/>
          <w:szCs w:val="22"/>
        </w:rPr>
        <w:t>. Jan-Feb 1997;112(1):52-58.</w:t>
      </w:r>
    </w:p>
  </w:footnote>
  <w:footnote w:id="2">
    <w:p w:rsidR="00035D68" w:rsidRDefault="00035D68">
      <w:pPr>
        <w:pStyle w:val="FootnoteText"/>
      </w:pPr>
      <w:r>
        <w:rPr>
          <w:rStyle w:val="FootnoteReference"/>
        </w:rPr>
        <w:footnoteRef/>
      </w:r>
      <w:r>
        <w:t xml:space="preserve"> </w:t>
      </w:r>
      <w:r w:rsidRPr="000C0A51">
        <w:rPr>
          <w:rFonts w:ascii="Times New Roman" w:hAnsi="Times New Roman" w:cs="Times New Roman"/>
          <w:sz w:val="22"/>
          <w:szCs w:val="22"/>
        </w:rPr>
        <w:t xml:space="preserve">Charache S, Terrin ML, Moore RD, et al. Effect of Hydroxyurea on the Frequency of Painful Crises in Sickle Cell Anemia. </w:t>
      </w:r>
      <w:r w:rsidRPr="000C0A51">
        <w:rPr>
          <w:rFonts w:ascii="Times New Roman" w:hAnsi="Times New Roman" w:cs="Times New Roman"/>
          <w:i/>
          <w:sz w:val="22"/>
          <w:szCs w:val="22"/>
        </w:rPr>
        <w:t>N. Engl. J. Med</w:t>
      </w:r>
      <w:r w:rsidRPr="000C0A51">
        <w:rPr>
          <w:rFonts w:ascii="Times New Roman" w:hAnsi="Times New Roman" w:cs="Times New Roman"/>
          <w:sz w:val="22"/>
          <w:szCs w:val="22"/>
        </w:rPr>
        <w:t>. May 18</w:t>
      </w:r>
      <w:r w:rsidR="0057653A" w:rsidRPr="000C0A51">
        <w:rPr>
          <w:rFonts w:ascii="Times New Roman" w:hAnsi="Times New Roman" w:cs="Times New Roman"/>
          <w:sz w:val="22"/>
          <w:szCs w:val="22"/>
        </w:rPr>
        <w:t>, 1995; 332</w:t>
      </w:r>
      <w:r w:rsidRPr="000C0A51">
        <w:rPr>
          <w:rFonts w:ascii="Times New Roman" w:hAnsi="Times New Roman" w:cs="Times New Roman"/>
          <w:sz w:val="22"/>
          <w:szCs w:val="22"/>
        </w:rPr>
        <w:t>(20):1317-1322.</w:t>
      </w:r>
    </w:p>
  </w:footnote>
  <w:footnote w:id="3">
    <w:p w:rsidR="00035D68" w:rsidRDefault="00035D68">
      <w:pPr>
        <w:pStyle w:val="FootnoteText"/>
      </w:pPr>
      <w:r>
        <w:rPr>
          <w:rStyle w:val="FootnoteReference"/>
        </w:rPr>
        <w:footnoteRef/>
      </w:r>
      <w:r>
        <w:t xml:space="preserve">  </w:t>
      </w:r>
      <w:r w:rsidRPr="000C0A51">
        <w:rPr>
          <w:rFonts w:ascii="Times New Roman" w:hAnsi="Times New Roman" w:cs="Times New Roman"/>
          <w:sz w:val="22"/>
          <w:szCs w:val="22"/>
        </w:rPr>
        <w:t xml:space="preserve">Steinberg MH, Barton F, Castro O, et al. Effect of hydroxyurea on mortality and morbidity in adult sickle cell anemia: risk and benefits up to 9 years of treatment.[see comment][erratum appears in JAMA.2003 Aug 13;290(6):756]. </w:t>
      </w:r>
      <w:r w:rsidRPr="000C0A51">
        <w:rPr>
          <w:rFonts w:ascii="Times New Roman" w:hAnsi="Times New Roman" w:cs="Times New Roman"/>
          <w:i/>
          <w:sz w:val="22"/>
          <w:szCs w:val="22"/>
        </w:rPr>
        <w:t>JAMA</w:t>
      </w:r>
      <w:r w:rsidRPr="000C0A51">
        <w:rPr>
          <w:rFonts w:ascii="Times New Roman" w:hAnsi="Times New Roman" w:cs="Times New Roman"/>
          <w:sz w:val="22"/>
          <w:szCs w:val="22"/>
        </w:rPr>
        <w:t>. Apr 2. 2003</w:t>
      </w:r>
      <w:r w:rsidR="0057653A" w:rsidRPr="000C0A51">
        <w:rPr>
          <w:rFonts w:ascii="Times New Roman" w:hAnsi="Times New Roman" w:cs="Times New Roman"/>
          <w:sz w:val="22"/>
          <w:szCs w:val="22"/>
        </w:rPr>
        <w:t>; 289</w:t>
      </w:r>
      <w:r w:rsidRPr="000C0A51">
        <w:rPr>
          <w:rFonts w:ascii="Times New Roman" w:hAnsi="Times New Roman" w:cs="Times New Roman"/>
          <w:sz w:val="22"/>
          <w:szCs w:val="22"/>
        </w:rPr>
        <w:t>(13):1645-1651.</w:t>
      </w:r>
    </w:p>
  </w:footnote>
  <w:footnote w:id="4">
    <w:p w:rsidR="00035D68" w:rsidRDefault="00035D68">
      <w:pPr>
        <w:pStyle w:val="FootnoteText"/>
      </w:pPr>
      <w:r>
        <w:rPr>
          <w:rStyle w:val="FootnoteReference"/>
        </w:rPr>
        <w:footnoteRef/>
      </w:r>
      <w:r>
        <w:t xml:space="preserve"> </w:t>
      </w:r>
      <w:r w:rsidRPr="000C0A51">
        <w:rPr>
          <w:rFonts w:ascii="Times New Roman" w:hAnsi="Times New Roman" w:cs="Times New Roman"/>
          <w:sz w:val="22"/>
          <w:szCs w:val="22"/>
        </w:rPr>
        <w:t xml:space="preserve">Zimmerman SA, Schultz WH, Davis JS, et al. Sustained long-term hematologic efficacy of hydroxyurea at maximum tolerated doses in children with sickle cell disease. </w:t>
      </w:r>
      <w:r w:rsidRPr="000C0A51">
        <w:rPr>
          <w:rFonts w:ascii="Times New Roman" w:hAnsi="Times New Roman" w:cs="Times New Roman"/>
          <w:i/>
          <w:sz w:val="22"/>
          <w:szCs w:val="22"/>
        </w:rPr>
        <w:t>Blood</w:t>
      </w:r>
      <w:r w:rsidRPr="000C0A51">
        <w:rPr>
          <w:rFonts w:ascii="Times New Roman" w:hAnsi="Times New Roman" w:cs="Times New Roman"/>
          <w:sz w:val="22"/>
          <w:szCs w:val="22"/>
        </w:rPr>
        <w:t>. March 15</w:t>
      </w:r>
      <w:r w:rsidR="0057653A" w:rsidRPr="000C0A51">
        <w:rPr>
          <w:rFonts w:ascii="Times New Roman" w:hAnsi="Times New Roman" w:cs="Times New Roman"/>
          <w:sz w:val="22"/>
          <w:szCs w:val="22"/>
        </w:rPr>
        <w:t>, 2004; 103</w:t>
      </w:r>
      <w:r w:rsidRPr="000C0A51">
        <w:rPr>
          <w:rFonts w:ascii="Times New Roman" w:hAnsi="Times New Roman" w:cs="Times New Roman"/>
          <w:sz w:val="22"/>
          <w:szCs w:val="22"/>
        </w:rPr>
        <w:t>(6):2039-2045.</w:t>
      </w:r>
    </w:p>
  </w:footnote>
  <w:footnote w:id="5">
    <w:p w:rsidR="00035D68" w:rsidRDefault="00035D68">
      <w:pPr>
        <w:pStyle w:val="FootnoteText"/>
      </w:pPr>
      <w:r>
        <w:rPr>
          <w:rStyle w:val="FootnoteReference"/>
        </w:rPr>
        <w:footnoteRef/>
      </w:r>
      <w:r>
        <w:t xml:space="preserve"> </w:t>
      </w:r>
      <w:r w:rsidRPr="000C0A51">
        <w:rPr>
          <w:rFonts w:ascii="Times New Roman" w:hAnsi="Times New Roman" w:cs="Times New Roman"/>
          <w:sz w:val="22"/>
          <w:szCs w:val="22"/>
        </w:rPr>
        <w:t xml:space="preserve">Hoppe C, Vichinsky E, Quirolo K, van Warmerdam J, Allen K, Styles L. Use of hydroxyurea in children ages 2 to 5 years with sickle cell disease. </w:t>
      </w:r>
      <w:r w:rsidRPr="000C0A51">
        <w:rPr>
          <w:rFonts w:ascii="Times New Roman" w:hAnsi="Times New Roman" w:cs="Times New Roman"/>
          <w:i/>
          <w:sz w:val="22"/>
          <w:szCs w:val="22"/>
        </w:rPr>
        <w:t>J. Pediatr. Hematol. Oncol</w:t>
      </w:r>
      <w:r w:rsidRPr="000C0A51">
        <w:rPr>
          <w:rFonts w:ascii="Times New Roman" w:hAnsi="Times New Roman" w:cs="Times New Roman"/>
          <w:sz w:val="22"/>
          <w:szCs w:val="22"/>
        </w:rPr>
        <w:t>. Jul-Aug 2000</w:t>
      </w:r>
      <w:r w:rsidR="0057653A" w:rsidRPr="000C0A51">
        <w:rPr>
          <w:rFonts w:ascii="Times New Roman" w:hAnsi="Times New Roman" w:cs="Times New Roman"/>
          <w:sz w:val="22"/>
          <w:szCs w:val="22"/>
        </w:rPr>
        <w:t>; 22</w:t>
      </w:r>
      <w:r w:rsidRPr="000C0A51">
        <w:rPr>
          <w:rFonts w:ascii="Times New Roman" w:hAnsi="Times New Roman" w:cs="Times New Roman"/>
          <w:sz w:val="22"/>
          <w:szCs w:val="22"/>
        </w:rPr>
        <w:t>(4):330-334.</w:t>
      </w:r>
    </w:p>
  </w:footnote>
  <w:footnote w:id="6">
    <w:p w:rsidR="00035D68" w:rsidRDefault="00035D68">
      <w:pPr>
        <w:pStyle w:val="FootnoteText"/>
      </w:pPr>
      <w:r>
        <w:rPr>
          <w:rStyle w:val="FootnoteReference"/>
        </w:rPr>
        <w:footnoteRef/>
      </w:r>
      <w:r>
        <w:t xml:space="preserve"> </w:t>
      </w:r>
      <w:r w:rsidRPr="000C0A51">
        <w:rPr>
          <w:rFonts w:ascii="Times New Roman" w:hAnsi="Times New Roman" w:cs="Times New Roman"/>
          <w:sz w:val="22"/>
          <w:szCs w:val="22"/>
        </w:rPr>
        <w:t xml:space="preserve">Hoppe C, Vichinsky E, Quirolo K, van Warmerdam J, Allen K, Styles L. Use of hydroxyurea in children ages 2 to 5 years with sickle cell disease. </w:t>
      </w:r>
      <w:r w:rsidRPr="000C0A51">
        <w:rPr>
          <w:rFonts w:ascii="Times New Roman" w:hAnsi="Times New Roman" w:cs="Times New Roman"/>
          <w:i/>
          <w:sz w:val="22"/>
          <w:szCs w:val="22"/>
        </w:rPr>
        <w:t>J. Pediatr. Hematol. Oncol</w:t>
      </w:r>
      <w:r w:rsidRPr="000C0A51">
        <w:rPr>
          <w:rFonts w:ascii="Times New Roman" w:hAnsi="Times New Roman" w:cs="Times New Roman"/>
          <w:sz w:val="22"/>
          <w:szCs w:val="22"/>
        </w:rPr>
        <w:t>. Jul-Aug 2000</w:t>
      </w:r>
      <w:r w:rsidR="0057653A" w:rsidRPr="000C0A51">
        <w:rPr>
          <w:rFonts w:ascii="Times New Roman" w:hAnsi="Times New Roman" w:cs="Times New Roman"/>
          <w:sz w:val="22"/>
          <w:szCs w:val="22"/>
        </w:rPr>
        <w:t>; 22</w:t>
      </w:r>
      <w:r w:rsidRPr="000C0A51">
        <w:rPr>
          <w:rFonts w:ascii="Times New Roman" w:hAnsi="Times New Roman" w:cs="Times New Roman"/>
          <w:sz w:val="22"/>
          <w:szCs w:val="22"/>
        </w:rPr>
        <w:t>(4):330-334.</w:t>
      </w:r>
      <w:r>
        <w:rPr>
          <w:rFonts w:ascii="Times New Roman" w:hAnsi="Times New Roman" w:cs="Times New Roman"/>
          <w:sz w:val="22"/>
          <w:szCs w:val="22"/>
        </w:rPr>
        <w:t xml:space="preserve"> </w:t>
      </w:r>
      <w:r w:rsidRPr="000C0A51">
        <w:rPr>
          <w:rFonts w:ascii="Times New Roman" w:hAnsi="Times New Roman" w:cs="Times New Roman"/>
          <w:sz w:val="22"/>
          <w:szCs w:val="22"/>
        </w:rPr>
        <w:t>(12):932-938.</w:t>
      </w:r>
    </w:p>
  </w:footnote>
  <w:footnote w:id="7">
    <w:p w:rsidR="00035D68" w:rsidRDefault="00035D68">
      <w:pPr>
        <w:pStyle w:val="FootnoteText"/>
      </w:pPr>
      <w:r>
        <w:rPr>
          <w:rStyle w:val="FootnoteReference"/>
        </w:rPr>
        <w:footnoteRef/>
      </w:r>
      <w:r>
        <w:t xml:space="preserve"> </w:t>
      </w:r>
      <w:r w:rsidRPr="000C0A51">
        <w:rPr>
          <w:rFonts w:ascii="Times New Roman" w:hAnsi="Times New Roman" w:cs="Times New Roman"/>
          <w:color w:val="000000"/>
        </w:rPr>
        <w:t xml:space="preserve">Ritho J, Liu H, Hartzema AG, et al. Hydroxyurea use in patients with sickle cell disease in a Medicaid population. </w:t>
      </w:r>
      <w:r w:rsidRPr="000C0A51">
        <w:rPr>
          <w:rFonts w:ascii="Times New Roman" w:hAnsi="Times New Roman" w:cs="Times New Roman"/>
          <w:i/>
          <w:color w:val="000000"/>
        </w:rPr>
        <w:t xml:space="preserve">Am J </w:t>
      </w:r>
      <w:r w:rsidRPr="000C0A51">
        <w:rPr>
          <w:rFonts w:ascii="Times New Roman" w:hAnsi="Times New Roman" w:cs="Times New Roman"/>
          <w:i/>
        </w:rPr>
        <w:t>Hema</w:t>
      </w:r>
      <w:r w:rsidRPr="000C0A51">
        <w:rPr>
          <w:rFonts w:ascii="Times New Roman" w:hAnsi="Times New Roman" w:cs="Times New Roman"/>
          <w:i/>
          <w:color w:val="000000"/>
        </w:rPr>
        <w:t>tol.</w:t>
      </w:r>
      <w:r w:rsidRPr="000C0A51">
        <w:rPr>
          <w:rFonts w:ascii="Times New Roman" w:hAnsi="Times New Roman" w:cs="Times New Roman"/>
          <w:color w:val="000000"/>
        </w:rPr>
        <w:t xml:space="preserve"> 2011 Oct</w:t>
      </w:r>
      <w:r w:rsidR="0057653A" w:rsidRPr="000C0A51">
        <w:rPr>
          <w:rFonts w:ascii="Times New Roman" w:hAnsi="Times New Roman" w:cs="Times New Roman"/>
          <w:color w:val="000000"/>
        </w:rPr>
        <w:t>; 86</w:t>
      </w:r>
      <w:r w:rsidRPr="000C0A51">
        <w:rPr>
          <w:rFonts w:ascii="Times New Roman" w:hAnsi="Times New Roman" w:cs="Times New Roman"/>
          <w:color w:val="000000"/>
        </w:rPr>
        <w:t>(10):888-90.</w:t>
      </w:r>
    </w:p>
  </w:footnote>
  <w:footnote w:id="8">
    <w:p w:rsidR="00035D68" w:rsidRPr="000C0A51" w:rsidRDefault="00035D68">
      <w:pPr>
        <w:pStyle w:val="FootnoteText"/>
        <w:rPr>
          <w:rFonts w:ascii="Times New Roman" w:hAnsi="Times New Roman" w:cs="Times New Roman"/>
          <w:sz w:val="22"/>
          <w:szCs w:val="22"/>
        </w:rPr>
      </w:pPr>
      <w:r w:rsidRPr="000C0A51">
        <w:rPr>
          <w:rStyle w:val="FootnoteReference"/>
          <w:rFonts w:ascii="Times New Roman" w:hAnsi="Times New Roman" w:cs="Times New Roman"/>
          <w:sz w:val="22"/>
          <w:szCs w:val="22"/>
        </w:rPr>
        <w:footnoteRef/>
      </w:r>
      <w:r w:rsidRPr="000C0A51">
        <w:rPr>
          <w:rFonts w:ascii="Times New Roman" w:hAnsi="Times New Roman" w:cs="Times New Roman"/>
          <w:sz w:val="22"/>
          <w:szCs w:val="22"/>
        </w:rPr>
        <w:t xml:space="preserve"> Grosse SD, Schechter MS, Kulkarni R, Lloyd –Puryear MA, Strickland B, Trevathan E. Models of comprehensive multidisciplinary care for individuals in the United States with genetic disorders. </w:t>
      </w:r>
      <w:r w:rsidRPr="000C0A51">
        <w:rPr>
          <w:rFonts w:ascii="Times New Roman" w:hAnsi="Times New Roman" w:cs="Times New Roman"/>
          <w:i/>
          <w:sz w:val="22"/>
          <w:szCs w:val="22"/>
        </w:rPr>
        <w:t>Pediatrics</w:t>
      </w:r>
      <w:r w:rsidRPr="000C0A51">
        <w:rPr>
          <w:rFonts w:ascii="Times New Roman" w:hAnsi="Times New Roman" w:cs="Times New Roman"/>
          <w:sz w:val="22"/>
          <w:szCs w:val="22"/>
        </w:rPr>
        <w:t>. Jan 2009</w:t>
      </w:r>
      <w:r w:rsidR="0057653A" w:rsidRPr="000C0A51">
        <w:rPr>
          <w:rFonts w:ascii="Times New Roman" w:hAnsi="Times New Roman" w:cs="Times New Roman"/>
          <w:sz w:val="22"/>
          <w:szCs w:val="22"/>
        </w:rPr>
        <w:t>; 123</w:t>
      </w:r>
      <w:r w:rsidRPr="000C0A51">
        <w:rPr>
          <w:rFonts w:ascii="Times New Roman" w:hAnsi="Times New Roman" w:cs="Times New Roman"/>
          <w:sz w:val="22"/>
          <w:szCs w:val="22"/>
        </w:rPr>
        <w:t>(1):407-412.</w:t>
      </w:r>
    </w:p>
  </w:footnote>
  <w:footnote w:id="9">
    <w:p w:rsidR="00035D68" w:rsidRDefault="00035D68">
      <w:pPr>
        <w:pStyle w:val="FootnoteText"/>
      </w:pPr>
      <w:r w:rsidRPr="000C0A51">
        <w:rPr>
          <w:rStyle w:val="FootnoteReference"/>
          <w:rFonts w:ascii="Times New Roman" w:hAnsi="Times New Roman" w:cs="Times New Roman"/>
          <w:sz w:val="22"/>
          <w:szCs w:val="22"/>
        </w:rPr>
        <w:footnoteRef/>
      </w:r>
      <w:r w:rsidRPr="000C0A51">
        <w:rPr>
          <w:rFonts w:ascii="Times New Roman" w:hAnsi="Times New Roman" w:cs="Times New Roman"/>
          <w:sz w:val="22"/>
          <w:szCs w:val="22"/>
        </w:rPr>
        <w:t xml:space="preserve"> Institute for Healthcare Improvement. The Breakthrough Series: IHI’s Collaborative Model for Achieving Breakthrough Improvement. </w:t>
      </w:r>
      <w:r w:rsidRPr="000C0A51">
        <w:rPr>
          <w:rFonts w:ascii="Times New Roman" w:hAnsi="Times New Roman" w:cs="Times New Roman"/>
          <w:i/>
          <w:sz w:val="22"/>
          <w:szCs w:val="22"/>
        </w:rPr>
        <w:t>Diabetes Spectrum</w:t>
      </w:r>
      <w:r w:rsidRPr="000C0A51">
        <w:rPr>
          <w:rFonts w:ascii="Times New Roman" w:hAnsi="Times New Roman" w:cs="Times New Roman"/>
          <w:sz w:val="22"/>
          <w:szCs w:val="22"/>
        </w:rPr>
        <w:t>. April 2004</w:t>
      </w:r>
      <w:r w:rsidR="0057653A" w:rsidRPr="000C0A51">
        <w:rPr>
          <w:rFonts w:ascii="Times New Roman" w:hAnsi="Times New Roman" w:cs="Times New Roman"/>
          <w:sz w:val="22"/>
          <w:szCs w:val="22"/>
        </w:rPr>
        <w:t>; 17</w:t>
      </w:r>
      <w:r w:rsidRPr="000C0A51">
        <w:rPr>
          <w:rFonts w:ascii="Times New Roman" w:hAnsi="Times New Roman" w:cs="Times New Roman"/>
          <w:sz w:val="22"/>
          <w:szCs w:val="22"/>
        </w:rPr>
        <w:t>(2):97-101.</w:t>
      </w:r>
    </w:p>
  </w:footnote>
  <w:footnote w:id="10">
    <w:p w:rsidR="00035D68" w:rsidRPr="000C0A51" w:rsidRDefault="00035D68">
      <w:pPr>
        <w:pStyle w:val="FootnoteText"/>
        <w:rPr>
          <w:rFonts w:ascii="Times New Roman" w:hAnsi="Times New Roman" w:cs="Times New Roman"/>
          <w:sz w:val="22"/>
          <w:szCs w:val="22"/>
        </w:rPr>
      </w:pPr>
      <w:r w:rsidRPr="000C0A51">
        <w:rPr>
          <w:rStyle w:val="FootnoteReference"/>
          <w:rFonts w:ascii="Times New Roman" w:hAnsi="Times New Roman" w:cs="Times New Roman"/>
          <w:sz w:val="22"/>
          <w:szCs w:val="22"/>
        </w:rPr>
        <w:footnoteRef/>
      </w:r>
      <w:r w:rsidRPr="000C0A51">
        <w:rPr>
          <w:rFonts w:ascii="Times New Roman" w:hAnsi="Times New Roman" w:cs="Times New Roman"/>
          <w:sz w:val="22"/>
          <w:szCs w:val="22"/>
        </w:rPr>
        <w:t xml:space="preserve"> Wang CJ, Kavanagh PL, Little AA, et al. Quality-of-care indicators for children with sickle cell disease. </w:t>
      </w:r>
      <w:r w:rsidRPr="000C0A51">
        <w:rPr>
          <w:rFonts w:ascii="Times New Roman" w:hAnsi="Times New Roman" w:cs="Times New Roman"/>
          <w:i/>
          <w:sz w:val="22"/>
          <w:szCs w:val="22"/>
        </w:rPr>
        <w:t>Pediatrics</w:t>
      </w:r>
      <w:r w:rsidRPr="000C0A51">
        <w:rPr>
          <w:rFonts w:ascii="Times New Roman" w:hAnsi="Times New Roman" w:cs="Times New Roman"/>
          <w:sz w:val="22"/>
          <w:szCs w:val="22"/>
        </w:rPr>
        <w:t>. 2011 Sep</w:t>
      </w:r>
      <w:r w:rsidR="0057653A" w:rsidRPr="000C0A51">
        <w:rPr>
          <w:rFonts w:ascii="Times New Roman" w:hAnsi="Times New Roman" w:cs="Times New Roman"/>
          <w:sz w:val="22"/>
          <w:szCs w:val="22"/>
        </w:rPr>
        <w:t>; 128</w:t>
      </w:r>
      <w:r w:rsidRPr="000C0A51">
        <w:rPr>
          <w:rFonts w:ascii="Times New Roman" w:hAnsi="Times New Roman" w:cs="Times New Roman"/>
          <w:sz w:val="22"/>
          <w:szCs w:val="22"/>
        </w:rPr>
        <w:t>(3):484-93.</w:t>
      </w:r>
    </w:p>
  </w:footnote>
  <w:footnote w:id="11">
    <w:p w:rsidR="00035D68" w:rsidRDefault="00035D68">
      <w:pPr>
        <w:pStyle w:val="FootnoteText"/>
      </w:pPr>
      <w:r>
        <w:rPr>
          <w:rStyle w:val="FootnoteReference"/>
        </w:rPr>
        <w:footnoteRef/>
      </w:r>
      <w:r>
        <w:t xml:space="preserve"> </w:t>
      </w:r>
      <w:r w:rsidRPr="000C0A51">
        <w:rPr>
          <w:rFonts w:ascii="Times New Roman" w:hAnsi="Times New Roman" w:cs="Times New Roman"/>
          <w:sz w:val="22"/>
          <w:szCs w:val="22"/>
        </w:rPr>
        <w:t xml:space="preserve">Wang CJ, Kavanagh PL, Little AA, et al. Quality-of-care indicators for children with sickle cell disease. </w:t>
      </w:r>
      <w:r w:rsidRPr="000C0A51">
        <w:rPr>
          <w:rFonts w:ascii="Times New Roman" w:hAnsi="Times New Roman" w:cs="Times New Roman"/>
          <w:i/>
          <w:sz w:val="22"/>
          <w:szCs w:val="22"/>
        </w:rPr>
        <w:t>Pediatrics</w:t>
      </w:r>
      <w:r w:rsidRPr="000C0A51">
        <w:rPr>
          <w:rFonts w:ascii="Times New Roman" w:hAnsi="Times New Roman" w:cs="Times New Roman"/>
          <w:sz w:val="22"/>
          <w:szCs w:val="22"/>
        </w:rPr>
        <w:t>. 2011 Sep</w:t>
      </w:r>
      <w:r w:rsidR="0057653A" w:rsidRPr="000C0A51">
        <w:rPr>
          <w:rFonts w:ascii="Times New Roman" w:hAnsi="Times New Roman" w:cs="Times New Roman"/>
          <w:sz w:val="22"/>
          <w:szCs w:val="22"/>
        </w:rPr>
        <w:t>; 128</w:t>
      </w:r>
      <w:r w:rsidRPr="000C0A51">
        <w:rPr>
          <w:rFonts w:ascii="Times New Roman" w:hAnsi="Times New Roman" w:cs="Times New Roman"/>
          <w:sz w:val="22"/>
          <w:szCs w:val="22"/>
        </w:rPr>
        <w:t>(3):484-93.</w:t>
      </w:r>
    </w:p>
  </w:footnote>
  <w:footnote w:id="12">
    <w:p w:rsidR="00035D68" w:rsidRPr="000C0A51" w:rsidRDefault="00035D68" w:rsidP="00F85BB9">
      <w:pPr>
        <w:rPr>
          <w:rFonts w:ascii="Times New Roman" w:hAnsi="Times New Roman" w:cs="Times New Roman"/>
        </w:rPr>
      </w:pPr>
      <w:r w:rsidRPr="000C0A51">
        <w:rPr>
          <w:rStyle w:val="FootnoteReference"/>
          <w:rFonts w:ascii="Times New Roman" w:hAnsi="Times New Roman" w:cs="Times New Roman"/>
        </w:rPr>
        <w:footnoteRef/>
      </w:r>
      <w:r w:rsidRPr="000C0A51">
        <w:rPr>
          <w:rFonts w:ascii="Times New Roman" w:hAnsi="Times New Roman" w:cs="Times New Roman"/>
        </w:rPr>
        <w:t xml:space="preserve"> Institute for Healthcare Improvement. The Breakthrough Series: IHI's Collaborative Model for Achieving Breakthrough Improvement. </w:t>
      </w:r>
      <w:r w:rsidRPr="000C0A51">
        <w:rPr>
          <w:rFonts w:ascii="Times New Roman" w:hAnsi="Times New Roman" w:cs="Times New Roman"/>
          <w:i/>
        </w:rPr>
        <w:t xml:space="preserve">Diabetes Spectrum. </w:t>
      </w:r>
      <w:r w:rsidRPr="000C0A51">
        <w:rPr>
          <w:rFonts w:ascii="Times New Roman" w:hAnsi="Times New Roman" w:cs="Times New Roman"/>
        </w:rPr>
        <w:t>April 2004; 17(2):97-101.</w:t>
      </w:r>
    </w:p>
    <w:p w:rsidR="00035D68" w:rsidRDefault="00035D68" w:rsidP="00F85BB9">
      <w:pPr>
        <w:pStyle w:val="FootnoteText"/>
      </w:pPr>
    </w:p>
  </w:footnote>
  <w:footnote w:id="13">
    <w:p w:rsidR="00035D68" w:rsidRPr="00343A2B" w:rsidRDefault="00035D68" w:rsidP="001F3E09">
      <w:pPr>
        <w:rPr>
          <w:rFonts w:ascii="Times New Roman" w:hAnsi="Times New Roman" w:cs="Times New Roman"/>
        </w:rPr>
      </w:pPr>
      <w:r w:rsidRPr="00741ACE">
        <w:rPr>
          <w:rStyle w:val="FootnoteReference"/>
          <w:rFonts w:ascii="Times New Roman" w:hAnsi="Times New Roman" w:cs="Times New Roman"/>
        </w:rPr>
        <w:footnoteRef/>
      </w:r>
      <w:r w:rsidRPr="00741ACE">
        <w:rPr>
          <w:rFonts w:ascii="Times New Roman" w:hAnsi="Times New Roman" w:cs="Times New Roman"/>
        </w:rPr>
        <w:t xml:space="preserve"> This burden table has been revised from the one published in the 60-day notice to reflect the accurate count of responses per respondent.  The number 12 reflects the number of times a respondent will be approached for data collection annually not the total number of data collection forms completed as was previously reported.   </w:t>
      </w:r>
    </w:p>
    <w:p w:rsidR="00035D68" w:rsidRDefault="00035D68" w:rsidP="001F3E0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B44"/>
    <w:multiLevelType w:val="hybridMultilevel"/>
    <w:tmpl w:val="0000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74EB6"/>
    <w:multiLevelType w:val="hybridMultilevel"/>
    <w:tmpl w:val="B276F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F0A4A"/>
    <w:multiLevelType w:val="hybridMultilevel"/>
    <w:tmpl w:val="E3B67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031D88"/>
    <w:multiLevelType w:val="hybridMultilevel"/>
    <w:tmpl w:val="5BF8A9BC"/>
    <w:lvl w:ilvl="0" w:tplc="49A6EE72">
      <w:start w:val="1"/>
      <w:numFmt w:val="bullet"/>
      <w:lvlText w:val=""/>
      <w:lvlJc w:val="left"/>
      <w:pPr>
        <w:tabs>
          <w:tab w:val="num" w:pos="36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C7223EE"/>
    <w:multiLevelType w:val="hybridMultilevel"/>
    <w:tmpl w:val="3CDE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63C6E"/>
    <w:multiLevelType w:val="hybridMultilevel"/>
    <w:tmpl w:val="E954E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C0356"/>
    <w:multiLevelType w:val="hybridMultilevel"/>
    <w:tmpl w:val="56C2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470BC"/>
    <w:multiLevelType w:val="hybridMultilevel"/>
    <w:tmpl w:val="5D5AB7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32D28"/>
    <w:multiLevelType w:val="hybridMultilevel"/>
    <w:tmpl w:val="D41E0152"/>
    <w:lvl w:ilvl="0" w:tplc="0C1E4B70">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0851A2"/>
    <w:multiLevelType w:val="hybridMultilevel"/>
    <w:tmpl w:val="0508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B3C1A"/>
    <w:multiLevelType w:val="hybridMultilevel"/>
    <w:tmpl w:val="E8163A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B219E"/>
    <w:multiLevelType w:val="hybridMultilevel"/>
    <w:tmpl w:val="8EBA16D6"/>
    <w:lvl w:ilvl="0" w:tplc="73C23430">
      <w:start w:val="1"/>
      <w:numFmt w:val="bullet"/>
      <w:pStyle w:val="bulle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5360972"/>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965066A"/>
    <w:multiLevelType w:val="hybridMultilevel"/>
    <w:tmpl w:val="DBFE4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F623960">
      <w:numFmt w:val="bullet"/>
      <w:lvlText w:val="·"/>
      <w:lvlJc w:val="left"/>
      <w:pPr>
        <w:ind w:left="2295" w:hanging="495"/>
      </w:pPr>
      <w:rPr>
        <w:rFonts w:ascii="Calibri" w:eastAsia="Calibri" w:hAnsi="Calibri" w:cs="Times New Roman" w:hint="default"/>
        <w:color w:val="1F497D"/>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141E5C"/>
    <w:multiLevelType w:val="hybridMultilevel"/>
    <w:tmpl w:val="E3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150B9"/>
    <w:multiLevelType w:val="hybridMultilevel"/>
    <w:tmpl w:val="E2A69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19">
    <w:nsid w:val="43CB0E57"/>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73D3DCC"/>
    <w:multiLevelType w:val="hybridMultilevel"/>
    <w:tmpl w:val="0D1E8F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21">
    <w:nsid w:val="4B3C7831"/>
    <w:multiLevelType w:val="hybridMultilevel"/>
    <w:tmpl w:val="61E4C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5F2399"/>
    <w:multiLevelType w:val="hybridMultilevel"/>
    <w:tmpl w:val="30E8B2FA"/>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3">
    <w:nsid w:val="4CAD4473"/>
    <w:multiLevelType w:val="hybridMultilevel"/>
    <w:tmpl w:val="4DD43954"/>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1476D0"/>
    <w:multiLevelType w:val="hybridMultilevel"/>
    <w:tmpl w:val="015A3D66"/>
    <w:lvl w:ilvl="0" w:tplc="B78046E4">
      <w:start w:val="1"/>
      <w:numFmt w:val="decimal"/>
      <w:lvlText w:val="%1."/>
      <w:lvlJc w:val="left"/>
      <w:pPr>
        <w:ind w:left="432" w:hanging="360"/>
      </w:pPr>
      <w:rPr>
        <w:rFonts w:cs="Times New Roman" w:hint="default"/>
      </w:rPr>
    </w:lvl>
    <w:lvl w:ilvl="1" w:tplc="04090019">
      <w:start w:val="1"/>
      <w:numFmt w:val="lowerLetter"/>
      <w:lvlText w:val="%2."/>
      <w:lvlJc w:val="left"/>
      <w:pPr>
        <w:ind w:left="1152" w:hanging="360"/>
      </w:pPr>
      <w:rPr>
        <w:rFonts w:cs="Times New Roman"/>
      </w:rPr>
    </w:lvl>
    <w:lvl w:ilvl="2" w:tplc="0409001B">
      <w:start w:val="1"/>
      <w:numFmt w:val="lowerRoman"/>
      <w:lvlText w:val="%3."/>
      <w:lvlJc w:val="right"/>
      <w:pPr>
        <w:ind w:left="1872" w:hanging="180"/>
      </w:pPr>
      <w:rPr>
        <w:rFonts w:cs="Times New Roman"/>
      </w:rPr>
    </w:lvl>
    <w:lvl w:ilvl="3" w:tplc="0409000F">
      <w:start w:val="1"/>
      <w:numFmt w:val="decimal"/>
      <w:lvlText w:val="%4."/>
      <w:lvlJc w:val="left"/>
      <w:pPr>
        <w:ind w:left="2592" w:hanging="360"/>
      </w:pPr>
      <w:rPr>
        <w:rFonts w:cs="Times New Roman"/>
      </w:rPr>
    </w:lvl>
    <w:lvl w:ilvl="4" w:tplc="04090019">
      <w:start w:val="1"/>
      <w:numFmt w:val="lowerLetter"/>
      <w:lvlText w:val="%5."/>
      <w:lvlJc w:val="left"/>
      <w:pPr>
        <w:ind w:left="3312" w:hanging="360"/>
      </w:pPr>
      <w:rPr>
        <w:rFonts w:cs="Times New Roman"/>
      </w:rPr>
    </w:lvl>
    <w:lvl w:ilvl="5" w:tplc="0409001B">
      <w:start w:val="1"/>
      <w:numFmt w:val="lowerRoman"/>
      <w:lvlText w:val="%6."/>
      <w:lvlJc w:val="right"/>
      <w:pPr>
        <w:ind w:left="4032" w:hanging="180"/>
      </w:pPr>
      <w:rPr>
        <w:rFonts w:cs="Times New Roman"/>
      </w:rPr>
    </w:lvl>
    <w:lvl w:ilvl="6" w:tplc="0409000F">
      <w:start w:val="1"/>
      <w:numFmt w:val="decimal"/>
      <w:lvlText w:val="%7."/>
      <w:lvlJc w:val="left"/>
      <w:pPr>
        <w:ind w:left="4752" w:hanging="360"/>
      </w:pPr>
      <w:rPr>
        <w:rFonts w:cs="Times New Roman"/>
      </w:rPr>
    </w:lvl>
    <w:lvl w:ilvl="7" w:tplc="04090019">
      <w:start w:val="1"/>
      <w:numFmt w:val="lowerLetter"/>
      <w:lvlText w:val="%8."/>
      <w:lvlJc w:val="left"/>
      <w:pPr>
        <w:ind w:left="5472" w:hanging="360"/>
      </w:pPr>
      <w:rPr>
        <w:rFonts w:cs="Times New Roman"/>
      </w:rPr>
    </w:lvl>
    <w:lvl w:ilvl="8" w:tplc="0409001B">
      <w:start w:val="1"/>
      <w:numFmt w:val="lowerRoman"/>
      <w:lvlText w:val="%9."/>
      <w:lvlJc w:val="right"/>
      <w:pPr>
        <w:ind w:left="6192" w:hanging="180"/>
      </w:pPr>
      <w:rPr>
        <w:rFonts w:cs="Times New Roman"/>
      </w:rPr>
    </w:lvl>
  </w:abstractNum>
  <w:abstractNum w:abstractNumId="25">
    <w:nsid w:val="5556045E"/>
    <w:multiLevelType w:val="hybridMultilevel"/>
    <w:tmpl w:val="DF80C524"/>
    <w:lvl w:ilvl="0" w:tplc="FD6CA8CA">
      <w:start w:val="1"/>
      <w:numFmt w:val="decimal"/>
      <w:lvlText w:val="%1."/>
      <w:lvlJc w:val="left"/>
      <w:pPr>
        <w:ind w:left="795" w:hanging="360"/>
      </w:pPr>
      <w:rPr>
        <w:rFonts w:cs="Times New Roman" w:hint="default"/>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26">
    <w:nsid w:val="55DF03AF"/>
    <w:multiLevelType w:val="hybridMultilevel"/>
    <w:tmpl w:val="C3786EA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6329F"/>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3671EB"/>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BA3F6E"/>
    <w:multiLevelType w:val="hybridMultilevel"/>
    <w:tmpl w:val="0DAE0F84"/>
    <w:lvl w:ilvl="0" w:tplc="911EAB9A">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24D41"/>
    <w:multiLevelType w:val="hybridMultilevel"/>
    <w:tmpl w:val="F2541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1387298"/>
    <w:multiLevelType w:val="hybridMultilevel"/>
    <w:tmpl w:val="1F7ADF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64281144"/>
    <w:multiLevelType w:val="hybridMultilevel"/>
    <w:tmpl w:val="0CB01B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4420C4E"/>
    <w:multiLevelType w:val="hybridMultilevel"/>
    <w:tmpl w:val="06287486"/>
    <w:lvl w:ilvl="0" w:tplc="5F1AFD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EF56FC"/>
    <w:multiLevelType w:val="hybridMultilevel"/>
    <w:tmpl w:val="90F2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7418E"/>
    <w:multiLevelType w:val="hybridMultilevel"/>
    <w:tmpl w:val="359C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FB191D"/>
    <w:multiLevelType w:val="hybridMultilevel"/>
    <w:tmpl w:val="47340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09731B5"/>
    <w:multiLevelType w:val="hybridMultilevel"/>
    <w:tmpl w:val="A3E4F7F2"/>
    <w:lvl w:ilvl="0" w:tplc="0409000F">
      <w:start w:val="1"/>
      <w:numFmt w:val="decimal"/>
      <w:lvlText w:val="%1."/>
      <w:lvlJc w:val="left"/>
      <w:pPr>
        <w:ind w:left="1234" w:hanging="360"/>
      </w:pPr>
      <w:rPr>
        <w:rFonts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38">
    <w:nsid w:val="72C656C4"/>
    <w:multiLevelType w:val="hybridMultilevel"/>
    <w:tmpl w:val="DC4CF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3C225D6"/>
    <w:multiLevelType w:val="hybridMultilevel"/>
    <w:tmpl w:val="6A76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106A76"/>
    <w:multiLevelType w:val="hybridMultilevel"/>
    <w:tmpl w:val="12CA38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nsid w:val="7A6954CF"/>
    <w:multiLevelType w:val="hybridMultilevel"/>
    <w:tmpl w:val="674EB8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1019E"/>
    <w:multiLevelType w:val="hybridMultilevel"/>
    <w:tmpl w:val="B93A636E"/>
    <w:lvl w:ilvl="0" w:tplc="CB6806E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EA099D"/>
    <w:multiLevelType w:val="hybridMultilevel"/>
    <w:tmpl w:val="1DB06E7C"/>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F045B3"/>
    <w:multiLevelType w:val="hybridMultilevel"/>
    <w:tmpl w:val="455C3DAE"/>
    <w:lvl w:ilvl="0" w:tplc="B57CFD34">
      <w:start w:val="1"/>
      <w:numFmt w:val="bullet"/>
      <w:lvlText w:val=""/>
      <w:lvlJc w:val="left"/>
      <w:pPr>
        <w:tabs>
          <w:tab w:val="num" w:pos="720"/>
        </w:tabs>
        <w:ind w:left="720" w:hanging="360"/>
      </w:pPr>
      <w:rPr>
        <w:rFonts w:ascii="Wingdings" w:hAnsi="Wingdings" w:hint="default"/>
      </w:rPr>
    </w:lvl>
    <w:lvl w:ilvl="1" w:tplc="6D5024CE">
      <w:start w:val="1"/>
      <w:numFmt w:val="bullet"/>
      <w:lvlText w:val=""/>
      <w:lvlJc w:val="left"/>
      <w:pPr>
        <w:tabs>
          <w:tab w:val="num" w:pos="1440"/>
        </w:tabs>
        <w:ind w:left="1440" w:hanging="360"/>
      </w:pPr>
      <w:rPr>
        <w:rFonts w:ascii="Wingdings" w:hAnsi="Wingdings" w:hint="default"/>
      </w:rPr>
    </w:lvl>
    <w:lvl w:ilvl="2" w:tplc="6B342B1E" w:tentative="1">
      <w:start w:val="1"/>
      <w:numFmt w:val="bullet"/>
      <w:lvlText w:val=""/>
      <w:lvlJc w:val="left"/>
      <w:pPr>
        <w:tabs>
          <w:tab w:val="num" w:pos="2160"/>
        </w:tabs>
        <w:ind w:left="2160" w:hanging="360"/>
      </w:pPr>
      <w:rPr>
        <w:rFonts w:ascii="Wingdings" w:hAnsi="Wingdings" w:hint="default"/>
      </w:rPr>
    </w:lvl>
    <w:lvl w:ilvl="3" w:tplc="864A4C58" w:tentative="1">
      <w:start w:val="1"/>
      <w:numFmt w:val="bullet"/>
      <w:lvlText w:val=""/>
      <w:lvlJc w:val="left"/>
      <w:pPr>
        <w:tabs>
          <w:tab w:val="num" w:pos="2880"/>
        </w:tabs>
        <w:ind w:left="2880" w:hanging="360"/>
      </w:pPr>
      <w:rPr>
        <w:rFonts w:ascii="Wingdings" w:hAnsi="Wingdings" w:hint="default"/>
      </w:rPr>
    </w:lvl>
    <w:lvl w:ilvl="4" w:tplc="491653D0" w:tentative="1">
      <w:start w:val="1"/>
      <w:numFmt w:val="bullet"/>
      <w:lvlText w:val=""/>
      <w:lvlJc w:val="left"/>
      <w:pPr>
        <w:tabs>
          <w:tab w:val="num" w:pos="3600"/>
        </w:tabs>
        <w:ind w:left="3600" w:hanging="360"/>
      </w:pPr>
      <w:rPr>
        <w:rFonts w:ascii="Wingdings" w:hAnsi="Wingdings" w:hint="default"/>
      </w:rPr>
    </w:lvl>
    <w:lvl w:ilvl="5" w:tplc="BF7A496E" w:tentative="1">
      <w:start w:val="1"/>
      <w:numFmt w:val="bullet"/>
      <w:lvlText w:val=""/>
      <w:lvlJc w:val="left"/>
      <w:pPr>
        <w:tabs>
          <w:tab w:val="num" w:pos="4320"/>
        </w:tabs>
        <w:ind w:left="4320" w:hanging="360"/>
      </w:pPr>
      <w:rPr>
        <w:rFonts w:ascii="Wingdings" w:hAnsi="Wingdings" w:hint="default"/>
      </w:rPr>
    </w:lvl>
    <w:lvl w:ilvl="6" w:tplc="62688956" w:tentative="1">
      <w:start w:val="1"/>
      <w:numFmt w:val="bullet"/>
      <w:lvlText w:val=""/>
      <w:lvlJc w:val="left"/>
      <w:pPr>
        <w:tabs>
          <w:tab w:val="num" w:pos="5040"/>
        </w:tabs>
        <w:ind w:left="5040" w:hanging="360"/>
      </w:pPr>
      <w:rPr>
        <w:rFonts w:ascii="Wingdings" w:hAnsi="Wingdings" w:hint="default"/>
      </w:rPr>
    </w:lvl>
    <w:lvl w:ilvl="7" w:tplc="0DC6D2F6" w:tentative="1">
      <w:start w:val="1"/>
      <w:numFmt w:val="bullet"/>
      <w:lvlText w:val=""/>
      <w:lvlJc w:val="left"/>
      <w:pPr>
        <w:tabs>
          <w:tab w:val="num" w:pos="5760"/>
        </w:tabs>
        <w:ind w:left="5760" w:hanging="360"/>
      </w:pPr>
      <w:rPr>
        <w:rFonts w:ascii="Wingdings" w:hAnsi="Wingdings" w:hint="default"/>
      </w:rPr>
    </w:lvl>
    <w:lvl w:ilvl="8" w:tplc="BA7259DA" w:tentative="1">
      <w:start w:val="1"/>
      <w:numFmt w:val="bullet"/>
      <w:lvlText w:val=""/>
      <w:lvlJc w:val="left"/>
      <w:pPr>
        <w:tabs>
          <w:tab w:val="num" w:pos="6480"/>
        </w:tabs>
        <w:ind w:left="6480" w:hanging="360"/>
      </w:pPr>
      <w:rPr>
        <w:rFonts w:ascii="Wingdings" w:hAnsi="Wingdings" w:hint="default"/>
      </w:rPr>
    </w:lvl>
  </w:abstractNum>
  <w:abstractNum w:abstractNumId="45">
    <w:nsid w:val="7E9D204D"/>
    <w:multiLevelType w:val="hybridMultilevel"/>
    <w:tmpl w:val="CD02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3"/>
  </w:num>
  <w:num w:numId="4">
    <w:abstractNumId w:val="8"/>
  </w:num>
  <w:num w:numId="5">
    <w:abstractNumId w:val="33"/>
  </w:num>
  <w:num w:numId="6">
    <w:abstractNumId w:val="37"/>
  </w:num>
  <w:num w:numId="7">
    <w:abstractNumId w:val="38"/>
  </w:num>
  <w:num w:numId="8">
    <w:abstractNumId w:val="22"/>
  </w:num>
  <w:num w:numId="9">
    <w:abstractNumId w:val="32"/>
  </w:num>
  <w:num w:numId="10">
    <w:abstractNumId w:val="39"/>
  </w:num>
  <w:num w:numId="11">
    <w:abstractNumId w:val="42"/>
  </w:num>
  <w:num w:numId="12">
    <w:abstractNumId w:val="9"/>
  </w:num>
  <w:num w:numId="13">
    <w:abstractNumId w:val="18"/>
  </w:num>
  <w:num w:numId="14">
    <w:abstractNumId w:val="17"/>
  </w:num>
  <w:num w:numId="15">
    <w:abstractNumId w:val="19"/>
  </w:num>
  <w:num w:numId="16">
    <w:abstractNumId w:val="28"/>
  </w:num>
  <w:num w:numId="17">
    <w:abstractNumId w:val="3"/>
  </w:num>
  <w:num w:numId="18">
    <w:abstractNumId w:val="12"/>
  </w:num>
  <w:num w:numId="19">
    <w:abstractNumId w:val="2"/>
  </w:num>
  <w:num w:numId="20">
    <w:abstractNumId w:val="13"/>
  </w:num>
  <w:num w:numId="21">
    <w:abstractNumId w:val="27"/>
  </w:num>
  <w:num w:numId="22">
    <w:abstractNumId w:val="25"/>
  </w:num>
  <w:num w:numId="23">
    <w:abstractNumId w:val="24"/>
  </w:num>
  <w:num w:numId="24">
    <w:abstractNumId w:val="30"/>
  </w:num>
  <w:num w:numId="25">
    <w:abstractNumId w:val="23"/>
  </w:num>
  <w:num w:numId="26">
    <w:abstractNumId w:val="29"/>
  </w:num>
  <w:num w:numId="2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1"/>
  </w:num>
  <w:num w:numId="30">
    <w:abstractNumId w:val="4"/>
  </w:num>
  <w:num w:numId="31">
    <w:abstractNumId w:val="0"/>
  </w:num>
  <w:num w:numId="32">
    <w:abstractNumId w:val="10"/>
  </w:num>
  <w:num w:numId="33">
    <w:abstractNumId w:val="35"/>
  </w:num>
  <w:num w:numId="34">
    <w:abstractNumId w:val="45"/>
  </w:num>
  <w:num w:numId="35">
    <w:abstractNumId w:val="36"/>
  </w:num>
  <w:num w:numId="36">
    <w:abstractNumId w:val="20"/>
  </w:num>
  <w:num w:numId="37">
    <w:abstractNumId w:val="1"/>
  </w:num>
  <w:num w:numId="38">
    <w:abstractNumId w:val="15"/>
  </w:num>
  <w:num w:numId="39">
    <w:abstractNumId w:val="6"/>
  </w:num>
  <w:num w:numId="40">
    <w:abstractNumId w:val="26"/>
  </w:num>
  <w:num w:numId="41">
    <w:abstractNumId w:val="21"/>
  </w:num>
  <w:num w:numId="42">
    <w:abstractNumId w:val="41"/>
  </w:num>
  <w:num w:numId="43">
    <w:abstractNumId w:val="7"/>
  </w:num>
  <w:num w:numId="44">
    <w:abstractNumId w:val="31"/>
  </w:num>
  <w:num w:numId="45">
    <w:abstractNumId w:val="40"/>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C4B06"/>
    <w:rsid w:val="0000131F"/>
    <w:rsid w:val="0000161E"/>
    <w:rsid w:val="00001938"/>
    <w:rsid w:val="000143EB"/>
    <w:rsid w:val="000159BE"/>
    <w:rsid w:val="000177C5"/>
    <w:rsid w:val="00017BC6"/>
    <w:rsid w:val="000207E8"/>
    <w:rsid w:val="000212DB"/>
    <w:rsid w:val="00021CD8"/>
    <w:rsid w:val="0002581F"/>
    <w:rsid w:val="00027727"/>
    <w:rsid w:val="00030537"/>
    <w:rsid w:val="00032C4B"/>
    <w:rsid w:val="00033E48"/>
    <w:rsid w:val="00035D68"/>
    <w:rsid w:val="00036228"/>
    <w:rsid w:val="00042553"/>
    <w:rsid w:val="000452B3"/>
    <w:rsid w:val="00045770"/>
    <w:rsid w:val="00045C08"/>
    <w:rsid w:val="000470C8"/>
    <w:rsid w:val="0005108C"/>
    <w:rsid w:val="0005644D"/>
    <w:rsid w:val="00063B19"/>
    <w:rsid w:val="0006538F"/>
    <w:rsid w:val="00065C42"/>
    <w:rsid w:val="000677C5"/>
    <w:rsid w:val="0007209B"/>
    <w:rsid w:val="00072464"/>
    <w:rsid w:val="00072A60"/>
    <w:rsid w:val="000760B0"/>
    <w:rsid w:val="00080D9B"/>
    <w:rsid w:val="000816C9"/>
    <w:rsid w:val="00085252"/>
    <w:rsid w:val="00087264"/>
    <w:rsid w:val="000874BC"/>
    <w:rsid w:val="00090EB7"/>
    <w:rsid w:val="0009218D"/>
    <w:rsid w:val="00092D16"/>
    <w:rsid w:val="00093D9B"/>
    <w:rsid w:val="000A7648"/>
    <w:rsid w:val="000B48A5"/>
    <w:rsid w:val="000C0A51"/>
    <w:rsid w:val="000C246C"/>
    <w:rsid w:val="000C24F1"/>
    <w:rsid w:val="000C3147"/>
    <w:rsid w:val="000C4BB8"/>
    <w:rsid w:val="000C57E8"/>
    <w:rsid w:val="000C7990"/>
    <w:rsid w:val="000D3111"/>
    <w:rsid w:val="000D3F20"/>
    <w:rsid w:val="000D637D"/>
    <w:rsid w:val="000E436B"/>
    <w:rsid w:val="000E4C98"/>
    <w:rsid w:val="000E60CE"/>
    <w:rsid w:val="000E6F22"/>
    <w:rsid w:val="000E7C1E"/>
    <w:rsid w:val="000E7DBE"/>
    <w:rsid w:val="000E7FEB"/>
    <w:rsid w:val="000F1428"/>
    <w:rsid w:val="000F25C1"/>
    <w:rsid w:val="00100DC8"/>
    <w:rsid w:val="00102AFF"/>
    <w:rsid w:val="00103AFD"/>
    <w:rsid w:val="00104C3A"/>
    <w:rsid w:val="00104EE6"/>
    <w:rsid w:val="00104F69"/>
    <w:rsid w:val="001067A6"/>
    <w:rsid w:val="00114C1A"/>
    <w:rsid w:val="00114E5D"/>
    <w:rsid w:val="00115BAA"/>
    <w:rsid w:val="00117C4F"/>
    <w:rsid w:val="001202A6"/>
    <w:rsid w:val="001229B0"/>
    <w:rsid w:val="001248BA"/>
    <w:rsid w:val="001302A1"/>
    <w:rsid w:val="001309E4"/>
    <w:rsid w:val="001372C4"/>
    <w:rsid w:val="001406CC"/>
    <w:rsid w:val="00140AC6"/>
    <w:rsid w:val="00142859"/>
    <w:rsid w:val="00143A2A"/>
    <w:rsid w:val="0014402E"/>
    <w:rsid w:val="001463BF"/>
    <w:rsid w:val="00146984"/>
    <w:rsid w:val="00150857"/>
    <w:rsid w:val="00151537"/>
    <w:rsid w:val="00154924"/>
    <w:rsid w:val="0015591C"/>
    <w:rsid w:val="001575C9"/>
    <w:rsid w:val="001601F9"/>
    <w:rsid w:val="001618CA"/>
    <w:rsid w:val="00163BCD"/>
    <w:rsid w:val="00166A0B"/>
    <w:rsid w:val="00180FE4"/>
    <w:rsid w:val="00181AE4"/>
    <w:rsid w:val="00181D60"/>
    <w:rsid w:val="00184D9A"/>
    <w:rsid w:val="00197282"/>
    <w:rsid w:val="001A07CB"/>
    <w:rsid w:val="001A1C3B"/>
    <w:rsid w:val="001A5233"/>
    <w:rsid w:val="001B003A"/>
    <w:rsid w:val="001B049B"/>
    <w:rsid w:val="001B6D46"/>
    <w:rsid w:val="001C4B06"/>
    <w:rsid w:val="001C4DC0"/>
    <w:rsid w:val="001D03CF"/>
    <w:rsid w:val="001D2B84"/>
    <w:rsid w:val="001D5D76"/>
    <w:rsid w:val="001D658D"/>
    <w:rsid w:val="001E01C0"/>
    <w:rsid w:val="001E0ABF"/>
    <w:rsid w:val="001E0E6A"/>
    <w:rsid w:val="001E681D"/>
    <w:rsid w:val="001E751A"/>
    <w:rsid w:val="001F1F25"/>
    <w:rsid w:val="001F3E09"/>
    <w:rsid w:val="001F4B9C"/>
    <w:rsid w:val="001F554C"/>
    <w:rsid w:val="0020091F"/>
    <w:rsid w:val="00202175"/>
    <w:rsid w:val="00202221"/>
    <w:rsid w:val="00202507"/>
    <w:rsid w:val="00205A84"/>
    <w:rsid w:val="0020777E"/>
    <w:rsid w:val="00212722"/>
    <w:rsid w:val="002153F4"/>
    <w:rsid w:val="00234DF3"/>
    <w:rsid w:val="0024030C"/>
    <w:rsid w:val="00240741"/>
    <w:rsid w:val="00240C0F"/>
    <w:rsid w:val="0025355C"/>
    <w:rsid w:val="002539EE"/>
    <w:rsid w:val="00255B6B"/>
    <w:rsid w:val="00262B45"/>
    <w:rsid w:val="0026781F"/>
    <w:rsid w:val="0027240A"/>
    <w:rsid w:val="00273119"/>
    <w:rsid w:val="002745D7"/>
    <w:rsid w:val="002745EB"/>
    <w:rsid w:val="00275897"/>
    <w:rsid w:val="00276E67"/>
    <w:rsid w:val="00281197"/>
    <w:rsid w:val="00284701"/>
    <w:rsid w:val="002865C3"/>
    <w:rsid w:val="00287BC1"/>
    <w:rsid w:val="00290F2F"/>
    <w:rsid w:val="002913EB"/>
    <w:rsid w:val="002918D4"/>
    <w:rsid w:val="00291FC8"/>
    <w:rsid w:val="002923AD"/>
    <w:rsid w:val="00293178"/>
    <w:rsid w:val="00293C8A"/>
    <w:rsid w:val="002954FC"/>
    <w:rsid w:val="002960FF"/>
    <w:rsid w:val="002A01CD"/>
    <w:rsid w:val="002A291F"/>
    <w:rsid w:val="002B0944"/>
    <w:rsid w:val="002B4C3E"/>
    <w:rsid w:val="002B75CE"/>
    <w:rsid w:val="002C0572"/>
    <w:rsid w:val="002D392B"/>
    <w:rsid w:val="002E2538"/>
    <w:rsid w:val="002E39A4"/>
    <w:rsid w:val="002E5015"/>
    <w:rsid w:val="002E59D7"/>
    <w:rsid w:val="002E6B8A"/>
    <w:rsid w:val="002E7BB4"/>
    <w:rsid w:val="002F4A90"/>
    <w:rsid w:val="002F4AD4"/>
    <w:rsid w:val="0030141C"/>
    <w:rsid w:val="00301454"/>
    <w:rsid w:val="0030171D"/>
    <w:rsid w:val="003220E8"/>
    <w:rsid w:val="003227C0"/>
    <w:rsid w:val="00323F6A"/>
    <w:rsid w:val="00324358"/>
    <w:rsid w:val="003250C8"/>
    <w:rsid w:val="0032541E"/>
    <w:rsid w:val="00330E24"/>
    <w:rsid w:val="0033218D"/>
    <w:rsid w:val="003355D3"/>
    <w:rsid w:val="0033646F"/>
    <w:rsid w:val="00340A3D"/>
    <w:rsid w:val="00342739"/>
    <w:rsid w:val="00342DC1"/>
    <w:rsid w:val="00343A2B"/>
    <w:rsid w:val="0034546E"/>
    <w:rsid w:val="003463C0"/>
    <w:rsid w:val="003513C3"/>
    <w:rsid w:val="0035296A"/>
    <w:rsid w:val="00353036"/>
    <w:rsid w:val="0035326B"/>
    <w:rsid w:val="00354BC5"/>
    <w:rsid w:val="00354DFC"/>
    <w:rsid w:val="00357233"/>
    <w:rsid w:val="00360B18"/>
    <w:rsid w:val="00364584"/>
    <w:rsid w:val="0037115B"/>
    <w:rsid w:val="003719BF"/>
    <w:rsid w:val="00371FF8"/>
    <w:rsid w:val="00372726"/>
    <w:rsid w:val="00376075"/>
    <w:rsid w:val="00380B5C"/>
    <w:rsid w:val="00381F5D"/>
    <w:rsid w:val="00382B7F"/>
    <w:rsid w:val="003850F0"/>
    <w:rsid w:val="0038749B"/>
    <w:rsid w:val="00393C24"/>
    <w:rsid w:val="0039506F"/>
    <w:rsid w:val="00395B79"/>
    <w:rsid w:val="003A1280"/>
    <w:rsid w:val="003A2E55"/>
    <w:rsid w:val="003A5822"/>
    <w:rsid w:val="003A5998"/>
    <w:rsid w:val="003A68A4"/>
    <w:rsid w:val="003B086F"/>
    <w:rsid w:val="003B1519"/>
    <w:rsid w:val="003B1E50"/>
    <w:rsid w:val="003B45F5"/>
    <w:rsid w:val="003B6814"/>
    <w:rsid w:val="003C037E"/>
    <w:rsid w:val="003C170F"/>
    <w:rsid w:val="003C2C4A"/>
    <w:rsid w:val="003C686F"/>
    <w:rsid w:val="003D07F7"/>
    <w:rsid w:val="003D353B"/>
    <w:rsid w:val="003E15AC"/>
    <w:rsid w:val="003E2C93"/>
    <w:rsid w:val="003E3EF9"/>
    <w:rsid w:val="003E460D"/>
    <w:rsid w:val="003E6049"/>
    <w:rsid w:val="003E6383"/>
    <w:rsid w:val="003E6667"/>
    <w:rsid w:val="003E73C0"/>
    <w:rsid w:val="003E75A4"/>
    <w:rsid w:val="003F61F0"/>
    <w:rsid w:val="004034E2"/>
    <w:rsid w:val="00404708"/>
    <w:rsid w:val="004150D4"/>
    <w:rsid w:val="00415165"/>
    <w:rsid w:val="004164B4"/>
    <w:rsid w:val="00422064"/>
    <w:rsid w:val="00422AA5"/>
    <w:rsid w:val="004254C5"/>
    <w:rsid w:val="00434298"/>
    <w:rsid w:val="00435DE4"/>
    <w:rsid w:val="00435E46"/>
    <w:rsid w:val="00436A09"/>
    <w:rsid w:val="00436E1E"/>
    <w:rsid w:val="004376CB"/>
    <w:rsid w:val="00440122"/>
    <w:rsid w:val="00445D9C"/>
    <w:rsid w:val="00446C5D"/>
    <w:rsid w:val="004470E0"/>
    <w:rsid w:val="0044755B"/>
    <w:rsid w:val="004507A4"/>
    <w:rsid w:val="00452289"/>
    <w:rsid w:val="0045272D"/>
    <w:rsid w:val="00455C61"/>
    <w:rsid w:val="00455E1A"/>
    <w:rsid w:val="00461F58"/>
    <w:rsid w:val="00463D15"/>
    <w:rsid w:val="00466AF8"/>
    <w:rsid w:val="00467DA4"/>
    <w:rsid w:val="00470005"/>
    <w:rsid w:val="00470F31"/>
    <w:rsid w:val="004716E9"/>
    <w:rsid w:val="004717E4"/>
    <w:rsid w:val="004749CE"/>
    <w:rsid w:val="00475C43"/>
    <w:rsid w:val="00477F2D"/>
    <w:rsid w:val="00480C1A"/>
    <w:rsid w:val="004816D3"/>
    <w:rsid w:val="0048403C"/>
    <w:rsid w:val="00494BCA"/>
    <w:rsid w:val="00494FDB"/>
    <w:rsid w:val="004969D2"/>
    <w:rsid w:val="004A316D"/>
    <w:rsid w:val="004A5716"/>
    <w:rsid w:val="004A6DBB"/>
    <w:rsid w:val="004B32D0"/>
    <w:rsid w:val="004B49B5"/>
    <w:rsid w:val="004B5A71"/>
    <w:rsid w:val="004B66EE"/>
    <w:rsid w:val="004B6B9B"/>
    <w:rsid w:val="004C2C30"/>
    <w:rsid w:val="004C3568"/>
    <w:rsid w:val="004C7C81"/>
    <w:rsid w:val="004D0697"/>
    <w:rsid w:val="004D6FE5"/>
    <w:rsid w:val="004E0B1E"/>
    <w:rsid w:val="004E64BF"/>
    <w:rsid w:val="004F53AF"/>
    <w:rsid w:val="00506F33"/>
    <w:rsid w:val="00510D37"/>
    <w:rsid w:val="00511221"/>
    <w:rsid w:val="0051546B"/>
    <w:rsid w:val="00515FA3"/>
    <w:rsid w:val="00522AAA"/>
    <w:rsid w:val="00522CAE"/>
    <w:rsid w:val="00524791"/>
    <w:rsid w:val="00526840"/>
    <w:rsid w:val="0053786E"/>
    <w:rsid w:val="00541711"/>
    <w:rsid w:val="00545827"/>
    <w:rsid w:val="00546883"/>
    <w:rsid w:val="00547FF5"/>
    <w:rsid w:val="00551AF9"/>
    <w:rsid w:val="005520F6"/>
    <w:rsid w:val="005530E2"/>
    <w:rsid w:val="005534D7"/>
    <w:rsid w:val="00554092"/>
    <w:rsid w:val="00557F90"/>
    <w:rsid w:val="005644D7"/>
    <w:rsid w:val="005648F7"/>
    <w:rsid w:val="00564957"/>
    <w:rsid w:val="005655B8"/>
    <w:rsid w:val="00565CDB"/>
    <w:rsid w:val="005678DF"/>
    <w:rsid w:val="0057653A"/>
    <w:rsid w:val="00576B74"/>
    <w:rsid w:val="00580F20"/>
    <w:rsid w:val="005849E2"/>
    <w:rsid w:val="00587475"/>
    <w:rsid w:val="0059052E"/>
    <w:rsid w:val="0059055D"/>
    <w:rsid w:val="005939E1"/>
    <w:rsid w:val="00597530"/>
    <w:rsid w:val="00597EE7"/>
    <w:rsid w:val="005A0C5E"/>
    <w:rsid w:val="005A1D06"/>
    <w:rsid w:val="005A22FA"/>
    <w:rsid w:val="005A2824"/>
    <w:rsid w:val="005A385A"/>
    <w:rsid w:val="005A3DD8"/>
    <w:rsid w:val="005A50A7"/>
    <w:rsid w:val="005A517B"/>
    <w:rsid w:val="005B0F01"/>
    <w:rsid w:val="005B1784"/>
    <w:rsid w:val="005B32D7"/>
    <w:rsid w:val="005B4E5E"/>
    <w:rsid w:val="005B54F2"/>
    <w:rsid w:val="005B6FE7"/>
    <w:rsid w:val="005B742E"/>
    <w:rsid w:val="005C28DB"/>
    <w:rsid w:val="005C529E"/>
    <w:rsid w:val="005C6AE6"/>
    <w:rsid w:val="005C705D"/>
    <w:rsid w:val="005D1A65"/>
    <w:rsid w:val="005D63F7"/>
    <w:rsid w:val="005D78CF"/>
    <w:rsid w:val="005D7A6D"/>
    <w:rsid w:val="005E24DC"/>
    <w:rsid w:val="005E40AE"/>
    <w:rsid w:val="005F5102"/>
    <w:rsid w:val="005F5F4F"/>
    <w:rsid w:val="00600F6B"/>
    <w:rsid w:val="006010A4"/>
    <w:rsid w:val="006059F1"/>
    <w:rsid w:val="00607BB7"/>
    <w:rsid w:val="00610926"/>
    <w:rsid w:val="00610E9F"/>
    <w:rsid w:val="006210E7"/>
    <w:rsid w:val="00623C75"/>
    <w:rsid w:val="00631EC9"/>
    <w:rsid w:val="006351F9"/>
    <w:rsid w:val="00636720"/>
    <w:rsid w:val="00636FDF"/>
    <w:rsid w:val="00641143"/>
    <w:rsid w:val="00656DF7"/>
    <w:rsid w:val="00660C2F"/>
    <w:rsid w:val="00661231"/>
    <w:rsid w:val="00663A01"/>
    <w:rsid w:val="00663BE3"/>
    <w:rsid w:val="00670AC2"/>
    <w:rsid w:val="006772A4"/>
    <w:rsid w:val="0067780E"/>
    <w:rsid w:val="00677D9E"/>
    <w:rsid w:val="00680144"/>
    <w:rsid w:val="0068062C"/>
    <w:rsid w:val="00683944"/>
    <w:rsid w:val="00686DE6"/>
    <w:rsid w:val="0068775A"/>
    <w:rsid w:val="00693BE4"/>
    <w:rsid w:val="0069577D"/>
    <w:rsid w:val="006A36EE"/>
    <w:rsid w:val="006A5000"/>
    <w:rsid w:val="006A5269"/>
    <w:rsid w:val="006B226E"/>
    <w:rsid w:val="006B5AFE"/>
    <w:rsid w:val="006B665B"/>
    <w:rsid w:val="006B7413"/>
    <w:rsid w:val="006C6B19"/>
    <w:rsid w:val="006C7686"/>
    <w:rsid w:val="006C799B"/>
    <w:rsid w:val="006C7DB1"/>
    <w:rsid w:val="006D2DD5"/>
    <w:rsid w:val="006D38B7"/>
    <w:rsid w:val="006D61AB"/>
    <w:rsid w:val="006E1531"/>
    <w:rsid w:val="006E33DC"/>
    <w:rsid w:val="006F0AA4"/>
    <w:rsid w:val="006F2DF7"/>
    <w:rsid w:val="006F399F"/>
    <w:rsid w:val="006F722A"/>
    <w:rsid w:val="006F7418"/>
    <w:rsid w:val="006F7474"/>
    <w:rsid w:val="006F7A2E"/>
    <w:rsid w:val="00701034"/>
    <w:rsid w:val="00704524"/>
    <w:rsid w:val="00705C60"/>
    <w:rsid w:val="0070787D"/>
    <w:rsid w:val="007103A5"/>
    <w:rsid w:val="00711BDE"/>
    <w:rsid w:val="00712009"/>
    <w:rsid w:val="00713142"/>
    <w:rsid w:val="00714722"/>
    <w:rsid w:val="0071511A"/>
    <w:rsid w:val="00715572"/>
    <w:rsid w:val="007166CF"/>
    <w:rsid w:val="00720824"/>
    <w:rsid w:val="007210D0"/>
    <w:rsid w:val="0072272E"/>
    <w:rsid w:val="00725537"/>
    <w:rsid w:val="0072602F"/>
    <w:rsid w:val="00726D18"/>
    <w:rsid w:val="007279AE"/>
    <w:rsid w:val="00730268"/>
    <w:rsid w:val="007303BE"/>
    <w:rsid w:val="007338CA"/>
    <w:rsid w:val="007365C0"/>
    <w:rsid w:val="00737CC0"/>
    <w:rsid w:val="00740AB7"/>
    <w:rsid w:val="00740E56"/>
    <w:rsid w:val="00741ACE"/>
    <w:rsid w:val="00742AB1"/>
    <w:rsid w:val="007453D1"/>
    <w:rsid w:val="00747464"/>
    <w:rsid w:val="00754051"/>
    <w:rsid w:val="00754643"/>
    <w:rsid w:val="007547E6"/>
    <w:rsid w:val="007578CC"/>
    <w:rsid w:val="0076282F"/>
    <w:rsid w:val="00762EB4"/>
    <w:rsid w:val="00766301"/>
    <w:rsid w:val="00766D09"/>
    <w:rsid w:val="007703A1"/>
    <w:rsid w:val="00772600"/>
    <w:rsid w:val="00774006"/>
    <w:rsid w:val="007751A3"/>
    <w:rsid w:val="00782C50"/>
    <w:rsid w:val="007847A9"/>
    <w:rsid w:val="0078541B"/>
    <w:rsid w:val="00786534"/>
    <w:rsid w:val="007879EE"/>
    <w:rsid w:val="00791DB3"/>
    <w:rsid w:val="00794954"/>
    <w:rsid w:val="007962B5"/>
    <w:rsid w:val="007A3E67"/>
    <w:rsid w:val="007A4393"/>
    <w:rsid w:val="007A4568"/>
    <w:rsid w:val="007A4EFE"/>
    <w:rsid w:val="007B50F3"/>
    <w:rsid w:val="007B5F8A"/>
    <w:rsid w:val="007B602B"/>
    <w:rsid w:val="007B783E"/>
    <w:rsid w:val="007C49AF"/>
    <w:rsid w:val="007D1114"/>
    <w:rsid w:val="007D1A6D"/>
    <w:rsid w:val="007D2319"/>
    <w:rsid w:val="007D26B3"/>
    <w:rsid w:val="007D367C"/>
    <w:rsid w:val="007D4DCD"/>
    <w:rsid w:val="007E11C7"/>
    <w:rsid w:val="007E1A73"/>
    <w:rsid w:val="007E4548"/>
    <w:rsid w:val="007E5434"/>
    <w:rsid w:val="007E5E74"/>
    <w:rsid w:val="007F0B9D"/>
    <w:rsid w:val="007F4F97"/>
    <w:rsid w:val="008028E5"/>
    <w:rsid w:val="00803CF7"/>
    <w:rsid w:val="00805B95"/>
    <w:rsid w:val="00806ED0"/>
    <w:rsid w:val="00807262"/>
    <w:rsid w:val="00816585"/>
    <w:rsid w:val="008178FF"/>
    <w:rsid w:val="00817A8B"/>
    <w:rsid w:val="00821001"/>
    <w:rsid w:val="00821D57"/>
    <w:rsid w:val="008223FB"/>
    <w:rsid w:val="00831A38"/>
    <w:rsid w:val="00831AA7"/>
    <w:rsid w:val="00832EF1"/>
    <w:rsid w:val="00833923"/>
    <w:rsid w:val="00836B46"/>
    <w:rsid w:val="008447CE"/>
    <w:rsid w:val="00850086"/>
    <w:rsid w:val="0085514E"/>
    <w:rsid w:val="0085555A"/>
    <w:rsid w:val="008558AF"/>
    <w:rsid w:val="008610C3"/>
    <w:rsid w:val="008634F2"/>
    <w:rsid w:val="00865323"/>
    <w:rsid w:val="00867066"/>
    <w:rsid w:val="008672A4"/>
    <w:rsid w:val="00877274"/>
    <w:rsid w:val="0087766F"/>
    <w:rsid w:val="00881B8D"/>
    <w:rsid w:val="00881ED4"/>
    <w:rsid w:val="008907D7"/>
    <w:rsid w:val="00893F03"/>
    <w:rsid w:val="008950BC"/>
    <w:rsid w:val="0089597E"/>
    <w:rsid w:val="008A2BAE"/>
    <w:rsid w:val="008A783D"/>
    <w:rsid w:val="008B1293"/>
    <w:rsid w:val="008B19DA"/>
    <w:rsid w:val="008B33ED"/>
    <w:rsid w:val="008B48F9"/>
    <w:rsid w:val="008C22AC"/>
    <w:rsid w:val="008C556E"/>
    <w:rsid w:val="008D07AD"/>
    <w:rsid w:val="008D308A"/>
    <w:rsid w:val="008D41D8"/>
    <w:rsid w:val="008D4F75"/>
    <w:rsid w:val="008D6BF3"/>
    <w:rsid w:val="008E018E"/>
    <w:rsid w:val="008E33CF"/>
    <w:rsid w:val="008F1741"/>
    <w:rsid w:val="008F1FF0"/>
    <w:rsid w:val="008F2102"/>
    <w:rsid w:val="008F3CA4"/>
    <w:rsid w:val="008F55FE"/>
    <w:rsid w:val="008F7BA2"/>
    <w:rsid w:val="009025BB"/>
    <w:rsid w:val="0090640C"/>
    <w:rsid w:val="00906F4C"/>
    <w:rsid w:val="009143B9"/>
    <w:rsid w:val="00916945"/>
    <w:rsid w:val="00923EA3"/>
    <w:rsid w:val="00924FE9"/>
    <w:rsid w:val="00926930"/>
    <w:rsid w:val="00927266"/>
    <w:rsid w:val="00930198"/>
    <w:rsid w:val="00930343"/>
    <w:rsid w:val="00930E45"/>
    <w:rsid w:val="009312C8"/>
    <w:rsid w:val="00933002"/>
    <w:rsid w:val="00935EF9"/>
    <w:rsid w:val="00940E32"/>
    <w:rsid w:val="00941926"/>
    <w:rsid w:val="00942B62"/>
    <w:rsid w:val="00944FC8"/>
    <w:rsid w:val="00947DB6"/>
    <w:rsid w:val="00950D77"/>
    <w:rsid w:val="0095308E"/>
    <w:rsid w:val="00953415"/>
    <w:rsid w:val="00953E9A"/>
    <w:rsid w:val="00954A5D"/>
    <w:rsid w:val="00957CA3"/>
    <w:rsid w:val="00961638"/>
    <w:rsid w:val="00964BBD"/>
    <w:rsid w:val="0097082D"/>
    <w:rsid w:val="009713C8"/>
    <w:rsid w:val="009733D9"/>
    <w:rsid w:val="00987831"/>
    <w:rsid w:val="009A47E3"/>
    <w:rsid w:val="009A4FEA"/>
    <w:rsid w:val="009A7294"/>
    <w:rsid w:val="009B02E9"/>
    <w:rsid w:val="009B0953"/>
    <w:rsid w:val="009B6910"/>
    <w:rsid w:val="009C0634"/>
    <w:rsid w:val="009C273B"/>
    <w:rsid w:val="009C2760"/>
    <w:rsid w:val="009C4E72"/>
    <w:rsid w:val="009C513A"/>
    <w:rsid w:val="009C7337"/>
    <w:rsid w:val="009D1E90"/>
    <w:rsid w:val="009D2DC0"/>
    <w:rsid w:val="009E12DE"/>
    <w:rsid w:val="009E36CF"/>
    <w:rsid w:val="009E41CA"/>
    <w:rsid w:val="009E50FC"/>
    <w:rsid w:val="009E63F4"/>
    <w:rsid w:val="009F1939"/>
    <w:rsid w:val="009F4A5D"/>
    <w:rsid w:val="00A00267"/>
    <w:rsid w:val="00A0305D"/>
    <w:rsid w:val="00A04B8A"/>
    <w:rsid w:val="00A0555C"/>
    <w:rsid w:val="00A07DF5"/>
    <w:rsid w:val="00A10A52"/>
    <w:rsid w:val="00A12761"/>
    <w:rsid w:val="00A15702"/>
    <w:rsid w:val="00A15D6C"/>
    <w:rsid w:val="00A24962"/>
    <w:rsid w:val="00A25BF7"/>
    <w:rsid w:val="00A3244D"/>
    <w:rsid w:val="00A338C6"/>
    <w:rsid w:val="00A4407F"/>
    <w:rsid w:val="00A44278"/>
    <w:rsid w:val="00A45832"/>
    <w:rsid w:val="00A4679F"/>
    <w:rsid w:val="00A52866"/>
    <w:rsid w:val="00A52975"/>
    <w:rsid w:val="00A5330A"/>
    <w:rsid w:val="00A57D8A"/>
    <w:rsid w:val="00A602E7"/>
    <w:rsid w:val="00A6243E"/>
    <w:rsid w:val="00A63276"/>
    <w:rsid w:val="00A717F7"/>
    <w:rsid w:val="00A7224D"/>
    <w:rsid w:val="00A72F3E"/>
    <w:rsid w:val="00A74CB3"/>
    <w:rsid w:val="00A74D85"/>
    <w:rsid w:val="00A774B9"/>
    <w:rsid w:val="00A8124D"/>
    <w:rsid w:val="00A81ADA"/>
    <w:rsid w:val="00A8795C"/>
    <w:rsid w:val="00A9348F"/>
    <w:rsid w:val="00A9450E"/>
    <w:rsid w:val="00A96BC4"/>
    <w:rsid w:val="00AA2696"/>
    <w:rsid w:val="00AA4C07"/>
    <w:rsid w:val="00AA6769"/>
    <w:rsid w:val="00AB5BED"/>
    <w:rsid w:val="00AB5C62"/>
    <w:rsid w:val="00AC2043"/>
    <w:rsid w:val="00AC7B4B"/>
    <w:rsid w:val="00AD4B68"/>
    <w:rsid w:val="00AD5759"/>
    <w:rsid w:val="00AD6261"/>
    <w:rsid w:val="00AE087D"/>
    <w:rsid w:val="00AE1A86"/>
    <w:rsid w:val="00AE6110"/>
    <w:rsid w:val="00AE78D7"/>
    <w:rsid w:val="00AF2C8A"/>
    <w:rsid w:val="00AF45BD"/>
    <w:rsid w:val="00AF52C0"/>
    <w:rsid w:val="00B01CF0"/>
    <w:rsid w:val="00B01D32"/>
    <w:rsid w:val="00B021F8"/>
    <w:rsid w:val="00B04831"/>
    <w:rsid w:val="00B05091"/>
    <w:rsid w:val="00B113DC"/>
    <w:rsid w:val="00B12557"/>
    <w:rsid w:val="00B14037"/>
    <w:rsid w:val="00B174ED"/>
    <w:rsid w:val="00B2720B"/>
    <w:rsid w:val="00B354EB"/>
    <w:rsid w:val="00B3623E"/>
    <w:rsid w:val="00B3696B"/>
    <w:rsid w:val="00B375C7"/>
    <w:rsid w:val="00B47E02"/>
    <w:rsid w:val="00B47ED3"/>
    <w:rsid w:val="00B51D15"/>
    <w:rsid w:val="00B54C57"/>
    <w:rsid w:val="00B5703E"/>
    <w:rsid w:val="00B65A60"/>
    <w:rsid w:val="00B66FAE"/>
    <w:rsid w:val="00B671A4"/>
    <w:rsid w:val="00B700F9"/>
    <w:rsid w:val="00B711BB"/>
    <w:rsid w:val="00B71DB1"/>
    <w:rsid w:val="00B729B1"/>
    <w:rsid w:val="00B72B0B"/>
    <w:rsid w:val="00B7743A"/>
    <w:rsid w:val="00B824A6"/>
    <w:rsid w:val="00B8252C"/>
    <w:rsid w:val="00B9135E"/>
    <w:rsid w:val="00B91DE3"/>
    <w:rsid w:val="00B9413A"/>
    <w:rsid w:val="00B94C2C"/>
    <w:rsid w:val="00B95D9B"/>
    <w:rsid w:val="00B966CD"/>
    <w:rsid w:val="00BA01C2"/>
    <w:rsid w:val="00BA1259"/>
    <w:rsid w:val="00BA1514"/>
    <w:rsid w:val="00BA37BA"/>
    <w:rsid w:val="00BA72AF"/>
    <w:rsid w:val="00BA7D32"/>
    <w:rsid w:val="00BB3242"/>
    <w:rsid w:val="00BB735C"/>
    <w:rsid w:val="00BC0720"/>
    <w:rsid w:val="00BC0F9E"/>
    <w:rsid w:val="00BC2F22"/>
    <w:rsid w:val="00BC3ECE"/>
    <w:rsid w:val="00BC3F52"/>
    <w:rsid w:val="00BC71A3"/>
    <w:rsid w:val="00BD1861"/>
    <w:rsid w:val="00BD68CB"/>
    <w:rsid w:val="00BD7033"/>
    <w:rsid w:val="00BE0363"/>
    <w:rsid w:val="00BE30EA"/>
    <w:rsid w:val="00BE41BF"/>
    <w:rsid w:val="00BE4477"/>
    <w:rsid w:val="00BE4483"/>
    <w:rsid w:val="00BF227A"/>
    <w:rsid w:val="00BF43B5"/>
    <w:rsid w:val="00BF6107"/>
    <w:rsid w:val="00BF6128"/>
    <w:rsid w:val="00BF640C"/>
    <w:rsid w:val="00C0007C"/>
    <w:rsid w:val="00C00803"/>
    <w:rsid w:val="00C014A3"/>
    <w:rsid w:val="00C01C76"/>
    <w:rsid w:val="00C03D7D"/>
    <w:rsid w:val="00C059F4"/>
    <w:rsid w:val="00C05A65"/>
    <w:rsid w:val="00C05BD5"/>
    <w:rsid w:val="00C10878"/>
    <w:rsid w:val="00C11B88"/>
    <w:rsid w:val="00C14FE3"/>
    <w:rsid w:val="00C16E35"/>
    <w:rsid w:val="00C177DF"/>
    <w:rsid w:val="00C202E9"/>
    <w:rsid w:val="00C2426C"/>
    <w:rsid w:val="00C254B7"/>
    <w:rsid w:val="00C25FAB"/>
    <w:rsid w:val="00C30BBC"/>
    <w:rsid w:val="00C354B9"/>
    <w:rsid w:val="00C3684B"/>
    <w:rsid w:val="00C42A3A"/>
    <w:rsid w:val="00C440C7"/>
    <w:rsid w:val="00C472BE"/>
    <w:rsid w:val="00C51755"/>
    <w:rsid w:val="00C53F43"/>
    <w:rsid w:val="00C61C2A"/>
    <w:rsid w:val="00C62569"/>
    <w:rsid w:val="00C62ADE"/>
    <w:rsid w:val="00C64DF6"/>
    <w:rsid w:val="00C74B18"/>
    <w:rsid w:val="00C75CF6"/>
    <w:rsid w:val="00C76468"/>
    <w:rsid w:val="00C76671"/>
    <w:rsid w:val="00C80A2C"/>
    <w:rsid w:val="00C833C0"/>
    <w:rsid w:val="00C868DD"/>
    <w:rsid w:val="00C91B77"/>
    <w:rsid w:val="00C960B9"/>
    <w:rsid w:val="00C97557"/>
    <w:rsid w:val="00CA396D"/>
    <w:rsid w:val="00CA3A3B"/>
    <w:rsid w:val="00CA5CAD"/>
    <w:rsid w:val="00CB0C32"/>
    <w:rsid w:val="00CB0F13"/>
    <w:rsid w:val="00CB1B08"/>
    <w:rsid w:val="00CB3B66"/>
    <w:rsid w:val="00CB5823"/>
    <w:rsid w:val="00CC0885"/>
    <w:rsid w:val="00CC1E56"/>
    <w:rsid w:val="00CC2B19"/>
    <w:rsid w:val="00CC2FDD"/>
    <w:rsid w:val="00CC4D32"/>
    <w:rsid w:val="00CC5012"/>
    <w:rsid w:val="00CC6A4E"/>
    <w:rsid w:val="00CD0AE8"/>
    <w:rsid w:val="00CD2959"/>
    <w:rsid w:val="00CD35FE"/>
    <w:rsid w:val="00CD370B"/>
    <w:rsid w:val="00CD37A4"/>
    <w:rsid w:val="00CD3F3C"/>
    <w:rsid w:val="00CE1508"/>
    <w:rsid w:val="00CE557B"/>
    <w:rsid w:val="00CE5729"/>
    <w:rsid w:val="00CF286C"/>
    <w:rsid w:val="00CF3ECC"/>
    <w:rsid w:val="00CF5244"/>
    <w:rsid w:val="00CF6069"/>
    <w:rsid w:val="00CF741B"/>
    <w:rsid w:val="00D00AA0"/>
    <w:rsid w:val="00D01075"/>
    <w:rsid w:val="00D04F7F"/>
    <w:rsid w:val="00D06495"/>
    <w:rsid w:val="00D0684D"/>
    <w:rsid w:val="00D116DB"/>
    <w:rsid w:val="00D24242"/>
    <w:rsid w:val="00D26466"/>
    <w:rsid w:val="00D26F68"/>
    <w:rsid w:val="00D30851"/>
    <w:rsid w:val="00D30920"/>
    <w:rsid w:val="00D30976"/>
    <w:rsid w:val="00D30DF8"/>
    <w:rsid w:val="00D31F2E"/>
    <w:rsid w:val="00D32468"/>
    <w:rsid w:val="00D339B2"/>
    <w:rsid w:val="00D362C7"/>
    <w:rsid w:val="00D36955"/>
    <w:rsid w:val="00D37CC2"/>
    <w:rsid w:val="00D40F5B"/>
    <w:rsid w:val="00D46233"/>
    <w:rsid w:val="00D47EEC"/>
    <w:rsid w:val="00D50B7D"/>
    <w:rsid w:val="00D53FDA"/>
    <w:rsid w:val="00D56E9A"/>
    <w:rsid w:val="00D576A7"/>
    <w:rsid w:val="00D57B34"/>
    <w:rsid w:val="00D605ED"/>
    <w:rsid w:val="00D6249B"/>
    <w:rsid w:val="00D6394D"/>
    <w:rsid w:val="00D6581F"/>
    <w:rsid w:val="00D672AC"/>
    <w:rsid w:val="00D71B3B"/>
    <w:rsid w:val="00D73F9F"/>
    <w:rsid w:val="00D7429D"/>
    <w:rsid w:val="00D75008"/>
    <w:rsid w:val="00D76DCB"/>
    <w:rsid w:val="00D802A1"/>
    <w:rsid w:val="00D806DD"/>
    <w:rsid w:val="00D80D10"/>
    <w:rsid w:val="00D81EC4"/>
    <w:rsid w:val="00D82CF0"/>
    <w:rsid w:val="00D833A8"/>
    <w:rsid w:val="00D86241"/>
    <w:rsid w:val="00D900A7"/>
    <w:rsid w:val="00D90B4A"/>
    <w:rsid w:val="00D935DC"/>
    <w:rsid w:val="00D93C13"/>
    <w:rsid w:val="00D94B70"/>
    <w:rsid w:val="00DA27C6"/>
    <w:rsid w:val="00DA4039"/>
    <w:rsid w:val="00DA4AF9"/>
    <w:rsid w:val="00DA72A9"/>
    <w:rsid w:val="00DA775F"/>
    <w:rsid w:val="00DB05CA"/>
    <w:rsid w:val="00DB2BBC"/>
    <w:rsid w:val="00DB61FC"/>
    <w:rsid w:val="00DC0AAD"/>
    <w:rsid w:val="00DC179C"/>
    <w:rsid w:val="00DD717E"/>
    <w:rsid w:val="00DE039A"/>
    <w:rsid w:val="00DE1362"/>
    <w:rsid w:val="00DE2CDE"/>
    <w:rsid w:val="00DE3233"/>
    <w:rsid w:val="00DE61B1"/>
    <w:rsid w:val="00DE7195"/>
    <w:rsid w:val="00DF3986"/>
    <w:rsid w:val="00E0070B"/>
    <w:rsid w:val="00E010D5"/>
    <w:rsid w:val="00E015B1"/>
    <w:rsid w:val="00E0779E"/>
    <w:rsid w:val="00E11B95"/>
    <w:rsid w:val="00E11E09"/>
    <w:rsid w:val="00E136C4"/>
    <w:rsid w:val="00E2315F"/>
    <w:rsid w:val="00E2641C"/>
    <w:rsid w:val="00E37AE2"/>
    <w:rsid w:val="00E516F1"/>
    <w:rsid w:val="00E51F79"/>
    <w:rsid w:val="00E5722A"/>
    <w:rsid w:val="00E600ED"/>
    <w:rsid w:val="00E60E7B"/>
    <w:rsid w:val="00E60FBB"/>
    <w:rsid w:val="00E61928"/>
    <w:rsid w:val="00E61FDE"/>
    <w:rsid w:val="00E62263"/>
    <w:rsid w:val="00E7159F"/>
    <w:rsid w:val="00E72458"/>
    <w:rsid w:val="00E728B6"/>
    <w:rsid w:val="00E74FE4"/>
    <w:rsid w:val="00E755D2"/>
    <w:rsid w:val="00E766FD"/>
    <w:rsid w:val="00E81625"/>
    <w:rsid w:val="00E81E0F"/>
    <w:rsid w:val="00E87D0D"/>
    <w:rsid w:val="00E92580"/>
    <w:rsid w:val="00E937A6"/>
    <w:rsid w:val="00E93A0F"/>
    <w:rsid w:val="00EA03E8"/>
    <w:rsid w:val="00EA0759"/>
    <w:rsid w:val="00EA0935"/>
    <w:rsid w:val="00EA0956"/>
    <w:rsid w:val="00EA4DF8"/>
    <w:rsid w:val="00EA5701"/>
    <w:rsid w:val="00EA79B9"/>
    <w:rsid w:val="00EB133D"/>
    <w:rsid w:val="00EC0C67"/>
    <w:rsid w:val="00EC6F6B"/>
    <w:rsid w:val="00ED13A5"/>
    <w:rsid w:val="00ED3713"/>
    <w:rsid w:val="00EE4B95"/>
    <w:rsid w:val="00EE4F65"/>
    <w:rsid w:val="00EF4A4D"/>
    <w:rsid w:val="00EF5764"/>
    <w:rsid w:val="00EF58C9"/>
    <w:rsid w:val="00F036FD"/>
    <w:rsid w:val="00F108B6"/>
    <w:rsid w:val="00F11DF1"/>
    <w:rsid w:val="00F15252"/>
    <w:rsid w:val="00F17543"/>
    <w:rsid w:val="00F20139"/>
    <w:rsid w:val="00F23A68"/>
    <w:rsid w:val="00F2584E"/>
    <w:rsid w:val="00F26368"/>
    <w:rsid w:val="00F264C1"/>
    <w:rsid w:val="00F26CC8"/>
    <w:rsid w:val="00F32FF4"/>
    <w:rsid w:val="00F35332"/>
    <w:rsid w:val="00F35B92"/>
    <w:rsid w:val="00F412EF"/>
    <w:rsid w:val="00F44A5C"/>
    <w:rsid w:val="00F50D33"/>
    <w:rsid w:val="00F53147"/>
    <w:rsid w:val="00F540D5"/>
    <w:rsid w:val="00F54A2D"/>
    <w:rsid w:val="00F56E1B"/>
    <w:rsid w:val="00F57473"/>
    <w:rsid w:val="00F6056F"/>
    <w:rsid w:val="00F632B8"/>
    <w:rsid w:val="00F63300"/>
    <w:rsid w:val="00F6386F"/>
    <w:rsid w:val="00F65B8D"/>
    <w:rsid w:val="00F7065D"/>
    <w:rsid w:val="00F70AD4"/>
    <w:rsid w:val="00F72C84"/>
    <w:rsid w:val="00F74296"/>
    <w:rsid w:val="00F80615"/>
    <w:rsid w:val="00F81DDD"/>
    <w:rsid w:val="00F829E4"/>
    <w:rsid w:val="00F853D8"/>
    <w:rsid w:val="00F85BB9"/>
    <w:rsid w:val="00F96859"/>
    <w:rsid w:val="00F97A20"/>
    <w:rsid w:val="00FA0699"/>
    <w:rsid w:val="00FA14CC"/>
    <w:rsid w:val="00FA6505"/>
    <w:rsid w:val="00FA78B0"/>
    <w:rsid w:val="00FB159A"/>
    <w:rsid w:val="00FB261D"/>
    <w:rsid w:val="00FB5AD4"/>
    <w:rsid w:val="00FB6FF9"/>
    <w:rsid w:val="00FC188E"/>
    <w:rsid w:val="00FC54C1"/>
    <w:rsid w:val="00FC5BB9"/>
    <w:rsid w:val="00FD2416"/>
    <w:rsid w:val="00FE608D"/>
    <w:rsid w:val="00FE7437"/>
    <w:rsid w:val="00FF014F"/>
    <w:rsid w:val="00FF15AB"/>
    <w:rsid w:val="00FF1D7A"/>
    <w:rsid w:val="00FF7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06"/>
    <w:pPr>
      <w:ind w:left="720"/>
      <w:contextualSpacing/>
    </w:pPr>
  </w:style>
  <w:style w:type="character" w:customStyle="1" w:styleId="BodyTextFi">
    <w:name w:val="Body Text Fi"/>
    <w:uiPriority w:val="99"/>
    <w:rsid w:val="00354DFC"/>
  </w:style>
  <w:style w:type="paragraph" w:customStyle="1" w:styleId="NormalSS">
    <w:name w:val="NormalSS"/>
    <w:basedOn w:val="Normal"/>
    <w:uiPriority w:val="99"/>
    <w:rsid w:val="006C6B19"/>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B824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4A6"/>
  </w:style>
  <w:style w:type="paragraph" w:styleId="Footer">
    <w:name w:val="footer"/>
    <w:basedOn w:val="Normal"/>
    <w:link w:val="FooterChar"/>
    <w:uiPriority w:val="99"/>
    <w:unhideWhenUsed/>
    <w:rsid w:val="00B8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A6"/>
  </w:style>
  <w:style w:type="table" w:styleId="TableGrid">
    <w:name w:val="Table Grid"/>
    <w:basedOn w:val="TableNormal"/>
    <w:uiPriority w:val="59"/>
    <w:rsid w:val="00B65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7CA3"/>
    <w:rPr>
      <w:color w:val="0000FF" w:themeColor="hyperlink"/>
      <w:u w:val="single"/>
    </w:rPr>
  </w:style>
  <w:style w:type="character" w:styleId="FollowedHyperlink">
    <w:name w:val="FollowedHyperlink"/>
    <w:basedOn w:val="DefaultParagraphFont"/>
    <w:uiPriority w:val="99"/>
    <w:semiHidden/>
    <w:unhideWhenUsed/>
    <w:rsid w:val="00957CA3"/>
    <w:rPr>
      <w:color w:val="800080" w:themeColor="followedHyperlink"/>
      <w:u w:val="single"/>
    </w:rPr>
  </w:style>
  <w:style w:type="character" w:customStyle="1" w:styleId="spelle">
    <w:name w:val="spelle"/>
    <w:basedOn w:val="DefaultParagraphFont"/>
    <w:uiPriority w:val="99"/>
    <w:rsid w:val="00F26CC8"/>
    <w:rPr>
      <w:rFonts w:cs="Times New Roman"/>
    </w:rPr>
  </w:style>
  <w:style w:type="paragraph" w:customStyle="1" w:styleId="NoSpacing1">
    <w:name w:val="No Spacing1"/>
    <w:uiPriority w:val="99"/>
    <w:rsid w:val="00F26CC8"/>
    <w:pPr>
      <w:spacing w:after="0" w:line="240" w:lineRule="auto"/>
    </w:pPr>
    <w:rPr>
      <w:rFonts w:ascii="Times New Roman" w:eastAsia="Calibri" w:hAnsi="Times New Roman" w:cs="Times New Roman"/>
      <w:sz w:val="24"/>
      <w:szCs w:val="24"/>
    </w:rPr>
  </w:style>
  <w:style w:type="paragraph" w:styleId="NoSpacing">
    <w:name w:val="No Spacing"/>
    <w:uiPriority w:val="1"/>
    <w:qFormat/>
    <w:rsid w:val="00610E9F"/>
    <w:pPr>
      <w:spacing w:after="0" w:line="240" w:lineRule="auto"/>
    </w:pPr>
  </w:style>
  <w:style w:type="character" w:styleId="PlaceholderText">
    <w:name w:val="Placeholder Text"/>
    <w:basedOn w:val="DefaultParagraphFont"/>
    <w:uiPriority w:val="99"/>
    <w:semiHidden/>
    <w:rsid w:val="00DE7195"/>
    <w:rPr>
      <w:color w:val="808080"/>
    </w:rPr>
  </w:style>
  <w:style w:type="paragraph" w:styleId="BalloonText">
    <w:name w:val="Balloon Text"/>
    <w:basedOn w:val="Normal"/>
    <w:link w:val="BalloonTextChar"/>
    <w:uiPriority w:val="99"/>
    <w:semiHidden/>
    <w:unhideWhenUsed/>
    <w:rsid w:val="00DE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95"/>
    <w:rPr>
      <w:rFonts w:ascii="Tahoma" w:hAnsi="Tahoma" w:cs="Tahoma"/>
      <w:sz w:val="16"/>
      <w:szCs w:val="16"/>
    </w:rPr>
  </w:style>
  <w:style w:type="character" w:styleId="CommentReference">
    <w:name w:val="annotation reference"/>
    <w:basedOn w:val="DefaultParagraphFont"/>
    <w:uiPriority w:val="99"/>
    <w:semiHidden/>
    <w:rsid w:val="001618CA"/>
    <w:rPr>
      <w:rFonts w:cs="Times New Roman"/>
      <w:sz w:val="16"/>
      <w:szCs w:val="16"/>
    </w:rPr>
  </w:style>
  <w:style w:type="paragraph" w:customStyle="1" w:styleId="aft-12">
    <w:name w:val="aft-12"/>
    <w:basedOn w:val="Normal"/>
    <w:uiPriority w:val="99"/>
    <w:rsid w:val="001618CA"/>
    <w:pPr>
      <w:spacing w:before="240" w:after="240" w:line="240" w:lineRule="auto"/>
      <w:ind w:firstLine="360"/>
    </w:pPr>
    <w:rPr>
      <w:rFonts w:ascii="Times New Roman" w:eastAsia="Times New Roman" w:hAnsi="Times New Roman" w:cs="Times New Roman"/>
      <w:lang w:val="en-CA"/>
    </w:rPr>
  </w:style>
  <w:style w:type="paragraph" w:customStyle="1" w:styleId="bodytextpsg">
    <w:name w:val="body text_psg"/>
    <w:basedOn w:val="Normal"/>
    <w:link w:val="bodytextpsgChar"/>
    <w:uiPriority w:val="99"/>
    <w:rsid w:val="001618CA"/>
    <w:pPr>
      <w:spacing w:after="240" w:line="240" w:lineRule="auto"/>
      <w:ind w:firstLine="360"/>
    </w:pPr>
    <w:rPr>
      <w:rFonts w:ascii="Times New Roman" w:eastAsia="Batang" w:hAnsi="Times New Roman" w:cs="Times New Roman"/>
      <w:lang w:val="en-GB"/>
    </w:rPr>
  </w:style>
  <w:style w:type="character" w:customStyle="1" w:styleId="bodytextpsgChar">
    <w:name w:val="body text_psg Char"/>
    <w:basedOn w:val="DefaultParagraphFont"/>
    <w:link w:val="bodytextpsg"/>
    <w:uiPriority w:val="99"/>
    <w:locked/>
    <w:rsid w:val="001618CA"/>
    <w:rPr>
      <w:rFonts w:ascii="Times New Roman" w:eastAsia="Batang" w:hAnsi="Times New Roman" w:cs="Times New Roman"/>
      <w:lang w:val="en-GB"/>
    </w:rPr>
  </w:style>
  <w:style w:type="paragraph" w:customStyle="1" w:styleId="bullets">
    <w:name w:val="bullets"/>
    <w:aliases w:val="bu"/>
    <w:basedOn w:val="Normal"/>
    <w:link w:val="bulletsChar"/>
    <w:uiPriority w:val="99"/>
    <w:rsid w:val="001618CA"/>
    <w:pPr>
      <w:numPr>
        <w:numId w:val="18"/>
      </w:numPr>
      <w:tabs>
        <w:tab w:val="clear" w:pos="720"/>
      </w:tabs>
      <w:spacing w:after="40" w:line="240" w:lineRule="auto"/>
    </w:pPr>
    <w:rPr>
      <w:rFonts w:ascii="Times New Roman" w:eastAsia="Times New Roman" w:hAnsi="Times New Roman" w:cs="Times New Roman"/>
      <w:lang w:val="fr-FR"/>
    </w:rPr>
  </w:style>
  <w:style w:type="character" w:customStyle="1" w:styleId="bulletsChar">
    <w:name w:val="bullets Char"/>
    <w:aliases w:val="bu Char Char"/>
    <w:basedOn w:val="DefaultParagraphFont"/>
    <w:link w:val="bullets"/>
    <w:uiPriority w:val="99"/>
    <w:locked/>
    <w:rsid w:val="001618CA"/>
    <w:rPr>
      <w:rFonts w:ascii="Times New Roman" w:eastAsia="Times New Roman" w:hAnsi="Times New Roman" w:cs="Times New Roman"/>
      <w:lang w:val="fr-FR"/>
    </w:rPr>
  </w:style>
  <w:style w:type="paragraph" w:customStyle="1" w:styleId="Default">
    <w:name w:val="Default"/>
    <w:rsid w:val="002F4A90"/>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B14037"/>
    <w:pPr>
      <w:spacing w:line="240" w:lineRule="auto"/>
    </w:pPr>
    <w:rPr>
      <w:sz w:val="20"/>
      <w:szCs w:val="20"/>
    </w:rPr>
  </w:style>
  <w:style w:type="character" w:customStyle="1" w:styleId="CommentTextChar">
    <w:name w:val="Comment Text Char"/>
    <w:basedOn w:val="DefaultParagraphFont"/>
    <w:link w:val="CommentText"/>
    <w:uiPriority w:val="99"/>
    <w:semiHidden/>
    <w:rsid w:val="00B14037"/>
    <w:rPr>
      <w:sz w:val="20"/>
      <w:szCs w:val="20"/>
    </w:rPr>
  </w:style>
  <w:style w:type="paragraph" w:styleId="CommentSubject">
    <w:name w:val="annotation subject"/>
    <w:basedOn w:val="CommentText"/>
    <w:next w:val="CommentText"/>
    <w:link w:val="CommentSubjectChar"/>
    <w:uiPriority w:val="99"/>
    <w:semiHidden/>
    <w:unhideWhenUsed/>
    <w:rsid w:val="00B14037"/>
    <w:rPr>
      <w:b/>
      <w:bCs/>
    </w:rPr>
  </w:style>
  <w:style w:type="character" w:customStyle="1" w:styleId="CommentSubjectChar">
    <w:name w:val="Comment Subject Char"/>
    <w:basedOn w:val="CommentTextChar"/>
    <w:link w:val="CommentSubject"/>
    <w:uiPriority w:val="99"/>
    <w:semiHidden/>
    <w:rsid w:val="00B14037"/>
    <w:rPr>
      <w:b/>
      <w:bCs/>
      <w:sz w:val="20"/>
      <w:szCs w:val="20"/>
    </w:rPr>
  </w:style>
  <w:style w:type="paragraph" w:styleId="Revision">
    <w:name w:val="Revision"/>
    <w:hidden/>
    <w:uiPriority w:val="99"/>
    <w:semiHidden/>
    <w:rsid w:val="00D31F2E"/>
    <w:pPr>
      <w:spacing w:after="0" w:line="240" w:lineRule="auto"/>
    </w:pPr>
  </w:style>
  <w:style w:type="paragraph" w:styleId="FootnoteText">
    <w:name w:val="footnote text"/>
    <w:basedOn w:val="Normal"/>
    <w:link w:val="FootnoteTextChar"/>
    <w:uiPriority w:val="99"/>
    <w:unhideWhenUsed/>
    <w:rsid w:val="003E460D"/>
    <w:pPr>
      <w:spacing w:after="0" w:line="240" w:lineRule="auto"/>
    </w:pPr>
    <w:rPr>
      <w:sz w:val="20"/>
      <w:szCs w:val="20"/>
    </w:rPr>
  </w:style>
  <w:style w:type="character" w:customStyle="1" w:styleId="FootnoteTextChar">
    <w:name w:val="Footnote Text Char"/>
    <w:basedOn w:val="DefaultParagraphFont"/>
    <w:link w:val="FootnoteText"/>
    <w:uiPriority w:val="99"/>
    <w:rsid w:val="003E460D"/>
    <w:rPr>
      <w:sz w:val="20"/>
      <w:szCs w:val="20"/>
    </w:rPr>
  </w:style>
  <w:style w:type="character" w:styleId="FootnoteReference">
    <w:name w:val="footnote reference"/>
    <w:basedOn w:val="DefaultParagraphFont"/>
    <w:uiPriority w:val="99"/>
    <w:semiHidden/>
    <w:unhideWhenUsed/>
    <w:rsid w:val="003E4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06"/>
    <w:pPr>
      <w:ind w:left="720"/>
      <w:contextualSpacing/>
    </w:pPr>
  </w:style>
  <w:style w:type="character" w:customStyle="1" w:styleId="BodyTextFi">
    <w:name w:val="Body Text Fi"/>
    <w:uiPriority w:val="99"/>
    <w:rsid w:val="00354DFC"/>
  </w:style>
  <w:style w:type="paragraph" w:customStyle="1" w:styleId="NormalSS">
    <w:name w:val="NormalSS"/>
    <w:basedOn w:val="Normal"/>
    <w:uiPriority w:val="99"/>
    <w:rsid w:val="006C6B19"/>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B824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4A6"/>
  </w:style>
  <w:style w:type="paragraph" w:styleId="Footer">
    <w:name w:val="footer"/>
    <w:basedOn w:val="Normal"/>
    <w:link w:val="FooterChar"/>
    <w:uiPriority w:val="99"/>
    <w:unhideWhenUsed/>
    <w:rsid w:val="00B8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A6"/>
  </w:style>
  <w:style w:type="table" w:styleId="TableGrid">
    <w:name w:val="Table Grid"/>
    <w:basedOn w:val="TableNormal"/>
    <w:uiPriority w:val="59"/>
    <w:rsid w:val="00B65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7CA3"/>
    <w:rPr>
      <w:color w:val="0000FF" w:themeColor="hyperlink"/>
      <w:u w:val="single"/>
    </w:rPr>
  </w:style>
  <w:style w:type="character" w:styleId="FollowedHyperlink">
    <w:name w:val="FollowedHyperlink"/>
    <w:basedOn w:val="DefaultParagraphFont"/>
    <w:uiPriority w:val="99"/>
    <w:semiHidden/>
    <w:unhideWhenUsed/>
    <w:rsid w:val="00957CA3"/>
    <w:rPr>
      <w:color w:val="800080" w:themeColor="followedHyperlink"/>
      <w:u w:val="single"/>
    </w:rPr>
  </w:style>
  <w:style w:type="character" w:customStyle="1" w:styleId="spelle">
    <w:name w:val="spelle"/>
    <w:basedOn w:val="DefaultParagraphFont"/>
    <w:uiPriority w:val="99"/>
    <w:rsid w:val="00F26CC8"/>
    <w:rPr>
      <w:rFonts w:cs="Times New Roman"/>
    </w:rPr>
  </w:style>
  <w:style w:type="paragraph" w:customStyle="1" w:styleId="NoSpacing1">
    <w:name w:val="No Spacing1"/>
    <w:uiPriority w:val="99"/>
    <w:rsid w:val="00F26CC8"/>
    <w:pPr>
      <w:spacing w:after="0" w:line="240" w:lineRule="auto"/>
    </w:pPr>
    <w:rPr>
      <w:rFonts w:ascii="Times New Roman" w:eastAsia="Calibri" w:hAnsi="Times New Roman" w:cs="Times New Roman"/>
      <w:sz w:val="24"/>
      <w:szCs w:val="24"/>
    </w:rPr>
  </w:style>
  <w:style w:type="paragraph" w:styleId="NoSpacing">
    <w:name w:val="No Spacing"/>
    <w:uiPriority w:val="1"/>
    <w:qFormat/>
    <w:rsid w:val="00610E9F"/>
    <w:pPr>
      <w:spacing w:after="0" w:line="240" w:lineRule="auto"/>
    </w:pPr>
  </w:style>
  <w:style w:type="character" w:styleId="PlaceholderText">
    <w:name w:val="Placeholder Text"/>
    <w:basedOn w:val="DefaultParagraphFont"/>
    <w:uiPriority w:val="99"/>
    <w:semiHidden/>
    <w:rsid w:val="00DE7195"/>
    <w:rPr>
      <w:color w:val="808080"/>
    </w:rPr>
  </w:style>
  <w:style w:type="paragraph" w:styleId="BalloonText">
    <w:name w:val="Balloon Text"/>
    <w:basedOn w:val="Normal"/>
    <w:link w:val="BalloonTextChar"/>
    <w:uiPriority w:val="99"/>
    <w:semiHidden/>
    <w:unhideWhenUsed/>
    <w:rsid w:val="00DE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95"/>
    <w:rPr>
      <w:rFonts w:ascii="Tahoma" w:hAnsi="Tahoma" w:cs="Tahoma"/>
      <w:sz w:val="16"/>
      <w:szCs w:val="16"/>
    </w:rPr>
  </w:style>
  <w:style w:type="character" w:styleId="CommentReference">
    <w:name w:val="annotation reference"/>
    <w:basedOn w:val="DefaultParagraphFont"/>
    <w:uiPriority w:val="99"/>
    <w:semiHidden/>
    <w:rsid w:val="001618CA"/>
    <w:rPr>
      <w:rFonts w:cs="Times New Roman"/>
      <w:sz w:val="16"/>
      <w:szCs w:val="16"/>
    </w:rPr>
  </w:style>
  <w:style w:type="paragraph" w:customStyle="1" w:styleId="aft-12">
    <w:name w:val="aft-12"/>
    <w:basedOn w:val="Normal"/>
    <w:uiPriority w:val="99"/>
    <w:rsid w:val="001618CA"/>
    <w:pPr>
      <w:spacing w:before="240" w:after="240" w:line="240" w:lineRule="auto"/>
      <w:ind w:firstLine="360"/>
    </w:pPr>
    <w:rPr>
      <w:rFonts w:ascii="Times New Roman" w:eastAsia="Times New Roman" w:hAnsi="Times New Roman" w:cs="Times New Roman"/>
      <w:lang w:val="en-CA"/>
    </w:rPr>
  </w:style>
  <w:style w:type="paragraph" w:customStyle="1" w:styleId="bodytextpsg">
    <w:name w:val="body text_psg"/>
    <w:basedOn w:val="Normal"/>
    <w:link w:val="bodytextpsgChar"/>
    <w:uiPriority w:val="99"/>
    <w:rsid w:val="001618CA"/>
    <w:pPr>
      <w:spacing w:after="240" w:line="240" w:lineRule="auto"/>
      <w:ind w:firstLine="360"/>
    </w:pPr>
    <w:rPr>
      <w:rFonts w:ascii="Times New Roman" w:eastAsia="Batang" w:hAnsi="Times New Roman" w:cs="Times New Roman"/>
      <w:lang w:val="en-GB"/>
    </w:rPr>
  </w:style>
  <w:style w:type="character" w:customStyle="1" w:styleId="bodytextpsgChar">
    <w:name w:val="body text_psg Char"/>
    <w:basedOn w:val="DefaultParagraphFont"/>
    <w:link w:val="bodytextpsg"/>
    <w:uiPriority w:val="99"/>
    <w:locked/>
    <w:rsid w:val="001618CA"/>
    <w:rPr>
      <w:rFonts w:ascii="Times New Roman" w:eastAsia="Batang" w:hAnsi="Times New Roman" w:cs="Times New Roman"/>
      <w:lang w:val="en-GB"/>
    </w:rPr>
  </w:style>
  <w:style w:type="paragraph" w:customStyle="1" w:styleId="bullets">
    <w:name w:val="bullets"/>
    <w:aliases w:val="bu"/>
    <w:basedOn w:val="Normal"/>
    <w:link w:val="bulletsChar"/>
    <w:uiPriority w:val="99"/>
    <w:rsid w:val="001618CA"/>
    <w:pPr>
      <w:numPr>
        <w:numId w:val="18"/>
      </w:numPr>
      <w:tabs>
        <w:tab w:val="clear" w:pos="720"/>
      </w:tabs>
      <w:spacing w:after="40" w:line="240" w:lineRule="auto"/>
    </w:pPr>
    <w:rPr>
      <w:rFonts w:ascii="Times New Roman" w:eastAsia="Times New Roman" w:hAnsi="Times New Roman" w:cs="Times New Roman"/>
      <w:lang w:val="fr-FR"/>
    </w:rPr>
  </w:style>
  <w:style w:type="character" w:customStyle="1" w:styleId="bulletsChar">
    <w:name w:val="bullets Char"/>
    <w:aliases w:val="bu Char Char"/>
    <w:basedOn w:val="DefaultParagraphFont"/>
    <w:link w:val="bullets"/>
    <w:uiPriority w:val="99"/>
    <w:locked/>
    <w:rsid w:val="001618CA"/>
    <w:rPr>
      <w:rFonts w:ascii="Times New Roman" w:eastAsia="Times New Roman" w:hAnsi="Times New Roman" w:cs="Times New Roman"/>
      <w:lang w:val="fr-FR"/>
    </w:rPr>
  </w:style>
  <w:style w:type="paragraph" w:customStyle="1" w:styleId="Default">
    <w:name w:val="Default"/>
    <w:rsid w:val="002F4A90"/>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B14037"/>
    <w:pPr>
      <w:spacing w:line="240" w:lineRule="auto"/>
    </w:pPr>
    <w:rPr>
      <w:sz w:val="20"/>
      <w:szCs w:val="20"/>
    </w:rPr>
  </w:style>
  <w:style w:type="character" w:customStyle="1" w:styleId="CommentTextChar">
    <w:name w:val="Comment Text Char"/>
    <w:basedOn w:val="DefaultParagraphFont"/>
    <w:link w:val="CommentText"/>
    <w:uiPriority w:val="99"/>
    <w:semiHidden/>
    <w:rsid w:val="00B14037"/>
    <w:rPr>
      <w:sz w:val="20"/>
      <w:szCs w:val="20"/>
    </w:rPr>
  </w:style>
  <w:style w:type="paragraph" w:styleId="CommentSubject">
    <w:name w:val="annotation subject"/>
    <w:basedOn w:val="CommentText"/>
    <w:next w:val="CommentText"/>
    <w:link w:val="CommentSubjectChar"/>
    <w:uiPriority w:val="99"/>
    <w:semiHidden/>
    <w:unhideWhenUsed/>
    <w:rsid w:val="00B14037"/>
    <w:rPr>
      <w:b/>
      <w:bCs/>
    </w:rPr>
  </w:style>
  <w:style w:type="character" w:customStyle="1" w:styleId="CommentSubjectChar">
    <w:name w:val="Comment Subject Char"/>
    <w:basedOn w:val="CommentTextChar"/>
    <w:link w:val="CommentSubject"/>
    <w:uiPriority w:val="99"/>
    <w:semiHidden/>
    <w:rsid w:val="00B14037"/>
    <w:rPr>
      <w:b/>
      <w:bCs/>
      <w:sz w:val="20"/>
      <w:szCs w:val="20"/>
    </w:rPr>
  </w:style>
  <w:style w:type="paragraph" w:styleId="Revision">
    <w:name w:val="Revision"/>
    <w:hidden/>
    <w:uiPriority w:val="99"/>
    <w:semiHidden/>
    <w:rsid w:val="00D31F2E"/>
    <w:pPr>
      <w:spacing w:after="0" w:line="240" w:lineRule="auto"/>
    </w:pPr>
  </w:style>
  <w:style w:type="paragraph" w:styleId="FootnoteText">
    <w:name w:val="footnote text"/>
    <w:basedOn w:val="Normal"/>
    <w:link w:val="FootnoteTextChar"/>
    <w:uiPriority w:val="99"/>
    <w:unhideWhenUsed/>
    <w:rsid w:val="003E460D"/>
    <w:pPr>
      <w:spacing w:after="0" w:line="240" w:lineRule="auto"/>
    </w:pPr>
    <w:rPr>
      <w:sz w:val="20"/>
      <w:szCs w:val="20"/>
    </w:rPr>
  </w:style>
  <w:style w:type="character" w:customStyle="1" w:styleId="FootnoteTextChar">
    <w:name w:val="Footnote Text Char"/>
    <w:basedOn w:val="DefaultParagraphFont"/>
    <w:link w:val="FootnoteText"/>
    <w:uiPriority w:val="99"/>
    <w:rsid w:val="003E460D"/>
    <w:rPr>
      <w:sz w:val="20"/>
      <w:szCs w:val="20"/>
    </w:rPr>
  </w:style>
  <w:style w:type="character" w:styleId="FootnoteReference">
    <w:name w:val="footnote reference"/>
    <w:basedOn w:val="DefaultParagraphFont"/>
    <w:uiPriority w:val="99"/>
    <w:semiHidden/>
    <w:unhideWhenUsed/>
    <w:rsid w:val="003E460D"/>
    <w:rPr>
      <w:vertAlign w:val="superscript"/>
    </w:rPr>
  </w:style>
</w:styles>
</file>

<file path=word/webSettings.xml><?xml version="1.0" encoding="utf-8"?>
<w:webSettings xmlns:r="http://schemas.openxmlformats.org/officeDocument/2006/relationships" xmlns:w="http://schemas.openxmlformats.org/wordprocessingml/2006/main">
  <w:divs>
    <w:div w:id="106120742">
      <w:bodyDiv w:val="1"/>
      <w:marLeft w:val="0"/>
      <w:marRight w:val="0"/>
      <w:marTop w:val="0"/>
      <w:marBottom w:val="0"/>
      <w:divBdr>
        <w:top w:val="none" w:sz="0" w:space="0" w:color="auto"/>
        <w:left w:val="none" w:sz="0" w:space="0" w:color="auto"/>
        <w:bottom w:val="none" w:sz="0" w:space="0" w:color="auto"/>
        <w:right w:val="none" w:sz="0" w:space="0" w:color="auto"/>
      </w:divBdr>
    </w:div>
    <w:div w:id="109739327">
      <w:bodyDiv w:val="1"/>
      <w:marLeft w:val="0"/>
      <w:marRight w:val="0"/>
      <w:marTop w:val="0"/>
      <w:marBottom w:val="0"/>
      <w:divBdr>
        <w:top w:val="none" w:sz="0" w:space="0" w:color="auto"/>
        <w:left w:val="none" w:sz="0" w:space="0" w:color="auto"/>
        <w:bottom w:val="none" w:sz="0" w:space="0" w:color="auto"/>
        <w:right w:val="none" w:sz="0" w:space="0" w:color="auto"/>
      </w:divBdr>
    </w:div>
    <w:div w:id="374544761">
      <w:bodyDiv w:val="1"/>
      <w:marLeft w:val="0"/>
      <w:marRight w:val="0"/>
      <w:marTop w:val="0"/>
      <w:marBottom w:val="0"/>
      <w:divBdr>
        <w:top w:val="none" w:sz="0" w:space="0" w:color="auto"/>
        <w:left w:val="none" w:sz="0" w:space="0" w:color="auto"/>
        <w:bottom w:val="none" w:sz="0" w:space="0" w:color="auto"/>
        <w:right w:val="none" w:sz="0" w:space="0" w:color="auto"/>
      </w:divBdr>
    </w:div>
    <w:div w:id="753934521">
      <w:bodyDiv w:val="1"/>
      <w:marLeft w:val="0"/>
      <w:marRight w:val="0"/>
      <w:marTop w:val="0"/>
      <w:marBottom w:val="0"/>
      <w:divBdr>
        <w:top w:val="none" w:sz="0" w:space="0" w:color="auto"/>
        <w:left w:val="none" w:sz="0" w:space="0" w:color="auto"/>
        <w:bottom w:val="none" w:sz="0" w:space="0" w:color="auto"/>
        <w:right w:val="none" w:sz="0" w:space="0" w:color="auto"/>
      </w:divBdr>
    </w:div>
    <w:div w:id="883298125">
      <w:bodyDiv w:val="1"/>
      <w:marLeft w:val="0"/>
      <w:marRight w:val="0"/>
      <w:marTop w:val="0"/>
      <w:marBottom w:val="0"/>
      <w:divBdr>
        <w:top w:val="none" w:sz="0" w:space="0" w:color="auto"/>
        <w:left w:val="none" w:sz="0" w:space="0" w:color="auto"/>
        <w:bottom w:val="none" w:sz="0" w:space="0" w:color="auto"/>
        <w:right w:val="none" w:sz="0" w:space="0" w:color="auto"/>
      </w:divBdr>
      <w:divsChild>
        <w:div w:id="1015693596">
          <w:marLeft w:val="1166"/>
          <w:marRight w:val="0"/>
          <w:marTop w:val="40"/>
          <w:marBottom w:val="0"/>
          <w:divBdr>
            <w:top w:val="none" w:sz="0" w:space="0" w:color="auto"/>
            <w:left w:val="none" w:sz="0" w:space="0" w:color="auto"/>
            <w:bottom w:val="none" w:sz="0" w:space="0" w:color="auto"/>
            <w:right w:val="none" w:sz="0" w:space="0" w:color="auto"/>
          </w:divBdr>
        </w:div>
        <w:div w:id="1591352931">
          <w:marLeft w:val="1166"/>
          <w:marRight w:val="0"/>
          <w:marTop w:val="40"/>
          <w:marBottom w:val="0"/>
          <w:divBdr>
            <w:top w:val="none" w:sz="0" w:space="0" w:color="auto"/>
            <w:left w:val="none" w:sz="0" w:space="0" w:color="auto"/>
            <w:bottom w:val="none" w:sz="0" w:space="0" w:color="auto"/>
            <w:right w:val="none" w:sz="0" w:space="0" w:color="auto"/>
          </w:divBdr>
        </w:div>
        <w:div w:id="1044402013">
          <w:marLeft w:val="1166"/>
          <w:marRight w:val="0"/>
          <w:marTop w:val="40"/>
          <w:marBottom w:val="0"/>
          <w:divBdr>
            <w:top w:val="none" w:sz="0" w:space="0" w:color="auto"/>
            <w:left w:val="none" w:sz="0" w:space="0" w:color="auto"/>
            <w:bottom w:val="none" w:sz="0" w:space="0" w:color="auto"/>
            <w:right w:val="none" w:sz="0" w:space="0" w:color="auto"/>
          </w:divBdr>
        </w:div>
      </w:divsChild>
    </w:div>
    <w:div w:id="1573352413">
      <w:bodyDiv w:val="1"/>
      <w:marLeft w:val="0"/>
      <w:marRight w:val="0"/>
      <w:marTop w:val="0"/>
      <w:marBottom w:val="0"/>
      <w:divBdr>
        <w:top w:val="none" w:sz="0" w:space="0" w:color="auto"/>
        <w:left w:val="none" w:sz="0" w:space="0" w:color="auto"/>
        <w:bottom w:val="none" w:sz="0" w:space="0" w:color="auto"/>
        <w:right w:val="none" w:sz="0" w:space="0" w:color="auto"/>
      </w:divBdr>
    </w:div>
    <w:div w:id="1705667681">
      <w:bodyDiv w:val="1"/>
      <w:marLeft w:val="0"/>
      <w:marRight w:val="0"/>
      <w:marTop w:val="0"/>
      <w:marBottom w:val="0"/>
      <w:divBdr>
        <w:top w:val="none" w:sz="0" w:space="0" w:color="auto"/>
        <w:left w:val="none" w:sz="0" w:space="0" w:color="auto"/>
        <w:bottom w:val="none" w:sz="0" w:space="0" w:color="auto"/>
        <w:right w:val="none" w:sz="0" w:space="0" w:color="auto"/>
      </w:divBdr>
      <w:divsChild>
        <w:div w:id="1488859772">
          <w:marLeft w:val="0"/>
          <w:marRight w:val="0"/>
          <w:marTop w:val="0"/>
          <w:marBottom w:val="0"/>
          <w:divBdr>
            <w:top w:val="none" w:sz="0" w:space="0" w:color="auto"/>
            <w:left w:val="none" w:sz="0" w:space="0" w:color="auto"/>
            <w:bottom w:val="none" w:sz="0" w:space="0" w:color="auto"/>
            <w:right w:val="none" w:sz="0" w:space="0" w:color="auto"/>
          </w:divBdr>
          <w:divsChild>
            <w:div w:id="2129346203">
              <w:marLeft w:val="0"/>
              <w:marRight w:val="0"/>
              <w:marTop w:val="0"/>
              <w:marBottom w:val="0"/>
              <w:divBdr>
                <w:top w:val="none" w:sz="0" w:space="0" w:color="auto"/>
                <w:left w:val="none" w:sz="0" w:space="0" w:color="auto"/>
                <w:bottom w:val="none" w:sz="0" w:space="0" w:color="auto"/>
                <w:right w:val="none" w:sz="0" w:space="0" w:color="auto"/>
              </w:divBdr>
              <w:divsChild>
                <w:div w:id="1710373425">
                  <w:marLeft w:val="0"/>
                  <w:marRight w:val="0"/>
                  <w:marTop w:val="0"/>
                  <w:marBottom w:val="0"/>
                  <w:divBdr>
                    <w:top w:val="none" w:sz="0" w:space="0" w:color="auto"/>
                    <w:left w:val="none" w:sz="0" w:space="0" w:color="auto"/>
                    <w:bottom w:val="none" w:sz="0" w:space="0" w:color="auto"/>
                    <w:right w:val="none" w:sz="0" w:space="0" w:color="auto"/>
                  </w:divBdr>
                  <w:divsChild>
                    <w:div w:id="1792550477">
                      <w:marLeft w:val="0"/>
                      <w:marRight w:val="0"/>
                      <w:marTop w:val="0"/>
                      <w:marBottom w:val="0"/>
                      <w:divBdr>
                        <w:top w:val="none" w:sz="0" w:space="0" w:color="auto"/>
                        <w:left w:val="none" w:sz="0" w:space="0" w:color="auto"/>
                        <w:bottom w:val="none" w:sz="0" w:space="0" w:color="auto"/>
                        <w:right w:val="none" w:sz="0" w:space="0" w:color="auto"/>
                      </w:divBdr>
                      <w:divsChild>
                        <w:div w:id="42756213">
                          <w:marLeft w:val="0"/>
                          <w:marRight w:val="0"/>
                          <w:marTop w:val="0"/>
                          <w:marBottom w:val="0"/>
                          <w:divBdr>
                            <w:top w:val="none" w:sz="0" w:space="0" w:color="auto"/>
                            <w:left w:val="none" w:sz="0" w:space="0" w:color="auto"/>
                            <w:bottom w:val="none" w:sz="0" w:space="0" w:color="auto"/>
                            <w:right w:val="none" w:sz="0" w:space="0" w:color="auto"/>
                          </w:divBdr>
                          <w:divsChild>
                            <w:div w:id="1888106750">
                              <w:marLeft w:val="0"/>
                              <w:marRight w:val="0"/>
                              <w:marTop w:val="0"/>
                              <w:marBottom w:val="0"/>
                              <w:divBdr>
                                <w:top w:val="none" w:sz="0" w:space="0" w:color="auto"/>
                                <w:left w:val="none" w:sz="0" w:space="0" w:color="auto"/>
                                <w:bottom w:val="none" w:sz="0" w:space="0" w:color="auto"/>
                                <w:right w:val="none" w:sz="0" w:space="0" w:color="auto"/>
                              </w:divBdr>
                              <w:divsChild>
                                <w:div w:id="14904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8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189AA-B30C-4471-B510-4D7D5BEE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NICHQ, Inc.</Company>
  <LinksUpToDate>false</LinksUpToDate>
  <CharactersWithSpaces>29018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Toni-Ann Saunders</dc:creator>
  <cp:lastModifiedBy>JDUCKHORN</cp:lastModifiedBy>
  <cp:revision>26</cp:revision>
  <cp:lastPrinted>2012-10-22T14:35:00Z</cp:lastPrinted>
  <dcterms:created xsi:type="dcterms:W3CDTF">2012-10-22T14:27:00Z</dcterms:created>
  <dcterms:modified xsi:type="dcterms:W3CDTF">2012-10-23T15:46:00Z</dcterms:modified>
</cp:coreProperties>
</file>