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A0390" w:rsidRPr="00370D20" w:rsidRDefault="003A383C">
      <w:pPr>
        <w:jc w:val="center"/>
        <w:rPr>
          <w:rFonts w:cs="Courier New"/>
          <w:b/>
        </w:rPr>
      </w:pPr>
      <w:r w:rsidRPr="00370D20">
        <w:rPr>
          <w:rFonts w:cs="Courier New"/>
          <w:b/>
        </w:rPr>
        <w:t>OMB Case 0704-0321</w:t>
      </w:r>
    </w:p>
    <w:p w:rsidR="00AF7F7F" w:rsidRPr="00370D20" w:rsidRDefault="00AF7F7F">
      <w:pPr>
        <w:jc w:val="center"/>
        <w:rPr>
          <w:rFonts w:cs="Courier New"/>
        </w:rPr>
      </w:pPr>
      <w:r w:rsidRPr="00370D20">
        <w:rPr>
          <w:rFonts w:cs="Courier New"/>
          <w:b/>
          <w:u w:val="single"/>
        </w:rPr>
        <w:t>SUPPORTING STATEMENT</w:t>
      </w:r>
    </w:p>
    <w:p w:rsidR="00AF7F7F" w:rsidRPr="00370D20" w:rsidRDefault="00AF7F7F">
      <w:pPr>
        <w:jc w:val="center"/>
        <w:rPr>
          <w:rFonts w:cs="Courier New"/>
        </w:rPr>
      </w:pPr>
    </w:p>
    <w:p w:rsidR="00AF7F7F" w:rsidRPr="00370D20" w:rsidRDefault="00AF7F7F">
      <w:pPr>
        <w:rPr>
          <w:rFonts w:cs="Courier New"/>
          <w:b/>
        </w:rPr>
      </w:pPr>
      <w:r w:rsidRPr="00370D20">
        <w:rPr>
          <w:rFonts w:cs="Courier New"/>
          <w:b/>
        </w:rPr>
        <w:t>A.  JUSTIFICATION</w:t>
      </w:r>
    </w:p>
    <w:p w:rsidR="00AF7F7F" w:rsidRPr="00370D20" w:rsidRDefault="00AF7F7F">
      <w:pPr>
        <w:rPr>
          <w:rFonts w:cs="Courier New"/>
        </w:rPr>
      </w:pPr>
    </w:p>
    <w:p w:rsidR="00FB06D0" w:rsidRPr="00370D20" w:rsidRDefault="00AF7F7F" w:rsidP="00FB06D0">
      <w:pPr>
        <w:rPr>
          <w:rFonts w:cs="Courier New"/>
        </w:rPr>
      </w:pPr>
      <w:r w:rsidRPr="00370D20">
        <w:rPr>
          <w:rFonts w:cs="Courier New"/>
        </w:rPr>
        <w:t xml:space="preserve">1.  This is a request for </w:t>
      </w:r>
      <w:r w:rsidR="007D0395">
        <w:rPr>
          <w:rFonts w:cs="Courier New"/>
        </w:rPr>
        <w:t xml:space="preserve">an </w:t>
      </w:r>
      <w:r w:rsidRPr="00370D20">
        <w:rPr>
          <w:rFonts w:cs="Courier New"/>
        </w:rPr>
        <w:t xml:space="preserve">extension </w:t>
      </w:r>
      <w:r w:rsidR="003A383C" w:rsidRPr="00370D20">
        <w:rPr>
          <w:rFonts w:cs="Courier New"/>
        </w:rPr>
        <w:t>of OMB Clearance Number 0704-0321</w:t>
      </w:r>
      <w:r w:rsidR="0035213D" w:rsidRPr="00370D20">
        <w:rPr>
          <w:rFonts w:cs="Courier New"/>
        </w:rPr>
        <w:t xml:space="preserve">, which will expire on </w:t>
      </w:r>
      <w:r w:rsidR="003A383C" w:rsidRPr="00370D20">
        <w:rPr>
          <w:rFonts w:cs="Courier New"/>
        </w:rPr>
        <w:t>November 30, 2012</w:t>
      </w:r>
      <w:r w:rsidR="001A0390" w:rsidRPr="00370D20">
        <w:rPr>
          <w:rFonts w:cs="Courier New"/>
        </w:rPr>
        <w:t>.</w:t>
      </w:r>
      <w:r w:rsidRPr="00370D20">
        <w:rPr>
          <w:rFonts w:cs="Courier New"/>
        </w:rPr>
        <w:t xml:space="preserve">  This request covers the following requirements for the collection of information relating to </w:t>
      </w:r>
      <w:r w:rsidR="00FB06D0" w:rsidRPr="00370D20">
        <w:rPr>
          <w:rFonts w:cs="Courier New"/>
        </w:rPr>
        <w:t>Defense Federal Acquisition</w:t>
      </w:r>
      <w:r w:rsidR="00C4752B">
        <w:rPr>
          <w:rFonts w:cs="Courier New"/>
        </w:rPr>
        <w:t xml:space="preserve"> Regulation Supplement (DFARS) p</w:t>
      </w:r>
      <w:r w:rsidR="00FB06D0" w:rsidRPr="00370D20">
        <w:rPr>
          <w:rFonts w:cs="Courier New"/>
        </w:rPr>
        <w:t xml:space="preserve">art 232.502-4-70(a), Progress Payments for Foreign Military Sales (FMS) Acquisitions, and the related clause at 252.232-7002, Progress Payments for Foreign Military Sales Acquisitions (see Tab A). The Arms Export Control Act requires, in the absence of a special Presidential Finding, that the U.S. Government purchase military equipment for foreign governments using foreign funds and without any charge to </w:t>
      </w:r>
      <w:smartTag w:uri="urn:schemas-microsoft-com:office:smarttags" w:element="country-region">
        <w:smartTag w:uri="urn:schemas-microsoft-com:office:smarttags" w:element="place">
          <w:r w:rsidR="00FB06D0" w:rsidRPr="00370D20">
            <w:rPr>
              <w:rFonts w:cs="Courier New"/>
            </w:rPr>
            <w:t>U.S.</w:t>
          </w:r>
        </w:smartTag>
      </w:smartTag>
      <w:r w:rsidR="00FB06D0" w:rsidRPr="00370D20">
        <w:rPr>
          <w:rFonts w:cs="Courier New"/>
        </w:rPr>
        <w:t xml:space="preserve"> appropriated funds. In order to comply with this requirement, the Government needs to know how much to charge each country as progress payments are made for foreign military sales (FMS) purchases. The Government can only obtain this information from the contractor preparing the progress payment request. The clause at 252.232-7002, requires a contractor whose contract includes FMS requirements to submit a progress payment request with a supporting schedule that clearly distinguishes the contract’s FMS requirements from U.S. contract requirements.</w:t>
      </w:r>
    </w:p>
    <w:p w:rsidR="00AF7F7F" w:rsidRPr="00370D20" w:rsidRDefault="00AF7F7F" w:rsidP="0083576A">
      <w:pPr>
        <w:rPr>
          <w:rFonts w:cs="Courier New"/>
        </w:rPr>
      </w:pPr>
    </w:p>
    <w:p w:rsidR="009A5A68" w:rsidRDefault="003A383C" w:rsidP="009A27C3">
      <w:pPr>
        <w:pStyle w:val="ListParagraph"/>
        <w:widowControl w:val="0"/>
        <w:numPr>
          <w:ilvl w:val="0"/>
          <w:numId w:val="1"/>
        </w:numPr>
        <w:rPr>
          <w:rFonts w:cs="Courier New"/>
        </w:rPr>
      </w:pPr>
      <w:r w:rsidRPr="009A5A68">
        <w:rPr>
          <w:rFonts w:cs="Courier New"/>
        </w:rPr>
        <w:t>DFARS</w:t>
      </w:r>
      <w:r w:rsidR="00AC2EF0" w:rsidRPr="009A5A68">
        <w:rPr>
          <w:rFonts w:cs="Courier New"/>
        </w:rPr>
        <w:t xml:space="preserve"> 252.232-7002</w:t>
      </w:r>
      <w:r w:rsidRPr="009A5A68">
        <w:rPr>
          <w:rFonts w:cs="Courier New"/>
        </w:rPr>
        <w:t xml:space="preserve">(a) </w:t>
      </w:r>
      <w:r w:rsidR="00AF7F7F" w:rsidRPr="009A5A68">
        <w:rPr>
          <w:rFonts w:cs="Courier New"/>
        </w:rPr>
        <w:t xml:space="preserve">requires contractors </w:t>
      </w:r>
      <w:r w:rsidR="00196077" w:rsidRPr="009A5A68">
        <w:rPr>
          <w:rFonts w:cs="Courier New"/>
        </w:rPr>
        <w:t xml:space="preserve">to </w:t>
      </w:r>
      <w:r w:rsidR="009A27C3" w:rsidRPr="009A5A68">
        <w:rPr>
          <w:rFonts w:cs="Courier New"/>
        </w:rPr>
        <w:t>submit a separate progress payment request for each progress payment rate.</w:t>
      </w:r>
    </w:p>
    <w:p w:rsidR="009A5A68" w:rsidRDefault="009A5A68" w:rsidP="009A5A68">
      <w:pPr>
        <w:pStyle w:val="ListParagraph"/>
        <w:widowControl w:val="0"/>
        <w:rPr>
          <w:rFonts w:cs="Courier New"/>
        </w:rPr>
      </w:pPr>
    </w:p>
    <w:p w:rsidR="009A5A68" w:rsidRDefault="009A27C3" w:rsidP="009A27C3">
      <w:pPr>
        <w:pStyle w:val="ListParagraph"/>
        <w:widowControl w:val="0"/>
        <w:numPr>
          <w:ilvl w:val="0"/>
          <w:numId w:val="1"/>
        </w:numPr>
        <w:rPr>
          <w:rFonts w:cs="Courier New"/>
        </w:rPr>
      </w:pPr>
      <w:r w:rsidRPr="009A5A68">
        <w:rPr>
          <w:rFonts w:cs="Courier New"/>
        </w:rPr>
        <w:t xml:space="preserve">DFARS </w:t>
      </w:r>
      <w:r w:rsidR="00AC2EF0" w:rsidRPr="009A5A68">
        <w:rPr>
          <w:rFonts w:cs="Courier New"/>
        </w:rPr>
        <w:t>252.232-7002</w:t>
      </w:r>
      <w:r w:rsidRPr="009A5A68">
        <w:rPr>
          <w:rFonts w:cs="Courier New"/>
        </w:rPr>
        <w:t xml:space="preserve">(b) </w:t>
      </w:r>
      <w:r w:rsidR="00AF7F7F" w:rsidRPr="009A5A68">
        <w:rPr>
          <w:rFonts w:cs="Courier New"/>
        </w:rPr>
        <w:t xml:space="preserve">requires contractors to </w:t>
      </w:r>
      <w:r w:rsidR="00196077" w:rsidRPr="009A5A68">
        <w:rPr>
          <w:rFonts w:cs="Courier New"/>
        </w:rPr>
        <w:t>s</w:t>
      </w:r>
      <w:r w:rsidRPr="009A5A68">
        <w:rPr>
          <w:rFonts w:cs="Courier New"/>
        </w:rPr>
        <w:t xml:space="preserve">ubmit a supporting schedule showing </w:t>
      </w:r>
      <w:r w:rsidR="009A5A68">
        <w:rPr>
          <w:rFonts w:cs="Courier New"/>
        </w:rPr>
        <w:t>–</w:t>
      </w:r>
    </w:p>
    <w:p w:rsidR="009A5A68" w:rsidRPr="009A5A68" w:rsidRDefault="009A5A68" w:rsidP="009A5A68">
      <w:pPr>
        <w:pStyle w:val="ListParagraph"/>
        <w:rPr>
          <w:rFonts w:cs="Courier New"/>
        </w:rPr>
      </w:pPr>
    </w:p>
    <w:p w:rsidR="009A5A68" w:rsidRPr="007D0395" w:rsidRDefault="009A5A68" w:rsidP="007D0395">
      <w:pPr>
        <w:widowControl w:val="0"/>
        <w:ind w:firstLine="720"/>
        <w:rPr>
          <w:rFonts w:cs="Courier New"/>
        </w:rPr>
      </w:pPr>
      <w:r w:rsidRPr="007D0395">
        <w:rPr>
          <w:rFonts w:cs="Courier New"/>
        </w:rPr>
        <w:t>(</w:t>
      </w:r>
      <w:proofErr w:type="spellStart"/>
      <w:r w:rsidRPr="007D0395">
        <w:rPr>
          <w:rFonts w:cs="Courier New"/>
        </w:rPr>
        <w:t>i</w:t>
      </w:r>
      <w:proofErr w:type="spellEnd"/>
      <w:r w:rsidR="009A27C3" w:rsidRPr="007D0395">
        <w:rPr>
          <w:rFonts w:cs="Courier New"/>
        </w:rPr>
        <w:t>) The amount of each request distributed to each country's requirements; and</w:t>
      </w:r>
    </w:p>
    <w:p w:rsidR="009A5A68" w:rsidRDefault="009A5A68" w:rsidP="009A5A68">
      <w:pPr>
        <w:pStyle w:val="ListParagraph"/>
        <w:widowControl w:val="0"/>
        <w:rPr>
          <w:rFonts w:cs="Courier New"/>
        </w:rPr>
      </w:pPr>
    </w:p>
    <w:p w:rsidR="009A27C3" w:rsidRPr="007D0395" w:rsidRDefault="009A5A68" w:rsidP="007D0395">
      <w:pPr>
        <w:widowControl w:val="0"/>
        <w:ind w:firstLine="720"/>
        <w:rPr>
          <w:rFonts w:cs="Courier New"/>
        </w:rPr>
      </w:pPr>
      <w:r w:rsidRPr="007D0395">
        <w:rPr>
          <w:rFonts w:cs="Courier New"/>
        </w:rPr>
        <w:t>(ii</w:t>
      </w:r>
      <w:r w:rsidR="009A27C3" w:rsidRPr="007D0395">
        <w:rPr>
          <w:rFonts w:cs="Courier New"/>
        </w:rPr>
        <w:t>) Total price per contract line item applicable to each separate progress payment rate.</w:t>
      </w:r>
    </w:p>
    <w:p w:rsidR="00AF7F7F" w:rsidRPr="00370D20" w:rsidRDefault="00AF7F7F">
      <w:pPr>
        <w:rPr>
          <w:rFonts w:cs="Courier New"/>
        </w:rPr>
      </w:pPr>
    </w:p>
    <w:p w:rsidR="009A5A68" w:rsidRDefault="009A27C3" w:rsidP="009A5A68">
      <w:pPr>
        <w:pStyle w:val="ListParagraph"/>
        <w:numPr>
          <w:ilvl w:val="0"/>
          <w:numId w:val="1"/>
        </w:numPr>
        <w:rPr>
          <w:rFonts w:cs="Courier New"/>
        </w:rPr>
      </w:pPr>
      <w:r w:rsidRPr="009A5A68">
        <w:rPr>
          <w:rFonts w:cs="Courier New"/>
        </w:rPr>
        <w:t xml:space="preserve">DFARS </w:t>
      </w:r>
      <w:r w:rsidR="00AC2EF0" w:rsidRPr="009A5A68">
        <w:rPr>
          <w:rFonts w:cs="Courier New"/>
        </w:rPr>
        <w:t>252.232-7002</w:t>
      </w:r>
      <w:r w:rsidRPr="009A5A68">
        <w:rPr>
          <w:rFonts w:cs="Courier New"/>
        </w:rPr>
        <w:t xml:space="preserve">(c) </w:t>
      </w:r>
      <w:r w:rsidR="00AF7F7F" w:rsidRPr="009A5A68">
        <w:rPr>
          <w:rFonts w:cs="Courier New"/>
        </w:rPr>
        <w:t xml:space="preserve">requires contractors </w:t>
      </w:r>
      <w:r w:rsidR="0056773E" w:rsidRPr="009A5A68">
        <w:rPr>
          <w:rFonts w:cs="Courier New"/>
        </w:rPr>
        <w:t xml:space="preserve">to </w:t>
      </w:r>
      <w:r w:rsidRPr="009A5A68">
        <w:rPr>
          <w:rFonts w:cs="Courier New"/>
        </w:rPr>
        <w:t>identify in each progress payment request the contract requirements to which it applies (i.e., FMS or U.S.)</w:t>
      </w:r>
      <w:r w:rsidR="009A5A68">
        <w:rPr>
          <w:rFonts w:cs="Courier New"/>
        </w:rPr>
        <w:t>.</w:t>
      </w:r>
    </w:p>
    <w:p w:rsidR="009A5A68" w:rsidRDefault="009A5A68" w:rsidP="009A5A68">
      <w:pPr>
        <w:pStyle w:val="ListParagraph"/>
        <w:ind w:left="360"/>
        <w:rPr>
          <w:rFonts w:cs="Courier New"/>
        </w:rPr>
      </w:pPr>
    </w:p>
    <w:p w:rsidR="009A5A68" w:rsidRDefault="009A27C3" w:rsidP="009A5A68">
      <w:pPr>
        <w:pStyle w:val="ListParagraph"/>
        <w:numPr>
          <w:ilvl w:val="0"/>
          <w:numId w:val="1"/>
        </w:numPr>
        <w:rPr>
          <w:rFonts w:cs="Courier New"/>
        </w:rPr>
      </w:pPr>
      <w:r w:rsidRPr="009A5A68">
        <w:rPr>
          <w:rFonts w:cs="Courier New"/>
        </w:rPr>
        <w:lastRenderedPageBreak/>
        <w:t xml:space="preserve">DFARS </w:t>
      </w:r>
      <w:r w:rsidR="00AC2EF0" w:rsidRPr="009A5A68">
        <w:rPr>
          <w:rFonts w:cs="Courier New"/>
        </w:rPr>
        <w:t>252.232-7002</w:t>
      </w:r>
      <w:r w:rsidRPr="009A5A68">
        <w:rPr>
          <w:rFonts w:cs="Courier New"/>
        </w:rPr>
        <w:t xml:space="preserve">(d) </w:t>
      </w:r>
      <w:r w:rsidR="00AF7F7F" w:rsidRPr="009A5A68">
        <w:rPr>
          <w:rFonts w:cs="Courier New"/>
        </w:rPr>
        <w:t xml:space="preserve">requires contractors to </w:t>
      </w:r>
      <w:r w:rsidR="00196077" w:rsidRPr="009A5A68">
        <w:rPr>
          <w:rFonts w:cs="Courier New"/>
        </w:rPr>
        <w:t>c</w:t>
      </w:r>
      <w:r w:rsidRPr="009A5A68">
        <w:rPr>
          <w:rFonts w:cs="Courier New"/>
        </w:rPr>
        <w:t>alculate each request on the basis of the prices, costs (including costs to complete), subcontractor progress payments, and progress payment liquidations of the contract requirements to which it applies.</w:t>
      </w:r>
    </w:p>
    <w:p w:rsidR="009A5A68" w:rsidRPr="009A5A68" w:rsidRDefault="009A5A68" w:rsidP="009A5A68">
      <w:pPr>
        <w:pStyle w:val="ListParagraph"/>
        <w:rPr>
          <w:rFonts w:cs="Courier New"/>
        </w:rPr>
      </w:pPr>
    </w:p>
    <w:p w:rsidR="00C40461" w:rsidRPr="009A5A68" w:rsidRDefault="009A27C3" w:rsidP="009A5A68">
      <w:pPr>
        <w:pStyle w:val="ListParagraph"/>
        <w:numPr>
          <w:ilvl w:val="0"/>
          <w:numId w:val="1"/>
        </w:numPr>
        <w:rPr>
          <w:rFonts w:cs="Courier New"/>
        </w:rPr>
      </w:pPr>
      <w:r w:rsidRPr="009A5A68">
        <w:rPr>
          <w:rFonts w:cs="Courier New"/>
        </w:rPr>
        <w:t xml:space="preserve">DFARS </w:t>
      </w:r>
      <w:r w:rsidR="00AC2EF0" w:rsidRPr="009A5A68">
        <w:rPr>
          <w:rFonts w:cs="Courier New"/>
        </w:rPr>
        <w:t>252.232-7002</w:t>
      </w:r>
      <w:r w:rsidRPr="009A5A68">
        <w:rPr>
          <w:rFonts w:cs="Courier New"/>
        </w:rPr>
        <w:t xml:space="preserve">(e) </w:t>
      </w:r>
      <w:r w:rsidR="00AF7F7F" w:rsidRPr="009A5A68">
        <w:rPr>
          <w:rFonts w:cs="Courier New"/>
        </w:rPr>
        <w:t>require</w:t>
      </w:r>
      <w:r w:rsidR="00196077" w:rsidRPr="009A5A68">
        <w:rPr>
          <w:rFonts w:cs="Courier New"/>
        </w:rPr>
        <w:t>s</w:t>
      </w:r>
      <w:r w:rsidR="00AF7F7F" w:rsidRPr="009A5A68">
        <w:rPr>
          <w:rFonts w:cs="Courier New"/>
        </w:rPr>
        <w:t xml:space="preserve"> contractors to </w:t>
      </w:r>
      <w:r w:rsidR="0056773E" w:rsidRPr="009A5A68">
        <w:rPr>
          <w:rFonts w:cs="Courier New"/>
        </w:rPr>
        <w:t>d</w:t>
      </w:r>
      <w:r w:rsidRPr="009A5A68">
        <w:rPr>
          <w:rFonts w:cs="Courier New"/>
        </w:rPr>
        <w:t>istribute costs among contract line items and countries in a manner acceptable to the Administrative Contracting Officer.</w:t>
      </w:r>
    </w:p>
    <w:p w:rsidR="00AF7F7F" w:rsidRPr="00370D20" w:rsidRDefault="00AF7F7F" w:rsidP="009A27C3">
      <w:pPr>
        <w:widowControl w:val="0"/>
        <w:rPr>
          <w:rFonts w:cs="Courier New"/>
        </w:rPr>
      </w:pPr>
      <w:r w:rsidRPr="00370D20">
        <w:rPr>
          <w:rFonts w:cs="Courier New"/>
        </w:rPr>
        <w:tab/>
      </w:r>
      <w:r w:rsidR="00E65128" w:rsidRPr="00370D20">
        <w:rPr>
          <w:rFonts w:cs="Courier New"/>
        </w:rPr>
        <w:t xml:space="preserve"> </w:t>
      </w:r>
    </w:p>
    <w:p w:rsidR="00AF7F7F" w:rsidRPr="00370D20" w:rsidRDefault="0056773E">
      <w:pPr>
        <w:rPr>
          <w:rFonts w:cs="Courier New"/>
        </w:rPr>
      </w:pPr>
      <w:r>
        <w:rPr>
          <w:rFonts w:cs="Courier New"/>
        </w:rPr>
        <w:t xml:space="preserve">2.  </w:t>
      </w:r>
      <w:r w:rsidR="00196077">
        <w:rPr>
          <w:rFonts w:cs="Courier New"/>
        </w:rPr>
        <w:t xml:space="preserve">The </w:t>
      </w:r>
      <w:r w:rsidR="0083084C" w:rsidRPr="00370D20">
        <w:rPr>
          <w:rFonts w:cs="Courier New"/>
        </w:rPr>
        <w:t>customary progress payment rates for DoD contracts,</w:t>
      </w:r>
      <w:r w:rsidR="00196077">
        <w:rPr>
          <w:rFonts w:cs="Courier New"/>
        </w:rPr>
        <w:t xml:space="preserve"> as prescribed in DFARS part 232,</w:t>
      </w:r>
      <w:r w:rsidR="0083084C" w:rsidRPr="00370D20">
        <w:rPr>
          <w:rFonts w:cs="Courier New"/>
        </w:rPr>
        <w:t xml:space="preserve"> are 80 percent for large business concerns, 90 percent for small business concerns, and 95 percent for small disadvantaged business concerns</w:t>
      </w:r>
      <w:r w:rsidR="00AF7F7F" w:rsidRPr="00370D20">
        <w:rPr>
          <w:rFonts w:cs="Courier New"/>
        </w:rPr>
        <w:t>.  The information generated by th</w:t>
      </w:r>
      <w:r>
        <w:rPr>
          <w:rFonts w:cs="Courier New"/>
        </w:rPr>
        <w:t xml:space="preserve">e </w:t>
      </w:r>
      <w:r w:rsidR="00196077">
        <w:rPr>
          <w:rFonts w:cs="Courier New"/>
        </w:rPr>
        <w:t xml:space="preserve">progress payment submission </w:t>
      </w:r>
      <w:r>
        <w:rPr>
          <w:rFonts w:cs="Courier New"/>
        </w:rPr>
        <w:t>requirements of DFARS p</w:t>
      </w:r>
      <w:r w:rsidR="0083084C" w:rsidRPr="00370D20">
        <w:rPr>
          <w:rFonts w:cs="Courier New"/>
        </w:rPr>
        <w:t>art 232</w:t>
      </w:r>
      <w:r w:rsidR="00AF7F7F" w:rsidRPr="00370D20">
        <w:rPr>
          <w:rFonts w:cs="Courier New"/>
        </w:rPr>
        <w:t xml:space="preserve"> is used by contracting officers to </w:t>
      </w:r>
      <w:r w:rsidR="0083084C" w:rsidRPr="00370D20">
        <w:rPr>
          <w:rFonts w:cs="Courier New"/>
        </w:rPr>
        <w:t>maintain an audit trail and permit verification of calculations.</w:t>
      </w:r>
      <w:r w:rsidR="00FB06D0" w:rsidRPr="00370D20">
        <w:rPr>
          <w:rFonts w:cs="Courier New"/>
        </w:rPr>
        <w:t xml:space="preserve"> The Government also uses this information to determine how much to disburse to the contractor. Absent this information, the Government would be unable to pay the FMS portion of the progress payment request, thereby breaching its contractual duties, with subsequent damages payable to the contractor; the Disbursing Officer would commit a statutory violation in wrongfully disbursing U.S. funds contrary to the Congressional instructions for payments for FMS work; or the U.S. Government would violate its fiduciary duty to the foreign country whose funds are improperly disbursed for some other country’s purchases.</w:t>
      </w:r>
    </w:p>
    <w:p w:rsidR="0083084C" w:rsidRPr="00370D20" w:rsidRDefault="0083084C">
      <w:pPr>
        <w:rPr>
          <w:rFonts w:cs="Courier New"/>
        </w:rPr>
      </w:pPr>
    </w:p>
    <w:p w:rsidR="00AF7F7F" w:rsidRPr="00370D20" w:rsidRDefault="00AF7F7F">
      <w:pPr>
        <w:rPr>
          <w:rFonts w:cs="Courier New"/>
        </w:rPr>
      </w:pPr>
      <w:r w:rsidRPr="00370D20">
        <w:rPr>
          <w:rFonts w:cs="Courier New"/>
        </w:rPr>
        <w:t>3.  Improved information technology is used to the maximum extent practicable.</w:t>
      </w:r>
      <w:r w:rsidR="00FB06D0" w:rsidRPr="00370D20">
        <w:rPr>
          <w:rFonts w:cs="Courier New"/>
        </w:rPr>
        <w:t xml:space="preserve"> A procedure has been implemented that allows Contractors to submit, and DoD to process, progress payments electronically. This method of collection was adopted to reduce input errors and increase cash flow.</w:t>
      </w:r>
    </w:p>
    <w:p w:rsidR="00AF7F7F" w:rsidRPr="00370D20" w:rsidRDefault="00AF7F7F">
      <w:pPr>
        <w:rPr>
          <w:rFonts w:cs="Courier New"/>
        </w:rPr>
      </w:pPr>
    </w:p>
    <w:p w:rsidR="00AF7F7F" w:rsidRDefault="00AF7F7F">
      <w:pPr>
        <w:rPr>
          <w:rFonts w:cs="Courier New"/>
        </w:rPr>
      </w:pPr>
      <w:r w:rsidRPr="00370D20">
        <w:rPr>
          <w:rFonts w:cs="Courier New"/>
        </w:rPr>
        <w:t xml:space="preserve">4.  </w:t>
      </w:r>
      <w:r w:rsidR="00FB06D0" w:rsidRPr="00370D20">
        <w:rPr>
          <w:rFonts w:cs="Courier New"/>
        </w:rPr>
        <w:t>As a matter of policy, DoD reviews the Federal Acquisition Regulation</w:t>
      </w:r>
      <w:r w:rsidR="00D95D35">
        <w:rPr>
          <w:rFonts w:cs="Courier New"/>
        </w:rPr>
        <w:t>s</w:t>
      </w:r>
      <w:r w:rsidR="00FB06D0" w:rsidRPr="00370D20">
        <w:rPr>
          <w:rFonts w:cs="Courier New"/>
        </w:rPr>
        <w:t xml:space="preserve"> (FAR) to determine if adequate language already exists. The language in DFARS 252.232-7002 applies solely to DoD and is not considered duplicative of the language in the FAR. Similar information is not readily available.</w:t>
      </w:r>
    </w:p>
    <w:p w:rsidR="00D95D35" w:rsidRPr="00370D20" w:rsidRDefault="00D95D35">
      <w:pPr>
        <w:rPr>
          <w:rFonts w:cs="Courier New"/>
        </w:rPr>
      </w:pPr>
    </w:p>
    <w:p w:rsidR="00AF7F7F" w:rsidRPr="00370D20" w:rsidRDefault="00AF7F7F">
      <w:pPr>
        <w:rPr>
          <w:rFonts w:cs="Courier New"/>
        </w:rPr>
      </w:pPr>
      <w:r w:rsidRPr="00370D20">
        <w:rPr>
          <w:rFonts w:cs="Courier New"/>
        </w:rPr>
        <w:t xml:space="preserve">5.  </w:t>
      </w:r>
      <w:r w:rsidR="00FB06D0" w:rsidRPr="00370D20">
        <w:rPr>
          <w:rFonts w:cs="Courier New"/>
        </w:rPr>
        <w:t>The burden applied to small businesses is the minimum consistent with applicable laws, Executive orders, regulations, and prudent business practices.</w:t>
      </w:r>
    </w:p>
    <w:p w:rsidR="00AF7F7F" w:rsidRPr="00370D20" w:rsidRDefault="00AF7F7F">
      <w:pPr>
        <w:rPr>
          <w:rFonts w:cs="Courier New"/>
        </w:rPr>
      </w:pPr>
    </w:p>
    <w:p w:rsidR="00FB06D0" w:rsidRPr="00370D20" w:rsidRDefault="00AF7F7F" w:rsidP="00FB06D0">
      <w:pPr>
        <w:rPr>
          <w:rFonts w:cs="Courier New"/>
        </w:rPr>
      </w:pPr>
      <w:r w:rsidRPr="00370D20">
        <w:rPr>
          <w:rFonts w:cs="Courier New"/>
        </w:rPr>
        <w:t xml:space="preserve">6.  </w:t>
      </w:r>
      <w:r w:rsidR="00FB06D0" w:rsidRPr="00370D20">
        <w:rPr>
          <w:rFonts w:cs="Courier New"/>
        </w:rPr>
        <w:t>The information</w:t>
      </w:r>
      <w:r w:rsidR="009A5A68">
        <w:rPr>
          <w:rFonts w:cs="Courier New"/>
        </w:rPr>
        <w:t xml:space="preserve"> </w:t>
      </w:r>
      <w:r w:rsidR="00196077">
        <w:rPr>
          <w:rFonts w:cs="Courier New"/>
        </w:rPr>
        <w:t xml:space="preserve">will be collected no more than once per month, but may be collected less frequently depending on </w:t>
      </w:r>
      <w:r w:rsidR="00FB06D0" w:rsidRPr="00370D20">
        <w:rPr>
          <w:rFonts w:cs="Courier New"/>
        </w:rPr>
        <w:t>the frequency of the contractor’s submission of progress payment requests. Th</w:t>
      </w:r>
      <w:r w:rsidR="00196077">
        <w:rPr>
          <w:rFonts w:cs="Courier New"/>
        </w:rPr>
        <w:t>e monthly</w:t>
      </w:r>
      <w:r w:rsidR="00FB06D0" w:rsidRPr="00370D20">
        <w:rPr>
          <w:rFonts w:cs="Courier New"/>
        </w:rPr>
        <w:t xml:space="preserve"> limitation is imposed by FAR 52.232-16, Progress Payments, which is a required clause in contracts under which the Government will provide progress payments based on costs. </w:t>
      </w:r>
    </w:p>
    <w:p w:rsidR="00AF7F7F" w:rsidRPr="00370D20" w:rsidRDefault="00AF7F7F">
      <w:pPr>
        <w:rPr>
          <w:rFonts w:cs="Courier New"/>
        </w:rPr>
      </w:pPr>
    </w:p>
    <w:p w:rsidR="00AF7F7F" w:rsidRPr="00370D20" w:rsidRDefault="00AF7F7F">
      <w:pPr>
        <w:rPr>
          <w:rFonts w:cs="Courier New"/>
        </w:rPr>
      </w:pPr>
      <w:r w:rsidRPr="00370D20">
        <w:rPr>
          <w:rFonts w:cs="Courier New"/>
        </w:rPr>
        <w:t>7.  Collection of this information does not require any of the characteristics of collection cited at 5 CFR 1320.5(d)(2).</w:t>
      </w:r>
    </w:p>
    <w:p w:rsidR="00AF7F7F" w:rsidRPr="00370D20" w:rsidRDefault="00AF7F7F">
      <w:pPr>
        <w:rPr>
          <w:rFonts w:cs="Courier New"/>
        </w:rPr>
      </w:pPr>
    </w:p>
    <w:p w:rsidR="00AF7F7F" w:rsidRPr="00370D20" w:rsidRDefault="00AF7F7F">
      <w:pPr>
        <w:rPr>
          <w:rFonts w:cs="Courier New"/>
        </w:rPr>
      </w:pPr>
      <w:r w:rsidRPr="00370D20">
        <w:rPr>
          <w:rFonts w:cs="Courier New"/>
        </w:rPr>
        <w:t xml:space="preserve">8.  Collection is consistent with the guidelines in 5 CFR 1320.6.  Public comments were solicited in the </w:t>
      </w:r>
      <w:r w:rsidRPr="00370D20">
        <w:rPr>
          <w:rFonts w:cs="Courier New"/>
          <w:u w:val="single"/>
        </w:rPr>
        <w:t>Federal Register</w:t>
      </w:r>
      <w:r w:rsidR="003A7D8D" w:rsidRPr="00370D20">
        <w:rPr>
          <w:rFonts w:cs="Courier New"/>
        </w:rPr>
        <w:t xml:space="preserve"> </w:t>
      </w:r>
      <w:r w:rsidR="007C03AC" w:rsidRPr="00370D20">
        <w:rPr>
          <w:rFonts w:cs="Courier New"/>
        </w:rPr>
        <w:t xml:space="preserve">on </w:t>
      </w:r>
      <w:r w:rsidR="00955FA5">
        <w:rPr>
          <w:rFonts w:cs="Courier New"/>
        </w:rPr>
        <w:t>September 24</w:t>
      </w:r>
      <w:r w:rsidR="00FB06D0" w:rsidRPr="00370D20">
        <w:rPr>
          <w:rFonts w:cs="Courier New"/>
        </w:rPr>
        <w:t>, 2012</w:t>
      </w:r>
      <w:r w:rsidR="007C03AC" w:rsidRPr="00370D20">
        <w:rPr>
          <w:rFonts w:cs="Courier New"/>
        </w:rPr>
        <w:t xml:space="preserve"> </w:t>
      </w:r>
      <w:r w:rsidR="003A7D8D" w:rsidRPr="00370D20">
        <w:rPr>
          <w:rFonts w:cs="Courier New"/>
        </w:rPr>
        <w:t>(</w:t>
      </w:r>
      <w:r w:rsidR="00955FA5">
        <w:rPr>
          <w:rFonts w:cs="Courier New"/>
        </w:rPr>
        <w:t>77</w:t>
      </w:r>
      <w:r w:rsidR="007C03AC" w:rsidRPr="00370D20">
        <w:rPr>
          <w:rFonts w:cs="Courier New"/>
        </w:rPr>
        <w:t xml:space="preserve"> </w:t>
      </w:r>
      <w:r w:rsidR="0083576A" w:rsidRPr="00370D20">
        <w:rPr>
          <w:rFonts w:cs="Courier New"/>
        </w:rPr>
        <w:t xml:space="preserve">FR </w:t>
      </w:r>
      <w:r w:rsidR="00955FA5">
        <w:rPr>
          <w:rFonts w:cs="Courier New"/>
        </w:rPr>
        <w:t>58817</w:t>
      </w:r>
      <w:r w:rsidR="0018508F" w:rsidRPr="00370D20">
        <w:rPr>
          <w:rFonts w:cs="Courier New"/>
        </w:rPr>
        <w:t>) (</w:t>
      </w:r>
      <w:r w:rsidR="00FB06D0" w:rsidRPr="00370D20">
        <w:rPr>
          <w:rFonts w:cs="Courier New"/>
        </w:rPr>
        <w:t>See Tab D)</w:t>
      </w:r>
      <w:r w:rsidRPr="00370D20">
        <w:rPr>
          <w:rFonts w:cs="Courier New"/>
        </w:rPr>
        <w:t>,</w:t>
      </w:r>
      <w:r w:rsidR="00172BFA" w:rsidRPr="00370D20">
        <w:rPr>
          <w:rFonts w:cs="Courier New"/>
        </w:rPr>
        <w:t xml:space="preserve"> </w:t>
      </w:r>
      <w:r w:rsidRPr="00370D20">
        <w:rPr>
          <w:rFonts w:cs="Courier New"/>
        </w:rPr>
        <w:t xml:space="preserve">and </w:t>
      </w:r>
      <w:r w:rsidRPr="005944E0">
        <w:rPr>
          <w:rFonts w:cs="Courier New"/>
        </w:rPr>
        <w:t>no</w:t>
      </w:r>
      <w:r w:rsidRPr="00370D20">
        <w:rPr>
          <w:rFonts w:cs="Courier New"/>
        </w:rPr>
        <w:t xml:space="preserve"> comments were received.</w:t>
      </w:r>
    </w:p>
    <w:p w:rsidR="00AF7F7F" w:rsidRPr="00370D20" w:rsidRDefault="00AF7F7F">
      <w:pPr>
        <w:rPr>
          <w:rFonts w:cs="Courier New"/>
        </w:rPr>
      </w:pPr>
    </w:p>
    <w:p w:rsidR="00AF7F7F" w:rsidRPr="00370D20" w:rsidRDefault="00AF7F7F">
      <w:pPr>
        <w:rPr>
          <w:rFonts w:cs="Courier New"/>
        </w:rPr>
      </w:pPr>
      <w:r w:rsidRPr="00370D20">
        <w:rPr>
          <w:rFonts w:cs="Courier New"/>
        </w:rPr>
        <w:t>9.  No payment or gift will be provided to respondents, other than remuneration of contractors under their contracts.</w:t>
      </w:r>
    </w:p>
    <w:p w:rsidR="00AF7F7F" w:rsidRPr="00370D20" w:rsidRDefault="00AF7F7F">
      <w:pPr>
        <w:rPr>
          <w:rFonts w:cs="Courier New"/>
        </w:rPr>
      </w:pPr>
      <w:bookmarkStart w:id="0" w:name="_GoBack"/>
      <w:bookmarkEnd w:id="0"/>
    </w:p>
    <w:p w:rsidR="00AF7F7F" w:rsidRPr="00370D20" w:rsidRDefault="00AF7F7F">
      <w:pPr>
        <w:rPr>
          <w:rFonts w:cs="Courier New"/>
        </w:rPr>
      </w:pPr>
      <w:r w:rsidRPr="00370D20">
        <w:rPr>
          <w:rFonts w:cs="Courier New"/>
        </w:rPr>
        <w:t xml:space="preserve">10.  This information is disclosed only to the extent consistent with </w:t>
      </w:r>
      <w:r w:rsidR="00F24295" w:rsidRPr="00370D20">
        <w:rPr>
          <w:rFonts w:cs="Courier New"/>
        </w:rPr>
        <w:t xml:space="preserve">statutory requirements, current regulations and </w:t>
      </w:r>
      <w:r w:rsidRPr="00370D20">
        <w:rPr>
          <w:rFonts w:cs="Courier New"/>
        </w:rPr>
        <w:t>prudent business practices</w:t>
      </w:r>
      <w:r w:rsidR="00F24295" w:rsidRPr="00370D20">
        <w:rPr>
          <w:rFonts w:cs="Courier New"/>
        </w:rPr>
        <w:t>.</w:t>
      </w:r>
      <w:r w:rsidRPr="00370D20">
        <w:rPr>
          <w:rFonts w:cs="Courier New"/>
        </w:rPr>
        <w:t xml:space="preserve"> </w:t>
      </w:r>
    </w:p>
    <w:p w:rsidR="00F24295" w:rsidRPr="00370D20" w:rsidRDefault="00F24295">
      <w:pPr>
        <w:rPr>
          <w:rFonts w:cs="Courier New"/>
        </w:rPr>
      </w:pPr>
    </w:p>
    <w:p w:rsidR="00AF7F7F" w:rsidRPr="00370D20" w:rsidRDefault="00AF7F7F">
      <w:pPr>
        <w:rPr>
          <w:rFonts w:cs="Courier New"/>
        </w:rPr>
      </w:pPr>
      <w:r w:rsidRPr="00370D20">
        <w:rPr>
          <w:rFonts w:cs="Courier New"/>
        </w:rPr>
        <w:t>11.  No sensitive questions are involved.</w:t>
      </w:r>
    </w:p>
    <w:p w:rsidR="006C0D58" w:rsidRPr="00370D20" w:rsidRDefault="006C0D58">
      <w:pPr>
        <w:rPr>
          <w:rFonts w:cs="Courier New"/>
        </w:rPr>
      </w:pPr>
    </w:p>
    <w:p w:rsidR="00FB06D0" w:rsidRPr="00370D20" w:rsidRDefault="00AF7F7F" w:rsidP="00FB06D0">
      <w:pPr>
        <w:rPr>
          <w:rFonts w:cs="Courier New"/>
        </w:rPr>
      </w:pPr>
      <w:r w:rsidRPr="00370D20">
        <w:rPr>
          <w:rFonts w:cs="Courier New"/>
        </w:rPr>
        <w:t xml:space="preserve">12.  </w:t>
      </w:r>
      <w:r w:rsidR="00FB06D0" w:rsidRPr="00370D20">
        <w:rPr>
          <w:rFonts w:cs="Courier New"/>
        </w:rPr>
        <w:t>Estimate of public burden. The only affected entities are those who choose to sell goods and services through FMS arrangements and obtain progress payments type of financing. We estimate that the total cost to the public is as follows:</w:t>
      </w:r>
    </w:p>
    <w:p w:rsidR="00FB06D0" w:rsidRPr="00370D20" w:rsidRDefault="00FB06D0" w:rsidP="00FB06D0">
      <w:pPr>
        <w:rPr>
          <w:rFonts w:cs="Courier New"/>
        </w:rPr>
      </w:pPr>
    </w:p>
    <w:p w:rsidR="00FB06D0" w:rsidRPr="00370D20" w:rsidRDefault="00FB06D0" w:rsidP="009A5A68">
      <w:pPr>
        <w:ind w:firstLine="720"/>
        <w:rPr>
          <w:rFonts w:cs="Courier New"/>
        </w:rPr>
      </w:pPr>
      <w:r w:rsidRPr="00370D20">
        <w:rPr>
          <w:rFonts w:cs="Courier New"/>
        </w:rPr>
        <w:t>Number of respondents</w:t>
      </w:r>
      <w:r w:rsidRPr="00370D20">
        <w:rPr>
          <w:rFonts w:cs="Courier New"/>
          <w:vertAlign w:val="superscript"/>
        </w:rPr>
        <w:footnoteReference w:id="1"/>
      </w:r>
      <w:r w:rsidRPr="00370D20">
        <w:rPr>
          <w:rFonts w:cs="Courier New"/>
        </w:rPr>
        <w:tab/>
      </w:r>
      <w:r w:rsidRPr="00370D20">
        <w:rPr>
          <w:rFonts w:cs="Courier New"/>
        </w:rPr>
        <w:tab/>
      </w:r>
      <w:r w:rsidRPr="00370D20">
        <w:rPr>
          <w:rFonts w:cs="Courier New"/>
        </w:rPr>
        <w:tab/>
      </w:r>
      <w:r w:rsidRPr="00370D20">
        <w:rPr>
          <w:rFonts w:cs="Courier New"/>
        </w:rPr>
        <w:tab/>
      </w:r>
      <w:r w:rsidR="00110D24">
        <w:rPr>
          <w:rFonts w:cs="Courier New"/>
        </w:rPr>
        <w:tab/>
      </w:r>
      <w:r w:rsidR="00BD38DF" w:rsidRPr="00370D20">
        <w:rPr>
          <w:rFonts w:cs="Courier New"/>
        </w:rPr>
        <w:t>3</w:t>
      </w:r>
      <w:r w:rsidR="00BD38DF">
        <w:rPr>
          <w:rFonts w:cs="Courier New"/>
        </w:rPr>
        <w:t>81</w:t>
      </w:r>
    </w:p>
    <w:p w:rsidR="00FB06D0" w:rsidRPr="00110D24" w:rsidRDefault="00FB06D0" w:rsidP="009A5A68">
      <w:pPr>
        <w:ind w:firstLine="720"/>
        <w:rPr>
          <w:rFonts w:cs="Courier New"/>
          <w:u w:val="single"/>
        </w:rPr>
      </w:pPr>
      <w:r w:rsidRPr="00370D20">
        <w:rPr>
          <w:rFonts w:cs="Courier New"/>
        </w:rPr>
        <w:t>Responses per respondent</w:t>
      </w:r>
      <w:r w:rsidRPr="00370D20">
        <w:rPr>
          <w:rFonts w:cs="Courier New"/>
          <w:vertAlign w:val="superscript"/>
        </w:rPr>
        <w:footnoteReference w:id="2"/>
      </w:r>
      <w:r w:rsidRPr="00370D20">
        <w:rPr>
          <w:rFonts w:cs="Courier New"/>
        </w:rPr>
        <w:tab/>
      </w:r>
      <w:r w:rsidRPr="00370D20">
        <w:rPr>
          <w:rFonts w:cs="Courier New"/>
        </w:rPr>
        <w:tab/>
      </w:r>
      <w:r w:rsidRPr="00370D20">
        <w:rPr>
          <w:rFonts w:cs="Courier New"/>
        </w:rPr>
        <w:tab/>
      </w:r>
      <w:r w:rsidR="006C0D58" w:rsidRPr="00370D20">
        <w:rPr>
          <w:rFonts w:cs="Courier New"/>
        </w:rPr>
        <w:tab/>
      </w:r>
      <w:r w:rsidR="00110D24" w:rsidRPr="00110D24">
        <w:rPr>
          <w:rFonts w:cs="Courier New"/>
          <w:u w:val="single"/>
        </w:rPr>
        <w:t>x</w:t>
      </w:r>
      <w:r w:rsidR="00110D24" w:rsidRPr="00110D24">
        <w:rPr>
          <w:rFonts w:cs="Courier New"/>
          <w:u w:val="single"/>
        </w:rPr>
        <w:tab/>
      </w:r>
      <w:r w:rsidRPr="00110D24">
        <w:rPr>
          <w:rFonts w:cs="Courier New"/>
          <w:u w:val="single"/>
        </w:rPr>
        <w:t>12</w:t>
      </w:r>
      <w:r w:rsidR="00110D24">
        <w:rPr>
          <w:rFonts w:cs="Courier New"/>
          <w:u w:val="single"/>
        </w:rPr>
        <w:tab/>
      </w:r>
    </w:p>
    <w:p w:rsidR="009A5A68" w:rsidRDefault="00FB06D0" w:rsidP="009A5A68">
      <w:pPr>
        <w:ind w:firstLine="720"/>
        <w:rPr>
          <w:rFonts w:cs="Courier New"/>
        </w:rPr>
      </w:pPr>
      <w:r w:rsidRPr="00370D20">
        <w:rPr>
          <w:rFonts w:cs="Courier New"/>
        </w:rPr>
        <w:t>Total annual responses</w:t>
      </w:r>
      <w:r w:rsidRPr="00370D20">
        <w:rPr>
          <w:rFonts w:cs="Courier New"/>
        </w:rPr>
        <w:tab/>
      </w:r>
      <w:r w:rsidRPr="00370D20">
        <w:rPr>
          <w:rFonts w:cs="Courier New"/>
        </w:rPr>
        <w:tab/>
      </w:r>
      <w:r w:rsidRPr="00370D20">
        <w:rPr>
          <w:rFonts w:cs="Courier New"/>
        </w:rPr>
        <w:tab/>
      </w:r>
      <w:r w:rsidRPr="00370D20">
        <w:rPr>
          <w:rFonts w:cs="Courier New"/>
        </w:rPr>
        <w:tab/>
      </w:r>
      <w:r w:rsidR="00110D24">
        <w:rPr>
          <w:rFonts w:cs="Courier New"/>
        </w:rPr>
        <w:tab/>
      </w:r>
      <w:r w:rsidR="00BD38DF">
        <w:rPr>
          <w:rFonts w:cs="Courier New"/>
        </w:rPr>
        <w:t>4,572</w:t>
      </w:r>
    </w:p>
    <w:p w:rsidR="00FB06D0" w:rsidRPr="00110D24" w:rsidRDefault="00FB06D0" w:rsidP="009A5A68">
      <w:pPr>
        <w:ind w:firstLine="720"/>
        <w:rPr>
          <w:rFonts w:cs="Courier New"/>
          <w:u w:val="single"/>
        </w:rPr>
      </w:pPr>
      <w:r w:rsidRPr="00370D20">
        <w:rPr>
          <w:rFonts w:cs="Courier New"/>
        </w:rPr>
        <w:t>Hours per response</w:t>
      </w:r>
      <w:r w:rsidRPr="00370D20">
        <w:rPr>
          <w:rFonts w:cs="Courier New"/>
          <w:vertAlign w:val="superscript"/>
        </w:rPr>
        <w:footnoteReference w:id="3"/>
      </w:r>
      <w:r w:rsidRPr="00370D20">
        <w:rPr>
          <w:rFonts w:cs="Courier New"/>
        </w:rPr>
        <w:tab/>
      </w:r>
      <w:r w:rsidRPr="00370D20">
        <w:rPr>
          <w:rFonts w:cs="Courier New"/>
        </w:rPr>
        <w:tab/>
      </w:r>
      <w:r w:rsidRPr="00370D20">
        <w:rPr>
          <w:rFonts w:cs="Courier New"/>
        </w:rPr>
        <w:tab/>
      </w:r>
      <w:r w:rsidRPr="00370D20">
        <w:rPr>
          <w:rFonts w:cs="Courier New"/>
        </w:rPr>
        <w:tab/>
      </w:r>
      <w:r w:rsidRPr="00370D20">
        <w:rPr>
          <w:rFonts w:cs="Courier New"/>
        </w:rPr>
        <w:tab/>
      </w:r>
      <w:r w:rsidR="00110D24" w:rsidRPr="00110D24">
        <w:rPr>
          <w:rFonts w:cs="Courier New"/>
          <w:u w:val="single"/>
        </w:rPr>
        <w:t>x</w:t>
      </w:r>
      <w:r w:rsidR="00110D24" w:rsidRPr="00110D24">
        <w:rPr>
          <w:rFonts w:cs="Courier New"/>
          <w:u w:val="single"/>
        </w:rPr>
        <w:tab/>
      </w:r>
      <w:r w:rsidR="00517E6D" w:rsidRPr="00110D24">
        <w:rPr>
          <w:rFonts w:cs="Courier New"/>
          <w:u w:val="single"/>
        </w:rPr>
        <w:t>.5</w:t>
      </w:r>
      <w:r w:rsidR="00110D24">
        <w:rPr>
          <w:rFonts w:cs="Courier New"/>
          <w:u w:val="single"/>
        </w:rPr>
        <w:tab/>
      </w:r>
    </w:p>
    <w:p w:rsidR="00FB06D0" w:rsidRDefault="00FB06D0" w:rsidP="009A5A68">
      <w:pPr>
        <w:ind w:firstLine="720"/>
        <w:rPr>
          <w:rFonts w:cs="Courier New"/>
        </w:rPr>
      </w:pPr>
      <w:r w:rsidRPr="00370D20">
        <w:rPr>
          <w:rFonts w:cs="Courier New"/>
        </w:rPr>
        <w:t>Total hours</w:t>
      </w:r>
      <w:r w:rsidRPr="00370D20">
        <w:rPr>
          <w:rFonts w:cs="Courier New"/>
        </w:rPr>
        <w:tab/>
      </w:r>
      <w:r w:rsidRPr="00370D20">
        <w:rPr>
          <w:rFonts w:cs="Courier New"/>
        </w:rPr>
        <w:tab/>
        <w:t xml:space="preserve">   </w:t>
      </w:r>
      <w:r w:rsidRPr="00370D20">
        <w:rPr>
          <w:rFonts w:cs="Courier New"/>
        </w:rPr>
        <w:tab/>
      </w:r>
      <w:r w:rsidRPr="00370D20">
        <w:rPr>
          <w:rFonts w:cs="Courier New"/>
        </w:rPr>
        <w:tab/>
      </w:r>
      <w:r w:rsidR="00E5408D">
        <w:rPr>
          <w:rFonts w:cs="Courier New"/>
        </w:rPr>
        <w:tab/>
      </w:r>
      <w:r w:rsidR="009A5A68">
        <w:rPr>
          <w:rFonts w:cs="Courier New"/>
        </w:rPr>
        <w:tab/>
      </w:r>
      <w:r w:rsidR="00110D24">
        <w:rPr>
          <w:rFonts w:cs="Courier New"/>
        </w:rPr>
        <w:tab/>
      </w:r>
      <w:r w:rsidR="00E5408D">
        <w:rPr>
          <w:rFonts w:cs="Courier New"/>
        </w:rPr>
        <w:t>2,286</w:t>
      </w:r>
      <w:r w:rsidRPr="00370D20">
        <w:rPr>
          <w:rFonts w:cs="Courier New"/>
        </w:rPr>
        <w:tab/>
      </w:r>
    </w:p>
    <w:p w:rsidR="009A5A68" w:rsidRPr="00110D24" w:rsidRDefault="00BD38DF" w:rsidP="009A5A68">
      <w:pPr>
        <w:ind w:firstLine="720"/>
        <w:rPr>
          <w:rFonts w:cs="Courier New"/>
          <w:u w:val="single"/>
        </w:rPr>
      </w:pPr>
      <w:r>
        <w:rPr>
          <w:rFonts w:cs="Courier New"/>
        </w:rPr>
        <w:lastRenderedPageBreak/>
        <w:t>Cost per hour</w:t>
      </w:r>
      <w:r w:rsidR="00EF6FC8">
        <w:rPr>
          <w:rStyle w:val="FootnoteReference"/>
          <w:rFonts w:cs="Courier New"/>
        </w:rPr>
        <w:footnoteReference w:id="4"/>
      </w:r>
      <w:r>
        <w:rPr>
          <w:rFonts w:cs="Courier New"/>
        </w:rPr>
        <w:tab/>
      </w:r>
      <w:r>
        <w:rPr>
          <w:rFonts w:cs="Courier New"/>
        </w:rPr>
        <w:tab/>
      </w:r>
      <w:r>
        <w:rPr>
          <w:rFonts w:cs="Courier New"/>
        </w:rPr>
        <w:tab/>
      </w:r>
      <w:r>
        <w:rPr>
          <w:rFonts w:cs="Courier New"/>
        </w:rPr>
        <w:tab/>
      </w:r>
      <w:r>
        <w:rPr>
          <w:rFonts w:cs="Courier New"/>
        </w:rPr>
        <w:tab/>
      </w:r>
      <w:r>
        <w:rPr>
          <w:rFonts w:cs="Courier New"/>
        </w:rPr>
        <w:tab/>
      </w:r>
      <w:r w:rsidR="00110D24" w:rsidRPr="00110D24">
        <w:rPr>
          <w:rFonts w:cs="Courier New"/>
          <w:u w:val="single"/>
        </w:rPr>
        <w:t>x</w:t>
      </w:r>
      <w:r w:rsidR="00110D24" w:rsidRPr="00110D24">
        <w:rPr>
          <w:rFonts w:cs="Courier New"/>
          <w:u w:val="single"/>
        </w:rPr>
        <w:tab/>
      </w:r>
      <w:r w:rsidR="00FC01B2" w:rsidRPr="00110D24">
        <w:rPr>
          <w:rFonts w:cs="Courier New"/>
          <w:u w:val="single"/>
        </w:rPr>
        <w:t>$50.92</w:t>
      </w:r>
    </w:p>
    <w:p w:rsidR="00BD38DF" w:rsidRDefault="00BD38DF" w:rsidP="009A5A68">
      <w:pPr>
        <w:ind w:firstLine="720"/>
        <w:rPr>
          <w:rFonts w:cs="Courier New"/>
        </w:rPr>
      </w:pPr>
      <w:r>
        <w:rPr>
          <w:rFonts w:cs="Courier New"/>
        </w:rPr>
        <w:t>Total annual cost to respondents</w:t>
      </w:r>
      <w:r>
        <w:rPr>
          <w:rFonts w:cs="Courier New"/>
        </w:rPr>
        <w:tab/>
      </w:r>
      <w:r>
        <w:rPr>
          <w:rFonts w:cs="Courier New"/>
        </w:rPr>
        <w:tab/>
      </w:r>
      <w:r w:rsidR="00FC01B2">
        <w:rPr>
          <w:rFonts w:cs="Courier New"/>
        </w:rPr>
        <w:t>$116,403.12</w:t>
      </w:r>
    </w:p>
    <w:p w:rsidR="00BD38DF" w:rsidRDefault="00BD38DF" w:rsidP="00FB06D0">
      <w:pPr>
        <w:rPr>
          <w:rFonts w:cs="Courier New"/>
        </w:rPr>
      </w:pPr>
    </w:p>
    <w:p w:rsidR="009A5A68" w:rsidRDefault="00FB06D0" w:rsidP="009A5A68">
      <w:pPr>
        <w:ind w:firstLine="720"/>
        <w:rPr>
          <w:rFonts w:cs="Courier New"/>
        </w:rPr>
      </w:pPr>
      <w:r w:rsidRPr="00370D20">
        <w:rPr>
          <w:rFonts w:cs="Courier New"/>
        </w:rPr>
        <w:t xml:space="preserve">Number of </w:t>
      </w:r>
      <w:proofErr w:type="spellStart"/>
      <w:r w:rsidRPr="00370D20">
        <w:rPr>
          <w:rFonts w:cs="Courier New"/>
        </w:rPr>
        <w:t>recordkeepers</w:t>
      </w:r>
      <w:proofErr w:type="spellEnd"/>
      <w:r w:rsidRPr="00370D20">
        <w:rPr>
          <w:rFonts w:cs="Courier New"/>
        </w:rPr>
        <w:tab/>
      </w:r>
      <w:r w:rsidRPr="00370D20">
        <w:rPr>
          <w:rFonts w:cs="Courier New"/>
        </w:rPr>
        <w:tab/>
      </w:r>
      <w:r w:rsidRPr="00370D20">
        <w:rPr>
          <w:rFonts w:cs="Courier New"/>
        </w:rPr>
        <w:tab/>
      </w:r>
      <w:r w:rsidRPr="00370D20">
        <w:rPr>
          <w:rFonts w:cs="Courier New"/>
        </w:rPr>
        <w:tab/>
      </w:r>
      <w:r w:rsidR="009A5A68">
        <w:rPr>
          <w:rFonts w:cs="Courier New"/>
        </w:rPr>
        <w:tab/>
      </w:r>
      <w:r w:rsidR="005136D6">
        <w:rPr>
          <w:rFonts w:cs="Courier New"/>
        </w:rPr>
        <w:t>381</w:t>
      </w:r>
    </w:p>
    <w:p w:rsidR="00FB06D0" w:rsidRPr="00110D24" w:rsidRDefault="009A5A68" w:rsidP="00FB06D0">
      <w:pPr>
        <w:rPr>
          <w:rFonts w:cs="Courier New"/>
          <w:u w:val="single"/>
        </w:rPr>
      </w:pPr>
      <w:r>
        <w:rPr>
          <w:rFonts w:cs="Courier New"/>
        </w:rPr>
        <w:tab/>
      </w:r>
      <w:r w:rsidR="0056773E">
        <w:rPr>
          <w:rFonts w:cs="Courier New"/>
        </w:rPr>
        <w:t xml:space="preserve">Hours per </w:t>
      </w:r>
      <w:proofErr w:type="spellStart"/>
      <w:r w:rsidR="0056773E">
        <w:rPr>
          <w:rFonts w:cs="Courier New"/>
        </w:rPr>
        <w:t>recordkeeper</w:t>
      </w:r>
      <w:proofErr w:type="spellEnd"/>
      <w:r w:rsidR="00EF6FC8">
        <w:rPr>
          <w:rStyle w:val="FootnoteReference"/>
          <w:rFonts w:cs="Courier New"/>
        </w:rPr>
        <w:footnoteReference w:id="5"/>
      </w:r>
      <w:r w:rsidR="00FB06D0" w:rsidRPr="00370D20">
        <w:rPr>
          <w:rFonts w:cs="Courier New"/>
        </w:rPr>
        <w:tab/>
      </w:r>
      <w:r w:rsidR="00FB06D0" w:rsidRPr="00370D20">
        <w:rPr>
          <w:rFonts w:cs="Courier New"/>
        </w:rPr>
        <w:tab/>
      </w:r>
      <w:r w:rsidR="00FB06D0" w:rsidRPr="00370D20">
        <w:rPr>
          <w:rFonts w:cs="Courier New"/>
        </w:rPr>
        <w:tab/>
        <w:t xml:space="preserve"> </w:t>
      </w:r>
      <w:r w:rsidR="00FB06D0" w:rsidRPr="00370D20">
        <w:rPr>
          <w:rFonts w:cs="Courier New"/>
        </w:rPr>
        <w:tab/>
      </w:r>
      <w:r w:rsidR="00110D24" w:rsidRPr="00110D24">
        <w:rPr>
          <w:rFonts w:cs="Courier New"/>
          <w:u w:val="single"/>
        </w:rPr>
        <w:t>x</w:t>
      </w:r>
      <w:r w:rsidRPr="00110D24">
        <w:rPr>
          <w:rFonts w:cs="Courier New"/>
          <w:u w:val="single"/>
        </w:rPr>
        <w:tab/>
      </w:r>
      <w:r w:rsidR="00FB06D0" w:rsidRPr="00110D24">
        <w:rPr>
          <w:rFonts w:cs="Courier New"/>
          <w:u w:val="single"/>
        </w:rPr>
        <w:t>12</w:t>
      </w:r>
      <w:r w:rsidR="00110D24">
        <w:rPr>
          <w:rFonts w:cs="Courier New"/>
          <w:u w:val="single"/>
        </w:rPr>
        <w:tab/>
      </w:r>
    </w:p>
    <w:p w:rsidR="00FB06D0" w:rsidRPr="00370D20" w:rsidRDefault="00FB06D0" w:rsidP="009A5A68">
      <w:pPr>
        <w:ind w:firstLine="720"/>
        <w:rPr>
          <w:rFonts w:cs="Courier New"/>
        </w:rPr>
      </w:pPr>
      <w:r w:rsidRPr="00370D20">
        <w:rPr>
          <w:rFonts w:cs="Courier New"/>
        </w:rPr>
        <w:t>Total recordkeeping hours</w:t>
      </w:r>
      <w:r w:rsidRPr="00370D20">
        <w:rPr>
          <w:rFonts w:cs="Courier New"/>
        </w:rPr>
        <w:tab/>
        <w:t xml:space="preserve">  </w:t>
      </w:r>
      <w:r w:rsidRPr="00370D20">
        <w:rPr>
          <w:rFonts w:cs="Courier New"/>
        </w:rPr>
        <w:tab/>
      </w:r>
      <w:r w:rsidRPr="00370D20">
        <w:rPr>
          <w:rFonts w:cs="Courier New"/>
        </w:rPr>
        <w:tab/>
      </w:r>
      <w:r w:rsidR="009A5A68">
        <w:rPr>
          <w:rFonts w:cs="Courier New"/>
        </w:rPr>
        <w:tab/>
      </w:r>
      <w:r w:rsidR="005136D6">
        <w:rPr>
          <w:rFonts w:cs="Courier New"/>
        </w:rPr>
        <w:t>4,572</w:t>
      </w:r>
    </w:p>
    <w:p w:rsidR="00FB06D0" w:rsidRDefault="00FB06D0" w:rsidP="009A5A68">
      <w:pPr>
        <w:ind w:left="720"/>
        <w:rPr>
          <w:rFonts w:cs="Courier New"/>
        </w:rPr>
      </w:pPr>
      <w:r w:rsidRPr="00370D20">
        <w:rPr>
          <w:rFonts w:cs="Courier New"/>
        </w:rPr>
        <w:t>Cost per hour</w:t>
      </w:r>
      <w:r w:rsidRPr="00370D20">
        <w:rPr>
          <w:rFonts w:cs="Courier New"/>
          <w:vertAlign w:val="superscript"/>
        </w:rPr>
        <w:footnoteReference w:id="6"/>
      </w:r>
      <w:r w:rsidR="00517E6D" w:rsidRPr="00370D20">
        <w:rPr>
          <w:rFonts w:cs="Courier New"/>
        </w:rPr>
        <w:tab/>
      </w:r>
      <w:r w:rsidR="00517E6D" w:rsidRPr="00370D20">
        <w:rPr>
          <w:rFonts w:cs="Courier New"/>
        </w:rPr>
        <w:tab/>
      </w:r>
      <w:r w:rsidR="00517E6D" w:rsidRPr="00370D20">
        <w:rPr>
          <w:rFonts w:cs="Courier New"/>
        </w:rPr>
        <w:tab/>
      </w:r>
      <w:r w:rsidR="00517E6D" w:rsidRPr="00370D20">
        <w:rPr>
          <w:rFonts w:cs="Courier New"/>
        </w:rPr>
        <w:tab/>
      </w:r>
      <w:r w:rsidR="00517E6D" w:rsidRPr="00370D20">
        <w:rPr>
          <w:rFonts w:cs="Courier New"/>
        </w:rPr>
        <w:tab/>
      </w:r>
      <w:r w:rsidR="00517E6D" w:rsidRPr="00370D20">
        <w:rPr>
          <w:rFonts w:cs="Courier New"/>
        </w:rPr>
        <w:tab/>
      </w:r>
      <w:r w:rsidR="00110D24" w:rsidRPr="00110D24">
        <w:rPr>
          <w:rFonts w:cs="Courier New"/>
          <w:u w:val="single"/>
        </w:rPr>
        <w:t>x</w:t>
      </w:r>
      <w:r w:rsidR="009A5A68" w:rsidRPr="00110D24">
        <w:rPr>
          <w:rFonts w:cs="Courier New"/>
          <w:u w:val="single"/>
        </w:rPr>
        <w:tab/>
      </w:r>
      <w:r w:rsidR="00517E6D" w:rsidRPr="00110D24">
        <w:rPr>
          <w:rFonts w:cs="Courier New"/>
          <w:u w:val="single"/>
        </w:rPr>
        <w:t>$</w:t>
      </w:r>
      <w:r w:rsidR="009A32E7" w:rsidRPr="00110D24">
        <w:rPr>
          <w:rFonts w:cs="Courier New"/>
          <w:u w:val="single"/>
        </w:rPr>
        <w:t>25.14</w:t>
      </w:r>
    </w:p>
    <w:p w:rsidR="009A32E7" w:rsidRPr="00370D20" w:rsidRDefault="009A32E7" w:rsidP="009A5A68">
      <w:pPr>
        <w:ind w:firstLine="720"/>
        <w:rPr>
          <w:rFonts w:cs="Courier New"/>
        </w:rPr>
      </w:pPr>
      <w:r>
        <w:rPr>
          <w:rFonts w:cs="Courier New"/>
        </w:rPr>
        <w:t>Total</w:t>
      </w:r>
      <w:r w:rsidR="00C6048F">
        <w:rPr>
          <w:rFonts w:cs="Courier New"/>
        </w:rPr>
        <w:t xml:space="preserve"> annual cost for recordkeeping</w:t>
      </w:r>
      <w:r w:rsidR="00C6048F">
        <w:rPr>
          <w:rFonts w:cs="Courier New"/>
        </w:rPr>
        <w:tab/>
      </w:r>
      <w:r>
        <w:rPr>
          <w:rFonts w:cs="Courier New"/>
        </w:rPr>
        <w:t>$</w:t>
      </w:r>
      <w:r w:rsidR="009A5A68">
        <w:rPr>
          <w:rFonts w:cs="Courier New"/>
        </w:rPr>
        <w:t>114,940.08</w:t>
      </w:r>
    </w:p>
    <w:p w:rsidR="00AF7F7F" w:rsidRDefault="00AF7F7F">
      <w:pPr>
        <w:rPr>
          <w:rFonts w:cs="Courier New"/>
        </w:rPr>
      </w:pPr>
    </w:p>
    <w:p w:rsidR="009A32E7" w:rsidRDefault="009A32E7" w:rsidP="00C1101D">
      <w:pPr>
        <w:ind w:firstLine="720"/>
        <w:rPr>
          <w:rFonts w:cs="Courier New"/>
        </w:rPr>
      </w:pPr>
      <w:r w:rsidRPr="00370D20">
        <w:rPr>
          <w:rFonts w:cs="Courier New"/>
        </w:rPr>
        <w:t>Total public burden hours</w:t>
      </w:r>
      <w:r w:rsidRPr="00370D20">
        <w:rPr>
          <w:rFonts w:cs="Courier New"/>
        </w:rPr>
        <w:tab/>
        <w:t xml:space="preserve">   </w:t>
      </w:r>
      <w:r w:rsidRPr="00370D20">
        <w:rPr>
          <w:rFonts w:cs="Courier New"/>
        </w:rPr>
        <w:tab/>
      </w:r>
      <w:r>
        <w:rPr>
          <w:rFonts w:cs="Courier New"/>
        </w:rPr>
        <w:tab/>
      </w:r>
      <w:r>
        <w:rPr>
          <w:rFonts w:cs="Courier New"/>
        </w:rPr>
        <w:tab/>
        <w:t>6,858</w:t>
      </w:r>
    </w:p>
    <w:p w:rsidR="009A32E7" w:rsidRPr="00370D20" w:rsidRDefault="009A32E7" w:rsidP="00C1101D">
      <w:pPr>
        <w:ind w:firstLine="720"/>
        <w:rPr>
          <w:rFonts w:cs="Courier New"/>
        </w:rPr>
      </w:pPr>
      <w:r w:rsidRPr="00370D20">
        <w:rPr>
          <w:rFonts w:cs="Courier New"/>
        </w:rPr>
        <w:t>Total annual estimate of public burden</w:t>
      </w:r>
      <w:r w:rsidRPr="00370D20">
        <w:rPr>
          <w:rFonts w:cs="Courier New"/>
        </w:rPr>
        <w:tab/>
        <w:t>$</w:t>
      </w:r>
      <w:r w:rsidR="009A5A68">
        <w:rPr>
          <w:rFonts w:cs="Courier New"/>
        </w:rPr>
        <w:t>231,343.20</w:t>
      </w:r>
      <w:r w:rsidRPr="00370D20">
        <w:rPr>
          <w:rFonts w:cs="Courier New"/>
        </w:rPr>
        <w:t xml:space="preserve"> </w:t>
      </w:r>
    </w:p>
    <w:p w:rsidR="009A32E7" w:rsidRPr="00370D20" w:rsidRDefault="009A32E7">
      <w:pPr>
        <w:rPr>
          <w:rFonts w:cs="Courier New"/>
        </w:rPr>
      </w:pPr>
      <w:r w:rsidRPr="00370D20">
        <w:rPr>
          <w:rFonts w:cs="Courier New"/>
        </w:rPr>
        <w:tab/>
      </w:r>
    </w:p>
    <w:p w:rsidR="00AF7F7F" w:rsidRPr="00370D20" w:rsidRDefault="00AF7F7F">
      <w:pPr>
        <w:rPr>
          <w:rFonts w:cs="Courier New"/>
        </w:rPr>
      </w:pPr>
      <w:r w:rsidRPr="00370D20">
        <w:rPr>
          <w:rFonts w:cs="Courier New"/>
        </w:rPr>
        <w:t xml:space="preserve">  13.  </w:t>
      </w:r>
      <w:r w:rsidR="006C0D58" w:rsidRPr="00370D20">
        <w:rPr>
          <w:rFonts w:cs="Courier New"/>
        </w:rPr>
        <w:t>We estimate that the</w:t>
      </w:r>
      <w:r w:rsidR="00D95D35">
        <w:rPr>
          <w:rFonts w:cs="Courier New"/>
        </w:rPr>
        <w:t>re are no non-recurring expenses</w:t>
      </w:r>
      <w:r w:rsidR="006C0D58" w:rsidRPr="00370D20">
        <w:rPr>
          <w:rFonts w:cs="Courier New"/>
        </w:rPr>
        <w:t xml:space="preserve"> (e.g., capital and start-up, or operation and maintenance costs). The clause at </w:t>
      </w:r>
      <w:r w:rsidR="00D95D35">
        <w:rPr>
          <w:rFonts w:cs="Courier New"/>
        </w:rPr>
        <w:t xml:space="preserve">DFARS </w:t>
      </w:r>
      <w:r w:rsidR="006C0D58" w:rsidRPr="00370D20">
        <w:rPr>
          <w:rFonts w:cs="Courier New"/>
        </w:rPr>
        <w:t xml:space="preserve">252.232-7002 </w:t>
      </w:r>
      <w:r w:rsidR="00D95D35">
        <w:rPr>
          <w:rFonts w:cs="Courier New"/>
        </w:rPr>
        <w:t>is authorized for use when the c</w:t>
      </w:r>
      <w:r w:rsidR="006C0D58" w:rsidRPr="00370D20">
        <w:rPr>
          <w:rFonts w:cs="Courier New"/>
        </w:rPr>
        <w:t>lause at FAR 52.232-16, Progress Payments, is used as</w:t>
      </w:r>
      <w:r w:rsidR="00D95D35">
        <w:rPr>
          <w:rFonts w:cs="Courier New"/>
        </w:rPr>
        <w:t xml:space="preserve"> a method of contract financing</w:t>
      </w:r>
      <w:r w:rsidR="006C0D58" w:rsidRPr="00370D20">
        <w:rPr>
          <w:rFonts w:cs="Courier New"/>
        </w:rPr>
        <w:t xml:space="preserve"> and the contract inclu</w:t>
      </w:r>
      <w:r w:rsidR="007D0395">
        <w:rPr>
          <w:rFonts w:cs="Courier New"/>
        </w:rPr>
        <w:t>des FMS requirements. Paragraph</w:t>
      </w:r>
      <w:r w:rsidR="006C0D58" w:rsidRPr="00370D20">
        <w:rPr>
          <w:rFonts w:cs="Courier New"/>
        </w:rPr>
        <w:t xml:space="preserve">(f) of 52.232-16 states that “The Contractor shall maintain an accounting system and controls adequate for the proper administration of this </w:t>
      </w:r>
      <w:r w:rsidR="007D0395">
        <w:rPr>
          <w:rFonts w:cs="Courier New"/>
        </w:rPr>
        <w:t>clause.” Our assessment is that</w:t>
      </w:r>
      <w:r w:rsidR="006C0D58" w:rsidRPr="00370D20">
        <w:rPr>
          <w:rFonts w:cs="Courier New"/>
        </w:rPr>
        <w:t xml:space="preserve"> this system and related controls are </w:t>
      </w:r>
      <w:r w:rsidR="007D0395">
        <w:rPr>
          <w:rFonts w:cs="Courier New"/>
        </w:rPr>
        <w:t xml:space="preserve">normally </w:t>
      </w:r>
      <w:r w:rsidR="006C0D58" w:rsidRPr="00370D20">
        <w:rPr>
          <w:rFonts w:cs="Courier New"/>
        </w:rPr>
        <w:t>in place prior to obtaining a contract for FMS supplies and services since they are required in order for the contractor to receive progress payments for U.S. supplies and services. Therefore, there is no additional non-recurring charge needed to establish or substantially revise the accounting system already in</w:t>
      </w:r>
      <w:r w:rsidR="0018508F" w:rsidRPr="00370D20">
        <w:rPr>
          <w:rFonts w:cs="Courier New"/>
        </w:rPr>
        <w:t xml:space="preserve"> place.</w:t>
      </w:r>
    </w:p>
    <w:p w:rsidR="0018508F" w:rsidRPr="00370D20" w:rsidRDefault="0018508F">
      <w:pPr>
        <w:rPr>
          <w:rFonts w:cs="Courier New"/>
        </w:rPr>
      </w:pPr>
    </w:p>
    <w:p w:rsidR="006C0D58" w:rsidRPr="00370D20" w:rsidRDefault="00AF7F7F" w:rsidP="006C0D58">
      <w:pPr>
        <w:rPr>
          <w:rFonts w:cs="Courier New"/>
        </w:rPr>
      </w:pPr>
      <w:r w:rsidRPr="00370D20">
        <w:rPr>
          <w:rFonts w:cs="Courier New"/>
        </w:rPr>
        <w:t xml:space="preserve">  14.  </w:t>
      </w:r>
      <w:r w:rsidR="006C0D58" w:rsidRPr="00370D20">
        <w:rPr>
          <w:rFonts w:cs="Courier New"/>
        </w:rPr>
        <w:t xml:space="preserve">Annual cost to the Government. The time estimates are based on receiving, reviewing, </w:t>
      </w:r>
      <w:r w:rsidR="00D95D35">
        <w:rPr>
          <w:rFonts w:cs="Courier New"/>
        </w:rPr>
        <w:t xml:space="preserve">and </w:t>
      </w:r>
      <w:r w:rsidR="006C0D58" w:rsidRPr="00370D20">
        <w:rPr>
          <w:rFonts w:cs="Courier New"/>
        </w:rPr>
        <w:t>analyzing the information submitted by the contractor. We estimate that the time associated with this task is 1 hour per response.</w:t>
      </w:r>
    </w:p>
    <w:p w:rsidR="006C0D58" w:rsidRPr="00370D20" w:rsidRDefault="006C0D58" w:rsidP="006C0D58">
      <w:pPr>
        <w:rPr>
          <w:rFonts w:cs="Courier New"/>
        </w:rPr>
      </w:pPr>
    </w:p>
    <w:p w:rsidR="006C0D58" w:rsidRPr="00370D20" w:rsidRDefault="006C0D58" w:rsidP="00AB0E28">
      <w:pPr>
        <w:ind w:firstLine="720"/>
        <w:rPr>
          <w:rFonts w:cs="Courier New"/>
        </w:rPr>
      </w:pPr>
      <w:r w:rsidRPr="00370D20">
        <w:rPr>
          <w:rFonts w:cs="Courier New"/>
        </w:rPr>
        <w:t>Number of respondents</w:t>
      </w:r>
      <w:r w:rsidRPr="00370D20">
        <w:rPr>
          <w:rFonts w:cs="Courier New"/>
        </w:rPr>
        <w:tab/>
      </w:r>
      <w:r w:rsidR="00C1101D">
        <w:rPr>
          <w:rFonts w:cs="Courier New"/>
        </w:rPr>
        <w:tab/>
      </w:r>
      <w:r w:rsidR="00C1101D">
        <w:rPr>
          <w:rFonts w:cs="Courier New"/>
        </w:rPr>
        <w:tab/>
      </w:r>
      <w:r w:rsidR="00C1101D">
        <w:rPr>
          <w:rFonts w:cs="Courier New"/>
        </w:rPr>
        <w:tab/>
      </w:r>
      <w:r w:rsidR="00C1101D">
        <w:rPr>
          <w:rFonts w:cs="Courier New"/>
        </w:rPr>
        <w:tab/>
      </w:r>
      <w:r w:rsidR="00AA27C8">
        <w:rPr>
          <w:rFonts w:cs="Courier New"/>
        </w:rPr>
        <w:t>381</w:t>
      </w:r>
    </w:p>
    <w:p w:rsidR="006C0D58" w:rsidRPr="00C1101D" w:rsidRDefault="006C0D58" w:rsidP="00AB0E28">
      <w:pPr>
        <w:ind w:firstLine="720"/>
        <w:rPr>
          <w:rFonts w:cs="Courier New"/>
          <w:u w:val="single"/>
        </w:rPr>
      </w:pPr>
      <w:r w:rsidRPr="00370D20">
        <w:rPr>
          <w:rFonts w:cs="Courier New"/>
        </w:rPr>
        <w:t>Responses per respondent</w:t>
      </w:r>
      <w:r w:rsidRPr="00370D20">
        <w:rPr>
          <w:rFonts w:cs="Courier New"/>
        </w:rPr>
        <w:tab/>
      </w:r>
      <w:r w:rsidRPr="00370D20">
        <w:rPr>
          <w:rFonts w:cs="Courier New"/>
        </w:rPr>
        <w:tab/>
      </w:r>
      <w:r w:rsidR="00C1101D">
        <w:rPr>
          <w:rFonts w:cs="Courier New"/>
        </w:rPr>
        <w:tab/>
      </w:r>
      <w:r w:rsidR="00C1101D">
        <w:rPr>
          <w:rFonts w:cs="Courier New"/>
        </w:rPr>
        <w:tab/>
      </w:r>
      <w:r w:rsidR="00C1101D" w:rsidRPr="00C1101D">
        <w:rPr>
          <w:rFonts w:cs="Courier New"/>
          <w:u w:val="single"/>
        </w:rPr>
        <w:t>x</w:t>
      </w:r>
      <w:r w:rsidR="00C1101D" w:rsidRPr="00C1101D">
        <w:rPr>
          <w:rFonts w:cs="Courier New"/>
          <w:u w:val="single"/>
        </w:rPr>
        <w:tab/>
      </w:r>
      <w:r w:rsidRPr="00C1101D">
        <w:rPr>
          <w:rFonts w:cs="Courier New"/>
          <w:u w:val="single"/>
        </w:rPr>
        <w:t>12</w:t>
      </w:r>
      <w:r w:rsidR="00C1101D">
        <w:rPr>
          <w:rFonts w:cs="Courier New"/>
          <w:u w:val="single"/>
        </w:rPr>
        <w:tab/>
      </w:r>
    </w:p>
    <w:p w:rsidR="006C0D58" w:rsidRPr="00370D20" w:rsidRDefault="006C0D58" w:rsidP="00AB0E28">
      <w:pPr>
        <w:ind w:firstLine="720"/>
        <w:rPr>
          <w:rFonts w:cs="Courier New"/>
        </w:rPr>
      </w:pPr>
      <w:r w:rsidRPr="00370D20">
        <w:rPr>
          <w:rFonts w:cs="Courier New"/>
        </w:rPr>
        <w:t>Total Annual responses</w:t>
      </w:r>
      <w:r w:rsidRPr="00370D20">
        <w:rPr>
          <w:rFonts w:cs="Courier New"/>
        </w:rPr>
        <w:tab/>
      </w:r>
      <w:r w:rsidRPr="00370D20">
        <w:rPr>
          <w:rFonts w:cs="Courier New"/>
        </w:rPr>
        <w:tab/>
      </w:r>
      <w:r w:rsidRPr="00370D20">
        <w:rPr>
          <w:rFonts w:cs="Courier New"/>
        </w:rPr>
        <w:tab/>
        <w:t xml:space="preserve">   </w:t>
      </w:r>
      <w:r w:rsidRPr="00370D20">
        <w:rPr>
          <w:rFonts w:cs="Courier New"/>
        </w:rPr>
        <w:tab/>
      </w:r>
      <w:r w:rsidR="00C1101D">
        <w:rPr>
          <w:rFonts w:cs="Courier New"/>
        </w:rPr>
        <w:tab/>
      </w:r>
      <w:r w:rsidR="00AA27C8">
        <w:rPr>
          <w:rFonts w:cs="Courier New"/>
        </w:rPr>
        <w:t>4,572</w:t>
      </w:r>
    </w:p>
    <w:p w:rsidR="006C0D58" w:rsidRPr="00C1101D" w:rsidRDefault="00C1101D" w:rsidP="00AB0E28">
      <w:pPr>
        <w:ind w:firstLine="720"/>
        <w:rPr>
          <w:rFonts w:cs="Courier New"/>
          <w:u w:val="single"/>
        </w:rPr>
      </w:pPr>
      <w:r>
        <w:rPr>
          <w:rFonts w:cs="Courier New"/>
        </w:rPr>
        <w:t>Hours per response</w:t>
      </w:r>
      <w:r>
        <w:rPr>
          <w:rFonts w:cs="Courier New"/>
        </w:rPr>
        <w:tab/>
      </w:r>
      <w:r>
        <w:rPr>
          <w:rFonts w:cs="Courier New"/>
        </w:rPr>
        <w:tab/>
      </w:r>
      <w:r>
        <w:rPr>
          <w:rFonts w:cs="Courier New"/>
        </w:rPr>
        <w:tab/>
      </w:r>
      <w:r>
        <w:rPr>
          <w:rFonts w:cs="Courier New"/>
        </w:rPr>
        <w:tab/>
      </w:r>
      <w:r>
        <w:rPr>
          <w:rFonts w:cs="Courier New"/>
        </w:rPr>
        <w:tab/>
      </w:r>
      <w:r w:rsidRPr="00C1101D">
        <w:rPr>
          <w:rFonts w:cs="Courier New"/>
          <w:u w:val="single"/>
        </w:rPr>
        <w:t>x</w:t>
      </w:r>
      <w:r w:rsidRPr="00C1101D">
        <w:rPr>
          <w:rFonts w:cs="Courier New"/>
          <w:u w:val="single"/>
        </w:rPr>
        <w:tab/>
      </w:r>
      <w:r w:rsidR="006C0D58" w:rsidRPr="00C1101D">
        <w:rPr>
          <w:rFonts w:cs="Courier New"/>
          <w:u w:val="single"/>
        </w:rPr>
        <w:t>1</w:t>
      </w:r>
      <w:r>
        <w:rPr>
          <w:rFonts w:cs="Courier New"/>
          <w:u w:val="single"/>
        </w:rPr>
        <w:tab/>
      </w:r>
    </w:p>
    <w:p w:rsidR="006C0D58" w:rsidRPr="00370D20" w:rsidRDefault="006C0D58" w:rsidP="00AB0E28">
      <w:pPr>
        <w:ind w:firstLine="720"/>
        <w:rPr>
          <w:rFonts w:cs="Courier New"/>
        </w:rPr>
      </w:pPr>
      <w:r w:rsidRPr="00370D20">
        <w:rPr>
          <w:rFonts w:cs="Courier New"/>
        </w:rPr>
        <w:t>Total hours</w:t>
      </w:r>
      <w:r w:rsidRPr="00370D20">
        <w:rPr>
          <w:rFonts w:cs="Courier New"/>
        </w:rPr>
        <w:tab/>
      </w:r>
      <w:r w:rsidRPr="00370D20">
        <w:rPr>
          <w:rFonts w:cs="Courier New"/>
        </w:rPr>
        <w:tab/>
      </w:r>
      <w:r w:rsidRPr="00370D20">
        <w:rPr>
          <w:rFonts w:cs="Courier New"/>
        </w:rPr>
        <w:tab/>
      </w:r>
      <w:r w:rsidRPr="00370D20">
        <w:rPr>
          <w:rFonts w:cs="Courier New"/>
        </w:rPr>
        <w:tab/>
      </w:r>
      <w:r w:rsidRPr="00370D20">
        <w:rPr>
          <w:rFonts w:cs="Courier New"/>
        </w:rPr>
        <w:tab/>
      </w:r>
      <w:r w:rsidRPr="00370D20">
        <w:rPr>
          <w:rFonts w:cs="Courier New"/>
        </w:rPr>
        <w:tab/>
      </w:r>
      <w:r w:rsidR="00C1101D">
        <w:rPr>
          <w:rFonts w:cs="Courier New"/>
        </w:rPr>
        <w:tab/>
      </w:r>
      <w:r w:rsidR="00AA27C8">
        <w:rPr>
          <w:rFonts w:cs="Courier New"/>
        </w:rPr>
        <w:t>4,572</w:t>
      </w:r>
    </w:p>
    <w:p w:rsidR="00AA27C8" w:rsidRPr="00370D20" w:rsidRDefault="006C0D58" w:rsidP="00AB0E28">
      <w:pPr>
        <w:ind w:firstLine="720"/>
        <w:rPr>
          <w:rFonts w:cs="Courier New"/>
        </w:rPr>
      </w:pPr>
      <w:r w:rsidRPr="00370D20">
        <w:rPr>
          <w:rFonts w:cs="Courier New"/>
        </w:rPr>
        <w:lastRenderedPageBreak/>
        <w:t>Cost per hour</w:t>
      </w:r>
      <w:r w:rsidRPr="00370D20">
        <w:rPr>
          <w:rFonts w:cs="Courier New"/>
          <w:vertAlign w:val="superscript"/>
        </w:rPr>
        <w:footnoteReference w:id="7"/>
      </w:r>
      <w:r w:rsidRPr="00370D20">
        <w:rPr>
          <w:rFonts w:cs="Courier New"/>
        </w:rPr>
        <w:tab/>
      </w:r>
      <w:r w:rsidRPr="00370D20">
        <w:rPr>
          <w:rFonts w:cs="Courier New"/>
        </w:rPr>
        <w:tab/>
      </w:r>
      <w:r w:rsidRPr="00370D20">
        <w:rPr>
          <w:rFonts w:cs="Courier New"/>
        </w:rPr>
        <w:tab/>
      </w:r>
      <w:r w:rsidRPr="00370D20">
        <w:rPr>
          <w:rFonts w:cs="Courier New"/>
        </w:rPr>
        <w:tab/>
      </w:r>
      <w:r w:rsidRPr="00370D20">
        <w:rPr>
          <w:rFonts w:cs="Courier New"/>
        </w:rPr>
        <w:tab/>
      </w:r>
      <w:r w:rsidRPr="00370D20">
        <w:rPr>
          <w:rFonts w:cs="Courier New"/>
        </w:rPr>
        <w:tab/>
      </w:r>
      <w:r w:rsidR="00C1101D" w:rsidRPr="00C1101D">
        <w:rPr>
          <w:rFonts w:cs="Courier New"/>
          <w:u w:val="single"/>
        </w:rPr>
        <w:t>x</w:t>
      </w:r>
      <w:r w:rsidR="00C1101D" w:rsidRPr="00C1101D">
        <w:rPr>
          <w:rFonts w:cs="Courier New"/>
          <w:u w:val="single"/>
        </w:rPr>
        <w:tab/>
      </w:r>
      <w:r w:rsidR="006F0C9E" w:rsidRPr="00C1101D">
        <w:rPr>
          <w:rFonts w:cs="Courier New"/>
          <w:u w:val="single"/>
        </w:rPr>
        <w:t>$</w:t>
      </w:r>
      <w:r w:rsidR="00AA27C8" w:rsidRPr="00C1101D">
        <w:rPr>
          <w:rFonts w:cs="Courier New"/>
          <w:u w:val="single"/>
        </w:rPr>
        <w:t>50.92</w:t>
      </w:r>
    </w:p>
    <w:p w:rsidR="006C0D58" w:rsidRPr="00370D20" w:rsidRDefault="006C0D58" w:rsidP="00AB0E28">
      <w:pPr>
        <w:ind w:firstLine="720"/>
        <w:rPr>
          <w:rFonts w:cs="Courier New"/>
        </w:rPr>
      </w:pPr>
      <w:r w:rsidRPr="00370D20">
        <w:rPr>
          <w:rFonts w:cs="Courier New"/>
        </w:rPr>
        <w:t>Total amount</w:t>
      </w:r>
      <w:r w:rsidRPr="00370D20">
        <w:rPr>
          <w:rFonts w:cs="Courier New"/>
        </w:rPr>
        <w:tab/>
      </w:r>
      <w:r w:rsidRPr="00370D20">
        <w:rPr>
          <w:rFonts w:cs="Courier New"/>
        </w:rPr>
        <w:tab/>
      </w:r>
      <w:r w:rsidRPr="00370D20">
        <w:rPr>
          <w:rFonts w:cs="Courier New"/>
        </w:rPr>
        <w:tab/>
      </w:r>
      <w:r w:rsidRPr="00370D20">
        <w:rPr>
          <w:rFonts w:cs="Courier New"/>
        </w:rPr>
        <w:tab/>
      </w:r>
      <w:r w:rsidRPr="00370D20">
        <w:rPr>
          <w:rFonts w:cs="Courier New"/>
        </w:rPr>
        <w:tab/>
      </w:r>
      <w:r w:rsidRPr="00370D20">
        <w:rPr>
          <w:rFonts w:cs="Courier New"/>
        </w:rPr>
        <w:tab/>
        <w:t>$</w:t>
      </w:r>
      <w:r w:rsidR="00AA27C8">
        <w:rPr>
          <w:rFonts w:cs="Courier New"/>
        </w:rPr>
        <w:t>232,806.24</w:t>
      </w:r>
    </w:p>
    <w:p w:rsidR="00AF7F7F" w:rsidRPr="00370D20" w:rsidRDefault="00AF7F7F">
      <w:pPr>
        <w:rPr>
          <w:rFonts w:cs="Courier New"/>
        </w:rPr>
      </w:pPr>
    </w:p>
    <w:p w:rsidR="00AF7F7F" w:rsidRPr="00370D20" w:rsidRDefault="00AF7F7F" w:rsidP="006C0D58">
      <w:pPr>
        <w:rPr>
          <w:rFonts w:cs="Courier New"/>
        </w:rPr>
      </w:pPr>
      <w:r w:rsidRPr="00370D20">
        <w:rPr>
          <w:rFonts w:cs="Courier New"/>
        </w:rPr>
        <w:tab/>
      </w:r>
    </w:p>
    <w:p w:rsidR="00AF7F7F" w:rsidRPr="00370D20" w:rsidRDefault="00AF7F7F">
      <w:pPr>
        <w:rPr>
          <w:rFonts w:cs="Courier New"/>
        </w:rPr>
      </w:pPr>
      <w:r w:rsidRPr="00370D20">
        <w:rPr>
          <w:rFonts w:cs="Courier New"/>
        </w:rPr>
        <w:t xml:space="preserve">  15.  </w:t>
      </w:r>
      <w:r w:rsidR="001F2CF4">
        <w:rPr>
          <w:rFonts w:cs="Courier New"/>
        </w:rPr>
        <w:t xml:space="preserve">The estimate of public burden hours has </w:t>
      </w:r>
      <w:r w:rsidR="001A44F2">
        <w:rPr>
          <w:rFonts w:cs="Courier New"/>
        </w:rPr>
        <w:t>changed due to a</w:t>
      </w:r>
      <w:r w:rsidR="001C0FFC">
        <w:rPr>
          <w:rFonts w:cs="Courier New"/>
        </w:rPr>
        <w:t>n increase</w:t>
      </w:r>
      <w:r w:rsidR="001A44F2">
        <w:rPr>
          <w:rFonts w:cs="Courier New"/>
        </w:rPr>
        <w:t xml:space="preserve"> </w:t>
      </w:r>
      <w:r w:rsidR="00786A72">
        <w:rPr>
          <w:rFonts w:cs="Courier New"/>
        </w:rPr>
        <w:t xml:space="preserve">in the number of new awards </w:t>
      </w:r>
      <w:r w:rsidR="006D6E5D">
        <w:rPr>
          <w:rFonts w:cs="Courier New"/>
        </w:rPr>
        <w:t xml:space="preserve">valued at greater than $25,000.00 </w:t>
      </w:r>
      <w:r w:rsidR="000E5471">
        <w:rPr>
          <w:rFonts w:cs="Courier New"/>
        </w:rPr>
        <w:t>that were made during</w:t>
      </w:r>
      <w:r w:rsidR="00786A72">
        <w:rPr>
          <w:rFonts w:cs="Courier New"/>
        </w:rPr>
        <w:t xml:space="preserve"> </w:t>
      </w:r>
      <w:r w:rsidR="000C07EB">
        <w:rPr>
          <w:rFonts w:cs="Courier New"/>
        </w:rPr>
        <w:t>fiscal years</w:t>
      </w:r>
      <w:r w:rsidR="00786A72">
        <w:rPr>
          <w:rFonts w:cs="Courier New"/>
        </w:rPr>
        <w:t xml:space="preserve"> 2010 and 2011</w:t>
      </w:r>
      <w:r w:rsidR="006D6E5D" w:rsidRPr="006D6E5D">
        <w:rPr>
          <w:rFonts w:cs="Courier New"/>
        </w:rPr>
        <w:t xml:space="preserve"> </w:t>
      </w:r>
      <w:r w:rsidR="006D6E5D">
        <w:rPr>
          <w:rFonts w:cs="Courier New"/>
        </w:rPr>
        <w:t>containing FMS progress payment requirements</w:t>
      </w:r>
      <w:r w:rsidR="00786A72">
        <w:rPr>
          <w:rFonts w:cs="Courier New"/>
        </w:rPr>
        <w:t>.</w:t>
      </w:r>
    </w:p>
    <w:p w:rsidR="00AF7F7F" w:rsidRPr="00370D20" w:rsidRDefault="00AF7F7F">
      <w:pPr>
        <w:rPr>
          <w:rFonts w:cs="Courier New"/>
        </w:rPr>
      </w:pPr>
    </w:p>
    <w:p w:rsidR="00AF7F7F" w:rsidRPr="00370D20" w:rsidRDefault="00AF7F7F">
      <w:pPr>
        <w:rPr>
          <w:rFonts w:cs="Courier New"/>
        </w:rPr>
      </w:pPr>
      <w:r w:rsidRPr="00370D20">
        <w:rPr>
          <w:rFonts w:cs="Courier New"/>
        </w:rPr>
        <w:t xml:space="preserve">  16.  Results of this collection will not be published.</w:t>
      </w:r>
    </w:p>
    <w:p w:rsidR="00AF7F7F" w:rsidRPr="00370D20" w:rsidRDefault="00AF7F7F">
      <w:pPr>
        <w:rPr>
          <w:rFonts w:cs="Courier New"/>
        </w:rPr>
      </w:pPr>
    </w:p>
    <w:p w:rsidR="00AF7F7F" w:rsidRPr="00370D20" w:rsidRDefault="00AF7F7F">
      <w:pPr>
        <w:rPr>
          <w:rFonts w:cs="Courier New"/>
        </w:rPr>
      </w:pPr>
      <w:r w:rsidRPr="00370D20">
        <w:rPr>
          <w:rFonts w:cs="Courier New"/>
        </w:rPr>
        <w:t xml:space="preserve">  17.  We </w:t>
      </w:r>
      <w:r w:rsidR="001F2CF4">
        <w:rPr>
          <w:rFonts w:cs="Courier New"/>
        </w:rPr>
        <w:t xml:space="preserve">do not </w:t>
      </w:r>
      <w:r w:rsidRPr="00370D20">
        <w:rPr>
          <w:rFonts w:cs="Courier New"/>
        </w:rPr>
        <w:t xml:space="preserve">seek approval </w:t>
      </w:r>
      <w:r w:rsidR="001F2CF4">
        <w:rPr>
          <w:rFonts w:cs="Courier New"/>
        </w:rPr>
        <w:t xml:space="preserve">not </w:t>
      </w:r>
      <w:r w:rsidRPr="00370D20">
        <w:rPr>
          <w:rFonts w:cs="Courier New"/>
        </w:rPr>
        <w:t>to display the expiration date for OMB approval of the information collection.</w:t>
      </w:r>
    </w:p>
    <w:p w:rsidR="00AF7F7F" w:rsidRPr="00370D20" w:rsidRDefault="00AF7F7F">
      <w:pPr>
        <w:rPr>
          <w:rFonts w:cs="Courier New"/>
        </w:rPr>
      </w:pPr>
    </w:p>
    <w:p w:rsidR="00AF7F7F" w:rsidRPr="00370D20" w:rsidRDefault="00AF7F7F">
      <w:pPr>
        <w:rPr>
          <w:rFonts w:cs="Courier New"/>
        </w:rPr>
      </w:pPr>
      <w:r w:rsidRPr="00370D20">
        <w:rPr>
          <w:rFonts w:cs="Courier New"/>
        </w:rPr>
        <w:t xml:space="preserve">  18.  There are no exceptions to the certification accompanying this Paperwork Reduction Act submission.</w:t>
      </w:r>
    </w:p>
    <w:p w:rsidR="00AF7F7F" w:rsidRPr="00370D20" w:rsidRDefault="00AF7F7F">
      <w:pPr>
        <w:rPr>
          <w:rFonts w:cs="Courier New"/>
          <w:b/>
        </w:rPr>
      </w:pPr>
    </w:p>
    <w:p w:rsidR="00AF7F7F" w:rsidRPr="00370D20" w:rsidRDefault="00AF7F7F">
      <w:pPr>
        <w:rPr>
          <w:rFonts w:cs="Courier New"/>
        </w:rPr>
      </w:pPr>
      <w:r w:rsidRPr="00370D20">
        <w:rPr>
          <w:rFonts w:cs="Courier New"/>
          <w:b/>
        </w:rPr>
        <w:t xml:space="preserve">B.  </w:t>
      </w:r>
      <w:r w:rsidR="00ED0B8B" w:rsidRPr="00370D20">
        <w:rPr>
          <w:rFonts w:cs="Courier New"/>
          <w:b/>
        </w:rPr>
        <w:t>COLLECTION OF INFORMATION EMPLOYING STATISTICAL METHODS</w:t>
      </w:r>
    </w:p>
    <w:p w:rsidR="00AF7F7F" w:rsidRPr="00370D20" w:rsidRDefault="00AF7F7F">
      <w:pPr>
        <w:rPr>
          <w:rFonts w:cs="Courier New"/>
        </w:rPr>
      </w:pPr>
    </w:p>
    <w:p w:rsidR="00AF7F7F" w:rsidRPr="00370D20" w:rsidRDefault="00AF7F7F">
      <w:pPr>
        <w:rPr>
          <w:rFonts w:cs="Courier New"/>
        </w:rPr>
      </w:pPr>
      <w:r w:rsidRPr="00370D20">
        <w:rPr>
          <w:rFonts w:cs="Courier New"/>
        </w:rPr>
        <w:tab/>
        <w:t>Statistical methods will not be employed.</w:t>
      </w:r>
    </w:p>
    <w:p w:rsidR="00AF7F7F" w:rsidRPr="00370D20" w:rsidRDefault="00AF7F7F">
      <w:pPr>
        <w:rPr>
          <w:rFonts w:cs="Courier New"/>
          <w:b/>
        </w:rPr>
      </w:pPr>
    </w:p>
    <w:sectPr w:rsidR="00AF7F7F" w:rsidRPr="00370D20" w:rsidSect="00497D77">
      <w:footerReference w:type="even" r:id="rId8"/>
      <w:footerReference w:type="default" r:id="rId9"/>
      <w:pgSz w:w="12240" w:h="15840"/>
      <w:pgMar w:top="1440" w:right="1800" w:bottom="1440" w:left="180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72202" w:rsidRDefault="00672202">
      <w:r>
        <w:separator/>
      </w:r>
    </w:p>
  </w:endnote>
  <w:endnote w:type="continuationSeparator" w:id="0">
    <w:p w:rsidR="00672202" w:rsidRDefault="0067220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630E" w:rsidRDefault="006D2B9B">
    <w:pPr>
      <w:pStyle w:val="Footer"/>
      <w:framePr w:wrap="around" w:vAnchor="text" w:hAnchor="margin" w:xAlign="center" w:y="1"/>
      <w:rPr>
        <w:rStyle w:val="PageNumber"/>
      </w:rPr>
    </w:pPr>
    <w:r>
      <w:rPr>
        <w:rStyle w:val="PageNumber"/>
      </w:rPr>
      <w:fldChar w:fldCharType="begin"/>
    </w:r>
    <w:r w:rsidR="00BB630E">
      <w:rPr>
        <w:rStyle w:val="PageNumber"/>
      </w:rPr>
      <w:instrText xml:space="preserve">PAGE  </w:instrText>
    </w:r>
    <w:r>
      <w:rPr>
        <w:rStyle w:val="PageNumber"/>
      </w:rPr>
      <w:fldChar w:fldCharType="end"/>
    </w:r>
  </w:p>
  <w:p w:rsidR="00BB630E" w:rsidRDefault="00BB630E">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630E" w:rsidRDefault="006D2B9B">
    <w:pPr>
      <w:pStyle w:val="Footer"/>
      <w:framePr w:wrap="around" w:vAnchor="text" w:hAnchor="margin" w:xAlign="center" w:y="1"/>
      <w:rPr>
        <w:rStyle w:val="PageNumber"/>
      </w:rPr>
    </w:pPr>
    <w:r>
      <w:rPr>
        <w:rStyle w:val="PageNumber"/>
      </w:rPr>
      <w:fldChar w:fldCharType="begin"/>
    </w:r>
    <w:r w:rsidR="00BB630E">
      <w:rPr>
        <w:rStyle w:val="PageNumber"/>
      </w:rPr>
      <w:instrText xml:space="preserve">PAGE  </w:instrText>
    </w:r>
    <w:r>
      <w:rPr>
        <w:rStyle w:val="PageNumber"/>
      </w:rPr>
      <w:fldChar w:fldCharType="separate"/>
    </w:r>
    <w:r w:rsidR="005944E0">
      <w:rPr>
        <w:rStyle w:val="PageNumber"/>
        <w:noProof/>
      </w:rPr>
      <w:t>2</w:t>
    </w:r>
    <w:r>
      <w:rPr>
        <w:rStyle w:val="PageNumber"/>
      </w:rPr>
      <w:fldChar w:fldCharType="end"/>
    </w:r>
  </w:p>
  <w:p w:rsidR="00BB630E" w:rsidRDefault="00BB630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72202" w:rsidRDefault="00672202">
      <w:r>
        <w:separator/>
      </w:r>
    </w:p>
  </w:footnote>
  <w:footnote w:type="continuationSeparator" w:id="0">
    <w:p w:rsidR="00672202" w:rsidRDefault="00672202">
      <w:r>
        <w:continuationSeparator/>
      </w:r>
    </w:p>
  </w:footnote>
  <w:footnote w:id="1">
    <w:p w:rsidR="00BB630E" w:rsidRPr="00FC01B2" w:rsidRDefault="00BB630E" w:rsidP="00FB06D0">
      <w:pPr>
        <w:pStyle w:val="FootnoteText"/>
      </w:pPr>
      <w:r w:rsidRPr="00FC01B2">
        <w:rPr>
          <w:rStyle w:val="FootnoteReference"/>
        </w:rPr>
        <w:footnoteRef/>
      </w:r>
      <w:r w:rsidRPr="00FC01B2">
        <w:t xml:space="preserve"> This number is based on FPDS-NG data for new contract awards made during fiscal years 2010 and 2011 valued at greater than $25,000 that allow FMS Progress Payments. The total number of awards for those two fiscal years was divided by two to calculate the average of the two years.</w:t>
      </w:r>
    </w:p>
  </w:footnote>
  <w:footnote w:id="2">
    <w:p w:rsidR="00BB630E" w:rsidRPr="00FC01B2" w:rsidRDefault="00BB630E" w:rsidP="00FB06D0">
      <w:pPr>
        <w:pStyle w:val="FootnoteText"/>
      </w:pPr>
      <w:r w:rsidRPr="00FC01B2">
        <w:rPr>
          <w:rStyle w:val="FootnoteReference"/>
        </w:rPr>
        <w:footnoteRef/>
      </w:r>
      <w:r w:rsidRPr="00FC01B2">
        <w:t xml:space="preserve"> </w:t>
      </w:r>
      <w:r>
        <w:t xml:space="preserve">Because </w:t>
      </w:r>
      <w:r w:rsidRPr="00FC01B2">
        <w:t>the responses are requests for payment</w:t>
      </w:r>
      <w:r>
        <w:t xml:space="preserve"> initiated by the contractor</w:t>
      </w:r>
      <w:r w:rsidRPr="00FC01B2">
        <w:t>, we estimate the responses per respondent to be the maximum allowed by the Progress Payment clause at 52.232-16.</w:t>
      </w:r>
    </w:p>
  </w:footnote>
  <w:footnote w:id="3">
    <w:p w:rsidR="00BB630E" w:rsidRPr="00FC01B2" w:rsidRDefault="00BB630E" w:rsidP="00FB06D0">
      <w:pPr>
        <w:pStyle w:val="FootnoteText"/>
      </w:pPr>
      <w:r w:rsidRPr="00FC01B2">
        <w:rPr>
          <w:rStyle w:val="FootnoteReference"/>
        </w:rPr>
        <w:footnoteRef/>
      </w:r>
      <w:r w:rsidRPr="00FC01B2">
        <w:t xml:space="preserve"> The hours per response consist of the estimated marginal increase in internal accounting or management activity necessary to distribute the contractor incurred costs to customer countries, for progress payment purposes, when a contract contains FMS requirements.</w:t>
      </w:r>
    </w:p>
  </w:footnote>
  <w:footnote w:id="4">
    <w:p w:rsidR="00BB630E" w:rsidRDefault="00BB630E">
      <w:pPr>
        <w:pStyle w:val="FootnoteText"/>
      </w:pPr>
      <w:r>
        <w:rPr>
          <w:rStyle w:val="FootnoteReference"/>
        </w:rPr>
        <w:footnoteRef/>
      </w:r>
      <w:r>
        <w:t xml:space="preserve"> </w:t>
      </w:r>
      <w:r w:rsidRPr="00FC01B2">
        <w:rPr>
          <w:szCs w:val="24"/>
        </w:rPr>
        <w:t xml:space="preserve">Based on </w:t>
      </w:r>
      <w:r>
        <w:rPr>
          <w:szCs w:val="24"/>
        </w:rPr>
        <w:t>General Schedule (GS) p</w:t>
      </w:r>
      <w:r w:rsidRPr="00FC01B2">
        <w:rPr>
          <w:szCs w:val="24"/>
        </w:rPr>
        <w:t>ay for a GS</w:t>
      </w:r>
      <w:r>
        <w:rPr>
          <w:szCs w:val="24"/>
        </w:rPr>
        <w:t>-</w:t>
      </w:r>
      <w:r w:rsidRPr="00FC01B2">
        <w:rPr>
          <w:szCs w:val="24"/>
        </w:rPr>
        <w:t>12</w:t>
      </w:r>
      <w:r>
        <w:rPr>
          <w:szCs w:val="24"/>
        </w:rPr>
        <w:t>, step 5</w:t>
      </w:r>
      <w:r w:rsidRPr="00FC01B2">
        <w:rPr>
          <w:szCs w:val="24"/>
        </w:rPr>
        <w:t xml:space="preserve"> salary for 2012 plus 36.25% Civilian Position Full Fringe Benefit Cost Factor for 2012 per OMB Memo M-08-13 dated March 11, 2008 ($37.37 X 136.25% = $50.92).</w:t>
      </w:r>
    </w:p>
  </w:footnote>
  <w:footnote w:id="5">
    <w:p w:rsidR="00BB630E" w:rsidRDefault="00BB630E">
      <w:pPr>
        <w:pStyle w:val="FootnoteText"/>
      </w:pPr>
      <w:r>
        <w:rPr>
          <w:rStyle w:val="FootnoteReference"/>
        </w:rPr>
        <w:footnoteRef/>
      </w:r>
      <w:r>
        <w:t xml:space="preserve">The recordkeeping hours consist of the estimated time necessary to maintain the information internally.  Most companies already have accounting practices for tracking incurred costs; therefore, the </w:t>
      </w:r>
      <w:r w:rsidR="0062343F">
        <w:t xml:space="preserve">government </w:t>
      </w:r>
      <w:r>
        <w:t>estimate</w:t>
      </w:r>
      <w:r w:rsidR="0062343F">
        <w:t>s</w:t>
      </w:r>
      <w:r>
        <w:t xml:space="preserve"> </w:t>
      </w:r>
      <w:r w:rsidR="0062343F">
        <w:t>an increase of 12 hours per year for tracking the costs to each foreign country.</w:t>
      </w:r>
    </w:p>
  </w:footnote>
  <w:footnote w:id="6">
    <w:p w:rsidR="00BB630E" w:rsidRDefault="00BB630E" w:rsidP="00FB06D0">
      <w:pPr>
        <w:pStyle w:val="FootnoteText"/>
      </w:pPr>
      <w:r w:rsidRPr="00FC01B2">
        <w:rPr>
          <w:rStyle w:val="FootnoteReference"/>
        </w:rPr>
        <w:footnoteRef/>
      </w:r>
      <w:r w:rsidRPr="00FC01B2">
        <w:t xml:space="preserve"> </w:t>
      </w:r>
      <w:r w:rsidRPr="00FC01B2">
        <w:rPr>
          <w:szCs w:val="24"/>
        </w:rPr>
        <w:t xml:space="preserve">Based on </w:t>
      </w:r>
      <w:r>
        <w:rPr>
          <w:szCs w:val="24"/>
        </w:rPr>
        <w:t>General Schedule (GS) p</w:t>
      </w:r>
      <w:r w:rsidRPr="00FC01B2">
        <w:rPr>
          <w:szCs w:val="24"/>
        </w:rPr>
        <w:t>ay for a GS</w:t>
      </w:r>
      <w:r>
        <w:rPr>
          <w:szCs w:val="24"/>
        </w:rPr>
        <w:t>-7, step 5</w:t>
      </w:r>
      <w:r w:rsidRPr="00FC01B2">
        <w:rPr>
          <w:szCs w:val="24"/>
        </w:rPr>
        <w:t xml:space="preserve"> salary for 2012 plus 36.25% Civilian Position Full Fringe Benefit Cost Factor for 2012 per OMB Memo M-08-13 dated March 11, 2008 ($</w:t>
      </w:r>
      <w:r>
        <w:rPr>
          <w:szCs w:val="24"/>
        </w:rPr>
        <w:t>18.45</w:t>
      </w:r>
      <w:r w:rsidRPr="00FC01B2">
        <w:rPr>
          <w:szCs w:val="24"/>
        </w:rPr>
        <w:t xml:space="preserve"> X 136.25% = $</w:t>
      </w:r>
      <w:r>
        <w:rPr>
          <w:szCs w:val="24"/>
        </w:rPr>
        <w:t>25.14</w:t>
      </w:r>
      <w:r w:rsidRPr="00FC01B2">
        <w:rPr>
          <w:szCs w:val="24"/>
        </w:rPr>
        <w:t>).</w:t>
      </w:r>
    </w:p>
  </w:footnote>
  <w:footnote w:id="7">
    <w:p w:rsidR="00BB630E" w:rsidRDefault="00BB630E" w:rsidP="006C0D58">
      <w:pPr>
        <w:pStyle w:val="FootnoteText"/>
      </w:pPr>
      <w:r>
        <w:rPr>
          <w:rStyle w:val="FootnoteReference"/>
        </w:rPr>
        <w:footnoteRef/>
      </w:r>
      <w:r>
        <w:t xml:space="preserve"> </w:t>
      </w:r>
      <w:r w:rsidRPr="00FC01B2">
        <w:rPr>
          <w:szCs w:val="24"/>
        </w:rPr>
        <w:t xml:space="preserve">Based on </w:t>
      </w:r>
      <w:r>
        <w:rPr>
          <w:szCs w:val="24"/>
        </w:rPr>
        <w:t>General Schedule (GS) p</w:t>
      </w:r>
      <w:r w:rsidRPr="00FC01B2">
        <w:rPr>
          <w:szCs w:val="24"/>
        </w:rPr>
        <w:t>ay for a GS</w:t>
      </w:r>
      <w:r>
        <w:rPr>
          <w:szCs w:val="24"/>
        </w:rPr>
        <w:t>-</w:t>
      </w:r>
      <w:r w:rsidRPr="00FC01B2">
        <w:rPr>
          <w:szCs w:val="24"/>
        </w:rPr>
        <w:t>12</w:t>
      </w:r>
      <w:r>
        <w:rPr>
          <w:szCs w:val="24"/>
        </w:rPr>
        <w:t>, step 5</w:t>
      </w:r>
      <w:r w:rsidRPr="00FC01B2">
        <w:rPr>
          <w:szCs w:val="24"/>
        </w:rPr>
        <w:t xml:space="preserve"> salary for 2012 plus 36.25% Civilian Position Full Fringe Benefit Cost Factor for 2012 per OMB Memo M-08-13 dated March 11, 2008 ($37.37 X 136.25% = $50.92).</w:t>
      </w:r>
    </w:p>
    <w:p w:rsidR="00BB630E" w:rsidRDefault="00BB630E" w:rsidP="006C0D58">
      <w:pPr>
        <w:pStyle w:val="FootnoteText"/>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F29718F"/>
    <w:multiLevelType w:val="hybridMultilevel"/>
    <w:tmpl w:val="61207178"/>
    <w:lvl w:ilvl="0" w:tplc="49EC3B96">
      <w:start w:val="1"/>
      <w:numFmt w:val="lowerLetter"/>
      <w:lvlText w:val="%1."/>
      <w:lvlJc w:val="left"/>
      <w:pPr>
        <w:ind w:left="0" w:firstLine="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embedSystemFonts/>
  <w:proofState w:spelling="clean" w:grammar="clean"/>
  <w:stylePaneFormatFilter w:val="3F01"/>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rsids>
    <w:rsidRoot w:val="00BA4EEC"/>
    <w:rsid w:val="00042DEA"/>
    <w:rsid w:val="00047DE0"/>
    <w:rsid w:val="000A0F59"/>
    <w:rsid w:val="000C07EB"/>
    <w:rsid w:val="000D1AE6"/>
    <w:rsid w:val="000E5471"/>
    <w:rsid w:val="00110D24"/>
    <w:rsid w:val="00113192"/>
    <w:rsid w:val="00133F91"/>
    <w:rsid w:val="00160045"/>
    <w:rsid w:val="00172BFA"/>
    <w:rsid w:val="0018508F"/>
    <w:rsid w:val="00196077"/>
    <w:rsid w:val="001A0390"/>
    <w:rsid w:val="001A1956"/>
    <w:rsid w:val="001A44F2"/>
    <w:rsid w:val="001C0FFC"/>
    <w:rsid w:val="001D6C05"/>
    <w:rsid w:val="001E4357"/>
    <w:rsid w:val="001F2CF4"/>
    <w:rsid w:val="0021040E"/>
    <w:rsid w:val="00232CD1"/>
    <w:rsid w:val="002A67E1"/>
    <w:rsid w:val="002B6336"/>
    <w:rsid w:val="002F4ACF"/>
    <w:rsid w:val="003123EA"/>
    <w:rsid w:val="003358B9"/>
    <w:rsid w:val="0035213D"/>
    <w:rsid w:val="00352268"/>
    <w:rsid w:val="003636FE"/>
    <w:rsid w:val="00370D20"/>
    <w:rsid w:val="00392CB8"/>
    <w:rsid w:val="003A383C"/>
    <w:rsid w:val="003A7D8D"/>
    <w:rsid w:val="003B25FC"/>
    <w:rsid w:val="003B5463"/>
    <w:rsid w:val="003C2597"/>
    <w:rsid w:val="00415FBF"/>
    <w:rsid w:val="00497D77"/>
    <w:rsid w:val="004D626D"/>
    <w:rsid w:val="0050160D"/>
    <w:rsid w:val="005136D6"/>
    <w:rsid w:val="0051465F"/>
    <w:rsid w:val="00517E6D"/>
    <w:rsid w:val="0056773E"/>
    <w:rsid w:val="00591285"/>
    <w:rsid w:val="005944E0"/>
    <w:rsid w:val="005E7D71"/>
    <w:rsid w:val="005F6762"/>
    <w:rsid w:val="006169AA"/>
    <w:rsid w:val="0062343F"/>
    <w:rsid w:val="00661F8D"/>
    <w:rsid w:val="006637D2"/>
    <w:rsid w:val="00672202"/>
    <w:rsid w:val="0068073E"/>
    <w:rsid w:val="00680A0A"/>
    <w:rsid w:val="00685CC2"/>
    <w:rsid w:val="006A3C5F"/>
    <w:rsid w:val="006A5B98"/>
    <w:rsid w:val="006C0D58"/>
    <w:rsid w:val="006D2B9B"/>
    <w:rsid w:val="006D6E5D"/>
    <w:rsid w:val="006F0C9E"/>
    <w:rsid w:val="00721869"/>
    <w:rsid w:val="00756B11"/>
    <w:rsid w:val="00786A72"/>
    <w:rsid w:val="007A32FC"/>
    <w:rsid w:val="007C03AC"/>
    <w:rsid w:val="007C63AC"/>
    <w:rsid w:val="007D0395"/>
    <w:rsid w:val="007E5550"/>
    <w:rsid w:val="0083084C"/>
    <w:rsid w:val="0083576A"/>
    <w:rsid w:val="00880214"/>
    <w:rsid w:val="00892DF3"/>
    <w:rsid w:val="008939FF"/>
    <w:rsid w:val="008B07EB"/>
    <w:rsid w:val="008C67CD"/>
    <w:rsid w:val="008D617A"/>
    <w:rsid w:val="00920139"/>
    <w:rsid w:val="00931A24"/>
    <w:rsid w:val="00955FA5"/>
    <w:rsid w:val="009A27C3"/>
    <w:rsid w:val="009A32E7"/>
    <w:rsid w:val="009A5A68"/>
    <w:rsid w:val="00A112BA"/>
    <w:rsid w:val="00A47FEB"/>
    <w:rsid w:val="00AA27C8"/>
    <w:rsid w:val="00AB0E28"/>
    <w:rsid w:val="00AC2EF0"/>
    <w:rsid w:val="00AC30CF"/>
    <w:rsid w:val="00AF7F7F"/>
    <w:rsid w:val="00B23398"/>
    <w:rsid w:val="00BA4EEC"/>
    <w:rsid w:val="00BB630E"/>
    <w:rsid w:val="00BD38DF"/>
    <w:rsid w:val="00BF7844"/>
    <w:rsid w:val="00C04EFE"/>
    <w:rsid w:val="00C1101D"/>
    <w:rsid w:val="00C40461"/>
    <w:rsid w:val="00C4752B"/>
    <w:rsid w:val="00C545CF"/>
    <w:rsid w:val="00C6048F"/>
    <w:rsid w:val="00CD4253"/>
    <w:rsid w:val="00D21D1C"/>
    <w:rsid w:val="00D37D22"/>
    <w:rsid w:val="00D95D35"/>
    <w:rsid w:val="00DC730A"/>
    <w:rsid w:val="00E05C91"/>
    <w:rsid w:val="00E5408D"/>
    <w:rsid w:val="00E65128"/>
    <w:rsid w:val="00E74E62"/>
    <w:rsid w:val="00ED0B8B"/>
    <w:rsid w:val="00ED4F97"/>
    <w:rsid w:val="00ED5964"/>
    <w:rsid w:val="00EE5E29"/>
    <w:rsid w:val="00EF4BD6"/>
    <w:rsid w:val="00EF6FC8"/>
    <w:rsid w:val="00F24295"/>
    <w:rsid w:val="00F626DD"/>
    <w:rsid w:val="00FB06D0"/>
    <w:rsid w:val="00FC01B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7D77"/>
    <w:rPr>
      <w:rFonts w:ascii="Courier New" w:hAnsi="Courier New"/>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497D77"/>
    <w:pPr>
      <w:tabs>
        <w:tab w:val="center" w:pos="4320"/>
        <w:tab w:val="right" w:pos="8640"/>
      </w:tabs>
    </w:pPr>
  </w:style>
  <w:style w:type="character" w:styleId="PageNumber">
    <w:name w:val="page number"/>
    <w:basedOn w:val="DefaultParagraphFont"/>
    <w:rsid w:val="00497D77"/>
  </w:style>
  <w:style w:type="paragraph" w:styleId="BalloonText">
    <w:name w:val="Balloon Text"/>
    <w:basedOn w:val="Normal"/>
    <w:semiHidden/>
    <w:rsid w:val="0035213D"/>
    <w:rPr>
      <w:rFonts w:ascii="Tahoma" w:hAnsi="Tahoma" w:cs="Tahoma"/>
      <w:sz w:val="16"/>
      <w:szCs w:val="16"/>
    </w:rPr>
  </w:style>
  <w:style w:type="paragraph" w:styleId="NormalWeb">
    <w:name w:val="Normal (Web)"/>
    <w:basedOn w:val="Normal"/>
    <w:uiPriority w:val="99"/>
    <w:semiHidden/>
    <w:unhideWhenUsed/>
    <w:rsid w:val="009A27C3"/>
    <w:rPr>
      <w:rFonts w:ascii="Times New Roman" w:hAnsi="Times New Roman"/>
      <w:szCs w:val="24"/>
    </w:rPr>
  </w:style>
  <w:style w:type="paragraph" w:styleId="PlainText">
    <w:name w:val="Plain Text"/>
    <w:basedOn w:val="Normal"/>
    <w:link w:val="PlainTextChar"/>
    <w:uiPriority w:val="99"/>
    <w:semiHidden/>
    <w:unhideWhenUsed/>
    <w:rsid w:val="0083576A"/>
    <w:rPr>
      <w:rFonts w:ascii="Consolas" w:eastAsiaTheme="minorEastAsia" w:hAnsi="Consolas"/>
      <w:sz w:val="21"/>
      <w:szCs w:val="21"/>
    </w:rPr>
  </w:style>
  <w:style w:type="character" w:customStyle="1" w:styleId="PlainTextChar">
    <w:name w:val="Plain Text Char"/>
    <w:basedOn w:val="DefaultParagraphFont"/>
    <w:link w:val="PlainText"/>
    <w:uiPriority w:val="99"/>
    <w:semiHidden/>
    <w:rsid w:val="0083576A"/>
    <w:rPr>
      <w:rFonts w:ascii="Consolas" w:eastAsiaTheme="minorEastAsia" w:hAnsi="Consolas"/>
      <w:sz w:val="21"/>
      <w:szCs w:val="21"/>
    </w:rPr>
  </w:style>
  <w:style w:type="paragraph" w:styleId="FootnoteText">
    <w:name w:val="footnote text"/>
    <w:basedOn w:val="Normal"/>
    <w:link w:val="FootnoteTextChar"/>
    <w:semiHidden/>
    <w:rsid w:val="00FB06D0"/>
    <w:rPr>
      <w:rFonts w:ascii="Times New Roman" w:hAnsi="Times New Roman"/>
      <w:sz w:val="20"/>
    </w:rPr>
  </w:style>
  <w:style w:type="character" w:customStyle="1" w:styleId="FootnoteTextChar">
    <w:name w:val="Footnote Text Char"/>
    <w:basedOn w:val="DefaultParagraphFont"/>
    <w:link w:val="FootnoteText"/>
    <w:semiHidden/>
    <w:rsid w:val="00FB06D0"/>
  </w:style>
  <w:style w:type="character" w:styleId="FootnoteReference">
    <w:name w:val="footnote reference"/>
    <w:basedOn w:val="DefaultParagraphFont"/>
    <w:semiHidden/>
    <w:rsid w:val="00FB06D0"/>
    <w:rPr>
      <w:vertAlign w:val="superscript"/>
    </w:rPr>
  </w:style>
  <w:style w:type="paragraph" w:styleId="ListParagraph">
    <w:name w:val="List Paragraph"/>
    <w:basedOn w:val="Normal"/>
    <w:uiPriority w:val="34"/>
    <w:qFormat/>
    <w:rsid w:val="009A5A6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7D77"/>
    <w:rPr>
      <w:rFonts w:ascii="Courier New" w:hAnsi="Courier New"/>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497D77"/>
    <w:pPr>
      <w:tabs>
        <w:tab w:val="center" w:pos="4320"/>
        <w:tab w:val="right" w:pos="8640"/>
      </w:tabs>
    </w:pPr>
  </w:style>
  <w:style w:type="character" w:styleId="PageNumber">
    <w:name w:val="page number"/>
    <w:basedOn w:val="DefaultParagraphFont"/>
    <w:rsid w:val="00497D77"/>
  </w:style>
  <w:style w:type="paragraph" w:styleId="BalloonText">
    <w:name w:val="Balloon Text"/>
    <w:basedOn w:val="Normal"/>
    <w:semiHidden/>
    <w:rsid w:val="0035213D"/>
    <w:rPr>
      <w:rFonts w:ascii="Tahoma" w:hAnsi="Tahoma" w:cs="Tahoma"/>
      <w:sz w:val="16"/>
      <w:szCs w:val="16"/>
    </w:rPr>
  </w:style>
  <w:style w:type="paragraph" w:styleId="NormalWeb">
    <w:name w:val="Normal (Web)"/>
    <w:basedOn w:val="Normal"/>
    <w:uiPriority w:val="99"/>
    <w:semiHidden/>
    <w:unhideWhenUsed/>
    <w:rsid w:val="009A27C3"/>
    <w:rPr>
      <w:rFonts w:ascii="Times New Roman" w:hAnsi="Times New Roman"/>
      <w:szCs w:val="24"/>
    </w:rPr>
  </w:style>
  <w:style w:type="paragraph" w:styleId="PlainText">
    <w:name w:val="Plain Text"/>
    <w:basedOn w:val="Normal"/>
    <w:link w:val="PlainTextChar"/>
    <w:uiPriority w:val="99"/>
    <w:semiHidden/>
    <w:unhideWhenUsed/>
    <w:rsid w:val="0083576A"/>
    <w:rPr>
      <w:rFonts w:ascii="Consolas" w:eastAsiaTheme="minorEastAsia" w:hAnsi="Consolas"/>
      <w:sz w:val="21"/>
      <w:szCs w:val="21"/>
    </w:rPr>
  </w:style>
  <w:style w:type="character" w:customStyle="1" w:styleId="PlainTextChar">
    <w:name w:val="Plain Text Char"/>
    <w:basedOn w:val="DefaultParagraphFont"/>
    <w:link w:val="PlainText"/>
    <w:uiPriority w:val="99"/>
    <w:semiHidden/>
    <w:rsid w:val="0083576A"/>
    <w:rPr>
      <w:rFonts w:ascii="Consolas" w:eastAsiaTheme="minorEastAsia" w:hAnsi="Consolas"/>
      <w:sz w:val="21"/>
      <w:szCs w:val="21"/>
    </w:rPr>
  </w:style>
  <w:style w:type="paragraph" w:styleId="FootnoteText">
    <w:name w:val="footnote text"/>
    <w:basedOn w:val="Normal"/>
    <w:link w:val="FootnoteTextChar"/>
    <w:semiHidden/>
    <w:rsid w:val="00FB06D0"/>
    <w:rPr>
      <w:rFonts w:ascii="Times New Roman" w:hAnsi="Times New Roman"/>
      <w:sz w:val="20"/>
    </w:rPr>
  </w:style>
  <w:style w:type="character" w:customStyle="1" w:styleId="FootnoteTextChar">
    <w:name w:val="Footnote Text Char"/>
    <w:basedOn w:val="DefaultParagraphFont"/>
    <w:link w:val="FootnoteText"/>
    <w:semiHidden/>
    <w:rsid w:val="00FB06D0"/>
  </w:style>
  <w:style w:type="character" w:styleId="FootnoteReference">
    <w:name w:val="footnote reference"/>
    <w:basedOn w:val="DefaultParagraphFont"/>
    <w:semiHidden/>
    <w:rsid w:val="00FB06D0"/>
    <w:rPr>
      <w:vertAlign w:val="superscript"/>
    </w:rPr>
  </w:style>
  <w:style w:type="paragraph" w:styleId="ListParagraph">
    <w:name w:val="List Paragraph"/>
    <w:basedOn w:val="Normal"/>
    <w:uiPriority w:val="34"/>
    <w:qFormat/>
    <w:rsid w:val="009A5A68"/>
    <w:pPr>
      <w:ind w:left="720"/>
      <w:contextualSpacing/>
    </w:pPr>
  </w:style>
</w:styles>
</file>

<file path=word/webSettings.xml><?xml version="1.0" encoding="utf-8"?>
<w:webSettings xmlns:r="http://schemas.openxmlformats.org/officeDocument/2006/relationships" xmlns:w="http://schemas.openxmlformats.org/wordprocessingml/2006/main">
  <w:divs>
    <w:div w:id="69353542">
      <w:bodyDiv w:val="1"/>
      <w:marLeft w:val="0"/>
      <w:marRight w:val="0"/>
      <w:marTop w:val="0"/>
      <w:marBottom w:val="0"/>
      <w:divBdr>
        <w:top w:val="none" w:sz="0" w:space="0" w:color="auto"/>
        <w:left w:val="none" w:sz="0" w:space="0" w:color="auto"/>
        <w:bottom w:val="none" w:sz="0" w:space="0" w:color="auto"/>
        <w:right w:val="none" w:sz="0" w:space="0" w:color="auto"/>
      </w:divBdr>
    </w:div>
    <w:div w:id="448665513">
      <w:bodyDiv w:val="1"/>
      <w:marLeft w:val="0"/>
      <w:marRight w:val="0"/>
      <w:marTop w:val="0"/>
      <w:marBottom w:val="0"/>
      <w:divBdr>
        <w:top w:val="none" w:sz="0" w:space="0" w:color="auto"/>
        <w:left w:val="none" w:sz="0" w:space="0" w:color="auto"/>
        <w:bottom w:val="none" w:sz="0" w:space="0" w:color="auto"/>
        <w:right w:val="none" w:sz="0" w:space="0" w:color="auto"/>
      </w:divBdr>
    </w:div>
    <w:div w:id="641622072">
      <w:bodyDiv w:val="1"/>
      <w:marLeft w:val="0"/>
      <w:marRight w:val="0"/>
      <w:marTop w:val="0"/>
      <w:marBottom w:val="0"/>
      <w:divBdr>
        <w:top w:val="none" w:sz="0" w:space="0" w:color="auto"/>
        <w:left w:val="none" w:sz="0" w:space="0" w:color="auto"/>
        <w:bottom w:val="none" w:sz="0" w:space="0" w:color="auto"/>
        <w:right w:val="none" w:sz="0" w:space="0" w:color="auto"/>
      </w:divBdr>
    </w:div>
    <w:div w:id="18076258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A034DB-3723-49F5-B7EB-3EDECC1BDE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1153</Words>
  <Characters>6577</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SUPPORTING STATEMENT</vt:lpstr>
    </vt:vector>
  </TitlesOfParts>
  <Company>OUSD(A&amp;T)</Company>
  <LinksUpToDate>false</LinksUpToDate>
  <CharactersWithSpaces>7715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OUSD(A&amp;T)</dc:creator>
  <cp:lastModifiedBy>pltoppings</cp:lastModifiedBy>
  <cp:revision>5</cp:revision>
  <cp:lastPrinted>2012-06-22T14:12:00Z</cp:lastPrinted>
  <dcterms:created xsi:type="dcterms:W3CDTF">2012-11-15T20:11:00Z</dcterms:created>
  <dcterms:modified xsi:type="dcterms:W3CDTF">2012-11-30T22:59:00Z</dcterms:modified>
</cp:coreProperties>
</file>