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1D8" w:rsidRDefault="000C1691">
      <w:pPr>
        <w:spacing w:after="360"/>
        <w:jc w:val="center"/>
        <w:rPr>
          <w:b/>
          <w:sz w:val="32"/>
        </w:rPr>
      </w:pPr>
      <w:r>
        <w:rPr>
          <w:b/>
          <w:sz w:val="32"/>
        </w:rPr>
        <w:t xml:space="preserve">SUPPORTING STATEMENT FOR </w:t>
      </w:r>
      <w:r>
        <w:rPr>
          <w:b/>
          <w:sz w:val="32"/>
        </w:rPr>
        <w:br/>
        <w:t>PAPERWORK REDUCTION ACT SUBMISSION</w:t>
      </w:r>
      <w:r w:rsidR="00D11A71">
        <w:rPr>
          <w:b/>
          <w:sz w:val="32"/>
        </w:rPr>
        <w:br/>
      </w:r>
      <w:r w:rsidR="00D11A71">
        <w:rPr>
          <w:b/>
          <w:sz w:val="32"/>
        </w:rPr>
        <w:br/>
      </w:r>
      <w:r w:rsidR="00982670">
        <w:rPr>
          <w:b/>
          <w:sz w:val="32"/>
        </w:rPr>
        <w:t xml:space="preserve">Passport </w:t>
      </w:r>
      <w:r w:rsidR="003E71D8">
        <w:rPr>
          <w:b/>
          <w:sz w:val="32"/>
        </w:rPr>
        <w:t>Demand Forecasting Study</w:t>
      </w:r>
    </w:p>
    <w:p w:rsidR="000C1691" w:rsidRPr="00D11A71" w:rsidRDefault="003E71D8">
      <w:pPr>
        <w:spacing w:after="360"/>
        <w:jc w:val="center"/>
        <w:rPr>
          <w:b/>
          <w:i/>
          <w:color w:val="0000FF"/>
          <w:sz w:val="32"/>
        </w:rPr>
      </w:pPr>
      <w:r>
        <w:rPr>
          <w:b/>
          <w:sz w:val="32"/>
        </w:rPr>
        <w:t>SV-2012-0006</w:t>
      </w:r>
      <w:r w:rsidR="00D11A71">
        <w:rPr>
          <w:b/>
          <w:sz w:val="32"/>
        </w:rPr>
        <w:br/>
      </w:r>
    </w:p>
    <w:p w:rsidR="000C1691" w:rsidRDefault="000C1691">
      <w:pPr>
        <w:pStyle w:val="Heading1"/>
      </w:pPr>
      <w:r>
        <w:t>A.</w:t>
      </w:r>
      <w:r>
        <w:tab/>
        <w:t>JUSTIFICATION</w:t>
      </w:r>
    </w:p>
    <w:p w:rsidR="00DB5AA8" w:rsidRPr="000515F8" w:rsidRDefault="00DB5AA8" w:rsidP="000515F8">
      <w:pPr>
        <w:pStyle w:val="NoSpacing"/>
        <w:numPr>
          <w:ilvl w:val="0"/>
          <w:numId w:val="2"/>
        </w:numPr>
        <w:rPr>
          <w:rFonts w:eastAsia="Times New Roman"/>
          <w:bCs/>
        </w:rPr>
      </w:pPr>
      <w:r>
        <w:t>The United States</w:t>
      </w:r>
      <w:r w:rsidRPr="00992BB9">
        <w:t xml:space="preserve"> border management community is task</w:t>
      </w:r>
      <w:r>
        <w:t>ed with the protection of the United States</w:t>
      </w:r>
      <w:r w:rsidRPr="00992BB9">
        <w:t xml:space="preserve"> and its territories from foreign threats, the</w:t>
      </w:r>
      <w:r>
        <w:t xml:space="preserve"> enforcement of immigration and </w:t>
      </w:r>
      <w:r w:rsidRPr="00992BB9">
        <w:t>customs laws, and the promotion of economic prosperity for the U</w:t>
      </w:r>
      <w:r w:rsidR="000515F8">
        <w:t>nited States and our</w:t>
      </w:r>
      <w:r w:rsidRPr="00992BB9">
        <w:t xml:space="preserve"> allies.</w:t>
      </w:r>
      <w:r>
        <w:t xml:space="preserve">  The Department of State </w:t>
      </w:r>
      <w:r w:rsidRPr="00992BB9">
        <w:t>plays a vital role in this community through several offices, including its Bureau of Consular Affairs’ Passport Services Directorate</w:t>
      </w:r>
      <w:r w:rsidR="000515F8">
        <w:t>.  Passport Services</w:t>
      </w:r>
      <w:r w:rsidRPr="00992BB9">
        <w:t xml:space="preserve"> is primaril</w:t>
      </w:r>
      <w:r>
        <w:t>y responsible for issuing U.S. Passports to</w:t>
      </w:r>
      <w:r w:rsidRPr="00992BB9">
        <w:t xml:space="preserve"> U.S. </w:t>
      </w:r>
      <w:r w:rsidR="000515F8">
        <w:t xml:space="preserve">Citizens and </w:t>
      </w:r>
      <w:r>
        <w:t>Nationals who apply and meet</w:t>
      </w:r>
      <w:r w:rsidRPr="00992BB9">
        <w:t xml:space="preserve"> all re</w:t>
      </w:r>
      <w:r>
        <w:t>quirements.  Passport Services assist</w:t>
      </w:r>
      <w:r w:rsidRPr="000515F8">
        <w:rPr>
          <w:rFonts w:eastAsia="Times New Roman"/>
          <w:bCs/>
        </w:rPr>
        <w:t xml:space="preserve"> U.S. Citizens and</w:t>
      </w:r>
      <w:r w:rsidRPr="006D3742">
        <w:t xml:space="preserve"> </w:t>
      </w:r>
      <w:r>
        <w:t>Nationals</w:t>
      </w:r>
      <w:r w:rsidRPr="000515F8">
        <w:rPr>
          <w:rFonts w:eastAsia="Times New Roman"/>
          <w:bCs/>
        </w:rPr>
        <w:t xml:space="preserve"> intending to travel internationally by issuing passports and protecting the integrity of the U.S. Passport as proof of U.S. Citizenship at home and around the world.  </w:t>
      </w:r>
      <w:r w:rsidRPr="00992BB9">
        <w:t xml:space="preserve">Section 7209 of the Intelligence Reform and Terrorism Prevention Act (IRTPA), enacted on December 17, 2004, </w:t>
      </w:r>
      <w:r w:rsidR="000515F8">
        <w:t>calls for</w:t>
      </w:r>
      <w:r w:rsidRPr="00992BB9">
        <w:t xml:space="preserve"> the Secretary of Homeland Security (DHS), in consultation with the Secretary of State, to develop and im</w:t>
      </w:r>
      <w:r>
        <w:t>plement a plan to require U.S. C</w:t>
      </w:r>
      <w:r w:rsidR="000515F8">
        <w:t>itizens and</w:t>
      </w:r>
      <w:r>
        <w:t xml:space="preserve"> Nationals</w:t>
      </w:r>
      <w:r w:rsidRPr="00992BB9">
        <w:t xml:space="preserve"> to present a passport </w:t>
      </w:r>
      <w:r>
        <w:t>and/or</w:t>
      </w:r>
      <w:r w:rsidRPr="00992BB9">
        <w:t xml:space="preserve"> other sufficien</w:t>
      </w:r>
      <w:r w:rsidR="000515F8">
        <w:t xml:space="preserve">t documentation of </w:t>
      </w:r>
      <w:r w:rsidRPr="00992BB9">
        <w:t xml:space="preserve">citizenship </w:t>
      </w:r>
      <w:r w:rsidR="000515F8">
        <w:t xml:space="preserve">and identity </w:t>
      </w:r>
      <w:r w:rsidRPr="00992BB9">
        <w:t xml:space="preserve">when entering the U.S. </w:t>
      </w:r>
      <w:r>
        <w:t xml:space="preserve"> </w:t>
      </w:r>
    </w:p>
    <w:p w:rsidR="00DB5AA8" w:rsidRPr="00992BB9" w:rsidRDefault="00DB5AA8" w:rsidP="00DB5AA8">
      <w:pPr>
        <w:pStyle w:val="NoSpacing"/>
        <w:ind w:left="360"/>
        <w:rPr>
          <w:bCs/>
        </w:rPr>
      </w:pPr>
    </w:p>
    <w:p w:rsidR="000515F8" w:rsidRDefault="000515F8" w:rsidP="002E5816">
      <w:pPr>
        <w:pStyle w:val="NoSpacing"/>
        <w:numPr>
          <w:ilvl w:val="0"/>
          <w:numId w:val="3"/>
        </w:numPr>
      </w:pPr>
      <w:r>
        <w:t xml:space="preserve">The </w:t>
      </w:r>
      <w:r w:rsidRPr="00992BB9">
        <w:t xml:space="preserve">objective of </w:t>
      </w:r>
      <w:r>
        <w:t xml:space="preserve">the </w:t>
      </w:r>
      <w:r w:rsidRPr="00992BB9">
        <w:t xml:space="preserve">statistical data and research </w:t>
      </w:r>
      <w:r>
        <w:t xml:space="preserve">sought </w:t>
      </w:r>
      <w:r w:rsidRPr="00992BB9">
        <w:t>is to estimate the ov</w:t>
      </w:r>
      <w:r w:rsidR="00F53990">
        <w:t>erall demand for passport books and</w:t>
      </w:r>
      <w:r w:rsidRPr="00992BB9">
        <w:t xml:space="preserve"> passport cards.  Statistical data and information will aide Passport Services in developing demand projections monthly, semi-annually, annually and a</w:t>
      </w:r>
      <w:r>
        <w:t>cross multiple years as desired</w:t>
      </w:r>
      <w:r w:rsidRPr="00992BB9">
        <w:t>.</w:t>
      </w:r>
      <w:r>
        <w:t xml:space="preserve">  </w:t>
      </w:r>
      <w:r w:rsidRPr="00992BB9">
        <w:rPr>
          <w:bCs/>
        </w:rPr>
        <w:t xml:space="preserve">The data is predicated and populated from </w:t>
      </w:r>
      <w:r w:rsidRPr="00992BB9">
        <w:t xml:space="preserve">ongoing monthly surveys. </w:t>
      </w:r>
      <w:r>
        <w:t xml:space="preserve"> </w:t>
      </w:r>
      <w:r w:rsidRPr="00992BB9">
        <w:t>The</w:t>
      </w:r>
      <w:r>
        <w:t xml:space="preserve"> surveys will</w:t>
      </w:r>
      <w:r w:rsidRPr="00992BB9">
        <w:t xml:space="preserve"> include a nationally representative sample of U.S. citizens a</w:t>
      </w:r>
      <w:r>
        <w:t>nd U.S. Nationals a</w:t>
      </w:r>
      <w:r w:rsidRPr="00992BB9">
        <w:t>ge 16 and older.</w:t>
      </w:r>
      <w:r w:rsidR="002E5816">
        <w:t xml:space="preserve">  </w:t>
      </w:r>
      <w:r>
        <w:t xml:space="preserve">Passport Services will continue to use this data </w:t>
      </w:r>
      <w:r w:rsidR="00DB5AA8" w:rsidRPr="002202F0">
        <w:t xml:space="preserve">to monitor, assess, and forecast passport demand on a continuous basis for </w:t>
      </w:r>
      <w:r>
        <w:t>the U.S. population.  The information gathered</w:t>
      </w:r>
      <w:r w:rsidR="00DB5AA8" w:rsidRPr="002202F0">
        <w:t xml:space="preserve"> </w:t>
      </w:r>
      <w:r>
        <w:t>from the Passport Demand Forecasting Study Phase III</w:t>
      </w:r>
      <w:r w:rsidR="00DB5AA8" w:rsidRPr="002202F0">
        <w:t xml:space="preserve"> will provide </w:t>
      </w:r>
      <w:r>
        <w:t xml:space="preserve">Passport Services </w:t>
      </w:r>
      <w:r w:rsidR="00DB5AA8" w:rsidRPr="002202F0">
        <w:t>the opportunity to refine volume and timing estimates on demand.</w:t>
      </w:r>
      <w:r w:rsidR="002E5816">
        <w:t xml:space="preserve">  </w:t>
      </w:r>
      <w:r w:rsidR="002E5816" w:rsidRPr="002E5816">
        <w:rPr>
          <w:bCs/>
        </w:rPr>
        <w:t xml:space="preserve">The data gathered from the Passport Demand Forecasting Study </w:t>
      </w:r>
      <w:r w:rsidRPr="002E5816">
        <w:rPr>
          <w:bCs/>
        </w:rPr>
        <w:t>provide</w:t>
      </w:r>
      <w:r w:rsidR="002E5816" w:rsidRPr="002E5816">
        <w:rPr>
          <w:bCs/>
        </w:rPr>
        <w:t>s</w:t>
      </w:r>
      <w:r w:rsidRPr="002E5816">
        <w:rPr>
          <w:bCs/>
        </w:rPr>
        <w:t xml:space="preserve"> Passport Services with a body of continuously updated and reliable statistics</w:t>
      </w:r>
      <w:r w:rsidR="002E5816" w:rsidRPr="002E5816">
        <w:rPr>
          <w:bCs/>
        </w:rPr>
        <w:t xml:space="preserve"> that is</w:t>
      </w:r>
      <w:r w:rsidRPr="002E5816">
        <w:rPr>
          <w:bCs/>
        </w:rPr>
        <w:t xml:space="preserve"> used for </w:t>
      </w:r>
      <w:r w:rsidR="002E5816" w:rsidRPr="002E5816">
        <w:rPr>
          <w:bCs/>
        </w:rPr>
        <w:t xml:space="preserve">the </w:t>
      </w:r>
      <w:r w:rsidRPr="002E5816">
        <w:rPr>
          <w:bCs/>
        </w:rPr>
        <w:t>purposes of staffing and resource allocation</w:t>
      </w:r>
      <w:r w:rsidR="002E5816" w:rsidRPr="002E5816">
        <w:rPr>
          <w:bCs/>
        </w:rPr>
        <w:t xml:space="preserve"> and budget planning for the coming years</w:t>
      </w:r>
      <w:r w:rsidRPr="00992BB9">
        <w:t>.</w:t>
      </w:r>
    </w:p>
    <w:p w:rsidR="000515F8" w:rsidRDefault="000515F8" w:rsidP="00DB5AA8">
      <w:pPr>
        <w:pStyle w:val="FRNoticeHeading2"/>
        <w:spacing w:line="240" w:lineRule="auto"/>
        <w:ind w:left="720"/>
        <w:rPr>
          <w:bCs w:val="0"/>
          <w:i w:val="0"/>
        </w:rPr>
      </w:pPr>
    </w:p>
    <w:p w:rsidR="00DB5AA8" w:rsidRPr="006C7855" w:rsidRDefault="00DB5AA8" w:rsidP="00DB5AA8">
      <w:pPr>
        <w:pStyle w:val="FRNoticeHeading2"/>
        <w:numPr>
          <w:ilvl w:val="0"/>
          <w:numId w:val="3"/>
        </w:numPr>
        <w:spacing w:line="240" w:lineRule="auto"/>
        <w:rPr>
          <w:bCs w:val="0"/>
          <w:i w:val="0"/>
        </w:rPr>
      </w:pPr>
      <w:r w:rsidRPr="002202F0">
        <w:rPr>
          <w:i w:val="0"/>
        </w:rPr>
        <w:t>In concurrence</w:t>
      </w:r>
      <w:r>
        <w:t xml:space="preserve"> </w:t>
      </w:r>
      <w:r w:rsidRPr="002202F0">
        <w:rPr>
          <w:i w:val="0"/>
        </w:rPr>
        <w:t>with the Department of State’s endeavor to provide an electronic option for data collections</w:t>
      </w:r>
      <w:r>
        <w:rPr>
          <w:i w:val="0"/>
        </w:rPr>
        <w:t>,</w:t>
      </w:r>
      <w:r w:rsidR="002E5816">
        <w:rPr>
          <w:i w:val="0"/>
        </w:rPr>
        <w:t xml:space="preserve"> all monthly surveys</w:t>
      </w:r>
      <w:r w:rsidRPr="002202F0">
        <w:rPr>
          <w:i w:val="0"/>
        </w:rPr>
        <w:t xml:space="preserve"> will be conducted using surveys via mail that will have a</w:t>
      </w:r>
      <w:r>
        <w:rPr>
          <w:i w:val="0"/>
        </w:rPr>
        <w:t>n identical</w:t>
      </w:r>
      <w:r w:rsidR="002E5816">
        <w:rPr>
          <w:i w:val="0"/>
        </w:rPr>
        <w:t xml:space="preserve"> internet/w</w:t>
      </w:r>
      <w:r w:rsidRPr="002202F0">
        <w:rPr>
          <w:i w:val="0"/>
        </w:rPr>
        <w:t xml:space="preserve">eb version </w:t>
      </w:r>
      <w:r>
        <w:rPr>
          <w:i w:val="0"/>
        </w:rPr>
        <w:t>containing the same questions for those individuals</w:t>
      </w:r>
      <w:r w:rsidRPr="002202F0">
        <w:rPr>
          <w:i w:val="0"/>
        </w:rPr>
        <w:t xml:space="preserve"> who prefer to respond via the internet</w:t>
      </w:r>
      <w:r w:rsidRPr="001309B6">
        <w:t>.</w:t>
      </w:r>
    </w:p>
    <w:p w:rsidR="00DB5AA8" w:rsidRDefault="00DB5AA8" w:rsidP="00DB5AA8">
      <w:pPr>
        <w:pStyle w:val="FRNoticeHeading2"/>
        <w:spacing w:line="240" w:lineRule="auto"/>
        <w:ind w:left="720"/>
        <w:rPr>
          <w:i w:val="0"/>
        </w:rPr>
      </w:pPr>
    </w:p>
    <w:p w:rsidR="00DB5AA8" w:rsidRPr="002202F0" w:rsidRDefault="00DB5AA8" w:rsidP="00DB5AA8">
      <w:pPr>
        <w:pStyle w:val="FRNoticeHeading2"/>
        <w:numPr>
          <w:ilvl w:val="0"/>
          <w:numId w:val="3"/>
        </w:numPr>
        <w:spacing w:line="240" w:lineRule="auto"/>
      </w:pPr>
      <w:r w:rsidRPr="002202F0">
        <w:rPr>
          <w:bCs w:val="0"/>
          <w:i w:val="0"/>
        </w:rPr>
        <w:lastRenderedPageBreak/>
        <w:t xml:space="preserve">This collection will not duplicate any other information collection.  The Department of State has attempted to establish an accurate demand figure by an extensive review of all known passport statistical databases.  </w:t>
      </w:r>
      <w:r w:rsidR="00E53D27">
        <w:rPr>
          <w:bCs w:val="0"/>
          <w:i w:val="0"/>
        </w:rPr>
        <w:t>Passport Services</w:t>
      </w:r>
      <w:r w:rsidRPr="002202F0">
        <w:rPr>
          <w:bCs w:val="0"/>
          <w:i w:val="0"/>
        </w:rPr>
        <w:t xml:space="preserve"> has undertaken several </w:t>
      </w:r>
      <w:r>
        <w:rPr>
          <w:bCs w:val="0"/>
          <w:i w:val="0"/>
        </w:rPr>
        <w:t xml:space="preserve">prior </w:t>
      </w:r>
      <w:r w:rsidRPr="002202F0">
        <w:rPr>
          <w:bCs w:val="0"/>
          <w:i w:val="0"/>
        </w:rPr>
        <w:t xml:space="preserve">surveys, with the initial </w:t>
      </w:r>
      <w:r w:rsidR="00E53D27">
        <w:rPr>
          <w:bCs w:val="0"/>
          <w:i w:val="0"/>
        </w:rPr>
        <w:t>Passport Demand Forecasting Study being implemented in 2007</w:t>
      </w:r>
      <w:r>
        <w:rPr>
          <w:bCs w:val="0"/>
          <w:i w:val="0"/>
        </w:rPr>
        <w:t xml:space="preserve">.  </w:t>
      </w:r>
      <w:r w:rsidR="00E53D27">
        <w:rPr>
          <w:bCs w:val="0"/>
          <w:i w:val="0"/>
        </w:rPr>
        <w:t>While the previous</w:t>
      </w:r>
      <w:r w:rsidRPr="002202F0">
        <w:rPr>
          <w:bCs w:val="0"/>
          <w:i w:val="0"/>
        </w:rPr>
        <w:t xml:space="preserve"> studies were useful at that time for </w:t>
      </w:r>
      <w:r w:rsidR="005B6F48">
        <w:rPr>
          <w:bCs w:val="0"/>
          <w:i w:val="0"/>
        </w:rPr>
        <w:t>Passport Services</w:t>
      </w:r>
      <w:r w:rsidRPr="002202F0">
        <w:rPr>
          <w:bCs w:val="0"/>
          <w:i w:val="0"/>
        </w:rPr>
        <w:t xml:space="preserve"> early planning needs, the results are now dated and have been proven to be unreliable estimates for current and future demand.</w:t>
      </w:r>
    </w:p>
    <w:p w:rsidR="00DB5AA8" w:rsidRDefault="00DB5AA8" w:rsidP="00DB5AA8">
      <w:pPr>
        <w:pStyle w:val="FRNoticeHeading2"/>
        <w:spacing w:line="240" w:lineRule="auto"/>
        <w:ind w:left="720"/>
        <w:rPr>
          <w:i w:val="0"/>
        </w:rPr>
      </w:pPr>
    </w:p>
    <w:p w:rsidR="00DB5AA8" w:rsidRPr="00F1503E" w:rsidRDefault="00DB5AA8" w:rsidP="00DB5AA8">
      <w:pPr>
        <w:pStyle w:val="FRNoticeHeading2"/>
        <w:numPr>
          <w:ilvl w:val="0"/>
          <w:numId w:val="3"/>
        </w:numPr>
        <w:spacing w:line="240" w:lineRule="auto"/>
        <w:rPr>
          <w:bCs w:val="0"/>
          <w:i w:val="0"/>
        </w:rPr>
      </w:pPr>
      <w:r w:rsidRPr="002202F0">
        <w:rPr>
          <w:i w:val="0"/>
        </w:rPr>
        <w:t>The collection of information does not impact small businesses or other small entities</w:t>
      </w:r>
      <w:r w:rsidRPr="002202F0">
        <w:rPr>
          <w:b/>
        </w:rPr>
        <w:t>.</w:t>
      </w:r>
    </w:p>
    <w:p w:rsidR="00DB5AA8" w:rsidRPr="00F21BBD" w:rsidRDefault="00DB5AA8" w:rsidP="00DB5AA8">
      <w:pPr>
        <w:pStyle w:val="ListParagraph"/>
        <w:rPr>
          <w:bCs/>
        </w:rPr>
      </w:pPr>
    </w:p>
    <w:p w:rsidR="00DB5AA8" w:rsidRDefault="005B6F48" w:rsidP="00DB5AA8">
      <w:pPr>
        <w:numPr>
          <w:ilvl w:val="0"/>
          <w:numId w:val="3"/>
        </w:numPr>
      </w:pPr>
      <w:r>
        <w:t>The requested survey data is necessary</w:t>
      </w:r>
      <w:r w:rsidR="00DB5AA8" w:rsidRPr="00C43C39">
        <w:t xml:space="preserve"> in order to establish an accurate estimate of the volume and timing of passport applications for the purpose of monitoring, assessing, and forecasting passport demand on a continuous basis for the U.S. population.  </w:t>
      </w:r>
      <w:r>
        <w:t>Without such information, Passport Services</w:t>
      </w:r>
      <w:r w:rsidR="00DB5AA8" w:rsidRPr="00C43C39">
        <w:t xml:space="preserve"> will not be able to make duly informed decisions on hiring and training staff, or </w:t>
      </w:r>
      <w:r w:rsidR="00DB5AA8">
        <w:t>increasing</w:t>
      </w:r>
      <w:r w:rsidR="00DB5AA8" w:rsidRPr="00C43C39">
        <w:t xml:space="preserve"> other resources and infrastructure to handle passport demand.  If the survey is not conducted, </w:t>
      </w:r>
      <w:r>
        <w:t xml:space="preserve">Passport Services </w:t>
      </w:r>
      <w:r w:rsidR="00DB5AA8" w:rsidRPr="00C43C39">
        <w:t xml:space="preserve">will not have reliable information to </w:t>
      </w:r>
      <w:r w:rsidR="00DB5AA8">
        <w:t xml:space="preserve">make </w:t>
      </w:r>
      <w:r w:rsidR="00DB5AA8" w:rsidRPr="00C43C39">
        <w:t>resource-related decisions.  This situation could result in the under or over estimation of demand, delayed passport issuance, adverse customer service, and excessive resource allocation, which would waste</w:t>
      </w:r>
      <w:r w:rsidR="00DB5AA8">
        <w:t xml:space="preserve"> taxpayer money and Department</w:t>
      </w:r>
      <w:r w:rsidR="00DB5AA8" w:rsidRPr="00C43C39">
        <w:t xml:space="preserve"> resources</w:t>
      </w:r>
      <w:r w:rsidR="00DB5AA8">
        <w:t>.</w:t>
      </w:r>
    </w:p>
    <w:p w:rsidR="00F21BBD" w:rsidRDefault="00F21BBD" w:rsidP="00F21BBD"/>
    <w:p w:rsidR="00DB5AA8" w:rsidRPr="00B31811" w:rsidRDefault="00DB5AA8" w:rsidP="00DB5AA8">
      <w:pPr>
        <w:numPr>
          <w:ilvl w:val="0"/>
          <w:numId w:val="3"/>
        </w:numPr>
      </w:pPr>
      <w:r w:rsidRPr="00B31811">
        <w:t xml:space="preserve">This </w:t>
      </w:r>
      <w:r w:rsidR="00F21BBD" w:rsidRPr="00B31811">
        <w:t>data collection consists of a</w:t>
      </w:r>
      <w:r w:rsidRPr="00B31811">
        <w:t xml:space="preserve"> voluntary survey.  </w:t>
      </w:r>
      <w:r w:rsidR="000F610B" w:rsidRPr="00B30275">
        <w:t xml:space="preserve">Respondents will be told at the onset of the survey that the data </w:t>
      </w:r>
      <w:r w:rsidR="000F610B" w:rsidRPr="00AC0D89">
        <w:rPr>
          <w:iCs/>
          <w:szCs w:val="24"/>
        </w:rPr>
        <w:t>will be kept strictly private to the extent permitted by law</w:t>
      </w:r>
      <w:r w:rsidR="000F610B" w:rsidRPr="00B30275">
        <w:t xml:space="preserve"> and that identifying information will not be released outside of the </w:t>
      </w:r>
      <w:r w:rsidR="000F610B">
        <w:t>Department</w:t>
      </w:r>
      <w:r w:rsidR="000F610B" w:rsidRPr="00B30275">
        <w:t>.  This notice will</w:t>
      </w:r>
      <w:r w:rsidR="000F610B">
        <w:t xml:space="preserve"> also</w:t>
      </w:r>
      <w:r w:rsidR="000F610B" w:rsidRPr="00B30275">
        <w:t xml:space="preserve"> be repeated to the respondents prio</w:t>
      </w:r>
      <w:r w:rsidR="000F610B">
        <w:t xml:space="preserve">r to soliciting </w:t>
      </w:r>
      <w:r w:rsidR="000F610B" w:rsidRPr="00B30275">
        <w:t>any demographic information</w:t>
      </w:r>
      <w:r w:rsidR="000F610B">
        <w:t xml:space="preserve">.  </w:t>
      </w:r>
    </w:p>
    <w:p w:rsidR="00DB5AA8" w:rsidRDefault="00DB5AA8" w:rsidP="00DB5AA8">
      <w:pPr>
        <w:ind w:left="720"/>
      </w:pPr>
    </w:p>
    <w:p w:rsidR="00DB5AA8" w:rsidRPr="007208B7" w:rsidRDefault="00F21BBD" w:rsidP="00DB5AA8">
      <w:pPr>
        <w:numPr>
          <w:ilvl w:val="0"/>
          <w:numId w:val="3"/>
        </w:numPr>
      </w:pPr>
      <w:r w:rsidRPr="00F21BBD">
        <w:rPr>
          <w:szCs w:val="24"/>
        </w:rPr>
        <w:t>Passport Services will publish</w:t>
      </w:r>
      <w:r w:rsidR="00DB5AA8" w:rsidRPr="00F21BBD">
        <w:rPr>
          <w:szCs w:val="24"/>
        </w:rPr>
        <w:t xml:space="preserve"> a 60-day Notice in the Federal Regist</w:t>
      </w:r>
      <w:r w:rsidR="00932349">
        <w:rPr>
          <w:szCs w:val="24"/>
        </w:rPr>
        <w:t>er</w:t>
      </w:r>
      <w:r w:rsidR="00DB5AA8" w:rsidRPr="00F21BBD">
        <w:rPr>
          <w:szCs w:val="24"/>
        </w:rPr>
        <w:t xml:space="preserve"> requesting public comments. </w:t>
      </w:r>
    </w:p>
    <w:p w:rsidR="007208B7" w:rsidRDefault="007208B7" w:rsidP="007208B7"/>
    <w:p w:rsidR="004B3D3E" w:rsidRDefault="00F21BBD" w:rsidP="004B3D3E">
      <w:pPr>
        <w:numPr>
          <w:ilvl w:val="0"/>
          <w:numId w:val="3"/>
        </w:numPr>
      </w:pPr>
      <w:r>
        <w:t>Passport Services will not be providing any payments or gifts to respondents.</w:t>
      </w:r>
    </w:p>
    <w:p w:rsidR="004B3D3E" w:rsidRDefault="004B3D3E" w:rsidP="004B3D3E">
      <w:pPr>
        <w:pStyle w:val="ListParagraph"/>
      </w:pPr>
    </w:p>
    <w:p w:rsidR="00DB5AA8" w:rsidRPr="004B3D3E" w:rsidRDefault="00DB5AA8" w:rsidP="004B3D3E">
      <w:pPr>
        <w:numPr>
          <w:ilvl w:val="0"/>
          <w:numId w:val="3"/>
        </w:numPr>
      </w:pPr>
      <w:r w:rsidRPr="00B30275">
        <w:t xml:space="preserve">Respondents will be told at the onset of the survey that the data </w:t>
      </w:r>
      <w:r w:rsidR="00AC0D89" w:rsidRPr="00AC0D89">
        <w:rPr>
          <w:iCs/>
          <w:szCs w:val="24"/>
        </w:rPr>
        <w:t>will be kept strictly private to the extent permitted by law</w:t>
      </w:r>
      <w:r w:rsidRPr="00B30275">
        <w:t xml:space="preserve"> and that identifying information will not be released outside of the </w:t>
      </w:r>
      <w:r>
        <w:t>Department</w:t>
      </w:r>
      <w:r w:rsidRPr="00B30275">
        <w:t>.  This notice will</w:t>
      </w:r>
      <w:r>
        <w:t xml:space="preserve"> also</w:t>
      </w:r>
      <w:r w:rsidRPr="00B30275">
        <w:t xml:space="preserve"> be repeated to the respondents prio</w:t>
      </w:r>
      <w:r>
        <w:t xml:space="preserve">r to soliciting </w:t>
      </w:r>
      <w:r w:rsidRPr="00B30275">
        <w:t xml:space="preserve">any demographic information.  </w:t>
      </w:r>
    </w:p>
    <w:p w:rsidR="007208B7" w:rsidRPr="00F21BBD" w:rsidRDefault="007208B7" w:rsidP="007208B7">
      <w:pPr>
        <w:rPr>
          <w:szCs w:val="24"/>
        </w:rPr>
      </w:pPr>
    </w:p>
    <w:p w:rsidR="00DB5AA8" w:rsidRPr="00F21BBD" w:rsidRDefault="00DB5AA8" w:rsidP="00DB5AA8">
      <w:pPr>
        <w:numPr>
          <w:ilvl w:val="0"/>
          <w:numId w:val="5"/>
        </w:numPr>
        <w:rPr>
          <w:szCs w:val="24"/>
        </w:rPr>
      </w:pPr>
      <w:r>
        <w:t>The collection of information does not ask questions of a sensitive nature.</w:t>
      </w:r>
    </w:p>
    <w:p w:rsidR="00F21BBD" w:rsidRPr="003C5E52" w:rsidRDefault="00F21BBD" w:rsidP="00F21BBD">
      <w:pPr>
        <w:ind w:left="630"/>
        <w:rPr>
          <w:szCs w:val="24"/>
        </w:rPr>
      </w:pPr>
    </w:p>
    <w:p w:rsidR="00DB5AA8" w:rsidRDefault="00DB5AA8" w:rsidP="00DB5AA8">
      <w:pPr>
        <w:numPr>
          <w:ilvl w:val="0"/>
          <w:numId w:val="5"/>
        </w:numPr>
      </w:pPr>
      <w:r>
        <w:t xml:space="preserve">The annual burden time for Passport Demand Forecasting Monthly Survey is estimated to be 8,000 hours. </w:t>
      </w:r>
      <w:r w:rsidRPr="001309B6">
        <w:t xml:space="preserve"> </w:t>
      </w:r>
      <w:r>
        <w:t xml:space="preserve">Each survey is estimated to take 10 minutes and will be conducted on a </w:t>
      </w:r>
      <w:r>
        <w:lastRenderedPageBreak/>
        <w:t xml:space="preserve">monthly basis.  4,000 respondents will be surveyed per month, for an annual total of 8,000 hours. </w:t>
      </w:r>
    </w:p>
    <w:p w:rsidR="00DB5AA8" w:rsidRDefault="00DB5AA8" w:rsidP="00DB5AA8">
      <w:pPr>
        <w:ind w:left="630"/>
      </w:pPr>
    </w:p>
    <w:p w:rsidR="00DB5AA8" w:rsidRDefault="00DB5AA8" w:rsidP="00DB5AA8">
      <w:pPr>
        <w:numPr>
          <w:ilvl w:val="0"/>
          <w:numId w:val="5"/>
        </w:numPr>
      </w:pPr>
      <w:r>
        <w:t>There is no cost burden to respondents associated with this collection.</w:t>
      </w:r>
    </w:p>
    <w:p w:rsidR="00DB5AA8" w:rsidRPr="00615409" w:rsidRDefault="00DB5AA8" w:rsidP="00DB5AA8"/>
    <w:p w:rsidR="00DB5AA8" w:rsidRPr="00E01086" w:rsidRDefault="00DB5AA8" w:rsidP="00DB5AA8">
      <w:pPr>
        <w:numPr>
          <w:ilvl w:val="0"/>
          <w:numId w:val="5"/>
        </w:numPr>
        <w:rPr>
          <w:szCs w:val="24"/>
        </w:rPr>
      </w:pPr>
      <w:r w:rsidRPr="00462B12">
        <w:t>The estimated cost to the Federal Government is $</w:t>
      </w:r>
      <w:r>
        <w:rPr>
          <w:szCs w:val="24"/>
        </w:rPr>
        <w:t>1,</w:t>
      </w:r>
      <w:r w:rsidR="00E01086">
        <w:rPr>
          <w:szCs w:val="24"/>
        </w:rPr>
        <w:t xml:space="preserve">999,518.77 </w:t>
      </w:r>
      <w:r w:rsidRPr="00462B12">
        <w:t xml:space="preserve">per year for the Passport Demand survey.  A breakdown of the estimated cost </w:t>
      </w:r>
      <w:r w:rsidR="00E01086">
        <w:t>can be found below.</w:t>
      </w:r>
    </w:p>
    <w:p w:rsidR="00E01086" w:rsidRDefault="00E01086" w:rsidP="00E01086">
      <w:pPr>
        <w:pStyle w:val="ListParagraph"/>
        <w:rPr>
          <w:szCs w:val="24"/>
        </w:rPr>
      </w:pP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
        <w:gridCol w:w="2946"/>
        <w:gridCol w:w="696"/>
        <w:gridCol w:w="770"/>
        <w:gridCol w:w="1710"/>
        <w:gridCol w:w="1908"/>
      </w:tblGrid>
      <w:tr w:rsidR="00E01086" w:rsidRPr="008F6FDD" w:rsidTr="008F6FDD">
        <w:tc>
          <w:tcPr>
            <w:tcW w:w="916" w:type="dxa"/>
          </w:tcPr>
          <w:p w:rsidR="00E01086" w:rsidRPr="008F6FDD" w:rsidRDefault="00E01086" w:rsidP="008F6FDD">
            <w:pPr>
              <w:jc w:val="center"/>
              <w:rPr>
                <w:sz w:val="22"/>
                <w:szCs w:val="22"/>
              </w:rPr>
            </w:pPr>
            <w:r w:rsidRPr="008F6FDD">
              <w:rPr>
                <w:sz w:val="22"/>
                <w:szCs w:val="22"/>
              </w:rPr>
              <w:t>CLIN#</w:t>
            </w:r>
          </w:p>
        </w:tc>
        <w:tc>
          <w:tcPr>
            <w:tcW w:w="2946" w:type="dxa"/>
          </w:tcPr>
          <w:p w:rsidR="00E01086" w:rsidRPr="008F6FDD" w:rsidRDefault="00E01086" w:rsidP="008F6FDD">
            <w:pPr>
              <w:jc w:val="center"/>
              <w:rPr>
                <w:sz w:val="22"/>
                <w:szCs w:val="22"/>
              </w:rPr>
            </w:pPr>
            <w:r w:rsidRPr="008F6FDD">
              <w:rPr>
                <w:sz w:val="22"/>
                <w:szCs w:val="22"/>
              </w:rPr>
              <w:t>Description</w:t>
            </w:r>
          </w:p>
        </w:tc>
        <w:tc>
          <w:tcPr>
            <w:tcW w:w="696" w:type="dxa"/>
          </w:tcPr>
          <w:p w:rsidR="00E01086" w:rsidRPr="008F6FDD" w:rsidRDefault="009151F5" w:rsidP="00E01086">
            <w:pPr>
              <w:rPr>
                <w:sz w:val="22"/>
                <w:szCs w:val="22"/>
              </w:rPr>
            </w:pPr>
            <w:r w:rsidRPr="008F6FDD">
              <w:rPr>
                <w:sz w:val="22"/>
                <w:szCs w:val="22"/>
              </w:rPr>
              <w:t>Qty</w:t>
            </w:r>
          </w:p>
        </w:tc>
        <w:tc>
          <w:tcPr>
            <w:tcW w:w="770" w:type="dxa"/>
          </w:tcPr>
          <w:p w:rsidR="00E01086" w:rsidRPr="008F6FDD" w:rsidRDefault="009151F5" w:rsidP="00E01086">
            <w:pPr>
              <w:rPr>
                <w:sz w:val="22"/>
                <w:szCs w:val="22"/>
              </w:rPr>
            </w:pPr>
            <w:r w:rsidRPr="008F6FDD">
              <w:rPr>
                <w:sz w:val="22"/>
                <w:szCs w:val="22"/>
              </w:rPr>
              <w:t>Unit</w:t>
            </w:r>
          </w:p>
        </w:tc>
        <w:tc>
          <w:tcPr>
            <w:tcW w:w="1710" w:type="dxa"/>
          </w:tcPr>
          <w:p w:rsidR="00E01086" w:rsidRPr="008F6FDD" w:rsidRDefault="008D05D0" w:rsidP="008F6FDD">
            <w:pPr>
              <w:jc w:val="center"/>
              <w:rPr>
                <w:sz w:val="22"/>
                <w:szCs w:val="22"/>
              </w:rPr>
            </w:pPr>
            <w:r w:rsidRPr="008F6FDD">
              <w:rPr>
                <w:sz w:val="22"/>
                <w:szCs w:val="22"/>
              </w:rPr>
              <w:t>Unit Price</w:t>
            </w:r>
          </w:p>
        </w:tc>
        <w:tc>
          <w:tcPr>
            <w:tcW w:w="1908" w:type="dxa"/>
          </w:tcPr>
          <w:p w:rsidR="00E01086" w:rsidRPr="008F6FDD" w:rsidRDefault="00B416DB" w:rsidP="008F6FDD">
            <w:pPr>
              <w:jc w:val="center"/>
              <w:rPr>
                <w:sz w:val="22"/>
                <w:szCs w:val="22"/>
              </w:rPr>
            </w:pPr>
            <w:r w:rsidRPr="008F6FDD">
              <w:rPr>
                <w:sz w:val="22"/>
                <w:szCs w:val="22"/>
              </w:rPr>
              <w:t>Total Cost</w:t>
            </w:r>
          </w:p>
        </w:tc>
      </w:tr>
      <w:tr w:rsidR="00E01086" w:rsidRPr="008F6FDD" w:rsidTr="008F6FDD">
        <w:trPr>
          <w:trHeight w:val="620"/>
        </w:trPr>
        <w:tc>
          <w:tcPr>
            <w:tcW w:w="916" w:type="dxa"/>
          </w:tcPr>
          <w:p w:rsidR="00E01086" w:rsidRPr="008F6FDD" w:rsidRDefault="00E01086" w:rsidP="008F6FDD">
            <w:pPr>
              <w:jc w:val="center"/>
              <w:rPr>
                <w:sz w:val="22"/>
                <w:szCs w:val="22"/>
              </w:rPr>
            </w:pPr>
            <w:r w:rsidRPr="008F6FDD">
              <w:rPr>
                <w:sz w:val="22"/>
                <w:szCs w:val="22"/>
              </w:rPr>
              <w:t>0001</w:t>
            </w:r>
          </w:p>
          <w:p w:rsidR="00E01086" w:rsidRPr="008F6FDD" w:rsidRDefault="00E01086" w:rsidP="008F6FDD">
            <w:pPr>
              <w:jc w:val="center"/>
              <w:rPr>
                <w:sz w:val="22"/>
                <w:szCs w:val="22"/>
              </w:rPr>
            </w:pPr>
            <w:r w:rsidRPr="008F6FDD">
              <w:rPr>
                <w:sz w:val="22"/>
                <w:szCs w:val="22"/>
              </w:rPr>
              <w:t>FPP</w:t>
            </w:r>
          </w:p>
        </w:tc>
        <w:tc>
          <w:tcPr>
            <w:tcW w:w="2946" w:type="dxa"/>
          </w:tcPr>
          <w:p w:rsidR="00E01086" w:rsidRPr="008F6FDD" w:rsidRDefault="00E01086" w:rsidP="008F6FDD">
            <w:pPr>
              <w:jc w:val="center"/>
              <w:rPr>
                <w:sz w:val="22"/>
                <w:szCs w:val="22"/>
              </w:rPr>
            </w:pPr>
            <w:r w:rsidRPr="008F6FDD">
              <w:rPr>
                <w:sz w:val="22"/>
                <w:szCs w:val="22"/>
              </w:rPr>
              <w:t>Project Leader 2 ON</w:t>
            </w:r>
          </w:p>
        </w:tc>
        <w:tc>
          <w:tcPr>
            <w:tcW w:w="696" w:type="dxa"/>
          </w:tcPr>
          <w:p w:rsidR="00E01086" w:rsidRPr="008F6FDD" w:rsidRDefault="009151F5" w:rsidP="008F6FDD">
            <w:pPr>
              <w:jc w:val="center"/>
              <w:rPr>
                <w:sz w:val="22"/>
                <w:szCs w:val="22"/>
              </w:rPr>
            </w:pPr>
            <w:r w:rsidRPr="008F6FDD">
              <w:rPr>
                <w:sz w:val="22"/>
                <w:szCs w:val="22"/>
              </w:rPr>
              <w:t>520</w:t>
            </w:r>
          </w:p>
        </w:tc>
        <w:tc>
          <w:tcPr>
            <w:tcW w:w="770" w:type="dxa"/>
          </w:tcPr>
          <w:p w:rsidR="00E01086" w:rsidRPr="008F6FDD" w:rsidRDefault="009151F5" w:rsidP="008F6FDD">
            <w:pPr>
              <w:jc w:val="center"/>
              <w:rPr>
                <w:sz w:val="22"/>
                <w:szCs w:val="22"/>
              </w:rPr>
            </w:pPr>
            <w:r w:rsidRPr="008F6FDD">
              <w:rPr>
                <w:sz w:val="22"/>
                <w:szCs w:val="22"/>
              </w:rPr>
              <w:t>HR</w:t>
            </w:r>
          </w:p>
        </w:tc>
        <w:tc>
          <w:tcPr>
            <w:tcW w:w="1710" w:type="dxa"/>
          </w:tcPr>
          <w:p w:rsidR="00E01086" w:rsidRPr="008F6FDD" w:rsidRDefault="008D05D0" w:rsidP="008F6FDD">
            <w:pPr>
              <w:jc w:val="center"/>
              <w:rPr>
                <w:sz w:val="22"/>
                <w:szCs w:val="22"/>
              </w:rPr>
            </w:pPr>
            <w:r w:rsidRPr="008F6FDD">
              <w:rPr>
                <w:sz w:val="22"/>
                <w:szCs w:val="22"/>
              </w:rPr>
              <w:t>$204.69</w:t>
            </w:r>
          </w:p>
        </w:tc>
        <w:tc>
          <w:tcPr>
            <w:tcW w:w="1908" w:type="dxa"/>
          </w:tcPr>
          <w:p w:rsidR="00E01086" w:rsidRPr="008F6FDD" w:rsidRDefault="00B416DB" w:rsidP="008F6FDD">
            <w:pPr>
              <w:jc w:val="center"/>
              <w:rPr>
                <w:sz w:val="22"/>
                <w:szCs w:val="22"/>
              </w:rPr>
            </w:pPr>
            <w:r w:rsidRPr="008F6FDD">
              <w:rPr>
                <w:sz w:val="22"/>
                <w:szCs w:val="22"/>
              </w:rPr>
              <w:t>$106,438.60</w:t>
            </w:r>
          </w:p>
        </w:tc>
      </w:tr>
      <w:tr w:rsidR="009151F5" w:rsidRPr="008F6FDD" w:rsidTr="008F6FDD">
        <w:tc>
          <w:tcPr>
            <w:tcW w:w="916" w:type="dxa"/>
          </w:tcPr>
          <w:p w:rsidR="009151F5" w:rsidRPr="008F6FDD" w:rsidRDefault="009151F5" w:rsidP="008F6FDD">
            <w:pPr>
              <w:jc w:val="center"/>
              <w:rPr>
                <w:sz w:val="22"/>
                <w:szCs w:val="22"/>
              </w:rPr>
            </w:pPr>
            <w:r w:rsidRPr="008F6FDD">
              <w:rPr>
                <w:sz w:val="22"/>
                <w:szCs w:val="22"/>
              </w:rPr>
              <w:t>0002</w:t>
            </w:r>
          </w:p>
          <w:p w:rsidR="009151F5" w:rsidRPr="008F6FDD" w:rsidRDefault="009151F5" w:rsidP="008F6FDD">
            <w:pPr>
              <w:jc w:val="center"/>
              <w:rPr>
                <w:sz w:val="22"/>
                <w:szCs w:val="22"/>
              </w:rPr>
            </w:pPr>
            <w:r w:rsidRPr="008F6FDD">
              <w:rPr>
                <w:sz w:val="22"/>
                <w:szCs w:val="22"/>
              </w:rPr>
              <w:t>FPP</w:t>
            </w:r>
          </w:p>
        </w:tc>
        <w:tc>
          <w:tcPr>
            <w:tcW w:w="2946" w:type="dxa"/>
          </w:tcPr>
          <w:p w:rsidR="009151F5" w:rsidRPr="008F6FDD" w:rsidRDefault="009151F5" w:rsidP="008F6FDD">
            <w:pPr>
              <w:jc w:val="center"/>
              <w:rPr>
                <w:sz w:val="22"/>
                <w:szCs w:val="22"/>
              </w:rPr>
            </w:pPr>
            <w:r w:rsidRPr="008F6FDD">
              <w:rPr>
                <w:sz w:val="22"/>
                <w:szCs w:val="22"/>
              </w:rPr>
              <w:t>Senior Specialist 3 ON</w:t>
            </w:r>
          </w:p>
        </w:tc>
        <w:tc>
          <w:tcPr>
            <w:tcW w:w="696" w:type="dxa"/>
          </w:tcPr>
          <w:p w:rsidR="009151F5" w:rsidRPr="008F6FDD" w:rsidRDefault="009151F5" w:rsidP="008F6FDD">
            <w:pPr>
              <w:jc w:val="center"/>
              <w:rPr>
                <w:sz w:val="22"/>
                <w:szCs w:val="22"/>
              </w:rPr>
            </w:pPr>
            <w:r w:rsidRPr="008F6FDD">
              <w:rPr>
                <w:sz w:val="22"/>
                <w:szCs w:val="22"/>
              </w:rPr>
              <w:t>1600</w:t>
            </w:r>
          </w:p>
        </w:tc>
        <w:tc>
          <w:tcPr>
            <w:tcW w:w="770" w:type="dxa"/>
          </w:tcPr>
          <w:p w:rsidR="009151F5" w:rsidRPr="008F6FDD" w:rsidRDefault="009151F5" w:rsidP="008F6FDD">
            <w:pPr>
              <w:jc w:val="center"/>
              <w:rPr>
                <w:sz w:val="22"/>
                <w:szCs w:val="22"/>
              </w:rPr>
            </w:pPr>
            <w:r w:rsidRPr="008F6FDD">
              <w:rPr>
                <w:sz w:val="22"/>
                <w:szCs w:val="22"/>
              </w:rPr>
              <w:t>HR</w:t>
            </w:r>
          </w:p>
        </w:tc>
        <w:tc>
          <w:tcPr>
            <w:tcW w:w="1710" w:type="dxa"/>
          </w:tcPr>
          <w:p w:rsidR="009151F5" w:rsidRPr="008F6FDD" w:rsidRDefault="008D05D0" w:rsidP="008F6FDD">
            <w:pPr>
              <w:jc w:val="center"/>
              <w:rPr>
                <w:sz w:val="22"/>
                <w:szCs w:val="22"/>
              </w:rPr>
            </w:pPr>
            <w:r w:rsidRPr="008F6FDD">
              <w:rPr>
                <w:sz w:val="22"/>
                <w:szCs w:val="22"/>
              </w:rPr>
              <w:t>$173.28</w:t>
            </w:r>
          </w:p>
        </w:tc>
        <w:tc>
          <w:tcPr>
            <w:tcW w:w="1908" w:type="dxa"/>
          </w:tcPr>
          <w:p w:rsidR="009151F5" w:rsidRPr="008F6FDD" w:rsidRDefault="00B416DB" w:rsidP="008F6FDD">
            <w:pPr>
              <w:jc w:val="center"/>
              <w:rPr>
                <w:sz w:val="22"/>
                <w:szCs w:val="22"/>
              </w:rPr>
            </w:pPr>
            <w:r w:rsidRPr="008F6FDD">
              <w:rPr>
                <w:sz w:val="22"/>
                <w:szCs w:val="22"/>
              </w:rPr>
              <w:t>$277,248.00</w:t>
            </w:r>
          </w:p>
        </w:tc>
      </w:tr>
      <w:tr w:rsidR="009151F5" w:rsidRPr="008F6FDD" w:rsidTr="008F6FDD">
        <w:tc>
          <w:tcPr>
            <w:tcW w:w="916" w:type="dxa"/>
          </w:tcPr>
          <w:p w:rsidR="009151F5" w:rsidRPr="008F6FDD" w:rsidRDefault="009151F5" w:rsidP="008F6FDD">
            <w:pPr>
              <w:jc w:val="center"/>
              <w:rPr>
                <w:sz w:val="22"/>
                <w:szCs w:val="22"/>
              </w:rPr>
            </w:pPr>
            <w:r w:rsidRPr="008F6FDD">
              <w:rPr>
                <w:sz w:val="22"/>
                <w:szCs w:val="22"/>
              </w:rPr>
              <w:t>0003</w:t>
            </w:r>
          </w:p>
          <w:p w:rsidR="009151F5" w:rsidRPr="008F6FDD" w:rsidRDefault="009151F5" w:rsidP="008F6FDD">
            <w:pPr>
              <w:jc w:val="center"/>
              <w:rPr>
                <w:sz w:val="22"/>
                <w:szCs w:val="22"/>
              </w:rPr>
            </w:pPr>
            <w:r w:rsidRPr="008F6FDD">
              <w:rPr>
                <w:sz w:val="22"/>
                <w:szCs w:val="22"/>
              </w:rPr>
              <w:t>FPP</w:t>
            </w:r>
          </w:p>
        </w:tc>
        <w:tc>
          <w:tcPr>
            <w:tcW w:w="2946" w:type="dxa"/>
          </w:tcPr>
          <w:p w:rsidR="009151F5" w:rsidRPr="008F6FDD" w:rsidRDefault="009151F5" w:rsidP="008F6FDD">
            <w:pPr>
              <w:jc w:val="center"/>
              <w:rPr>
                <w:sz w:val="22"/>
                <w:szCs w:val="22"/>
              </w:rPr>
            </w:pPr>
            <w:r w:rsidRPr="008F6FDD">
              <w:rPr>
                <w:sz w:val="22"/>
                <w:szCs w:val="22"/>
              </w:rPr>
              <w:t>Analyst 1 ON</w:t>
            </w:r>
          </w:p>
        </w:tc>
        <w:tc>
          <w:tcPr>
            <w:tcW w:w="696" w:type="dxa"/>
          </w:tcPr>
          <w:p w:rsidR="009151F5" w:rsidRPr="008F6FDD" w:rsidRDefault="009151F5" w:rsidP="008F6FDD">
            <w:pPr>
              <w:jc w:val="center"/>
              <w:rPr>
                <w:sz w:val="22"/>
                <w:szCs w:val="22"/>
              </w:rPr>
            </w:pPr>
            <w:r w:rsidRPr="008F6FDD">
              <w:rPr>
                <w:sz w:val="22"/>
                <w:szCs w:val="22"/>
              </w:rPr>
              <w:t>300</w:t>
            </w:r>
          </w:p>
        </w:tc>
        <w:tc>
          <w:tcPr>
            <w:tcW w:w="770" w:type="dxa"/>
          </w:tcPr>
          <w:p w:rsidR="009151F5" w:rsidRPr="008F6FDD" w:rsidRDefault="009151F5" w:rsidP="008F6FDD">
            <w:pPr>
              <w:jc w:val="center"/>
              <w:rPr>
                <w:sz w:val="22"/>
                <w:szCs w:val="22"/>
              </w:rPr>
            </w:pPr>
            <w:r w:rsidRPr="008F6FDD">
              <w:rPr>
                <w:sz w:val="22"/>
                <w:szCs w:val="22"/>
              </w:rPr>
              <w:t>HR</w:t>
            </w:r>
          </w:p>
        </w:tc>
        <w:tc>
          <w:tcPr>
            <w:tcW w:w="1710" w:type="dxa"/>
          </w:tcPr>
          <w:p w:rsidR="009151F5" w:rsidRPr="008F6FDD" w:rsidRDefault="008D05D0" w:rsidP="008F6FDD">
            <w:pPr>
              <w:jc w:val="center"/>
              <w:rPr>
                <w:sz w:val="22"/>
                <w:szCs w:val="22"/>
              </w:rPr>
            </w:pPr>
            <w:r w:rsidRPr="008F6FDD">
              <w:rPr>
                <w:sz w:val="22"/>
                <w:szCs w:val="22"/>
              </w:rPr>
              <w:t>$118.31</w:t>
            </w:r>
          </w:p>
        </w:tc>
        <w:tc>
          <w:tcPr>
            <w:tcW w:w="1908" w:type="dxa"/>
          </w:tcPr>
          <w:p w:rsidR="009151F5" w:rsidRPr="008F6FDD" w:rsidRDefault="00B416DB" w:rsidP="008F6FDD">
            <w:pPr>
              <w:jc w:val="center"/>
              <w:rPr>
                <w:sz w:val="22"/>
                <w:szCs w:val="22"/>
              </w:rPr>
            </w:pPr>
            <w:r w:rsidRPr="008F6FDD">
              <w:rPr>
                <w:sz w:val="22"/>
                <w:szCs w:val="22"/>
              </w:rPr>
              <w:t>$35,493.00</w:t>
            </w:r>
          </w:p>
        </w:tc>
      </w:tr>
      <w:tr w:rsidR="009151F5" w:rsidRPr="008F6FDD" w:rsidTr="008F6FDD">
        <w:tc>
          <w:tcPr>
            <w:tcW w:w="916" w:type="dxa"/>
          </w:tcPr>
          <w:p w:rsidR="009151F5" w:rsidRPr="008F6FDD" w:rsidRDefault="009151F5" w:rsidP="008F6FDD">
            <w:pPr>
              <w:jc w:val="center"/>
              <w:rPr>
                <w:sz w:val="22"/>
                <w:szCs w:val="22"/>
              </w:rPr>
            </w:pPr>
            <w:r w:rsidRPr="008F6FDD">
              <w:rPr>
                <w:sz w:val="22"/>
                <w:szCs w:val="22"/>
              </w:rPr>
              <w:t>0004</w:t>
            </w:r>
          </w:p>
          <w:p w:rsidR="009151F5" w:rsidRPr="008F6FDD" w:rsidRDefault="009151F5" w:rsidP="008F6FDD">
            <w:pPr>
              <w:jc w:val="center"/>
              <w:rPr>
                <w:sz w:val="22"/>
                <w:szCs w:val="22"/>
              </w:rPr>
            </w:pPr>
            <w:r w:rsidRPr="008F6FDD">
              <w:rPr>
                <w:sz w:val="22"/>
                <w:szCs w:val="22"/>
              </w:rPr>
              <w:t>FPP</w:t>
            </w:r>
          </w:p>
        </w:tc>
        <w:tc>
          <w:tcPr>
            <w:tcW w:w="2946" w:type="dxa"/>
          </w:tcPr>
          <w:p w:rsidR="009151F5" w:rsidRPr="008F6FDD" w:rsidRDefault="009151F5" w:rsidP="008F6FDD">
            <w:pPr>
              <w:jc w:val="center"/>
              <w:rPr>
                <w:sz w:val="22"/>
                <w:szCs w:val="22"/>
              </w:rPr>
            </w:pPr>
            <w:r w:rsidRPr="008F6FDD">
              <w:rPr>
                <w:sz w:val="22"/>
                <w:szCs w:val="22"/>
              </w:rPr>
              <w:t>Analyst 2 ON</w:t>
            </w:r>
          </w:p>
        </w:tc>
        <w:tc>
          <w:tcPr>
            <w:tcW w:w="696" w:type="dxa"/>
          </w:tcPr>
          <w:p w:rsidR="009151F5" w:rsidRPr="008F6FDD" w:rsidRDefault="009151F5" w:rsidP="008F6FDD">
            <w:pPr>
              <w:jc w:val="center"/>
              <w:rPr>
                <w:sz w:val="22"/>
                <w:szCs w:val="22"/>
              </w:rPr>
            </w:pPr>
            <w:r w:rsidRPr="008F6FDD">
              <w:rPr>
                <w:sz w:val="22"/>
                <w:szCs w:val="22"/>
              </w:rPr>
              <w:t>1040</w:t>
            </w:r>
          </w:p>
        </w:tc>
        <w:tc>
          <w:tcPr>
            <w:tcW w:w="770" w:type="dxa"/>
          </w:tcPr>
          <w:p w:rsidR="009151F5" w:rsidRPr="008F6FDD" w:rsidRDefault="009151F5" w:rsidP="008F6FDD">
            <w:pPr>
              <w:jc w:val="center"/>
              <w:rPr>
                <w:sz w:val="22"/>
                <w:szCs w:val="22"/>
              </w:rPr>
            </w:pPr>
            <w:r w:rsidRPr="008F6FDD">
              <w:rPr>
                <w:sz w:val="22"/>
                <w:szCs w:val="22"/>
              </w:rPr>
              <w:t>HR</w:t>
            </w:r>
          </w:p>
        </w:tc>
        <w:tc>
          <w:tcPr>
            <w:tcW w:w="1710" w:type="dxa"/>
          </w:tcPr>
          <w:p w:rsidR="009151F5" w:rsidRPr="008F6FDD" w:rsidRDefault="008D05D0" w:rsidP="008F6FDD">
            <w:pPr>
              <w:jc w:val="center"/>
              <w:rPr>
                <w:sz w:val="22"/>
                <w:szCs w:val="22"/>
              </w:rPr>
            </w:pPr>
            <w:r w:rsidRPr="008F6FDD">
              <w:rPr>
                <w:sz w:val="22"/>
                <w:szCs w:val="22"/>
              </w:rPr>
              <w:t>$103.72</w:t>
            </w:r>
          </w:p>
        </w:tc>
        <w:tc>
          <w:tcPr>
            <w:tcW w:w="1908" w:type="dxa"/>
          </w:tcPr>
          <w:p w:rsidR="009151F5" w:rsidRPr="008F6FDD" w:rsidRDefault="00B416DB" w:rsidP="008F6FDD">
            <w:pPr>
              <w:jc w:val="center"/>
              <w:rPr>
                <w:sz w:val="22"/>
                <w:szCs w:val="22"/>
              </w:rPr>
            </w:pPr>
            <w:r w:rsidRPr="008F6FDD">
              <w:rPr>
                <w:sz w:val="22"/>
                <w:szCs w:val="22"/>
              </w:rPr>
              <w:t>$107,868.80</w:t>
            </w:r>
          </w:p>
        </w:tc>
      </w:tr>
      <w:tr w:rsidR="009151F5" w:rsidRPr="008F6FDD" w:rsidTr="008F6FDD">
        <w:tc>
          <w:tcPr>
            <w:tcW w:w="916" w:type="dxa"/>
          </w:tcPr>
          <w:p w:rsidR="009151F5" w:rsidRPr="008F6FDD" w:rsidRDefault="009151F5" w:rsidP="008F6FDD">
            <w:pPr>
              <w:jc w:val="center"/>
              <w:rPr>
                <w:sz w:val="22"/>
                <w:szCs w:val="22"/>
              </w:rPr>
            </w:pPr>
            <w:r w:rsidRPr="008F6FDD">
              <w:rPr>
                <w:sz w:val="22"/>
                <w:szCs w:val="22"/>
              </w:rPr>
              <w:t>0005</w:t>
            </w:r>
          </w:p>
          <w:p w:rsidR="009151F5" w:rsidRPr="008F6FDD" w:rsidRDefault="009151F5" w:rsidP="008F6FDD">
            <w:pPr>
              <w:jc w:val="center"/>
              <w:rPr>
                <w:sz w:val="22"/>
                <w:szCs w:val="22"/>
              </w:rPr>
            </w:pPr>
            <w:r w:rsidRPr="008F6FDD">
              <w:rPr>
                <w:sz w:val="22"/>
                <w:szCs w:val="22"/>
              </w:rPr>
              <w:t>FPP</w:t>
            </w:r>
          </w:p>
        </w:tc>
        <w:tc>
          <w:tcPr>
            <w:tcW w:w="2946" w:type="dxa"/>
          </w:tcPr>
          <w:p w:rsidR="009151F5" w:rsidRPr="008F6FDD" w:rsidRDefault="009151F5" w:rsidP="008F6FDD">
            <w:pPr>
              <w:jc w:val="center"/>
              <w:rPr>
                <w:sz w:val="22"/>
                <w:szCs w:val="22"/>
              </w:rPr>
            </w:pPr>
            <w:r w:rsidRPr="008F6FDD">
              <w:rPr>
                <w:sz w:val="22"/>
                <w:szCs w:val="22"/>
              </w:rPr>
              <w:t>Specialist 3 OFF</w:t>
            </w:r>
          </w:p>
        </w:tc>
        <w:tc>
          <w:tcPr>
            <w:tcW w:w="696" w:type="dxa"/>
          </w:tcPr>
          <w:p w:rsidR="009151F5" w:rsidRPr="008F6FDD" w:rsidRDefault="009151F5" w:rsidP="008F6FDD">
            <w:pPr>
              <w:jc w:val="center"/>
              <w:rPr>
                <w:sz w:val="22"/>
                <w:szCs w:val="22"/>
              </w:rPr>
            </w:pPr>
            <w:r w:rsidRPr="008F6FDD">
              <w:rPr>
                <w:sz w:val="22"/>
                <w:szCs w:val="22"/>
              </w:rPr>
              <w:t>40</w:t>
            </w:r>
          </w:p>
        </w:tc>
        <w:tc>
          <w:tcPr>
            <w:tcW w:w="770" w:type="dxa"/>
          </w:tcPr>
          <w:p w:rsidR="009151F5" w:rsidRPr="008F6FDD" w:rsidRDefault="009151F5" w:rsidP="008F6FDD">
            <w:pPr>
              <w:jc w:val="center"/>
              <w:rPr>
                <w:sz w:val="22"/>
                <w:szCs w:val="22"/>
              </w:rPr>
            </w:pPr>
            <w:r w:rsidRPr="008F6FDD">
              <w:rPr>
                <w:sz w:val="22"/>
                <w:szCs w:val="22"/>
              </w:rPr>
              <w:t>HR</w:t>
            </w:r>
          </w:p>
        </w:tc>
        <w:tc>
          <w:tcPr>
            <w:tcW w:w="1710" w:type="dxa"/>
          </w:tcPr>
          <w:p w:rsidR="009151F5" w:rsidRPr="008F6FDD" w:rsidRDefault="008D05D0" w:rsidP="008F6FDD">
            <w:pPr>
              <w:jc w:val="center"/>
              <w:rPr>
                <w:sz w:val="22"/>
                <w:szCs w:val="22"/>
              </w:rPr>
            </w:pPr>
            <w:r w:rsidRPr="008F6FDD">
              <w:rPr>
                <w:sz w:val="22"/>
                <w:szCs w:val="22"/>
              </w:rPr>
              <w:t>$99.95</w:t>
            </w:r>
          </w:p>
        </w:tc>
        <w:tc>
          <w:tcPr>
            <w:tcW w:w="1908" w:type="dxa"/>
          </w:tcPr>
          <w:p w:rsidR="009151F5" w:rsidRPr="008F6FDD" w:rsidRDefault="00B416DB" w:rsidP="008F6FDD">
            <w:pPr>
              <w:jc w:val="center"/>
              <w:rPr>
                <w:sz w:val="22"/>
                <w:szCs w:val="22"/>
              </w:rPr>
            </w:pPr>
            <w:r w:rsidRPr="008F6FDD">
              <w:rPr>
                <w:sz w:val="22"/>
                <w:szCs w:val="22"/>
              </w:rPr>
              <w:t>$3,982.00</w:t>
            </w:r>
          </w:p>
        </w:tc>
      </w:tr>
      <w:tr w:rsidR="009151F5" w:rsidRPr="008F6FDD" w:rsidTr="008F6FDD">
        <w:tc>
          <w:tcPr>
            <w:tcW w:w="916" w:type="dxa"/>
          </w:tcPr>
          <w:p w:rsidR="009151F5" w:rsidRPr="008F6FDD" w:rsidRDefault="009151F5" w:rsidP="008F6FDD">
            <w:pPr>
              <w:jc w:val="center"/>
              <w:rPr>
                <w:sz w:val="22"/>
                <w:szCs w:val="22"/>
              </w:rPr>
            </w:pPr>
            <w:r w:rsidRPr="008F6FDD">
              <w:rPr>
                <w:sz w:val="22"/>
                <w:szCs w:val="22"/>
              </w:rPr>
              <w:t>0006</w:t>
            </w:r>
          </w:p>
          <w:p w:rsidR="009151F5" w:rsidRPr="008F6FDD" w:rsidRDefault="009151F5" w:rsidP="008F6FDD">
            <w:pPr>
              <w:jc w:val="center"/>
              <w:rPr>
                <w:sz w:val="22"/>
                <w:szCs w:val="22"/>
              </w:rPr>
            </w:pPr>
            <w:r w:rsidRPr="008F6FDD">
              <w:rPr>
                <w:sz w:val="22"/>
                <w:szCs w:val="22"/>
              </w:rPr>
              <w:t>FPP</w:t>
            </w:r>
          </w:p>
        </w:tc>
        <w:tc>
          <w:tcPr>
            <w:tcW w:w="2946" w:type="dxa"/>
          </w:tcPr>
          <w:p w:rsidR="009151F5" w:rsidRPr="008F6FDD" w:rsidRDefault="009151F5" w:rsidP="008F6FDD">
            <w:pPr>
              <w:jc w:val="center"/>
              <w:rPr>
                <w:sz w:val="22"/>
                <w:szCs w:val="22"/>
              </w:rPr>
            </w:pPr>
            <w:r w:rsidRPr="008F6FDD">
              <w:rPr>
                <w:sz w:val="22"/>
                <w:szCs w:val="22"/>
              </w:rPr>
              <w:t>Research Specialist ON</w:t>
            </w:r>
          </w:p>
        </w:tc>
        <w:tc>
          <w:tcPr>
            <w:tcW w:w="696" w:type="dxa"/>
          </w:tcPr>
          <w:p w:rsidR="009151F5" w:rsidRPr="008F6FDD" w:rsidRDefault="009151F5" w:rsidP="008F6FDD">
            <w:pPr>
              <w:jc w:val="center"/>
              <w:rPr>
                <w:sz w:val="22"/>
                <w:szCs w:val="22"/>
              </w:rPr>
            </w:pPr>
            <w:r w:rsidRPr="008F6FDD">
              <w:rPr>
                <w:sz w:val="22"/>
                <w:szCs w:val="22"/>
              </w:rPr>
              <w:t>720</w:t>
            </w:r>
          </w:p>
        </w:tc>
        <w:tc>
          <w:tcPr>
            <w:tcW w:w="770" w:type="dxa"/>
          </w:tcPr>
          <w:p w:rsidR="009151F5" w:rsidRPr="008F6FDD" w:rsidRDefault="009151F5" w:rsidP="008F6FDD">
            <w:pPr>
              <w:jc w:val="center"/>
              <w:rPr>
                <w:sz w:val="22"/>
                <w:szCs w:val="22"/>
              </w:rPr>
            </w:pPr>
            <w:r w:rsidRPr="008F6FDD">
              <w:rPr>
                <w:sz w:val="22"/>
                <w:szCs w:val="22"/>
              </w:rPr>
              <w:t>HR</w:t>
            </w:r>
          </w:p>
        </w:tc>
        <w:tc>
          <w:tcPr>
            <w:tcW w:w="1710" w:type="dxa"/>
          </w:tcPr>
          <w:p w:rsidR="009151F5" w:rsidRPr="008F6FDD" w:rsidRDefault="008D05D0" w:rsidP="008F6FDD">
            <w:pPr>
              <w:jc w:val="center"/>
              <w:rPr>
                <w:sz w:val="22"/>
                <w:szCs w:val="22"/>
              </w:rPr>
            </w:pPr>
            <w:r w:rsidRPr="008F6FDD">
              <w:rPr>
                <w:sz w:val="22"/>
                <w:szCs w:val="22"/>
              </w:rPr>
              <w:t>$79.59</w:t>
            </w:r>
          </w:p>
        </w:tc>
        <w:tc>
          <w:tcPr>
            <w:tcW w:w="1908" w:type="dxa"/>
          </w:tcPr>
          <w:p w:rsidR="009151F5" w:rsidRPr="008F6FDD" w:rsidRDefault="00B416DB" w:rsidP="008F6FDD">
            <w:pPr>
              <w:jc w:val="center"/>
              <w:rPr>
                <w:sz w:val="22"/>
                <w:szCs w:val="22"/>
              </w:rPr>
            </w:pPr>
            <w:r w:rsidRPr="008F6FDD">
              <w:rPr>
                <w:sz w:val="22"/>
                <w:szCs w:val="22"/>
              </w:rPr>
              <w:t>$57,304.80</w:t>
            </w:r>
          </w:p>
        </w:tc>
      </w:tr>
      <w:tr w:rsidR="009151F5" w:rsidRPr="008F6FDD" w:rsidTr="008F6FDD">
        <w:tc>
          <w:tcPr>
            <w:tcW w:w="916" w:type="dxa"/>
          </w:tcPr>
          <w:p w:rsidR="009151F5" w:rsidRPr="008F6FDD" w:rsidRDefault="009151F5" w:rsidP="008F6FDD">
            <w:pPr>
              <w:jc w:val="center"/>
              <w:rPr>
                <w:sz w:val="22"/>
                <w:szCs w:val="22"/>
              </w:rPr>
            </w:pPr>
            <w:r w:rsidRPr="008F6FDD">
              <w:rPr>
                <w:sz w:val="22"/>
                <w:szCs w:val="22"/>
              </w:rPr>
              <w:t>0007</w:t>
            </w:r>
          </w:p>
          <w:p w:rsidR="009151F5" w:rsidRPr="008F6FDD" w:rsidRDefault="009151F5" w:rsidP="008F6FDD">
            <w:pPr>
              <w:jc w:val="center"/>
              <w:rPr>
                <w:sz w:val="22"/>
                <w:szCs w:val="22"/>
              </w:rPr>
            </w:pPr>
            <w:r w:rsidRPr="008F6FDD">
              <w:rPr>
                <w:sz w:val="22"/>
                <w:szCs w:val="22"/>
              </w:rPr>
              <w:t>FPP</w:t>
            </w:r>
          </w:p>
        </w:tc>
        <w:tc>
          <w:tcPr>
            <w:tcW w:w="2946" w:type="dxa"/>
          </w:tcPr>
          <w:p w:rsidR="009151F5" w:rsidRPr="008F6FDD" w:rsidRDefault="009151F5" w:rsidP="008F6FDD">
            <w:pPr>
              <w:jc w:val="center"/>
              <w:rPr>
                <w:sz w:val="22"/>
                <w:szCs w:val="22"/>
              </w:rPr>
            </w:pPr>
            <w:r w:rsidRPr="008F6FDD">
              <w:rPr>
                <w:sz w:val="22"/>
                <w:szCs w:val="22"/>
              </w:rPr>
              <w:t>Project Leader 2 ON</w:t>
            </w:r>
          </w:p>
        </w:tc>
        <w:tc>
          <w:tcPr>
            <w:tcW w:w="696" w:type="dxa"/>
          </w:tcPr>
          <w:p w:rsidR="009151F5" w:rsidRPr="008F6FDD" w:rsidRDefault="009151F5" w:rsidP="008F6FDD">
            <w:pPr>
              <w:jc w:val="center"/>
              <w:rPr>
                <w:sz w:val="22"/>
                <w:szCs w:val="22"/>
              </w:rPr>
            </w:pPr>
            <w:r w:rsidRPr="008F6FDD">
              <w:rPr>
                <w:sz w:val="22"/>
                <w:szCs w:val="22"/>
              </w:rPr>
              <w:t>124</w:t>
            </w:r>
          </w:p>
        </w:tc>
        <w:tc>
          <w:tcPr>
            <w:tcW w:w="770" w:type="dxa"/>
          </w:tcPr>
          <w:p w:rsidR="009151F5" w:rsidRPr="008F6FDD" w:rsidRDefault="009151F5" w:rsidP="008F6FDD">
            <w:pPr>
              <w:jc w:val="center"/>
              <w:rPr>
                <w:sz w:val="22"/>
                <w:szCs w:val="22"/>
              </w:rPr>
            </w:pPr>
            <w:r w:rsidRPr="008F6FDD">
              <w:rPr>
                <w:sz w:val="22"/>
                <w:szCs w:val="22"/>
              </w:rPr>
              <w:t>HR</w:t>
            </w:r>
          </w:p>
        </w:tc>
        <w:tc>
          <w:tcPr>
            <w:tcW w:w="1710" w:type="dxa"/>
          </w:tcPr>
          <w:p w:rsidR="009151F5" w:rsidRPr="008F6FDD" w:rsidRDefault="008D05D0" w:rsidP="008F6FDD">
            <w:pPr>
              <w:jc w:val="center"/>
              <w:rPr>
                <w:sz w:val="22"/>
                <w:szCs w:val="22"/>
              </w:rPr>
            </w:pPr>
            <w:r w:rsidRPr="008F6FDD">
              <w:rPr>
                <w:sz w:val="22"/>
                <w:szCs w:val="22"/>
              </w:rPr>
              <w:t>$212.37</w:t>
            </w:r>
          </w:p>
        </w:tc>
        <w:tc>
          <w:tcPr>
            <w:tcW w:w="1908" w:type="dxa"/>
          </w:tcPr>
          <w:p w:rsidR="009151F5" w:rsidRPr="008F6FDD" w:rsidRDefault="00B416DB" w:rsidP="008F6FDD">
            <w:pPr>
              <w:jc w:val="center"/>
              <w:rPr>
                <w:sz w:val="22"/>
                <w:szCs w:val="22"/>
              </w:rPr>
            </w:pPr>
            <w:r w:rsidRPr="008F6FDD">
              <w:rPr>
                <w:sz w:val="22"/>
                <w:szCs w:val="22"/>
              </w:rPr>
              <w:t>$26,333.88</w:t>
            </w:r>
          </w:p>
        </w:tc>
      </w:tr>
      <w:tr w:rsidR="009151F5" w:rsidRPr="008F6FDD" w:rsidTr="008F6FDD">
        <w:tc>
          <w:tcPr>
            <w:tcW w:w="916" w:type="dxa"/>
          </w:tcPr>
          <w:p w:rsidR="009151F5" w:rsidRPr="008F6FDD" w:rsidRDefault="009151F5" w:rsidP="008F6FDD">
            <w:pPr>
              <w:jc w:val="center"/>
              <w:rPr>
                <w:sz w:val="22"/>
                <w:szCs w:val="22"/>
              </w:rPr>
            </w:pPr>
            <w:r w:rsidRPr="008F6FDD">
              <w:rPr>
                <w:sz w:val="22"/>
                <w:szCs w:val="22"/>
              </w:rPr>
              <w:t>0008</w:t>
            </w:r>
          </w:p>
          <w:p w:rsidR="009151F5" w:rsidRPr="008F6FDD" w:rsidRDefault="009151F5" w:rsidP="008F6FDD">
            <w:pPr>
              <w:jc w:val="center"/>
              <w:rPr>
                <w:sz w:val="22"/>
                <w:szCs w:val="22"/>
              </w:rPr>
            </w:pPr>
            <w:r w:rsidRPr="008F6FDD">
              <w:rPr>
                <w:sz w:val="22"/>
                <w:szCs w:val="22"/>
              </w:rPr>
              <w:t>FPP</w:t>
            </w:r>
          </w:p>
        </w:tc>
        <w:tc>
          <w:tcPr>
            <w:tcW w:w="2946" w:type="dxa"/>
          </w:tcPr>
          <w:p w:rsidR="009151F5" w:rsidRPr="008F6FDD" w:rsidRDefault="009151F5" w:rsidP="008F6FDD">
            <w:pPr>
              <w:jc w:val="center"/>
              <w:rPr>
                <w:sz w:val="22"/>
                <w:szCs w:val="22"/>
              </w:rPr>
            </w:pPr>
            <w:r w:rsidRPr="008F6FDD">
              <w:rPr>
                <w:sz w:val="22"/>
                <w:szCs w:val="22"/>
              </w:rPr>
              <w:t>Senior Specialist 3 ON</w:t>
            </w:r>
          </w:p>
        </w:tc>
        <w:tc>
          <w:tcPr>
            <w:tcW w:w="696" w:type="dxa"/>
          </w:tcPr>
          <w:p w:rsidR="009151F5" w:rsidRPr="008F6FDD" w:rsidRDefault="009151F5" w:rsidP="008F6FDD">
            <w:pPr>
              <w:jc w:val="center"/>
              <w:rPr>
                <w:sz w:val="22"/>
                <w:szCs w:val="22"/>
              </w:rPr>
            </w:pPr>
            <w:r w:rsidRPr="008F6FDD">
              <w:rPr>
                <w:sz w:val="22"/>
                <w:szCs w:val="22"/>
              </w:rPr>
              <w:t>320</w:t>
            </w:r>
          </w:p>
        </w:tc>
        <w:tc>
          <w:tcPr>
            <w:tcW w:w="770" w:type="dxa"/>
          </w:tcPr>
          <w:p w:rsidR="009151F5" w:rsidRPr="008F6FDD" w:rsidRDefault="009151F5" w:rsidP="008F6FDD">
            <w:pPr>
              <w:jc w:val="center"/>
              <w:rPr>
                <w:sz w:val="22"/>
                <w:szCs w:val="22"/>
              </w:rPr>
            </w:pPr>
            <w:r w:rsidRPr="008F6FDD">
              <w:rPr>
                <w:sz w:val="22"/>
                <w:szCs w:val="22"/>
              </w:rPr>
              <w:t>HR</w:t>
            </w:r>
          </w:p>
        </w:tc>
        <w:tc>
          <w:tcPr>
            <w:tcW w:w="1710" w:type="dxa"/>
          </w:tcPr>
          <w:p w:rsidR="009151F5" w:rsidRPr="008F6FDD" w:rsidRDefault="008D05D0" w:rsidP="008F6FDD">
            <w:pPr>
              <w:jc w:val="center"/>
              <w:rPr>
                <w:sz w:val="22"/>
                <w:szCs w:val="22"/>
              </w:rPr>
            </w:pPr>
            <w:r w:rsidRPr="008F6FDD">
              <w:rPr>
                <w:sz w:val="22"/>
                <w:szCs w:val="22"/>
              </w:rPr>
              <w:t>$179.76</w:t>
            </w:r>
          </w:p>
        </w:tc>
        <w:tc>
          <w:tcPr>
            <w:tcW w:w="1908" w:type="dxa"/>
          </w:tcPr>
          <w:p w:rsidR="009151F5" w:rsidRPr="008F6FDD" w:rsidRDefault="00B416DB" w:rsidP="008F6FDD">
            <w:pPr>
              <w:jc w:val="center"/>
              <w:rPr>
                <w:sz w:val="22"/>
                <w:szCs w:val="22"/>
              </w:rPr>
            </w:pPr>
            <w:r w:rsidRPr="008F6FDD">
              <w:rPr>
                <w:sz w:val="22"/>
                <w:szCs w:val="22"/>
              </w:rPr>
              <w:t>$57,529.60</w:t>
            </w:r>
          </w:p>
        </w:tc>
      </w:tr>
      <w:tr w:rsidR="009151F5" w:rsidRPr="008F6FDD" w:rsidTr="008F6FDD">
        <w:tc>
          <w:tcPr>
            <w:tcW w:w="916" w:type="dxa"/>
          </w:tcPr>
          <w:p w:rsidR="009151F5" w:rsidRPr="008F6FDD" w:rsidRDefault="009151F5" w:rsidP="008F6FDD">
            <w:pPr>
              <w:jc w:val="center"/>
              <w:rPr>
                <w:sz w:val="22"/>
                <w:szCs w:val="22"/>
              </w:rPr>
            </w:pPr>
            <w:r w:rsidRPr="008F6FDD">
              <w:rPr>
                <w:sz w:val="22"/>
                <w:szCs w:val="22"/>
              </w:rPr>
              <w:t>0009</w:t>
            </w:r>
          </w:p>
          <w:p w:rsidR="009151F5" w:rsidRPr="008F6FDD" w:rsidRDefault="009151F5" w:rsidP="008F6FDD">
            <w:pPr>
              <w:jc w:val="center"/>
              <w:rPr>
                <w:sz w:val="22"/>
                <w:szCs w:val="22"/>
              </w:rPr>
            </w:pPr>
            <w:r w:rsidRPr="008F6FDD">
              <w:rPr>
                <w:sz w:val="22"/>
                <w:szCs w:val="22"/>
              </w:rPr>
              <w:t>FPP</w:t>
            </w:r>
          </w:p>
        </w:tc>
        <w:tc>
          <w:tcPr>
            <w:tcW w:w="2946" w:type="dxa"/>
          </w:tcPr>
          <w:p w:rsidR="009151F5" w:rsidRPr="008F6FDD" w:rsidRDefault="009151F5" w:rsidP="008F6FDD">
            <w:pPr>
              <w:jc w:val="center"/>
              <w:rPr>
                <w:sz w:val="22"/>
                <w:szCs w:val="22"/>
              </w:rPr>
            </w:pPr>
            <w:r w:rsidRPr="008F6FDD">
              <w:rPr>
                <w:sz w:val="22"/>
                <w:szCs w:val="22"/>
              </w:rPr>
              <w:t>Analyst 1 ON</w:t>
            </w:r>
          </w:p>
        </w:tc>
        <w:tc>
          <w:tcPr>
            <w:tcW w:w="696" w:type="dxa"/>
          </w:tcPr>
          <w:p w:rsidR="009151F5" w:rsidRPr="008F6FDD" w:rsidRDefault="009151F5" w:rsidP="008F6FDD">
            <w:pPr>
              <w:jc w:val="center"/>
              <w:rPr>
                <w:sz w:val="22"/>
                <w:szCs w:val="22"/>
              </w:rPr>
            </w:pPr>
            <w:r w:rsidRPr="008F6FDD">
              <w:rPr>
                <w:sz w:val="22"/>
                <w:szCs w:val="22"/>
              </w:rPr>
              <w:t>100</w:t>
            </w:r>
          </w:p>
        </w:tc>
        <w:tc>
          <w:tcPr>
            <w:tcW w:w="770" w:type="dxa"/>
          </w:tcPr>
          <w:p w:rsidR="009151F5" w:rsidRPr="008F6FDD" w:rsidRDefault="009151F5" w:rsidP="008F6FDD">
            <w:pPr>
              <w:jc w:val="center"/>
              <w:rPr>
                <w:sz w:val="22"/>
                <w:szCs w:val="22"/>
              </w:rPr>
            </w:pPr>
            <w:r w:rsidRPr="008F6FDD">
              <w:rPr>
                <w:sz w:val="22"/>
                <w:szCs w:val="22"/>
              </w:rPr>
              <w:t>HR</w:t>
            </w:r>
          </w:p>
        </w:tc>
        <w:tc>
          <w:tcPr>
            <w:tcW w:w="1710" w:type="dxa"/>
          </w:tcPr>
          <w:p w:rsidR="009151F5" w:rsidRPr="008F6FDD" w:rsidRDefault="008D05D0" w:rsidP="008F6FDD">
            <w:pPr>
              <w:jc w:val="center"/>
              <w:rPr>
                <w:sz w:val="22"/>
                <w:szCs w:val="22"/>
              </w:rPr>
            </w:pPr>
            <w:r w:rsidRPr="008F6FDD">
              <w:rPr>
                <w:sz w:val="22"/>
                <w:szCs w:val="22"/>
              </w:rPr>
              <w:t>$122.75</w:t>
            </w:r>
          </w:p>
        </w:tc>
        <w:tc>
          <w:tcPr>
            <w:tcW w:w="1908" w:type="dxa"/>
          </w:tcPr>
          <w:p w:rsidR="009151F5" w:rsidRPr="008F6FDD" w:rsidRDefault="00B416DB" w:rsidP="008F6FDD">
            <w:pPr>
              <w:jc w:val="center"/>
              <w:rPr>
                <w:sz w:val="22"/>
                <w:szCs w:val="22"/>
              </w:rPr>
            </w:pPr>
            <w:r w:rsidRPr="008F6FDD">
              <w:rPr>
                <w:sz w:val="22"/>
                <w:szCs w:val="22"/>
              </w:rPr>
              <w:t>$12,275.00</w:t>
            </w:r>
          </w:p>
        </w:tc>
      </w:tr>
      <w:tr w:rsidR="009151F5" w:rsidRPr="008F6FDD" w:rsidTr="008F6FDD">
        <w:tc>
          <w:tcPr>
            <w:tcW w:w="916" w:type="dxa"/>
          </w:tcPr>
          <w:p w:rsidR="009151F5" w:rsidRPr="008F6FDD" w:rsidRDefault="009151F5" w:rsidP="008F6FDD">
            <w:pPr>
              <w:jc w:val="center"/>
              <w:rPr>
                <w:sz w:val="22"/>
                <w:szCs w:val="22"/>
              </w:rPr>
            </w:pPr>
            <w:r w:rsidRPr="008F6FDD">
              <w:rPr>
                <w:sz w:val="22"/>
                <w:szCs w:val="22"/>
              </w:rPr>
              <w:t>0010</w:t>
            </w:r>
          </w:p>
          <w:p w:rsidR="009151F5" w:rsidRPr="008F6FDD" w:rsidRDefault="009151F5" w:rsidP="008F6FDD">
            <w:pPr>
              <w:jc w:val="center"/>
              <w:rPr>
                <w:sz w:val="22"/>
                <w:szCs w:val="22"/>
              </w:rPr>
            </w:pPr>
            <w:r w:rsidRPr="008F6FDD">
              <w:rPr>
                <w:sz w:val="22"/>
                <w:szCs w:val="22"/>
              </w:rPr>
              <w:t>FPP</w:t>
            </w:r>
          </w:p>
        </w:tc>
        <w:tc>
          <w:tcPr>
            <w:tcW w:w="2946" w:type="dxa"/>
          </w:tcPr>
          <w:p w:rsidR="009151F5" w:rsidRPr="008F6FDD" w:rsidRDefault="009151F5" w:rsidP="008F6FDD">
            <w:pPr>
              <w:jc w:val="center"/>
              <w:rPr>
                <w:sz w:val="22"/>
                <w:szCs w:val="22"/>
              </w:rPr>
            </w:pPr>
            <w:r w:rsidRPr="008F6FDD">
              <w:rPr>
                <w:sz w:val="22"/>
                <w:szCs w:val="22"/>
              </w:rPr>
              <w:t>Analyst 2 ON</w:t>
            </w:r>
          </w:p>
        </w:tc>
        <w:tc>
          <w:tcPr>
            <w:tcW w:w="696" w:type="dxa"/>
          </w:tcPr>
          <w:p w:rsidR="009151F5" w:rsidRPr="008F6FDD" w:rsidRDefault="009151F5" w:rsidP="008F6FDD">
            <w:pPr>
              <w:jc w:val="center"/>
              <w:rPr>
                <w:sz w:val="22"/>
                <w:szCs w:val="22"/>
              </w:rPr>
            </w:pPr>
            <w:r w:rsidRPr="008F6FDD">
              <w:rPr>
                <w:sz w:val="22"/>
                <w:szCs w:val="22"/>
              </w:rPr>
              <w:t>240</w:t>
            </w:r>
          </w:p>
        </w:tc>
        <w:tc>
          <w:tcPr>
            <w:tcW w:w="770" w:type="dxa"/>
          </w:tcPr>
          <w:p w:rsidR="009151F5" w:rsidRPr="008F6FDD" w:rsidRDefault="009151F5" w:rsidP="008F6FDD">
            <w:pPr>
              <w:jc w:val="center"/>
              <w:rPr>
                <w:sz w:val="22"/>
                <w:szCs w:val="22"/>
              </w:rPr>
            </w:pPr>
            <w:r w:rsidRPr="008F6FDD">
              <w:rPr>
                <w:sz w:val="22"/>
                <w:szCs w:val="22"/>
              </w:rPr>
              <w:t>HR</w:t>
            </w:r>
          </w:p>
        </w:tc>
        <w:tc>
          <w:tcPr>
            <w:tcW w:w="1710" w:type="dxa"/>
          </w:tcPr>
          <w:p w:rsidR="009151F5" w:rsidRPr="008F6FDD" w:rsidRDefault="008D05D0" w:rsidP="008F6FDD">
            <w:pPr>
              <w:jc w:val="center"/>
              <w:rPr>
                <w:sz w:val="22"/>
                <w:szCs w:val="22"/>
              </w:rPr>
            </w:pPr>
            <w:r w:rsidRPr="008F6FDD">
              <w:rPr>
                <w:sz w:val="22"/>
                <w:szCs w:val="22"/>
              </w:rPr>
              <w:t>$107.61</w:t>
            </w:r>
          </w:p>
        </w:tc>
        <w:tc>
          <w:tcPr>
            <w:tcW w:w="1908" w:type="dxa"/>
          </w:tcPr>
          <w:p w:rsidR="009151F5" w:rsidRPr="008F6FDD" w:rsidRDefault="00B416DB" w:rsidP="008F6FDD">
            <w:pPr>
              <w:jc w:val="center"/>
              <w:rPr>
                <w:sz w:val="22"/>
                <w:szCs w:val="22"/>
              </w:rPr>
            </w:pPr>
            <w:r w:rsidRPr="008F6FDD">
              <w:rPr>
                <w:sz w:val="22"/>
                <w:szCs w:val="22"/>
              </w:rPr>
              <w:t>$25,826.40</w:t>
            </w:r>
          </w:p>
        </w:tc>
      </w:tr>
      <w:tr w:rsidR="009151F5" w:rsidRPr="008F6FDD" w:rsidTr="008F6FDD">
        <w:tc>
          <w:tcPr>
            <w:tcW w:w="916" w:type="dxa"/>
          </w:tcPr>
          <w:p w:rsidR="009151F5" w:rsidRPr="008F6FDD" w:rsidRDefault="009151F5" w:rsidP="008F6FDD">
            <w:pPr>
              <w:jc w:val="center"/>
              <w:rPr>
                <w:sz w:val="22"/>
                <w:szCs w:val="22"/>
              </w:rPr>
            </w:pPr>
            <w:r w:rsidRPr="008F6FDD">
              <w:rPr>
                <w:sz w:val="22"/>
                <w:szCs w:val="22"/>
              </w:rPr>
              <w:t>0011</w:t>
            </w:r>
          </w:p>
          <w:p w:rsidR="009151F5" w:rsidRPr="008F6FDD" w:rsidRDefault="009151F5" w:rsidP="008F6FDD">
            <w:pPr>
              <w:jc w:val="center"/>
              <w:rPr>
                <w:sz w:val="22"/>
                <w:szCs w:val="22"/>
              </w:rPr>
            </w:pPr>
            <w:r w:rsidRPr="008F6FDD">
              <w:rPr>
                <w:sz w:val="22"/>
                <w:szCs w:val="22"/>
              </w:rPr>
              <w:t>FPP</w:t>
            </w:r>
          </w:p>
        </w:tc>
        <w:tc>
          <w:tcPr>
            <w:tcW w:w="2946" w:type="dxa"/>
          </w:tcPr>
          <w:p w:rsidR="009151F5" w:rsidRPr="008F6FDD" w:rsidRDefault="009151F5" w:rsidP="008F6FDD">
            <w:pPr>
              <w:jc w:val="center"/>
              <w:rPr>
                <w:sz w:val="22"/>
                <w:szCs w:val="22"/>
              </w:rPr>
            </w:pPr>
            <w:r w:rsidRPr="008F6FDD">
              <w:rPr>
                <w:sz w:val="22"/>
                <w:szCs w:val="22"/>
              </w:rPr>
              <w:t>Research Specialist ON</w:t>
            </w:r>
          </w:p>
        </w:tc>
        <w:tc>
          <w:tcPr>
            <w:tcW w:w="696" w:type="dxa"/>
          </w:tcPr>
          <w:p w:rsidR="009151F5" w:rsidRPr="008F6FDD" w:rsidRDefault="009151F5" w:rsidP="008F6FDD">
            <w:pPr>
              <w:jc w:val="center"/>
              <w:rPr>
                <w:sz w:val="22"/>
                <w:szCs w:val="22"/>
              </w:rPr>
            </w:pPr>
            <w:r w:rsidRPr="008F6FDD">
              <w:rPr>
                <w:sz w:val="22"/>
                <w:szCs w:val="22"/>
              </w:rPr>
              <w:t>240</w:t>
            </w:r>
          </w:p>
        </w:tc>
        <w:tc>
          <w:tcPr>
            <w:tcW w:w="770" w:type="dxa"/>
          </w:tcPr>
          <w:p w:rsidR="009151F5" w:rsidRPr="008F6FDD" w:rsidRDefault="009151F5" w:rsidP="008F6FDD">
            <w:pPr>
              <w:jc w:val="center"/>
              <w:rPr>
                <w:sz w:val="22"/>
                <w:szCs w:val="22"/>
              </w:rPr>
            </w:pPr>
            <w:r w:rsidRPr="008F6FDD">
              <w:rPr>
                <w:sz w:val="22"/>
                <w:szCs w:val="22"/>
              </w:rPr>
              <w:t>HR</w:t>
            </w:r>
          </w:p>
        </w:tc>
        <w:tc>
          <w:tcPr>
            <w:tcW w:w="1710" w:type="dxa"/>
          </w:tcPr>
          <w:p w:rsidR="009151F5" w:rsidRPr="008F6FDD" w:rsidRDefault="008D05D0" w:rsidP="008F6FDD">
            <w:pPr>
              <w:jc w:val="center"/>
              <w:rPr>
                <w:sz w:val="22"/>
                <w:szCs w:val="22"/>
              </w:rPr>
            </w:pPr>
            <w:r w:rsidRPr="008F6FDD">
              <w:rPr>
                <w:sz w:val="22"/>
                <w:szCs w:val="22"/>
              </w:rPr>
              <w:t>$82.57</w:t>
            </w:r>
          </w:p>
        </w:tc>
        <w:tc>
          <w:tcPr>
            <w:tcW w:w="1908" w:type="dxa"/>
          </w:tcPr>
          <w:p w:rsidR="009151F5" w:rsidRPr="008F6FDD" w:rsidRDefault="00B416DB" w:rsidP="008F6FDD">
            <w:pPr>
              <w:jc w:val="center"/>
              <w:rPr>
                <w:sz w:val="22"/>
                <w:szCs w:val="22"/>
              </w:rPr>
            </w:pPr>
            <w:r w:rsidRPr="008F6FDD">
              <w:rPr>
                <w:sz w:val="22"/>
                <w:szCs w:val="22"/>
              </w:rPr>
              <w:t>$19,816.80</w:t>
            </w:r>
          </w:p>
        </w:tc>
      </w:tr>
      <w:tr w:rsidR="009151F5" w:rsidRPr="008F6FDD" w:rsidTr="008F6FDD">
        <w:tc>
          <w:tcPr>
            <w:tcW w:w="916" w:type="dxa"/>
          </w:tcPr>
          <w:p w:rsidR="009151F5" w:rsidRPr="008F6FDD" w:rsidRDefault="009151F5" w:rsidP="008F6FDD">
            <w:pPr>
              <w:jc w:val="center"/>
              <w:rPr>
                <w:sz w:val="22"/>
                <w:szCs w:val="22"/>
              </w:rPr>
            </w:pPr>
            <w:r w:rsidRPr="008F6FDD">
              <w:rPr>
                <w:sz w:val="22"/>
                <w:szCs w:val="22"/>
              </w:rPr>
              <w:t>0012</w:t>
            </w:r>
          </w:p>
          <w:p w:rsidR="009151F5" w:rsidRPr="008F6FDD" w:rsidRDefault="009151F5" w:rsidP="008F6FDD">
            <w:pPr>
              <w:jc w:val="center"/>
              <w:rPr>
                <w:sz w:val="22"/>
                <w:szCs w:val="22"/>
              </w:rPr>
            </w:pPr>
            <w:r w:rsidRPr="008F6FDD">
              <w:rPr>
                <w:sz w:val="22"/>
                <w:szCs w:val="22"/>
              </w:rPr>
              <w:t>FPP</w:t>
            </w:r>
          </w:p>
        </w:tc>
        <w:tc>
          <w:tcPr>
            <w:tcW w:w="2946" w:type="dxa"/>
          </w:tcPr>
          <w:p w:rsidR="009151F5" w:rsidRPr="008F6FDD" w:rsidRDefault="009151F5" w:rsidP="008F6FDD">
            <w:pPr>
              <w:jc w:val="center"/>
              <w:rPr>
                <w:sz w:val="22"/>
                <w:szCs w:val="22"/>
              </w:rPr>
            </w:pPr>
            <w:r w:rsidRPr="008F6FDD">
              <w:rPr>
                <w:sz w:val="22"/>
                <w:szCs w:val="22"/>
              </w:rPr>
              <w:t>Other Services (Subcontractor, Sampling, Data Collection, Reporting)</w:t>
            </w:r>
          </w:p>
        </w:tc>
        <w:tc>
          <w:tcPr>
            <w:tcW w:w="696" w:type="dxa"/>
          </w:tcPr>
          <w:p w:rsidR="009151F5" w:rsidRPr="008F6FDD" w:rsidRDefault="009151F5" w:rsidP="008F6FDD">
            <w:pPr>
              <w:jc w:val="center"/>
              <w:rPr>
                <w:sz w:val="22"/>
                <w:szCs w:val="22"/>
              </w:rPr>
            </w:pPr>
            <w:r w:rsidRPr="008F6FDD">
              <w:rPr>
                <w:sz w:val="22"/>
                <w:szCs w:val="22"/>
              </w:rPr>
              <w:t>1</w:t>
            </w:r>
          </w:p>
        </w:tc>
        <w:tc>
          <w:tcPr>
            <w:tcW w:w="770" w:type="dxa"/>
          </w:tcPr>
          <w:p w:rsidR="009151F5" w:rsidRPr="008F6FDD" w:rsidRDefault="009151F5" w:rsidP="008F6FDD">
            <w:pPr>
              <w:jc w:val="center"/>
              <w:rPr>
                <w:sz w:val="22"/>
                <w:szCs w:val="22"/>
              </w:rPr>
            </w:pPr>
            <w:r w:rsidRPr="008F6FDD">
              <w:rPr>
                <w:sz w:val="22"/>
                <w:szCs w:val="22"/>
              </w:rPr>
              <w:t>LT</w:t>
            </w:r>
          </w:p>
        </w:tc>
        <w:tc>
          <w:tcPr>
            <w:tcW w:w="1710" w:type="dxa"/>
          </w:tcPr>
          <w:p w:rsidR="009151F5" w:rsidRPr="008F6FDD" w:rsidRDefault="009151F5" w:rsidP="00E01086">
            <w:pPr>
              <w:rPr>
                <w:sz w:val="22"/>
                <w:szCs w:val="22"/>
              </w:rPr>
            </w:pPr>
          </w:p>
        </w:tc>
        <w:tc>
          <w:tcPr>
            <w:tcW w:w="1908" w:type="dxa"/>
          </w:tcPr>
          <w:p w:rsidR="009151F5" w:rsidRPr="008F6FDD" w:rsidRDefault="00B416DB" w:rsidP="008F6FDD">
            <w:pPr>
              <w:jc w:val="center"/>
              <w:rPr>
                <w:sz w:val="22"/>
                <w:szCs w:val="22"/>
              </w:rPr>
            </w:pPr>
            <w:r w:rsidRPr="008F6FDD">
              <w:rPr>
                <w:sz w:val="22"/>
                <w:szCs w:val="22"/>
              </w:rPr>
              <w:t>$1,269,401.69</w:t>
            </w:r>
          </w:p>
        </w:tc>
      </w:tr>
      <w:tr w:rsidR="009151F5" w:rsidRPr="008F6FDD" w:rsidTr="008F6FDD">
        <w:trPr>
          <w:trHeight w:val="197"/>
        </w:trPr>
        <w:tc>
          <w:tcPr>
            <w:tcW w:w="916" w:type="dxa"/>
          </w:tcPr>
          <w:p w:rsidR="009151F5" w:rsidRPr="008F6FDD" w:rsidRDefault="009151F5" w:rsidP="00E01086">
            <w:pPr>
              <w:rPr>
                <w:sz w:val="22"/>
                <w:szCs w:val="22"/>
              </w:rPr>
            </w:pPr>
          </w:p>
        </w:tc>
        <w:tc>
          <w:tcPr>
            <w:tcW w:w="2946" w:type="dxa"/>
          </w:tcPr>
          <w:p w:rsidR="009151F5" w:rsidRPr="008F6FDD" w:rsidRDefault="009151F5" w:rsidP="008F6FDD">
            <w:pPr>
              <w:jc w:val="center"/>
              <w:rPr>
                <w:sz w:val="22"/>
                <w:szCs w:val="22"/>
              </w:rPr>
            </w:pPr>
            <w:r w:rsidRPr="008F6FDD">
              <w:rPr>
                <w:sz w:val="22"/>
                <w:szCs w:val="22"/>
              </w:rPr>
              <w:t>TOTAL</w:t>
            </w:r>
          </w:p>
        </w:tc>
        <w:tc>
          <w:tcPr>
            <w:tcW w:w="696" w:type="dxa"/>
          </w:tcPr>
          <w:p w:rsidR="009151F5" w:rsidRPr="008F6FDD" w:rsidRDefault="009151F5" w:rsidP="00E01086">
            <w:pPr>
              <w:rPr>
                <w:sz w:val="22"/>
                <w:szCs w:val="22"/>
              </w:rPr>
            </w:pPr>
          </w:p>
        </w:tc>
        <w:tc>
          <w:tcPr>
            <w:tcW w:w="770" w:type="dxa"/>
          </w:tcPr>
          <w:p w:rsidR="009151F5" w:rsidRPr="008F6FDD" w:rsidRDefault="009151F5" w:rsidP="00E01086">
            <w:pPr>
              <w:rPr>
                <w:sz w:val="22"/>
                <w:szCs w:val="22"/>
              </w:rPr>
            </w:pPr>
          </w:p>
        </w:tc>
        <w:tc>
          <w:tcPr>
            <w:tcW w:w="1710" w:type="dxa"/>
          </w:tcPr>
          <w:p w:rsidR="009151F5" w:rsidRPr="008F6FDD" w:rsidRDefault="009151F5" w:rsidP="00E01086">
            <w:pPr>
              <w:rPr>
                <w:sz w:val="22"/>
                <w:szCs w:val="22"/>
              </w:rPr>
            </w:pPr>
          </w:p>
        </w:tc>
        <w:tc>
          <w:tcPr>
            <w:tcW w:w="1908" w:type="dxa"/>
          </w:tcPr>
          <w:p w:rsidR="009151F5" w:rsidRPr="008F6FDD" w:rsidRDefault="00B416DB" w:rsidP="008F6FDD">
            <w:pPr>
              <w:jc w:val="center"/>
              <w:rPr>
                <w:sz w:val="22"/>
                <w:szCs w:val="22"/>
              </w:rPr>
            </w:pPr>
            <w:r w:rsidRPr="008F6FDD">
              <w:rPr>
                <w:sz w:val="22"/>
                <w:szCs w:val="22"/>
              </w:rPr>
              <w:t>$1,999,518.77</w:t>
            </w:r>
          </w:p>
        </w:tc>
      </w:tr>
    </w:tbl>
    <w:p w:rsidR="00E01086" w:rsidRPr="00022ED4" w:rsidRDefault="00E01086" w:rsidP="00E01086">
      <w:pPr>
        <w:ind w:left="630"/>
        <w:rPr>
          <w:szCs w:val="24"/>
        </w:rPr>
      </w:pPr>
    </w:p>
    <w:p w:rsidR="00DB5AA8" w:rsidRDefault="00DB5AA8" w:rsidP="00DB5AA8"/>
    <w:p w:rsidR="00DB5AA8" w:rsidRDefault="00C2117C" w:rsidP="00DB5AA8">
      <w:pPr>
        <w:numPr>
          <w:ilvl w:val="0"/>
          <w:numId w:val="5"/>
        </w:numPr>
      </w:pPr>
      <w:r>
        <w:t>The changes in burden are due to this collection being submitted as a reinstatement.</w:t>
      </w:r>
      <w:r w:rsidR="00DB5AA8">
        <w:t xml:space="preserve"> </w:t>
      </w:r>
    </w:p>
    <w:p w:rsidR="00DB5AA8" w:rsidRDefault="00DB5AA8" w:rsidP="00DB5AA8">
      <w:pPr>
        <w:ind w:left="720"/>
      </w:pPr>
    </w:p>
    <w:p w:rsidR="00DB5AA8" w:rsidRDefault="00DB5AA8" w:rsidP="00DB5AA8">
      <w:pPr>
        <w:numPr>
          <w:ilvl w:val="0"/>
          <w:numId w:val="5"/>
        </w:numPr>
      </w:pPr>
      <w:r>
        <w:t xml:space="preserve"> The information collected will not be published and is for internal statistical use only.  </w:t>
      </w:r>
    </w:p>
    <w:p w:rsidR="00982670" w:rsidRDefault="00982670" w:rsidP="00982670"/>
    <w:p w:rsidR="00DB5AA8" w:rsidRDefault="00DB5AA8" w:rsidP="00DB5AA8">
      <w:pPr>
        <w:numPr>
          <w:ilvl w:val="0"/>
          <w:numId w:val="5"/>
        </w:numPr>
      </w:pPr>
      <w:r>
        <w:t>The Department of State will display the expiration date for OMB approval on the survey collection instruments.</w:t>
      </w:r>
    </w:p>
    <w:p w:rsidR="00982670" w:rsidRDefault="00982670" w:rsidP="00982670"/>
    <w:p w:rsidR="00DB5AA8" w:rsidRPr="003C5E52" w:rsidRDefault="00DB5AA8" w:rsidP="00DB5AA8">
      <w:pPr>
        <w:numPr>
          <w:ilvl w:val="0"/>
          <w:numId w:val="5"/>
        </w:numPr>
      </w:pPr>
      <w:r>
        <w:t xml:space="preserve"> </w:t>
      </w:r>
      <w:r w:rsidR="00982670">
        <w:t xml:space="preserve">Passport Services </w:t>
      </w:r>
      <w:r>
        <w:t>is not requesting any exceptions to the certification statement identified.</w:t>
      </w:r>
    </w:p>
    <w:p w:rsidR="00D17A96" w:rsidRDefault="00D17A96">
      <w:pPr>
        <w:pStyle w:val="Heading1"/>
      </w:pPr>
    </w:p>
    <w:p w:rsidR="000C1691" w:rsidRDefault="000C1691">
      <w:pPr>
        <w:pStyle w:val="Heading1"/>
      </w:pPr>
      <w:r>
        <w:t>B.</w:t>
      </w:r>
      <w:r>
        <w:tab/>
        <w:t>COLLECTION OF INFORMATION EMPLOYING STATISTICAL METHODS</w:t>
      </w:r>
    </w:p>
    <w:p w:rsidR="009A56D5" w:rsidRPr="00454A4C" w:rsidRDefault="009A56D5" w:rsidP="009A56D5">
      <w:pPr>
        <w:pStyle w:val="Heading3"/>
        <w:spacing w:after="120"/>
        <w:rPr>
          <w:rFonts w:ascii="Times New Roman" w:hAnsi="Times New Roman"/>
          <w:caps/>
          <w:sz w:val="28"/>
          <w:szCs w:val="24"/>
        </w:rPr>
      </w:pPr>
      <w:bookmarkStart w:id="0" w:name="_Toc286904651"/>
      <w:bookmarkStart w:id="1" w:name="_Toc459797339"/>
      <w:r w:rsidRPr="00454A4C">
        <w:rPr>
          <w:rFonts w:ascii="Times New Roman" w:hAnsi="Times New Roman"/>
          <w:caps/>
          <w:sz w:val="28"/>
          <w:szCs w:val="24"/>
        </w:rPr>
        <w:t>Overall Study strategy</w:t>
      </w:r>
      <w:bookmarkEnd w:id="0"/>
    </w:p>
    <w:p w:rsidR="009A56D5" w:rsidRPr="00454A4C" w:rsidRDefault="009A56D5" w:rsidP="009A56D5">
      <w:pPr>
        <w:spacing w:before="120"/>
        <w:rPr>
          <w:szCs w:val="24"/>
        </w:rPr>
      </w:pPr>
      <w:r w:rsidRPr="00454A4C">
        <w:rPr>
          <w:szCs w:val="24"/>
        </w:rPr>
        <w:t xml:space="preserve">More than ever before, key decision makers </w:t>
      </w:r>
      <w:r>
        <w:rPr>
          <w:szCs w:val="24"/>
        </w:rPr>
        <w:t>rely on</w:t>
      </w:r>
      <w:r w:rsidRPr="00454A4C">
        <w:rPr>
          <w:szCs w:val="24"/>
        </w:rPr>
        <w:t xml:space="preserve"> empirical guidance for improving the operations of their organizations.  Such guidance, however, cannot be based on a plethora of raw data.  Successful management requires actionable intelligence, vital to which is reliable information that has to be distilled from representative data.  As such, scientific sample design and diligent survey administration; effective analysis of survey data; and coherent interpretation of the results are critical steps towards the ultimate goal of this forecast study.  That is, providing the Bureau of Consular Affairs (CA</w:t>
      </w:r>
      <w:r>
        <w:rPr>
          <w:szCs w:val="24"/>
        </w:rPr>
        <w:t>/PPT</w:t>
      </w:r>
      <w:r w:rsidRPr="00454A4C">
        <w:rPr>
          <w:szCs w:val="24"/>
        </w:rPr>
        <w:t>) with reliable projections of demand for various passport products for efficient resource allocations and staffing.  Every step of our proposed strategy for this study is guided by this roadmap and is cognizant of the fundamental role survey data play along this path.</w:t>
      </w:r>
    </w:p>
    <w:p w:rsidR="009A56D5" w:rsidRDefault="009A56D5" w:rsidP="009A56D5">
      <w:pPr>
        <w:spacing w:before="120"/>
        <w:rPr>
          <w:szCs w:val="24"/>
        </w:rPr>
      </w:pPr>
      <w:r w:rsidRPr="00454A4C">
        <w:rPr>
          <w:szCs w:val="24"/>
        </w:rPr>
        <w:t xml:space="preserve">Another fundamental tenet of our strategy is recognition of the fact that rigorous survey research programs are designed and implemented to minimize the so-called </w:t>
      </w:r>
      <w:r w:rsidRPr="00454A4C">
        <w:rPr>
          <w:i/>
          <w:szCs w:val="24"/>
        </w:rPr>
        <w:t>Total Survey Error</w:t>
      </w:r>
      <w:r w:rsidRPr="00454A4C">
        <w:rPr>
          <w:szCs w:val="24"/>
        </w:rPr>
        <w:t>, as depicted in the following diagram.  Under this comprehensive framework each component of error receives proper attention, since with imbalanced focus on any particular source of error other error components will gain opportunities to grow and create weak links in the survey process.</w:t>
      </w:r>
    </w:p>
    <w:p w:rsidR="009A56D5" w:rsidRPr="00454A4C" w:rsidRDefault="009A56D5" w:rsidP="009A56D5">
      <w:pPr>
        <w:spacing w:before="120"/>
        <w:rPr>
          <w:szCs w:val="24"/>
        </w:rPr>
      </w:pPr>
      <w:r>
        <w:rPr>
          <w:szCs w:val="24"/>
        </w:rPr>
        <w:br w:type="page"/>
      </w:r>
    </w:p>
    <w:p w:rsidR="009A56D5" w:rsidRPr="00454A4C" w:rsidRDefault="009A56D5" w:rsidP="009A56D5">
      <w:pPr>
        <w:spacing w:before="120"/>
        <w:rPr>
          <w:color w:val="000000"/>
          <w:szCs w:val="24"/>
        </w:rPr>
      </w:pPr>
      <w:proofErr w:type="gramStart"/>
      <w:r w:rsidRPr="00454A4C">
        <w:rPr>
          <w:b/>
          <w:color w:val="000000"/>
          <w:szCs w:val="24"/>
        </w:rPr>
        <w:lastRenderedPageBreak/>
        <w:t>Figure 1.</w:t>
      </w:r>
      <w:proofErr w:type="gramEnd"/>
      <w:r w:rsidRPr="00454A4C">
        <w:rPr>
          <w:b/>
          <w:color w:val="000000"/>
          <w:szCs w:val="24"/>
        </w:rPr>
        <w:t xml:space="preserve">  </w:t>
      </w:r>
      <w:r w:rsidRPr="00454A4C">
        <w:rPr>
          <w:color w:val="000000"/>
          <w:szCs w:val="24"/>
        </w:rPr>
        <w:t>Components of total survey error</w:t>
      </w:r>
    </w:p>
    <w:tbl>
      <w:tblPr>
        <w:tblW w:w="5000" w:type="pct"/>
        <w:tblLayout w:type="fixed"/>
        <w:tblLook w:val="04A0"/>
      </w:tblPr>
      <w:tblGrid>
        <w:gridCol w:w="419"/>
        <w:gridCol w:w="425"/>
        <w:gridCol w:w="280"/>
        <w:gridCol w:w="592"/>
        <w:gridCol w:w="285"/>
        <w:gridCol w:w="278"/>
        <w:gridCol w:w="450"/>
        <w:gridCol w:w="540"/>
        <w:gridCol w:w="259"/>
        <w:gridCol w:w="628"/>
        <w:gridCol w:w="362"/>
        <w:gridCol w:w="270"/>
        <w:gridCol w:w="575"/>
        <w:gridCol w:w="416"/>
        <w:gridCol w:w="306"/>
        <w:gridCol w:w="485"/>
        <w:gridCol w:w="469"/>
        <w:gridCol w:w="278"/>
        <w:gridCol w:w="477"/>
        <w:gridCol w:w="440"/>
        <w:gridCol w:w="266"/>
        <w:gridCol w:w="44"/>
        <w:gridCol w:w="613"/>
        <w:gridCol w:w="419"/>
      </w:tblGrid>
      <w:tr w:rsidR="009A56D5" w:rsidRPr="00454A4C" w:rsidTr="004B3D3E">
        <w:trPr>
          <w:trHeight w:val="432"/>
        </w:trPr>
        <w:tc>
          <w:tcPr>
            <w:tcW w:w="5000" w:type="pct"/>
            <w:gridSpan w:val="24"/>
            <w:tcBorders>
              <w:top w:val="single" w:sz="4" w:space="0" w:color="auto"/>
              <w:left w:val="single" w:sz="4" w:space="0" w:color="auto"/>
              <w:bottom w:val="single" w:sz="4" w:space="0" w:color="auto"/>
              <w:right w:val="single" w:sz="4" w:space="0" w:color="auto"/>
            </w:tcBorders>
            <w:shd w:val="clear" w:color="auto" w:fill="000000"/>
            <w:vAlign w:val="center"/>
            <w:hideMark/>
          </w:tcPr>
          <w:p w:rsidR="009A56D5" w:rsidRPr="00454A4C" w:rsidRDefault="009A56D5" w:rsidP="004B3D3E">
            <w:pPr>
              <w:spacing w:after="0"/>
              <w:jc w:val="center"/>
              <w:rPr>
                <w:b/>
                <w:bCs/>
                <w:color w:val="FFFFFF"/>
                <w:szCs w:val="24"/>
              </w:rPr>
            </w:pPr>
            <w:r w:rsidRPr="00454A4C">
              <w:rPr>
                <w:b/>
                <w:bCs/>
                <w:color w:val="FFFFFF"/>
                <w:szCs w:val="24"/>
              </w:rPr>
              <w:t>Total Survey Error</w:t>
            </w:r>
          </w:p>
        </w:tc>
      </w:tr>
      <w:tr w:rsidR="009A56D5" w:rsidRPr="00454A4C" w:rsidTr="004B3D3E">
        <w:trPr>
          <w:trHeight w:val="432"/>
        </w:trPr>
        <w:tc>
          <w:tcPr>
            <w:tcW w:w="587" w:type="pct"/>
            <w:gridSpan w:val="3"/>
            <w:tcBorders>
              <w:top w:val="single" w:sz="4" w:space="0" w:color="auto"/>
              <w:left w:val="nil"/>
              <w:bottom w:val="single" w:sz="4" w:space="0" w:color="auto"/>
              <w:right w:val="single" w:sz="4" w:space="0" w:color="auto"/>
            </w:tcBorders>
            <w:shd w:val="clear" w:color="auto" w:fill="auto"/>
            <w:vAlign w:val="center"/>
            <w:hideMark/>
          </w:tcPr>
          <w:p w:rsidR="009A56D5" w:rsidRPr="00454A4C" w:rsidRDefault="009A56D5" w:rsidP="004B3D3E">
            <w:pPr>
              <w:spacing w:after="0"/>
              <w:jc w:val="center"/>
              <w:rPr>
                <w:b/>
                <w:bCs/>
                <w:color w:val="FFFFFF"/>
                <w:szCs w:val="24"/>
              </w:rPr>
            </w:pPr>
          </w:p>
        </w:tc>
        <w:tc>
          <w:tcPr>
            <w:tcW w:w="458" w:type="pct"/>
            <w:gridSpan w:val="2"/>
            <w:tcBorders>
              <w:top w:val="single" w:sz="4" w:space="0" w:color="auto"/>
              <w:left w:val="single" w:sz="4" w:space="0" w:color="auto"/>
              <w:bottom w:val="single" w:sz="4" w:space="0" w:color="auto"/>
              <w:right w:val="nil"/>
            </w:tcBorders>
            <w:shd w:val="clear" w:color="auto" w:fill="auto"/>
            <w:vAlign w:val="center"/>
            <w:hideMark/>
          </w:tcPr>
          <w:p w:rsidR="009A56D5" w:rsidRPr="00454A4C" w:rsidRDefault="009A56D5" w:rsidP="004B3D3E">
            <w:pPr>
              <w:spacing w:after="0"/>
              <w:jc w:val="center"/>
              <w:rPr>
                <w:b/>
                <w:bCs/>
                <w:color w:val="FFFFFF"/>
                <w:szCs w:val="24"/>
              </w:rPr>
            </w:pPr>
            <w:r w:rsidRPr="00454A4C">
              <w:rPr>
                <w:b/>
                <w:bCs/>
                <w:color w:val="FFFFFF"/>
                <w:szCs w:val="24"/>
              </w:rPr>
              <w:t> </w:t>
            </w:r>
          </w:p>
        </w:tc>
        <w:tc>
          <w:tcPr>
            <w:tcW w:w="145" w:type="pct"/>
            <w:tcBorders>
              <w:top w:val="single" w:sz="4" w:space="0" w:color="auto"/>
              <w:left w:val="nil"/>
              <w:right w:val="nil"/>
            </w:tcBorders>
            <w:shd w:val="clear" w:color="auto" w:fill="auto"/>
            <w:vAlign w:val="center"/>
            <w:hideMark/>
          </w:tcPr>
          <w:p w:rsidR="009A56D5" w:rsidRPr="00454A4C" w:rsidRDefault="009A56D5" w:rsidP="004B3D3E">
            <w:pPr>
              <w:spacing w:after="0"/>
              <w:jc w:val="center"/>
              <w:rPr>
                <w:b/>
                <w:bCs/>
                <w:color w:val="FFFFFF"/>
                <w:szCs w:val="24"/>
              </w:rPr>
            </w:pPr>
          </w:p>
        </w:tc>
        <w:tc>
          <w:tcPr>
            <w:tcW w:w="652" w:type="pct"/>
            <w:gridSpan w:val="3"/>
            <w:tcBorders>
              <w:top w:val="single" w:sz="4" w:space="0" w:color="auto"/>
              <w:left w:val="nil"/>
              <w:bottom w:val="single" w:sz="4" w:space="0" w:color="auto"/>
              <w:right w:val="single" w:sz="4" w:space="0" w:color="auto"/>
            </w:tcBorders>
            <w:shd w:val="clear" w:color="auto" w:fill="auto"/>
            <w:vAlign w:val="center"/>
            <w:hideMark/>
          </w:tcPr>
          <w:p w:rsidR="009A56D5" w:rsidRPr="00454A4C" w:rsidRDefault="009A56D5" w:rsidP="004B3D3E">
            <w:pPr>
              <w:spacing w:after="0"/>
              <w:jc w:val="center"/>
              <w:rPr>
                <w:b/>
                <w:bCs/>
                <w:color w:val="FFFFFF"/>
                <w:szCs w:val="24"/>
              </w:rPr>
            </w:pPr>
          </w:p>
        </w:tc>
        <w:tc>
          <w:tcPr>
            <w:tcW w:w="517" w:type="pct"/>
            <w:gridSpan w:val="2"/>
            <w:tcBorders>
              <w:top w:val="single" w:sz="4" w:space="0" w:color="auto"/>
              <w:left w:val="single" w:sz="4" w:space="0" w:color="auto"/>
              <w:bottom w:val="single" w:sz="4" w:space="0" w:color="auto"/>
              <w:right w:val="nil"/>
            </w:tcBorders>
            <w:shd w:val="clear" w:color="auto" w:fill="auto"/>
            <w:vAlign w:val="center"/>
            <w:hideMark/>
          </w:tcPr>
          <w:p w:rsidR="009A56D5" w:rsidRPr="00454A4C" w:rsidRDefault="009A56D5" w:rsidP="004B3D3E">
            <w:pPr>
              <w:spacing w:after="0"/>
              <w:jc w:val="center"/>
              <w:rPr>
                <w:b/>
                <w:bCs/>
                <w:color w:val="FFFFFF"/>
                <w:szCs w:val="24"/>
              </w:rPr>
            </w:pPr>
            <w:r w:rsidRPr="00454A4C">
              <w:rPr>
                <w:b/>
                <w:bCs/>
                <w:color w:val="FFFFFF"/>
                <w:szCs w:val="24"/>
              </w:rPr>
              <w:t> </w:t>
            </w:r>
          </w:p>
        </w:tc>
        <w:tc>
          <w:tcPr>
            <w:tcW w:w="141" w:type="pct"/>
            <w:tcBorders>
              <w:top w:val="single" w:sz="4" w:space="0" w:color="auto"/>
              <w:left w:val="nil"/>
              <w:right w:val="nil"/>
            </w:tcBorders>
            <w:shd w:val="clear" w:color="auto" w:fill="auto"/>
            <w:vAlign w:val="center"/>
            <w:hideMark/>
          </w:tcPr>
          <w:p w:rsidR="009A56D5" w:rsidRPr="00454A4C" w:rsidRDefault="009A56D5" w:rsidP="004B3D3E">
            <w:pPr>
              <w:spacing w:after="0"/>
              <w:jc w:val="center"/>
              <w:rPr>
                <w:b/>
                <w:bCs/>
                <w:color w:val="FFFFFF"/>
                <w:szCs w:val="24"/>
              </w:rPr>
            </w:pPr>
          </w:p>
        </w:tc>
        <w:tc>
          <w:tcPr>
            <w:tcW w:w="677" w:type="pct"/>
            <w:gridSpan w:val="3"/>
            <w:tcBorders>
              <w:top w:val="single" w:sz="4" w:space="0" w:color="auto"/>
              <w:left w:val="nil"/>
              <w:bottom w:val="single" w:sz="4" w:space="0" w:color="auto"/>
              <w:right w:val="single" w:sz="4" w:space="0" w:color="auto"/>
            </w:tcBorders>
            <w:shd w:val="clear" w:color="auto" w:fill="auto"/>
            <w:vAlign w:val="center"/>
            <w:hideMark/>
          </w:tcPr>
          <w:p w:rsidR="009A56D5" w:rsidRPr="00454A4C" w:rsidRDefault="009A56D5" w:rsidP="004B3D3E">
            <w:pPr>
              <w:spacing w:after="0"/>
              <w:jc w:val="center"/>
              <w:rPr>
                <w:b/>
                <w:bCs/>
                <w:color w:val="FFFFFF"/>
                <w:szCs w:val="24"/>
              </w:rPr>
            </w:pPr>
            <w:r w:rsidRPr="00454A4C">
              <w:rPr>
                <w:b/>
                <w:bCs/>
                <w:color w:val="FFFFFF"/>
                <w:szCs w:val="24"/>
              </w:rPr>
              <w:t> </w:t>
            </w:r>
          </w:p>
        </w:tc>
        <w:tc>
          <w:tcPr>
            <w:tcW w:w="498" w:type="pct"/>
            <w:gridSpan w:val="2"/>
            <w:tcBorders>
              <w:top w:val="single" w:sz="4" w:space="0" w:color="auto"/>
              <w:left w:val="single" w:sz="4" w:space="0" w:color="auto"/>
              <w:bottom w:val="single" w:sz="4" w:space="0" w:color="auto"/>
              <w:right w:val="nil"/>
            </w:tcBorders>
            <w:shd w:val="clear" w:color="auto" w:fill="auto"/>
            <w:vAlign w:val="center"/>
            <w:hideMark/>
          </w:tcPr>
          <w:p w:rsidR="009A56D5" w:rsidRPr="00454A4C" w:rsidRDefault="009A56D5" w:rsidP="004B3D3E">
            <w:pPr>
              <w:spacing w:after="0"/>
              <w:jc w:val="center"/>
              <w:rPr>
                <w:b/>
                <w:bCs/>
                <w:color w:val="FFFFFF"/>
                <w:szCs w:val="24"/>
              </w:rPr>
            </w:pPr>
          </w:p>
        </w:tc>
        <w:tc>
          <w:tcPr>
            <w:tcW w:w="145" w:type="pct"/>
            <w:tcBorders>
              <w:top w:val="single" w:sz="4" w:space="0" w:color="auto"/>
              <w:left w:val="nil"/>
              <w:right w:val="nil"/>
            </w:tcBorders>
            <w:shd w:val="clear" w:color="auto" w:fill="auto"/>
            <w:vAlign w:val="center"/>
            <w:hideMark/>
          </w:tcPr>
          <w:p w:rsidR="009A56D5" w:rsidRPr="00454A4C" w:rsidRDefault="009A56D5" w:rsidP="004B3D3E">
            <w:pPr>
              <w:spacing w:after="0"/>
              <w:jc w:val="center"/>
              <w:rPr>
                <w:b/>
                <w:bCs/>
                <w:color w:val="FFFFFF"/>
                <w:szCs w:val="24"/>
              </w:rPr>
            </w:pPr>
          </w:p>
        </w:tc>
        <w:tc>
          <w:tcPr>
            <w:tcW w:w="641" w:type="pct"/>
            <w:gridSpan w:val="4"/>
            <w:tcBorders>
              <w:top w:val="single" w:sz="4" w:space="0" w:color="auto"/>
              <w:left w:val="nil"/>
              <w:bottom w:val="single" w:sz="4" w:space="0" w:color="auto"/>
              <w:right w:val="single" w:sz="4" w:space="0" w:color="auto"/>
            </w:tcBorders>
            <w:shd w:val="clear" w:color="auto" w:fill="auto"/>
            <w:vAlign w:val="center"/>
            <w:hideMark/>
          </w:tcPr>
          <w:p w:rsidR="009A56D5" w:rsidRPr="00454A4C" w:rsidRDefault="009A56D5" w:rsidP="004B3D3E">
            <w:pPr>
              <w:spacing w:after="0"/>
              <w:jc w:val="center"/>
              <w:rPr>
                <w:b/>
                <w:bCs/>
                <w:color w:val="FFFFFF"/>
                <w:szCs w:val="24"/>
              </w:rPr>
            </w:pPr>
            <w:r w:rsidRPr="00454A4C">
              <w:rPr>
                <w:b/>
                <w:bCs/>
                <w:color w:val="FFFFFF"/>
                <w:szCs w:val="24"/>
              </w:rPr>
              <w:t> </w:t>
            </w:r>
          </w:p>
        </w:tc>
        <w:tc>
          <w:tcPr>
            <w:tcW w:w="539" w:type="pct"/>
            <w:gridSpan w:val="2"/>
            <w:tcBorders>
              <w:top w:val="single" w:sz="4" w:space="0" w:color="auto"/>
              <w:left w:val="single" w:sz="4" w:space="0" w:color="auto"/>
              <w:bottom w:val="single" w:sz="4" w:space="0" w:color="auto"/>
              <w:right w:val="nil"/>
            </w:tcBorders>
            <w:shd w:val="clear" w:color="auto" w:fill="auto"/>
            <w:vAlign w:val="center"/>
            <w:hideMark/>
          </w:tcPr>
          <w:p w:rsidR="009A56D5" w:rsidRPr="00454A4C" w:rsidRDefault="009A56D5" w:rsidP="004B3D3E">
            <w:pPr>
              <w:spacing w:after="0"/>
              <w:jc w:val="center"/>
              <w:rPr>
                <w:b/>
                <w:bCs/>
                <w:color w:val="FFFFFF"/>
                <w:szCs w:val="24"/>
              </w:rPr>
            </w:pPr>
          </w:p>
        </w:tc>
      </w:tr>
      <w:tr w:rsidR="009A56D5" w:rsidRPr="00454A4C" w:rsidTr="004B3D3E">
        <w:trPr>
          <w:trHeight w:val="432"/>
        </w:trPr>
        <w:tc>
          <w:tcPr>
            <w:tcW w:w="1045" w:type="pct"/>
            <w:gridSpan w:val="5"/>
            <w:tcBorders>
              <w:top w:val="single" w:sz="4" w:space="0" w:color="auto"/>
              <w:left w:val="single" w:sz="4" w:space="0" w:color="auto"/>
              <w:bottom w:val="single" w:sz="4" w:space="0" w:color="auto"/>
              <w:right w:val="single" w:sz="4" w:space="0" w:color="auto"/>
            </w:tcBorders>
            <w:shd w:val="clear" w:color="auto" w:fill="595959"/>
            <w:vAlign w:val="center"/>
            <w:hideMark/>
          </w:tcPr>
          <w:p w:rsidR="009A56D5" w:rsidRPr="00454A4C" w:rsidRDefault="009A56D5" w:rsidP="004B3D3E">
            <w:pPr>
              <w:spacing w:after="0"/>
              <w:jc w:val="center"/>
              <w:rPr>
                <w:b/>
                <w:bCs/>
                <w:color w:val="FFFFFF"/>
                <w:szCs w:val="24"/>
              </w:rPr>
            </w:pPr>
            <w:r w:rsidRPr="00454A4C">
              <w:rPr>
                <w:b/>
                <w:bCs/>
                <w:color w:val="FFFFFF"/>
                <w:szCs w:val="24"/>
              </w:rPr>
              <w:t>Errors of</w:t>
            </w:r>
            <w:r w:rsidRPr="00454A4C">
              <w:rPr>
                <w:b/>
                <w:bCs/>
                <w:color w:val="FFFFFF"/>
                <w:szCs w:val="24"/>
              </w:rPr>
              <w:br/>
              <w:t>Non-observation</w:t>
            </w:r>
          </w:p>
        </w:tc>
        <w:tc>
          <w:tcPr>
            <w:tcW w:w="145" w:type="pct"/>
            <w:tcBorders>
              <w:top w:val="nil"/>
              <w:left w:val="single" w:sz="4" w:space="0" w:color="auto"/>
              <w:bottom w:val="nil"/>
              <w:right w:val="single" w:sz="4" w:space="0" w:color="auto"/>
            </w:tcBorders>
            <w:shd w:val="clear" w:color="auto" w:fill="auto"/>
            <w:vAlign w:val="center"/>
            <w:hideMark/>
          </w:tcPr>
          <w:p w:rsidR="009A56D5" w:rsidRPr="00454A4C" w:rsidRDefault="009A56D5" w:rsidP="004B3D3E">
            <w:pPr>
              <w:spacing w:after="0"/>
              <w:jc w:val="center"/>
              <w:rPr>
                <w:b/>
                <w:bCs/>
                <w:color w:val="FFFFFF"/>
                <w:szCs w:val="24"/>
              </w:rPr>
            </w:pPr>
          </w:p>
        </w:tc>
        <w:tc>
          <w:tcPr>
            <w:tcW w:w="1169" w:type="pct"/>
            <w:gridSpan w:val="5"/>
            <w:tcBorders>
              <w:top w:val="single" w:sz="4" w:space="0" w:color="auto"/>
              <w:left w:val="single" w:sz="4" w:space="0" w:color="auto"/>
              <w:bottom w:val="single" w:sz="4" w:space="0" w:color="auto"/>
              <w:right w:val="single" w:sz="4" w:space="0" w:color="auto"/>
            </w:tcBorders>
            <w:shd w:val="clear" w:color="auto" w:fill="595959"/>
            <w:vAlign w:val="center"/>
            <w:hideMark/>
          </w:tcPr>
          <w:p w:rsidR="009A56D5" w:rsidRPr="00454A4C" w:rsidRDefault="009A56D5" w:rsidP="004B3D3E">
            <w:pPr>
              <w:spacing w:after="0"/>
              <w:jc w:val="center"/>
              <w:rPr>
                <w:b/>
                <w:bCs/>
                <w:color w:val="FFFFFF"/>
                <w:szCs w:val="24"/>
              </w:rPr>
            </w:pPr>
            <w:r w:rsidRPr="00454A4C">
              <w:rPr>
                <w:b/>
                <w:bCs/>
                <w:color w:val="FFFFFF"/>
                <w:szCs w:val="24"/>
              </w:rPr>
              <w:t>Errors of</w:t>
            </w:r>
            <w:r w:rsidRPr="00454A4C">
              <w:rPr>
                <w:b/>
                <w:bCs/>
                <w:color w:val="FFFFFF"/>
                <w:szCs w:val="24"/>
              </w:rPr>
              <w:br/>
              <w:t>Observation</w:t>
            </w:r>
          </w:p>
        </w:tc>
        <w:tc>
          <w:tcPr>
            <w:tcW w:w="141" w:type="pct"/>
            <w:tcBorders>
              <w:top w:val="nil"/>
              <w:left w:val="single" w:sz="4" w:space="0" w:color="auto"/>
              <w:bottom w:val="nil"/>
              <w:right w:val="single" w:sz="4" w:space="0" w:color="auto"/>
            </w:tcBorders>
            <w:shd w:val="clear" w:color="auto" w:fill="auto"/>
            <w:vAlign w:val="center"/>
            <w:hideMark/>
          </w:tcPr>
          <w:p w:rsidR="009A56D5" w:rsidRPr="00454A4C" w:rsidRDefault="009A56D5" w:rsidP="004B3D3E">
            <w:pPr>
              <w:spacing w:after="0"/>
              <w:jc w:val="center"/>
              <w:rPr>
                <w:b/>
                <w:bCs/>
                <w:color w:val="FFFFFF"/>
                <w:szCs w:val="24"/>
              </w:rPr>
            </w:pPr>
          </w:p>
        </w:tc>
        <w:tc>
          <w:tcPr>
            <w:tcW w:w="1175" w:type="pct"/>
            <w:gridSpan w:val="5"/>
            <w:tcBorders>
              <w:top w:val="single" w:sz="4" w:space="0" w:color="auto"/>
              <w:left w:val="single" w:sz="4" w:space="0" w:color="auto"/>
              <w:bottom w:val="single" w:sz="4" w:space="0" w:color="auto"/>
              <w:right w:val="single" w:sz="4" w:space="0" w:color="auto"/>
            </w:tcBorders>
            <w:shd w:val="clear" w:color="auto" w:fill="595959"/>
            <w:vAlign w:val="center"/>
            <w:hideMark/>
          </w:tcPr>
          <w:p w:rsidR="009A56D5" w:rsidRPr="00454A4C" w:rsidRDefault="009A56D5" w:rsidP="004B3D3E">
            <w:pPr>
              <w:spacing w:after="0"/>
              <w:jc w:val="center"/>
              <w:rPr>
                <w:b/>
                <w:bCs/>
                <w:color w:val="FFFFFF"/>
                <w:szCs w:val="24"/>
              </w:rPr>
            </w:pPr>
            <w:r w:rsidRPr="00454A4C">
              <w:rPr>
                <w:b/>
                <w:bCs/>
                <w:color w:val="FFFFFF"/>
                <w:szCs w:val="24"/>
              </w:rPr>
              <w:t>Errors of</w:t>
            </w:r>
            <w:r w:rsidRPr="00454A4C">
              <w:rPr>
                <w:b/>
                <w:bCs/>
                <w:color w:val="FFFFFF"/>
                <w:szCs w:val="24"/>
              </w:rPr>
              <w:br/>
              <w:t>Processing</w:t>
            </w:r>
          </w:p>
        </w:tc>
        <w:tc>
          <w:tcPr>
            <w:tcW w:w="145" w:type="pct"/>
            <w:tcBorders>
              <w:top w:val="nil"/>
              <w:left w:val="single" w:sz="4" w:space="0" w:color="auto"/>
              <w:bottom w:val="nil"/>
              <w:right w:val="single" w:sz="4" w:space="0" w:color="auto"/>
            </w:tcBorders>
            <w:shd w:val="clear" w:color="auto" w:fill="auto"/>
            <w:vAlign w:val="center"/>
            <w:hideMark/>
          </w:tcPr>
          <w:p w:rsidR="009A56D5" w:rsidRPr="00454A4C" w:rsidRDefault="009A56D5" w:rsidP="004B3D3E">
            <w:pPr>
              <w:spacing w:after="0"/>
              <w:jc w:val="center"/>
              <w:rPr>
                <w:b/>
                <w:bCs/>
                <w:color w:val="FFFFFF"/>
                <w:szCs w:val="24"/>
              </w:rPr>
            </w:pPr>
          </w:p>
        </w:tc>
        <w:tc>
          <w:tcPr>
            <w:tcW w:w="1180" w:type="pct"/>
            <w:gridSpan w:val="6"/>
            <w:tcBorders>
              <w:top w:val="single" w:sz="4" w:space="0" w:color="auto"/>
              <w:left w:val="single" w:sz="4" w:space="0" w:color="auto"/>
              <w:bottom w:val="single" w:sz="4" w:space="0" w:color="auto"/>
              <w:right w:val="single" w:sz="4" w:space="0" w:color="auto"/>
            </w:tcBorders>
            <w:shd w:val="clear" w:color="auto" w:fill="595959"/>
            <w:vAlign w:val="center"/>
            <w:hideMark/>
          </w:tcPr>
          <w:p w:rsidR="009A56D5" w:rsidRPr="00454A4C" w:rsidRDefault="009A56D5" w:rsidP="004B3D3E">
            <w:pPr>
              <w:spacing w:after="0"/>
              <w:jc w:val="center"/>
              <w:rPr>
                <w:b/>
                <w:bCs/>
                <w:color w:val="FFFFFF"/>
                <w:szCs w:val="24"/>
              </w:rPr>
            </w:pPr>
            <w:r w:rsidRPr="00454A4C">
              <w:rPr>
                <w:b/>
                <w:bCs/>
                <w:color w:val="FFFFFF"/>
                <w:szCs w:val="24"/>
              </w:rPr>
              <w:t>Errors of Dissemination</w:t>
            </w:r>
          </w:p>
        </w:tc>
      </w:tr>
      <w:tr w:rsidR="009A56D5" w:rsidRPr="00454A4C" w:rsidTr="004B3D3E">
        <w:trPr>
          <w:trHeight w:val="432"/>
        </w:trPr>
        <w:tc>
          <w:tcPr>
            <w:tcW w:w="219" w:type="pct"/>
            <w:tcBorders>
              <w:top w:val="single" w:sz="4" w:space="0" w:color="auto"/>
              <w:left w:val="nil"/>
              <w:bottom w:val="nil"/>
              <w:right w:val="single" w:sz="4" w:space="0" w:color="auto"/>
            </w:tcBorders>
            <w:shd w:val="clear" w:color="auto" w:fill="auto"/>
            <w:vAlign w:val="center"/>
            <w:hideMark/>
          </w:tcPr>
          <w:p w:rsidR="009A56D5" w:rsidRPr="00454A4C" w:rsidRDefault="009A56D5" w:rsidP="004B3D3E">
            <w:pPr>
              <w:spacing w:after="0"/>
              <w:jc w:val="center"/>
              <w:rPr>
                <w:b/>
                <w:bCs/>
                <w:color w:val="FFFFFF"/>
                <w:szCs w:val="24"/>
              </w:rPr>
            </w:pPr>
          </w:p>
        </w:tc>
        <w:tc>
          <w:tcPr>
            <w:tcW w:w="222" w:type="pct"/>
            <w:tcBorders>
              <w:top w:val="single" w:sz="4" w:space="0" w:color="auto"/>
              <w:left w:val="single" w:sz="4" w:space="0" w:color="auto"/>
              <w:bottom w:val="single" w:sz="4" w:space="0" w:color="auto"/>
              <w:right w:val="nil"/>
            </w:tcBorders>
            <w:shd w:val="clear" w:color="auto" w:fill="auto"/>
            <w:vAlign w:val="center"/>
            <w:hideMark/>
          </w:tcPr>
          <w:p w:rsidR="009A56D5" w:rsidRPr="00454A4C" w:rsidRDefault="009A56D5" w:rsidP="004B3D3E">
            <w:pPr>
              <w:spacing w:after="0"/>
              <w:jc w:val="center"/>
              <w:rPr>
                <w:b/>
                <w:bCs/>
                <w:color w:val="FFFFFF"/>
                <w:szCs w:val="24"/>
              </w:rPr>
            </w:pPr>
            <w:r w:rsidRPr="00454A4C">
              <w:rPr>
                <w:b/>
                <w:bCs/>
                <w:color w:val="FFFFFF"/>
                <w:szCs w:val="24"/>
              </w:rPr>
              <w:t> </w:t>
            </w:r>
          </w:p>
        </w:tc>
        <w:tc>
          <w:tcPr>
            <w:tcW w:w="146" w:type="pct"/>
            <w:tcBorders>
              <w:top w:val="single" w:sz="4" w:space="0" w:color="auto"/>
              <w:left w:val="nil"/>
              <w:right w:val="nil"/>
            </w:tcBorders>
            <w:shd w:val="clear" w:color="auto" w:fill="auto"/>
            <w:vAlign w:val="center"/>
            <w:hideMark/>
          </w:tcPr>
          <w:p w:rsidR="009A56D5" w:rsidRPr="00454A4C" w:rsidRDefault="009A56D5" w:rsidP="004B3D3E">
            <w:pPr>
              <w:spacing w:after="0"/>
              <w:jc w:val="center"/>
              <w:rPr>
                <w:b/>
                <w:bCs/>
                <w:color w:val="FFFFFF"/>
                <w:szCs w:val="24"/>
              </w:rPr>
            </w:pPr>
          </w:p>
        </w:tc>
        <w:tc>
          <w:tcPr>
            <w:tcW w:w="309" w:type="pct"/>
            <w:tcBorders>
              <w:top w:val="single" w:sz="4" w:space="0" w:color="auto"/>
              <w:left w:val="nil"/>
              <w:bottom w:val="single" w:sz="8" w:space="0" w:color="auto"/>
              <w:right w:val="single" w:sz="4" w:space="0" w:color="auto"/>
            </w:tcBorders>
            <w:shd w:val="clear" w:color="auto" w:fill="auto"/>
            <w:vAlign w:val="center"/>
            <w:hideMark/>
          </w:tcPr>
          <w:p w:rsidR="009A56D5" w:rsidRPr="00454A4C" w:rsidRDefault="009A56D5" w:rsidP="004B3D3E">
            <w:pPr>
              <w:spacing w:after="0"/>
              <w:jc w:val="center"/>
              <w:rPr>
                <w:b/>
                <w:bCs/>
                <w:color w:val="FFFFFF"/>
                <w:szCs w:val="24"/>
              </w:rPr>
            </w:pPr>
            <w:r w:rsidRPr="00454A4C">
              <w:rPr>
                <w:b/>
                <w:bCs/>
                <w:color w:val="FFFFFF"/>
                <w:szCs w:val="24"/>
              </w:rPr>
              <w:t> </w:t>
            </w:r>
          </w:p>
        </w:tc>
        <w:tc>
          <w:tcPr>
            <w:tcW w:w="149" w:type="pct"/>
            <w:tcBorders>
              <w:top w:val="single" w:sz="4" w:space="0" w:color="auto"/>
              <w:left w:val="single" w:sz="4" w:space="0" w:color="auto"/>
              <w:bottom w:val="single" w:sz="4" w:space="0" w:color="auto"/>
              <w:right w:val="nil"/>
            </w:tcBorders>
            <w:shd w:val="clear" w:color="auto" w:fill="auto"/>
            <w:vAlign w:val="center"/>
            <w:hideMark/>
          </w:tcPr>
          <w:p w:rsidR="009A56D5" w:rsidRPr="00454A4C" w:rsidRDefault="009A56D5" w:rsidP="004B3D3E">
            <w:pPr>
              <w:spacing w:after="0"/>
              <w:jc w:val="center"/>
              <w:rPr>
                <w:b/>
                <w:bCs/>
                <w:color w:val="FFFFFF"/>
                <w:szCs w:val="24"/>
              </w:rPr>
            </w:pPr>
          </w:p>
        </w:tc>
        <w:tc>
          <w:tcPr>
            <w:tcW w:w="145" w:type="pct"/>
            <w:tcBorders>
              <w:top w:val="nil"/>
              <w:left w:val="nil"/>
              <w:right w:val="nil"/>
            </w:tcBorders>
            <w:shd w:val="clear" w:color="auto" w:fill="auto"/>
            <w:vAlign w:val="center"/>
            <w:hideMark/>
          </w:tcPr>
          <w:p w:rsidR="009A56D5" w:rsidRPr="00454A4C" w:rsidRDefault="009A56D5" w:rsidP="004B3D3E">
            <w:pPr>
              <w:spacing w:after="0"/>
              <w:jc w:val="center"/>
              <w:rPr>
                <w:b/>
                <w:bCs/>
                <w:color w:val="FFFFFF"/>
                <w:szCs w:val="24"/>
              </w:rPr>
            </w:pPr>
          </w:p>
        </w:tc>
        <w:tc>
          <w:tcPr>
            <w:tcW w:w="235" w:type="pct"/>
            <w:tcBorders>
              <w:top w:val="nil"/>
              <w:left w:val="nil"/>
              <w:bottom w:val="nil"/>
              <w:right w:val="single" w:sz="4" w:space="0" w:color="auto"/>
            </w:tcBorders>
            <w:shd w:val="clear" w:color="auto" w:fill="auto"/>
            <w:vAlign w:val="center"/>
            <w:hideMark/>
          </w:tcPr>
          <w:p w:rsidR="009A56D5" w:rsidRPr="00454A4C" w:rsidRDefault="009A56D5" w:rsidP="004B3D3E">
            <w:pPr>
              <w:spacing w:after="0"/>
              <w:jc w:val="center"/>
              <w:rPr>
                <w:b/>
                <w:bCs/>
                <w:color w:val="FFFFFF"/>
                <w:szCs w:val="24"/>
              </w:rPr>
            </w:pPr>
          </w:p>
        </w:tc>
        <w:tc>
          <w:tcPr>
            <w:tcW w:w="282" w:type="pct"/>
            <w:tcBorders>
              <w:top w:val="single" w:sz="4" w:space="0" w:color="auto"/>
              <w:left w:val="single" w:sz="4" w:space="0" w:color="auto"/>
              <w:bottom w:val="single" w:sz="4" w:space="0" w:color="auto"/>
              <w:right w:val="nil"/>
            </w:tcBorders>
            <w:shd w:val="clear" w:color="auto" w:fill="auto"/>
            <w:vAlign w:val="center"/>
            <w:hideMark/>
          </w:tcPr>
          <w:p w:rsidR="009A56D5" w:rsidRPr="00454A4C" w:rsidRDefault="009A56D5" w:rsidP="004B3D3E">
            <w:pPr>
              <w:spacing w:after="0"/>
              <w:jc w:val="center"/>
              <w:rPr>
                <w:b/>
                <w:bCs/>
                <w:color w:val="FFFFFF"/>
                <w:szCs w:val="24"/>
              </w:rPr>
            </w:pPr>
            <w:r w:rsidRPr="00454A4C">
              <w:rPr>
                <w:b/>
                <w:bCs/>
                <w:color w:val="FFFFFF"/>
                <w:szCs w:val="24"/>
              </w:rPr>
              <w:t> </w:t>
            </w:r>
          </w:p>
        </w:tc>
        <w:tc>
          <w:tcPr>
            <w:tcW w:w="135" w:type="pct"/>
            <w:tcBorders>
              <w:top w:val="nil"/>
              <w:left w:val="nil"/>
              <w:right w:val="nil"/>
            </w:tcBorders>
            <w:shd w:val="clear" w:color="auto" w:fill="auto"/>
            <w:vAlign w:val="center"/>
            <w:hideMark/>
          </w:tcPr>
          <w:p w:rsidR="009A56D5" w:rsidRPr="00454A4C" w:rsidRDefault="009A56D5" w:rsidP="004B3D3E">
            <w:pPr>
              <w:spacing w:after="0"/>
              <w:jc w:val="center"/>
              <w:rPr>
                <w:b/>
                <w:bCs/>
                <w:color w:val="FFFFFF"/>
                <w:szCs w:val="24"/>
              </w:rPr>
            </w:pPr>
          </w:p>
        </w:tc>
        <w:tc>
          <w:tcPr>
            <w:tcW w:w="328" w:type="pct"/>
            <w:tcBorders>
              <w:top w:val="nil"/>
              <w:left w:val="nil"/>
              <w:bottom w:val="single" w:sz="8" w:space="0" w:color="auto"/>
              <w:right w:val="single" w:sz="4" w:space="0" w:color="auto"/>
            </w:tcBorders>
            <w:shd w:val="clear" w:color="auto" w:fill="auto"/>
            <w:vAlign w:val="center"/>
            <w:hideMark/>
          </w:tcPr>
          <w:p w:rsidR="009A56D5" w:rsidRPr="00454A4C" w:rsidRDefault="009A56D5" w:rsidP="004B3D3E">
            <w:pPr>
              <w:spacing w:after="0"/>
              <w:jc w:val="center"/>
              <w:rPr>
                <w:b/>
                <w:bCs/>
                <w:color w:val="FFFFFF"/>
                <w:szCs w:val="24"/>
              </w:rPr>
            </w:pPr>
            <w:r w:rsidRPr="00454A4C">
              <w:rPr>
                <w:b/>
                <w:bCs/>
                <w:color w:val="FFFFFF"/>
                <w:szCs w:val="24"/>
              </w:rPr>
              <w:t> </w:t>
            </w:r>
          </w:p>
        </w:tc>
        <w:tc>
          <w:tcPr>
            <w:tcW w:w="189" w:type="pct"/>
            <w:tcBorders>
              <w:top w:val="single" w:sz="4" w:space="0" w:color="auto"/>
              <w:left w:val="single" w:sz="4" w:space="0" w:color="auto"/>
              <w:bottom w:val="single" w:sz="4" w:space="0" w:color="auto"/>
              <w:right w:val="nil"/>
            </w:tcBorders>
            <w:shd w:val="clear" w:color="auto" w:fill="auto"/>
            <w:vAlign w:val="center"/>
            <w:hideMark/>
          </w:tcPr>
          <w:p w:rsidR="009A56D5" w:rsidRPr="00454A4C" w:rsidRDefault="009A56D5" w:rsidP="004B3D3E">
            <w:pPr>
              <w:spacing w:after="0"/>
              <w:jc w:val="center"/>
              <w:rPr>
                <w:b/>
                <w:bCs/>
                <w:color w:val="FFFFFF"/>
                <w:szCs w:val="24"/>
              </w:rPr>
            </w:pPr>
          </w:p>
        </w:tc>
        <w:tc>
          <w:tcPr>
            <w:tcW w:w="141" w:type="pct"/>
            <w:tcBorders>
              <w:top w:val="nil"/>
              <w:left w:val="nil"/>
              <w:right w:val="nil"/>
            </w:tcBorders>
            <w:shd w:val="clear" w:color="auto" w:fill="auto"/>
            <w:vAlign w:val="center"/>
            <w:hideMark/>
          </w:tcPr>
          <w:p w:rsidR="009A56D5" w:rsidRPr="00454A4C" w:rsidRDefault="009A56D5" w:rsidP="004B3D3E">
            <w:pPr>
              <w:spacing w:after="0"/>
              <w:jc w:val="center"/>
              <w:rPr>
                <w:b/>
                <w:bCs/>
                <w:color w:val="FFFFFF"/>
                <w:szCs w:val="24"/>
              </w:rPr>
            </w:pPr>
          </w:p>
        </w:tc>
        <w:tc>
          <w:tcPr>
            <w:tcW w:w="300" w:type="pct"/>
            <w:tcBorders>
              <w:top w:val="nil"/>
              <w:left w:val="nil"/>
              <w:bottom w:val="nil"/>
              <w:right w:val="single" w:sz="4" w:space="0" w:color="auto"/>
            </w:tcBorders>
            <w:shd w:val="clear" w:color="auto" w:fill="auto"/>
            <w:vAlign w:val="center"/>
            <w:hideMark/>
          </w:tcPr>
          <w:p w:rsidR="009A56D5" w:rsidRPr="00454A4C" w:rsidRDefault="009A56D5" w:rsidP="004B3D3E">
            <w:pPr>
              <w:spacing w:after="0"/>
              <w:jc w:val="center"/>
              <w:rPr>
                <w:b/>
                <w:bCs/>
                <w:color w:val="FFFFFF"/>
                <w:szCs w:val="24"/>
              </w:rPr>
            </w:pPr>
          </w:p>
        </w:tc>
        <w:tc>
          <w:tcPr>
            <w:tcW w:w="217" w:type="pct"/>
            <w:tcBorders>
              <w:top w:val="single" w:sz="4" w:space="0" w:color="auto"/>
              <w:left w:val="single" w:sz="4" w:space="0" w:color="auto"/>
              <w:bottom w:val="single" w:sz="4" w:space="0" w:color="auto"/>
              <w:right w:val="nil"/>
            </w:tcBorders>
            <w:shd w:val="clear" w:color="auto" w:fill="auto"/>
            <w:vAlign w:val="center"/>
            <w:hideMark/>
          </w:tcPr>
          <w:p w:rsidR="009A56D5" w:rsidRPr="00454A4C" w:rsidRDefault="009A56D5" w:rsidP="004B3D3E">
            <w:pPr>
              <w:spacing w:after="0"/>
              <w:jc w:val="center"/>
              <w:rPr>
                <w:b/>
                <w:bCs/>
                <w:color w:val="FFFFFF"/>
                <w:szCs w:val="24"/>
              </w:rPr>
            </w:pPr>
            <w:r w:rsidRPr="00454A4C">
              <w:rPr>
                <w:b/>
                <w:bCs/>
                <w:color w:val="FFFFFF"/>
                <w:szCs w:val="24"/>
              </w:rPr>
              <w:t> </w:t>
            </w:r>
          </w:p>
        </w:tc>
        <w:tc>
          <w:tcPr>
            <w:tcW w:w="160" w:type="pct"/>
            <w:tcBorders>
              <w:top w:val="nil"/>
              <w:left w:val="nil"/>
              <w:right w:val="nil"/>
            </w:tcBorders>
            <w:shd w:val="clear" w:color="auto" w:fill="auto"/>
            <w:vAlign w:val="center"/>
            <w:hideMark/>
          </w:tcPr>
          <w:p w:rsidR="009A56D5" w:rsidRPr="00454A4C" w:rsidRDefault="009A56D5" w:rsidP="004B3D3E">
            <w:pPr>
              <w:spacing w:after="0"/>
              <w:jc w:val="center"/>
              <w:rPr>
                <w:b/>
                <w:bCs/>
                <w:color w:val="FFFFFF"/>
                <w:szCs w:val="24"/>
              </w:rPr>
            </w:pPr>
          </w:p>
        </w:tc>
        <w:tc>
          <w:tcPr>
            <w:tcW w:w="253" w:type="pct"/>
            <w:tcBorders>
              <w:top w:val="nil"/>
              <w:left w:val="nil"/>
              <w:bottom w:val="single" w:sz="8" w:space="0" w:color="auto"/>
              <w:right w:val="single" w:sz="4" w:space="0" w:color="auto"/>
            </w:tcBorders>
            <w:shd w:val="clear" w:color="auto" w:fill="auto"/>
            <w:vAlign w:val="center"/>
            <w:hideMark/>
          </w:tcPr>
          <w:p w:rsidR="009A56D5" w:rsidRPr="00454A4C" w:rsidRDefault="009A56D5" w:rsidP="004B3D3E">
            <w:pPr>
              <w:spacing w:after="0"/>
              <w:jc w:val="center"/>
              <w:rPr>
                <w:b/>
                <w:bCs/>
                <w:color w:val="FFFFFF"/>
                <w:szCs w:val="24"/>
              </w:rPr>
            </w:pPr>
            <w:r w:rsidRPr="00454A4C">
              <w:rPr>
                <w:b/>
                <w:bCs/>
                <w:color w:val="FFFFFF"/>
                <w:szCs w:val="24"/>
              </w:rPr>
              <w:t> </w:t>
            </w:r>
          </w:p>
        </w:tc>
        <w:tc>
          <w:tcPr>
            <w:tcW w:w="245" w:type="pct"/>
            <w:tcBorders>
              <w:top w:val="single" w:sz="4" w:space="0" w:color="auto"/>
              <w:left w:val="single" w:sz="4" w:space="0" w:color="auto"/>
              <w:bottom w:val="single" w:sz="4" w:space="0" w:color="auto"/>
              <w:right w:val="nil"/>
            </w:tcBorders>
            <w:shd w:val="clear" w:color="auto" w:fill="auto"/>
            <w:vAlign w:val="center"/>
            <w:hideMark/>
          </w:tcPr>
          <w:p w:rsidR="009A56D5" w:rsidRPr="00454A4C" w:rsidRDefault="009A56D5" w:rsidP="004B3D3E">
            <w:pPr>
              <w:spacing w:after="0"/>
              <w:jc w:val="center"/>
              <w:rPr>
                <w:b/>
                <w:bCs/>
                <w:color w:val="FFFFFF"/>
                <w:szCs w:val="24"/>
              </w:rPr>
            </w:pPr>
          </w:p>
        </w:tc>
        <w:tc>
          <w:tcPr>
            <w:tcW w:w="145" w:type="pct"/>
            <w:tcBorders>
              <w:top w:val="nil"/>
              <w:left w:val="nil"/>
              <w:right w:val="nil"/>
            </w:tcBorders>
            <w:shd w:val="clear" w:color="auto" w:fill="auto"/>
            <w:vAlign w:val="center"/>
            <w:hideMark/>
          </w:tcPr>
          <w:p w:rsidR="009A56D5" w:rsidRPr="00454A4C" w:rsidRDefault="009A56D5" w:rsidP="004B3D3E">
            <w:pPr>
              <w:spacing w:after="0"/>
              <w:jc w:val="center"/>
              <w:rPr>
                <w:b/>
                <w:bCs/>
                <w:color w:val="FFFFFF"/>
                <w:szCs w:val="24"/>
              </w:rPr>
            </w:pPr>
          </w:p>
        </w:tc>
        <w:tc>
          <w:tcPr>
            <w:tcW w:w="249" w:type="pct"/>
            <w:tcBorders>
              <w:top w:val="nil"/>
              <w:left w:val="nil"/>
              <w:bottom w:val="nil"/>
              <w:right w:val="single" w:sz="4" w:space="0" w:color="auto"/>
            </w:tcBorders>
            <w:shd w:val="clear" w:color="auto" w:fill="auto"/>
            <w:vAlign w:val="center"/>
            <w:hideMark/>
          </w:tcPr>
          <w:p w:rsidR="009A56D5" w:rsidRPr="00454A4C" w:rsidRDefault="009A56D5" w:rsidP="004B3D3E">
            <w:pPr>
              <w:spacing w:after="0"/>
              <w:jc w:val="center"/>
              <w:rPr>
                <w:b/>
                <w:bCs/>
                <w:color w:val="FFFFFF"/>
                <w:szCs w:val="24"/>
              </w:rPr>
            </w:pPr>
          </w:p>
        </w:tc>
        <w:tc>
          <w:tcPr>
            <w:tcW w:w="230" w:type="pct"/>
            <w:tcBorders>
              <w:top w:val="single" w:sz="4" w:space="0" w:color="auto"/>
              <w:left w:val="single" w:sz="4" w:space="0" w:color="auto"/>
              <w:bottom w:val="single" w:sz="4" w:space="0" w:color="auto"/>
              <w:right w:val="nil"/>
            </w:tcBorders>
            <w:shd w:val="clear" w:color="auto" w:fill="auto"/>
            <w:vAlign w:val="center"/>
            <w:hideMark/>
          </w:tcPr>
          <w:p w:rsidR="009A56D5" w:rsidRPr="00454A4C" w:rsidRDefault="009A56D5" w:rsidP="004B3D3E">
            <w:pPr>
              <w:spacing w:after="0"/>
              <w:jc w:val="center"/>
              <w:rPr>
                <w:b/>
                <w:bCs/>
                <w:color w:val="FFFFFF"/>
                <w:szCs w:val="24"/>
              </w:rPr>
            </w:pPr>
            <w:r w:rsidRPr="00454A4C">
              <w:rPr>
                <w:b/>
                <w:bCs/>
                <w:color w:val="FFFFFF"/>
                <w:szCs w:val="24"/>
              </w:rPr>
              <w:t> </w:t>
            </w:r>
          </w:p>
        </w:tc>
        <w:tc>
          <w:tcPr>
            <w:tcW w:w="139" w:type="pct"/>
            <w:tcBorders>
              <w:top w:val="nil"/>
              <w:left w:val="nil"/>
              <w:right w:val="nil"/>
            </w:tcBorders>
            <w:shd w:val="clear" w:color="auto" w:fill="auto"/>
            <w:vAlign w:val="center"/>
            <w:hideMark/>
          </w:tcPr>
          <w:p w:rsidR="009A56D5" w:rsidRPr="00454A4C" w:rsidRDefault="009A56D5" w:rsidP="004B3D3E">
            <w:pPr>
              <w:spacing w:after="0"/>
              <w:jc w:val="center"/>
              <w:rPr>
                <w:b/>
                <w:bCs/>
                <w:color w:val="FFFFFF"/>
                <w:szCs w:val="24"/>
              </w:rPr>
            </w:pPr>
          </w:p>
        </w:tc>
        <w:tc>
          <w:tcPr>
            <w:tcW w:w="343" w:type="pct"/>
            <w:gridSpan w:val="2"/>
            <w:tcBorders>
              <w:top w:val="nil"/>
              <w:left w:val="nil"/>
              <w:bottom w:val="single" w:sz="8" w:space="0" w:color="auto"/>
              <w:right w:val="single" w:sz="4" w:space="0" w:color="auto"/>
            </w:tcBorders>
            <w:shd w:val="clear" w:color="auto" w:fill="auto"/>
            <w:vAlign w:val="center"/>
            <w:hideMark/>
          </w:tcPr>
          <w:p w:rsidR="009A56D5" w:rsidRPr="00454A4C" w:rsidRDefault="009A56D5" w:rsidP="004B3D3E">
            <w:pPr>
              <w:spacing w:after="0"/>
              <w:jc w:val="center"/>
              <w:rPr>
                <w:b/>
                <w:bCs/>
                <w:color w:val="FFFFFF"/>
                <w:szCs w:val="24"/>
              </w:rPr>
            </w:pPr>
            <w:r w:rsidRPr="00454A4C">
              <w:rPr>
                <w:b/>
                <w:bCs/>
                <w:color w:val="FFFFFF"/>
                <w:szCs w:val="24"/>
              </w:rPr>
              <w:t> </w:t>
            </w:r>
          </w:p>
        </w:tc>
        <w:tc>
          <w:tcPr>
            <w:tcW w:w="219" w:type="pct"/>
            <w:tcBorders>
              <w:top w:val="single" w:sz="4" w:space="0" w:color="auto"/>
              <w:left w:val="single" w:sz="4" w:space="0" w:color="auto"/>
              <w:bottom w:val="single" w:sz="4" w:space="0" w:color="auto"/>
              <w:right w:val="nil"/>
            </w:tcBorders>
            <w:shd w:val="clear" w:color="auto" w:fill="auto"/>
            <w:vAlign w:val="center"/>
            <w:hideMark/>
          </w:tcPr>
          <w:p w:rsidR="009A56D5" w:rsidRPr="00454A4C" w:rsidRDefault="009A56D5" w:rsidP="004B3D3E">
            <w:pPr>
              <w:spacing w:after="0"/>
              <w:jc w:val="center"/>
              <w:rPr>
                <w:b/>
                <w:bCs/>
                <w:color w:val="FFFFFF"/>
                <w:szCs w:val="24"/>
              </w:rPr>
            </w:pPr>
          </w:p>
        </w:tc>
      </w:tr>
      <w:tr w:rsidR="009A56D5" w:rsidRPr="005D26E4" w:rsidTr="004B3D3E">
        <w:trPr>
          <w:trHeight w:val="432"/>
        </w:trPr>
        <w:tc>
          <w:tcPr>
            <w:tcW w:w="441"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rsidR="009A56D5" w:rsidRPr="005D26E4" w:rsidRDefault="009A56D5" w:rsidP="004B3D3E">
            <w:pPr>
              <w:spacing w:after="0"/>
              <w:jc w:val="center"/>
              <w:rPr>
                <w:rFonts w:ascii="Arial Narrow" w:hAnsi="Arial Narrow"/>
                <w:b/>
                <w:bCs/>
                <w:sz w:val="16"/>
                <w:szCs w:val="24"/>
              </w:rPr>
            </w:pPr>
            <w:r w:rsidRPr="005D26E4">
              <w:rPr>
                <w:rFonts w:ascii="Arial Narrow" w:hAnsi="Arial Narrow"/>
                <w:b/>
                <w:bCs/>
                <w:sz w:val="16"/>
                <w:szCs w:val="24"/>
              </w:rPr>
              <w:t>Sample Coverage</w:t>
            </w:r>
          </w:p>
        </w:tc>
        <w:tc>
          <w:tcPr>
            <w:tcW w:w="146" w:type="pct"/>
            <w:tcBorders>
              <w:top w:val="nil"/>
              <w:left w:val="nil"/>
              <w:bottom w:val="nil"/>
              <w:right w:val="nil"/>
            </w:tcBorders>
            <w:shd w:val="clear" w:color="auto" w:fill="auto"/>
            <w:vAlign w:val="center"/>
            <w:hideMark/>
          </w:tcPr>
          <w:p w:rsidR="009A56D5" w:rsidRPr="005D26E4" w:rsidRDefault="009A56D5" w:rsidP="004B3D3E">
            <w:pPr>
              <w:spacing w:after="0"/>
              <w:jc w:val="center"/>
              <w:rPr>
                <w:rFonts w:ascii="Arial Narrow" w:hAnsi="Arial Narrow"/>
                <w:b/>
                <w:bCs/>
                <w:sz w:val="16"/>
                <w:szCs w:val="24"/>
              </w:rPr>
            </w:pPr>
          </w:p>
        </w:tc>
        <w:tc>
          <w:tcPr>
            <w:tcW w:w="458"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rsidR="009A56D5" w:rsidRPr="005D26E4" w:rsidRDefault="009A56D5" w:rsidP="004B3D3E">
            <w:pPr>
              <w:spacing w:after="0"/>
              <w:jc w:val="center"/>
              <w:rPr>
                <w:rFonts w:ascii="Arial Narrow" w:hAnsi="Arial Narrow"/>
                <w:b/>
                <w:bCs/>
                <w:sz w:val="16"/>
                <w:szCs w:val="24"/>
              </w:rPr>
            </w:pPr>
            <w:r w:rsidRPr="005D26E4">
              <w:rPr>
                <w:rFonts w:ascii="Arial Narrow" w:hAnsi="Arial Narrow"/>
                <w:b/>
                <w:bCs/>
                <w:sz w:val="16"/>
                <w:szCs w:val="24"/>
              </w:rPr>
              <w:t>Response Rates</w:t>
            </w:r>
          </w:p>
        </w:tc>
        <w:tc>
          <w:tcPr>
            <w:tcW w:w="145" w:type="pct"/>
            <w:tcBorders>
              <w:top w:val="nil"/>
              <w:left w:val="nil"/>
              <w:bottom w:val="nil"/>
              <w:right w:val="nil"/>
            </w:tcBorders>
            <w:shd w:val="clear" w:color="auto" w:fill="auto"/>
            <w:vAlign w:val="center"/>
            <w:hideMark/>
          </w:tcPr>
          <w:p w:rsidR="009A56D5" w:rsidRPr="005D26E4" w:rsidRDefault="009A56D5" w:rsidP="004B3D3E">
            <w:pPr>
              <w:spacing w:after="0"/>
              <w:jc w:val="center"/>
              <w:rPr>
                <w:rFonts w:ascii="Arial Narrow" w:hAnsi="Arial Narrow"/>
                <w:b/>
                <w:bCs/>
                <w:sz w:val="16"/>
                <w:szCs w:val="24"/>
              </w:rPr>
            </w:pPr>
          </w:p>
        </w:tc>
        <w:tc>
          <w:tcPr>
            <w:tcW w:w="517"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rsidR="009A56D5" w:rsidRPr="005D26E4" w:rsidRDefault="009A56D5" w:rsidP="004B3D3E">
            <w:pPr>
              <w:spacing w:after="0"/>
              <w:jc w:val="center"/>
              <w:rPr>
                <w:rFonts w:ascii="Arial Narrow" w:hAnsi="Arial Narrow"/>
                <w:b/>
                <w:bCs/>
                <w:sz w:val="16"/>
                <w:szCs w:val="24"/>
              </w:rPr>
            </w:pPr>
            <w:r w:rsidRPr="005D26E4">
              <w:rPr>
                <w:rFonts w:ascii="Arial Narrow" w:hAnsi="Arial Narrow"/>
                <w:b/>
                <w:bCs/>
                <w:sz w:val="16"/>
                <w:szCs w:val="24"/>
              </w:rPr>
              <w:t>Instrument</w:t>
            </w:r>
          </w:p>
        </w:tc>
        <w:tc>
          <w:tcPr>
            <w:tcW w:w="135" w:type="pct"/>
            <w:tcBorders>
              <w:top w:val="nil"/>
              <w:left w:val="nil"/>
              <w:bottom w:val="nil"/>
              <w:right w:val="nil"/>
            </w:tcBorders>
            <w:shd w:val="clear" w:color="auto" w:fill="auto"/>
            <w:vAlign w:val="center"/>
            <w:hideMark/>
          </w:tcPr>
          <w:p w:rsidR="009A56D5" w:rsidRPr="005D26E4" w:rsidRDefault="009A56D5" w:rsidP="004B3D3E">
            <w:pPr>
              <w:spacing w:after="0"/>
              <w:jc w:val="center"/>
              <w:rPr>
                <w:rFonts w:ascii="Arial Narrow" w:hAnsi="Arial Narrow"/>
                <w:b/>
                <w:bCs/>
                <w:sz w:val="16"/>
                <w:szCs w:val="24"/>
              </w:rPr>
            </w:pPr>
          </w:p>
        </w:tc>
        <w:tc>
          <w:tcPr>
            <w:tcW w:w="517"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rsidR="009A56D5" w:rsidRPr="005D26E4" w:rsidRDefault="009A56D5" w:rsidP="004B3D3E">
            <w:pPr>
              <w:spacing w:after="0"/>
              <w:jc w:val="center"/>
              <w:rPr>
                <w:rFonts w:ascii="Arial Narrow" w:hAnsi="Arial Narrow"/>
                <w:b/>
                <w:bCs/>
                <w:sz w:val="16"/>
                <w:szCs w:val="24"/>
              </w:rPr>
            </w:pPr>
            <w:r w:rsidRPr="005D26E4">
              <w:rPr>
                <w:rFonts w:ascii="Arial Narrow" w:hAnsi="Arial Narrow"/>
                <w:b/>
                <w:bCs/>
                <w:sz w:val="16"/>
                <w:szCs w:val="24"/>
              </w:rPr>
              <w:t>Data Collection</w:t>
            </w:r>
          </w:p>
        </w:tc>
        <w:tc>
          <w:tcPr>
            <w:tcW w:w="141" w:type="pct"/>
            <w:tcBorders>
              <w:top w:val="nil"/>
              <w:left w:val="nil"/>
              <w:bottom w:val="nil"/>
              <w:right w:val="nil"/>
            </w:tcBorders>
            <w:shd w:val="clear" w:color="auto" w:fill="auto"/>
            <w:vAlign w:val="center"/>
            <w:hideMark/>
          </w:tcPr>
          <w:p w:rsidR="009A56D5" w:rsidRPr="005D26E4" w:rsidRDefault="009A56D5" w:rsidP="004B3D3E">
            <w:pPr>
              <w:spacing w:after="0"/>
              <w:jc w:val="center"/>
              <w:rPr>
                <w:rFonts w:ascii="Arial Narrow" w:hAnsi="Arial Narrow"/>
                <w:b/>
                <w:bCs/>
                <w:sz w:val="16"/>
                <w:szCs w:val="24"/>
              </w:rPr>
            </w:pPr>
          </w:p>
        </w:tc>
        <w:tc>
          <w:tcPr>
            <w:tcW w:w="517"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rsidR="009A56D5" w:rsidRPr="005D26E4" w:rsidRDefault="009A56D5" w:rsidP="004B3D3E">
            <w:pPr>
              <w:spacing w:after="0"/>
              <w:jc w:val="center"/>
              <w:rPr>
                <w:rFonts w:ascii="Arial Narrow" w:hAnsi="Arial Narrow"/>
                <w:b/>
                <w:bCs/>
                <w:sz w:val="16"/>
                <w:szCs w:val="24"/>
              </w:rPr>
            </w:pPr>
            <w:r w:rsidRPr="005D26E4">
              <w:rPr>
                <w:rFonts w:ascii="Arial Narrow" w:hAnsi="Arial Narrow"/>
                <w:b/>
                <w:bCs/>
                <w:sz w:val="16"/>
                <w:szCs w:val="24"/>
              </w:rPr>
              <w:t>Data Editing &amp; Compilation</w:t>
            </w:r>
          </w:p>
        </w:tc>
        <w:tc>
          <w:tcPr>
            <w:tcW w:w="160" w:type="pct"/>
            <w:tcBorders>
              <w:top w:val="nil"/>
              <w:left w:val="nil"/>
              <w:bottom w:val="nil"/>
              <w:right w:val="nil"/>
            </w:tcBorders>
            <w:shd w:val="clear" w:color="auto" w:fill="auto"/>
            <w:vAlign w:val="center"/>
            <w:hideMark/>
          </w:tcPr>
          <w:p w:rsidR="009A56D5" w:rsidRPr="005D26E4" w:rsidRDefault="009A56D5" w:rsidP="004B3D3E">
            <w:pPr>
              <w:spacing w:after="0"/>
              <w:jc w:val="center"/>
              <w:rPr>
                <w:rFonts w:ascii="Arial Narrow" w:hAnsi="Arial Narrow"/>
                <w:b/>
                <w:bCs/>
                <w:sz w:val="16"/>
                <w:szCs w:val="24"/>
              </w:rPr>
            </w:pPr>
          </w:p>
        </w:tc>
        <w:tc>
          <w:tcPr>
            <w:tcW w:w="498"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rsidR="009A56D5" w:rsidRPr="005D26E4" w:rsidRDefault="009A56D5" w:rsidP="004B3D3E">
            <w:pPr>
              <w:spacing w:after="0"/>
              <w:jc w:val="center"/>
              <w:rPr>
                <w:rFonts w:ascii="Arial Narrow" w:hAnsi="Arial Narrow"/>
                <w:b/>
                <w:bCs/>
                <w:sz w:val="16"/>
                <w:szCs w:val="24"/>
              </w:rPr>
            </w:pPr>
            <w:r w:rsidRPr="005D26E4">
              <w:rPr>
                <w:rFonts w:ascii="Arial Narrow" w:hAnsi="Arial Narrow"/>
                <w:b/>
                <w:bCs/>
                <w:sz w:val="16"/>
                <w:szCs w:val="24"/>
              </w:rPr>
              <w:t>Imputation &amp; Weighting</w:t>
            </w:r>
          </w:p>
        </w:tc>
        <w:tc>
          <w:tcPr>
            <w:tcW w:w="145" w:type="pct"/>
            <w:tcBorders>
              <w:top w:val="nil"/>
              <w:left w:val="nil"/>
              <w:bottom w:val="nil"/>
              <w:right w:val="nil"/>
            </w:tcBorders>
            <w:shd w:val="clear" w:color="auto" w:fill="auto"/>
            <w:vAlign w:val="center"/>
            <w:hideMark/>
          </w:tcPr>
          <w:p w:rsidR="009A56D5" w:rsidRPr="005D26E4" w:rsidRDefault="009A56D5" w:rsidP="004B3D3E">
            <w:pPr>
              <w:spacing w:after="0"/>
              <w:jc w:val="center"/>
              <w:rPr>
                <w:rFonts w:ascii="Arial Narrow" w:hAnsi="Arial Narrow"/>
                <w:b/>
                <w:bCs/>
                <w:sz w:val="16"/>
                <w:szCs w:val="24"/>
              </w:rPr>
            </w:pPr>
          </w:p>
        </w:tc>
        <w:tc>
          <w:tcPr>
            <w:tcW w:w="479"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rsidR="009A56D5" w:rsidRPr="005D26E4" w:rsidRDefault="009A56D5" w:rsidP="004B3D3E">
            <w:pPr>
              <w:spacing w:after="0"/>
              <w:jc w:val="center"/>
              <w:rPr>
                <w:rFonts w:ascii="Arial Narrow" w:hAnsi="Arial Narrow"/>
                <w:b/>
                <w:bCs/>
                <w:sz w:val="16"/>
                <w:szCs w:val="24"/>
              </w:rPr>
            </w:pPr>
            <w:r w:rsidRPr="005D26E4">
              <w:rPr>
                <w:rFonts w:ascii="Arial Narrow" w:hAnsi="Arial Narrow"/>
                <w:b/>
                <w:bCs/>
                <w:sz w:val="16"/>
                <w:szCs w:val="24"/>
              </w:rPr>
              <w:t>Analysis of Survey Data</w:t>
            </w:r>
          </w:p>
        </w:tc>
        <w:tc>
          <w:tcPr>
            <w:tcW w:w="139" w:type="pct"/>
            <w:tcBorders>
              <w:top w:val="nil"/>
              <w:left w:val="nil"/>
              <w:bottom w:val="nil"/>
              <w:right w:val="nil"/>
            </w:tcBorders>
            <w:shd w:val="clear" w:color="auto" w:fill="auto"/>
            <w:vAlign w:val="center"/>
            <w:hideMark/>
          </w:tcPr>
          <w:p w:rsidR="009A56D5" w:rsidRPr="005D26E4" w:rsidRDefault="009A56D5" w:rsidP="004B3D3E">
            <w:pPr>
              <w:spacing w:after="0"/>
              <w:jc w:val="center"/>
              <w:rPr>
                <w:rFonts w:ascii="Arial Narrow" w:hAnsi="Arial Narrow"/>
                <w:b/>
                <w:bCs/>
                <w:sz w:val="16"/>
                <w:szCs w:val="24"/>
              </w:rPr>
            </w:pPr>
          </w:p>
        </w:tc>
        <w:tc>
          <w:tcPr>
            <w:tcW w:w="562" w:type="pct"/>
            <w:gridSpan w:val="3"/>
            <w:tcBorders>
              <w:top w:val="single" w:sz="8" w:space="0" w:color="auto"/>
              <w:left w:val="single" w:sz="8" w:space="0" w:color="auto"/>
              <w:bottom w:val="single" w:sz="8" w:space="0" w:color="auto"/>
              <w:right w:val="single" w:sz="8" w:space="0" w:color="000000"/>
            </w:tcBorders>
            <w:shd w:val="clear" w:color="auto" w:fill="EEECE1"/>
            <w:vAlign w:val="center"/>
            <w:hideMark/>
          </w:tcPr>
          <w:p w:rsidR="009A56D5" w:rsidRPr="005D26E4" w:rsidRDefault="009A56D5" w:rsidP="004B3D3E">
            <w:pPr>
              <w:spacing w:after="0"/>
              <w:jc w:val="center"/>
              <w:rPr>
                <w:rFonts w:ascii="Arial Narrow" w:hAnsi="Arial Narrow"/>
                <w:b/>
                <w:bCs/>
                <w:sz w:val="16"/>
                <w:szCs w:val="24"/>
              </w:rPr>
            </w:pPr>
            <w:r w:rsidRPr="005D26E4">
              <w:rPr>
                <w:rFonts w:ascii="Arial Narrow" w:hAnsi="Arial Narrow"/>
                <w:b/>
                <w:bCs/>
                <w:sz w:val="16"/>
                <w:szCs w:val="24"/>
              </w:rPr>
              <w:t>Interpretation &amp; Action Plans</w:t>
            </w:r>
          </w:p>
        </w:tc>
      </w:tr>
    </w:tbl>
    <w:bookmarkEnd w:id="1"/>
    <w:p w:rsidR="009A56D5" w:rsidRPr="00454A4C" w:rsidRDefault="009A56D5" w:rsidP="009A56D5">
      <w:pPr>
        <w:spacing w:before="120"/>
        <w:rPr>
          <w:szCs w:val="24"/>
        </w:rPr>
      </w:pPr>
      <w:r w:rsidRPr="00454A4C">
        <w:rPr>
          <w:szCs w:val="24"/>
        </w:rPr>
        <w:t xml:space="preserve">Striking an optimal balance here requires academic knowledge, hand-on experience, and transparent execution.  Conducive to this objective is the solid – yet intuitive – design the </w:t>
      </w:r>
      <w:r>
        <w:rPr>
          <w:szCs w:val="24"/>
        </w:rPr>
        <w:t xml:space="preserve">Passport Services </w:t>
      </w:r>
      <w:r w:rsidRPr="00454A4C">
        <w:rPr>
          <w:szCs w:val="24"/>
        </w:rPr>
        <w:t>has envisioned for this of this study, the main components of which are outlined in this section.  Specifically, in what follows we will discuss:</w:t>
      </w:r>
    </w:p>
    <w:p w:rsidR="009A56D5" w:rsidRPr="00454A4C" w:rsidRDefault="009A56D5" w:rsidP="009A56D5">
      <w:pPr>
        <w:numPr>
          <w:ilvl w:val="0"/>
          <w:numId w:val="6"/>
        </w:numPr>
        <w:spacing w:before="80" w:after="80"/>
        <w:rPr>
          <w:szCs w:val="24"/>
        </w:rPr>
      </w:pPr>
      <w:r w:rsidRPr="00454A4C">
        <w:rPr>
          <w:szCs w:val="24"/>
        </w:rPr>
        <w:t>Design and selection of representative samples that are probability-based;</w:t>
      </w:r>
    </w:p>
    <w:p w:rsidR="009A56D5" w:rsidRPr="00454A4C" w:rsidRDefault="009A56D5" w:rsidP="009A56D5">
      <w:pPr>
        <w:numPr>
          <w:ilvl w:val="0"/>
          <w:numId w:val="6"/>
        </w:numPr>
        <w:spacing w:before="80" w:after="80"/>
        <w:rPr>
          <w:szCs w:val="24"/>
        </w:rPr>
      </w:pPr>
      <w:r w:rsidRPr="00454A4C">
        <w:rPr>
          <w:szCs w:val="24"/>
        </w:rPr>
        <w:t>Collection of reliable data using a respondent-friendly protocol;</w:t>
      </w:r>
    </w:p>
    <w:p w:rsidR="009A56D5" w:rsidRPr="00454A4C" w:rsidRDefault="009A56D5" w:rsidP="009A56D5">
      <w:pPr>
        <w:numPr>
          <w:ilvl w:val="0"/>
          <w:numId w:val="6"/>
        </w:numPr>
        <w:spacing w:before="80" w:after="80"/>
        <w:rPr>
          <w:szCs w:val="24"/>
        </w:rPr>
      </w:pPr>
      <w:r w:rsidRPr="00454A4C">
        <w:rPr>
          <w:szCs w:val="24"/>
        </w:rPr>
        <w:t>Effective data enhancements procedures; and</w:t>
      </w:r>
    </w:p>
    <w:p w:rsidR="009A56D5" w:rsidRPr="00454A4C" w:rsidRDefault="009A56D5" w:rsidP="009A56D5">
      <w:pPr>
        <w:numPr>
          <w:ilvl w:val="0"/>
          <w:numId w:val="6"/>
        </w:numPr>
        <w:spacing w:before="80" w:after="80"/>
        <w:rPr>
          <w:szCs w:val="24"/>
        </w:rPr>
      </w:pPr>
      <w:r w:rsidRPr="00454A4C">
        <w:rPr>
          <w:szCs w:val="24"/>
        </w:rPr>
        <w:t xml:space="preserve">Reliable demand projections and timely reporting of the results. </w:t>
      </w:r>
    </w:p>
    <w:p w:rsidR="009A56D5" w:rsidRPr="00163D19" w:rsidRDefault="009A56D5" w:rsidP="00BD5D4C">
      <w:pPr>
        <w:pStyle w:val="Heading3"/>
        <w:numPr>
          <w:ilvl w:val="0"/>
          <w:numId w:val="18"/>
        </w:numPr>
        <w:spacing w:after="120"/>
        <w:rPr>
          <w:rFonts w:ascii="Times New Roman" w:hAnsi="Times New Roman"/>
          <w:caps/>
          <w:sz w:val="28"/>
          <w:szCs w:val="24"/>
        </w:rPr>
      </w:pPr>
      <w:r>
        <w:rPr>
          <w:rFonts w:ascii="Times New Roman" w:hAnsi="Times New Roman"/>
          <w:caps/>
          <w:sz w:val="28"/>
          <w:szCs w:val="24"/>
        </w:rPr>
        <w:t>Design and S</w:t>
      </w:r>
      <w:r w:rsidRPr="00163D19">
        <w:rPr>
          <w:rFonts w:ascii="Times New Roman" w:hAnsi="Times New Roman"/>
          <w:caps/>
          <w:sz w:val="28"/>
          <w:szCs w:val="24"/>
        </w:rPr>
        <w:t>ele</w:t>
      </w:r>
      <w:r>
        <w:rPr>
          <w:rFonts w:ascii="Times New Roman" w:hAnsi="Times New Roman"/>
          <w:caps/>
          <w:sz w:val="28"/>
          <w:szCs w:val="24"/>
        </w:rPr>
        <w:t>ction of Representative S</w:t>
      </w:r>
      <w:r w:rsidRPr="00163D19">
        <w:rPr>
          <w:rFonts w:ascii="Times New Roman" w:hAnsi="Times New Roman"/>
          <w:caps/>
          <w:sz w:val="28"/>
          <w:szCs w:val="24"/>
        </w:rPr>
        <w:t>amples</w:t>
      </w:r>
    </w:p>
    <w:p w:rsidR="009A56D5" w:rsidRPr="00454A4C" w:rsidRDefault="009A56D5" w:rsidP="009A56D5">
      <w:pPr>
        <w:spacing w:before="120"/>
        <w:rPr>
          <w:szCs w:val="24"/>
        </w:rPr>
      </w:pPr>
      <w:r>
        <w:rPr>
          <w:szCs w:val="24"/>
        </w:rPr>
        <w:t>This forecast study will employ</w:t>
      </w:r>
      <w:r w:rsidRPr="00454A4C">
        <w:rPr>
          <w:szCs w:val="24"/>
        </w:rPr>
        <w:t xml:space="preserve"> an address-based sampling (ABS) methodology to reach a probability-based sample of the US households every month.  Increasingly, survey researchers are considering address-based sampling (ABS) methodologies to reach the general public for data collection applications.  Essentially, there are three main factors for this change:</w:t>
      </w:r>
    </w:p>
    <w:p w:rsidR="009A56D5" w:rsidRPr="00454A4C" w:rsidRDefault="009A56D5" w:rsidP="009A56D5">
      <w:pPr>
        <w:numPr>
          <w:ilvl w:val="0"/>
          <w:numId w:val="14"/>
        </w:numPr>
        <w:tabs>
          <w:tab w:val="clear" w:pos="1800"/>
          <w:tab w:val="num" w:pos="720"/>
        </w:tabs>
        <w:spacing w:before="120"/>
        <w:ind w:left="720" w:hanging="360"/>
        <w:rPr>
          <w:szCs w:val="24"/>
        </w:rPr>
      </w:pPr>
      <w:r w:rsidRPr="00454A4C">
        <w:rPr>
          <w:szCs w:val="24"/>
        </w:rPr>
        <w:t>Evolving coverage problems associated with the traditional methods of sampling;</w:t>
      </w:r>
    </w:p>
    <w:p w:rsidR="009A56D5" w:rsidRPr="00454A4C" w:rsidRDefault="009A56D5" w:rsidP="009A56D5">
      <w:pPr>
        <w:numPr>
          <w:ilvl w:val="0"/>
          <w:numId w:val="14"/>
        </w:numPr>
        <w:tabs>
          <w:tab w:val="clear" w:pos="1800"/>
          <w:tab w:val="num" w:pos="720"/>
        </w:tabs>
        <w:spacing w:before="120"/>
        <w:ind w:left="720" w:hanging="360"/>
        <w:rPr>
          <w:szCs w:val="24"/>
        </w:rPr>
      </w:pPr>
      <w:r w:rsidRPr="00454A4C">
        <w:rPr>
          <w:szCs w:val="24"/>
        </w:rPr>
        <w:t>Eroding rates of response to single modes of contact; and on the other hand</w:t>
      </w:r>
    </w:p>
    <w:p w:rsidR="009A56D5" w:rsidRPr="00454A4C" w:rsidRDefault="009A56D5" w:rsidP="009A56D5">
      <w:pPr>
        <w:numPr>
          <w:ilvl w:val="0"/>
          <w:numId w:val="14"/>
        </w:numPr>
        <w:tabs>
          <w:tab w:val="clear" w:pos="1800"/>
          <w:tab w:val="num" w:pos="720"/>
        </w:tabs>
        <w:spacing w:before="120"/>
        <w:ind w:left="720" w:hanging="360"/>
        <w:rPr>
          <w:szCs w:val="24"/>
        </w:rPr>
      </w:pPr>
      <w:r w:rsidRPr="00454A4C">
        <w:rPr>
          <w:szCs w:val="24"/>
        </w:rPr>
        <w:t>Recent improvements in the databases of household addresses available to researchers.</w:t>
      </w:r>
    </w:p>
    <w:p w:rsidR="009A56D5" w:rsidRDefault="009A56D5" w:rsidP="009A56D5">
      <w:pPr>
        <w:spacing w:before="120"/>
        <w:rPr>
          <w:szCs w:val="24"/>
        </w:rPr>
      </w:pPr>
      <w:r w:rsidRPr="00454A4C">
        <w:rPr>
          <w:szCs w:val="24"/>
        </w:rPr>
        <w:t xml:space="preserve">Indeed, recent advances in databases of household addresses have provided a promising alternative for surveys that require contacts with representative samples of households.  The </w:t>
      </w:r>
      <w:r w:rsidRPr="00454A4C">
        <w:rPr>
          <w:i/>
          <w:szCs w:val="24"/>
        </w:rPr>
        <w:t>Computerized Delivery Sequence File</w:t>
      </w:r>
      <w:r w:rsidRPr="00454A4C">
        <w:rPr>
          <w:szCs w:val="24"/>
        </w:rPr>
        <w:t xml:space="preserve"> (CDSF) of the USPS is a database that contains all delivery points in the US, a summary of which is provided in the following table.  For this survey the monthly sample of addresses will be obtained from the enhanced ABS frame developed by Marketing Systems Group (MSG).</w:t>
      </w:r>
    </w:p>
    <w:p w:rsidR="009A56D5" w:rsidRPr="00454A4C" w:rsidRDefault="009A56D5" w:rsidP="009A56D5">
      <w:pPr>
        <w:spacing w:before="120"/>
        <w:rPr>
          <w:szCs w:val="24"/>
        </w:rPr>
      </w:pPr>
      <w:r>
        <w:rPr>
          <w:szCs w:val="24"/>
        </w:rPr>
        <w:br w:type="page"/>
      </w:r>
    </w:p>
    <w:p w:rsidR="009A56D5" w:rsidRPr="00454A4C" w:rsidRDefault="009A56D5" w:rsidP="009A56D5">
      <w:pPr>
        <w:pStyle w:val="NormalWeb"/>
        <w:spacing w:before="120" w:beforeAutospacing="0" w:after="120" w:afterAutospacing="0"/>
      </w:pPr>
      <w:proofErr w:type="gramStart"/>
      <w:r w:rsidRPr="00454A4C">
        <w:rPr>
          <w:b/>
        </w:rPr>
        <w:lastRenderedPageBreak/>
        <w:t>Table 1.</w:t>
      </w:r>
      <w:proofErr w:type="gramEnd"/>
      <w:r w:rsidRPr="00454A4C">
        <w:rPr>
          <w:b/>
        </w:rPr>
        <w:t xml:space="preserve">  </w:t>
      </w:r>
      <w:r w:rsidRPr="00454A4C">
        <w:t>Distribution of the CDSF delivery type points</w:t>
      </w:r>
    </w:p>
    <w:tbl>
      <w:tblPr>
        <w:tblW w:w="5000" w:type="pct"/>
        <w:tblLook w:val="04A0"/>
      </w:tblPr>
      <w:tblGrid>
        <w:gridCol w:w="6314"/>
        <w:gridCol w:w="3262"/>
      </w:tblGrid>
      <w:tr w:rsidR="009A56D5" w:rsidRPr="00454A4C" w:rsidTr="004B3D3E">
        <w:trPr>
          <w:trHeight w:val="288"/>
        </w:trPr>
        <w:tc>
          <w:tcPr>
            <w:tcW w:w="3297" w:type="pct"/>
            <w:tcBorders>
              <w:top w:val="single" w:sz="4" w:space="0" w:color="000000"/>
              <w:left w:val="nil"/>
              <w:bottom w:val="single" w:sz="4" w:space="0" w:color="000000"/>
              <w:right w:val="single" w:sz="4" w:space="0" w:color="000000"/>
            </w:tcBorders>
            <w:shd w:val="clear" w:color="auto" w:fill="auto"/>
            <w:noWrap/>
            <w:vAlign w:val="center"/>
            <w:hideMark/>
          </w:tcPr>
          <w:p w:rsidR="009A56D5" w:rsidRPr="00454A4C" w:rsidRDefault="009A56D5" w:rsidP="004B3D3E">
            <w:pPr>
              <w:spacing w:after="0"/>
              <w:jc w:val="center"/>
              <w:rPr>
                <w:b/>
                <w:bCs/>
                <w:color w:val="000000"/>
                <w:szCs w:val="24"/>
              </w:rPr>
            </w:pPr>
            <w:r w:rsidRPr="00454A4C">
              <w:rPr>
                <w:b/>
                <w:bCs/>
                <w:color w:val="000000"/>
                <w:szCs w:val="24"/>
              </w:rPr>
              <w:t>Delivery Point Type</w:t>
            </w:r>
          </w:p>
        </w:tc>
        <w:tc>
          <w:tcPr>
            <w:tcW w:w="1703" w:type="pct"/>
            <w:tcBorders>
              <w:top w:val="single" w:sz="4" w:space="0" w:color="000000"/>
              <w:left w:val="single" w:sz="4" w:space="0" w:color="000000"/>
              <w:bottom w:val="single" w:sz="4" w:space="0" w:color="000000"/>
            </w:tcBorders>
            <w:shd w:val="clear" w:color="auto" w:fill="auto"/>
            <w:noWrap/>
            <w:vAlign w:val="center"/>
            <w:hideMark/>
          </w:tcPr>
          <w:p w:rsidR="009A56D5" w:rsidRPr="00454A4C" w:rsidRDefault="009A56D5" w:rsidP="004B3D3E">
            <w:pPr>
              <w:spacing w:after="0"/>
              <w:jc w:val="center"/>
              <w:rPr>
                <w:b/>
                <w:bCs/>
                <w:color w:val="000000"/>
                <w:szCs w:val="24"/>
              </w:rPr>
            </w:pPr>
            <w:r w:rsidRPr="00454A4C">
              <w:rPr>
                <w:b/>
                <w:bCs/>
                <w:color w:val="000000"/>
                <w:szCs w:val="24"/>
              </w:rPr>
              <w:t>Count</w:t>
            </w:r>
          </w:p>
        </w:tc>
      </w:tr>
      <w:tr w:rsidR="009A56D5" w:rsidRPr="00454A4C" w:rsidTr="004B3D3E">
        <w:trPr>
          <w:trHeight w:val="288"/>
        </w:trPr>
        <w:tc>
          <w:tcPr>
            <w:tcW w:w="3297" w:type="pct"/>
            <w:tcBorders>
              <w:top w:val="single" w:sz="4" w:space="0" w:color="000000"/>
              <w:left w:val="nil"/>
              <w:bottom w:val="nil"/>
              <w:right w:val="single" w:sz="4" w:space="0" w:color="000000"/>
            </w:tcBorders>
            <w:shd w:val="clear" w:color="auto" w:fill="auto"/>
            <w:noWrap/>
            <w:vAlign w:val="center"/>
            <w:hideMark/>
          </w:tcPr>
          <w:p w:rsidR="009A56D5" w:rsidRPr="00454A4C" w:rsidRDefault="009A56D5" w:rsidP="004B3D3E">
            <w:pPr>
              <w:spacing w:after="0"/>
              <w:rPr>
                <w:color w:val="000000"/>
                <w:szCs w:val="24"/>
              </w:rPr>
            </w:pPr>
            <w:r w:rsidRPr="00454A4C">
              <w:rPr>
                <w:bCs/>
                <w:color w:val="000000"/>
                <w:szCs w:val="24"/>
              </w:rPr>
              <w:t>City Style/Rural Routes</w:t>
            </w:r>
          </w:p>
        </w:tc>
        <w:tc>
          <w:tcPr>
            <w:tcW w:w="1703" w:type="pct"/>
            <w:tcBorders>
              <w:top w:val="single" w:sz="4" w:space="0" w:color="000000"/>
              <w:left w:val="single" w:sz="4" w:space="0" w:color="000000"/>
              <w:bottom w:val="nil"/>
            </w:tcBorders>
            <w:shd w:val="clear" w:color="auto" w:fill="auto"/>
            <w:noWrap/>
            <w:vAlign w:val="center"/>
            <w:hideMark/>
          </w:tcPr>
          <w:p w:rsidR="009A56D5" w:rsidRPr="00454A4C" w:rsidRDefault="009A56D5" w:rsidP="004B3D3E">
            <w:pPr>
              <w:spacing w:after="0"/>
              <w:ind w:right="900"/>
              <w:jc w:val="right"/>
              <w:rPr>
                <w:color w:val="000000"/>
                <w:szCs w:val="22"/>
              </w:rPr>
            </w:pPr>
            <w:r w:rsidRPr="00454A4C">
              <w:rPr>
                <w:color w:val="000000"/>
                <w:szCs w:val="22"/>
              </w:rPr>
              <w:t>115,944,396</w:t>
            </w:r>
          </w:p>
        </w:tc>
      </w:tr>
      <w:tr w:rsidR="009A56D5" w:rsidRPr="00454A4C" w:rsidTr="004B3D3E">
        <w:trPr>
          <w:trHeight w:val="288"/>
        </w:trPr>
        <w:tc>
          <w:tcPr>
            <w:tcW w:w="3297" w:type="pct"/>
            <w:tcBorders>
              <w:top w:val="nil"/>
              <w:left w:val="nil"/>
              <w:bottom w:val="nil"/>
              <w:right w:val="single" w:sz="4" w:space="0" w:color="000000"/>
            </w:tcBorders>
            <w:shd w:val="clear" w:color="auto" w:fill="auto"/>
            <w:noWrap/>
            <w:vAlign w:val="center"/>
            <w:hideMark/>
          </w:tcPr>
          <w:p w:rsidR="009A56D5" w:rsidRPr="00454A4C" w:rsidRDefault="009A56D5" w:rsidP="004B3D3E">
            <w:pPr>
              <w:spacing w:after="0"/>
              <w:rPr>
                <w:color w:val="000000"/>
                <w:szCs w:val="24"/>
              </w:rPr>
            </w:pPr>
            <w:r w:rsidRPr="00454A4C">
              <w:rPr>
                <w:bCs/>
                <w:color w:val="000000"/>
                <w:szCs w:val="24"/>
              </w:rPr>
              <w:t>Traditional P.O. Box</w:t>
            </w:r>
          </w:p>
        </w:tc>
        <w:tc>
          <w:tcPr>
            <w:tcW w:w="1703" w:type="pct"/>
            <w:tcBorders>
              <w:top w:val="nil"/>
              <w:left w:val="single" w:sz="4" w:space="0" w:color="000000"/>
              <w:bottom w:val="nil"/>
            </w:tcBorders>
            <w:shd w:val="clear" w:color="auto" w:fill="auto"/>
            <w:noWrap/>
            <w:vAlign w:val="center"/>
            <w:hideMark/>
          </w:tcPr>
          <w:p w:rsidR="009A56D5" w:rsidRPr="00454A4C" w:rsidRDefault="009A56D5" w:rsidP="004B3D3E">
            <w:pPr>
              <w:spacing w:after="0"/>
              <w:ind w:right="900"/>
              <w:jc w:val="right"/>
              <w:rPr>
                <w:color w:val="000000"/>
                <w:szCs w:val="22"/>
              </w:rPr>
            </w:pPr>
            <w:r w:rsidRPr="00454A4C">
              <w:rPr>
                <w:color w:val="000000"/>
                <w:szCs w:val="22"/>
              </w:rPr>
              <w:t>14,239,146</w:t>
            </w:r>
          </w:p>
        </w:tc>
      </w:tr>
      <w:tr w:rsidR="009A56D5" w:rsidRPr="00454A4C" w:rsidTr="004B3D3E">
        <w:trPr>
          <w:trHeight w:val="288"/>
        </w:trPr>
        <w:tc>
          <w:tcPr>
            <w:tcW w:w="3297" w:type="pct"/>
            <w:tcBorders>
              <w:top w:val="nil"/>
              <w:left w:val="nil"/>
              <w:bottom w:val="nil"/>
              <w:right w:val="single" w:sz="4" w:space="0" w:color="000000"/>
            </w:tcBorders>
            <w:shd w:val="clear" w:color="auto" w:fill="auto"/>
            <w:noWrap/>
            <w:vAlign w:val="center"/>
            <w:hideMark/>
          </w:tcPr>
          <w:p w:rsidR="009A56D5" w:rsidRPr="00454A4C" w:rsidRDefault="009A56D5" w:rsidP="004B3D3E">
            <w:pPr>
              <w:spacing w:after="0"/>
              <w:rPr>
                <w:color w:val="000000"/>
                <w:szCs w:val="24"/>
              </w:rPr>
            </w:pPr>
            <w:r w:rsidRPr="00454A4C">
              <w:rPr>
                <w:bCs/>
                <w:color w:val="000000"/>
                <w:szCs w:val="24"/>
              </w:rPr>
              <w:t>Only Way of Getting Mail (OWGM) P.O. Box</w:t>
            </w:r>
          </w:p>
        </w:tc>
        <w:tc>
          <w:tcPr>
            <w:tcW w:w="1703" w:type="pct"/>
            <w:tcBorders>
              <w:top w:val="nil"/>
              <w:left w:val="single" w:sz="4" w:space="0" w:color="000000"/>
              <w:bottom w:val="nil"/>
            </w:tcBorders>
            <w:shd w:val="clear" w:color="auto" w:fill="auto"/>
            <w:noWrap/>
            <w:vAlign w:val="center"/>
            <w:hideMark/>
          </w:tcPr>
          <w:p w:rsidR="009A56D5" w:rsidRPr="00454A4C" w:rsidRDefault="009A56D5" w:rsidP="004B3D3E">
            <w:pPr>
              <w:spacing w:after="0"/>
              <w:ind w:right="900"/>
              <w:jc w:val="right"/>
              <w:rPr>
                <w:color w:val="000000"/>
                <w:szCs w:val="22"/>
              </w:rPr>
            </w:pPr>
            <w:r w:rsidRPr="00454A4C">
              <w:rPr>
                <w:color w:val="000000"/>
                <w:szCs w:val="22"/>
              </w:rPr>
              <w:t>1,404,611</w:t>
            </w:r>
          </w:p>
        </w:tc>
      </w:tr>
      <w:tr w:rsidR="009A56D5" w:rsidRPr="00454A4C" w:rsidTr="004B3D3E">
        <w:trPr>
          <w:trHeight w:val="288"/>
        </w:trPr>
        <w:tc>
          <w:tcPr>
            <w:tcW w:w="3297" w:type="pct"/>
            <w:tcBorders>
              <w:top w:val="nil"/>
              <w:left w:val="nil"/>
              <w:bottom w:val="nil"/>
              <w:right w:val="single" w:sz="4" w:space="0" w:color="000000"/>
            </w:tcBorders>
            <w:shd w:val="clear" w:color="auto" w:fill="auto"/>
            <w:noWrap/>
            <w:vAlign w:val="center"/>
            <w:hideMark/>
          </w:tcPr>
          <w:p w:rsidR="009A56D5" w:rsidRPr="00454A4C" w:rsidRDefault="009A56D5" w:rsidP="004B3D3E">
            <w:pPr>
              <w:spacing w:after="0"/>
              <w:rPr>
                <w:color w:val="000000"/>
                <w:szCs w:val="24"/>
              </w:rPr>
            </w:pPr>
            <w:r w:rsidRPr="00454A4C">
              <w:rPr>
                <w:bCs/>
                <w:color w:val="000000"/>
                <w:szCs w:val="24"/>
              </w:rPr>
              <w:t>Seasonal</w:t>
            </w:r>
          </w:p>
        </w:tc>
        <w:tc>
          <w:tcPr>
            <w:tcW w:w="1703" w:type="pct"/>
            <w:tcBorders>
              <w:top w:val="nil"/>
              <w:left w:val="single" w:sz="4" w:space="0" w:color="000000"/>
              <w:bottom w:val="nil"/>
            </w:tcBorders>
            <w:shd w:val="clear" w:color="auto" w:fill="auto"/>
            <w:noWrap/>
            <w:vAlign w:val="center"/>
            <w:hideMark/>
          </w:tcPr>
          <w:p w:rsidR="009A56D5" w:rsidRPr="00454A4C" w:rsidRDefault="009A56D5" w:rsidP="004B3D3E">
            <w:pPr>
              <w:spacing w:after="0"/>
              <w:ind w:right="900"/>
              <w:jc w:val="right"/>
              <w:rPr>
                <w:color w:val="000000"/>
                <w:szCs w:val="22"/>
              </w:rPr>
            </w:pPr>
            <w:r w:rsidRPr="00454A4C">
              <w:rPr>
                <w:color w:val="000000"/>
                <w:szCs w:val="22"/>
              </w:rPr>
              <w:t>858,184</w:t>
            </w:r>
          </w:p>
        </w:tc>
      </w:tr>
      <w:tr w:rsidR="009A56D5" w:rsidRPr="00454A4C" w:rsidTr="004B3D3E">
        <w:trPr>
          <w:trHeight w:val="288"/>
        </w:trPr>
        <w:tc>
          <w:tcPr>
            <w:tcW w:w="3297" w:type="pct"/>
            <w:tcBorders>
              <w:top w:val="nil"/>
              <w:left w:val="nil"/>
              <w:bottom w:val="nil"/>
              <w:right w:val="single" w:sz="4" w:space="0" w:color="000000"/>
            </w:tcBorders>
            <w:shd w:val="clear" w:color="auto" w:fill="auto"/>
            <w:noWrap/>
            <w:vAlign w:val="center"/>
            <w:hideMark/>
          </w:tcPr>
          <w:p w:rsidR="009A56D5" w:rsidRPr="00454A4C" w:rsidRDefault="009A56D5" w:rsidP="004B3D3E">
            <w:pPr>
              <w:spacing w:after="0"/>
              <w:rPr>
                <w:color w:val="000000"/>
                <w:szCs w:val="24"/>
              </w:rPr>
            </w:pPr>
            <w:r w:rsidRPr="00454A4C">
              <w:rPr>
                <w:bCs/>
                <w:color w:val="000000"/>
                <w:szCs w:val="24"/>
              </w:rPr>
              <w:t>Educational</w:t>
            </w:r>
          </w:p>
        </w:tc>
        <w:tc>
          <w:tcPr>
            <w:tcW w:w="1703" w:type="pct"/>
            <w:tcBorders>
              <w:top w:val="nil"/>
              <w:left w:val="single" w:sz="4" w:space="0" w:color="000000"/>
              <w:bottom w:val="nil"/>
            </w:tcBorders>
            <w:shd w:val="clear" w:color="auto" w:fill="auto"/>
            <w:noWrap/>
            <w:vAlign w:val="center"/>
            <w:hideMark/>
          </w:tcPr>
          <w:p w:rsidR="009A56D5" w:rsidRPr="00454A4C" w:rsidRDefault="009A56D5" w:rsidP="004B3D3E">
            <w:pPr>
              <w:spacing w:after="0"/>
              <w:ind w:right="900"/>
              <w:jc w:val="right"/>
              <w:rPr>
                <w:color w:val="000000"/>
                <w:szCs w:val="22"/>
              </w:rPr>
            </w:pPr>
            <w:r w:rsidRPr="00454A4C">
              <w:rPr>
                <w:color w:val="000000"/>
                <w:szCs w:val="22"/>
              </w:rPr>
              <w:t>94,678</w:t>
            </w:r>
          </w:p>
        </w:tc>
      </w:tr>
      <w:tr w:rsidR="009A56D5" w:rsidRPr="00454A4C" w:rsidTr="004B3D3E">
        <w:trPr>
          <w:trHeight w:val="288"/>
        </w:trPr>
        <w:tc>
          <w:tcPr>
            <w:tcW w:w="3297" w:type="pct"/>
            <w:tcBorders>
              <w:top w:val="nil"/>
              <w:left w:val="nil"/>
              <w:bottom w:val="nil"/>
              <w:right w:val="single" w:sz="4" w:space="0" w:color="000000"/>
            </w:tcBorders>
            <w:shd w:val="clear" w:color="auto" w:fill="auto"/>
            <w:noWrap/>
            <w:vAlign w:val="center"/>
            <w:hideMark/>
          </w:tcPr>
          <w:p w:rsidR="009A56D5" w:rsidRPr="00454A4C" w:rsidRDefault="009A56D5" w:rsidP="004B3D3E">
            <w:pPr>
              <w:spacing w:after="0"/>
              <w:rPr>
                <w:color w:val="000000"/>
                <w:szCs w:val="24"/>
              </w:rPr>
            </w:pPr>
            <w:r w:rsidRPr="00454A4C">
              <w:rPr>
                <w:bCs/>
                <w:color w:val="000000"/>
                <w:szCs w:val="24"/>
              </w:rPr>
              <w:t>Vacant</w:t>
            </w:r>
          </w:p>
        </w:tc>
        <w:tc>
          <w:tcPr>
            <w:tcW w:w="1703" w:type="pct"/>
            <w:tcBorders>
              <w:top w:val="nil"/>
              <w:left w:val="single" w:sz="4" w:space="0" w:color="000000"/>
              <w:bottom w:val="nil"/>
            </w:tcBorders>
            <w:shd w:val="clear" w:color="auto" w:fill="auto"/>
            <w:noWrap/>
            <w:vAlign w:val="center"/>
            <w:hideMark/>
          </w:tcPr>
          <w:p w:rsidR="009A56D5" w:rsidRPr="00454A4C" w:rsidRDefault="009A56D5" w:rsidP="004B3D3E">
            <w:pPr>
              <w:spacing w:after="0"/>
              <w:ind w:right="900"/>
              <w:jc w:val="right"/>
              <w:rPr>
                <w:color w:val="000000"/>
                <w:szCs w:val="22"/>
              </w:rPr>
            </w:pPr>
            <w:r w:rsidRPr="00454A4C">
              <w:rPr>
                <w:color w:val="000000"/>
                <w:szCs w:val="22"/>
              </w:rPr>
              <w:t>3,630,143</w:t>
            </w:r>
          </w:p>
        </w:tc>
      </w:tr>
      <w:tr w:rsidR="009A56D5" w:rsidRPr="00454A4C" w:rsidTr="004B3D3E">
        <w:trPr>
          <w:trHeight w:val="288"/>
        </w:trPr>
        <w:tc>
          <w:tcPr>
            <w:tcW w:w="3297" w:type="pct"/>
            <w:tcBorders>
              <w:top w:val="nil"/>
              <w:left w:val="nil"/>
              <w:bottom w:val="nil"/>
              <w:right w:val="single" w:sz="4" w:space="0" w:color="000000"/>
            </w:tcBorders>
            <w:shd w:val="clear" w:color="auto" w:fill="auto"/>
            <w:noWrap/>
            <w:vAlign w:val="center"/>
            <w:hideMark/>
          </w:tcPr>
          <w:p w:rsidR="009A56D5" w:rsidRPr="00454A4C" w:rsidRDefault="009A56D5" w:rsidP="004B3D3E">
            <w:pPr>
              <w:spacing w:after="0"/>
              <w:rPr>
                <w:color w:val="000000"/>
                <w:szCs w:val="24"/>
              </w:rPr>
            </w:pPr>
            <w:r w:rsidRPr="00454A4C">
              <w:rPr>
                <w:bCs/>
                <w:color w:val="000000"/>
                <w:szCs w:val="24"/>
              </w:rPr>
              <w:t>Throwback</w:t>
            </w:r>
          </w:p>
        </w:tc>
        <w:tc>
          <w:tcPr>
            <w:tcW w:w="1703" w:type="pct"/>
            <w:tcBorders>
              <w:top w:val="nil"/>
              <w:left w:val="single" w:sz="4" w:space="0" w:color="000000"/>
              <w:bottom w:val="nil"/>
            </w:tcBorders>
            <w:shd w:val="clear" w:color="auto" w:fill="auto"/>
            <w:noWrap/>
            <w:vAlign w:val="center"/>
            <w:hideMark/>
          </w:tcPr>
          <w:p w:rsidR="009A56D5" w:rsidRPr="00454A4C" w:rsidRDefault="009A56D5" w:rsidP="004B3D3E">
            <w:pPr>
              <w:spacing w:after="0"/>
              <w:ind w:right="900"/>
              <w:jc w:val="right"/>
              <w:rPr>
                <w:color w:val="000000"/>
                <w:szCs w:val="22"/>
              </w:rPr>
            </w:pPr>
            <w:r w:rsidRPr="00454A4C">
              <w:rPr>
                <w:color w:val="000000"/>
                <w:szCs w:val="22"/>
              </w:rPr>
              <w:t>275,670</w:t>
            </w:r>
          </w:p>
        </w:tc>
      </w:tr>
      <w:tr w:rsidR="009A56D5" w:rsidRPr="00454A4C" w:rsidTr="004B3D3E">
        <w:trPr>
          <w:trHeight w:val="288"/>
        </w:trPr>
        <w:tc>
          <w:tcPr>
            <w:tcW w:w="3297" w:type="pct"/>
            <w:tcBorders>
              <w:top w:val="nil"/>
              <w:left w:val="nil"/>
              <w:bottom w:val="nil"/>
              <w:right w:val="single" w:sz="4" w:space="0" w:color="000000"/>
            </w:tcBorders>
            <w:shd w:val="clear" w:color="auto" w:fill="auto"/>
            <w:noWrap/>
            <w:vAlign w:val="center"/>
            <w:hideMark/>
          </w:tcPr>
          <w:p w:rsidR="009A56D5" w:rsidRPr="00454A4C" w:rsidRDefault="009A56D5" w:rsidP="004B3D3E">
            <w:pPr>
              <w:spacing w:after="0"/>
              <w:rPr>
                <w:color w:val="000000"/>
                <w:szCs w:val="24"/>
              </w:rPr>
            </w:pPr>
            <w:r w:rsidRPr="00454A4C">
              <w:rPr>
                <w:bCs/>
                <w:color w:val="000000"/>
                <w:szCs w:val="24"/>
              </w:rPr>
              <w:t>Drop Points</w:t>
            </w:r>
          </w:p>
        </w:tc>
        <w:tc>
          <w:tcPr>
            <w:tcW w:w="1703" w:type="pct"/>
            <w:tcBorders>
              <w:top w:val="nil"/>
              <w:left w:val="single" w:sz="4" w:space="0" w:color="000000"/>
              <w:bottom w:val="nil"/>
            </w:tcBorders>
            <w:shd w:val="clear" w:color="auto" w:fill="auto"/>
            <w:noWrap/>
            <w:vAlign w:val="center"/>
            <w:hideMark/>
          </w:tcPr>
          <w:p w:rsidR="009A56D5" w:rsidRPr="00454A4C" w:rsidRDefault="009A56D5" w:rsidP="004B3D3E">
            <w:pPr>
              <w:spacing w:after="0"/>
              <w:ind w:right="900"/>
              <w:jc w:val="right"/>
              <w:rPr>
                <w:color w:val="000000"/>
                <w:szCs w:val="22"/>
              </w:rPr>
            </w:pPr>
            <w:r w:rsidRPr="00454A4C">
              <w:rPr>
                <w:color w:val="000000"/>
                <w:szCs w:val="22"/>
              </w:rPr>
              <w:t>731,616</w:t>
            </w:r>
          </w:p>
        </w:tc>
      </w:tr>
      <w:tr w:rsidR="009A56D5" w:rsidRPr="00454A4C" w:rsidTr="004B3D3E">
        <w:trPr>
          <w:trHeight w:val="288"/>
        </w:trPr>
        <w:tc>
          <w:tcPr>
            <w:tcW w:w="3297" w:type="pct"/>
            <w:tcBorders>
              <w:top w:val="nil"/>
              <w:left w:val="nil"/>
              <w:bottom w:val="single" w:sz="4" w:space="0" w:color="000000"/>
              <w:right w:val="single" w:sz="4" w:space="0" w:color="000000"/>
            </w:tcBorders>
            <w:shd w:val="clear" w:color="auto" w:fill="auto"/>
            <w:noWrap/>
            <w:vAlign w:val="center"/>
            <w:hideMark/>
          </w:tcPr>
          <w:p w:rsidR="009A56D5" w:rsidRPr="00454A4C" w:rsidRDefault="009A56D5" w:rsidP="004B3D3E">
            <w:pPr>
              <w:spacing w:after="0"/>
              <w:rPr>
                <w:color w:val="000000"/>
                <w:szCs w:val="24"/>
              </w:rPr>
            </w:pPr>
            <w:r w:rsidRPr="00454A4C">
              <w:rPr>
                <w:bCs/>
                <w:color w:val="000000"/>
                <w:szCs w:val="24"/>
              </w:rPr>
              <w:t>Augmented addresses (by MSG)</w:t>
            </w:r>
          </w:p>
        </w:tc>
        <w:tc>
          <w:tcPr>
            <w:tcW w:w="1703" w:type="pct"/>
            <w:tcBorders>
              <w:top w:val="nil"/>
              <w:left w:val="single" w:sz="4" w:space="0" w:color="000000"/>
              <w:bottom w:val="single" w:sz="4" w:space="0" w:color="000000"/>
            </w:tcBorders>
            <w:shd w:val="clear" w:color="auto" w:fill="auto"/>
            <w:noWrap/>
            <w:vAlign w:val="center"/>
            <w:hideMark/>
          </w:tcPr>
          <w:p w:rsidR="009A56D5" w:rsidRPr="00454A4C" w:rsidRDefault="009A56D5" w:rsidP="004B3D3E">
            <w:pPr>
              <w:spacing w:after="0"/>
              <w:ind w:right="900"/>
              <w:jc w:val="right"/>
              <w:rPr>
                <w:color w:val="000000"/>
                <w:szCs w:val="22"/>
              </w:rPr>
            </w:pPr>
            <w:r w:rsidRPr="00454A4C">
              <w:rPr>
                <w:color w:val="000000"/>
                <w:szCs w:val="22"/>
              </w:rPr>
              <w:t>150,587</w:t>
            </w:r>
          </w:p>
        </w:tc>
      </w:tr>
      <w:tr w:rsidR="009A56D5" w:rsidRPr="00454A4C" w:rsidTr="004B3D3E">
        <w:trPr>
          <w:trHeight w:val="288"/>
        </w:trPr>
        <w:tc>
          <w:tcPr>
            <w:tcW w:w="3297" w:type="pct"/>
            <w:tcBorders>
              <w:top w:val="single" w:sz="4" w:space="0" w:color="000000"/>
              <w:left w:val="nil"/>
              <w:bottom w:val="single" w:sz="4" w:space="0" w:color="000000"/>
              <w:right w:val="single" w:sz="4" w:space="0" w:color="000000"/>
            </w:tcBorders>
            <w:shd w:val="clear" w:color="auto" w:fill="auto"/>
            <w:noWrap/>
            <w:vAlign w:val="center"/>
            <w:hideMark/>
          </w:tcPr>
          <w:p w:rsidR="009A56D5" w:rsidRPr="00454A4C" w:rsidRDefault="009A56D5" w:rsidP="004B3D3E">
            <w:pPr>
              <w:spacing w:after="0"/>
              <w:jc w:val="center"/>
              <w:rPr>
                <w:b/>
                <w:bCs/>
                <w:color w:val="000000"/>
                <w:szCs w:val="24"/>
              </w:rPr>
            </w:pPr>
            <w:r w:rsidRPr="00454A4C">
              <w:rPr>
                <w:b/>
                <w:bCs/>
                <w:color w:val="000000"/>
                <w:szCs w:val="24"/>
              </w:rPr>
              <w:t>Total</w:t>
            </w:r>
          </w:p>
        </w:tc>
        <w:tc>
          <w:tcPr>
            <w:tcW w:w="1703" w:type="pct"/>
            <w:tcBorders>
              <w:top w:val="single" w:sz="4" w:space="0" w:color="000000"/>
              <w:left w:val="single" w:sz="4" w:space="0" w:color="000000"/>
              <w:bottom w:val="single" w:sz="4" w:space="0" w:color="000000"/>
            </w:tcBorders>
            <w:shd w:val="clear" w:color="auto" w:fill="auto"/>
            <w:noWrap/>
            <w:vAlign w:val="center"/>
            <w:hideMark/>
          </w:tcPr>
          <w:p w:rsidR="009A56D5" w:rsidRPr="00454A4C" w:rsidRDefault="009A56D5" w:rsidP="004B3D3E">
            <w:pPr>
              <w:spacing w:after="0"/>
              <w:ind w:right="900"/>
              <w:jc w:val="right"/>
              <w:rPr>
                <w:b/>
                <w:color w:val="000000"/>
                <w:szCs w:val="22"/>
              </w:rPr>
            </w:pPr>
            <w:r w:rsidRPr="00454A4C">
              <w:rPr>
                <w:b/>
                <w:color w:val="000000"/>
                <w:szCs w:val="22"/>
              </w:rPr>
              <w:t>137,329,031</w:t>
            </w:r>
          </w:p>
        </w:tc>
      </w:tr>
    </w:tbl>
    <w:p w:rsidR="009A56D5" w:rsidRPr="00454A4C" w:rsidRDefault="009A56D5" w:rsidP="009A56D5">
      <w:pPr>
        <w:spacing w:before="120"/>
        <w:rPr>
          <w:szCs w:val="24"/>
        </w:rPr>
      </w:pPr>
      <w:r w:rsidRPr="00454A4C">
        <w:rPr>
          <w:szCs w:val="24"/>
        </w:rPr>
        <w:t>By identifying the latitude and longitude of each address MSG is able to create a one-to-one correspondence between the Postal geographic indicators, which are suitable for mail delivery, and those suitable for sampling designs based on the Census geographic definitions.  Subsequently, the resulting</w:t>
      </w:r>
      <w:r>
        <w:rPr>
          <w:szCs w:val="24"/>
        </w:rPr>
        <w:t xml:space="preserve"> database is augmented with a</w:t>
      </w:r>
      <w:r w:rsidRPr="00454A4C">
        <w:rPr>
          <w:szCs w:val="24"/>
        </w:rPr>
        <w:t xml:space="preserve"> list of geo-demographic indicators to evolve the raw CDSF into an effective sampling frame suitable </w:t>
      </w:r>
      <w:r>
        <w:rPr>
          <w:szCs w:val="24"/>
        </w:rPr>
        <w:t>for selection of</w:t>
      </w:r>
      <w:r w:rsidRPr="00454A4C">
        <w:rPr>
          <w:szCs w:val="24"/>
        </w:rPr>
        <w:t xml:space="preserve"> probability-based samples.</w:t>
      </w:r>
    </w:p>
    <w:p w:rsidR="009A56D5" w:rsidRPr="00454A4C" w:rsidRDefault="009A56D5" w:rsidP="009A56D5">
      <w:pPr>
        <w:spacing w:before="120"/>
        <w:rPr>
          <w:szCs w:val="24"/>
        </w:rPr>
      </w:pPr>
      <w:r w:rsidRPr="00454A4C">
        <w:rPr>
          <w:szCs w:val="24"/>
        </w:rPr>
        <w:t>For this study a monthly sample of a</w:t>
      </w:r>
      <w:r>
        <w:rPr>
          <w:szCs w:val="24"/>
        </w:rPr>
        <w:t>pproximately</w:t>
      </w:r>
      <w:r w:rsidRPr="00454A4C">
        <w:rPr>
          <w:szCs w:val="24"/>
        </w:rPr>
        <w:t xml:space="preserve"> 25,000 addresses will be selected to represent the nation.  This sample will be selected from the MSG-enhanced ABS frame, which will be updated on </w:t>
      </w:r>
      <w:r>
        <w:rPr>
          <w:szCs w:val="24"/>
        </w:rPr>
        <w:t xml:space="preserve">a </w:t>
      </w:r>
      <w:r w:rsidRPr="00454A4C">
        <w:rPr>
          <w:szCs w:val="24"/>
        </w:rPr>
        <w:t>quarterly basis.  Each sample address will be name and telephone matched, with the expectation that over 55 percent of addresses will link to a landline t</w:t>
      </w:r>
      <w:r>
        <w:rPr>
          <w:szCs w:val="24"/>
        </w:rPr>
        <w:t>elephone number.  Moreover, each address will be appended</w:t>
      </w:r>
      <w:r w:rsidRPr="00454A4C">
        <w:rPr>
          <w:szCs w:val="24"/>
        </w:rPr>
        <w:t xml:space="preserve"> a series of geo-d</w:t>
      </w:r>
      <w:r>
        <w:rPr>
          <w:szCs w:val="24"/>
        </w:rPr>
        <w:t>emographic data by relying on public and commercial sources</w:t>
      </w:r>
      <w:r w:rsidRPr="00454A4C">
        <w:rPr>
          <w:szCs w:val="24"/>
        </w:rPr>
        <w:t>.</w:t>
      </w:r>
    </w:p>
    <w:p w:rsidR="009A56D5" w:rsidRPr="00454A4C" w:rsidRDefault="009A56D5" w:rsidP="009A56D5">
      <w:pPr>
        <w:spacing w:before="120"/>
        <w:rPr>
          <w:szCs w:val="24"/>
        </w:rPr>
      </w:pPr>
      <w:r w:rsidRPr="00454A4C">
        <w:rPr>
          <w:szCs w:val="24"/>
        </w:rPr>
        <w:t>As detailed later, matched telephone numbers will be used as part of our non</w:t>
      </w:r>
      <w:r>
        <w:rPr>
          <w:szCs w:val="24"/>
        </w:rPr>
        <w:t>-</w:t>
      </w:r>
      <w:r w:rsidRPr="00454A4C">
        <w:rPr>
          <w:szCs w:val="24"/>
        </w:rPr>
        <w:t>response follow-up to maximize response rates, whereas the appended ancillary data will support our non-response bias analysis to</w:t>
      </w:r>
      <w:r>
        <w:rPr>
          <w:szCs w:val="24"/>
        </w:rPr>
        <w:t xml:space="preserve"> help</w:t>
      </w:r>
      <w:r w:rsidRPr="00454A4C">
        <w:rPr>
          <w:szCs w:val="24"/>
        </w:rPr>
        <w:t xml:space="preserve"> develop effective weighting procedures.  While a subset of such data will be available for individual addresses, others will be retrieved at higher levels of aggregation, such as Census Block Group (CBG) or ZIP Code.</w:t>
      </w:r>
    </w:p>
    <w:p w:rsidR="008A18DB" w:rsidRDefault="00FB0331" w:rsidP="009A56D5">
      <w:pPr>
        <w:spacing w:before="120"/>
        <w:rPr>
          <w:szCs w:val="24"/>
        </w:rPr>
      </w:pPr>
      <w:r>
        <w:rPr>
          <w:szCs w:val="24"/>
        </w:rPr>
        <w:t>On quarterly basis, 25</w:t>
      </w:r>
      <w:r w:rsidR="00AC0D89">
        <w:rPr>
          <w:szCs w:val="24"/>
        </w:rPr>
        <w:t xml:space="preserve"> </w:t>
      </w:r>
      <w:r w:rsidR="009A56D5" w:rsidRPr="00454A4C">
        <w:rPr>
          <w:szCs w:val="24"/>
        </w:rPr>
        <w:t>regional estimates will be required for this study</w:t>
      </w:r>
      <w:r>
        <w:rPr>
          <w:szCs w:val="24"/>
        </w:rPr>
        <w:t>,</w:t>
      </w:r>
      <w:r w:rsidR="00AC0D89">
        <w:rPr>
          <w:szCs w:val="24"/>
        </w:rPr>
        <w:t xml:space="preserve"> correspond</w:t>
      </w:r>
      <w:r>
        <w:rPr>
          <w:szCs w:val="24"/>
        </w:rPr>
        <w:t>ing</w:t>
      </w:r>
      <w:r w:rsidR="00AC0D89">
        <w:rPr>
          <w:szCs w:val="24"/>
        </w:rPr>
        <w:t xml:space="preserve"> to </w:t>
      </w:r>
      <w:r>
        <w:rPr>
          <w:szCs w:val="24"/>
        </w:rPr>
        <w:t xml:space="preserve">the </w:t>
      </w:r>
      <w:r w:rsidR="00AC0D89">
        <w:rPr>
          <w:szCs w:val="24"/>
        </w:rPr>
        <w:t xml:space="preserve">CA/PPT’s 25 geographically-based agencies where U.S. citizens may apply in person for a passport.  </w:t>
      </w:r>
      <w:r w:rsidR="009A56D5" w:rsidRPr="00454A4C">
        <w:rPr>
          <w:szCs w:val="24"/>
        </w:rPr>
        <w:t xml:space="preserve"> </w:t>
      </w:r>
      <w:r w:rsidR="00AC0D89">
        <w:rPr>
          <w:szCs w:val="24"/>
        </w:rPr>
        <w:t xml:space="preserve">To ensure that </w:t>
      </w:r>
      <w:r>
        <w:rPr>
          <w:szCs w:val="24"/>
        </w:rPr>
        <w:t xml:space="preserve">survey estimates for </w:t>
      </w:r>
      <w:r w:rsidR="00AC0D89">
        <w:rPr>
          <w:szCs w:val="24"/>
        </w:rPr>
        <w:t xml:space="preserve">each of the agencies </w:t>
      </w:r>
      <w:r>
        <w:rPr>
          <w:szCs w:val="24"/>
        </w:rPr>
        <w:t xml:space="preserve">will be of equal precision, </w:t>
      </w:r>
      <w:r w:rsidR="00AC0D89">
        <w:rPr>
          <w:szCs w:val="24"/>
        </w:rPr>
        <w:t xml:space="preserve">each </w:t>
      </w:r>
      <w:r>
        <w:rPr>
          <w:szCs w:val="24"/>
        </w:rPr>
        <w:t>monthly</w:t>
      </w:r>
      <w:r w:rsidR="00AC0D89">
        <w:rPr>
          <w:szCs w:val="24"/>
        </w:rPr>
        <w:t xml:space="preserve"> </w:t>
      </w:r>
      <w:r>
        <w:rPr>
          <w:szCs w:val="24"/>
        </w:rPr>
        <w:t>sample will be stratified accordingly to include an equal number of sample addresses per agency.</w:t>
      </w:r>
      <w:r w:rsidR="009A56D5" w:rsidRPr="00454A4C">
        <w:rPr>
          <w:szCs w:val="24"/>
        </w:rPr>
        <w:t xml:space="preserve">  Specifically, the total monthly sample of </w:t>
      </w:r>
      <w:r w:rsidR="009A56D5">
        <w:rPr>
          <w:szCs w:val="24"/>
        </w:rPr>
        <w:t xml:space="preserve">approximately </w:t>
      </w:r>
      <w:r w:rsidR="009A56D5" w:rsidRPr="00454A4C">
        <w:rPr>
          <w:szCs w:val="24"/>
        </w:rPr>
        <w:t xml:space="preserve">25,000 addresses will be stratified </w:t>
      </w:r>
      <w:r w:rsidR="008A18DB">
        <w:rPr>
          <w:szCs w:val="24"/>
        </w:rPr>
        <w:t>into 25 strata of 1,000 addresses each</w:t>
      </w:r>
      <w:r w:rsidR="009A56D5" w:rsidRPr="00454A4C">
        <w:rPr>
          <w:szCs w:val="24"/>
        </w:rPr>
        <w:t xml:space="preserve">.  </w:t>
      </w:r>
      <w:r w:rsidR="008A18DB">
        <w:rPr>
          <w:szCs w:val="24"/>
        </w:rPr>
        <w:t>From the monthly sample of 1,000 addresses per agency</w:t>
      </w:r>
      <w:r w:rsidR="00F76B52">
        <w:rPr>
          <w:szCs w:val="24"/>
        </w:rPr>
        <w:t>,</w:t>
      </w:r>
      <w:r w:rsidR="008A18DB">
        <w:rPr>
          <w:szCs w:val="24"/>
        </w:rPr>
        <w:t xml:space="preserve"> it is expected that about 160 completed surveys will be secured each month, which when aggregated will result in about 480 = 160 × 3 completed surveys every quarter.</w:t>
      </w:r>
    </w:p>
    <w:p w:rsidR="009A56D5" w:rsidRDefault="009A56D5" w:rsidP="009A56D5">
      <w:pPr>
        <w:spacing w:before="120"/>
        <w:rPr>
          <w:szCs w:val="24"/>
        </w:rPr>
      </w:pPr>
      <w:r w:rsidRPr="00454A4C">
        <w:rPr>
          <w:szCs w:val="24"/>
        </w:rPr>
        <w:t xml:space="preserve">The table </w:t>
      </w:r>
      <w:r w:rsidR="002B0BC2">
        <w:rPr>
          <w:szCs w:val="24"/>
        </w:rPr>
        <w:t xml:space="preserve">above </w:t>
      </w:r>
      <w:r w:rsidRPr="00454A4C">
        <w:rPr>
          <w:szCs w:val="24"/>
        </w:rPr>
        <w:t>provid</w:t>
      </w:r>
      <w:r>
        <w:rPr>
          <w:szCs w:val="24"/>
        </w:rPr>
        <w:t>es the distribution of addresse</w:t>
      </w:r>
      <w:r w:rsidRPr="00454A4C">
        <w:rPr>
          <w:szCs w:val="24"/>
        </w:rPr>
        <w:t>s and expected sample size.  Note that less than 3 percent of all addresses ar</w:t>
      </w:r>
      <w:r>
        <w:rPr>
          <w:szCs w:val="24"/>
        </w:rPr>
        <w:t>e currently marked as “vacant” a</w:t>
      </w:r>
      <w:r w:rsidRPr="00454A4C">
        <w:rPr>
          <w:szCs w:val="24"/>
        </w:rPr>
        <w:t>ccording to the CDSF.  Given that a small percentage of such addresses can be indeed occupied by the time the survey administration begins for a given month, it is possible to include a nominal fraction of such households as part of the sampling frame to minimize under coverage.</w:t>
      </w:r>
    </w:p>
    <w:p w:rsidR="009A56D5" w:rsidRPr="00454A4C" w:rsidRDefault="009A56D5" w:rsidP="00BD5D4C">
      <w:pPr>
        <w:pStyle w:val="Heading3"/>
        <w:numPr>
          <w:ilvl w:val="0"/>
          <w:numId w:val="18"/>
        </w:numPr>
        <w:spacing w:after="120"/>
        <w:rPr>
          <w:rFonts w:ascii="Times New Roman" w:hAnsi="Times New Roman"/>
          <w:caps/>
          <w:sz w:val="28"/>
          <w:szCs w:val="24"/>
        </w:rPr>
      </w:pPr>
      <w:r w:rsidRPr="00454A4C">
        <w:rPr>
          <w:rFonts w:ascii="Times New Roman" w:hAnsi="Times New Roman"/>
          <w:caps/>
          <w:sz w:val="28"/>
          <w:szCs w:val="24"/>
        </w:rPr>
        <w:lastRenderedPageBreak/>
        <w:t>Data Collection</w:t>
      </w:r>
    </w:p>
    <w:p w:rsidR="009A56D5" w:rsidRPr="00454A4C" w:rsidRDefault="009A56D5" w:rsidP="009A56D5">
      <w:pPr>
        <w:spacing w:before="120"/>
        <w:rPr>
          <w:szCs w:val="24"/>
        </w:rPr>
      </w:pPr>
      <w:r w:rsidRPr="00454A4C">
        <w:rPr>
          <w:szCs w:val="24"/>
        </w:rPr>
        <w:t xml:space="preserve">It is anticipated that each month about 4,000 completed surveys will be secured using multiple methods of survey administration.  For this study </w:t>
      </w:r>
      <w:r>
        <w:rPr>
          <w:szCs w:val="24"/>
        </w:rPr>
        <w:t>both web and telephone modes of data col</w:t>
      </w:r>
      <w:r w:rsidRPr="00454A4C">
        <w:rPr>
          <w:szCs w:val="24"/>
        </w:rPr>
        <w:t xml:space="preserve">lection </w:t>
      </w:r>
      <w:r>
        <w:rPr>
          <w:szCs w:val="24"/>
        </w:rPr>
        <w:t>will be used</w:t>
      </w:r>
      <w:r w:rsidRPr="00454A4C">
        <w:rPr>
          <w:szCs w:val="24"/>
        </w:rPr>
        <w:t xml:space="preserve"> to produce the highest </w:t>
      </w:r>
      <w:r>
        <w:rPr>
          <w:szCs w:val="24"/>
        </w:rPr>
        <w:t xml:space="preserve">rates of </w:t>
      </w:r>
      <w:r w:rsidRPr="00454A4C">
        <w:rPr>
          <w:szCs w:val="24"/>
        </w:rPr>
        <w:t>response</w:t>
      </w:r>
      <w:r>
        <w:rPr>
          <w:szCs w:val="24"/>
        </w:rPr>
        <w:t xml:space="preserve"> by making the</w:t>
      </w:r>
      <w:r w:rsidRPr="00454A4C">
        <w:rPr>
          <w:szCs w:val="24"/>
        </w:rPr>
        <w:t xml:space="preserve"> survey experience as convenient for respondents as possible.  Briefly, our survey administration protocol consists of the following main steps:</w:t>
      </w:r>
    </w:p>
    <w:p w:rsidR="009A56D5" w:rsidRDefault="009A56D5" w:rsidP="009A56D5">
      <w:pPr>
        <w:numPr>
          <w:ilvl w:val="0"/>
          <w:numId w:val="12"/>
        </w:numPr>
        <w:tabs>
          <w:tab w:val="num" w:pos="720"/>
        </w:tabs>
        <w:spacing w:before="120"/>
        <w:ind w:left="720" w:hanging="360"/>
        <w:rPr>
          <w:szCs w:val="24"/>
        </w:rPr>
      </w:pPr>
      <w:r w:rsidRPr="00454A4C">
        <w:rPr>
          <w:szCs w:val="24"/>
        </w:rPr>
        <w:t xml:space="preserve">One week before the beginning of the month a cross-sectional random sample of </w:t>
      </w:r>
      <w:r>
        <w:rPr>
          <w:szCs w:val="24"/>
        </w:rPr>
        <w:t xml:space="preserve">approximately </w:t>
      </w:r>
      <w:r w:rsidRPr="00454A4C">
        <w:rPr>
          <w:szCs w:val="24"/>
        </w:rPr>
        <w:t>25,000 addresses will be selected from the latest MSG-enhanced version of the CDSF</w:t>
      </w:r>
      <w:r>
        <w:rPr>
          <w:szCs w:val="24"/>
        </w:rPr>
        <w:t>.</w:t>
      </w:r>
    </w:p>
    <w:p w:rsidR="00B66537" w:rsidRDefault="00B66537" w:rsidP="009A56D5">
      <w:pPr>
        <w:numPr>
          <w:ilvl w:val="0"/>
          <w:numId w:val="12"/>
        </w:numPr>
        <w:tabs>
          <w:tab w:val="num" w:pos="720"/>
        </w:tabs>
        <w:spacing w:before="120"/>
        <w:ind w:left="720" w:hanging="360"/>
        <w:rPr>
          <w:szCs w:val="24"/>
        </w:rPr>
      </w:pPr>
      <w:r>
        <w:rPr>
          <w:szCs w:val="24"/>
        </w:rPr>
        <w:t>Five days before the beginning of the month, invitation letters will be mailed to sample households in Alaska and Hawaii.</w:t>
      </w:r>
    </w:p>
    <w:p w:rsidR="009A56D5" w:rsidRDefault="009A56D5" w:rsidP="009A56D5">
      <w:pPr>
        <w:numPr>
          <w:ilvl w:val="0"/>
          <w:numId w:val="12"/>
        </w:numPr>
        <w:tabs>
          <w:tab w:val="num" w:pos="720"/>
        </w:tabs>
        <w:spacing w:before="120"/>
        <w:ind w:left="720" w:hanging="360"/>
        <w:rPr>
          <w:szCs w:val="24"/>
        </w:rPr>
      </w:pPr>
      <w:r>
        <w:rPr>
          <w:szCs w:val="24"/>
        </w:rPr>
        <w:t xml:space="preserve">Four days before the beginning of the month, invitation letters will be mailed to sample households in the Pacific and Mountain </w:t>
      </w:r>
      <w:proofErr w:type="gramStart"/>
      <w:r>
        <w:rPr>
          <w:szCs w:val="24"/>
        </w:rPr>
        <w:t>time</w:t>
      </w:r>
      <w:proofErr w:type="gramEnd"/>
      <w:r>
        <w:rPr>
          <w:szCs w:val="24"/>
        </w:rPr>
        <w:t xml:space="preserve"> zones.</w:t>
      </w:r>
    </w:p>
    <w:p w:rsidR="009A56D5" w:rsidRDefault="009A56D5" w:rsidP="009A56D5">
      <w:pPr>
        <w:numPr>
          <w:ilvl w:val="0"/>
          <w:numId w:val="12"/>
        </w:numPr>
        <w:tabs>
          <w:tab w:val="num" w:pos="720"/>
        </w:tabs>
        <w:spacing w:before="120"/>
        <w:ind w:left="720" w:hanging="360"/>
        <w:rPr>
          <w:szCs w:val="24"/>
        </w:rPr>
      </w:pPr>
      <w:r>
        <w:rPr>
          <w:szCs w:val="24"/>
        </w:rPr>
        <w:t xml:space="preserve">Three days before the beginning of the month, invitation letters will be mailed to sample households in the Central and Eastern </w:t>
      </w:r>
      <w:proofErr w:type="gramStart"/>
      <w:r>
        <w:rPr>
          <w:szCs w:val="24"/>
        </w:rPr>
        <w:t>time</w:t>
      </w:r>
      <w:proofErr w:type="gramEnd"/>
      <w:r>
        <w:rPr>
          <w:szCs w:val="24"/>
        </w:rPr>
        <w:t xml:space="preserve"> zones; this staggered mailing is designed to allow for actual receipt of the invitations to occur simultaneously throughout all selected households nationwide.</w:t>
      </w:r>
    </w:p>
    <w:p w:rsidR="009A56D5" w:rsidRDefault="009A56D5" w:rsidP="009A56D5">
      <w:pPr>
        <w:numPr>
          <w:ilvl w:val="0"/>
          <w:numId w:val="12"/>
        </w:numPr>
        <w:tabs>
          <w:tab w:val="num" w:pos="720"/>
        </w:tabs>
        <w:spacing w:before="120"/>
        <w:ind w:left="720" w:hanging="360"/>
        <w:rPr>
          <w:szCs w:val="24"/>
        </w:rPr>
      </w:pPr>
      <w:r>
        <w:rPr>
          <w:szCs w:val="24"/>
        </w:rPr>
        <w:t>Sample households may begin responding to the invitation by web or inbound telephone call upon receipt of the letter.</w:t>
      </w:r>
    </w:p>
    <w:p w:rsidR="009A56D5" w:rsidRDefault="009A56D5" w:rsidP="009A56D5">
      <w:pPr>
        <w:numPr>
          <w:ilvl w:val="0"/>
          <w:numId w:val="13"/>
        </w:numPr>
        <w:tabs>
          <w:tab w:val="clear" w:pos="1800"/>
          <w:tab w:val="num" w:pos="720"/>
        </w:tabs>
        <w:spacing w:before="120"/>
        <w:ind w:left="720" w:hanging="360"/>
        <w:rPr>
          <w:szCs w:val="24"/>
        </w:rPr>
      </w:pPr>
      <w:r>
        <w:rPr>
          <w:szCs w:val="24"/>
        </w:rPr>
        <w:t>On the first day of the month, outbound telephone calls will begin to all non-responding households with telephone numbers appended to their records;</w:t>
      </w:r>
    </w:p>
    <w:p w:rsidR="00B66537" w:rsidRDefault="00B66537" w:rsidP="009A56D5">
      <w:pPr>
        <w:numPr>
          <w:ilvl w:val="0"/>
          <w:numId w:val="13"/>
        </w:numPr>
        <w:tabs>
          <w:tab w:val="clear" w:pos="1800"/>
          <w:tab w:val="num" w:pos="720"/>
        </w:tabs>
        <w:spacing w:before="120"/>
        <w:ind w:left="720" w:hanging="360"/>
        <w:rPr>
          <w:szCs w:val="24"/>
        </w:rPr>
      </w:pPr>
      <w:r>
        <w:rPr>
          <w:szCs w:val="24"/>
        </w:rPr>
        <w:t>On the ninth day of the month, reminder letters will be mailed to the remaining non-responding households in Alaska and Hawaii;</w:t>
      </w:r>
    </w:p>
    <w:p w:rsidR="009A56D5" w:rsidRDefault="009A56D5" w:rsidP="009A56D5">
      <w:pPr>
        <w:numPr>
          <w:ilvl w:val="0"/>
          <w:numId w:val="13"/>
        </w:numPr>
        <w:tabs>
          <w:tab w:val="clear" w:pos="1800"/>
          <w:tab w:val="num" w:pos="720"/>
        </w:tabs>
        <w:spacing w:before="120"/>
        <w:ind w:left="720" w:hanging="360"/>
        <w:rPr>
          <w:szCs w:val="24"/>
        </w:rPr>
      </w:pPr>
      <w:r>
        <w:rPr>
          <w:szCs w:val="24"/>
        </w:rPr>
        <w:t>On the tenth day of the month, reminder letters will be mailed to the remaining non-responding households in the Pacific and Mountain time zones;</w:t>
      </w:r>
    </w:p>
    <w:p w:rsidR="009A56D5" w:rsidRDefault="009A56D5" w:rsidP="009A56D5">
      <w:pPr>
        <w:numPr>
          <w:ilvl w:val="0"/>
          <w:numId w:val="13"/>
        </w:numPr>
        <w:tabs>
          <w:tab w:val="clear" w:pos="1800"/>
          <w:tab w:val="num" w:pos="720"/>
        </w:tabs>
        <w:spacing w:before="120"/>
        <w:ind w:left="720" w:hanging="360"/>
        <w:rPr>
          <w:szCs w:val="24"/>
        </w:rPr>
      </w:pPr>
      <w:r>
        <w:rPr>
          <w:szCs w:val="24"/>
        </w:rPr>
        <w:t>On the eleventh day of the month, reminder letters will be mailed to the remaining non-responding households in the Central and Eastern time zones;</w:t>
      </w:r>
    </w:p>
    <w:p w:rsidR="009A56D5" w:rsidRPr="004354E1" w:rsidRDefault="009A56D5" w:rsidP="009A56D5">
      <w:pPr>
        <w:numPr>
          <w:ilvl w:val="0"/>
          <w:numId w:val="13"/>
        </w:numPr>
        <w:tabs>
          <w:tab w:val="clear" w:pos="1800"/>
          <w:tab w:val="num" w:pos="720"/>
        </w:tabs>
        <w:spacing w:before="120"/>
        <w:ind w:left="720" w:hanging="360"/>
        <w:rPr>
          <w:szCs w:val="24"/>
        </w:rPr>
      </w:pPr>
      <w:r>
        <w:rPr>
          <w:szCs w:val="24"/>
        </w:rPr>
        <w:t>Data collection will close on or around the 25</w:t>
      </w:r>
      <w:r w:rsidRPr="00CC4712">
        <w:rPr>
          <w:szCs w:val="24"/>
          <w:vertAlign w:val="superscript"/>
        </w:rPr>
        <w:t>th</w:t>
      </w:r>
      <w:r>
        <w:rPr>
          <w:szCs w:val="24"/>
        </w:rPr>
        <w:t xml:space="preserve"> of each month upon completion of  4,000 total interviews within that month (to occur no later than the final day of the month); this total will include web responders, inbound telephone interviews, and outbound telephone interviews conducted to achieve the highest possible response rate.</w:t>
      </w:r>
    </w:p>
    <w:p w:rsidR="009A56D5" w:rsidRDefault="009A56D5" w:rsidP="009A56D5">
      <w:pPr>
        <w:spacing w:before="120"/>
        <w:rPr>
          <w:szCs w:val="24"/>
        </w:rPr>
      </w:pPr>
      <w:bookmarkStart w:id="2" w:name="_Toc10952804"/>
      <w:bookmarkStart w:id="3" w:name="_Toc11644623"/>
      <w:r w:rsidRPr="00E60191">
        <w:rPr>
          <w:szCs w:val="24"/>
        </w:rPr>
        <w:t xml:space="preserve">Prior to the start of the month, the survey </w:t>
      </w:r>
      <w:r>
        <w:rPr>
          <w:szCs w:val="24"/>
        </w:rPr>
        <w:t xml:space="preserve">instrument </w:t>
      </w:r>
      <w:r w:rsidRPr="00E60191">
        <w:rPr>
          <w:szCs w:val="24"/>
        </w:rPr>
        <w:t xml:space="preserve">will be programmed and tested in two versions: one for online telephone interviewing (whether inbound or outbound); and the other for self-administration </w:t>
      </w:r>
      <w:r>
        <w:rPr>
          <w:szCs w:val="24"/>
        </w:rPr>
        <w:t>via the</w:t>
      </w:r>
      <w:r w:rsidRPr="00E60191">
        <w:rPr>
          <w:szCs w:val="24"/>
        </w:rPr>
        <w:t xml:space="preserve"> web.  Data will be collected throughout the month </w:t>
      </w:r>
      <w:r>
        <w:rPr>
          <w:szCs w:val="24"/>
        </w:rPr>
        <w:t>using all the available</w:t>
      </w:r>
      <w:r w:rsidRPr="00E60191">
        <w:rPr>
          <w:szCs w:val="24"/>
        </w:rPr>
        <w:t xml:space="preserve"> modes</w:t>
      </w:r>
      <w:r>
        <w:rPr>
          <w:szCs w:val="24"/>
        </w:rPr>
        <w:t xml:space="preserve">, using </w:t>
      </w:r>
      <w:r w:rsidRPr="00E60191">
        <w:rPr>
          <w:szCs w:val="24"/>
        </w:rPr>
        <w:t xml:space="preserve">one </w:t>
      </w:r>
      <w:r>
        <w:rPr>
          <w:szCs w:val="24"/>
        </w:rPr>
        <w:t>single</w:t>
      </w:r>
      <w:r w:rsidRPr="00E60191">
        <w:rPr>
          <w:szCs w:val="24"/>
        </w:rPr>
        <w:t xml:space="preserve"> sample file containing both the records with phone number matched and the unmatched records.  The sample file will be simultaneously managed regardless of the mode of survey completion. </w:t>
      </w:r>
      <w:r>
        <w:rPr>
          <w:szCs w:val="24"/>
        </w:rPr>
        <w:t xml:space="preserve"> </w:t>
      </w:r>
      <w:r w:rsidRPr="00E60191">
        <w:rPr>
          <w:szCs w:val="24"/>
        </w:rPr>
        <w:t>Survey responses, overall progress, progress by geographical areas, and sub-groups of interest can be monitored in real time as every mode is working into the same program and data file.</w:t>
      </w:r>
    </w:p>
    <w:p w:rsidR="009A56D5" w:rsidRDefault="009A56D5" w:rsidP="009A56D5">
      <w:pPr>
        <w:spacing w:before="120"/>
        <w:rPr>
          <w:szCs w:val="24"/>
        </w:rPr>
      </w:pPr>
      <w:r>
        <w:rPr>
          <w:szCs w:val="24"/>
        </w:rPr>
        <w:lastRenderedPageBreak/>
        <w:t xml:space="preserve">Between 10 days and 4 days prior to the start of the month, the sample will be matched to external records systems to generate as many mailings as possible addressed to the surname of the household members.  </w:t>
      </w:r>
      <w:r w:rsidR="00232130">
        <w:rPr>
          <w:iCs/>
          <w:szCs w:val="24"/>
        </w:rPr>
        <w:t>The</w:t>
      </w:r>
      <w:r w:rsidR="00232130" w:rsidRPr="00DE19E2">
        <w:rPr>
          <w:iCs/>
          <w:szCs w:val="24"/>
        </w:rPr>
        <w:t xml:space="preserve"> proposed salutation strategy plans to insert name when available, in addition to including “or Current Resident” on all outgoing mail pieces.  </w:t>
      </w:r>
    </w:p>
    <w:p w:rsidR="009A56D5" w:rsidRDefault="009A56D5" w:rsidP="009A56D5">
      <w:pPr>
        <w:spacing w:before="120"/>
        <w:rPr>
          <w:szCs w:val="24"/>
        </w:rPr>
      </w:pPr>
      <w:r>
        <w:rPr>
          <w:szCs w:val="24"/>
        </w:rPr>
        <w:t>Within each responding household eligible for this study</w:t>
      </w:r>
      <w:r w:rsidRPr="00454A4C">
        <w:rPr>
          <w:szCs w:val="24"/>
        </w:rPr>
        <w:t xml:space="preserve"> </w:t>
      </w:r>
      <w:r>
        <w:rPr>
          <w:szCs w:val="24"/>
        </w:rPr>
        <w:t xml:space="preserve">an adult householder </w:t>
      </w:r>
      <w:r w:rsidRPr="00454A4C">
        <w:rPr>
          <w:szCs w:val="24"/>
        </w:rPr>
        <w:t>familiar with the passport needs of the given household will be asked to</w:t>
      </w:r>
      <w:r>
        <w:rPr>
          <w:szCs w:val="24"/>
        </w:rPr>
        <w:t xml:space="preserve"> participate on behalf of </w:t>
      </w:r>
      <w:r w:rsidRPr="00454A4C">
        <w:rPr>
          <w:szCs w:val="24"/>
        </w:rPr>
        <w:t>all members of his/her household.  While web will be encouraged as the preferred mode when appropriate, inbound and outbound telephone will be used as alternative means of completing the survey to increase response rates.</w:t>
      </w:r>
      <w:r>
        <w:rPr>
          <w:szCs w:val="24"/>
        </w:rPr>
        <w:t xml:space="preserve">  </w:t>
      </w:r>
      <w:r w:rsidRPr="00E60191">
        <w:rPr>
          <w:szCs w:val="24"/>
        </w:rPr>
        <w:t xml:space="preserve">Both the invitation as well as outbound and in-bound phone efforts will stress the importance of selecting a respondent within the household who is </w:t>
      </w:r>
      <w:r>
        <w:rPr>
          <w:szCs w:val="24"/>
        </w:rPr>
        <w:t xml:space="preserve">at least </w:t>
      </w:r>
      <w:r w:rsidRPr="00E60191">
        <w:rPr>
          <w:szCs w:val="24"/>
        </w:rPr>
        <w:t>18</w:t>
      </w:r>
      <w:r>
        <w:rPr>
          <w:szCs w:val="24"/>
        </w:rPr>
        <w:t xml:space="preserve"> years of age</w:t>
      </w:r>
      <w:r w:rsidRPr="00E60191">
        <w:rPr>
          <w:szCs w:val="24"/>
        </w:rPr>
        <w:t xml:space="preserve"> and is familiar with the travel habits and travel document needs of all household members.  </w:t>
      </w:r>
      <w:r>
        <w:rPr>
          <w:szCs w:val="24"/>
        </w:rPr>
        <w:t>Subsequently</w:t>
      </w:r>
      <w:r w:rsidRPr="00E60191">
        <w:rPr>
          <w:szCs w:val="24"/>
        </w:rPr>
        <w:t xml:space="preserve">, the respondent will </w:t>
      </w:r>
      <w:r>
        <w:rPr>
          <w:szCs w:val="24"/>
        </w:rPr>
        <w:t xml:space="preserve">be asked to provide a </w:t>
      </w:r>
      <w:r w:rsidRPr="00E60191">
        <w:rPr>
          <w:szCs w:val="24"/>
        </w:rPr>
        <w:t>complete enumeration</w:t>
      </w:r>
      <w:r>
        <w:rPr>
          <w:szCs w:val="24"/>
        </w:rPr>
        <w:t xml:space="preserve"> of the entire household as well as responding to questions about the </w:t>
      </w:r>
      <w:r w:rsidRPr="00E60191">
        <w:rPr>
          <w:szCs w:val="24"/>
        </w:rPr>
        <w:t>travel needs for both the selected respondent a</w:t>
      </w:r>
      <w:r>
        <w:rPr>
          <w:szCs w:val="24"/>
        </w:rPr>
        <w:t xml:space="preserve">nd </w:t>
      </w:r>
      <w:r w:rsidRPr="00E60191">
        <w:rPr>
          <w:szCs w:val="24"/>
        </w:rPr>
        <w:t>all eligible household members.</w:t>
      </w:r>
    </w:p>
    <w:p w:rsidR="009A56D5" w:rsidRDefault="009A56D5" w:rsidP="009A56D5">
      <w:pPr>
        <w:spacing w:before="120"/>
        <w:rPr>
          <w:szCs w:val="24"/>
        </w:rPr>
      </w:pPr>
      <w:r>
        <w:rPr>
          <w:szCs w:val="24"/>
        </w:rPr>
        <w:t xml:space="preserve">Records in high-incidence Hispanic block groups </w:t>
      </w:r>
      <w:r w:rsidR="00232130">
        <w:rPr>
          <w:szCs w:val="24"/>
        </w:rPr>
        <w:t>(</w:t>
      </w:r>
      <w:r w:rsidR="00F447FE">
        <w:rPr>
          <w:szCs w:val="24"/>
        </w:rPr>
        <w:t xml:space="preserve">defined as blocks that are 75% Hispanic) </w:t>
      </w:r>
      <w:r>
        <w:rPr>
          <w:szCs w:val="24"/>
        </w:rPr>
        <w:t xml:space="preserve">and those matched with Hispanic surnames </w:t>
      </w:r>
      <w:r w:rsidR="00B66537">
        <w:rPr>
          <w:szCs w:val="24"/>
        </w:rPr>
        <w:t>will</w:t>
      </w:r>
      <w:r w:rsidR="00232130">
        <w:rPr>
          <w:szCs w:val="24"/>
        </w:rPr>
        <w:t xml:space="preserve"> </w:t>
      </w:r>
      <w:r>
        <w:rPr>
          <w:szCs w:val="24"/>
        </w:rPr>
        <w:t xml:space="preserve">be flagged for a bilingual (English/Spanish) invitation letter to be mailed to those addresses, while the remaining invitation letters </w:t>
      </w:r>
      <w:r w:rsidR="00B66537">
        <w:rPr>
          <w:szCs w:val="24"/>
        </w:rPr>
        <w:t xml:space="preserve">will </w:t>
      </w:r>
      <w:r>
        <w:rPr>
          <w:szCs w:val="24"/>
        </w:rPr>
        <w:t>be English only.  The web version of in the instrument will be available to all responders in their choice of English or Spanish.  Bilingual interviewers will always be available to conduct inbound and outbound interviews in either English or Spanish, as preferred by the respondent.</w:t>
      </w:r>
    </w:p>
    <w:p w:rsidR="009A56D5" w:rsidRPr="00E60191" w:rsidRDefault="009A56D5" w:rsidP="009A56D5">
      <w:pPr>
        <w:spacing w:before="120"/>
        <w:rPr>
          <w:szCs w:val="24"/>
        </w:rPr>
      </w:pPr>
      <w:r>
        <w:rPr>
          <w:szCs w:val="24"/>
        </w:rPr>
        <w:t>All</w:t>
      </w:r>
      <w:r w:rsidRPr="00E60191">
        <w:rPr>
          <w:szCs w:val="24"/>
        </w:rPr>
        <w:t xml:space="preserve"> completed surveys will be managed through a unified system and sample file. </w:t>
      </w:r>
      <w:r>
        <w:rPr>
          <w:szCs w:val="24"/>
        </w:rPr>
        <w:t xml:space="preserve"> </w:t>
      </w:r>
      <w:r w:rsidRPr="00E60191">
        <w:rPr>
          <w:szCs w:val="24"/>
        </w:rPr>
        <w:t xml:space="preserve">This will ensure that if a respondent completes the survey online or by calling the toll-free number, he or she will not be contacted by an outbound dialing interviewer. </w:t>
      </w:r>
      <w:r>
        <w:rPr>
          <w:szCs w:val="24"/>
        </w:rPr>
        <w:t xml:space="preserve"> </w:t>
      </w:r>
      <w:r w:rsidRPr="00E60191">
        <w:rPr>
          <w:szCs w:val="24"/>
        </w:rPr>
        <w:t>Returns of invitations determined b</w:t>
      </w:r>
      <w:r>
        <w:rPr>
          <w:szCs w:val="24"/>
        </w:rPr>
        <w:t>y the USPS</w:t>
      </w:r>
      <w:r w:rsidRPr="00E60191">
        <w:rPr>
          <w:szCs w:val="24"/>
        </w:rPr>
        <w:t xml:space="preserve"> to be</w:t>
      </w:r>
      <w:r w:rsidRPr="00055BFC">
        <w:rPr>
          <w:i/>
          <w:szCs w:val="24"/>
        </w:rPr>
        <w:t xml:space="preserve"> Undeliverable as Addressed</w:t>
      </w:r>
      <w:r>
        <w:rPr>
          <w:szCs w:val="24"/>
        </w:rPr>
        <w:t xml:space="preserve"> </w:t>
      </w:r>
      <w:r w:rsidRPr="00E60191">
        <w:rPr>
          <w:szCs w:val="24"/>
        </w:rPr>
        <w:t>are expected to b</w:t>
      </w:r>
      <w:r>
        <w:rPr>
          <w:szCs w:val="24"/>
        </w:rPr>
        <w:t>e received starting around the seven</w:t>
      </w:r>
      <w:r w:rsidRPr="00E60191">
        <w:rPr>
          <w:szCs w:val="24"/>
        </w:rPr>
        <w:t>th</w:t>
      </w:r>
      <w:r>
        <w:rPr>
          <w:szCs w:val="24"/>
        </w:rPr>
        <w:t xml:space="preserve"> </w:t>
      </w:r>
      <w:r w:rsidRPr="00E60191">
        <w:rPr>
          <w:szCs w:val="24"/>
        </w:rPr>
        <w:t xml:space="preserve">day of the month. </w:t>
      </w:r>
      <w:r>
        <w:rPr>
          <w:szCs w:val="24"/>
        </w:rPr>
        <w:t xml:space="preserve"> </w:t>
      </w:r>
      <w:r w:rsidRPr="00E60191">
        <w:rPr>
          <w:szCs w:val="24"/>
        </w:rPr>
        <w:t>These records will be processed and the sample file updated accordingly.</w:t>
      </w:r>
      <w:r>
        <w:rPr>
          <w:szCs w:val="24"/>
        </w:rPr>
        <w:t xml:space="preserve">  </w:t>
      </w:r>
      <w:r w:rsidRPr="00E60191">
        <w:rPr>
          <w:szCs w:val="24"/>
        </w:rPr>
        <w:t>Original invitations that had been name</w:t>
      </w:r>
      <w:r>
        <w:rPr>
          <w:szCs w:val="24"/>
        </w:rPr>
        <w:t>-</w:t>
      </w:r>
      <w:r w:rsidRPr="00E60191">
        <w:rPr>
          <w:szCs w:val="24"/>
        </w:rPr>
        <w:t xml:space="preserve">matched during the sample preparation </w:t>
      </w:r>
      <w:r>
        <w:rPr>
          <w:szCs w:val="24"/>
        </w:rPr>
        <w:t xml:space="preserve">phase </w:t>
      </w:r>
      <w:r w:rsidRPr="00E60191">
        <w:rPr>
          <w:szCs w:val="24"/>
        </w:rPr>
        <w:t>and ma</w:t>
      </w:r>
      <w:r>
        <w:rPr>
          <w:szCs w:val="24"/>
        </w:rPr>
        <w:t xml:space="preserve">iled addressed to that surname’s household </w:t>
      </w:r>
      <w:r w:rsidRPr="00E60191">
        <w:rPr>
          <w:szCs w:val="24"/>
        </w:rPr>
        <w:t>but are returned as undeliverable by the USPS will be revised and addressed to “Current Resident” in the reminder invitation mailing.</w:t>
      </w:r>
    </w:p>
    <w:p w:rsidR="009A56D5" w:rsidRPr="00E60191" w:rsidRDefault="009A56D5" w:rsidP="009A56D5">
      <w:pPr>
        <w:spacing w:before="120"/>
        <w:rPr>
          <w:szCs w:val="24"/>
        </w:rPr>
      </w:pPr>
      <w:r>
        <w:rPr>
          <w:szCs w:val="24"/>
        </w:rPr>
        <w:t>General public</w:t>
      </w:r>
      <w:r w:rsidRPr="00E60191">
        <w:rPr>
          <w:szCs w:val="24"/>
        </w:rPr>
        <w:t xml:space="preserve"> survey interviewing is usually dialed in the evening between 6:00 p.m. and 9:00 p.m. local time and during weekends. </w:t>
      </w:r>
      <w:r>
        <w:rPr>
          <w:szCs w:val="24"/>
        </w:rPr>
        <w:t xml:space="preserve"> </w:t>
      </w:r>
      <w:r w:rsidRPr="00E60191">
        <w:rPr>
          <w:szCs w:val="24"/>
        </w:rPr>
        <w:t xml:space="preserve">Day time outbound calls are also conducted as dictated by sample needs and respondent preferences.  Experienced daytime interviewers will be briefed to handle inbound calls and callbacks. </w:t>
      </w:r>
      <w:r>
        <w:rPr>
          <w:szCs w:val="24"/>
        </w:rPr>
        <w:t xml:space="preserve"> </w:t>
      </w:r>
      <w:r w:rsidRPr="00E60191">
        <w:rPr>
          <w:szCs w:val="24"/>
        </w:rPr>
        <w:t>The data collection team will keep its facilities open and available for inbound and outbound calls from 9:00 a.m. to 11:00 p.m. Monday through Friday; 11:00 a.m. to 6:00 p.m. on Saturday, and noon to 10:00 p.m. on Sunday, Eastern Standard time.</w:t>
      </w:r>
      <w:r w:rsidR="00B66537">
        <w:rPr>
          <w:szCs w:val="24"/>
        </w:rPr>
        <w:t xml:space="preserve">  In addition, a west coast facility will remain open </w:t>
      </w:r>
      <w:r w:rsidR="00F57BEF">
        <w:rPr>
          <w:szCs w:val="24"/>
        </w:rPr>
        <w:t>to accommodate outbound dialing through 9:00 p.m. local respondent time in Alaska and Hawaii.</w:t>
      </w:r>
    </w:p>
    <w:p w:rsidR="009A56D5" w:rsidRDefault="009A56D5" w:rsidP="009A56D5">
      <w:pPr>
        <w:spacing w:before="120"/>
        <w:rPr>
          <w:szCs w:val="24"/>
        </w:rPr>
      </w:pPr>
      <w:r w:rsidRPr="00E60191">
        <w:rPr>
          <w:szCs w:val="24"/>
        </w:rPr>
        <w:t xml:space="preserve">All interviewers used </w:t>
      </w:r>
      <w:r>
        <w:rPr>
          <w:szCs w:val="24"/>
        </w:rPr>
        <w:t xml:space="preserve">for </w:t>
      </w:r>
      <w:r w:rsidRPr="00E60191">
        <w:rPr>
          <w:szCs w:val="24"/>
        </w:rPr>
        <w:t>data collection will be experienced survey research interviewers</w:t>
      </w:r>
      <w:r>
        <w:rPr>
          <w:szCs w:val="24"/>
        </w:rPr>
        <w:t xml:space="preserve"> with prior training in </w:t>
      </w:r>
      <w:r w:rsidRPr="00E60191">
        <w:rPr>
          <w:szCs w:val="24"/>
        </w:rPr>
        <w:t xml:space="preserve">use of CATI. </w:t>
      </w:r>
      <w:r>
        <w:rPr>
          <w:szCs w:val="24"/>
        </w:rPr>
        <w:t xml:space="preserve"> </w:t>
      </w:r>
      <w:r w:rsidRPr="00E60191">
        <w:rPr>
          <w:szCs w:val="24"/>
        </w:rPr>
        <w:t xml:space="preserve">The training of STR interviewers surpasses industry standards, averaging </w:t>
      </w:r>
      <w:r>
        <w:rPr>
          <w:szCs w:val="24"/>
        </w:rPr>
        <w:t>about</w:t>
      </w:r>
      <w:r w:rsidRPr="00E60191">
        <w:rPr>
          <w:szCs w:val="24"/>
        </w:rPr>
        <w:t xml:space="preserve"> 24 hours before starting on </w:t>
      </w:r>
      <w:r>
        <w:rPr>
          <w:szCs w:val="24"/>
        </w:rPr>
        <w:t>any</w:t>
      </w:r>
      <w:r w:rsidRPr="00E60191">
        <w:rPr>
          <w:szCs w:val="24"/>
        </w:rPr>
        <w:t xml:space="preserve"> study. </w:t>
      </w:r>
      <w:r>
        <w:rPr>
          <w:szCs w:val="24"/>
        </w:rPr>
        <w:t xml:space="preserve"> </w:t>
      </w:r>
      <w:r w:rsidRPr="00E60191">
        <w:rPr>
          <w:szCs w:val="24"/>
        </w:rPr>
        <w:t>Their training includes an overview of survey research, equipment, and quality standards, as well as role playing and internal survey work</w:t>
      </w:r>
      <w:r>
        <w:rPr>
          <w:szCs w:val="24"/>
        </w:rPr>
        <w:t xml:space="preserve">.  </w:t>
      </w:r>
      <w:r w:rsidRPr="00E60191">
        <w:rPr>
          <w:szCs w:val="24"/>
        </w:rPr>
        <w:t xml:space="preserve">In addition, STR has an interviewer mentoring program </w:t>
      </w:r>
      <w:r>
        <w:rPr>
          <w:szCs w:val="24"/>
        </w:rPr>
        <w:t>whereby</w:t>
      </w:r>
      <w:r w:rsidRPr="00E60191">
        <w:rPr>
          <w:szCs w:val="24"/>
        </w:rPr>
        <w:t xml:space="preserve"> new interviewers are partnered with experienced supervisors and executive interviewers to allow for one-on-one training. </w:t>
      </w:r>
      <w:r>
        <w:rPr>
          <w:szCs w:val="24"/>
        </w:rPr>
        <w:t xml:space="preserve"> </w:t>
      </w:r>
      <w:r w:rsidRPr="00E60191">
        <w:rPr>
          <w:szCs w:val="24"/>
        </w:rPr>
        <w:t>Interviews are digitally recorded and reviewed with interviewers as part of the process of becoming high-quality, dedicated interviewers.</w:t>
      </w:r>
    </w:p>
    <w:p w:rsidR="009A56D5" w:rsidRPr="00043FB4" w:rsidRDefault="009A56D5" w:rsidP="009A56D5">
      <w:pPr>
        <w:numPr>
          <w:ilvl w:val="0"/>
          <w:numId w:val="15"/>
        </w:numPr>
        <w:spacing w:before="120"/>
        <w:rPr>
          <w:szCs w:val="24"/>
        </w:rPr>
      </w:pPr>
      <w:r w:rsidRPr="00043FB4">
        <w:rPr>
          <w:szCs w:val="24"/>
        </w:rPr>
        <w:lastRenderedPageBreak/>
        <w:t>Degree of accuracy needed for the purpose described in the justification</w:t>
      </w:r>
    </w:p>
    <w:p w:rsidR="009A56D5" w:rsidRDefault="008A18DB" w:rsidP="009A56D5">
      <w:pPr>
        <w:autoSpaceDE w:val="0"/>
        <w:autoSpaceDN w:val="0"/>
        <w:adjustRightInd w:val="0"/>
        <w:spacing w:before="120"/>
        <w:rPr>
          <w:rFonts w:eastAsia="Calibri"/>
          <w:szCs w:val="24"/>
        </w:rPr>
      </w:pPr>
      <w:r>
        <w:rPr>
          <w:szCs w:val="24"/>
        </w:rPr>
        <w:t xml:space="preserve">As mentioned earlier, </w:t>
      </w:r>
      <w:r w:rsidR="009A56D5">
        <w:rPr>
          <w:szCs w:val="24"/>
        </w:rPr>
        <w:t xml:space="preserve">Passport Services requires </w:t>
      </w:r>
      <w:r w:rsidR="00232130">
        <w:rPr>
          <w:szCs w:val="24"/>
        </w:rPr>
        <w:t xml:space="preserve">quarterly estimates for each of its 25 geographically-based agencies with a margin of error no larger than </w:t>
      </w:r>
      <w:r>
        <w:rPr>
          <w:szCs w:val="24"/>
          <w:u w:val="single"/>
        </w:rPr>
        <w:t>±</w:t>
      </w:r>
      <w:r w:rsidR="00232130">
        <w:rPr>
          <w:szCs w:val="24"/>
          <w:u w:val="single"/>
        </w:rPr>
        <w:t>5</w:t>
      </w:r>
      <w:r w:rsidR="00232130">
        <w:rPr>
          <w:szCs w:val="24"/>
        </w:rPr>
        <w:t xml:space="preserve">% at the 95% confidence level in addition to monthly national level estimates with </w:t>
      </w:r>
      <w:r w:rsidR="009A56D5">
        <w:rPr>
          <w:szCs w:val="24"/>
        </w:rPr>
        <w:t xml:space="preserve">a margin of error no larger than </w:t>
      </w:r>
      <w:r w:rsidR="009A56D5">
        <w:rPr>
          <w:szCs w:val="24"/>
          <w:u w:val="single"/>
        </w:rPr>
        <w:t>+</w:t>
      </w:r>
      <w:r w:rsidR="009A56D5">
        <w:rPr>
          <w:szCs w:val="24"/>
        </w:rPr>
        <w:t>2%at the 95% confidence level.</w:t>
      </w:r>
      <w:r w:rsidR="009A56D5" w:rsidRPr="00043FB4">
        <w:rPr>
          <w:szCs w:val="24"/>
          <w:u w:val="words"/>
        </w:rPr>
        <w:t xml:space="preserve">  </w:t>
      </w:r>
      <w:r w:rsidR="00E3438D" w:rsidRPr="00E3438D">
        <w:rPr>
          <w:szCs w:val="24"/>
        </w:rPr>
        <w:t>In order to</w:t>
      </w:r>
      <w:r w:rsidR="00E3438D">
        <w:rPr>
          <w:szCs w:val="24"/>
          <w:u w:val="words"/>
        </w:rPr>
        <w:t xml:space="preserve"> </w:t>
      </w:r>
      <w:r w:rsidR="009A56D5" w:rsidRPr="00043FB4">
        <w:rPr>
          <w:szCs w:val="24"/>
        </w:rPr>
        <w:t>meet th</w:t>
      </w:r>
      <w:r w:rsidR="00C00541">
        <w:rPr>
          <w:szCs w:val="24"/>
        </w:rPr>
        <w:t>ese</w:t>
      </w:r>
      <w:r w:rsidR="009A56D5" w:rsidRPr="00043FB4">
        <w:rPr>
          <w:szCs w:val="24"/>
        </w:rPr>
        <w:t xml:space="preserve"> requirement</w:t>
      </w:r>
      <w:r w:rsidR="00C00541">
        <w:rPr>
          <w:szCs w:val="24"/>
        </w:rPr>
        <w:t>s</w:t>
      </w:r>
      <w:r w:rsidR="009A56D5" w:rsidRPr="00043FB4">
        <w:rPr>
          <w:szCs w:val="24"/>
        </w:rPr>
        <w:t xml:space="preserve">, the LMI Team will complete </w:t>
      </w:r>
      <w:r w:rsidR="00C00541">
        <w:rPr>
          <w:szCs w:val="24"/>
        </w:rPr>
        <w:t xml:space="preserve">about </w:t>
      </w:r>
      <w:r w:rsidR="009A56D5" w:rsidRPr="00043FB4">
        <w:rPr>
          <w:szCs w:val="24"/>
        </w:rPr>
        <w:t xml:space="preserve">4,000 surveys per month.  </w:t>
      </w:r>
      <w:r w:rsidR="00232130" w:rsidRPr="00043FB4">
        <w:rPr>
          <w:szCs w:val="24"/>
        </w:rPr>
        <w:t>T</w:t>
      </w:r>
      <w:r w:rsidR="00232130" w:rsidRPr="00043FB4">
        <w:rPr>
          <w:rFonts w:eastAsia="Calibri"/>
          <w:szCs w:val="24"/>
        </w:rPr>
        <w:t xml:space="preserve">he sampling error associated </w:t>
      </w:r>
      <w:r w:rsidR="00232130">
        <w:rPr>
          <w:rFonts w:eastAsia="Calibri"/>
          <w:szCs w:val="24"/>
        </w:rPr>
        <w:t xml:space="preserve">on average for the 25 quarterly agency </w:t>
      </w:r>
      <w:r w:rsidR="00232130" w:rsidRPr="00043FB4">
        <w:rPr>
          <w:rFonts w:eastAsia="Calibri"/>
          <w:szCs w:val="24"/>
        </w:rPr>
        <w:t xml:space="preserve">estimates based on a sample size of </w:t>
      </w:r>
      <w:r w:rsidR="00232130">
        <w:rPr>
          <w:rFonts w:eastAsia="Calibri"/>
          <w:szCs w:val="24"/>
        </w:rPr>
        <w:t>approximately 480</w:t>
      </w:r>
      <w:r w:rsidR="00232130" w:rsidRPr="00043FB4">
        <w:rPr>
          <w:rFonts w:eastAsia="Calibri"/>
          <w:szCs w:val="24"/>
        </w:rPr>
        <w:t>,</w:t>
      </w:r>
      <w:r w:rsidR="00232130">
        <w:rPr>
          <w:rFonts w:eastAsia="Calibri"/>
          <w:szCs w:val="24"/>
        </w:rPr>
        <w:t xml:space="preserve"> </w:t>
      </w:r>
      <w:r w:rsidR="00C00541">
        <w:rPr>
          <w:rFonts w:eastAsia="Calibri"/>
          <w:szCs w:val="24"/>
        </w:rPr>
        <w:t>including anticipated</w:t>
      </w:r>
      <w:r w:rsidR="00232130" w:rsidRPr="00043FB4">
        <w:rPr>
          <w:rFonts w:eastAsia="Calibri"/>
          <w:szCs w:val="24"/>
        </w:rPr>
        <w:t xml:space="preserve"> design effect, is about </w:t>
      </w:r>
      <w:r w:rsidR="00C00541">
        <w:rPr>
          <w:rFonts w:eastAsia="Calibri"/>
          <w:szCs w:val="24"/>
          <w:u w:val="words"/>
        </w:rPr>
        <w:t>±</w:t>
      </w:r>
      <w:r w:rsidR="00232130">
        <w:rPr>
          <w:rFonts w:eastAsia="Calibri"/>
          <w:szCs w:val="24"/>
        </w:rPr>
        <w:t>5</w:t>
      </w:r>
      <w:r w:rsidR="00232130" w:rsidRPr="00043FB4">
        <w:rPr>
          <w:rFonts w:eastAsia="Calibri"/>
          <w:szCs w:val="24"/>
        </w:rPr>
        <w:t xml:space="preserve">% at the 95% </w:t>
      </w:r>
      <w:r w:rsidR="00232130" w:rsidRPr="00043FB4">
        <w:rPr>
          <w:szCs w:val="24"/>
        </w:rPr>
        <w:t xml:space="preserve">confidence </w:t>
      </w:r>
      <w:r w:rsidR="00232130" w:rsidRPr="00043FB4">
        <w:rPr>
          <w:rFonts w:eastAsia="Calibri"/>
          <w:szCs w:val="24"/>
        </w:rPr>
        <w:t>level.</w:t>
      </w:r>
      <w:r w:rsidR="00FF0C73">
        <w:rPr>
          <w:rFonts w:eastAsia="Calibri"/>
          <w:szCs w:val="24"/>
        </w:rPr>
        <w:t xml:space="preserve">  </w:t>
      </w:r>
      <w:r w:rsidR="009A56D5" w:rsidRPr="00043FB4">
        <w:rPr>
          <w:szCs w:val="24"/>
        </w:rPr>
        <w:t>T</w:t>
      </w:r>
      <w:r w:rsidR="009A56D5" w:rsidRPr="00043FB4">
        <w:rPr>
          <w:rFonts w:eastAsia="Calibri"/>
          <w:szCs w:val="24"/>
        </w:rPr>
        <w:t xml:space="preserve">he sampling error associated with </w:t>
      </w:r>
      <w:r w:rsidR="00232130">
        <w:rPr>
          <w:rFonts w:eastAsia="Calibri"/>
          <w:szCs w:val="24"/>
        </w:rPr>
        <w:t xml:space="preserve">the national </w:t>
      </w:r>
      <w:r w:rsidR="009A56D5" w:rsidRPr="00043FB4">
        <w:rPr>
          <w:rFonts w:eastAsia="Calibri"/>
          <w:szCs w:val="24"/>
        </w:rPr>
        <w:t>estimates based on a sample size of 4,000,</w:t>
      </w:r>
      <w:r w:rsidR="00232130">
        <w:rPr>
          <w:rFonts w:eastAsia="Calibri"/>
          <w:szCs w:val="24"/>
        </w:rPr>
        <w:t xml:space="preserve"> </w:t>
      </w:r>
      <w:r w:rsidR="00C00541">
        <w:rPr>
          <w:rFonts w:eastAsia="Calibri"/>
          <w:szCs w:val="24"/>
        </w:rPr>
        <w:t>including anticipated larger</w:t>
      </w:r>
      <w:r w:rsidR="00C00541" w:rsidRPr="00043FB4">
        <w:rPr>
          <w:rFonts w:eastAsia="Calibri"/>
          <w:szCs w:val="24"/>
        </w:rPr>
        <w:t xml:space="preserve"> </w:t>
      </w:r>
      <w:r w:rsidR="009A56D5" w:rsidRPr="00043FB4">
        <w:rPr>
          <w:rFonts w:eastAsia="Calibri"/>
          <w:szCs w:val="24"/>
        </w:rPr>
        <w:t xml:space="preserve">design effect, is about </w:t>
      </w:r>
      <w:r w:rsidR="009A56D5" w:rsidRPr="00043FB4">
        <w:rPr>
          <w:rFonts w:eastAsia="Calibri"/>
          <w:szCs w:val="24"/>
          <w:u w:val="words"/>
        </w:rPr>
        <w:t>+</w:t>
      </w:r>
      <w:r w:rsidR="00C00541">
        <w:rPr>
          <w:rFonts w:eastAsia="Calibri"/>
          <w:szCs w:val="24"/>
        </w:rPr>
        <w:t>2</w:t>
      </w:r>
      <w:r w:rsidR="009A56D5" w:rsidRPr="00043FB4">
        <w:rPr>
          <w:rFonts w:eastAsia="Calibri"/>
          <w:szCs w:val="24"/>
        </w:rPr>
        <w:t xml:space="preserve">% at the 95% </w:t>
      </w:r>
      <w:r w:rsidR="009A56D5" w:rsidRPr="00043FB4">
        <w:rPr>
          <w:szCs w:val="24"/>
        </w:rPr>
        <w:t xml:space="preserve">confidence </w:t>
      </w:r>
      <w:r w:rsidR="009A56D5" w:rsidRPr="00043FB4">
        <w:rPr>
          <w:rFonts w:eastAsia="Calibri"/>
          <w:szCs w:val="24"/>
        </w:rPr>
        <w:t xml:space="preserve">level.  .  </w:t>
      </w:r>
    </w:p>
    <w:p w:rsidR="009A56D5" w:rsidRPr="008119D8" w:rsidRDefault="009A56D5" w:rsidP="009A56D5">
      <w:pPr>
        <w:pStyle w:val="ListParagraph"/>
        <w:numPr>
          <w:ilvl w:val="0"/>
          <w:numId w:val="16"/>
        </w:numPr>
        <w:autoSpaceDE w:val="0"/>
        <w:autoSpaceDN w:val="0"/>
        <w:adjustRightInd w:val="0"/>
        <w:spacing w:before="120"/>
        <w:rPr>
          <w:szCs w:val="24"/>
        </w:rPr>
      </w:pPr>
      <w:r w:rsidRPr="008119D8">
        <w:rPr>
          <w:szCs w:val="24"/>
        </w:rPr>
        <w:t>Unusual problems requiring specialized sampling procedures</w:t>
      </w:r>
    </w:p>
    <w:p w:rsidR="009A56D5" w:rsidRDefault="009A56D5" w:rsidP="009A56D5">
      <w:pPr>
        <w:autoSpaceDE w:val="0"/>
        <w:autoSpaceDN w:val="0"/>
        <w:adjustRightInd w:val="0"/>
        <w:spacing w:before="120"/>
        <w:rPr>
          <w:szCs w:val="24"/>
        </w:rPr>
      </w:pPr>
      <w:r>
        <w:rPr>
          <w:szCs w:val="24"/>
        </w:rPr>
        <w:t xml:space="preserve">Passport Services </w:t>
      </w:r>
      <w:r w:rsidRPr="00043FB4">
        <w:rPr>
          <w:szCs w:val="24"/>
        </w:rPr>
        <w:t>desires that the survey be representative of all U.S. citizens and U.S. Nationals age 16 and older.  At this time, there are no anticipated problems requiring specialized sampling procedures.  The LMI Team can and will make adjustments as necessary.</w:t>
      </w:r>
    </w:p>
    <w:p w:rsidR="009A56D5" w:rsidRPr="008119D8" w:rsidRDefault="009A56D5" w:rsidP="009A56D5">
      <w:pPr>
        <w:numPr>
          <w:ilvl w:val="0"/>
          <w:numId w:val="17"/>
        </w:numPr>
        <w:spacing w:before="120"/>
        <w:rPr>
          <w:szCs w:val="24"/>
        </w:rPr>
      </w:pPr>
      <w:r w:rsidRPr="008119D8">
        <w:rPr>
          <w:szCs w:val="24"/>
        </w:rPr>
        <w:t>Any use of periodic (less frequent than annual) data collection cycles to reduce burden</w:t>
      </w:r>
    </w:p>
    <w:p w:rsidR="009A56D5" w:rsidRPr="008119D8" w:rsidRDefault="009A56D5" w:rsidP="009A56D5">
      <w:pPr>
        <w:spacing w:before="120"/>
        <w:rPr>
          <w:szCs w:val="24"/>
        </w:rPr>
      </w:pPr>
      <w:r>
        <w:rPr>
          <w:szCs w:val="24"/>
        </w:rPr>
        <w:t xml:space="preserve">Passport Services </w:t>
      </w:r>
      <w:r w:rsidRPr="008119D8">
        <w:rPr>
          <w:szCs w:val="24"/>
        </w:rPr>
        <w:t>has stated earlier that their need to project passport products demand require</w:t>
      </w:r>
      <w:r>
        <w:rPr>
          <w:szCs w:val="24"/>
        </w:rPr>
        <w:t>s</w:t>
      </w:r>
      <w:r w:rsidRPr="008119D8">
        <w:rPr>
          <w:szCs w:val="24"/>
        </w:rPr>
        <w:t xml:space="preserve"> monthly estimates and adjustments.  Therefore, we have the LMI Team conducting monthly surveys. In addition, we have asked the LMI Team to minimize respondent burden by limiting the number of non-passport forecast questions.  These non-forecast specific questions all feed into a better overall understanding of passport product demand.  </w:t>
      </w:r>
      <w:r>
        <w:rPr>
          <w:szCs w:val="24"/>
        </w:rPr>
        <w:t xml:space="preserve">Passport Services </w:t>
      </w:r>
      <w:r w:rsidRPr="008119D8">
        <w:rPr>
          <w:szCs w:val="24"/>
        </w:rPr>
        <w:t xml:space="preserve">has a need for feedback on passport customer service performance, determining reasons behind households/household members deciding to acquire passports, households’/household members’ expectations of future international travel, and potential interest in new passport products.  The LMI Team will implement a rotating schedule of </w:t>
      </w:r>
      <w:r w:rsidR="004004F0">
        <w:rPr>
          <w:szCs w:val="24"/>
        </w:rPr>
        <w:t>four</w:t>
      </w:r>
      <w:r w:rsidRPr="008119D8">
        <w:rPr>
          <w:szCs w:val="24"/>
        </w:rPr>
        <w:t xml:space="preserve"> modules (the four enumerated above) of four to ten questions each so that </w:t>
      </w:r>
      <w:r>
        <w:rPr>
          <w:szCs w:val="24"/>
        </w:rPr>
        <w:t xml:space="preserve">Passport Services </w:t>
      </w:r>
      <w:r w:rsidRPr="008119D8">
        <w:rPr>
          <w:szCs w:val="24"/>
        </w:rPr>
        <w:t>gets the information it needs to complement its forecast data, but respondents will only be exposed to an additional five questions a month.  Since the monthly surveys are each nationally representative, the modular approach retains estimation accuracy while improving CA/PPT’s ability to acquire complementary data to the forecast data.</w:t>
      </w:r>
    </w:p>
    <w:p w:rsidR="009A56D5" w:rsidRPr="00A42EB8" w:rsidRDefault="009A56D5" w:rsidP="00BD5D4C">
      <w:pPr>
        <w:pStyle w:val="Heading3"/>
        <w:numPr>
          <w:ilvl w:val="0"/>
          <w:numId w:val="18"/>
        </w:numPr>
        <w:spacing w:before="120" w:after="240"/>
        <w:rPr>
          <w:rFonts w:ascii="Times New Roman" w:hAnsi="Times New Roman"/>
          <w:sz w:val="28"/>
          <w:szCs w:val="28"/>
        </w:rPr>
      </w:pPr>
      <w:r w:rsidRPr="00A42EB8">
        <w:rPr>
          <w:rFonts w:ascii="Times New Roman" w:hAnsi="Times New Roman"/>
          <w:sz w:val="28"/>
          <w:szCs w:val="28"/>
        </w:rPr>
        <w:t>M</w:t>
      </w:r>
      <w:r w:rsidRPr="00A42EB8">
        <w:rPr>
          <w:rFonts w:ascii="Times New Roman" w:hAnsi="Times New Roman"/>
          <w:caps/>
          <w:sz w:val="28"/>
          <w:szCs w:val="28"/>
        </w:rPr>
        <w:t>ethods</w:t>
      </w:r>
      <w:r w:rsidRPr="00A42EB8">
        <w:rPr>
          <w:rFonts w:ascii="Times New Roman" w:hAnsi="Times New Roman"/>
          <w:sz w:val="28"/>
          <w:szCs w:val="28"/>
        </w:rPr>
        <w:t xml:space="preserve"> </w:t>
      </w:r>
      <w:r w:rsidRPr="00A42EB8">
        <w:rPr>
          <w:rFonts w:ascii="Times New Roman" w:hAnsi="Times New Roman"/>
          <w:caps/>
          <w:sz w:val="28"/>
          <w:szCs w:val="28"/>
        </w:rPr>
        <w:t>to Maximize Response Rates</w:t>
      </w:r>
      <w:r>
        <w:rPr>
          <w:rFonts w:ascii="Times New Roman" w:hAnsi="Times New Roman"/>
          <w:caps/>
          <w:sz w:val="28"/>
          <w:szCs w:val="28"/>
        </w:rPr>
        <w:t xml:space="preserve"> and Adjust for Non-Response</w:t>
      </w:r>
    </w:p>
    <w:p w:rsidR="009A56D5" w:rsidRPr="00E60191" w:rsidRDefault="009A56D5" w:rsidP="009A56D5">
      <w:pPr>
        <w:spacing w:before="120"/>
        <w:rPr>
          <w:szCs w:val="24"/>
        </w:rPr>
      </w:pPr>
      <w:r>
        <w:rPr>
          <w:szCs w:val="24"/>
        </w:rPr>
        <w:t>All practical steps will be taken to maximize response rates to this survey.  A sample of such steps</w:t>
      </w:r>
      <w:r w:rsidRPr="00E60191">
        <w:rPr>
          <w:szCs w:val="24"/>
        </w:rPr>
        <w:t xml:space="preserve"> will </w:t>
      </w:r>
      <w:r>
        <w:rPr>
          <w:szCs w:val="24"/>
        </w:rPr>
        <w:t>include</w:t>
      </w:r>
      <w:r w:rsidRPr="00E60191">
        <w:rPr>
          <w:szCs w:val="24"/>
        </w:rPr>
        <w:t>:</w:t>
      </w:r>
    </w:p>
    <w:p w:rsidR="009A56D5" w:rsidRPr="00A0342F" w:rsidRDefault="009A56D5" w:rsidP="009A56D5">
      <w:pPr>
        <w:numPr>
          <w:ilvl w:val="0"/>
          <w:numId w:val="9"/>
        </w:numPr>
        <w:tabs>
          <w:tab w:val="clear" w:pos="1800"/>
        </w:tabs>
        <w:spacing w:before="120"/>
        <w:ind w:left="720" w:hanging="360"/>
        <w:rPr>
          <w:szCs w:val="24"/>
        </w:rPr>
      </w:pPr>
      <w:r w:rsidRPr="00A0342F">
        <w:rPr>
          <w:szCs w:val="24"/>
        </w:rPr>
        <w:t xml:space="preserve">Building Credibility </w:t>
      </w:r>
      <w:r>
        <w:rPr>
          <w:szCs w:val="24"/>
        </w:rPr>
        <w:t>T</w:t>
      </w:r>
      <w:r w:rsidRPr="00A0342F">
        <w:rPr>
          <w:szCs w:val="24"/>
        </w:rPr>
        <w:t xml:space="preserve">hrough </w:t>
      </w:r>
      <w:r>
        <w:rPr>
          <w:szCs w:val="24"/>
        </w:rPr>
        <w:t>U</w:t>
      </w:r>
      <w:r w:rsidRPr="00A0342F">
        <w:rPr>
          <w:szCs w:val="24"/>
        </w:rPr>
        <w:t xml:space="preserve">se of an </w:t>
      </w:r>
      <w:r>
        <w:rPr>
          <w:szCs w:val="24"/>
        </w:rPr>
        <w:t>A</w:t>
      </w:r>
      <w:r w:rsidRPr="00A0342F">
        <w:rPr>
          <w:szCs w:val="24"/>
        </w:rPr>
        <w:t xml:space="preserve">dvance </w:t>
      </w:r>
      <w:r>
        <w:rPr>
          <w:szCs w:val="24"/>
        </w:rPr>
        <w:t>M</w:t>
      </w:r>
      <w:r w:rsidRPr="00A0342F">
        <w:rPr>
          <w:szCs w:val="24"/>
        </w:rPr>
        <w:t>ailing</w:t>
      </w:r>
      <w:r>
        <w:rPr>
          <w:szCs w:val="24"/>
        </w:rPr>
        <w:t>:</w:t>
      </w:r>
    </w:p>
    <w:p w:rsidR="009A56D5" w:rsidRDefault="009A56D5" w:rsidP="009A56D5">
      <w:pPr>
        <w:pStyle w:val="ListParagraph"/>
        <w:numPr>
          <w:ilvl w:val="0"/>
          <w:numId w:val="10"/>
        </w:numPr>
        <w:ind w:left="1080"/>
        <w:rPr>
          <w:szCs w:val="24"/>
        </w:rPr>
      </w:pPr>
      <w:r>
        <w:rPr>
          <w:szCs w:val="24"/>
        </w:rPr>
        <w:t>Constructing the survey instrument to be as respondent-friendly as possible</w:t>
      </w:r>
    </w:p>
    <w:p w:rsidR="009A56D5" w:rsidRPr="00E3438D" w:rsidRDefault="009A56D5" w:rsidP="00E3438D">
      <w:pPr>
        <w:pStyle w:val="ListParagraph"/>
        <w:numPr>
          <w:ilvl w:val="0"/>
          <w:numId w:val="10"/>
        </w:numPr>
        <w:ind w:left="1080"/>
        <w:rPr>
          <w:szCs w:val="24"/>
        </w:rPr>
      </w:pPr>
      <w:r w:rsidRPr="006B56E1">
        <w:rPr>
          <w:szCs w:val="24"/>
        </w:rPr>
        <w:t>Sponsor identification via</w:t>
      </w:r>
      <w:r w:rsidR="00E3438D">
        <w:rPr>
          <w:szCs w:val="24"/>
        </w:rPr>
        <w:t xml:space="preserve"> </w:t>
      </w:r>
      <w:r w:rsidRPr="00E3438D">
        <w:rPr>
          <w:szCs w:val="24"/>
        </w:rPr>
        <w:t>signed letters by a Department of State official</w:t>
      </w:r>
    </w:p>
    <w:p w:rsidR="009A56D5" w:rsidRPr="00E60191" w:rsidRDefault="009A56D5" w:rsidP="009A56D5">
      <w:pPr>
        <w:pStyle w:val="ListParagraph"/>
        <w:numPr>
          <w:ilvl w:val="0"/>
          <w:numId w:val="10"/>
        </w:numPr>
        <w:ind w:left="1080"/>
        <w:rPr>
          <w:szCs w:val="24"/>
        </w:rPr>
      </w:pPr>
      <w:r w:rsidRPr="00E60191">
        <w:rPr>
          <w:szCs w:val="24"/>
        </w:rPr>
        <w:t xml:space="preserve">Use of </w:t>
      </w:r>
      <w:r>
        <w:rPr>
          <w:szCs w:val="24"/>
        </w:rPr>
        <w:t>Department of State</w:t>
      </w:r>
      <w:r w:rsidRPr="00E60191">
        <w:rPr>
          <w:szCs w:val="24"/>
        </w:rPr>
        <w:t xml:space="preserve"> Graphics and </w:t>
      </w:r>
      <w:r>
        <w:rPr>
          <w:szCs w:val="24"/>
        </w:rPr>
        <w:t>c</w:t>
      </w:r>
      <w:r w:rsidRPr="00E60191">
        <w:rPr>
          <w:szCs w:val="24"/>
        </w:rPr>
        <w:t xml:space="preserve">olor </w:t>
      </w:r>
      <w:r>
        <w:rPr>
          <w:szCs w:val="24"/>
        </w:rPr>
        <w:t>s</w:t>
      </w:r>
      <w:r w:rsidRPr="00E60191">
        <w:rPr>
          <w:szCs w:val="24"/>
        </w:rPr>
        <w:t>cheme</w:t>
      </w:r>
    </w:p>
    <w:p w:rsidR="009A56D5" w:rsidRPr="00E60191" w:rsidRDefault="009A56D5" w:rsidP="009A56D5">
      <w:pPr>
        <w:pStyle w:val="ListParagraph"/>
        <w:numPr>
          <w:ilvl w:val="0"/>
          <w:numId w:val="10"/>
        </w:numPr>
        <w:ind w:left="1080"/>
        <w:rPr>
          <w:szCs w:val="24"/>
        </w:rPr>
      </w:pPr>
      <w:r w:rsidRPr="00E60191">
        <w:rPr>
          <w:szCs w:val="24"/>
        </w:rPr>
        <w:t>Reference to Web site URL’s for study legitimacy validation</w:t>
      </w:r>
    </w:p>
    <w:p w:rsidR="009A56D5" w:rsidRPr="00E60191" w:rsidRDefault="009A56D5" w:rsidP="009A56D5">
      <w:pPr>
        <w:pStyle w:val="ListParagraph"/>
        <w:numPr>
          <w:ilvl w:val="0"/>
          <w:numId w:val="10"/>
        </w:numPr>
        <w:ind w:left="1080"/>
        <w:rPr>
          <w:szCs w:val="24"/>
        </w:rPr>
      </w:pPr>
      <w:r w:rsidRPr="00E60191">
        <w:rPr>
          <w:szCs w:val="24"/>
        </w:rPr>
        <w:t xml:space="preserve">Provision of </w:t>
      </w:r>
      <w:r>
        <w:rPr>
          <w:szCs w:val="24"/>
        </w:rPr>
        <w:t>toll-free information line to field respondents’ questions</w:t>
      </w:r>
    </w:p>
    <w:p w:rsidR="009A56D5" w:rsidRPr="00E60191" w:rsidRDefault="009A56D5" w:rsidP="009A56D5">
      <w:pPr>
        <w:pStyle w:val="ListParagraph"/>
        <w:numPr>
          <w:ilvl w:val="0"/>
          <w:numId w:val="10"/>
        </w:numPr>
        <w:ind w:left="1080"/>
        <w:rPr>
          <w:szCs w:val="24"/>
        </w:rPr>
      </w:pPr>
      <w:r w:rsidRPr="00E60191">
        <w:rPr>
          <w:szCs w:val="24"/>
        </w:rPr>
        <w:t>Call to action to respond by a specific deadline</w:t>
      </w:r>
    </w:p>
    <w:p w:rsidR="009A56D5" w:rsidRPr="00E60191" w:rsidRDefault="009A56D5" w:rsidP="009A56D5">
      <w:pPr>
        <w:pStyle w:val="ListParagraph"/>
        <w:numPr>
          <w:ilvl w:val="0"/>
          <w:numId w:val="10"/>
        </w:numPr>
        <w:ind w:left="1080"/>
        <w:rPr>
          <w:szCs w:val="24"/>
        </w:rPr>
      </w:pPr>
      <w:r w:rsidRPr="00E60191">
        <w:rPr>
          <w:szCs w:val="24"/>
        </w:rPr>
        <w:t>Notification of on-going efforts to be conducted through the month to reach the selected household</w:t>
      </w:r>
    </w:p>
    <w:p w:rsidR="009A56D5" w:rsidRPr="00A0342F" w:rsidRDefault="009A56D5" w:rsidP="009A56D5">
      <w:pPr>
        <w:numPr>
          <w:ilvl w:val="0"/>
          <w:numId w:val="9"/>
        </w:numPr>
        <w:tabs>
          <w:tab w:val="clear" w:pos="1800"/>
        </w:tabs>
        <w:spacing w:before="120"/>
        <w:ind w:left="720" w:hanging="360"/>
        <w:rPr>
          <w:szCs w:val="24"/>
        </w:rPr>
      </w:pPr>
      <w:r w:rsidRPr="00A0342F">
        <w:rPr>
          <w:szCs w:val="24"/>
        </w:rPr>
        <w:lastRenderedPageBreak/>
        <w:t xml:space="preserve">Outbound </w:t>
      </w:r>
      <w:r>
        <w:rPr>
          <w:szCs w:val="24"/>
        </w:rPr>
        <w:t>C</w:t>
      </w:r>
      <w:r w:rsidRPr="00A0342F">
        <w:rPr>
          <w:szCs w:val="24"/>
        </w:rPr>
        <w:t xml:space="preserve">alling </w:t>
      </w:r>
      <w:r>
        <w:rPr>
          <w:szCs w:val="24"/>
        </w:rPr>
        <w:t>E</w:t>
      </w:r>
      <w:r w:rsidRPr="00A0342F">
        <w:rPr>
          <w:szCs w:val="24"/>
        </w:rPr>
        <w:t>ffort</w:t>
      </w:r>
      <w:r>
        <w:rPr>
          <w:szCs w:val="24"/>
        </w:rPr>
        <w:t>:</w:t>
      </w:r>
    </w:p>
    <w:p w:rsidR="009A56D5" w:rsidRPr="00E60191" w:rsidRDefault="009A56D5" w:rsidP="009A56D5">
      <w:pPr>
        <w:pStyle w:val="ListParagraph"/>
        <w:numPr>
          <w:ilvl w:val="0"/>
          <w:numId w:val="10"/>
        </w:numPr>
        <w:ind w:left="1080"/>
        <w:rPr>
          <w:szCs w:val="24"/>
        </w:rPr>
      </w:pPr>
      <w:r w:rsidRPr="00E60191">
        <w:rPr>
          <w:szCs w:val="24"/>
        </w:rPr>
        <w:t xml:space="preserve">Up to ten attempts rotated through various day </w:t>
      </w:r>
      <w:r>
        <w:rPr>
          <w:szCs w:val="24"/>
        </w:rPr>
        <w:t xml:space="preserve">times: </w:t>
      </w:r>
      <w:r w:rsidRPr="00E60191">
        <w:rPr>
          <w:szCs w:val="24"/>
        </w:rPr>
        <w:t xml:space="preserve"> (</w:t>
      </w:r>
      <w:r>
        <w:rPr>
          <w:szCs w:val="24"/>
        </w:rPr>
        <w:t>e</w:t>
      </w:r>
      <w:r w:rsidRPr="00E60191">
        <w:rPr>
          <w:szCs w:val="24"/>
        </w:rPr>
        <w:t xml:space="preserve">arly evening, later evening, </w:t>
      </w:r>
      <w:r>
        <w:rPr>
          <w:szCs w:val="24"/>
        </w:rPr>
        <w:t xml:space="preserve">and </w:t>
      </w:r>
      <w:r w:rsidRPr="00E60191">
        <w:rPr>
          <w:szCs w:val="24"/>
        </w:rPr>
        <w:t>weekends)</w:t>
      </w:r>
    </w:p>
    <w:p w:rsidR="009A56D5" w:rsidRPr="00E60191" w:rsidRDefault="009A56D5" w:rsidP="009A56D5">
      <w:pPr>
        <w:pStyle w:val="ListParagraph"/>
        <w:numPr>
          <w:ilvl w:val="0"/>
          <w:numId w:val="10"/>
        </w:numPr>
        <w:ind w:left="1080"/>
        <w:rPr>
          <w:szCs w:val="24"/>
        </w:rPr>
      </w:pPr>
      <w:r w:rsidRPr="00E60191">
        <w:rPr>
          <w:szCs w:val="24"/>
        </w:rPr>
        <w:t>Day time calls as requested by respondents</w:t>
      </w:r>
    </w:p>
    <w:p w:rsidR="009A56D5" w:rsidRPr="00E60191" w:rsidRDefault="009A56D5" w:rsidP="009A56D5">
      <w:pPr>
        <w:pStyle w:val="ListParagraph"/>
        <w:numPr>
          <w:ilvl w:val="0"/>
          <w:numId w:val="10"/>
        </w:numPr>
        <w:ind w:left="1080"/>
        <w:rPr>
          <w:szCs w:val="24"/>
        </w:rPr>
      </w:pPr>
      <w:r w:rsidRPr="00E60191">
        <w:rPr>
          <w:szCs w:val="24"/>
        </w:rPr>
        <w:t>Specific call back scheduling</w:t>
      </w:r>
    </w:p>
    <w:p w:rsidR="009A56D5" w:rsidRPr="00E60191" w:rsidRDefault="009A56D5" w:rsidP="009A56D5">
      <w:pPr>
        <w:pStyle w:val="ListParagraph"/>
        <w:numPr>
          <w:ilvl w:val="0"/>
          <w:numId w:val="10"/>
        </w:numPr>
        <w:ind w:left="1080"/>
        <w:rPr>
          <w:szCs w:val="24"/>
        </w:rPr>
      </w:pPr>
      <w:r>
        <w:rPr>
          <w:szCs w:val="24"/>
        </w:rPr>
        <w:t>Offering</w:t>
      </w:r>
      <w:r w:rsidRPr="00E60191">
        <w:rPr>
          <w:szCs w:val="24"/>
        </w:rPr>
        <w:t xml:space="preserve"> respondents the most convenient mode</w:t>
      </w:r>
      <w:r>
        <w:rPr>
          <w:szCs w:val="24"/>
        </w:rPr>
        <w:t xml:space="preserve"> of data collection</w:t>
      </w:r>
    </w:p>
    <w:p w:rsidR="009A56D5" w:rsidRPr="00A0342F" w:rsidRDefault="009A56D5" w:rsidP="009A56D5">
      <w:pPr>
        <w:numPr>
          <w:ilvl w:val="0"/>
          <w:numId w:val="9"/>
        </w:numPr>
        <w:tabs>
          <w:tab w:val="clear" w:pos="1800"/>
        </w:tabs>
        <w:spacing w:before="120"/>
        <w:ind w:left="720" w:hanging="360"/>
        <w:rPr>
          <w:szCs w:val="24"/>
        </w:rPr>
      </w:pPr>
      <w:r w:rsidRPr="00A0342F">
        <w:rPr>
          <w:szCs w:val="24"/>
        </w:rPr>
        <w:t>Reminder Attempts:</w:t>
      </w:r>
    </w:p>
    <w:p w:rsidR="009A56D5" w:rsidRPr="00E60191" w:rsidRDefault="009A56D5" w:rsidP="009A56D5">
      <w:pPr>
        <w:pStyle w:val="ListParagraph"/>
        <w:numPr>
          <w:ilvl w:val="0"/>
          <w:numId w:val="10"/>
        </w:numPr>
        <w:ind w:left="1080"/>
        <w:rPr>
          <w:szCs w:val="24"/>
        </w:rPr>
      </w:pPr>
      <w:r w:rsidRPr="00E60191">
        <w:rPr>
          <w:szCs w:val="24"/>
        </w:rPr>
        <w:t>USPS returned mail will have delivery addressed to “Current Resident” for the reminder mailing</w:t>
      </w:r>
    </w:p>
    <w:p w:rsidR="009A56D5" w:rsidRDefault="009A56D5" w:rsidP="009A56D5">
      <w:pPr>
        <w:pStyle w:val="ListParagraph"/>
        <w:numPr>
          <w:ilvl w:val="0"/>
          <w:numId w:val="10"/>
        </w:numPr>
        <w:ind w:left="1080"/>
        <w:rPr>
          <w:szCs w:val="24"/>
        </w:rPr>
      </w:pPr>
      <w:r w:rsidRPr="00E60191">
        <w:rPr>
          <w:szCs w:val="24"/>
        </w:rPr>
        <w:t>Reminder effort will reiterate the importance of the study and contain all information in the original mailing in terms of rapport building</w:t>
      </w:r>
    </w:p>
    <w:p w:rsidR="009A56D5" w:rsidRPr="00E60191" w:rsidRDefault="009A56D5" w:rsidP="009A56D5">
      <w:pPr>
        <w:pStyle w:val="ListParagraph"/>
        <w:numPr>
          <w:ilvl w:val="0"/>
          <w:numId w:val="10"/>
        </w:numPr>
        <w:ind w:left="1080"/>
        <w:rPr>
          <w:szCs w:val="24"/>
        </w:rPr>
      </w:pPr>
      <w:r>
        <w:rPr>
          <w:szCs w:val="24"/>
        </w:rPr>
        <w:t>E</w:t>
      </w:r>
      <w:r w:rsidRPr="00E60191">
        <w:rPr>
          <w:szCs w:val="24"/>
        </w:rPr>
        <w:t>stablishment of legitimacy and availability of web and phone information for res</w:t>
      </w:r>
      <w:r>
        <w:rPr>
          <w:szCs w:val="24"/>
        </w:rPr>
        <w:t>pondents who may have questions</w:t>
      </w:r>
    </w:p>
    <w:bookmarkEnd w:id="2"/>
    <w:bookmarkEnd w:id="3"/>
    <w:p w:rsidR="009A56D5" w:rsidRPr="00043FB4" w:rsidRDefault="009A56D5" w:rsidP="009A56D5">
      <w:pPr>
        <w:rPr>
          <w:szCs w:val="24"/>
        </w:rPr>
      </w:pPr>
      <w:r>
        <w:rPr>
          <w:szCs w:val="24"/>
        </w:rPr>
        <w:t>The data will be adjusted to deal with issues of non-response.  We describe our approach to survey non-response adjustments and enhancements below.</w:t>
      </w:r>
    </w:p>
    <w:p w:rsidR="009A56D5" w:rsidRPr="00454A4C" w:rsidRDefault="009A56D5" w:rsidP="009A56D5">
      <w:pPr>
        <w:spacing w:before="120"/>
        <w:rPr>
          <w:szCs w:val="24"/>
        </w:rPr>
      </w:pPr>
      <w:r w:rsidRPr="00454A4C">
        <w:rPr>
          <w:szCs w:val="24"/>
        </w:rPr>
        <w:t>Data from all scientific surveys are weighted before th</w:t>
      </w:r>
      <w:r>
        <w:rPr>
          <w:szCs w:val="24"/>
        </w:rPr>
        <w:t>e resulting data</w:t>
      </w:r>
      <w:r w:rsidRPr="00454A4C">
        <w:rPr>
          <w:szCs w:val="24"/>
        </w:rPr>
        <w:t xml:space="preserve"> can be used to produce reliable estimates of population parameters.  While reflecting the selection probabilities of sample units, weighting also attempts to compensate for practical limitations of a sample survey, such as differential non-response and under coverage.  Furthermore, by taking advantage of auxiliary information about the survey population, weighting can reduce the bias of survey estimates by enabling the responding subset of the sample </w:t>
      </w:r>
      <w:r>
        <w:rPr>
          <w:szCs w:val="24"/>
        </w:rPr>
        <w:t xml:space="preserve">to </w:t>
      </w:r>
      <w:r w:rsidRPr="00454A4C">
        <w:rPr>
          <w:szCs w:val="24"/>
        </w:rPr>
        <w:t>better represent its target universe.</w:t>
      </w:r>
      <w:r>
        <w:rPr>
          <w:szCs w:val="24"/>
        </w:rPr>
        <w:t xml:space="preserve">  This is of particular importance for a tracking survey of this nature, since some of the month-to-month random variations can be minimized by weighting the data before survey estimates are produced.</w:t>
      </w:r>
    </w:p>
    <w:p w:rsidR="009A56D5" w:rsidRPr="00454A4C" w:rsidRDefault="009A56D5" w:rsidP="009A56D5">
      <w:pPr>
        <w:spacing w:before="120"/>
        <w:rPr>
          <w:szCs w:val="24"/>
        </w:rPr>
      </w:pPr>
      <w:r w:rsidRPr="00454A4C">
        <w:rPr>
          <w:szCs w:val="24"/>
        </w:rPr>
        <w:t xml:space="preserve">Typically, the weighting process entails three major steps.  The first step consists of computation of </w:t>
      </w:r>
      <w:r w:rsidRPr="00454A4C">
        <w:rPr>
          <w:i/>
          <w:szCs w:val="24"/>
        </w:rPr>
        <w:t>design weights</w:t>
      </w:r>
      <w:r w:rsidRPr="00454A4C">
        <w:rPr>
          <w:szCs w:val="24"/>
        </w:rPr>
        <w:t xml:space="preserve"> as the reciprocal of selection probabilities.  In the second step, design weights will be adjusted for non-response – a process that will be guided by a comprehensive non-response bias analysis.  In the third step</w:t>
      </w:r>
      <w:r>
        <w:rPr>
          <w:szCs w:val="24"/>
        </w:rPr>
        <w:t>,</w:t>
      </w:r>
      <w:r w:rsidRPr="00454A4C">
        <w:rPr>
          <w:szCs w:val="24"/>
        </w:rPr>
        <w:t xml:space="preserve"> non-response-adjusted weights will be further adjusted to known population estimates to compensate for sampling frame inadequacies.  All along, </w:t>
      </w:r>
      <w:r>
        <w:rPr>
          <w:szCs w:val="24"/>
        </w:rPr>
        <w:t xml:space="preserve">weighting </w:t>
      </w:r>
      <w:r w:rsidRPr="00454A4C">
        <w:rPr>
          <w:szCs w:val="24"/>
        </w:rPr>
        <w:t>adjust</w:t>
      </w:r>
      <w:r>
        <w:rPr>
          <w:szCs w:val="24"/>
        </w:rPr>
        <w:t>ment</w:t>
      </w:r>
      <w:r w:rsidRPr="00454A4C">
        <w:rPr>
          <w:szCs w:val="24"/>
        </w:rPr>
        <w:t xml:space="preserve"> steps will go through a series of quality control checks to detect extreme outliers and to prevent computational inefficiencies.</w:t>
      </w:r>
    </w:p>
    <w:p w:rsidR="009A56D5" w:rsidRDefault="009A56D5" w:rsidP="009A56D5">
      <w:pPr>
        <w:autoSpaceDE w:val="0"/>
        <w:autoSpaceDN w:val="0"/>
        <w:adjustRightInd w:val="0"/>
        <w:spacing w:before="120"/>
        <w:rPr>
          <w:szCs w:val="24"/>
        </w:rPr>
      </w:pPr>
      <w:r w:rsidRPr="00454A4C">
        <w:rPr>
          <w:szCs w:val="24"/>
        </w:rPr>
        <w:t xml:space="preserve">For this survey </w:t>
      </w:r>
      <w:r>
        <w:rPr>
          <w:szCs w:val="24"/>
        </w:rPr>
        <w:t>we will use</w:t>
      </w:r>
      <w:r w:rsidRPr="00454A4C">
        <w:rPr>
          <w:szCs w:val="24"/>
        </w:rPr>
        <w:t xml:space="preserve"> the </w:t>
      </w:r>
      <w:r w:rsidRPr="00E57581">
        <w:rPr>
          <w:i/>
          <w:szCs w:val="24"/>
        </w:rPr>
        <w:t>WTADJUST</w:t>
      </w:r>
      <w:r w:rsidRPr="00454A4C">
        <w:rPr>
          <w:szCs w:val="24"/>
        </w:rPr>
        <w:t xml:space="preserve"> procedure of SUDAAN to weight the monthly survey data</w:t>
      </w:r>
      <w:r w:rsidRPr="00454A4C">
        <w:rPr>
          <w:rStyle w:val="FootnoteReference"/>
          <w:szCs w:val="24"/>
        </w:rPr>
        <w:footnoteReference w:id="1"/>
      </w:r>
      <w:r w:rsidRPr="00454A4C">
        <w:rPr>
          <w:szCs w:val="24"/>
        </w:rPr>
        <w:t>.  Unlike traditional raking procedures that are based on iterative proportional fitting, this model-based approach can incorporate more main effects and lower-order interactions of variables when computing weights.  Moreover, because this procedure allows limiting the resulting weight adjustment factors, one can eliminate extreme weights early in the process and control the</w:t>
      </w:r>
      <w:r>
        <w:rPr>
          <w:szCs w:val="24"/>
        </w:rPr>
        <w:t xml:space="preserve"> variability of the</w:t>
      </w:r>
      <w:r w:rsidRPr="00454A4C">
        <w:rPr>
          <w:szCs w:val="24"/>
        </w:rPr>
        <w:t xml:space="preserve"> final weights.  Consequently, with </w:t>
      </w:r>
      <w:r>
        <w:rPr>
          <w:szCs w:val="24"/>
        </w:rPr>
        <w:t>this alternative</w:t>
      </w:r>
      <w:r w:rsidRPr="00454A4C">
        <w:rPr>
          <w:szCs w:val="24"/>
        </w:rPr>
        <w:t xml:space="preserve"> it is generally possible to achieve balance with respect to an expanded set of control totals while at the same time reducing the variance of weighted statistics.</w:t>
      </w:r>
    </w:p>
    <w:p w:rsidR="009A56D5" w:rsidRPr="00454A4C" w:rsidRDefault="009A56D5" w:rsidP="009A56D5">
      <w:pPr>
        <w:autoSpaceDE w:val="0"/>
        <w:autoSpaceDN w:val="0"/>
        <w:adjustRightInd w:val="0"/>
        <w:spacing w:before="120"/>
        <w:rPr>
          <w:szCs w:val="24"/>
        </w:rPr>
      </w:pPr>
      <w:r>
        <w:rPr>
          <w:szCs w:val="24"/>
        </w:rPr>
        <w:lastRenderedPageBreak/>
        <w:t>Our non-response bias analysis will include comprehensive comparisons of the geo-demographic composition of respondents with their corresponding estimates as reported by Current Population Survey (CPS), or the American Community Survey (ACS) for smaller geographic levels.  Each month a fresh round of non-response bias analysis will be carried out to provide current guidelines for weight adjustments.  In addition to compensating for differential non-response patterns based on the data collection mode, this approach will also take into account seasonal variations when creating the final weights.</w:t>
      </w:r>
    </w:p>
    <w:p w:rsidR="009A56D5" w:rsidRDefault="009A56D5" w:rsidP="009A56D5">
      <w:pPr>
        <w:pStyle w:val="Arial12Text"/>
        <w:ind w:firstLine="0"/>
        <w:rPr>
          <w:rFonts w:cs="Times New Roman"/>
        </w:rPr>
      </w:pPr>
      <w:bookmarkStart w:id="4" w:name="_Toc286904701"/>
      <w:r w:rsidRPr="00454A4C">
        <w:rPr>
          <w:rFonts w:cs="Times New Roman"/>
        </w:rPr>
        <w:t xml:space="preserve">It should be noted that prior to </w:t>
      </w:r>
      <w:r>
        <w:rPr>
          <w:rFonts w:cs="Times New Roman"/>
        </w:rPr>
        <w:t>non-response bias analysis and computation of survey weights</w:t>
      </w:r>
      <w:r w:rsidRPr="00454A4C">
        <w:rPr>
          <w:rFonts w:cs="Times New Roman"/>
        </w:rPr>
        <w:t>, it will be necessary to impute missing data that will result from item non-response and data items that fail edit checks.  Since missing data can create inefficiencies for demand projections, when appropriate we will use</w:t>
      </w:r>
      <w:r>
        <w:rPr>
          <w:rFonts w:cs="Times New Roman"/>
        </w:rPr>
        <w:t xml:space="preserve"> the</w:t>
      </w:r>
      <w:r w:rsidRPr="00454A4C">
        <w:rPr>
          <w:rFonts w:cs="Times New Roman"/>
        </w:rPr>
        <w:t xml:space="preserve"> method of </w:t>
      </w:r>
      <w:r w:rsidRPr="00454A4C">
        <w:rPr>
          <w:rFonts w:cs="Times New Roman"/>
          <w:i/>
        </w:rPr>
        <w:t>weighted sequential hot-deck</w:t>
      </w:r>
      <w:r w:rsidRPr="00454A4C">
        <w:rPr>
          <w:rStyle w:val="FootnoteReference"/>
          <w:rFonts w:cs="Times New Roman"/>
          <w:i/>
        </w:rPr>
        <w:footnoteReference w:id="2"/>
      </w:r>
      <w:r w:rsidRPr="00454A4C">
        <w:rPr>
          <w:rFonts w:cs="Times New Roman"/>
          <w:i/>
        </w:rPr>
        <w:t xml:space="preserve"> </w:t>
      </w:r>
      <w:r w:rsidRPr="00454A4C">
        <w:rPr>
          <w:rFonts w:cs="Times New Roman"/>
        </w:rPr>
        <w:t xml:space="preserve">to impute missing survey data.  By incorporating the sampling weights, this method of imputation </w:t>
      </w:r>
      <w:r>
        <w:rPr>
          <w:rFonts w:cs="Times New Roman"/>
        </w:rPr>
        <w:t>will reflect</w:t>
      </w:r>
      <w:r w:rsidRPr="00454A4C">
        <w:rPr>
          <w:rFonts w:cs="Times New Roman"/>
        </w:rPr>
        <w:t xml:space="preserve"> the unequal probabilities of selection in the </w:t>
      </w:r>
      <w:r>
        <w:rPr>
          <w:rFonts w:cs="Times New Roman"/>
        </w:rPr>
        <w:t>monthly</w:t>
      </w:r>
      <w:r w:rsidRPr="00454A4C">
        <w:rPr>
          <w:rFonts w:cs="Times New Roman"/>
        </w:rPr>
        <w:t xml:space="preserve"> sample while controlling the expected number of times a particular res</w:t>
      </w:r>
      <w:r>
        <w:rPr>
          <w:rFonts w:cs="Times New Roman"/>
        </w:rPr>
        <w:t>pondent’s answer will be used</w:t>
      </w:r>
      <w:r w:rsidRPr="00454A4C">
        <w:rPr>
          <w:rFonts w:cs="Times New Roman"/>
        </w:rPr>
        <w:t xml:space="preserve"> as a donor</w:t>
      </w:r>
      <w:r>
        <w:rPr>
          <w:rFonts w:cs="Times New Roman"/>
        </w:rPr>
        <w:t xml:space="preserve"> to replace missing values</w:t>
      </w:r>
      <w:r w:rsidRPr="00454A4C">
        <w:rPr>
          <w:rFonts w:cs="Times New Roman"/>
        </w:rPr>
        <w:t>.</w:t>
      </w:r>
    </w:p>
    <w:p w:rsidR="009A56D5" w:rsidRDefault="009A56D5" w:rsidP="009A56D5">
      <w:pPr>
        <w:pStyle w:val="Arial12Text"/>
        <w:ind w:firstLine="0"/>
        <w:rPr>
          <w:rFonts w:cs="Times New Roman"/>
          <w:spacing w:val="-3"/>
        </w:rPr>
      </w:pPr>
      <w:r>
        <w:rPr>
          <w:rFonts w:cs="Times New Roman"/>
        </w:rPr>
        <w:t>Finally, s</w:t>
      </w:r>
      <w:r w:rsidRPr="00454A4C">
        <w:rPr>
          <w:rFonts w:cs="Times New Roman"/>
        </w:rPr>
        <w:t xml:space="preserve">urvey estimates can only be interpreted properly in light of their associated sampling errors.  Since weighting often increases variances of estimates, use of standard variance calculation formulae with weighted data can result in misleading statistical inferences.  </w:t>
      </w:r>
      <w:r w:rsidRPr="00454A4C">
        <w:rPr>
          <w:rFonts w:cs="Times New Roman"/>
          <w:spacing w:val="-3"/>
        </w:rPr>
        <w:t xml:space="preserve">For this survey </w:t>
      </w:r>
      <w:r>
        <w:rPr>
          <w:rFonts w:cs="Times New Roman"/>
          <w:spacing w:val="-3"/>
        </w:rPr>
        <w:t xml:space="preserve">we </w:t>
      </w:r>
      <w:r w:rsidRPr="00454A4C">
        <w:rPr>
          <w:rFonts w:cs="Times New Roman"/>
          <w:spacing w:val="-3"/>
        </w:rPr>
        <w:t xml:space="preserve">will use SUDAAN and SAS to compute weighted </w:t>
      </w:r>
      <w:r>
        <w:rPr>
          <w:rFonts w:cs="Times New Roman"/>
          <w:spacing w:val="-3"/>
        </w:rPr>
        <w:t xml:space="preserve">demand, variances of which </w:t>
      </w:r>
      <w:r w:rsidRPr="00454A4C">
        <w:rPr>
          <w:rFonts w:cs="Times New Roman"/>
          <w:spacing w:val="-3"/>
        </w:rPr>
        <w:t xml:space="preserve">will be approximated using the </w:t>
      </w:r>
      <w:r w:rsidRPr="00454A4C">
        <w:rPr>
          <w:rFonts w:cs="Times New Roman"/>
          <w:i/>
          <w:spacing w:val="-3"/>
        </w:rPr>
        <w:t>Taylor Series Linearization</w:t>
      </w:r>
      <w:r w:rsidRPr="00454A4C">
        <w:rPr>
          <w:rFonts w:cs="Times New Roman"/>
          <w:spacing w:val="-3"/>
        </w:rPr>
        <w:t xml:space="preserve"> tec</w:t>
      </w:r>
      <w:r>
        <w:rPr>
          <w:rFonts w:cs="Times New Roman"/>
          <w:spacing w:val="-3"/>
        </w:rPr>
        <w:t>hnique.  Without this</w:t>
      </w:r>
      <w:r w:rsidRPr="00454A4C">
        <w:rPr>
          <w:rFonts w:cs="Times New Roman"/>
          <w:spacing w:val="-3"/>
        </w:rPr>
        <w:t xml:space="preserve"> any projections of demand will be subject to confidence intervals with artificially narrow widths.  That is, survey estimates will show a larger level of confidence than what they actually should.</w:t>
      </w:r>
    </w:p>
    <w:p w:rsidR="009A56D5" w:rsidRPr="004354E1" w:rsidRDefault="009A56D5" w:rsidP="00BD5D4C">
      <w:pPr>
        <w:pStyle w:val="Heading3"/>
        <w:numPr>
          <w:ilvl w:val="0"/>
          <w:numId w:val="18"/>
        </w:numPr>
        <w:spacing w:after="120"/>
        <w:rPr>
          <w:rFonts w:ascii="Times New Roman" w:hAnsi="Times New Roman"/>
          <w:caps/>
          <w:sz w:val="28"/>
          <w:szCs w:val="24"/>
        </w:rPr>
      </w:pPr>
      <w:r w:rsidRPr="004354E1">
        <w:rPr>
          <w:rFonts w:ascii="Times New Roman" w:hAnsi="Times New Roman"/>
          <w:caps/>
          <w:sz w:val="28"/>
          <w:szCs w:val="24"/>
        </w:rPr>
        <w:t>Testing</w:t>
      </w:r>
    </w:p>
    <w:p w:rsidR="009A56D5" w:rsidRPr="00BA60FD" w:rsidRDefault="009A56D5" w:rsidP="009A56D5">
      <w:pPr>
        <w:spacing w:before="120"/>
        <w:rPr>
          <w:szCs w:val="24"/>
        </w:rPr>
      </w:pPr>
      <w:r w:rsidRPr="00BA60FD">
        <w:rPr>
          <w:szCs w:val="24"/>
        </w:rPr>
        <w:t xml:space="preserve">The </w:t>
      </w:r>
      <w:r>
        <w:rPr>
          <w:szCs w:val="24"/>
        </w:rPr>
        <w:t xml:space="preserve">survey </w:t>
      </w:r>
      <w:r w:rsidRPr="00BA60FD">
        <w:rPr>
          <w:szCs w:val="24"/>
        </w:rPr>
        <w:t>questionnaire will be internally pre-tested for timing, content</w:t>
      </w:r>
      <w:r>
        <w:rPr>
          <w:szCs w:val="24"/>
        </w:rPr>
        <w:t>,</w:t>
      </w:r>
      <w:r w:rsidRPr="00BA60FD">
        <w:rPr>
          <w:szCs w:val="24"/>
        </w:rPr>
        <w:t xml:space="preserve"> and clarity.  </w:t>
      </w:r>
      <w:r>
        <w:rPr>
          <w:szCs w:val="24"/>
        </w:rPr>
        <w:t>Moreover, STR</w:t>
      </w:r>
      <w:r w:rsidRPr="00BA60FD">
        <w:rPr>
          <w:szCs w:val="24"/>
        </w:rPr>
        <w:t xml:space="preserve"> will engage in a formal initial pre-test of the survey instrument, to be conducted with a sample of 30 households to confirm that the screening questions and procedures, as well as all survey</w:t>
      </w:r>
      <w:r>
        <w:rPr>
          <w:szCs w:val="24"/>
        </w:rPr>
        <w:t xml:space="preserve"> logic</w:t>
      </w:r>
      <w:r w:rsidRPr="00BA60FD">
        <w:rPr>
          <w:szCs w:val="24"/>
        </w:rPr>
        <w:t xml:space="preserve"> are working as intended.  Although the pre-test will be designed as a confirmatory procedure, if any issues are uncovered with survey instructions</w:t>
      </w:r>
      <w:r>
        <w:rPr>
          <w:szCs w:val="24"/>
        </w:rPr>
        <w:t xml:space="preserve"> (such as </w:t>
      </w:r>
      <w:r w:rsidRPr="00BA60FD">
        <w:rPr>
          <w:szCs w:val="24"/>
        </w:rPr>
        <w:t xml:space="preserve">item wording or </w:t>
      </w:r>
      <w:r>
        <w:rPr>
          <w:szCs w:val="24"/>
        </w:rPr>
        <w:t xml:space="preserve">incomplete </w:t>
      </w:r>
      <w:r w:rsidRPr="00BA60FD">
        <w:rPr>
          <w:szCs w:val="24"/>
        </w:rPr>
        <w:t>response categories</w:t>
      </w:r>
      <w:r>
        <w:rPr>
          <w:szCs w:val="24"/>
        </w:rPr>
        <w:t>)</w:t>
      </w:r>
      <w:r w:rsidRPr="00BA60FD">
        <w:rPr>
          <w:szCs w:val="24"/>
        </w:rPr>
        <w:t xml:space="preserve"> revisions will be proposed and incorporated into the final survey materials upon receipt of agency approval.</w:t>
      </w:r>
    </w:p>
    <w:p w:rsidR="009A56D5" w:rsidRDefault="009A56D5" w:rsidP="009A56D5">
      <w:pPr>
        <w:spacing w:before="120"/>
        <w:rPr>
          <w:szCs w:val="24"/>
        </w:rPr>
      </w:pPr>
      <w:r w:rsidRPr="00BA60FD">
        <w:rPr>
          <w:szCs w:val="24"/>
        </w:rPr>
        <w:t>Survey procedures will be tested in several ways</w:t>
      </w:r>
      <w:r>
        <w:rPr>
          <w:szCs w:val="24"/>
        </w:rPr>
        <w:t xml:space="preserve"> and </w:t>
      </w:r>
      <w:r w:rsidRPr="00BA60FD">
        <w:rPr>
          <w:szCs w:val="24"/>
        </w:rPr>
        <w:t xml:space="preserve">will be on-going when </w:t>
      </w:r>
      <w:r>
        <w:rPr>
          <w:szCs w:val="24"/>
        </w:rPr>
        <w:t xml:space="preserve">any </w:t>
      </w:r>
      <w:r w:rsidRPr="00BA60FD">
        <w:rPr>
          <w:szCs w:val="24"/>
        </w:rPr>
        <w:t>changes are made to the base survey instrument</w:t>
      </w:r>
      <w:r>
        <w:rPr>
          <w:szCs w:val="24"/>
        </w:rPr>
        <w:t>.  These tests will be</w:t>
      </w:r>
      <w:r w:rsidRPr="00BA60FD">
        <w:rPr>
          <w:szCs w:val="24"/>
        </w:rPr>
        <w:t xml:space="preserve"> involving </w:t>
      </w:r>
      <w:r>
        <w:rPr>
          <w:szCs w:val="24"/>
        </w:rPr>
        <w:t xml:space="preserve">no more than </w:t>
      </w:r>
      <w:r w:rsidRPr="00BA60FD">
        <w:rPr>
          <w:szCs w:val="24"/>
        </w:rPr>
        <w:t xml:space="preserve">nine participants to examine the comprehensibility, structure and order of survey </w:t>
      </w:r>
      <w:r>
        <w:rPr>
          <w:szCs w:val="24"/>
        </w:rPr>
        <w:t>questions.</w:t>
      </w:r>
    </w:p>
    <w:p w:rsidR="009A56D5" w:rsidRPr="006B56E1" w:rsidRDefault="009A56D5" w:rsidP="009A56D5">
      <w:pPr>
        <w:numPr>
          <w:ilvl w:val="0"/>
          <w:numId w:val="9"/>
        </w:numPr>
        <w:tabs>
          <w:tab w:val="clear" w:pos="1800"/>
        </w:tabs>
        <w:spacing w:before="120"/>
        <w:ind w:left="720" w:hanging="360"/>
        <w:rPr>
          <w:szCs w:val="24"/>
        </w:rPr>
      </w:pPr>
      <w:r>
        <w:rPr>
          <w:szCs w:val="24"/>
        </w:rPr>
        <w:t>Moreover, as part of our testing procedures different survey administration options can be examined to improve response rates.  While minor in nature, these options may include:</w:t>
      </w:r>
      <w:r w:rsidDel="002D08B8">
        <w:rPr>
          <w:szCs w:val="24"/>
        </w:rPr>
        <w:t xml:space="preserve"> </w:t>
      </w:r>
      <w:r w:rsidRPr="006B56E1">
        <w:rPr>
          <w:szCs w:val="24"/>
        </w:rPr>
        <w:t>Addressee Mailing Information</w:t>
      </w:r>
    </w:p>
    <w:p w:rsidR="009A56D5" w:rsidRDefault="009A56D5" w:rsidP="009A56D5">
      <w:pPr>
        <w:pStyle w:val="ListParagraph"/>
        <w:numPr>
          <w:ilvl w:val="1"/>
          <w:numId w:val="11"/>
        </w:numPr>
        <w:autoSpaceDE w:val="0"/>
        <w:autoSpaceDN w:val="0"/>
        <w:adjustRightInd w:val="0"/>
        <w:ind w:left="1080"/>
        <w:jc w:val="both"/>
        <w:rPr>
          <w:szCs w:val="24"/>
        </w:rPr>
      </w:pPr>
      <w:r w:rsidRPr="006B56E1">
        <w:rPr>
          <w:szCs w:val="24"/>
        </w:rPr>
        <w:t xml:space="preserve">Named </w:t>
      </w:r>
      <w:r>
        <w:rPr>
          <w:szCs w:val="24"/>
        </w:rPr>
        <w:t>salutations when addresses are name-matched vs. unmade salutation using:</w:t>
      </w:r>
    </w:p>
    <w:p w:rsidR="009A56D5" w:rsidRPr="006B56E1" w:rsidRDefault="009A56D5" w:rsidP="009A56D5">
      <w:pPr>
        <w:pStyle w:val="ListParagraph"/>
        <w:numPr>
          <w:ilvl w:val="2"/>
          <w:numId w:val="8"/>
        </w:numPr>
        <w:autoSpaceDE w:val="0"/>
        <w:autoSpaceDN w:val="0"/>
        <w:adjustRightInd w:val="0"/>
        <w:ind w:left="1440"/>
        <w:jc w:val="both"/>
        <w:rPr>
          <w:szCs w:val="24"/>
        </w:rPr>
      </w:pPr>
      <w:r>
        <w:rPr>
          <w:szCs w:val="24"/>
        </w:rPr>
        <w:t>Current Resident</w:t>
      </w:r>
    </w:p>
    <w:p w:rsidR="009A56D5" w:rsidRPr="006B56E1" w:rsidRDefault="009A56D5" w:rsidP="009A56D5">
      <w:pPr>
        <w:pStyle w:val="ListParagraph"/>
        <w:numPr>
          <w:ilvl w:val="2"/>
          <w:numId w:val="8"/>
        </w:numPr>
        <w:autoSpaceDE w:val="0"/>
        <w:autoSpaceDN w:val="0"/>
        <w:adjustRightInd w:val="0"/>
        <w:ind w:left="1440"/>
        <w:jc w:val="both"/>
        <w:rPr>
          <w:szCs w:val="24"/>
        </w:rPr>
      </w:pPr>
      <w:r>
        <w:rPr>
          <w:szCs w:val="24"/>
        </w:rPr>
        <w:t>State</w:t>
      </w:r>
      <w:r w:rsidRPr="006B56E1">
        <w:rPr>
          <w:szCs w:val="24"/>
        </w:rPr>
        <w:t xml:space="preserve"> Resident</w:t>
      </w:r>
    </w:p>
    <w:p w:rsidR="009A56D5" w:rsidRPr="006B56E1" w:rsidRDefault="009A56D5" w:rsidP="009A56D5">
      <w:pPr>
        <w:pStyle w:val="ListParagraph"/>
        <w:numPr>
          <w:ilvl w:val="2"/>
          <w:numId w:val="8"/>
        </w:numPr>
        <w:autoSpaceDE w:val="0"/>
        <w:autoSpaceDN w:val="0"/>
        <w:adjustRightInd w:val="0"/>
        <w:ind w:left="1440"/>
        <w:jc w:val="both"/>
        <w:rPr>
          <w:szCs w:val="24"/>
        </w:rPr>
      </w:pPr>
      <w:r>
        <w:rPr>
          <w:szCs w:val="24"/>
        </w:rPr>
        <w:lastRenderedPageBreak/>
        <w:t>Other s</w:t>
      </w:r>
      <w:r w:rsidRPr="006B56E1">
        <w:rPr>
          <w:szCs w:val="24"/>
        </w:rPr>
        <w:t>alutations</w:t>
      </w:r>
    </w:p>
    <w:p w:rsidR="009A56D5" w:rsidRPr="006B56E1" w:rsidRDefault="009A56D5" w:rsidP="009A56D5">
      <w:pPr>
        <w:numPr>
          <w:ilvl w:val="0"/>
          <w:numId w:val="9"/>
        </w:numPr>
        <w:tabs>
          <w:tab w:val="clear" w:pos="1800"/>
        </w:tabs>
        <w:spacing w:before="120"/>
        <w:ind w:left="720" w:hanging="360"/>
        <w:rPr>
          <w:szCs w:val="24"/>
        </w:rPr>
      </w:pPr>
      <w:r w:rsidRPr="006B56E1">
        <w:rPr>
          <w:szCs w:val="24"/>
        </w:rPr>
        <w:t>Initial  and Reminder Mailing Treatments</w:t>
      </w:r>
    </w:p>
    <w:p w:rsidR="009A56D5" w:rsidRPr="006B56E1" w:rsidRDefault="009A56D5" w:rsidP="009A56D5">
      <w:pPr>
        <w:pStyle w:val="ListParagraph"/>
        <w:numPr>
          <w:ilvl w:val="1"/>
          <w:numId w:val="11"/>
        </w:numPr>
        <w:autoSpaceDE w:val="0"/>
        <w:autoSpaceDN w:val="0"/>
        <w:adjustRightInd w:val="0"/>
        <w:ind w:left="1080"/>
        <w:jc w:val="both"/>
        <w:rPr>
          <w:szCs w:val="24"/>
        </w:rPr>
      </w:pPr>
      <w:r w:rsidRPr="006B56E1">
        <w:rPr>
          <w:szCs w:val="24"/>
        </w:rPr>
        <w:t xml:space="preserve">Envelope </w:t>
      </w:r>
      <w:r>
        <w:rPr>
          <w:szCs w:val="24"/>
        </w:rPr>
        <w:t>T</w:t>
      </w:r>
      <w:r w:rsidRPr="006B56E1">
        <w:rPr>
          <w:szCs w:val="24"/>
        </w:rPr>
        <w:t xml:space="preserve">ests for </w:t>
      </w:r>
      <w:r>
        <w:rPr>
          <w:szCs w:val="24"/>
        </w:rPr>
        <w:t>O</w:t>
      </w:r>
      <w:r w:rsidRPr="006B56E1">
        <w:rPr>
          <w:szCs w:val="24"/>
        </w:rPr>
        <w:t xml:space="preserve">pen </w:t>
      </w:r>
      <w:r>
        <w:rPr>
          <w:szCs w:val="24"/>
        </w:rPr>
        <w:t>R</w:t>
      </w:r>
      <w:r w:rsidRPr="006B56E1">
        <w:rPr>
          <w:szCs w:val="24"/>
        </w:rPr>
        <w:t>ate</w:t>
      </w:r>
    </w:p>
    <w:p w:rsidR="009A56D5" w:rsidRPr="006B56E1" w:rsidRDefault="009A56D5" w:rsidP="009A56D5">
      <w:pPr>
        <w:pStyle w:val="ListParagraph"/>
        <w:numPr>
          <w:ilvl w:val="1"/>
          <w:numId w:val="11"/>
        </w:numPr>
        <w:autoSpaceDE w:val="0"/>
        <w:autoSpaceDN w:val="0"/>
        <w:adjustRightInd w:val="0"/>
        <w:ind w:left="1080"/>
        <w:jc w:val="both"/>
        <w:rPr>
          <w:szCs w:val="24"/>
        </w:rPr>
      </w:pPr>
      <w:r w:rsidRPr="006B56E1">
        <w:rPr>
          <w:szCs w:val="24"/>
        </w:rPr>
        <w:t xml:space="preserve">Letter </w:t>
      </w:r>
      <w:r>
        <w:rPr>
          <w:szCs w:val="24"/>
        </w:rPr>
        <w:t>T</w:t>
      </w:r>
      <w:r w:rsidRPr="006B56E1">
        <w:rPr>
          <w:szCs w:val="24"/>
        </w:rPr>
        <w:t xml:space="preserve">ests for </w:t>
      </w:r>
      <w:r>
        <w:rPr>
          <w:szCs w:val="24"/>
        </w:rPr>
        <w:t>C</w:t>
      </w:r>
      <w:r w:rsidRPr="006B56E1">
        <w:rPr>
          <w:szCs w:val="24"/>
        </w:rPr>
        <w:t xml:space="preserve">lick </w:t>
      </w:r>
      <w:r>
        <w:rPr>
          <w:szCs w:val="24"/>
        </w:rPr>
        <w:t>T</w:t>
      </w:r>
      <w:r w:rsidRPr="006B56E1">
        <w:rPr>
          <w:szCs w:val="24"/>
        </w:rPr>
        <w:t xml:space="preserve">hrough and </w:t>
      </w:r>
      <w:r>
        <w:rPr>
          <w:szCs w:val="24"/>
        </w:rPr>
        <w:t>R</w:t>
      </w:r>
      <w:r w:rsidRPr="006B56E1">
        <w:rPr>
          <w:szCs w:val="24"/>
        </w:rPr>
        <w:t xml:space="preserve">esponse </w:t>
      </w:r>
      <w:r>
        <w:rPr>
          <w:szCs w:val="24"/>
        </w:rPr>
        <w:t>R</w:t>
      </w:r>
      <w:r w:rsidRPr="006B56E1">
        <w:rPr>
          <w:szCs w:val="24"/>
        </w:rPr>
        <w:t>ates</w:t>
      </w:r>
    </w:p>
    <w:p w:rsidR="009A56D5" w:rsidRPr="006B56E1" w:rsidRDefault="009A56D5" w:rsidP="009A56D5">
      <w:pPr>
        <w:pStyle w:val="ListParagraph"/>
        <w:numPr>
          <w:ilvl w:val="2"/>
          <w:numId w:val="8"/>
        </w:numPr>
        <w:autoSpaceDE w:val="0"/>
        <w:autoSpaceDN w:val="0"/>
        <w:adjustRightInd w:val="0"/>
        <w:ind w:left="1440"/>
        <w:jc w:val="both"/>
        <w:rPr>
          <w:szCs w:val="24"/>
        </w:rPr>
      </w:pPr>
      <w:r w:rsidRPr="006B56E1">
        <w:rPr>
          <w:szCs w:val="24"/>
        </w:rPr>
        <w:t xml:space="preserve">Call to </w:t>
      </w:r>
      <w:r>
        <w:rPr>
          <w:szCs w:val="24"/>
        </w:rPr>
        <w:t>a</w:t>
      </w:r>
      <w:r w:rsidRPr="006B56E1">
        <w:rPr>
          <w:szCs w:val="24"/>
        </w:rPr>
        <w:t>ction</w:t>
      </w:r>
      <w:r>
        <w:rPr>
          <w:szCs w:val="24"/>
        </w:rPr>
        <w:t xml:space="preserve"> and</w:t>
      </w:r>
      <w:r w:rsidRPr="006B56E1">
        <w:rPr>
          <w:szCs w:val="24"/>
        </w:rPr>
        <w:t xml:space="preserve"> delivery deadline</w:t>
      </w:r>
    </w:p>
    <w:p w:rsidR="009A56D5" w:rsidRPr="006B56E1" w:rsidRDefault="009A56D5" w:rsidP="009A56D5">
      <w:pPr>
        <w:pStyle w:val="ListParagraph"/>
        <w:numPr>
          <w:ilvl w:val="2"/>
          <w:numId w:val="8"/>
        </w:numPr>
        <w:autoSpaceDE w:val="0"/>
        <w:autoSpaceDN w:val="0"/>
        <w:adjustRightInd w:val="0"/>
        <w:ind w:left="1440"/>
        <w:jc w:val="both"/>
        <w:rPr>
          <w:szCs w:val="24"/>
        </w:rPr>
      </w:pPr>
      <w:r w:rsidRPr="006B56E1">
        <w:rPr>
          <w:szCs w:val="24"/>
        </w:rPr>
        <w:t>Web vs</w:t>
      </w:r>
      <w:r>
        <w:rPr>
          <w:szCs w:val="24"/>
        </w:rPr>
        <w:t>.</w:t>
      </w:r>
      <w:r w:rsidRPr="006B56E1">
        <w:rPr>
          <w:szCs w:val="24"/>
        </w:rPr>
        <w:t xml:space="preserve"> in-bound phone information placement</w:t>
      </w:r>
    </w:p>
    <w:p w:rsidR="009A56D5" w:rsidRPr="006B56E1" w:rsidRDefault="009A56D5" w:rsidP="009A56D5">
      <w:pPr>
        <w:pStyle w:val="ListParagraph"/>
        <w:numPr>
          <w:ilvl w:val="2"/>
          <w:numId w:val="8"/>
        </w:numPr>
        <w:autoSpaceDE w:val="0"/>
        <w:autoSpaceDN w:val="0"/>
        <w:adjustRightInd w:val="0"/>
        <w:ind w:left="1440"/>
        <w:jc w:val="both"/>
        <w:rPr>
          <w:szCs w:val="24"/>
        </w:rPr>
      </w:pPr>
      <w:r w:rsidRPr="006B56E1">
        <w:rPr>
          <w:szCs w:val="24"/>
        </w:rPr>
        <w:t>Ordering of other invit</w:t>
      </w:r>
      <w:r>
        <w:rPr>
          <w:szCs w:val="24"/>
        </w:rPr>
        <w:t>ation</w:t>
      </w:r>
      <w:r w:rsidRPr="006B56E1">
        <w:rPr>
          <w:szCs w:val="24"/>
        </w:rPr>
        <w:t xml:space="preserve"> information</w:t>
      </w:r>
    </w:p>
    <w:p w:rsidR="009A56D5" w:rsidRPr="006B56E1" w:rsidRDefault="009A56D5" w:rsidP="009A56D5">
      <w:pPr>
        <w:pStyle w:val="ListParagraph"/>
        <w:numPr>
          <w:ilvl w:val="2"/>
          <w:numId w:val="8"/>
        </w:numPr>
        <w:autoSpaceDE w:val="0"/>
        <w:autoSpaceDN w:val="0"/>
        <w:adjustRightInd w:val="0"/>
        <w:ind w:left="1440"/>
        <w:jc w:val="both"/>
        <w:rPr>
          <w:szCs w:val="24"/>
        </w:rPr>
      </w:pPr>
      <w:r w:rsidRPr="006B56E1">
        <w:rPr>
          <w:szCs w:val="24"/>
        </w:rPr>
        <w:t>Logos</w:t>
      </w:r>
      <w:r>
        <w:rPr>
          <w:szCs w:val="24"/>
        </w:rPr>
        <w:t xml:space="preserve"> and s</w:t>
      </w:r>
      <w:r w:rsidRPr="006B56E1">
        <w:rPr>
          <w:szCs w:val="24"/>
        </w:rPr>
        <w:t>tationary</w:t>
      </w:r>
      <w:r>
        <w:rPr>
          <w:szCs w:val="24"/>
        </w:rPr>
        <w:t xml:space="preserve"> options</w:t>
      </w:r>
    </w:p>
    <w:p w:rsidR="009A56D5" w:rsidRPr="006B56E1" w:rsidRDefault="009A56D5" w:rsidP="009A56D5">
      <w:pPr>
        <w:pStyle w:val="ListParagraph"/>
        <w:numPr>
          <w:ilvl w:val="1"/>
          <w:numId w:val="11"/>
        </w:numPr>
        <w:autoSpaceDE w:val="0"/>
        <w:autoSpaceDN w:val="0"/>
        <w:adjustRightInd w:val="0"/>
        <w:ind w:left="1080"/>
        <w:jc w:val="both"/>
        <w:rPr>
          <w:szCs w:val="24"/>
        </w:rPr>
      </w:pPr>
      <w:r w:rsidRPr="006B56E1">
        <w:rPr>
          <w:szCs w:val="24"/>
        </w:rPr>
        <w:t xml:space="preserve">Timing of </w:t>
      </w:r>
      <w:r>
        <w:rPr>
          <w:szCs w:val="24"/>
        </w:rPr>
        <w:t>M</w:t>
      </w:r>
      <w:r w:rsidRPr="006B56E1">
        <w:rPr>
          <w:szCs w:val="24"/>
        </w:rPr>
        <w:t>ail</w:t>
      </w:r>
      <w:r>
        <w:rPr>
          <w:szCs w:val="24"/>
        </w:rPr>
        <w:t>ing</w:t>
      </w:r>
    </w:p>
    <w:p w:rsidR="009A56D5" w:rsidRPr="006B56E1" w:rsidRDefault="009A56D5" w:rsidP="009A56D5">
      <w:pPr>
        <w:numPr>
          <w:ilvl w:val="0"/>
          <w:numId w:val="9"/>
        </w:numPr>
        <w:tabs>
          <w:tab w:val="clear" w:pos="1800"/>
        </w:tabs>
        <w:spacing w:before="120"/>
        <w:ind w:left="720" w:hanging="360"/>
        <w:rPr>
          <w:szCs w:val="24"/>
        </w:rPr>
      </w:pPr>
      <w:r>
        <w:rPr>
          <w:szCs w:val="24"/>
        </w:rPr>
        <w:t xml:space="preserve">Testing </w:t>
      </w:r>
      <w:r w:rsidRPr="006B56E1">
        <w:rPr>
          <w:szCs w:val="24"/>
        </w:rPr>
        <w:t xml:space="preserve">Efficacy of </w:t>
      </w:r>
      <w:r>
        <w:rPr>
          <w:szCs w:val="24"/>
        </w:rPr>
        <w:t>P</w:t>
      </w:r>
      <w:r w:rsidRPr="006B56E1">
        <w:rPr>
          <w:szCs w:val="24"/>
        </w:rPr>
        <w:t xml:space="preserve">re-notification </w:t>
      </w:r>
      <w:r>
        <w:rPr>
          <w:szCs w:val="24"/>
        </w:rPr>
        <w:t>C</w:t>
      </w:r>
      <w:r w:rsidRPr="006B56E1">
        <w:rPr>
          <w:szCs w:val="24"/>
        </w:rPr>
        <w:t>alls</w:t>
      </w:r>
    </w:p>
    <w:p w:rsidR="009A56D5" w:rsidRPr="006B56E1" w:rsidRDefault="009A56D5" w:rsidP="009A56D5">
      <w:pPr>
        <w:numPr>
          <w:ilvl w:val="0"/>
          <w:numId w:val="9"/>
        </w:numPr>
        <w:tabs>
          <w:tab w:val="clear" w:pos="1800"/>
        </w:tabs>
        <w:spacing w:before="120"/>
        <w:ind w:left="720" w:hanging="360"/>
        <w:rPr>
          <w:szCs w:val="24"/>
        </w:rPr>
      </w:pPr>
      <w:r>
        <w:rPr>
          <w:szCs w:val="24"/>
        </w:rPr>
        <w:t xml:space="preserve">Testing </w:t>
      </w:r>
      <w:r w:rsidRPr="006B56E1">
        <w:rPr>
          <w:szCs w:val="24"/>
        </w:rPr>
        <w:t xml:space="preserve">Efficacy of </w:t>
      </w:r>
      <w:r>
        <w:rPr>
          <w:szCs w:val="24"/>
        </w:rPr>
        <w:t>R</w:t>
      </w:r>
      <w:r w:rsidRPr="006B56E1">
        <w:rPr>
          <w:szCs w:val="24"/>
        </w:rPr>
        <w:t xml:space="preserve">eminder </w:t>
      </w:r>
      <w:r>
        <w:rPr>
          <w:szCs w:val="24"/>
        </w:rPr>
        <w:t>C</w:t>
      </w:r>
      <w:r w:rsidRPr="006B56E1">
        <w:rPr>
          <w:szCs w:val="24"/>
        </w:rPr>
        <w:t>alls</w:t>
      </w:r>
    </w:p>
    <w:p w:rsidR="009A56D5" w:rsidRDefault="009A56D5" w:rsidP="009A56D5">
      <w:pPr>
        <w:spacing w:before="120"/>
        <w:rPr>
          <w:szCs w:val="24"/>
        </w:rPr>
      </w:pPr>
      <w:r w:rsidRPr="00BA60FD">
        <w:rPr>
          <w:szCs w:val="24"/>
        </w:rPr>
        <w:t>All testing would be done in the conduct of the monthly survey utilizing replicated sub-samples of the main sample file.</w:t>
      </w:r>
    </w:p>
    <w:p w:rsidR="005F2754" w:rsidRPr="001F29D4" w:rsidRDefault="005F2754" w:rsidP="005F2754">
      <w:pPr>
        <w:spacing w:before="120"/>
      </w:pPr>
      <w:r w:rsidRPr="001F29D4">
        <w:t>Based on its experience, STR has developed mailing materials and protocols which should produce the rates of response required to reach the desired number of monthly interviews.  At the current time, STR plans no testing /experiments of different mailing procedures as a matter of course during the conduct of the fieldwork.  That said</w:t>
      </w:r>
      <w:proofErr w:type="gramStart"/>
      <w:r w:rsidRPr="001F29D4">
        <w:t>,</w:t>
      </w:r>
      <w:proofErr w:type="gramEnd"/>
      <w:r w:rsidRPr="001F29D4">
        <w:t xml:space="preserve"> if mailing efforts fail to produce the desired number of interviews, different survey administration options can be examined to improve response rates.  Any contemplated mailing procedure changes will be based on observed response rates, mail return rates, and respondent feedback where available.  Any proposed mailing procedure changes or experiments will be submitted for approval prior to implementation.   While minor in nature, these options may include: </w:t>
      </w:r>
    </w:p>
    <w:p w:rsidR="005F2754" w:rsidRPr="001F29D4" w:rsidRDefault="005F2754" w:rsidP="005F2754">
      <w:pPr>
        <w:numPr>
          <w:ilvl w:val="0"/>
          <w:numId w:val="19"/>
        </w:numPr>
        <w:spacing w:before="120"/>
        <w:ind w:left="720" w:hanging="360"/>
        <w:rPr>
          <w:szCs w:val="24"/>
        </w:rPr>
      </w:pPr>
      <w:r w:rsidRPr="001F29D4">
        <w:rPr>
          <w:szCs w:val="24"/>
        </w:rPr>
        <w:t>Addressee Mailing Information</w:t>
      </w:r>
    </w:p>
    <w:p w:rsidR="005F2754" w:rsidRPr="001F29D4" w:rsidRDefault="005F2754" w:rsidP="005F2754">
      <w:pPr>
        <w:pStyle w:val="ListParagraph"/>
        <w:numPr>
          <w:ilvl w:val="1"/>
          <w:numId w:val="20"/>
        </w:numPr>
        <w:autoSpaceDE w:val="0"/>
        <w:autoSpaceDN w:val="0"/>
        <w:ind w:left="1080"/>
        <w:contextualSpacing w:val="0"/>
        <w:jc w:val="both"/>
        <w:rPr>
          <w:szCs w:val="24"/>
        </w:rPr>
      </w:pPr>
      <w:r w:rsidRPr="001F29D4">
        <w:rPr>
          <w:szCs w:val="24"/>
        </w:rPr>
        <w:t>Named salutations when addresses are name-matched vs. unmade salutation using:</w:t>
      </w:r>
    </w:p>
    <w:p w:rsidR="005F2754" w:rsidRPr="001F29D4" w:rsidRDefault="005F2754" w:rsidP="005F2754">
      <w:pPr>
        <w:pStyle w:val="ListParagraph"/>
        <w:numPr>
          <w:ilvl w:val="2"/>
          <w:numId w:val="21"/>
        </w:numPr>
        <w:autoSpaceDE w:val="0"/>
        <w:autoSpaceDN w:val="0"/>
        <w:ind w:left="1440"/>
        <w:contextualSpacing w:val="0"/>
        <w:jc w:val="both"/>
        <w:rPr>
          <w:szCs w:val="24"/>
        </w:rPr>
      </w:pPr>
      <w:r w:rsidRPr="001F29D4">
        <w:rPr>
          <w:szCs w:val="24"/>
        </w:rPr>
        <w:t> Current Resident</w:t>
      </w:r>
    </w:p>
    <w:p w:rsidR="005F2754" w:rsidRPr="001F29D4" w:rsidRDefault="005F2754" w:rsidP="005F2754">
      <w:pPr>
        <w:pStyle w:val="ListParagraph"/>
        <w:numPr>
          <w:ilvl w:val="2"/>
          <w:numId w:val="21"/>
        </w:numPr>
        <w:autoSpaceDE w:val="0"/>
        <w:autoSpaceDN w:val="0"/>
        <w:ind w:left="1440"/>
        <w:contextualSpacing w:val="0"/>
        <w:jc w:val="both"/>
        <w:rPr>
          <w:szCs w:val="24"/>
        </w:rPr>
      </w:pPr>
      <w:r w:rsidRPr="001F29D4">
        <w:rPr>
          <w:szCs w:val="24"/>
        </w:rPr>
        <w:t>State Resident</w:t>
      </w:r>
    </w:p>
    <w:p w:rsidR="005F2754" w:rsidRPr="001F29D4" w:rsidRDefault="005F2754" w:rsidP="005F2754">
      <w:pPr>
        <w:pStyle w:val="ListParagraph"/>
        <w:numPr>
          <w:ilvl w:val="2"/>
          <w:numId w:val="21"/>
        </w:numPr>
        <w:autoSpaceDE w:val="0"/>
        <w:autoSpaceDN w:val="0"/>
        <w:ind w:left="1440"/>
        <w:contextualSpacing w:val="0"/>
        <w:jc w:val="both"/>
        <w:rPr>
          <w:szCs w:val="24"/>
        </w:rPr>
      </w:pPr>
      <w:r w:rsidRPr="001F29D4">
        <w:rPr>
          <w:szCs w:val="24"/>
        </w:rPr>
        <w:t>Other salutations</w:t>
      </w:r>
    </w:p>
    <w:p w:rsidR="005F2754" w:rsidRPr="001F29D4" w:rsidRDefault="005F2754" w:rsidP="005F2754">
      <w:pPr>
        <w:numPr>
          <w:ilvl w:val="0"/>
          <w:numId w:val="19"/>
        </w:numPr>
        <w:spacing w:before="120"/>
        <w:ind w:left="720" w:hanging="360"/>
        <w:rPr>
          <w:szCs w:val="24"/>
        </w:rPr>
      </w:pPr>
      <w:r w:rsidRPr="001F29D4">
        <w:rPr>
          <w:szCs w:val="24"/>
        </w:rPr>
        <w:t>Initial  and Reminder Mailing Treatments</w:t>
      </w:r>
    </w:p>
    <w:p w:rsidR="005F2754" w:rsidRPr="001F29D4" w:rsidRDefault="005F2754" w:rsidP="005F2754">
      <w:pPr>
        <w:pStyle w:val="ListParagraph"/>
        <w:numPr>
          <w:ilvl w:val="1"/>
          <w:numId w:val="20"/>
        </w:numPr>
        <w:autoSpaceDE w:val="0"/>
        <w:autoSpaceDN w:val="0"/>
        <w:ind w:left="1080"/>
        <w:contextualSpacing w:val="0"/>
        <w:jc w:val="both"/>
        <w:rPr>
          <w:szCs w:val="24"/>
        </w:rPr>
      </w:pPr>
      <w:r w:rsidRPr="001F29D4">
        <w:rPr>
          <w:szCs w:val="24"/>
        </w:rPr>
        <w:t>Envelope Tests for Open Rate</w:t>
      </w:r>
    </w:p>
    <w:p w:rsidR="005F2754" w:rsidRPr="001F29D4" w:rsidRDefault="005F2754" w:rsidP="005F2754">
      <w:pPr>
        <w:pStyle w:val="ListParagraph"/>
        <w:numPr>
          <w:ilvl w:val="1"/>
          <w:numId w:val="20"/>
        </w:numPr>
        <w:autoSpaceDE w:val="0"/>
        <w:autoSpaceDN w:val="0"/>
        <w:ind w:left="1080"/>
        <w:contextualSpacing w:val="0"/>
        <w:jc w:val="both"/>
        <w:rPr>
          <w:szCs w:val="24"/>
        </w:rPr>
      </w:pPr>
      <w:r w:rsidRPr="001F29D4">
        <w:rPr>
          <w:szCs w:val="24"/>
        </w:rPr>
        <w:t>Letter Tests for Click Through and Response Rates</w:t>
      </w:r>
    </w:p>
    <w:p w:rsidR="005F2754" w:rsidRPr="001F29D4" w:rsidRDefault="005F2754" w:rsidP="005F2754">
      <w:pPr>
        <w:pStyle w:val="ListParagraph"/>
        <w:numPr>
          <w:ilvl w:val="2"/>
          <w:numId w:val="21"/>
        </w:numPr>
        <w:autoSpaceDE w:val="0"/>
        <w:autoSpaceDN w:val="0"/>
        <w:ind w:left="1440"/>
        <w:contextualSpacing w:val="0"/>
        <w:jc w:val="both"/>
        <w:rPr>
          <w:szCs w:val="24"/>
        </w:rPr>
      </w:pPr>
      <w:r w:rsidRPr="001F29D4">
        <w:rPr>
          <w:szCs w:val="24"/>
        </w:rPr>
        <w:t>Call to action and delivery deadline</w:t>
      </w:r>
    </w:p>
    <w:p w:rsidR="005F2754" w:rsidRPr="001F29D4" w:rsidRDefault="005F2754" w:rsidP="005F2754">
      <w:pPr>
        <w:pStyle w:val="ListParagraph"/>
        <w:numPr>
          <w:ilvl w:val="2"/>
          <w:numId w:val="21"/>
        </w:numPr>
        <w:autoSpaceDE w:val="0"/>
        <w:autoSpaceDN w:val="0"/>
        <w:ind w:left="1440"/>
        <w:contextualSpacing w:val="0"/>
        <w:jc w:val="both"/>
        <w:rPr>
          <w:szCs w:val="24"/>
        </w:rPr>
      </w:pPr>
      <w:r w:rsidRPr="001F29D4">
        <w:rPr>
          <w:szCs w:val="24"/>
        </w:rPr>
        <w:t>Web vs. in-bound phone information placement</w:t>
      </w:r>
    </w:p>
    <w:p w:rsidR="005F2754" w:rsidRPr="001F29D4" w:rsidRDefault="005F2754" w:rsidP="005F2754">
      <w:pPr>
        <w:pStyle w:val="ListParagraph"/>
        <w:numPr>
          <w:ilvl w:val="2"/>
          <w:numId w:val="21"/>
        </w:numPr>
        <w:autoSpaceDE w:val="0"/>
        <w:autoSpaceDN w:val="0"/>
        <w:ind w:left="1440"/>
        <w:contextualSpacing w:val="0"/>
        <w:jc w:val="both"/>
        <w:rPr>
          <w:szCs w:val="24"/>
        </w:rPr>
      </w:pPr>
      <w:r w:rsidRPr="001F29D4">
        <w:rPr>
          <w:szCs w:val="24"/>
        </w:rPr>
        <w:t>Ordering of other invitation information</w:t>
      </w:r>
    </w:p>
    <w:p w:rsidR="005F2754" w:rsidRPr="001F29D4" w:rsidRDefault="005F2754" w:rsidP="005F2754">
      <w:pPr>
        <w:pStyle w:val="ListParagraph"/>
        <w:numPr>
          <w:ilvl w:val="2"/>
          <w:numId w:val="21"/>
        </w:numPr>
        <w:autoSpaceDE w:val="0"/>
        <w:autoSpaceDN w:val="0"/>
        <w:ind w:left="1440"/>
        <w:contextualSpacing w:val="0"/>
        <w:jc w:val="both"/>
        <w:rPr>
          <w:szCs w:val="24"/>
        </w:rPr>
      </w:pPr>
      <w:r w:rsidRPr="001F29D4">
        <w:rPr>
          <w:szCs w:val="24"/>
        </w:rPr>
        <w:t>Logos and stationary options</w:t>
      </w:r>
    </w:p>
    <w:p w:rsidR="005F2754" w:rsidRPr="001F29D4" w:rsidRDefault="005F2754" w:rsidP="005F2754">
      <w:pPr>
        <w:pStyle w:val="ListParagraph"/>
        <w:numPr>
          <w:ilvl w:val="1"/>
          <w:numId w:val="20"/>
        </w:numPr>
        <w:autoSpaceDE w:val="0"/>
        <w:autoSpaceDN w:val="0"/>
        <w:ind w:left="1080"/>
        <w:contextualSpacing w:val="0"/>
        <w:jc w:val="both"/>
        <w:rPr>
          <w:szCs w:val="24"/>
        </w:rPr>
      </w:pPr>
      <w:r w:rsidRPr="001F29D4">
        <w:rPr>
          <w:szCs w:val="24"/>
        </w:rPr>
        <w:t>Timing of Mailing</w:t>
      </w:r>
    </w:p>
    <w:p w:rsidR="005F2754" w:rsidRPr="001F29D4" w:rsidRDefault="005F2754" w:rsidP="005F2754">
      <w:pPr>
        <w:numPr>
          <w:ilvl w:val="0"/>
          <w:numId w:val="19"/>
        </w:numPr>
        <w:spacing w:before="120"/>
        <w:ind w:left="720" w:hanging="360"/>
        <w:rPr>
          <w:szCs w:val="24"/>
        </w:rPr>
      </w:pPr>
      <w:r w:rsidRPr="001F29D4">
        <w:rPr>
          <w:szCs w:val="24"/>
        </w:rPr>
        <w:t>Testing Efficacy of Pre-notification Calls</w:t>
      </w:r>
    </w:p>
    <w:p w:rsidR="005F2754" w:rsidRPr="001F29D4" w:rsidRDefault="005F2754" w:rsidP="005F2754">
      <w:pPr>
        <w:numPr>
          <w:ilvl w:val="0"/>
          <w:numId w:val="19"/>
        </w:numPr>
        <w:spacing w:before="120"/>
        <w:ind w:left="720" w:hanging="360"/>
        <w:rPr>
          <w:szCs w:val="24"/>
        </w:rPr>
      </w:pPr>
      <w:r w:rsidRPr="001F29D4">
        <w:rPr>
          <w:szCs w:val="24"/>
        </w:rPr>
        <w:t>Testing Efficacy of Reminder Calls</w:t>
      </w:r>
    </w:p>
    <w:p w:rsidR="005F2754" w:rsidRPr="001F29D4" w:rsidRDefault="005F2754" w:rsidP="005F2754">
      <w:pPr>
        <w:spacing w:before="120"/>
        <w:rPr>
          <w:szCs w:val="24"/>
        </w:rPr>
      </w:pPr>
      <w:r w:rsidRPr="001F29D4">
        <w:rPr>
          <w:szCs w:val="24"/>
        </w:rPr>
        <w:lastRenderedPageBreak/>
        <w:t>All testing would be done in the conduct of the monthly survey utilizing replicated sub-samples of the main sample file.</w:t>
      </w:r>
    </w:p>
    <w:p w:rsidR="005F2754" w:rsidRPr="00BA60FD" w:rsidRDefault="005F2754" w:rsidP="009A56D5">
      <w:pPr>
        <w:spacing w:before="120"/>
        <w:rPr>
          <w:szCs w:val="24"/>
        </w:rPr>
      </w:pPr>
    </w:p>
    <w:bookmarkEnd w:id="4"/>
    <w:p w:rsidR="009A56D5" w:rsidRDefault="009A56D5" w:rsidP="00BD5D4C">
      <w:pPr>
        <w:pStyle w:val="Heading3"/>
        <w:numPr>
          <w:ilvl w:val="0"/>
          <w:numId w:val="18"/>
        </w:numPr>
        <w:spacing w:after="120"/>
        <w:rPr>
          <w:rFonts w:ascii="Times New Roman" w:hAnsi="Times New Roman"/>
          <w:caps/>
          <w:sz w:val="28"/>
          <w:szCs w:val="24"/>
        </w:rPr>
      </w:pPr>
      <w:r>
        <w:rPr>
          <w:rFonts w:ascii="Times New Roman" w:hAnsi="Times New Roman"/>
          <w:caps/>
          <w:sz w:val="28"/>
          <w:szCs w:val="24"/>
        </w:rPr>
        <w:t xml:space="preserve">Contact Information for Statistical </w:t>
      </w:r>
      <w:r w:rsidR="00497A1E">
        <w:rPr>
          <w:rFonts w:ascii="Times New Roman" w:hAnsi="Times New Roman"/>
          <w:caps/>
          <w:sz w:val="28"/>
          <w:szCs w:val="24"/>
        </w:rPr>
        <w:t xml:space="preserve">ConsuLTants </w:t>
      </w:r>
      <w:r>
        <w:rPr>
          <w:rFonts w:ascii="Times New Roman" w:hAnsi="Times New Roman"/>
          <w:caps/>
          <w:sz w:val="28"/>
          <w:szCs w:val="24"/>
        </w:rPr>
        <w:t>and Analysts</w:t>
      </w:r>
    </w:p>
    <w:p w:rsidR="009A56D5" w:rsidRDefault="009A56D5" w:rsidP="009A56D5">
      <w:pPr>
        <w:rPr>
          <w:szCs w:val="24"/>
        </w:rPr>
      </w:pPr>
      <w:proofErr w:type="spellStart"/>
      <w:r>
        <w:rPr>
          <w:szCs w:val="24"/>
        </w:rPr>
        <w:t>Mansour</w:t>
      </w:r>
      <w:proofErr w:type="spellEnd"/>
      <w:r>
        <w:rPr>
          <w:szCs w:val="24"/>
        </w:rPr>
        <w:t xml:space="preserve"> </w:t>
      </w:r>
      <w:proofErr w:type="spellStart"/>
      <w:r>
        <w:rPr>
          <w:szCs w:val="24"/>
        </w:rPr>
        <w:t>Fahimi</w:t>
      </w:r>
      <w:proofErr w:type="spellEnd"/>
      <w:r>
        <w:rPr>
          <w:szCs w:val="24"/>
        </w:rPr>
        <w:t xml:space="preserve">, Ph.D., </w:t>
      </w:r>
      <w:r w:rsidRPr="00A96583">
        <w:rPr>
          <w:szCs w:val="24"/>
        </w:rPr>
        <w:t>(610) 994-8374</w:t>
      </w:r>
      <w:r>
        <w:rPr>
          <w:szCs w:val="24"/>
        </w:rPr>
        <w:t xml:space="preserve">. Marketing Systems Group – </w:t>
      </w:r>
      <w:r w:rsidR="00C413E9">
        <w:rPr>
          <w:szCs w:val="24"/>
        </w:rPr>
        <w:t xml:space="preserve">Sampling </w:t>
      </w:r>
      <w:r>
        <w:rPr>
          <w:szCs w:val="24"/>
        </w:rPr>
        <w:t>Design and Analysis</w:t>
      </w:r>
    </w:p>
    <w:p w:rsidR="009A56D5" w:rsidRDefault="009A56D5" w:rsidP="009A56D5">
      <w:pPr>
        <w:rPr>
          <w:szCs w:val="24"/>
        </w:rPr>
      </w:pPr>
      <w:r>
        <w:rPr>
          <w:szCs w:val="24"/>
        </w:rPr>
        <w:t xml:space="preserve">Gregg Kennedy, </w:t>
      </w:r>
      <w:r w:rsidRPr="00A96583">
        <w:rPr>
          <w:szCs w:val="24"/>
        </w:rPr>
        <w:t>(215) 870-8656</w:t>
      </w:r>
      <w:r>
        <w:rPr>
          <w:szCs w:val="24"/>
        </w:rPr>
        <w:t>, Survey Technology and Research Center – Design and Collection</w:t>
      </w:r>
    </w:p>
    <w:p w:rsidR="009A56D5" w:rsidRPr="00A96583" w:rsidRDefault="009A56D5" w:rsidP="009A56D5">
      <w:pPr>
        <w:rPr>
          <w:szCs w:val="24"/>
        </w:rPr>
      </w:pPr>
      <w:r>
        <w:rPr>
          <w:szCs w:val="24"/>
        </w:rPr>
        <w:t xml:space="preserve">David Levin, Ph.D., (571) 633-7925, LMI – </w:t>
      </w:r>
      <w:r w:rsidR="00C413E9">
        <w:rPr>
          <w:szCs w:val="24"/>
        </w:rPr>
        <w:t xml:space="preserve">Sampling and Survey </w:t>
      </w:r>
      <w:r>
        <w:rPr>
          <w:szCs w:val="24"/>
        </w:rPr>
        <w:t>Design and Analysis</w:t>
      </w:r>
    </w:p>
    <w:p w:rsidR="000C1691" w:rsidRDefault="000C1691"/>
    <w:sectPr w:rsidR="000C1691" w:rsidSect="00F74F52">
      <w:headerReference w:type="default" r:id="rId10"/>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CC1" w:rsidRDefault="00F04CC1">
      <w:r>
        <w:separator/>
      </w:r>
    </w:p>
  </w:endnote>
  <w:endnote w:type="continuationSeparator" w:id="0">
    <w:p w:rsidR="00F04CC1" w:rsidRDefault="00F04C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HelveticaNeue Condensed">
    <w:altName w:val="Courier New"/>
    <w:charset w:val="00"/>
    <w:family w:val="auto"/>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CC1" w:rsidRDefault="00F04CC1">
      <w:r>
        <w:separator/>
      </w:r>
    </w:p>
  </w:footnote>
  <w:footnote w:type="continuationSeparator" w:id="0">
    <w:p w:rsidR="00F04CC1" w:rsidRDefault="00F04CC1">
      <w:r>
        <w:continuationSeparator/>
      </w:r>
    </w:p>
  </w:footnote>
  <w:footnote w:id="1">
    <w:p w:rsidR="004B3D3E" w:rsidRPr="007D72D6" w:rsidRDefault="004B3D3E" w:rsidP="009A56D5">
      <w:pPr>
        <w:pStyle w:val="FootnoteText"/>
        <w:spacing w:after="0"/>
        <w:ind w:left="187" w:hanging="184"/>
        <w:rPr>
          <w:rFonts w:ascii="Times New Roman" w:hAnsi="Times New Roman"/>
          <w:spacing w:val="0"/>
          <w:sz w:val="20"/>
          <w:szCs w:val="18"/>
        </w:rPr>
      </w:pPr>
      <w:r w:rsidRPr="007D72D6">
        <w:rPr>
          <w:rStyle w:val="FootnoteReference"/>
          <w:rFonts w:ascii="Times New Roman" w:hAnsi="Times New Roman"/>
          <w:spacing w:val="0"/>
          <w:sz w:val="20"/>
          <w:szCs w:val="18"/>
        </w:rPr>
        <w:footnoteRef/>
      </w:r>
      <w:r w:rsidRPr="007D72D6">
        <w:rPr>
          <w:rFonts w:ascii="Times New Roman" w:hAnsi="Times New Roman"/>
          <w:spacing w:val="0"/>
          <w:sz w:val="20"/>
          <w:szCs w:val="18"/>
        </w:rPr>
        <w:t>.</w:t>
      </w:r>
      <w:r w:rsidRPr="007D72D6">
        <w:rPr>
          <w:rFonts w:ascii="Times New Roman" w:hAnsi="Times New Roman"/>
          <w:spacing w:val="0"/>
          <w:sz w:val="20"/>
          <w:szCs w:val="18"/>
        </w:rPr>
        <w:tab/>
        <w:t xml:space="preserve">R.E. Folsom and A.C. Singh (2000).  “The Generalized Exponential Model for Sampling Weight Calibration.”  </w:t>
      </w:r>
      <w:r w:rsidRPr="007D72D6">
        <w:rPr>
          <w:rFonts w:ascii="Times New Roman" w:hAnsi="Times New Roman"/>
          <w:i/>
          <w:spacing w:val="0"/>
          <w:sz w:val="20"/>
          <w:szCs w:val="18"/>
        </w:rPr>
        <w:t xml:space="preserve">Proceedings of the Section on Survey Research </w:t>
      </w:r>
      <w:smartTag w:uri="urn:schemas-microsoft-com:office:smarttags" w:element="PersonName">
        <w:r w:rsidRPr="007D72D6">
          <w:rPr>
            <w:rFonts w:ascii="Times New Roman" w:hAnsi="Times New Roman"/>
            <w:i/>
            <w:spacing w:val="0"/>
            <w:sz w:val="20"/>
            <w:szCs w:val="18"/>
          </w:rPr>
          <w:t>Me</w:t>
        </w:r>
      </w:smartTag>
      <w:r w:rsidRPr="007D72D6">
        <w:rPr>
          <w:rFonts w:ascii="Times New Roman" w:hAnsi="Times New Roman"/>
          <w:i/>
          <w:spacing w:val="0"/>
          <w:sz w:val="20"/>
          <w:szCs w:val="18"/>
        </w:rPr>
        <w:t>thods of the American Statistical Association</w:t>
      </w:r>
      <w:r w:rsidRPr="007D72D6">
        <w:rPr>
          <w:rFonts w:ascii="Times New Roman" w:hAnsi="Times New Roman"/>
          <w:spacing w:val="0"/>
          <w:sz w:val="20"/>
          <w:szCs w:val="18"/>
        </w:rPr>
        <w:t>, pp. 598-603.</w:t>
      </w:r>
    </w:p>
  </w:footnote>
  <w:footnote w:id="2">
    <w:p w:rsidR="004B3D3E" w:rsidRPr="007D72D6" w:rsidRDefault="004B3D3E" w:rsidP="009A56D5">
      <w:pPr>
        <w:spacing w:after="0"/>
        <w:ind w:left="187" w:hanging="187"/>
        <w:rPr>
          <w:noProof/>
          <w:sz w:val="20"/>
          <w:szCs w:val="18"/>
        </w:rPr>
      </w:pPr>
      <w:r w:rsidRPr="007D72D6">
        <w:rPr>
          <w:noProof/>
          <w:sz w:val="20"/>
          <w:szCs w:val="18"/>
        </w:rPr>
        <w:footnoteRef/>
      </w:r>
      <w:r w:rsidRPr="007D72D6">
        <w:rPr>
          <w:noProof/>
          <w:sz w:val="20"/>
          <w:szCs w:val="18"/>
        </w:rPr>
        <w:t>.</w:t>
      </w:r>
      <w:r w:rsidRPr="007D72D6">
        <w:rPr>
          <w:noProof/>
          <w:sz w:val="20"/>
          <w:szCs w:val="18"/>
        </w:rPr>
        <w:tab/>
        <w:t xml:space="preserve">Iannacchione, V.G.  (1982).  Weighted Sequential Hot Deck Imputation Macros.  In Proceedings of the Seventh Annual SAS User’s Group International Conference (pp.759–763).  </w:t>
      </w:r>
      <w:smartTag w:uri="urn:schemas-microsoft-com:office:smarttags" w:element="place">
        <w:smartTag w:uri="urn:schemas-microsoft-com:office:smarttags" w:element="City">
          <w:r w:rsidRPr="007D72D6">
            <w:rPr>
              <w:noProof/>
              <w:sz w:val="20"/>
              <w:szCs w:val="18"/>
            </w:rPr>
            <w:t>Cary</w:t>
          </w:r>
        </w:smartTag>
        <w:r w:rsidRPr="007D72D6">
          <w:rPr>
            <w:noProof/>
            <w:sz w:val="20"/>
            <w:szCs w:val="18"/>
          </w:rPr>
          <w:t xml:space="preserve">, </w:t>
        </w:r>
        <w:smartTag w:uri="urn:schemas-microsoft-com:office:smarttags" w:element="State">
          <w:r w:rsidRPr="007D72D6">
            <w:rPr>
              <w:noProof/>
              <w:sz w:val="20"/>
              <w:szCs w:val="18"/>
            </w:rPr>
            <w:t>NC</w:t>
          </w:r>
        </w:smartTag>
      </w:smartTag>
      <w:r w:rsidRPr="007D72D6">
        <w:rPr>
          <w:noProof/>
          <w:sz w:val="20"/>
          <w:szCs w:val="18"/>
        </w:rPr>
        <w:t>: SAS Institute, Inc.</w:t>
      </w:r>
    </w:p>
    <w:p w:rsidR="004B3D3E" w:rsidRDefault="004B3D3E" w:rsidP="009A56D5">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D3E" w:rsidRDefault="00DE5869">
    <w:pPr>
      <w:pStyle w:val="Header"/>
      <w:jc w:val="center"/>
    </w:pPr>
    <w:r>
      <w:rPr>
        <w:rStyle w:val="PageNumber"/>
      </w:rPr>
      <w:fldChar w:fldCharType="begin"/>
    </w:r>
    <w:r w:rsidR="004B3D3E">
      <w:rPr>
        <w:rStyle w:val="PageNumber"/>
      </w:rPr>
      <w:instrText xml:space="preserve"> PAGE </w:instrText>
    </w:r>
    <w:r>
      <w:rPr>
        <w:rStyle w:val="PageNumber"/>
      </w:rPr>
      <w:fldChar w:fldCharType="separate"/>
    </w:r>
    <w:r w:rsidR="003E71D8">
      <w:rPr>
        <w:rStyle w:val="PageNumber"/>
        <w:noProof/>
      </w:rPr>
      <w:t>4</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C03E4"/>
    <w:multiLevelType w:val="multilevel"/>
    <w:tmpl w:val="9D38F3EA"/>
    <w:lvl w:ilvl="0">
      <w:start w:val="1"/>
      <w:numFmt w:val="bullet"/>
      <w:lvlText w:val=""/>
      <w:lvlJc w:val="left"/>
      <w:pPr>
        <w:tabs>
          <w:tab w:val="num" w:pos="1800"/>
        </w:tabs>
        <w:ind w:left="1800" w:hanging="1440"/>
      </w:pPr>
      <w:rPr>
        <w:rFonts w:ascii="Symbol" w:hAnsi="Symbol" w:hint="default"/>
        <w:b/>
        <w:i w:val="0"/>
        <w:caps w:val="0"/>
        <w:strike w:val="0"/>
        <w:dstrike w:val="0"/>
        <w:vanish w:val="0"/>
        <w:color w:val="000000"/>
        <w:sz w:val="24"/>
        <w:vertAlign w:val="baseline"/>
      </w:rPr>
    </w:lvl>
    <w:lvl w:ilvl="1">
      <w:start w:val="1"/>
      <w:numFmt w:val="decimal"/>
      <w:lvlText w:val="%1.%2"/>
      <w:lvlJc w:val="left"/>
      <w:pPr>
        <w:tabs>
          <w:tab w:val="num" w:pos="1080"/>
        </w:tabs>
        <w:ind w:left="1080" w:hanging="720"/>
      </w:pPr>
      <w:rPr>
        <w:rFonts w:ascii="HelveticaNeue Condensed" w:hAnsi="HelveticaNeue Condensed" w:hint="default"/>
        <w:b/>
        <w:i w:val="0"/>
        <w:sz w:val="24"/>
      </w:rPr>
    </w:lvl>
    <w:lvl w:ilvl="2">
      <w:start w:val="1"/>
      <w:numFmt w:val="decimal"/>
      <w:lvlText w:val="%1.%2.%3"/>
      <w:lvlJc w:val="left"/>
      <w:pPr>
        <w:tabs>
          <w:tab w:val="num" w:pos="1296"/>
        </w:tabs>
        <w:ind w:left="1296" w:hanging="936"/>
      </w:pPr>
      <w:rPr>
        <w:rFonts w:ascii="HelveticaNeue Condensed" w:hAnsi="HelveticaNeue Condensed" w:hint="default"/>
        <w:b/>
        <w:i w:val="0"/>
        <w:caps w:val="0"/>
        <w:sz w:val="22"/>
      </w:rPr>
    </w:lvl>
    <w:lvl w:ilvl="3">
      <w:start w:val="1"/>
      <w:numFmt w:val="decimal"/>
      <w:lvlText w:val="%1.%2.%3.%4"/>
      <w:lvlJc w:val="left"/>
      <w:pPr>
        <w:tabs>
          <w:tab w:val="num" w:pos="1800"/>
        </w:tabs>
        <w:ind w:left="1440" w:hanging="1080"/>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
    <w:nsid w:val="03214ADA"/>
    <w:multiLevelType w:val="singleLevel"/>
    <w:tmpl w:val="0409000F"/>
    <w:lvl w:ilvl="0">
      <w:start w:val="1"/>
      <w:numFmt w:val="decimal"/>
      <w:lvlText w:val="%1."/>
      <w:lvlJc w:val="left"/>
      <w:pPr>
        <w:tabs>
          <w:tab w:val="num" w:pos="360"/>
        </w:tabs>
        <w:ind w:left="360" w:hanging="360"/>
      </w:pPr>
    </w:lvl>
  </w:abstractNum>
  <w:abstractNum w:abstractNumId="2">
    <w:nsid w:val="0C456889"/>
    <w:multiLevelType w:val="hybridMultilevel"/>
    <w:tmpl w:val="2DE287C8"/>
    <w:lvl w:ilvl="0" w:tplc="DB388544">
      <w:start w:val="1"/>
      <w:numFmt w:val="decimal"/>
      <w:lvlText w:val="%1."/>
      <w:lvlJc w:val="left"/>
      <w:pPr>
        <w:ind w:left="720" w:hanging="360"/>
      </w:pPr>
      <w:rPr>
        <w:rFonts w:hint="default"/>
        <w:b/>
        <w:i w:val="0"/>
        <w:caps w:val="0"/>
        <w:strike w:val="0"/>
        <w:dstrike w:val="0"/>
        <w:vanish w:val="0"/>
        <w:color w:val="000000"/>
        <w:sz w:val="2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992912"/>
    <w:multiLevelType w:val="hybridMultilevel"/>
    <w:tmpl w:val="C9D8D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A91C68"/>
    <w:multiLevelType w:val="multilevel"/>
    <w:tmpl w:val="0E08C996"/>
    <w:lvl w:ilvl="0">
      <w:start w:val="1"/>
      <w:numFmt w:val="bullet"/>
      <w:lvlText w:val=""/>
      <w:lvlJc w:val="left"/>
      <w:pPr>
        <w:tabs>
          <w:tab w:val="num" w:pos="1800"/>
        </w:tabs>
        <w:ind w:left="1800" w:hanging="1440"/>
      </w:pPr>
      <w:rPr>
        <w:rFonts w:ascii="Symbol" w:hAnsi="Symbol" w:hint="default"/>
        <w:b/>
        <w:i w:val="0"/>
        <w:caps w:val="0"/>
        <w:strike w:val="0"/>
        <w:dstrike w:val="0"/>
        <w:vanish w:val="0"/>
        <w:color w:val="000000"/>
        <w:sz w:val="24"/>
        <w:vertAlign w:val="baseline"/>
      </w:rPr>
    </w:lvl>
    <w:lvl w:ilvl="1">
      <w:start w:val="1"/>
      <w:numFmt w:val="decimal"/>
      <w:lvlText w:val="%1.%2"/>
      <w:lvlJc w:val="left"/>
      <w:pPr>
        <w:tabs>
          <w:tab w:val="num" w:pos="1080"/>
        </w:tabs>
        <w:ind w:left="1080" w:hanging="720"/>
      </w:pPr>
      <w:rPr>
        <w:rFonts w:ascii="HelveticaNeue Condensed" w:hAnsi="HelveticaNeue Condensed" w:hint="default"/>
        <w:b/>
        <w:i w:val="0"/>
        <w:sz w:val="24"/>
      </w:rPr>
    </w:lvl>
    <w:lvl w:ilvl="2">
      <w:start w:val="1"/>
      <w:numFmt w:val="decimal"/>
      <w:lvlText w:val="%1.%2.%3"/>
      <w:lvlJc w:val="left"/>
      <w:pPr>
        <w:tabs>
          <w:tab w:val="num" w:pos="1296"/>
        </w:tabs>
        <w:ind w:left="1296" w:hanging="936"/>
      </w:pPr>
      <w:rPr>
        <w:rFonts w:ascii="HelveticaNeue Condensed" w:hAnsi="HelveticaNeue Condensed" w:hint="default"/>
        <w:b/>
        <w:i w:val="0"/>
        <w:caps w:val="0"/>
        <w:sz w:val="22"/>
      </w:rPr>
    </w:lvl>
    <w:lvl w:ilvl="3">
      <w:start w:val="1"/>
      <w:numFmt w:val="decimal"/>
      <w:lvlText w:val="%1.%2.%3.%4"/>
      <w:lvlJc w:val="left"/>
      <w:pPr>
        <w:tabs>
          <w:tab w:val="num" w:pos="1800"/>
        </w:tabs>
        <w:ind w:left="1440" w:hanging="1080"/>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5">
    <w:nsid w:val="1F926945"/>
    <w:multiLevelType w:val="hybridMultilevel"/>
    <w:tmpl w:val="85A8EBA8"/>
    <w:lvl w:ilvl="0" w:tplc="0409000B">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4242EE"/>
    <w:multiLevelType w:val="multilevel"/>
    <w:tmpl w:val="63BCBBF4"/>
    <w:lvl w:ilvl="0">
      <w:start w:val="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4AD32A2"/>
    <w:multiLevelType w:val="hybridMultilevel"/>
    <w:tmpl w:val="DA767F1E"/>
    <w:lvl w:ilvl="0" w:tplc="C78CBEB0">
      <w:start w:val="1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EE1A61"/>
    <w:multiLevelType w:val="hybridMultilevel"/>
    <w:tmpl w:val="862CD574"/>
    <w:lvl w:ilvl="0" w:tplc="7DCEE8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436969"/>
    <w:multiLevelType w:val="hybridMultilevel"/>
    <w:tmpl w:val="4CD4C3AA"/>
    <w:lvl w:ilvl="0" w:tplc="7DCEE8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FC1D4E"/>
    <w:multiLevelType w:val="hybridMultilevel"/>
    <w:tmpl w:val="FDC61AC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0609D3"/>
    <w:multiLevelType w:val="hybridMultilevel"/>
    <w:tmpl w:val="0382ED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3062BBC"/>
    <w:multiLevelType w:val="hybridMultilevel"/>
    <w:tmpl w:val="0C14B99A"/>
    <w:lvl w:ilvl="0" w:tplc="50146516">
      <w:numFmt w:val="decimal"/>
      <w:lvlText w:val="%1."/>
      <w:lvlJc w:val="left"/>
      <w:pPr>
        <w:ind w:left="360" w:hanging="360"/>
      </w:pPr>
      <w:rPr>
        <w:rFonts w:hint="default"/>
        <w:b/>
        <w:i w:val="0"/>
        <w:caps w:val="0"/>
        <w:strike w:val="0"/>
        <w:dstrike w:val="0"/>
        <w:vanish w:val="0"/>
        <w:color w:val="000000"/>
        <w:sz w:val="2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78075EB"/>
    <w:multiLevelType w:val="multilevel"/>
    <w:tmpl w:val="220C9CB4"/>
    <w:lvl w:ilvl="0">
      <w:start w:val="1"/>
      <w:numFmt w:val="bullet"/>
      <w:lvlText w:val=""/>
      <w:lvlJc w:val="left"/>
      <w:pPr>
        <w:tabs>
          <w:tab w:val="num" w:pos="1710"/>
        </w:tabs>
        <w:ind w:left="1710" w:hanging="1440"/>
      </w:pPr>
      <w:rPr>
        <w:rFonts w:ascii="Symbol" w:hAnsi="Symbol" w:hint="default"/>
        <w:b/>
        <w:i w:val="0"/>
        <w:caps w:val="0"/>
        <w:strike w:val="0"/>
        <w:dstrike w:val="0"/>
        <w:vanish w:val="0"/>
        <w:color w:val="000000"/>
        <w:sz w:val="24"/>
        <w:vertAlign w:val="baseline"/>
      </w:rPr>
    </w:lvl>
    <w:lvl w:ilvl="1">
      <w:start w:val="1"/>
      <w:numFmt w:val="decimal"/>
      <w:lvlText w:val="%1.%2"/>
      <w:lvlJc w:val="left"/>
      <w:pPr>
        <w:tabs>
          <w:tab w:val="num" w:pos="990"/>
        </w:tabs>
        <w:ind w:left="990" w:hanging="720"/>
      </w:pPr>
      <w:rPr>
        <w:rFonts w:ascii="HelveticaNeue Condensed" w:hAnsi="HelveticaNeue Condensed" w:hint="default"/>
        <w:b/>
        <w:i w:val="0"/>
        <w:sz w:val="24"/>
      </w:rPr>
    </w:lvl>
    <w:lvl w:ilvl="2">
      <w:start w:val="1"/>
      <w:numFmt w:val="decimal"/>
      <w:lvlText w:val="%1.%2.%3"/>
      <w:lvlJc w:val="left"/>
      <w:pPr>
        <w:tabs>
          <w:tab w:val="num" w:pos="1206"/>
        </w:tabs>
        <w:ind w:left="1206" w:hanging="936"/>
      </w:pPr>
      <w:rPr>
        <w:rFonts w:ascii="HelveticaNeue Condensed" w:hAnsi="HelveticaNeue Condensed" w:hint="default"/>
        <w:b/>
        <w:i w:val="0"/>
        <w:caps w:val="0"/>
        <w:sz w:val="22"/>
      </w:rPr>
    </w:lvl>
    <w:lvl w:ilvl="3">
      <w:start w:val="1"/>
      <w:numFmt w:val="decimal"/>
      <w:lvlText w:val="%1.%2.%3.%4"/>
      <w:lvlJc w:val="left"/>
      <w:pPr>
        <w:tabs>
          <w:tab w:val="num" w:pos="1710"/>
        </w:tabs>
        <w:ind w:left="1350" w:hanging="1080"/>
      </w:pPr>
    </w:lvl>
    <w:lvl w:ilvl="4">
      <w:start w:val="1"/>
      <w:numFmt w:val="decimal"/>
      <w:lvlText w:val="%1.%2.%3.%4.%5"/>
      <w:lvlJc w:val="left"/>
      <w:pPr>
        <w:tabs>
          <w:tab w:val="num" w:pos="1278"/>
        </w:tabs>
        <w:ind w:left="1278" w:hanging="1008"/>
      </w:pPr>
    </w:lvl>
    <w:lvl w:ilvl="5">
      <w:start w:val="1"/>
      <w:numFmt w:val="decimal"/>
      <w:lvlText w:val="%1.%2.%3.%4.%5.%6"/>
      <w:lvlJc w:val="left"/>
      <w:pPr>
        <w:tabs>
          <w:tab w:val="num" w:pos="1422"/>
        </w:tabs>
        <w:ind w:left="1422" w:hanging="1152"/>
      </w:pPr>
    </w:lvl>
    <w:lvl w:ilvl="6">
      <w:start w:val="1"/>
      <w:numFmt w:val="decimal"/>
      <w:lvlText w:val="%1.%2.%3.%4.%5.%6.%7"/>
      <w:lvlJc w:val="left"/>
      <w:pPr>
        <w:tabs>
          <w:tab w:val="num" w:pos="1566"/>
        </w:tabs>
        <w:ind w:left="1566" w:hanging="1296"/>
      </w:pPr>
    </w:lvl>
    <w:lvl w:ilvl="7">
      <w:start w:val="1"/>
      <w:numFmt w:val="decimal"/>
      <w:lvlText w:val="%1.%2.%3.%4.%5.%6.%7.%8"/>
      <w:lvlJc w:val="left"/>
      <w:pPr>
        <w:tabs>
          <w:tab w:val="num" w:pos="1710"/>
        </w:tabs>
        <w:ind w:left="1710" w:hanging="1440"/>
      </w:pPr>
    </w:lvl>
    <w:lvl w:ilvl="8">
      <w:start w:val="1"/>
      <w:numFmt w:val="decimal"/>
      <w:lvlText w:val="%1.%2.%3.%4.%5.%6.%7.%8.%9"/>
      <w:lvlJc w:val="left"/>
      <w:pPr>
        <w:tabs>
          <w:tab w:val="num" w:pos="1854"/>
        </w:tabs>
        <w:ind w:left="1854" w:hanging="1584"/>
      </w:pPr>
    </w:lvl>
  </w:abstractNum>
  <w:abstractNum w:abstractNumId="14">
    <w:nsid w:val="39EE219E"/>
    <w:multiLevelType w:val="hybridMultilevel"/>
    <w:tmpl w:val="C8920EA6"/>
    <w:lvl w:ilvl="0" w:tplc="7DCEE892">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53CB53D9"/>
    <w:multiLevelType w:val="hybridMultilevel"/>
    <w:tmpl w:val="25B2A2A8"/>
    <w:lvl w:ilvl="0" w:tplc="8EBAF7AC">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E1939"/>
    <w:multiLevelType w:val="multilevel"/>
    <w:tmpl w:val="90220CD4"/>
    <w:lvl w:ilvl="0">
      <w:start w:val="1"/>
      <w:numFmt w:val="bullet"/>
      <w:lvlText w:val=""/>
      <w:lvlJc w:val="left"/>
      <w:pPr>
        <w:tabs>
          <w:tab w:val="num" w:pos="1800"/>
        </w:tabs>
        <w:ind w:left="1800" w:hanging="1440"/>
      </w:pPr>
      <w:rPr>
        <w:rFonts w:ascii="Symbol" w:hAnsi="Symbol" w:hint="default"/>
        <w:b/>
        <w:i w:val="0"/>
        <w:caps w:val="0"/>
        <w:strike w:val="0"/>
        <w:dstrike w:val="0"/>
        <w:vanish w:val="0"/>
        <w:color w:val="000000"/>
        <w:sz w:val="24"/>
        <w:vertAlign w:val="baseline"/>
      </w:rPr>
    </w:lvl>
    <w:lvl w:ilvl="1">
      <w:start w:val="1"/>
      <w:numFmt w:val="decimal"/>
      <w:lvlText w:val="%1.%2"/>
      <w:lvlJc w:val="left"/>
      <w:pPr>
        <w:tabs>
          <w:tab w:val="num" w:pos="1080"/>
        </w:tabs>
        <w:ind w:left="1080" w:hanging="720"/>
      </w:pPr>
      <w:rPr>
        <w:rFonts w:ascii="HelveticaNeue Condensed" w:hAnsi="HelveticaNeue Condensed" w:hint="default"/>
        <w:b/>
        <w:i w:val="0"/>
        <w:sz w:val="24"/>
      </w:rPr>
    </w:lvl>
    <w:lvl w:ilvl="2">
      <w:start w:val="1"/>
      <w:numFmt w:val="decimal"/>
      <w:lvlText w:val="%1.%2.%3"/>
      <w:lvlJc w:val="left"/>
      <w:pPr>
        <w:tabs>
          <w:tab w:val="num" w:pos="1296"/>
        </w:tabs>
        <w:ind w:left="1296" w:hanging="936"/>
      </w:pPr>
      <w:rPr>
        <w:rFonts w:ascii="HelveticaNeue Condensed" w:hAnsi="HelveticaNeue Condensed" w:hint="default"/>
        <w:b/>
        <w:i w:val="0"/>
        <w:caps w:val="0"/>
        <w:sz w:val="22"/>
      </w:rPr>
    </w:lvl>
    <w:lvl w:ilvl="3">
      <w:start w:val="1"/>
      <w:numFmt w:val="decimal"/>
      <w:lvlText w:val="%1.%2.%3.%4"/>
      <w:lvlJc w:val="left"/>
      <w:pPr>
        <w:tabs>
          <w:tab w:val="num" w:pos="1800"/>
        </w:tabs>
        <w:ind w:left="1440" w:hanging="1080"/>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7">
    <w:nsid w:val="66A05486"/>
    <w:multiLevelType w:val="hybridMultilevel"/>
    <w:tmpl w:val="C6868D34"/>
    <w:lvl w:ilvl="0" w:tplc="B176971A">
      <w:start w:val="1"/>
      <w:numFmt w:val="decimal"/>
      <w:lvlText w:val="%1."/>
      <w:lvlJc w:val="left"/>
      <w:pPr>
        <w:ind w:left="720" w:hanging="360"/>
      </w:pPr>
      <w:rPr>
        <w:rFonts w:hint="default"/>
        <w:b/>
        <w:i w:val="0"/>
        <w:caps w:val="0"/>
        <w:strike w:val="0"/>
        <w:dstrike w:val="0"/>
        <w:vanish w:val="0"/>
        <w:color w:val="00000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15"/>
  </w:num>
  <w:num w:numId="4">
    <w:abstractNumId w:val="11"/>
  </w:num>
  <w:num w:numId="5">
    <w:abstractNumId w:val="7"/>
  </w:num>
  <w:num w:numId="6">
    <w:abstractNumId w:val="17"/>
  </w:num>
  <w:num w:numId="7">
    <w:abstractNumId w:val="12"/>
  </w:num>
  <w:num w:numId="8">
    <w:abstractNumId w:val="3"/>
  </w:num>
  <w:num w:numId="9">
    <w:abstractNumId w:val="0"/>
  </w:num>
  <w:num w:numId="10">
    <w:abstractNumId w:val="5"/>
  </w:num>
  <w:num w:numId="11">
    <w:abstractNumId w:val="10"/>
  </w:num>
  <w:num w:numId="12">
    <w:abstractNumId w:val="13"/>
  </w:num>
  <w:num w:numId="13">
    <w:abstractNumId w:val="4"/>
  </w:num>
  <w:num w:numId="14">
    <w:abstractNumId w:val="16"/>
  </w:num>
  <w:num w:numId="15">
    <w:abstractNumId w:val="8"/>
  </w:num>
  <w:num w:numId="16">
    <w:abstractNumId w:val="14"/>
  </w:num>
  <w:num w:numId="17">
    <w:abstractNumId w:val="9"/>
  </w:num>
  <w:num w:numId="18">
    <w:abstractNumId w:val="2"/>
  </w:num>
  <w:num w:numId="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C1691"/>
    <w:rsid w:val="00045653"/>
    <w:rsid w:val="000515F8"/>
    <w:rsid w:val="000643C1"/>
    <w:rsid w:val="000C1691"/>
    <w:rsid w:val="000F610B"/>
    <w:rsid w:val="001252A4"/>
    <w:rsid w:val="001A0A42"/>
    <w:rsid w:val="001E1857"/>
    <w:rsid w:val="00221D05"/>
    <w:rsid w:val="00232130"/>
    <w:rsid w:val="002B0BC2"/>
    <w:rsid w:val="002D1A46"/>
    <w:rsid w:val="002E5816"/>
    <w:rsid w:val="0036465D"/>
    <w:rsid w:val="003E0A1E"/>
    <w:rsid w:val="003E71D8"/>
    <w:rsid w:val="004004F0"/>
    <w:rsid w:val="00410CCB"/>
    <w:rsid w:val="00411386"/>
    <w:rsid w:val="004841D4"/>
    <w:rsid w:val="00497A1E"/>
    <w:rsid w:val="004A0CD7"/>
    <w:rsid w:val="004B3D3E"/>
    <w:rsid w:val="004C5D51"/>
    <w:rsid w:val="004D4414"/>
    <w:rsid w:val="004D6FE5"/>
    <w:rsid w:val="004E7A4E"/>
    <w:rsid w:val="004F5E70"/>
    <w:rsid w:val="00536F85"/>
    <w:rsid w:val="005A22EE"/>
    <w:rsid w:val="005B6F48"/>
    <w:rsid w:val="005F2754"/>
    <w:rsid w:val="00716860"/>
    <w:rsid w:val="007208B7"/>
    <w:rsid w:val="007C7E5F"/>
    <w:rsid w:val="008302D2"/>
    <w:rsid w:val="008A18DB"/>
    <w:rsid w:val="008B3229"/>
    <w:rsid w:val="008C0025"/>
    <w:rsid w:val="008D05D0"/>
    <w:rsid w:val="008F6FDD"/>
    <w:rsid w:val="0090409A"/>
    <w:rsid w:val="009151F5"/>
    <w:rsid w:val="00932349"/>
    <w:rsid w:val="00982670"/>
    <w:rsid w:val="009A56D5"/>
    <w:rsid w:val="009B6883"/>
    <w:rsid w:val="009E30FC"/>
    <w:rsid w:val="00A42A67"/>
    <w:rsid w:val="00AC0D89"/>
    <w:rsid w:val="00AC1629"/>
    <w:rsid w:val="00B31811"/>
    <w:rsid w:val="00B416DB"/>
    <w:rsid w:val="00B66537"/>
    <w:rsid w:val="00BD5D4C"/>
    <w:rsid w:val="00C00541"/>
    <w:rsid w:val="00C2117C"/>
    <w:rsid w:val="00C413E9"/>
    <w:rsid w:val="00C46C46"/>
    <w:rsid w:val="00D11A71"/>
    <w:rsid w:val="00D17A96"/>
    <w:rsid w:val="00DB5AA8"/>
    <w:rsid w:val="00DD7911"/>
    <w:rsid w:val="00DE5869"/>
    <w:rsid w:val="00E01086"/>
    <w:rsid w:val="00E3438D"/>
    <w:rsid w:val="00E53D27"/>
    <w:rsid w:val="00E74B5B"/>
    <w:rsid w:val="00E85AC9"/>
    <w:rsid w:val="00EE48B7"/>
    <w:rsid w:val="00F04CC1"/>
    <w:rsid w:val="00F21BBD"/>
    <w:rsid w:val="00F447FE"/>
    <w:rsid w:val="00F53990"/>
    <w:rsid w:val="00F57BEF"/>
    <w:rsid w:val="00F62C79"/>
    <w:rsid w:val="00F74F52"/>
    <w:rsid w:val="00F76B52"/>
    <w:rsid w:val="00FB0331"/>
    <w:rsid w:val="00FF0C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4F52"/>
    <w:pPr>
      <w:spacing w:after="120"/>
    </w:pPr>
    <w:rPr>
      <w:sz w:val="24"/>
    </w:rPr>
  </w:style>
  <w:style w:type="paragraph" w:styleId="Heading1">
    <w:name w:val="heading 1"/>
    <w:basedOn w:val="Normal"/>
    <w:next w:val="Normal"/>
    <w:qFormat/>
    <w:rsid w:val="00F74F52"/>
    <w:pPr>
      <w:keepNext/>
      <w:outlineLvl w:val="0"/>
    </w:pPr>
    <w:rPr>
      <w:b/>
    </w:rPr>
  </w:style>
  <w:style w:type="paragraph" w:styleId="Heading3">
    <w:name w:val="heading 3"/>
    <w:basedOn w:val="Normal"/>
    <w:next w:val="Normal"/>
    <w:link w:val="Heading3Char"/>
    <w:semiHidden/>
    <w:unhideWhenUsed/>
    <w:qFormat/>
    <w:rsid w:val="009A56D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4F52"/>
    <w:pPr>
      <w:tabs>
        <w:tab w:val="center" w:pos="4320"/>
        <w:tab w:val="right" w:pos="8640"/>
      </w:tabs>
    </w:pPr>
  </w:style>
  <w:style w:type="paragraph" w:styleId="NormalIndent">
    <w:name w:val="Normal Indent"/>
    <w:basedOn w:val="Normal"/>
    <w:rsid w:val="00F74F52"/>
    <w:pPr>
      <w:ind w:left="360"/>
    </w:pPr>
  </w:style>
  <w:style w:type="paragraph" w:styleId="Footer">
    <w:name w:val="footer"/>
    <w:basedOn w:val="Normal"/>
    <w:rsid w:val="00F74F52"/>
    <w:pPr>
      <w:tabs>
        <w:tab w:val="center" w:pos="4320"/>
        <w:tab w:val="right" w:pos="8640"/>
      </w:tabs>
    </w:pPr>
  </w:style>
  <w:style w:type="character" w:styleId="PageNumber">
    <w:name w:val="page number"/>
    <w:basedOn w:val="DefaultParagraphFont"/>
    <w:rsid w:val="00F74F52"/>
  </w:style>
  <w:style w:type="paragraph" w:styleId="ListParagraph">
    <w:name w:val="List Paragraph"/>
    <w:basedOn w:val="Normal"/>
    <w:uiPriority w:val="34"/>
    <w:qFormat/>
    <w:rsid w:val="00DB5AA8"/>
    <w:pPr>
      <w:ind w:left="720"/>
      <w:contextualSpacing/>
    </w:pPr>
  </w:style>
  <w:style w:type="paragraph" w:styleId="NoSpacing">
    <w:name w:val="No Spacing"/>
    <w:link w:val="NoSpacingChar"/>
    <w:uiPriority w:val="1"/>
    <w:qFormat/>
    <w:rsid w:val="00DB5A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rFonts w:eastAsia="Calibri"/>
      <w:sz w:val="24"/>
      <w:szCs w:val="24"/>
    </w:rPr>
  </w:style>
  <w:style w:type="character" w:customStyle="1" w:styleId="NoSpacingChar">
    <w:name w:val="No Spacing Char"/>
    <w:basedOn w:val="DefaultParagraphFont"/>
    <w:link w:val="NoSpacing"/>
    <w:uiPriority w:val="1"/>
    <w:rsid w:val="00DB5AA8"/>
    <w:rPr>
      <w:rFonts w:eastAsia="Calibri"/>
      <w:sz w:val="24"/>
      <w:szCs w:val="24"/>
      <w:lang w:val="en-US" w:eastAsia="en-US" w:bidi="ar-SA"/>
    </w:rPr>
  </w:style>
  <w:style w:type="paragraph" w:customStyle="1" w:styleId="FRNoticeHeading2">
    <w:name w:val="FR Notice Heading 2"/>
    <w:basedOn w:val="Normal"/>
    <w:rsid w:val="00DB5AA8"/>
    <w:pPr>
      <w:spacing w:after="0" w:line="360" w:lineRule="auto"/>
    </w:pPr>
    <w:rPr>
      <w:bCs/>
      <w:i/>
      <w:iCs/>
    </w:rPr>
  </w:style>
  <w:style w:type="table" w:styleId="TableGrid">
    <w:name w:val="Table Grid"/>
    <w:basedOn w:val="TableNormal"/>
    <w:rsid w:val="00E010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semiHidden/>
    <w:rsid w:val="009A56D5"/>
    <w:rPr>
      <w:rFonts w:ascii="Cambria" w:eastAsia="Times New Roman" w:hAnsi="Cambria" w:cs="Times New Roman"/>
      <w:b/>
      <w:bCs/>
      <w:sz w:val="26"/>
      <w:szCs w:val="26"/>
    </w:rPr>
  </w:style>
  <w:style w:type="paragraph" w:styleId="FootnoteText">
    <w:name w:val="footnote text"/>
    <w:link w:val="FootnoteTextChar"/>
    <w:rsid w:val="009A56D5"/>
    <w:pPr>
      <w:spacing w:after="120"/>
    </w:pPr>
    <w:rPr>
      <w:rFonts w:ascii="Helvetica" w:hAnsi="Helvetica"/>
      <w:noProof/>
      <w:spacing w:val="-5"/>
      <w:sz w:val="18"/>
    </w:rPr>
  </w:style>
  <w:style w:type="character" w:customStyle="1" w:styleId="FootnoteTextChar">
    <w:name w:val="Footnote Text Char"/>
    <w:basedOn w:val="DefaultParagraphFont"/>
    <w:link w:val="FootnoteText"/>
    <w:rsid w:val="009A56D5"/>
    <w:rPr>
      <w:rFonts w:ascii="Helvetica" w:hAnsi="Helvetica"/>
      <w:noProof/>
      <w:spacing w:val="-5"/>
      <w:sz w:val="18"/>
      <w:lang w:val="en-US" w:eastAsia="en-US" w:bidi="ar-SA"/>
    </w:rPr>
  </w:style>
  <w:style w:type="character" w:styleId="FootnoteReference">
    <w:name w:val="footnote reference"/>
    <w:rsid w:val="009A56D5"/>
    <w:rPr>
      <w:vertAlign w:val="superscript"/>
    </w:rPr>
  </w:style>
  <w:style w:type="paragraph" w:styleId="NormalWeb">
    <w:name w:val="Normal (Web)"/>
    <w:basedOn w:val="Normal"/>
    <w:uiPriority w:val="99"/>
    <w:unhideWhenUsed/>
    <w:rsid w:val="009A56D5"/>
    <w:pPr>
      <w:spacing w:before="100" w:beforeAutospacing="1" w:after="100" w:afterAutospacing="1"/>
    </w:pPr>
    <w:rPr>
      <w:szCs w:val="24"/>
    </w:rPr>
  </w:style>
  <w:style w:type="paragraph" w:customStyle="1" w:styleId="Arial12Text">
    <w:name w:val="Arial 12 Text"/>
    <w:basedOn w:val="PlainText"/>
    <w:rsid w:val="009A56D5"/>
    <w:pPr>
      <w:spacing w:before="120"/>
      <w:ind w:firstLine="720"/>
    </w:pPr>
    <w:rPr>
      <w:rFonts w:ascii="Times New Roman" w:hAnsi="Times New Roman" w:cs="Arial"/>
      <w:sz w:val="24"/>
      <w:szCs w:val="24"/>
    </w:rPr>
  </w:style>
  <w:style w:type="paragraph" w:styleId="PlainText">
    <w:name w:val="Plain Text"/>
    <w:basedOn w:val="Normal"/>
    <w:link w:val="PlainTextChar"/>
    <w:rsid w:val="009A56D5"/>
    <w:rPr>
      <w:rFonts w:ascii="Courier New" w:hAnsi="Courier New" w:cs="Courier New"/>
      <w:sz w:val="20"/>
    </w:rPr>
  </w:style>
  <w:style w:type="character" w:customStyle="1" w:styleId="PlainTextChar">
    <w:name w:val="Plain Text Char"/>
    <w:basedOn w:val="DefaultParagraphFont"/>
    <w:link w:val="PlainText"/>
    <w:rsid w:val="009A56D5"/>
    <w:rPr>
      <w:rFonts w:ascii="Courier New" w:hAnsi="Courier New" w:cs="Courier New"/>
    </w:rPr>
  </w:style>
  <w:style w:type="character" w:styleId="CommentReference">
    <w:name w:val="annotation reference"/>
    <w:basedOn w:val="DefaultParagraphFont"/>
    <w:rsid w:val="003E0A1E"/>
    <w:rPr>
      <w:sz w:val="16"/>
      <w:szCs w:val="16"/>
    </w:rPr>
  </w:style>
  <w:style w:type="paragraph" w:styleId="CommentText">
    <w:name w:val="annotation text"/>
    <w:basedOn w:val="Normal"/>
    <w:link w:val="CommentTextChar"/>
    <w:rsid w:val="003E0A1E"/>
    <w:rPr>
      <w:sz w:val="20"/>
    </w:rPr>
  </w:style>
  <w:style w:type="character" w:customStyle="1" w:styleId="CommentTextChar">
    <w:name w:val="Comment Text Char"/>
    <w:basedOn w:val="DefaultParagraphFont"/>
    <w:link w:val="CommentText"/>
    <w:rsid w:val="003E0A1E"/>
  </w:style>
  <w:style w:type="paragraph" w:styleId="CommentSubject">
    <w:name w:val="annotation subject"/>
    <w:basedOn w:val="CommentText"/>
    <w:next w:val="CommentText"/>
    <w:link w:val="CommentSubjectChar"/>
    <w:rsid w:val="003E0A1E"/>
    <w:rPr>
      <w:b/>
      <w:bCs/>
    </w:rPr>
  </w:style>
  <w:style w:type="character" w:customStyle="1" w:styleId="CommentSubjectChar">
    <w:name w:val="Comment Subject Char"/>
    <w:basedOn w:val="CommentTextChar"/>
    <w:link w:val="CommentSubject"/>
    <w:rsid w:val="003E0A1E"/>
    <w:rPr>
      <w:b/>
      <w:bCs/>
    </w:rPr>
  </w:style>
  <w:style w:type="paragraph" w:styleId="BalloonText">
    <w:name w:val="Balloon Text"/>
    <w:basedOn w:val="Normal"/>
    <w:link w:val="BalloonTextChar"/>
    <w:rsid w:val="003E0A1E"/>
    <w:pPr>
      <w:spacing w:after="0"/>
    </w:pPr>
    <w:rPr>
      <w:rFonts w:ascii="Tahoma" w:hAnsi="Tahoma" w:cs="Tahoma"/>
      <w:sz w:val="16"/>
      <w:szCs w:val="16"/>
    </w:rPr>
  </w:style>
  <w:style w:type="character" w:customStyle="1" w:styleId="BalloonTextChar">
    <w:name w:val="Balloon Text Char"/>
    <w:basedOn w:val="DefaultParagraphFont"/>
    <w:link w:val="BalloonText"/>
    <w:rsid w:val="003E0A1E"/>
    <w:rPr>
      <w:rFonts w:ascii="Tahoma" w:hAnsi="Tahoma" w:cs="Tahoma"/>
      <w:sz w:val="16"/>
      <w:szCs w:val="16"/>
    </w:rPr>
  </w:style>
  <w:style w:type="paragraph" w:styleId="Revision">
    <w:name w:val="Revision"/>
    <w:hidden/>
    <w:uiPriority w:val="99"/>
    <w:semiHidden/>
    <w:rsid w:val="001E185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4F52"/>
    <w:pPr>
      <w:spacing w:after="120"/>
    </w:pPr>
    <w:rPr>
      <w:sz w:val="24"/>
    </w:rPr>
  </w:style>
  <w:style w:type="paragraph" w:styleId="Heading1">
    <w:name w:val="heading 1"/>
    <w:basedOn w:val="Normal"/>
    <w:next w:val="Normal"/>
    <w:qFormat/>
    <w:rsid w:val="00F74F52"/>
    <w:pPr>
      <w:keepNext/>
      <w:outlineLvl w:val="0"/>
    </w:pPr>
    <w:rPr>
      <w:b/>
    </w:rPr>
  </w:style>
  <w:style w:type="paragraph" w:styleId="Heading3">
    <w:name w:val="heading 3"/>
    <w:basedOn w:val="Normal"/>
    <w:next w:val="Normal"/>
    <w:link w:val="Heading3Char"/>
    <w:semiHidden/>
    <w:unhideWhenUsed/>
    <w:qFormat/>
    <w:rsid w:val="009A56D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4F52"/>
    <w:pPr>
      <w:tabs>
        <w:tab w:val="center" w:pos="4320"/>
        <w:tab w:val="right" w:pos="8640"/>
      </w:tabs>
    </w:pPr>
  </w:style>
  <w:style w:type="paragraph" w:styleId="NormalIndent">
    <w:name w:val="Normal Indent"/>
    <w:basedOn w:val="Normal"/>
    <w:rsid w:val="00F74F52"/>
    <w:pPr>
      <w:ind w:left="360"/>
    </w:pPr>
  </w:style>
  <w:style w:type="paragraph" w:styleId="Footer">
    <w:name w:val="footer"/>
    <w:basedOn w:val="Normal"/>
    <w:rsid w:val="00F74F52"/>
    <w:pPr>
      <w:tabs>
        <w:tab w:val="center" w:pos="4320"/>
        <w:tab w:val="right" w:pos="8640"/>
      </w:tabs>
    </w:pPr>
  </w:style>
  <w:style w:type="character" w:styleId="PageNumber">
    <w:name w:val="page number"/>
    <w:basedOn w:val="DefaultParagraphFont"/>
    <w:rsid w:val="00F74F52"/>
  </w:style>
  <w:style w:type="paragraph" w:styleId="ListParagraph">
    <w:name w:val="List Paragraph"/>
    <w:basedOn w:val="Normal"/>
    <w:uiPriority w:val="34"/>
    <w:qFormat/>
    <w:rsid w:val="00DB5AA8"/>
    <w:pPr>
      <w:ind w:left="720"/>
      <w:contextualSpacing/>
    </w:pPr>
  </w:style>
  <w:style w:type="paragraph" w:styleId="NoSpacing">
    <w:name w:val="No Spacing"/>
    <w:link w:val="NoSpacingChar"/>
    <w:uiPriority w:val="1"/>
    <w:qFormat/>
    <w:rsid w:val="00DB5A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rFonts w:eastAsia="Calibri"/>
      <w:sz w:val="24"/>
      <w:szCs w:val="24"/>
    </w:rPr>
  </w:style>
  <w:style w:type="character" w:customStyle="1" w:styleId="NoSpacingChar">
    <w:name w:val="No Spacing Char"/>
    <w:basedOn w:val="DefaultParagraphFont"/>
    <w:link w:val="NoSpacing"/>
    <w:uiPriority w:val="1"/>
    <w:rsid w:val="00DB5AA8"/>
    <w:rPr>
      <w:rFonts w:eastAsia="Calibri"/>
      <w:sz w:val="24"/>
      <w:szCs w:val="24"/>
      <w:lang w:val="en-US" w:eastAsia="en-US" w:bidi="ar-SA"/>
    </w:rPr>
  </w:style>
  <w:style w:type="paragraph" w:customStyle="1" w:styleId="FRNoticeHeading2">
    <w:name w:val="FR Notice Heading 2"/>
    <w:basedOn w:val="Normal"/>
    <w:rsid w:val="00DB5AA8"/>
    <w:pPr>
      <w:spacing w:after="0" w:line="360" w:lineRule="auto"/>
    </w:pPr>
    <w:rPr>
      <w:bCs/>
      <w:i/>
      <w:iCs/>
    </w:rPr>
  </w:style>
  <w:style w:type="table" w:styleId="TableGrid">
    <w:name w:val="Table Grid"/>
    <w:basedOn w:val="TableNormal"/>
    <w:rsid w:val="00E010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semiHidden/>
    <w:rsid w:val="009A56D5"/>
    <w:rPr>
      <w:rFonts w:ascii="Cambria" w:eastAsia="Times New Roman" w:hAnsi="Cambria" w:cs="Times New Roman"/>
      <w:b/>
      <w:bCs/>
      <w:sz w:val="26"/>
      <w:szCs w:val="26"/>
    </w:rPr>
  </w:style>
  <w:style w:type="paragraph" w:styleId="FootnoteText">
    <w:name w:val="footnote text"/>
    <w:link w:val="FootnoteTextChar"/>
    <w:rsid w:val="009A56D5"/>
    <w:pPr>
      <w:spacing w:after="120"/>
    </w:pPr>
    <w:rPr>
      <w:rFonts w:ascii="Helvetica" w:hAnsi="Helvetica"/>
      <w:noProof/>
      <w:spacing w:val="-5"/>
      <w:sz w:val="18"/>
    </w:rPr>
  </w:style>
  <w:style w:type="character" w:customStyle="1" w:styleId="FootnoteTextChar">
    <w:name w:val="Footnote Text Char"/>
    <w:basedOn w:val="DefaultParagraphFont"/>
    <w:link w:val="FootnoteText"/>
    <w:rsid w:val="009A56D5"/>
    <w:rPr>
      <w:rFonts w:ascii="Helvetica" w:hAnsi="Helvetica"/>
      <w:noProof/>
      <w:spacing w:val="-5"/>
      <w:sz w:val="18"/>
      <w:lang w:val="en-US" w:eastAsia="en-US" w:bidi="ar-SA"/>
    </w:rPr>
  </w:style>
  <w:style w:type="character" w:styleId="FootnoteReference">
    <w:name w:val="footnote reference"/>
    <w:rsid w:val="009A56D5"/>
    <w:rPr>
      <w:vertAlign w:val="superscript"/>
    </w:rPr>
  </w:style>
  <w:style w:type="paragraph" w:styleId="NormalWeb">
    <w:name w:val="Normal (Web)"/>
    <w:basedOn w:val="Normal"/>
    <w:uiPriority w:val="99"/>
    <w:unhideWhenUsed/>
    <w:rsid w:val="009A56D5"/>
    <w:pPr>
      <w:spacing w:before="100" w:beforeAutospacing="1" w:after="100" w:afterAutospacing="1"/>
    </w:pPr>
    <w:rPr>
      <w:szCs w:val="24"/>
    </w:rPr>
  </w:style>
  <w:style w:type="paragraph" w:customStyle="1" w:styleId="Arial12Text">
    <w:name w:val="Arial 12 Text"/>
    <w:basedOn w:val="PlainText"/>
    <w:rsid w:val="009A56D5"/>
    <w:pPr>
      <w:spacing w:before="120"/>
      <w:ind w:firstLine="720"/>
    </w:pPr>
    <w:rPr>
      <w:rFonts w:ascii="Times New Roman" w:hAnsi="Times New Roman" w:cs="Arial"/>
      <w:sz w:val="24"/>
      <w:szCs w:val="24"/>
    </w:rPr>
  </w:style>
  <w:style w:type="paragraph" w:styleId="PlainText">
    <w:name w:val="Plain Text"/>
    <w:basedOn w:val="Normal"/>
    <w:link w:val="PlainTextChar"/>
    <w:rsid w:val="009A56D5"/>
    <w:rPr>
      <w:rFonts w:ascii="Courier New" w:hAnsi="Courier New" w:cs="Courier New"/>
      <w:sz w:val="20"/>
    </w:rPr>
  </w:style>
  <w:style w:type="character" w:customStyle="1" w:styleId="PlainTextChar">
    <w:name w:val="Plain Text Char"/>
    <w:basedOn w:val="DefaultParagraphFont"/>
    <w:link w:val="PlainText"/>
    <w:rsid w:val="009A56D5"/>
    <w:rPr>
      <w:rFonts w:ascii="Courier New" w:hAnsi="Courier New" w:cs="Courier New"/>
    </w:rPr>
  </w:style>
  <w:style w:type="character" w:styleId="CommentReference">
    <w:name w:val="annotation reference"/>
    <w:basedOn w:val="DefaultParagraphFont"/>
    <w:rsid w:val="003E0A1E"/>
    <w:rPr>
      <w:sz w:val="16"/>
      <w:szCs w:val="16"/>
    </w:rPr>
  </w:style>
  <w:style w:type="paragraph" w:styleId="CommentText">
    <w:name w:val="annotation text"/>
    <w:basedOn w:val="Normal"/>
    <w:link w:val="CommentTextChar"/>
    <w:rsid w:val="003E0A1E"/>
    <w:rPr>
      <w:sz w:val="20"/>
    </w:rPr>
  </w:style>
  <w:style w:type="character" w:customStyle="1" w:styleId="CommentTextChar">
    <w:name w:val="Comment Text Char"/>
    <w:basedOn w:val="DefaultParagraphFont"/>
    <w:link w:val="CommentText"/>
    <w:rsid w:val="003E0A1E"/>
  </w:style>
  <w:style w:type="paragraph" w:styleId="CommentSubject">
    <w:name w:val="annotation subject"/>
    <w:basedOn w:val="CommentText"/>
    <w:next w:val="CommentText"/>
    <w:link w:val="CommentSubjectChar"/>
    <w:rsid w:val="003E0A1E"/>
    <w:rPr>
      <w:b/>
      <w:bCs/>
    </w:rPr>
  </w:style>
  <w:style w:type="character" w:customStyle="1" w:styleId="CommentSubjectChar">
    <w:name w:val="Comment Subject Char"/>
    <w:basedOn w:val="CommentTextChar"/>
    <w:link w:val="CommentSubject"/>
    <w:rsid w:val="003E0A1E"/>
    <w:rPr>
      <w:b/>
      <w:bCs/>
    </w:rPr>
  </w:style>
  <w:style w:type="paragraph" w:styleId="BalloonText">
    <w:name w:val="Balloon Text"/>
    <w:basedOn w:val="Normal"/>
    <w:link w:val="BalloonTextChar"/>
    <w:rsid w:val="003E0A1E"/>
    <w:pPr>
      <w:spacing w:after="0"/>
    </w:pPr>
    <w:rPr>
      <w:rFonts w:ascii="Tahoma" w:hAnsi="Tahoma" w:cs="Tahoma"/>
      <w:sz w:val="16"/>
      <w:szCs w:val="16"/>
    </w:rPr>
  </w:style>
  <w:style w:type="character" w:customStyle="1" w:styleId="BalloonTextChar">
    <w:name w:val="Balloon Text Char"/>
    <w:basedOn w:val="DefaultParagraphFont"/>
    <w:link w:val="BalloonText"/>
    <w:rsid w:val="003E0A1E"/>
    <w:rPr>
      <w:rFonts w:ascii="Tahoma" w:hAnsi="Tahoma" w:cs="Tahoma"/>
      <w:sz w:val="16"/>
      <w:szCs w:val="16"/>
    </w:rPr>
  </w:style>
  <w:style w:type="paragraph" w:styleId="Revision">
    <w:name w:val="Revision"/>
    <w:hidden/>
    <w:uiPriority w:val="99"/>
    <w:semiHidden/>
    <w:rsid w:val="001E1857"/>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4e9ffaa523394bc5fc197b6eff58b90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B98614-E6F0-4507-AF48-41C2D4DC2C8E}">
  <ds:schemaRefs>
    <ds:schemaRef ds:uri="http://schemas.microsoft.com/office/2006/metadata/properties"/>
  </ds:schemaRefs>
</ds:datastoreItem>
</file>

<file path=customXml/itemProps2.xml><?xml version="1.0" encoding="utf-8"?>
<ds:datastoreItem xmlns:ds="http://schemas.openxmlformats.org/officeDocument/2006/customXml" ds:itemID="{005A56CD-1849-4435-9165-8CDE9FE84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7189A18-87A4-4A0C-887A-8CB4FF7F15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4808</Words>
  <Characters>26749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31495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ciupekra</cp:lastModifiedBy>
  <cp:revision>3</cp:revision>
  <cp:lastPrinted>2012-07-03T15:35:00Z</cp:lastPrinted>
  <dcterms:created xsi:type="dcterms:W3CDTF">2013-04-15T10:53:00Z</dcterms:created>
  <dcterms:modified xsi:type="dcterms:W3CDTF">2013-04-15T11:45:00Z</dcterms:modified>
</cp:coreProperties>
</file>