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354DA6" w:rsidRDefault="007823F0" w:rsidP="00FA5817">
      <w:pPr>
        <w:pStyle w:val="Title"/>
        <w:rPr>
          <w:rFonts w:cstheme="minorHAnsi"/>
        </w:rPr>
      </w:pPr>
      <w:bookmarkStart w:id="0" w:name="_Toc292136615"/>
      <w:bookmarkStart w:id="1" w:name="_GoBack"/>
      <w:bookmarkEnd w:id="1"/>
      <w:r w:rsidRPr="00354DA6">
        <w:rPr>
          <w:rFonts w:cstheme="minorHAnsi"/>
        </w:rPr>
        <w:t>MEDICAID</w:t>
      </w:r>
      <w:bookmarkEnd w:id="0"/>
      <w:r w:rsidRPr="00354DA6">
        <w:rPr>
          <w:rFonts w:cstheme="minorHAnsi"/>
        </w:rPr>
        <w:t xml:space="preserve"> INCENTIVES FOR PREVENT</w:t>
      </w:r>
      <w:r w:rsidR="00D40D52" w:rsidRPr="00354DA6">
        <w:rPr>
          <w:rFonts w:cstheme="minorHAnsi"/>
        </w:rPr>
        <w:t>ION OF CHRONIC DISEASES (MIPCD)</w:t>
      </w:r>
    </w:p>
    <w:p w:rsidR="007823F0" w:rsidRPr="00354DA6" w:rsidRDefault="007823F0" w:rsidP="00FA5817">
      <w:pPr>
        <w:pStyle w:val="Subtitle"/>
        <w:rPr>
          <w:rFonts w:cstheme="minorHAnsi"/>
        </w:rPr>
      </w:pPr>
      <w:r w:rsidRPr="00354DA6">
        <w:rPr>
          <w:rFonts w:cstheme="minorHAnsi"/>
        </w:rPr>
        <w:t>MINIMUM DATA SET</w:t>
      </w:r>
      <w:r w:rsidR="00335A26" w:rsidRPr="00354DA6">
        <w:rPr>
          <w:rFonts w:cstheme="minorHAnsi"/>
        </w:rPr>
        <w:t xml:space="preserve"> </w:t>
      </w:r>
      <w:r w:rsidR="00F3596E" w:rsidRPr="00354DA6">
        <w:rPr>
          <w:rFonts w:cstheme="minorHAnsi"/>
        </w:rPr>
        <w:t xml:space="preserve">– </w:t>
      </w:r>
      <w:r w:rsidR="00354DA6" w:rsidRPr="00354DA6">
        <w:rPr>
          <w:rFonts w:cstheme="minorHAnsi"/>
        </w:rPr>
        <w:t>Minnesota</w:t>
      </w:r>
      <w:r w:rsidR="006027F9" w:rsidRPr="00354DA6">
        <w:rPr>
          <w:rFonts w:cstheme="minorHAnsi"/>
        </w:rPr>
        <w:t xml:space="preserve"> </w:t>
      </w:r>
    </w:p>
    <w:p w:rsidR="005939B5" w:rsidRPr="00354DA6" w:rsidRDefault="005939B5" w:rsidP="00CD0DBF">
      <w:pPr>
        <w:rPr>
          <w:rFonts w:cstheme="minorHAnsi"/>
        </w:rPr>
      </w:pPr>
    </w:p>
    <w:p w:rsidR="005939B5" w:rsidRPr="00354DA6" w:rsidRDefault="005939B5" w:rsidP="00354DA6">
      <w:pPr>
        <w:pStyle w:val="Heading1"/>
      </w:pPr>
      <w:r w:rsidRPr="00354DA6">
        <w:t>A. Core Modules</w:t>
      </w:r>
    </w:p>
    <w:p w:rsidR="005939B5" w:rsidRPr="00354DA6" w:rsidRDefault="005939B5" w:rsidP="008029E0">
      <w:pPr>
        <w:pStyle w:val="Caption"/>
      </w:pPr>
      <w:r w:rsidRPr="00354DA6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355"/>
        <w:gridCol w:w="3385"/>
        <w:gridCol w:w="834"/>
        <w:gridCol w:w="950"/>
        <w:gridCol w:w="1963"/>
      </w:tblGrid>
      <w:tr w:rsidR="00CD0DBF" w:rsidRPr="00354DA6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CD0DBF" w:rsidRPr="00354DA6" w:rsidRDefault="00CD0DBF" w:rsidP="00AD2CA5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54DA6" w:rsidRDefault="00CD0DBF" w:rsidP="00AD2CA5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54DA6" w:rsidRDefault="00CD0DBF" w:rsidP="00AD2CA5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54DA6" w:rsidRDefault="00CD0DBF" w:rsidP="00AD2CA5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54DA6" w:rsidRDefault="00CD0DBF" w:rsidP="00AD2CA5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354DA6" w:rsidRDefault="00CD0DBF" w:rsidP="00AD2CA5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Value/Format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Rec_Var_3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Sequence of quarterly record of the enrollee.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For e.g.,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354DA6">
              <w:rPr>
                <w:rFonts w:cstheme="minorHAnsi"/>
                <w:sz w:val="20"/>
                <w:szCs w:val="20"/>
              </w:rPr>
              <w:t xml:space="preserve">he record for the third quarter of enrollment for an enrollee will be coded as 3.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0 (Baseline)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(Quarter 1)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(Quarter 2)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 (Quarter 3)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5 (Quarter 5)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6 (Quarter 6)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7 (Quarter 7)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 (Quarter 8)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(Quarter 9)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10 (Quarter 10)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11 (Quarter 11)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12 (Quarter 12)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13 (Quarter 13)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14 (Quarter 14)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15 (Quarter 15)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16 (Quarter 16)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17 (Quarter 17)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18 (Quarter 18)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19 (Quarter 19)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20 (Quarter 20)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Rec_Var_4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Quarter of completing the MIPCD program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program. For example, 01012012 for data from the first quarter of 2012.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If the enrollee has not completed the program yet, code 88888888 (N/A) may be provided.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Rec_Var_5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(Single enrollment)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 (Sequence of enrollment)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Unique participant ID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xxxxxxxxxxxxxxx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756DE4" w:rsidRPr="00354DA6" w:rsidRDefault="00756DE4">
      <w:pPr>
        <w:rPr>
          <w:rFonts w:cstheme="minorHAnsi"/>
        </w:rPr>
      </w:pPr>
    </w:p>
    <w:p w:rsidR="009A3292" w:rsidRPr="00354DA6" w:rsidRDefault="009A3292">
      <w:pPr>
        <w:rPr>
          <w:rFonts w:cstheme="minorHAnsi"/>
        </w:rPr>
      </w:pPr>
    </w:p>
    <w:p w:rsidR="00756DE4" w:rsidRPr="00354DA6" w:rsidRDefault="00756DE4" w:rsidP="008029E0">
      <w:pPr>
        <w:pStyle w:val="Caption"/>
      </w:pPr>
      <w:r w:rsidRPr="00354DA6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4B6D5D" w:rsidRPr="00354DA6" w:rsidTr="00354DA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Value/Format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(Male)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(Female)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Core_Var_3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4D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4D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(White)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354DA6" w:rsidRPr="00354DA6" w:rsidRDefault="00354DA6" w:rsidP="00354D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54DA6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354D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354DA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354DA6" w:rsidRPr="00354DA6" w:rsidRDefault="00354DA6" w:rsidP="00354DA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54DA6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6 (Multiple races)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4D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4D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Whether a smoker at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88888888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Core_Var_11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regaining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88888888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32CDF" w:rsidRPr="00354DA6" w:rsidRDefault="00B32CDF">
      <w:pPr>
        <w:rPr>
          <w:rFonts w:cstheme="minorHAnsi"/>
        </w:rPr>
      </w:pPr>
    </w:p>
    <w:p w:rsidR="00CD0DBF" w:rsidRPr="00354DA6" w:rsidRDefault="00CD0DBF" w:rsidP="00CD0DBF">
      <w:pPr>
        <w:rPr>
          <w:rFonts w:cstheme="minorHAnsi"/>
        </w:rPr>
      </w:pPr>
    </w:p>
    <w:p w:rsidR="00756DE4" w:rsidRPr="00354DA6" w:rsidRDefault="00756DE4" w:rsidP="00354DA6">
      <w:pPr>
        <w:pStyle w:val="Heading1"/>
      </w:pPr>
      <w:r w:rsidRPr="00354DA6">
        <w:t>B. State-specific Modules</w:t>
      </w:r>
    </w:p>
    <w:p w:rsidR="0091161A" w:rsidRPr="00354DA6" w:rsidRDefault="0091161A" w:rsidP="008029E0">
      <w:pPr>
        <w:pStyle w:val="Caption"/>
      </w:pPr>
      <w:r w:rsidRPr="00354DA6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509"/>
        <w:gridCol w:w="2937"/>
        <w:gridCol w:w="834"/>
        <w:gridCol w:w="945"/>
        <w:gridCol w:w="1984"/>
      </w:tblGrid>
      <w:tr w:rsidR="004B6D5D" w:rsidRPr="00354DA6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Value/Format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Code that best describes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354DA6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12 (Overweight/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354DA6">
              <w:rPr>
                <w:rFonts w:cstheme="minorHAnsi"/>
                <w:sz w:val="20"/>
                <w:szCs w:val="20"/>
              </w:rPr>
              <w:t>bese - Pre-diabetes or at risk for diabetes)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Enroll_Var_2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(Decided that not relevant for MN.)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Code of program arm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(Intervention – Individual Incentives)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(Intervention – Individual + Group Incentives)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 (Control)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Enroll_Var_4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  <w:r w:rsidR="00F948DF"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9 (Missing) 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  <w:r w:rsidR="00F948DF"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9 (Missing) 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9 (Missing) 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  <w:r w:rsidR="00F948DF"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9 (Missing) 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Diabetes Control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  <w:r w:rsidR="00F948DF"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9 (Missing) 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Enroll_Var_9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1 (Yes)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 (No)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  <w:r w:rsidR="00F948DF"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(Not applicable)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354DA6">
              <w:rPr>
                <w:rFonts w:cstheme="minorHAnsi"/>
                <w:sz w:val="20"/>
                <w:szCs w:val="20"/>
              </w:rPr>
              <w:t xml:space="preserve"> services. For e.g., YMCA, xxx clinic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(Decided that this is not relevant for MN.)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current (latest) enrollment for those participants for whom the current enrollment is not their first enrollment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F948DF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Enroll_Var_12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354DA6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(Decided that this is not relevant for MN as reenrollment where allowed is considered as a (conditional) continuation of the original enrollment and doesn’t fit the MDS definition of multiple enrollment.)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Enroll_Var_13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354DA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(Decided that this is not relevant for MN.)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F948DF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888888888 (N/A)</w:t>
            </w:r>
          </w:p>
        </w:tc>
      </w:tr>
      <w:tr w:rsidR="00354DA6" w:rsidRPr="00354DA6" w:rsidTr="008029E0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Enroll_Var_14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Reason for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>
              <w:rPr>
                <w:rFonts w:cstheme="minorHAnsi"/>
                <w:sz w:val="20"/>
                <w:szCs w:val="20"/>
              </w:rPr>
              <w:t>program</w:t>
            </w:r>
            <w:r w:rsidRPr="00354DA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(Decided that this is not relevant for MN.)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F948DF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 (N/A)</w:t>
            </w:r>
          </w:p>
        </w:tc>
      </w:tr>
    </w:tbl>
    <w:p w:rsidR="0091161A" w:rsidRPr="00354DA6" w:rsidRDefault="0091161A">
      <w:pPr>
        <w:rPr>
          <w:rFonts w:cstheme="minorHAnsi"/>
        </w:rPr>
      </w:pPr>
    </w:p>
    <w:p w:rsidR="0091161A" w:rsidRPr="00354DA6" w:rsidRDefault="0091161A" w:rsidP="008029E0">
      <w:pPr>
        <w:rPr>
          <w:rFonts w:cstheme="minorHAnsi"/>
        </w:rPr>
      </w:pPr>
    </w:p>
    <w:p w:rsidR="00756DE4" w:rsidRPr="00354DA6" w:rsidRDefault="00756DE4" w:rsidP="008029E0">
      <w:pPr>
        <w:pStyle w:val="Caption"/>
      </w:pPr>
      <w:r w:rsidRPr="00354DA6">
        <w:t>Table B</w:t>
      </w:r>
      <w:r w:rsidR="0091161A" w:rsidRPr="00354DA6">
        <w:t>2</w:t>
      </w:r>
      <w:r w:rsidRPr="00354DA6">
        <w:t xml:space="preserve">. </w:t>
      </w:r>
      <w:r w:rsidR="0091161A" w:rsidRPr="00354DA6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2461"/>
        <w:gridCol w:w="2231"/>
        <w:gridCol w:w="834"/>
        <w:gridCol w:w="910"/>
        <w:gridCol w:w="1991"/>
      </w:tblGrid>
      <w:tr w:rsidR="004B6D5D" w:rsidRPr="00354DA6" w:rsidTr="00354DA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Value/Format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Service No. 1 - Number of Units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DPP core sessions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Service No. 2 - Number of Units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DPP post-core sessions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CD0DBF" w:rsidRPr="00354DA6" w:rsidRDefault="00CD0DBF" w:rsidP="008029E0">
      <w:pPr>
        <w:spacing w:line="276" w:lineRule="auto"/>
        <w:jc w:val="left"/>
        <w:rPr>
          <w:rFonts w:cstheme="minorHAnsi"/>
        </w:rPr>
      </w:pPr>
    </w:p>
    <w:p w:rsidR="00B32CDF" w:rsidRPr="00354DA6" w:rsidRDefault="00B32CDF" w:rsidP="008029E0">
      <w:pPr>
        <w:spacing w:line="276" w:lineRule="auto"/>
        <w:jc w:val="left"/>
        <w:rPr>
          <w:rFonts w:cstheme="minorHAnsi"/>
        </w:rPr>
      </w:pPr>
    </w:p>
    <w:p w:rsidR="00A17801" w:rsidRPr="00354DA6" w:rsidRDefault="0091161A" w:rsidP="008029E0">
      <w:pPr>
        <w:pStyle w:val="Caption"/>
      </w:pPr>
      <w:r w:rsidRPr="00354DA6">
        <w:t>Table B3</w:t>
      </w:r>
      <w:r w:rsidR="00A17801" w:rsidRPr="00354DA6">
        <w:t>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506"/>
        <w:gridCol w:w="3033"/>
        <w:gridCol w:w="834"/>
        <w:gridCol w:w="910"/>
        <w:gridCol w:w="1883"/>
      </w:tblGrid>
      <w:tr w:rsidR="004B6D5D" w:rsidRPr="00354DA6" w:rsidTr="00354DA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Value/Format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Diagnostic screening - Receive blood glucose test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2 -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Complete session (Core Session 1, 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3 -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Complete session (Core Session 2, $15)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Incentive No. 4 -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Complete session and monitor fat intake </w:t>
            </w:r>
            <w:r w:rsidRPr="00354DA6">
              <w:rPr>
                <w:rFonts w:cstheme="minorHAnsi"/>
                <w:u w:val="single"/>
              </w:rPr>
              <w:t>&gt;</w:t>
            </w:r>
            <w:r w:rsidRPr="00354DA6">
              <w:rPr>
                <w:rFonts w:cstheme="minorHAnsi"/>
                <w:sz w:val="20"/>
                <w:szCs w:val="20"/>
              </w:rPr>
              <w:t>4 days per week (Core Session 3, $15)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Incentive No. 5 - Dollar Value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Complete session and monitor fat intake </w:t>
            </w:r>
            <w:r w:rsidRPr="00354DA6">
              <w:rPr>
                <w:rFonts w:cstheme="minorHAnsi"/>
                <w:u w:val="single"/>
              </w:rPr>
              <w:t>&gt;</w:t>
            </w:r>
            <w:r w:rsidRPr="00354DA6">
              <w:rPr>
                <w:rFonts w:cstheme="minorHAnsi"/>
                <w:sz w:val="20"/>
                <w:szCs w:val="20"/>
              </w:rPr>
              <w:t>4 days per week (Sessions 4-5,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$10)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Incent_Var_6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6 -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Complete session, monitor fat intake and physical activity </w:t>
            </w:r>
            <w:r w:rsidRPr="00354DA6">
              <w:rPr>
                <w:rFonts w:cstheme="minorHAnsi"/>
                <w:u w:val="single"/>
              </w:rPr>
              <w:t>&gt;</w:t>
            </w:r>
            <w:r w:rsidRPr="00354DA6">
              <w:rPr>
                <w:rFonts w:cstheme="minorHAnsi"/>
                <w:sz w:val="20"/>
                <w:szCs w:val="20"/>
              </w:rPr>
              <w:t>4 days per week (Sessions 6-15,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$10)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Incent_Var_7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7 -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Complete session, monitor fat intake and physical activity </w:t>
            </w:r>
            <w:r w:rsidRPr="00354DA6">
              <w:rPr>
                <w:rFonts w:cstheme="minorHAnsi"/>
                <w:u w:val="single"/>
              </w:rPr>
              <w:t>&gt;</w:t>
            </w:r>
            <w:r w:rsidRPr="00354DA6">
              <w:rPr>
                <w:rFonts w:cstheme="minorHAnsi"/>
                <w:sz w:val="20"/>
                <w:szCs w:val="20"/>
              </w:rPr>
              <w:t>4 days per week, and core final weigh in (Session 16,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$15)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8 -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attended 12+ core sessions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9 -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Group reached 12+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core session attendance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Incent_Var_10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10 -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5% weight loss at core session final weigh-in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11 -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7% weight loss at core session final weigh-in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12 -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10% weight loss at core session final weigh-in ($50)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13 - Dollar Value 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Group </w:t>
            </w:r>
            <w:r w:rsidR="00F948DF">
              <w:rPr>
                <w:rFonts w:cstheme="minorHAnsi"/>
                <w:sz w:val="20"/>
                <w:szCs w:val="20"/>
              </w:rPr>
              <w:t>a</w:t>
            </w:r>
            <w:r w:rsidRPr="00354DA6">
              <w:rPr>
                <w:rFonts w:cstheme="minorHAnsi"/>
                <w:sz w:val="20"/>
                <w:szCs w:val="20"/>
              </w:rPr>
              <w:t>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7% weight loss at core session final weigh-in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14 -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Group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10% weight loss at core session final weigh-in ($50)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15 -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Complete session (Post-core Sessions 1-7, $10)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Incent_Var_16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16 -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Complete session and post-core final weight-in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(Post-core Session 8,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$15)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17 -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attended 6+ post-core sessions ($15)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Incent_Var_18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18 - Dollar Value 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Group </w:t>
            </w:r>
            <w:r w:rsidR="00F948DF">
              <w:rPr>
                <w:rFonts w:cstheme="minorHAnsi"/>
                <w:sz w:val="20"/>
                <w:szCs w:val="20"/>
              </w:rPr>
              <w:t>a</w:t>
            </w:r>
            <w:r w:rsidRPr="00354DA6">
              <w:rPr>
                <w:rFonts w:cstheme="minorHAnsi"/>
                <w:sz w:val="20"/>
                <w:szCs w:val="20"/>
              </w:rPr>
              <w:t>ttended 6+ post-core sessions ($15)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Incent_Var_19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19 -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5% weight loss at post-core final weigh-in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Incent_Var_20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20 -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7% weight loss at post-core final weigh-in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Incent_Var_21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21 -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Individual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10% weight loss at post-core final weigh-in ($50)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Incent_Var_22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22 -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Group achieved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7% weight loss at post-core final weigh-in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Incent_Var_23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23 - Dollar Value 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Group </w:t>
            </w:r>
            <w:r w:rsidR="00F948DF">
              <w:rPr>
                <w:rFonts w:cstheme="minorHAnsi"/>
                <w:sz w:val="20"/>
                <w:szCs w:val="20"/>
              </w:rPr>
              <w:t>a</w:t>
            </w:r>
            <w:r w:rsidRPr="00354DA6">
              <w:rPr>
                <w:rFonts w:cstheme="minorHAnsi"/>
                <w:sz w:val="20"/>
                <w:szCs w:val="20"/>
              </w:rPr>
              <w:t>chieved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10% weight loss at post-core final weigh-in ($50)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Incent_Var_24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Incentive No. 24 - Dollar Value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Complete annual physical including weight, HbA1c, LDL, SBP/DBP ($25)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8888 (N/A)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CD0DBF" w:rsidRPr="00354DA6" w:rsidRDefault="00CD0DBF" w:rsidP="008029E0">
      <w:pPr>
        <w:rPr>
          <w:rFonts w:cstheme="minorHAnsi"/>
        </w:rPr>
      </w:pPr>
    </w:p>
    <w:p w:rsidR="00B32CDF" w:rsidRPr="00354DA6" w:rsidRDefault="00B32CDF" w:rsidP="008029E0">
      <w:pPr>
        <w:rPr>
          <w:rFonts w:cstheme="minorHAnsi"/>
        </w:rPr>
      </w:pPr>
    </w:p>
    <w:p w:rsidR="00A17801" w:rsidRPr="00354DA6" w:rsidRDefault="0091161A" w:rsidP="008029E0">
      <w:pPr>
        <w:pStyle w:val="Caption"/>
      </w:pPr>
      <w:r w:rsidRPr="00354DA6">
        <w:t>Table B4</w:t>
      </w:r>
      <w:r w:rsidR="00A17801" w:rsidRPr="00354DA6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2021"/>
        <w:gridCol w:w="1897"/>
        <w:gridCol w:w="834"/>
        <w:gridCol w:w="1103"/>
        <w:gridCol w:w="2070"/>
      </w:tblGrid>
      <w:tr w:rsidR="004B6D5D" w:rsidRPr="00354DA6" w:rsidTr="00354DA6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354DA6" w:rsidRDefault="004B6D5D" w:rsidP="00354DA6">
            <w:pPr>
              <w:jc w:val="center"/>
              <w:rPr>
                <w:rFonts w:cstheme="minorHAnsi"/>
                <w:b/>
              </w:rPr>
            </w:pPr>
            <w:r w:rsidRPr="00354DA6">
              <w:rPr>
                <w:rFonts w:cstheme="minorHAnsi"/>
                <w:b/>
              </w:rPr>
              <w:t>Value/Format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Weight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Pounds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Height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Inches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Physical Activity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Minutes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per week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F948DF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Systolic BP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Outcome_Var_8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Systolic BP – Post program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Outcome_Var_10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Diastolic BP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Outcome_Var_12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Diastolic BP – Post program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Outcome_Var_14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HDL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Outcome_Var_16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HDL – Post program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Outcome_Var_18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Outcome_Var_19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LDL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Outcome_Var_20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LDL – Post program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Outcome_Var_22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Triglycerides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 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Outcome_Var_24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Triglycerides – Post program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 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Outcome_Var_26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Total Cholesterol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 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Outcome_Var_28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Outcome_Var_29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Total Cholesterol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4DA6">
              <w:rPr>
                <w:rFonts w:cstheme="minorHAnsi"/>
                <w:sz w:val="20"/>
                <w:szCs w:val="20"/>
              </w:rPr>
              <w:t>Post program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 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Outcome_Var_30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Fasting Blood Glucose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Outcome_Var_32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F948DF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Fasting Blood Glucose – Post program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Outcome_Var_34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most recent measurement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F948DF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Outcome_Var_35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Random Blood Glucose - 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Outcome_Var_36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Outcome_Var_37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Random Blood Glucose – Post program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Outcome_Var_38</w:t>
            </w:r>
          </w:p>
        </w:tc>
        <w:tc>
          <w:tcPr>
            <w:tcW w:w="0" w:type="auto"/>
          </w:tcPr>
          <w:p w:rsidR="00354DA6" w:rsidRPr="00354DA6" w:rsidRDefault="00F948DF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M</w:t>
            </w:r>
            <w:r w:rsidR="00354DA6"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MMDDYYYY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Outcome_Var_39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HbA1c -Baseline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Percentage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lastRenderedPageBreak/>
              <w:t>Outcome_Var_40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F948DF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F948DF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Outcome_Var_41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HbA1c – Post program 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Percentage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xxxx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354DA6" w:rsidRPr="00354DA6" w:rsidTr="00354DA6">
        <w:trPr>
          <w:cantSplit/>
        </w:trPr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Outcome_Var_42</w:t>
            </w:r>
          </w:p>
        </w:tc>
        <w:tc>
          <w:tcPr>
            <w:tcW w:w="0" w:type="auto"/>
          </w:tcPr>
          <w:p w:rsidR="00354DA6" w:rsidRPr="00354DA6" w:rsidRDefault="00354DA6" w:rsidP="00F948DF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Date of </w:t>
            </w:r>
            <w:r w:rsidR="00F948DF">
              <w:rPr>
                <w:rFonts w:cstheme="minorHAnsi"/>
                <w:sz w:val="20"/>
                <w:szCs w:val="20"/>
              </w:rPr>
              <w:t>M</w:t>
            </w:r>
            <w:r w:rsidRPr="00354DA6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354DA6" w:rsidRPr="00354DA6" w:rsidRDefault="00F948DF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F948DF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 xml:space="preserve">MMDDYYYY </w:t>
            </w:r>
          </w:p>
          <w:p w:rsidR="00354DA6" w:rsidRPr="00354DA6" w:rsidRDefault="00354DA6" w:rsidP="00354DA6">
            <w:pPr>
              <w:jc w:val="left"/>
              <w:rPr>
                <w:rFonts w:cstheme="minorHAnsi"/>
                <w:sz w:val="20"/>
                <w:szCs w:val="20"/>
              </w:rPr>
            </w:pPr>
            <w:r w:rsidRPr="00354DA6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C4018" w:rsidRPr="00354DA6" w:rsidRDefault="00BC4018" w:rsidP="00CB22BC">
      <w:pPr>
        <w:rPr>
          <w:rFonts w:cstheme="minorHAnsi"/>
        </w:rPr>
      </w:pPr>
    </w:p>
    <w:p w:rsidR="0001177E" w:rsidRPr="00354DA6" w:rsidRDefault="0001177E" w:rsidP="008029E0">
      <w:pPr>
        <w:rPr>
          <w:rFonts w:cstheme="minorHAnsi"/>
        </w:rPr>
      </w:pPr>
    </w:p>
    <w:sectPr w:rsidR="0001177E" w:rsidRPr="00354DA6" w:rsidSect="00D74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D8" w:rsidRDefault="00A903D8" w:rsidP="00BB19A6">
      <w:r>
        <w:separator/>
      </w:r>
    </w:p>
    <w:p w:rsidR="00A903D8" w:rsidRDefault="00A903D8"/>
  </w:endnote>
  <w:endnote w:type="continuationSeparator" w:id="0">
    <w:p w:rsidR="00A903D8" w:rsidRDefault="00A903D8" w:rsidP="00BB19A6">
      <w:r>
        <w:continuationSeparator/>
      </w:r>
    </w:p>
    <w:p w:rsidR="00A903D8" w:rsidRDefault="00A90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ED574E" w:rsidRDefault="00ED574E" w:rsidP="00F948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7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D8" w:rsidRDefault="00A903D8" w:rsidP="00BB19A6">
      <w:r>
        <w:separator/>
      </w:r>
    </w:p>
    <w:p w:rsidR="00A903D8" w:rsidRDefault="00A903D8"/>
  </w:footnote>
  <w:footnote w:type="continuationSeparator" w:id="0">
    <w:p w:rsidR="00A903D8" w:rsidRDefault="00A903D8" w:rsidP="00BB19A6">
      <w:r>
        <w:continuationSeparator/>
      </w:r>
    </w:p>
    <w:p w:rsidR="00A903D8" w:rsidRDefault="00A903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4E4D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6864"/>
    <w:rsid w:val="0015798B"/>
    <w:rsid w:val="00164945"/>
    <w:rsid w:val="00166D54"/>
    <w:rsid w:val="00171E5F"/>
    <w:rsid w:val="0017635F"/>
    <w:rsid w:val="00177A4B"/>
    <w:rsid w:val="00183678"/>
    <w:rsid w:val="001875C7"/>
    <w:rsid w:val="0019695F"/>
    <w:rsid w:val="001B0A85"/>
    <w:rsid w:val="001B2ABB"/>
    <w:rsid w:val="001B4D59"/>
    <w:rsid w:val="001B5DBF"/>
    <w:rsid w:val="001C00C5"/>
    <w:rsid w:val="001C13EB"/>
    <w:rsid w:val="001C5BEB"/>
    <w:rsid w:val="001C6D83"/>
    <w:rsid w:val="001E15F2"/>
    <w:rsid w:val="001F0118"/>
    <w:rsid w:val="001F32AF"/>
    <w:rsid w:val="001F3B57"/>
    <w:rsid w:val="001F436E"/>
    <w:rsid w:val="001F60C4"/>
    <w:rsid w:val="001F61C2"/>
    <w:rsid w:val="00201830"/>
    <w:rsid w:val="002025B1"/>
    <w:rsid w:val="0020546A"/>
    <w:rsid w:val="002115AB"/>
    <w:rsid w:val="00213F9C"/>
    <w:rsid w:val="0022051D"/>
    <w:rsid w:val="00220E7B"/>
    <w:rsid w:val="002223D8"/>
    <w:rsid w:val="00222C08"/>
    <w:rsid w:val="002258FE"/>
    <w:rsid w:val="00233C04"/>
    <w:rsid w:val="00233E7C"/>
    <w:rsid w:val="00235241"/>
    <w:rsid w:val="00235697"/>
    <w:rsid w:val="00236493"/>
    <w:rsid w:val="002408EA"/>
    <w:rsid w:val="002435C0"/>
    <w:rsid w:val="00245CFF"/>
    <w:rsid w:val="00245E0B"/>
    <w:rsid w:val="00251039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687A"/>
    <w:rsid w:val="002F00B3"/>
    <w:rsid w:val="002F283B"/>
    <w:rsid w:val="002F3B09"/>
    <w:rsid w:val="003034C9"/>
    <w:rsid w:val="00303901"/>
    <w:rsid w:val="003050CE"/>
    <w:rsid w:val="00307D36"/>
    <w:rsid w:val="00313553"/>
    <w:rsid w:val="00314430"/>
    <w:rsid w:val="00321ED0"/>
    <w:rsid w:val="00323F1C"/>
    <w:rsid w:val="003311F0"/>
    <w:rsid w:val="003313D9"/>
    <w:rsid w:val="0033575F"/>
    <w:rsid w:val="00335A26"/>
    <w:rsid w:val="003473C5"/>
    <w:rsid w:val="003531B3"/>
    <w:rsid w:val="00353A3E"/>
    <w:rsid w:val="0035425C"/>
    <w:rsid w:val="00354DA6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4A63"/>
    <w:rsid w:val="00456ED1"/>
    <w:rsid w:val="0046047D"/>
    <w:rsid w:val="004627BC"/>
    <w:rsid w:val="00465407"/>
    <w:rsid w:val="0047389F"/>
    <w:rsid w:val="00473A42"/>
    <w:rsid w:val="00482768"/>
    <w:rsid w:val="00486F96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D3438"/>
    <w:rsid w:val="004D66D0"/>
    <w:rsid w:val="004D71C2"/>
    <w:rsid w:val="004E295E"/>
    <w:rsid w:val="004E4372"/>
    <w:rsid w:val="004E47A9"/>
    <w:rsid w:val="004E4AFC"/>
    <w:rsid w:val="004F0A10"/>
    <w:rsid w:val="004F143E"/>
    <w:rsid w:val="004F1F5B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A"/>
    <w:rsid w:val="0053487B"/>
    <w:rsid w:val="0054496A"/>
    <w:rsid w:val="00552CCD"/>
    <w:rsid w:val="00553292"/>
    <w:rsid w:val="00561601"/>
    <w:rsid w:val="00574A17"/>
    <w:rsid w:val="0058032C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440C"/>
    <w:rsid w:val="00665A3D"/>
    <w:rsid w:val="00670B39"/>
    <w:rsid w:val="00671B12"/>
    <w:rsid w:val="00676F89"/>
    <w:rsid w:val="00690E07"/>
    <w:rsid w:val="00695737"/>
    <w:rsid w:val="006960FA"/>
    <w:rsid w:val="006978D5"/>
    <w:rsid w:val="006A3356"/>
    <w:rsid w:val="006A64F2"/>
    <w:rsid w:val="006B16FF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5CDB"/>
    <w:rsid w:val="00722E5D"/>
    <w:rsid w:val="007233A7"/>
    <w:rsid w:val="00723A4F"/>
    <w:rsid w:val="007274DF"/>
    <w:rsid w:val="0073298F"/>
    <w:rsid w:val="00756DE4"/>
    <w:rsid w:val="00762E57"/>
    <w:rsid w:val="007714C7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8029E0"/>
    <w:rsid w:val="0080551F"/>
    <w:rsid w:val="0080693D"/>
    <w:rsid w:val="00821F15"/>
    <w:rsid w:val="008224AA"/>
    <w:rsid w:val="00823464"/>
    <w:rsid w:val="00826704"/>
    <w:rsid w:val="00832AFE"/>
    <w:rsid w:val="0083398C"/>
    <w:rsid w:val="008370E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4D4D"/>
    <w:rsid w:val="00880211"/>
    <w:rsid w:val="00881FBC"/>
    <w:rsid w:val="00882B64"/>
    <w:rsid w:val="00887F32"/>
    <w:rsid w:val="00890668"/>
    <w:rsid w:val="008974E4"/>
    <w:rsid w:val="00897520"/>
    <w:rsid w:val="008A0ADD"/>
    <w:rsid w:val="008A7B1D"/>
    <w:rsid w:val="008B0387"/>
    <w:rsid w:val="008B1205"/>
    <w:rsid w:val="008B5373"/>
    <w:rsid w:val="008C2C5B"/>
    <w:rsid w:val="008D327C"/>
    <w:rsid w:val="008D4A5A"/>
    <w:rsid w:val="008E2158"/>
    <w:rsid w:val="008E2252"/>
    <w:rsid w:val="008E56D8"/>
    <w:rsid w:val="008F38CC"/>
    <w:rsid w:val="008F69B1"/>
    <w:rsid w:val="0091161A"/>
    <w:rsid w:val="00915B20"/>
    <w:rsid w:val="00921899"/>
    <w:rsid w:val="00921EC7"/>
    <w:rsid w:val="009249AD"/>
    <w:rsid w:val="00925E6B"/>
    <w:rsid w:val="00932EF1"/>
    <w:rsid w:val="00934BA1"/>
    <w:rsid w:val="009367E5"/>
    <w:rsid w:val="00940D02"/>
    <w:rsid w:val="0094470C"/>
    <w:rsid w:val="00944A1F"/>
    <w:rsid w:val="0094622D"/>
    <w:rsid w:val="00953D86"/>
    <w:rsid w:val="00962536"/>
    <w:rsid w:val="00966599"/>
    <w:rsid w:val="00972FB4"/>
    <w:rsid w:val="009804A0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5C90"/>
    <w:rsid w:val="00A86BC6"/>
    <w:rsid w:val="00A903D8"/>
    <w:rsid w:val="00A9080C"/>
    <w:rsid w:val="00A92D6F"/>
    <w:rsid w:val="00A93522"/>
    <w:rsid w:val="00A96C85"/>
    <w:rsid w:val="00AA0557"/>
    <w:rsid w:val="00AA2416"/>
    <w:rsid w:val="00AA3FEC"/>
    <w:rsid w:val="00AA42DB"/>
    <w:rsid w:val="00AB0D8F"/>
    <w:rsid w:val="00AB4A6B"/>
    <w:rsid w:val="00AC29E2"/>
    <w:rsid w:val="00AD05C5"/>
    <w:rsid w:val="00AD2147"/>
    <w:rsid w:val="00AD2CA5"/>
    <w:rsid w:val="00AF0D57"/>
    <w:rsid w:val="00AF1017"/>
    <w:rsid w:val="00AF327E"/>
    <w:rsid w:val="00B06588"/>
    <w:rsid w:val="00B10023"/>
    <w:rsid w:val="00B17E3B"/>
    <w:rsid w:val="00B23145"/>
    <w:rsid w:val="00B240CD"/>
    <w:rsid w:val="00B32CDF"/>
    <w:rsid w:val="00B420A0"/>
    <w:rsid w:val="00B44396"/>
    <w:rsid w:val="00B47106"/>
    <w:rsid w:val="00B47A18"/>
    <w:rsid w:val="00B51A73"/>
    <w:rsid w:val="00B52AC9"/>
    <w:rsid w:val="00B567C2"/>
    <w:rsid w:val="00B645B4"/>
    <w:rsid w:val="00B74028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1374E"/>
    <w:rsid w:val="00C15592"/>
    <w:rsid w:val="00C22823"/>
    <w:rsid w:val="00C25782"/>
    <w:rsid w:val="00C257A9"/>
    <w:rsid w:val="00C26BAE"/>
    <w:rsid w:val="00C3273F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48DE"/>
    <w:rsid w:val="00D16139"/>
    <w:rsid w:val="00D167C4"/>
    <w:rsid w:val="00D26332"/>
    <w:rsid w:val="00D27ABA"/>
    <w:rsid w:val="00D27C82"/>
    <w:rsid w:val="00D30E5D"/>
    <w:rsid w:val="00D329AF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4914"/>
    <w:rsid w:val="00D922A7"/>
    <w:rsid w:val="00D922F3"/>
    <w:rsid w:val="00D93BA0"/>
    <w:rsid w:val="00DA2BD4"/>
    <w:rsid w:val="00DA5D74"/>
    <w:rsid w:val="00DA6A43"/>
    <w:rsid w:val="00DC1805"/>
    <w:rsid w:val="00DC18BA"/>
    <w:rsid w:val="00DC2CE0"/>
    <w:rsid w:val="00DD4DC9"/>
    <w:rsid w:val="00DD5EF9"/>
    <w:rsid w:val="00DD6B53"/>
    <w:rsid w:val="00DE4DB5"/>
    <w:rsid w:val="00DF3C71"/>
    <w:rsid w:val="00DF5A15"/>
    <w:rsid w:val="00E2509B"/>
    <w:rsid w:val="00E26A28"/>
    <w:rsid w:val="00E31CAD"/>
    <w:rsid w:val="00E344C9"/>
    <w:rsid w:val="00E3504D"/>
    <w:rsid w:val="00E520B8"/>
    <w:rsid w:val="00E52666"/>
    <w:rsid w:val="00E55219"/>
    <w:rsid w:val="00E5535C"/>
    <w:rsid w:val="00E56DA9"/>
    <w:rsid w:val="00E636AD"/>
    <w:rsid w:val="00E70A91"/>
    <w:rsid w:val="00E745D2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7A3B"/>
    <w:rsid w:val="00EC0007"/>
    <w:rsid w:val="00EC6FBB"/>
    <w:rsid w:val="00ED0C4D"/>
    <w:rsid w:val="00ED574E"/>
    <w:rsid w:val="00ED65CA"/>
    <w:rsid w:val="00EE4F49"/>
    <w:rsid w:val="00EF6CA2"/>
    <w:rsid w:val="00F045B8"/>
    <w:rsid w:val="00F1127B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2047"/>
    <w:rsid w:val="00F6633C"/>
    <w:rsid w:val="00F6644E"/>
    <w:rsid w:val="00F67C05"/>
    <w:rsid w:val="00F702AF"/>
    <w:rsid w:val="00F77031"/>
    <w:rsid w:val="00F803C3"/>
    <w:rsid w:val="00F8364F"/>
    <w:rsid w:val="00F86A16"/>
    <w:rsid w:val="00F927C4"/>
    <w:rsid w:val="00F94616"/>
    <w:rsid w:val="00F948DF"/>
    <w:rsid w:val="00FA5817"/>
    <w:rsid w:val="00FB054D"/>
    <w:rsid w:val="00FB1AA6"/>
    <w:rsid w:val="00FC2E84"/>
    <w:rsid w:val="00FD1385"/>
    <w:rsid w:val="00FD1D47"/>
    <w:rsid w:val="00FD3764"/>
    <w:rsid w:val="00FD63F9"/>
    <w:rsid w:val="00FD6453"/>
    <w:rsid w:val="00FD680F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DA6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54DA6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DA6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54DA6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D0FA-7B96-4B6B-A289-58299EE0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Minnesota Minimum Data Set</vt:lpstr>
    </vt:vector>
  </TitlesOfParts>
  <Company>HHS</Company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Minnesota Minimum Data Set</dc:title>
  <dc:subject>MIPCD Data Elements, Minnesota, 7/23/2012</dc:subject>
  <dc:creator>CMS</dc:creator>
  <cp:keywords>MIPCD</cp:keywords>
  <cp:lastModifiedBy>Kristen Corey</cp:lastModifiedBy>
  <cp:revision>6</cp:revision>
  <dcterms:created xsi:type="dcterms:W3CDTF">2012-07-23T19:45:00Z</dcterms:created>
  <dcterms:modified xsi:type="dcterms:W3CDTF">2012-07-24T17:30:00Z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