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70F" w:rsidRDefault="006E570F" w:rsidP="00635B9A">
      <w:pPr>
        <w:pStyle w:val="CoverTitle"/>
        <w:spacing w:line="240" w:lineRule="auto"/>
        <w:jc w:val="center"/>
      </w:pPr>
      <w:r w:rsidRPr="00E87C38">
        <w:t xml:space="preserve">Community Transformation Grants: Evaluation of Nutrition, Physical Activity, and Obesity-related </w:t>
      </w:r>
      <w:r w:rsidR="009C0B39">
        <w:t xml:space="preserve">Television </w:t>
      </w:r>
      <w:r w:rsidRPr="00E87C38">
        <w:t>Media Campaigns</w:t>
      </w:r>
    </w:p>
    <w:p w:rsidR="006E570F" w:rsidRDefault="006E570F" w:rsidP="00635B9A">
      <w:pPr>
        <w:pStyle w:val="CoverTitle"/>
        <w:spacing w:line="240" w:lineRule="auto"/>
        <w:jc w:val="center"/>
      </w:pPr>
    </w:p>
    <w:p w:rsidR="006E570F" w:rsidRDefault="006E570F" w:rsidP="00635B9A">
      <w:pPr>
        <w:pStyle w:val="CoverTitle"/>
        <w:spacing w:line="240" w:lineRule="auto"/>
        <w:jc w:val="center"/>
      </w:pPr>
    </w:p>
    <w:p w:rsidR="006E570F" w:rsidRDefault="006E570F" w:rsidP="00635B9A">
      <w:pPr>
        <w:pStyle w:val="CoverTitle"/>
        <w:spacing w:line="240" w:lineRule="auto"/>
        <w:jc w:val="center"/>
      </w:pPr>
      <w:r>
        <w:t>New</w:t>
      </w:r>
    </w:p>
    <w:p w:rsidR="006E570F" w:rsidRDefault="006E570F" w:rsidP="00635B9A">
      <w:pPr>
        <w:pStyle w:val="CoverTitle"/>
        <w:spacing w:line="240" w:lineRule="auto"/>
        <w:jc w:val="center"/>
      </w:pPr>
    </w:p>
    <w:p w:rsidR="006E570F" w:rsidRDefault="006E570F" w:rsidP="00635B9A">
      <w:pPr>
        <w:pStyle w:val="CoverTitle"/>
        <w:spacing w:line="240" w:lineRule="auto"/>
        <w:jc w:val="center"/>
      </w:pPr>
    </w:p>
    <w:p w:rsidR="006E570F" w:rsidRPr="00E87C38" w:rsidRDefault="006E570F" w:rsidP="00635B9A">
      <w:pPr>
        <w:pStyle w:val="CoverTitle"/>
        <w:spacing w:line="240" w:lineRule="auto"/>
        <w:jc w:val="center"/>
      </w:pPr>
    </w:p>
    <w:p w:rsidR="006E570F" w:rsidRPr="004571DB" w:rsidRDefault="006E570F" w:rsidP="00635B9A">
      <w:pPr>
        <w:jc w:val="center"/>
      </w:pPr>
    </w:p>
    <w:p w:rsidR="006E570F" w:rsidRDefault="006E570F" w:rsidP="00635B9A">
      <w:pPr>
        <w:pStyle w:val="CoverText"/>
        <w:jc w:val="center"/>
      </w:pPr>
      <w:r w:rsidRPr="004571DB">
        <w:t>Supporting Statement</w:t>
      </w:r>
    </w:p>
    <w:p w:rsidR="006E570F" w:rsidRDefault="006E570F" w:rsidP="00635B9A">
      <w:pPr>
        <w:pStyle w:val="CoverText"/>
        <w:jc w:val="center"/>
      </w:pPr>
    </w:p>
    <w:p w:rsidR="006E570F" w:rsidRPr="004571DB" w:rsidRDefault="006E570F" w:rsidP="00635B9A">
      <w:pPr>
        <w:pStyle w:val="CoverText"/>
        <w:jc w:val="center"/>
      </w:pPr>
      <w:r w:rsidRPr="004571DB">
        <w:t xml:space="preserve">Part </w:t>
      </w:r>
      <w:r>
        <w:t>B—Collection of Information Employing Statistical Methods</w:t>
      </w:r>
    </w:p>
    <w:p w:rsidR="006E570F" w:rsidRPr="004571DB" w:rsidRDefault="006E570F" w:rsidP="00635B9A">
      <w:pPr>
        <w:jc w:val="center"/>
      </w:pPr>
    </w:p>
    <w:p w:rsidR="006E570F" w:rsidRDefault="006E570F" w:rsidP="00635B9A">
      <w:pPr>
        <w:pStyle w:val="CoverText"/>
        <w:jc w:val="center"/>
      </w:pPr>
    </w:p>
    <w:p w:rsidR="006E570F" w:rsidRDefault="006E570F" w:rsidP="00635B9A">
      <w:pPr>
        <w:pStyle w:val="CoverText"/>
        <w:jc w:val="center"/>
      </w:pPr>
    </w:p>
    <w:p w:rsidR="006E570F" w:rsidRDefault="006E570F" w:rsidP="00635B9A">
      <w:pPr>
        <w:pStyle w:val="CoverText"/>
        <w:jc w:val="center"/>
      </w:pPr>
    </w:p>
    <w:p w:rsidR="006E570F" w:rsidRDefault="006E570F" w:rsidP="00635B9A">
      <w:pPr>
        <w:pStyle w:val="CoverText"/>
        <w:jc w:val="center"/>
      </w:pPr>
    </w:p>
    <w:p w:rsidR="006E570F" w:rsidRDefault="006E570F" w:rsidP="00635B9A">
      <w:pPr>
        <w:pStyle w:val="CoverText"/>
        <w:jc w:val="center"/>
      </w:pPr>
    </w:p>
    <w:p w:rsidR="006E570F" w:rsidRPr="00E87C38" w:rsidRDefault="0082067C" w:rsidP="00635B9A">
      <w:pPr>
        <w:pStyle w:val="Footer"/>
        <w:tabs>
          <w:tab w:val="clear" w:pos="4320"/>
          <w:tab w:val="clear" w:pos="8640"/>
        </w:tabs>
        <w:jc w:val="center"/>
        <w:rPr>
          <w:rFonts w:asciiTheme="majorBidi" w:hAnsiTheme="majorBidi" w:cstheme="majorBidi"/>
          <w:szCs w:val="24"/>
        </w:rPr>
      </w:pPr>
      <w:r>
        <w:rPr>
          <w:rFonts w:asciiTheme="majorBidi" w:hAnsiTheme="majorBidi" w:cstheme="majorBidi"/>
          <w:szCs w:val="24"/>
        </w:rPr>
        <w:t>May</w:t>
      </w:r>
      <w:r w:rsidR="006E3AF0">
        <w:rPr>
          <w:rFonts w:asciiTheme="majorBidi" w:hAnsiTheme="majorBidi" w:cstheme="majorBidi"/>
          <w:szCs w:val="24"/>
        </w:rPr>
        <w:t xml:space="preserve"> </w:t>
      </w:r>
      <w:bookmarkStart w:id="0" w:name="_GoBack"/>
      <w:bookmarkEnd w:id="0"/>
      <w:r w:rsidR="00F4474B">
        <w:rPr>
          <w:rFonts w:asciiTheme="majorBidi" w:hAnsiTheme="majorBidi" w:cstheme="majorBidi"/>
          <w:szCs w:val="24"/>
        </w:rPr>
        <w:t>10</w:t>
      </w:r>
      <w:r>
        <w:rPr>
          <w:rFonts w:asciiTheme="majorBidi" w:hAnsiTheme="majorBidi" w:cstheme="majorBidi"/>
          <w:szCs w:val="24"/>
        </w:rPr>
        <w:t>, 2013</w:t>
      </w:r>
    </w:p>
    <w:p w:rsidR="006E570F" w:rsidRPr="00E87C38" w:rsidRDefault="006E570F" w:rsidP="00635B9A">
      <w:pPr>
        <w:pStyle w:val="Footer"/>
        <w:tabs>
          <w:tab w:val="clear" w:pos="4320"/>
          <w:tab w:val="clear" w:pos="8640"/>
        </w:tabs>
        <w:jc w:val="center"/>
        <w:rPr>
          <w:rFonts w:asciiTheme="majorBidi" w:hAnsiTheme="majorBidi" w:cstheme="majorBidi"/>
          <w:szCs w:val="24"/>
        </w:rPr>
      </w:pPr>
    </w:p>
    <w:p w:rsidR="006E570F" w:rsidRDefault="006E570F" w:rsidP="00635B9A">
      <w:pPr>
        <w:jc w:val="center"/>
        <w:rPr>
          <w:szCs w:val="24"/>
        </w:rPr>
      </w:pPr>
    </w:p>
    <w:p w:rsidR="006E570F" w:rsidRDefault="006E570F" w:rsidP="00635B9A">
      <w:pPr>
        <w:jc w:val="center"/>
        <w:rPr>
          <w:szCs w:val="24"/>
        </w:rPr>
      </w:pPr>
    </w:p>
    <w:p w:rsidR="006E570F" w:rsidRDefault="006E570F" w:rsidP="00635B9A">
      <w:pPr>
        <w:jc w:val="center"/>
        <w:rPr>
          <w:szCs w:val="24"/>
        </w:rPr>
      </w:pPr>
    </w:p>
    <w:p w:rsidR="006E570F" w:rsidRPr="00950266" w:rsidRDefault="006E570F" w:rsidP="00635B9A">
      <w:pPr>
        <w:jc w:val="center"/>
        <w:rPr>
          <w:szCs w:val="24"/>
        </w:rPr>
      </w:pPr>
      <w:r w:rsidRPr="00950266">
        <w:rPr>
          <w:szCs w:val="24"/>
        </w:rPr>
        <w:t>Robin Soler, PhD</w:t>
      </w:r>
    </w:p>
    <w:p w:rsidR="006E570F" w:rsidRPr="00950266" w:rsidRDefault="006E570F" w:rsidP="00635B9A">
      <w:pPr>
        <w:jc w:val="center"/>
        <w:rPr>
          <w:szCs w:val="24"/>
        </w:rPr>
      </w:pPr>
      <w:r w:rsidRPr="00950266">
        <w:rPr>
          <w:szCs w:val="24"/>
        </w:rPr>
        <w:t>Contracting Officer Representative (COR)</w:t>
      </w:r>
    </w:p>
    <w:p w:rsidR="006E570F" w:rsidRPr="00950266" w:rsidRDefault="006E570F" w:rsidP="00635B9A">
      <w:pPr>
        <w:jc w:val="center"/>
        <w:rPr>
          <w:szCs w:val="24"/>
        </w:rPr>
      </w:pPr>
      <w:r w:rsidRPr="00950266">
        <w:rPr>
          <w:szCs w:val="24"/>
        </w:rPr>
        <w:t>Division of Community Health</w:t>
      </w:r>
    </w:p>
    <w:p w:rsidR="006E570F" w:rsidRPr="00950266" w:rsidRDefault="006E570F" w:rsidP="00635B9A">
      <w:pPr>
        <w:jc w:val="center"/>
        <w:rPr>
          <w:szCs w:val="24"/>
        </w:rPr>
      </w:pPr>
      <w:r w:rsidRPr="00950266">
        <w:rPr>
          <w:szCs w:val="24"/>
        </w:rPr>
        <w:t>Centers for Disease Control and Prevention (CDC)</w:t>
      </w:r>
    </w:p>
    <w:p w:rsidR="006E570F" w:rsidRPr="00950266" w:rsidRDefault="006E570F" w:rsidP="00635B9A">
      <w:pPr>
        <w:jc w:val="center"/>
        <w:rPr>
          <w:szCs w:val="24"/>
        </w:rPr>
      </w:pPr>
      <w:r w:rsidRPr="00950266">
        <w:rPr>
          <w:szCs w:val="24"/>
        </w:rPr>
        <w:t>4770 Buford Hwy, N.E. MS K-45</w:t>
      </w:r>
    </w:p>
    <w:p w:rsidR="006E570F" w:rsidRPr="00950266" w:rsidRDefault="006E570F" w:rsidP="00635B9A">
      <w:pPr>
        <w:jc w:val="center"/>
        <w:rPr>
          <w:szCs w:val="24"/>
        </w:rPr>
      </w:pPr>
      <w:r w:rsidRPr="00950266">
        <w:rPr>
          <w:szCs w:val="24"/>
        </w:rPr>
        <w:t>Atlanta GA 30341</w:t>
      </w:r>
    </w:p>
    <w:p w:rsidR="006E570F" w:rsidRPr="00950266" w:rsidRDefault="006E570F" w:rsidP="00635B9A">
      <w:pPr>
        <w:jc w:val="center"/>
        <w:rPr>
          <w:szCs w:val="24"/>
        </w:rPr>
      </w:pPr>
      <w:r w:rsidRPr="00950266">
        <w:rPr>
          <w:szCs w:val="24"/>
        </w:rPr>
        <w:t>Telephone: (770) 488-5103</w:t>
      </w:r>
    </w:p>
    <w:p w:rsidR="006E570F" w:rsidRPr="00950266" w:rsidRDefault="006E570F" w:rsidP="00635B9A">
      <w:pPr>
        <w:jc w:val="center"/>
        <w:rPr>
          <w:szCs w:val="24"/>
        </w:rPr>
      </w:pPr>
      <w:r w:rsidRPr="00950266">
        <w:rPr>
          <w:szCs w:val="24"/>
        </w:rPr>
        <w:t>E-mail: RSoler@cdc.gov</w:t>
      </w:r>
    </w:p>
    <w:p w:rsidR="006E570F" w:rsidRPr="005D22FA" w:rsidRDefault="006E570F" w:rsidP="00635B9A">
      <w:pPr>
        <w:pStyle w:val="Footer"/>
        <w:jc w:val="center"/>
        <w:rPr>
          <w:szCs w:val="24"/>
        </w:rPr>
      </w:pPr>
    </w:p>
    <w:p w:rsidR="006E570F" w:rsidRPr="007A7421" w:rsidRDefault="006E570F" w:rsidP="00635B9A">
      <w:pPr>
        <w:spacing w:line="360" w:lineRule="auto"/>
        <w:rPr>
          <w:szCs w:val="24"/>
        </w:rPr>
      </w:pPr>
    </w:p>
    <w:p w:rsidR="006E570F" w:rsidRPr="007A7421" w:rsidRDefault="006E570F" w:rsidP="00635B9A">
      <w:pPr>
        <w:spacing w:line="360" w:lineRule="auto"/>
        <w:rPr>
          <w:szCs w:val="24"/>
        </w:rPr>
      </w:pPr>
    </w:p>
    <w:p w:rsidR="006E570F" w:rsidRDefault="006E570F">
      <w:pPr>
        <w:rPr>
          <w:rFonts w:eastAsia="MS Gothic"/>
          <w:b/>
          <w:bCs/>
          <w:szCs w:val="24"/>
          <w:lang w:eastAsia="ja-JP"/>
        </w:rPr>
      </w:pPr>
      <w:r>
        <w:rPr>
          <w:szCs w:val="24"/>
        </w:rPr>
        <w:br w:type="page"/>
      </w:r>
    </w:p>
    <w:p w:rsidR="006E570F" w:rsidRPr="00875D8C" w:rsidRDefault="006E570F" w:rsidP="00635B9A">
      <w:pPr>
        <w:pStyle w:val="TOC0"/>
        <w:jc w:val="center"/>
      </w:pPr>
      <w:r w:rsidRPr="00875D8C">
        <w:lastRenderedPageBreak/>
        <w:t>TABLE OF CONTENTS</w:t>
      </w:r>
    </w:p>
    <w:p w:rsidR="006E570F" w:rsidRDefault="006E570F" w:rsidP="00635B9A">
      <w:pPr>
        <w:spacing w:line="360" w:lineRule="auto"/>
        <w:rPr>
          <w:b/>
          <w:bCs/>
          <w:lang w:eastAsia="ja-JP"/>
        </w:rPr>
      </w:pPr>
    </w:p>
    <w:p w:rsidR="006E570F" w:rsidRPr="0053236A" w:rsidRDefault="006E570F" w:rsidP="00635B9A">
      <w:pPr>
        <w:pStyle w:val="TOC0"/>
        <w:rPr>
          <w:lang w:eastAsia="ja-JP"/>
        </w:rPr>
      </w:pPr>
      <w:r>
        <w:rPr>
          <w:lang w:eastAsia="ja-JP"/>
        </w:rPr>
        <w:t>PART B: COLLECTION O</w:t>
      </w:r>
      <w:r w:rsidRPr="001F4D35">
        <w:rPr>
          <w:lang w:eastAsia="ja-JP"/>
        </w:rPr>
        <w:t>F INFORMATION EMPLOYING STATISTICAL METHODS</w:t>
      </w:r>
    </w:p>
    <w:p w:rsidR="00226946" w:rsidRDefault="001B0274">
      <w:pPr>
        <w:pStyle w:val="TOC1"/>
        <w:rPr>
          <w:rFonts w:asciiTheme="minorHAnsi" w:eastAsiaTheme="minorEastAsia" w:hAnsiTheme="minorHAnsi" w:cstheme="minorBidi"/>
          <w:sz w:val="22"/>
          <w:szCs w:val="22"/>
        </w:rPr>
      </w:pPr>
      <w:r>
        <w:rPr>
          <w:szCs w:val="24"/>
        </w:rPr>
        <w:fldChar w:fldCharType="begin"/>
      </w:r>
      <w:r w:rsidR="00635B9A">
        <w:rPr>
          <w:szCs w:val="24"/>
        </w:rPr>
        <w:instrText xml:space="preserve"> TOC \o "1-2" \n \u </w:instrText>
      </w:r>
      <w:r>
        <w:rPr>
          <w:szCs w:val="24"/>
        </w:rPr>
        <w:fldChar w:fldCharType="separate"/>
      </w:r>
      <w:r w:rsidR="00226946">
        <w:t>B.</w:t>
      </w:r>
      <w:r w:rsidR="00226946">
        <w:rPr>
          <w:rFonts w:asciiTheme="minorHAnsi" w:eastAsiaTheme="minorEastAsia" w:hAnsiTheme="minorHAnsi" w:cstheme="minorBidi"/>
          <w:sz w:val="22"/>
          <w:szCs w:val="22"/>
        </w:rPr>
        <w:tab/>
      </w:r>
      <w:r w:rsidR="00226946">
        <w:t>COLLECTION OF INFORMATION EMPLOYING STATISTICAL METHODS</w:t>
      </w:r>
    </w:p>
    <w:p w:rsidR="00226946" w:rsidRDefault="00226946">
      <w:pPr>
        <w:pStyle w:val="TOC2"/>
        <w:rPr>
          <w:rFonts w:asciiTheme="minorHAnsi" w:hAnsiTheme="minorHAnsi"/>
          <w:sz w:val="22"/>
        </w:rPr>
      </w:pPr>
      <w:r>
        <w:t>B.1</w:t>
      </w:r>
      <w:r>
        <w:rPr>
          <w:rFonts w:asciiTheme="minorHAnsi" w:hAnsiTheme="minorHAnsi"/>
          <w:sz w:val="22"/>
        </w:rPr>
        <w:tab/>
      </w:r>
      <w:r>
        <w:t>Respondent Universe and Sampling Methods</w:t>
      </w:r>
    </w:p>
    <w:p w:rsidR="00226946" w:rsidRDefault="00226946">
      <w:pPr>
        <w:pStyle w:val="TOC2"/>
        <w:rPr>
          <w:rFonts w:asciiTheme="minorHAnsi" w:hAnsiTheme="minorHAnsi"/>
          <w:sz w:val="22"/>
        </w:rPr>
      </w:pPr>
      <w:r>
        <w:t>B.2</w:t>
      </w:r>
      <w:r>
        <w:rPr>
          <w:rFonts w:asciiTheme="minorHAnsi" w:hAnsiTheme="minorHAnsi"/>
          <w:sz w:val="22"/>
        </w:rPr>
        <w:tab/>
      </w:r>
      <w:r>
        <w:t>Procedures for the Collection of Information</w:t>
      </w:r>
    </w:p>
    <w:p w:rsidR="00226946" w:rsidRDefault="00226946">
      <w:pPr>
        <w:pStyle w:val="TOC2"/>
        <w:rPr>
          <w:rFonts w:asciiTheme="minorHAnsi" w:hAnsiTheme="minorHAnsi"/>
          <w:sz w:val="22"/>
        </w:rPr>
      </w:pPr>
      <w:r>
        <w:t>B.3</w:t>
      </w:r>
      <w:r>
        <w:rPr>
          <w:rFonts w:asciiTheme="minorHAnsi" w:hAnsiTheme="minorHAnsi"/>
          <w:sz w:val="22"/>
        </w:rPr>
        <w:tab/>
      </w:r>
      <w:r>
        <w:t>Methods to Maximize Response Rates and Deal with Nonresponse</w:t>
      </w:r>
    </w:p>
    <w:p w:rsidR="00226946" w:rsidRDefault="00226946">
      <w:pPr>
        <w:pStyle w:val="TOC2"/>
        <w:rPr>
          <w:rFonts w:asciiTheme="minorHAnsi" w:hAnsiTheme="minorHAnsi"/>
          <w:sz w:val="22"/>
        </w:rPr>
      </w:pPr>
      <w:r>
        <w:t>B.4</w:t>
      </w:r>
      <w:r>
        <w:rPr>
          <w:rFonts w:asciiTheme="minorHAnsi" w:hAnsiTheme="minorHAnsi"/>
          <w:sz w:val="22"/>
        </w:rPr>
        <w:tab/>
      </w:r>
      <w:r>
        <w:t>Tests of Procedures or Methods to be Undertaken</w:t>
      </w:r>
    </w:p>
    <w:p w:rsidR="00226946" w:rsidRDefault="00226946">
      <w:pPr>
        <w:pStyle w:val="TOC2"/>
        <w:rPr>
          <w:rFonts w:asciiTheme="minorHAnsi" w:hAnsiTheme="minorHAnsi"/>
          <w:sz w:val="22"/>
        </w:rPr>
      </w:pPr>
      <w:r>
        <w:t>B.5</w:t>
      </w:r>
      <w:r>
        <w:rPr>
          <w:rFonts w:asciiTheme="minorHAnsi" w:hAnsiTheme="minorHAnsi"/>
          <w:sz w:val="22"/>
        </w:rPr>
        <w:tab/>
      </w:r>
      <w:r>
        <w:t>Individuals Consulted on Statistical Aspects and Individuals Collecting and/or Analyzing Data</w:t>
      </w:r>
    </w:p>
    <w:p w:rsidR="00226946" w:rsidRDefault="00226946">
      <w:pPr>
        <w:pStyle w:val="TOC2"/>
        <w:rPr>
          <w:rFonts w:asciiTheme="minorHAnsi" w:hAnsiTheme="minorHAnsi"/>
          <w:sz w:val="22"/>
        </w:rPr>
      </w:pPr>
      <w:r>
        <w:t>References</w:t>
      </w:r>
    </w:p>
    <w:p w:rsidR="00CD50F2" w:rsidRDefault="001B0274" w:rsidP="00CD50F2">
      <w:pPr>
        <w:pStyle w:val="TOC0"/>
        <w:rPr>
          <w:noProof/>
        </w:rPr>
      </w:pPr>
      <w:r>
        <w:rPr>
          <w:noProof/>
        </w:rPr>
        <w:fldChar w:fldCharType="end"/>
      </w:r>
    </w:p>
    <w:p w:rsidR="00CD50F2" w:rsidRDefault="00CD50F2" w:rsidP="00CD50F2">
      <w:pPr>
        <w:pStyle w:val="TOC0"/>
      </w:pPr>
      <w:r w:rsidRPr="00395FD9">
        <w:t>LIST OF ATTACHMENTS</w:t>
      </w:r>
    </w:p>
    <w:tbl>
      <w:tblPr>
        <w:tblW w:w="0" w:type="auto"/>
        <w:tblCellMar>
          <w:left w:w="0" w:type="dxa"/>
          <w:right w:w="0" w:type="dxa"/>
        </w:tblCellMar>
        <w:tblLook w:val="04A0" w:firstRow="1" w:lastRow="0" w:firstColumn="1" w:lastColumn="0" w:noHBand="0" w:noVBand="1"/>
      </w:tblPr>
      <w:tblGrid>
        <w:gridCol w:w="1336"/>
        <w:gridCol w:w="6782"/>
      </w:tblGrid>
      <w:tr w:rsidR="00434F20" w:rsidRPr="0068121F" w:rsidTr="0088452F">
        <w:tc>
          <w:tcPr>
            <w:tcW w:w="1336" w:type="dxa"/>
            <w:tcMar>
              <w:top w:w="0" w:type="dxa"/>
              <w:left w:w="108" w:type="dxa"/>
              <w:bottom w:w="0" w:type="dxa"/>
              <w:right w:w="108" w:type="dxa"/>
            </w:tcMar>
          </w:tcPr>
          <w:p w:rsidR="00434F20" w:rsidRDefault="00434F20" w:rsidP="0088452F">
            <w:pPr>
              <w:shd w:val="clear" w:color="auto" w:fill="FFFFFF"/>
              <w:tabs>
                <w:tab w:val="left" w:pos="270"/>
                <w:tab w:val="left" w:pos="360"/>
                <w:tab w:val="left" w:pos="630"/>
                <w:tab w:val="left" w:pos="1350"/>
                <w:tab w:val="right" w:leader="dot" w:pos="9350"/>
              </w:tabs>
              <w:jc w:val="center"/>
              <w:rPr>
                <w:noProof/>
                <w:szCs w:val="24"/>
              </w:rPr>
            </w:pPr>
          </w:p>
          <w:p w:rsidR="00434F20" w:rsidRDefault="00434F20" w:rsidP="0088452F">
            <w:pPr>
              <w:shd w:val="clear" w:color="auto" w:fill="FFFFFF"/>
              <w:tabs>
                <w:tab w:val="left" w:pos="270"/>
                <w:tab w:val="left" w:pos="360"/>
                <w:tab w:val="left" w:pos="630"/>
                <w:tab w:val="left" w:pos="1350"/>
                <w:tab w:val="right" w:leader="dot" w:pos="9350"/>
              </w:tabs>
              <w:jc w:val="center"/>
              <w:rPr>
                <w:noProof/>
                <w:szCs w:val="24"/>
              </w:rPr>
            </w:pPr>
            <w:r w:rsidRPr="00395FD9">
              <w:rPr>
                <w:noProof/>
                <w:szCs w:val="24"/>
              </w:rPr>
              <w:t>Attachment Number</w:t>
            </w:r>
          </w:p>
        </w:tc>
        <w:tc>
          <w:tcPr>
            <w:tcW w:w="6782" w:type="dxa"/>
            <w:tcMar>
              <w:top w:w="0" w:type="dxa"/>
              <w:left w:w="108" w:type="dxa"/>
              <w:bottom w:w="0" w:type="dxa"/>
              <w:right w:w="108" w:type="dxa"/>
            </w:tcMar>
          </w:tcPr>
          <w:p w:rsidR="00434F20" w:rsidRPr="00395FD9" w:rsidRDefault="00434F20" w:rsidP="0088452F">
            <w:pPr>
              <w:shd w:val="clear" w:color="auto" w:fill="FFFFFF"/>
              <w:tabs>
                <w:tab w:val="left" w:pos="270"/>
                <w:tab w:val="left" w:pos="360"/>
                <w:tab w:val="left" w:pos="630"/>
                <w:tab w:val="left" w:pos="1350"/>
                <w:tab w:val="right" w:leader="dot" w:pos="9350"/>
              </w:tabs>
              <w:rPr>
                <w:noProof/>
                <w:szCs w:val="24"/>
              </w:rPr>
            </w:pPr>
          </w:p>
        </w:tc>
      </w:tr>
    </w:tbl>
    <w:p w:rsidR="00434F20" w:rsidRPr="004571DB" w:rsidRDefault="00434F20" w:rsidP="00434F20">
      <w:r w:rsidRPr="004571DB">
        <w:t>1a.</w:t>
      </w:r>
      <w:r w:rsidRPr="004571DB">
        <w:tab/>
        <w:t>Public Health Service Act</w:t>
      </w:r>
    </w:p>
    <w:p w:rsidR="00434F20" w:rsidRDefault="00434F20" w:rsidP="00434F20">
      <w:r w:rsidRPr="004571DB">
        <w:t>1b.</w:t>
      </w:r>
      <w:r w:rsidRPr="004571DB">
        <w:tab/>
        <w:t>Authorizing Legislation: American Recovery and Reinvestment Act of 2009</w:t>
      </w:r>
    </w:p>
    <w:p w:rsidR="00434F20" w:rsidRDefault="00434F20" w:rsidP="00434F20">
      <w:r>
        <w:t>1c.</w:t>
      </w:r>
      <w:r>
        <w:tab/>
        <w:t>Patient Protection and Affordable Care Act</w:t>
      </w:r>
    </w:p>
    <w:p w:rsidR="00434F20" w:rsidRDefault="00434F20" w:rsidP="00434F20">
      <w:r>
        <w:t>1d.</w:t>
      </w:r>
      <w:r>
        <w:tab/>
        <w:t>Prevention and Public Health Fund</w:t>
      </w:r>
    </w:p>
    <w:p w:rsidR="00B57C2B" w:rsidRPr="004571DB" w:rsidRDefault="00B57C2B" w:rsidP="00434F20">
      <w:r>
        <w:t>1e.</w:t>
      </w:r>
      <w:r>
        <w:tab/>
      </w:r>
      <w:r w:rsidRPr="00C32647">
        <w:t>ACA Section 4201, Community Transformation Grants</w:t>
      </w:r>
    </w:p>
    <w:p w:rsidR="00434F20" w:rsidRDefault="00434F20" w:rsidP="00434F20">
      <w:r>
        <w:t>2a.</w:t>
      </w:r>
      <w:r>
        <w:tab/>
      </w:r>
      <w:r w:rsidRPr="00260411">
        <w:t>Federal Register Notice</w:t>
      </w:r>
    </w:p>
    <w:p w:rsidR="00434F20" w:rsidRPr="00260411" w:rsidRDefault="00434F20" w:rsidP="00434F20">
      <w:r>
        <w:t>2b.</w:t>
      </w:r>
      <w:r>
        <w:tab/>
        <w:t>Summary of Public Comments</w:t>
      </w:r>
    </w:p>
    <w:p w:rsidR="00434F20" w:rsidRPr="00260411" w:rsidRDefault="00434F20" w:rsidP="00434F20">
      <w:r>
        <w:t>3.</w:t>
      </w:r>
      <w:r>
        <w:tab/>
      </w:r>
      <w:r w:rsidRPr="00260411">
        <w:t>Community Transformation Grants—Strategic Directions</w:t>
      </w:r>
    </w:p>
    <w:p w:rsidR="00434F20" w:rsidRPr="00260411" w:rsidRDefault="00434F20" w:rsidP="00434F20">
      <w:r>
        <w:t>4.</w:t>
      </w:r>
      <w:r>
        <w:tab/>
      </w:r>
      <w:r w:rsidRPr="00260411">
        <w:t>List of Community Transformation Grant Awardees</w:t>
      </w:r>
    </w:p>
    <w:p w:rsidR="00434F20" w:rsidRDefault="00434F20" w:rsidP="00434F20">
      <w:r>
        <w:t>5a.</w:t>
      </w:r>
      <w:r>
        <w:tab/>
      </w:r>
      <w:r w:rsidRPr="00260411">
        <w:t>Screening and Consent Process</w:t>
      </w:r>
    </w:p>
    <w:p w:rsidR="00434F20" w:rsidRDefault="00434F20" w:rsidP="00434F20">
      <w:r>
        <w:t>5b.</w:t>
      </w:r>
      <w:r>
        <w:tab/>
        <w:t>Screening and Consent Process (representative screen shots)</w:t>
      </w:r>
    </w:p>
    <w:p w:rsidR="00434F20" w:rsidRDefault="00434F20" w:rsidP="00434F20">
      <w:pPr>
        <w:ind w:left="720" w:hanging="720"/>
      </w:pPr>
      <w:r>
        <w:t>6a.</w:t>
      </w:r>
      <w:r>
        <w:tab/>
      </w:r>
      <w:r w:rsidRPr="00260411">
        <w:t>Nutrition, Physical Activity, and Obesity Survey</w:t>
      </w:r>
      <w:r>
        <w:t xml:space="preserve"> (outline of content including each question’s rationale and source)</w:t>
      </w:r>
    </w:p>
    <w:p w:rsidR="00434F20" w:rsidRDefault="00434F20" w:rsidP="00434F20">
      <w:pPr>
        <w:ind w:left="720" w:hanging="720"/>
      </w:pPr>
      <w:r>
        <w:t>6b.</w:t>
      </w:r>
      <w:r>
        <w:tab/>
        <w:t>Nutrition, Physical Activity, and Obesity Survey (representative screen shots)</w:t>
      </w:r>
    </w:p>
    <w:p w:rsidR="00434F20" w:rsidRDefault="00434F20" w:rsidP="00434F20">
      <w:pPr>
        <w:ind w:left="720" w:hanging="720"/>
      </w:pPr>
      <w:r>
        <w:t>7.</w:t>
      </w:r>
      <w:r>
        <w:tab/>
        <w:t>Research Now’s Panel Recruitment</w:t>
      </w:r>
      <w:r w:rsidRPr="00260411">
        <w:t xml:space="preserve"> Procedures </w:t>
      </w:r>
    </w:p>
    <w:p w:rsidR="00434F20" w:rsidRPr="00260411" w:rsidRDefault="00434F20" w:rsidP="00434F20">
      <w:pPr>
        <w:ind w:left="720" w:hanging="720"/>
      </w:pPr>
      <w:r>
        <w:t>8.</w:t>
      </w:r>
      <w:r>
        <w:tab/>
      </w:r>
      <w:r w:rsidRPr="00260411">
        <w:t>E-mail Notifications and Reminder</w:t>
      </w:r>
    </w:p>
    <w:p w:rsidR="00434F20" w:rsidRPr="00260411" w:rsidRDefault="00434F20" w:rsidP="00434F20">
      <w:r>
        <w:t>9.</w:t>
      </w:r>
      <w:r>
        <w:tab/>
      </w:r>
      <w:r w:rsidRPr="00260411">
        <w:t>RTI IRB Approval Notice</w:t>
      </w:r>
    </w:p>
    <w:p w:rsidR="00434F20" w:rsidRPr="00260411" w:rsidRDefault="00434F20" w:rsidP="00434F20"/>
    <w:p w:rsidR="00CD50F2" w:rsidRDefault="00CD50F2" w:rsidP="00CD50F2"/>
    <w:p w:rsidR="006E570F" w:rsidRDefault="006E570F" w:rsidP="00635B9A">
      <w:pPr>
        <w:spacing w:line="360" w:lineRule="auto"/>
        <w:rPr>
          <w:noProof/>
          <w:szCs w:val="24"/>
        </w:rPr>
      </w:pPr>
    </w:p>
    <w:p w:rsidR="006E570F" w:rsidRPr="0053236A" w:rsidRDefault="006E570F" w:rsidP="00635B9A">
      <w:pPr>
        <w:spacing w:line="360" w:lineRule="auto"/>
        <w:ind w:left="360" w:hanging="360"/>
        <w:rPr>
          <w:szCs w:val="24"/>
        </w:rPr>
      </w:pPr>
    </w:p>
    <w:p w:rsidR="00CD50F2" w:rsidRDefault="00CD50F2" w:rsidP="00635B9A">
      <w:pPr>
        <w:pStyle w:val="Heading1"/>
        <w:sectPr w:rsidR="00CD50F2" w:rsidSect="00CD50F2">
          <w:headerReference w:type="default" r:id="rId9"/>
          <w:footerReference w:type="even" r:id="rId10"/>
          <w:footerReference w:type="default" r:id="rId11"/>
          <w:headerReference w:type="first" r:id="rId12"/>
          <w:type w:val="continuous"/>
          <w:pgSz w:w="12240" w:h="15840"/>
          <w:pgMar w:top="1440" w:right="1440" w:bottom="1440" w:left="1440" w:header="720" w:footer="720" w:gutter="0"/>
          <w:pgNumType w:fmt="lowerRoman" w:start="1"/>
          <w:cols w:space="720"/>
          <w:titlePg/>
          <w:rtlGutter/>
          <w:docGrid w:linePitch="360"/>
        </w:sectPr>
      </w:pPr>
      <w:bookmarkStart w:id="1" w:name="_Toc296953817"/>
      <w:bookmarkStart w:id="2" w:name="_Toc321745034"/>
    </w:p>
    <w:p w:rsidR="006E570F" w:rsidRPr="00F2618A" w:rsidRDefault="006E570F" w:rsidP="00635B9A">
      <w:pPr>
        <w:pStyle w:val="Heading1"/>
      </w:pPr>
      <w:bookmarkStart w:id="3" w:name="_Toc321745452"/>
      <w:bookmarkStart w:id="4" w:name="_Toc332783382"/>
      <w:r w:rsidRPr="001F4D35">
        <w:lastRenderedPageBreak/>
        <w:t>B.</w:t>
      </w:r>
      <w:r w:rsidR="00635B9A">
        <w:tab/>
      </w:r>
      <w:r w:rsidRPr="001F4D35">
        <w:t>COLLECTION OF INFORMATION EMPLOYING STATISTICAL METHODS</w:t>
      </w:r>
      <w:bookmarkEnd w:id="1"/>
      <w:bookmarkEnd w:id="2"/>
      <w:bookmarkEnd w:id="3"/>
      <w:bookmarkEnd w:id="4"/>
    </w:p>
    <w:p w:rsidR="006E570F" w:rsidRPr="00F2618A" w:rsidRDefault="006E570F" w:rsidP="00635B9A">
      <w:pPr>
        <w:pStyle w:val="Heading2"/>
        <w:rPr>
          <w:u w:val="single"/>
        </w:rPr>
      </w:pPr>
      <w:bookmarkStart w:id="5" w:name="_Toc239649241"/>
      <w:bookmarkStart w:id="6" w:name="_Toc296953818"/>
      <w:bookmarkStart w:id="7" w:name="_Toc321303812"/>
      <w:bookmarkStart w:id="8" w:name="_Toc321745035"/>
      <w:bookmarkStart w:id="9" w:name="_Toc321745453"/>
      <w:bookmarkStart w:id="10" w:name="_Toc332783383"/>
      <w:r w:rsidRPr="00F2618A">
        <w:t>B.1</w:t>
      </w:r>
      <w:r w:rsidR="00635B9A">
        <w:tab/>
      </w:r>
      <w:r w:rsidRPr="00650168">
        <w:t>Respondent Universe and Sampling Methods</w:t>
      </w:r>
      <w:bookmarkEnd w:id="5"/>
      <w:bookmarkEnd w:id="6"/>
      <w:bookmarkEnd w:id="7"/>
      <w:bookmarkEnd w:id="8"/>
      <w:bookmarkEnd w:id="9"/>
      <w:bookmarkEnd w:id="10"/>
    </w:p>
    <w:p w:rsidR="006013EB" w:rsidRPr="006013EB" w:rsidRDefault="006013EB" w:rsidP="006013EB">
      <w:pPr>
        <w:pStyle w:val="BodyText"/>
        <w:spacing w:after="120"/>
        <w:rPr>
          <w:b/>
          <w:bCs/>
        </w:rPr>
      </w:pPr>
      <w:r w:rsidRPr="006013EB">
        <w:rPr>
          <w:b/>
          <w:bCs/>
        </w:rPr>
        <w:t>Respondent Universe</w:t>
      </w:r>
    </w:p>
    <w:p w:rsidR="006E570F" w:rsidRDefault="00921315" w:rsidP="000035D5">
      <w:pPr>
        <w:pStyle w:val="BodyText"/>
      </w:pPr>
      <w:r>
        <w:t xml:space="preserve">The respondent universe for this </w:t>
      </w:r>
      <w:r w:rsidR="00B52A52">
        <w:t xml:space="preserve">Information Collection Request </w:t>
      </w:r>
      <w:r w:rsidR="00662334">
        <w:t xml:space="preserve">(ICR) </w:t>
      </w:r>
      <w:r>
        <w:t xml:space="preserve">is </w:t>
      </w:r>
      <w:r w:rsidR="000035D5">
        <w:t>the Research Now (</w:t>
      </w:r>
      <w:r>
        <w:t>RN</w:t>
      </w:r>
      <w:r w:rsidR="000035D5">
        <w:t>)</w:t>
      </w:r>
      <w:r>
        <w:t xml:space="preserve"> General Population</w:t>
      </w:r>
      <w:r w:rsidR="004B4E64">
        <w:t xml:space="preserve"> panel</w:t>
      </w:r>
      <w:r w:rsidR="000035D5">
        <w:t xml:space="preserve">, a large online </w:t>
      </w:r>
      <w:r>
        <w:t xml:space="preserve">panel of adults </w:t>
      </w:r>
      <w:r w:rsidR="000035D5">
        <w:t>in the general U.S. population.</w:t>
      </w:r>
      <w:r w:rsidR="00AD7438">
        <w:t xml:space="preserve"> </w:t>
      </w:r>
      <w:r w:rsidR="000035D5">
        <w:t>A detailed description of RN’s panel recruitment methodology is provided with this submission (</w:t>
      </w:r>
      <w:r w:rsidR="000035D5" w:rsidRPr="004136F1">
        <w:rPr>
          <w:bCs/>
          <w:iCs/>
        </w:rPr>
        <w:t>Attachment 7</w:t>
      </w:r>
      <w:r w:rsidR="000035D5">
        <w:t>)</w:t>
      </w:r>
      <w:r w:rsidR="002F7F4A">
        <w:t>. Specifically, RN uses as its sampling frame a broad variety of</w:t>
      </w:r>
      <w:r w:rsidR="002F7F4A">
        <w:rPr>
          <w:rFonts w:eastAsiaTheme="minorHAnsi" w:cs="TrebuchetMS"/>
        </w:rPr>
        <w:t xml:space="preserve"> loyalty programs and related </w:t>
      </w:r>
      <w:r w:rsidR="002F7F4A" w:rsidRPr="00910CD0">
        <w:rPr>
          <w:rFonts w:eastAsiaTheme="minorHAnsi" w:cs="TrebuchetMS"/>
        </w:rPr>
        <w:t xml:space="preserve">consumer- and business-focused </w:t>
      </w:r>
      <w:r w:rsidR="002F7F4A">
        <w:rPr>
          <w:rFonts w:eastAsiaTheme="minorHAnsi" w:cs="TrebuchetMS"/>
        </w:rPr>
        <w:t xml:space="preserve">programs. </w:t>
      </w:r>
      <w:r w:rsidR="000035D5">
        <w:t xml:space="preserve">Panel members </w:t>
      </w:r>
      <w:r>
        <w:t>residing in the following areas</w:t>
      </w:r>
      <w:r w:rsidR="006E570F">
        <w:t xml:space="preserve"> across the United States </w:t>
      </w:r>
      <w:r w:rsidR="000035D5">
        <w:t xml:space="preserve">will be sampled </w:t>
      </w:r>
      <w:r w:rsidR="006E570F">
        <w:t xml:space="preserve">to assess the impact of </w:t>
      </w:r>
      <w:r w:rsidR="00457DCD">
        <w:t xml:space="preserve">television </w:t>
      </w:r>
      <w:r w:rsidR="006E570F">
        <w:t xml:space="preserve">media campaign advertisements targeting nutrition, physical activity, and obesity (NPAO) on audience reactions, </w:t>
      </w:r>
      <w:r w:rsidR="007E2266">
        <w:t xml:space="preserve">knowledge, </w:t>
      </w:r>
      <w:r w:rsidR="006E570F">
        <w:t>attitudes,</w:t>
      </w:r>
      <w:r w:rsidR="007E2266">
        <w:t xml:space="preserve"> beliefs,</w:t>
      </w:r>
      <w:r w:rsidR="006E570F">
        <w:t xml:space="preserve"> intentions, and behaviors:</w:t>
      </w:r>
    </w:p>
    <w:p w:rsidR="006E570F" w:rsidRDefault="003B4997" w:rsidP="00FA58FD">
      <w:pPr>
        <w:pStyle w:val="bullets-blank"/>
        <w:numPr>
          <w:ilvl w:val="0"/>
          <w:numId w:val="21"/>
        </w:numPr>
      </w:pPr>
      <w:r>
        <w:t>Intervention Population -</w:t>
      </w:r>
      <w:r w:rsidR="006E570F">
        <w:t>Community Transformation Grant (</w:t>
      </w:r>
      <w:r w:rsidR="006E570F" w:rsidRPr="00E87C38">
        <w:t>CTG</w:t>
      </w:r>
      <w:r w:rsidR="006E570F">
        <w:t>)</w:t>
      </w:r>
      <w:r w:rsidR="006E570F" w:rsidRPr="00E87C38">
        <w:t xml:space="preserve"> awardee areas where </w:t>
      </w:r>
      <w:r w:rsidR="006E570F">
        <w:t xml:space="preserve">significant televised </w:t>
      </w:r>
      <w:r w:rsidR="006E570F" w:rsidRPr="00E87C38">
        <w:t>obesity prevention media campaigns are being delivered (</w:t>
      </w:r>
      <w:r w:rsidR="0022322F">
        <w:t xml:space="preserve">CTG </w:t>
      </w:r>
      <w:r w:rsidR="00E63869">
        <w:t>media-intervention</w:t>
      </w:r>
      <w:r w:rsidR="006E570F" w:rsidRPr="00E87C38">
        <w:t xml:space="preserve"> </w:t>
      </w:r>
      <w:r w:rsidR="006E570F">
        <w:t>areas</w:t>
      </w:r>
      <w:r w:rsidR="006E570F" w:rsidRPr="00E87C38">
        <w:t>).</w:t>
      </w:r>
      <w:r w:rsidR="003D45BC">
        <w:t xml:space="preserve"> </w:t>
      </w:r>
      <w:r w:rsidR="00FA58FD">
        <w:br/>
      </w:r>
      <w:r w:rsidR="00FA58FD">
        <w:br/>
        <w:t>Based on preliminary discussions with CTG awardees, we have identified three awardees that have implemented or are planning to implement NPAO-targeted media campaigns during a time period that is proximal to our estimated timeframe for data collection.</w:t>
      </w:r>
      <w:r w:rsidR="003D45BC">
        <w:t xml:space="preserve"> A total of 61 counties or county equivalents are included in this group.</w:t>
      </w:r>
    </w:p>
    <w:p w:rsidR="009112CA" w:rsidRDefault="00635B9A" w:rsidP="009112CA">
      <w:pPr>
        <w:pStyle w:val="bullets-blank"/>
        <w:spacing w:before="120"/>
      </w:pPr>
      <w:r>
        <w:t>2.</w:t>
      </w:r>
      <w:r>
        <w:tab/>
      </w:r>
      <w:r w:rsidR="003B4997">
        <w:t xml:space="preserve">Comparison 1 Population - </w:t>
      </w:r>
      <w:r w:rsidR="006E570F" w:rsidRPr="00E87C38">
        <w:t xml:space="preserve">CTG awardee areas where no </w:t>
      </w:r>
      <w:r w:rsidR="003D45BC">
        <w:t xml:space="preserve">CTG- or CPPW-sponsored </w:t>
      </w:r>
      <w:r w:rsidR="006E570F" w:rsidRPr="00E87C38">
        <w:t>obesity prevention media campaigns are being delivered</w:t>
      </w:r>
      <w:r w:rsidR="006E570F">
        <w:t xml:space="preserve"> (</w:t>
      </w:r>
      <w:r w:rsidR="0022322F">
        <w:t xml:space="preserve">CTG </w:t>
      </w:r>
      <w:r w:rsidR="006E570F">
        <w:t>media-control areas).</w:t>
      </w:r>
      <w:r w:rsidR="006E570F" w:rsidRPr="00E87C38">
        <w:t xml:space="preserve"> </w:t>
      </w:r>
      <w:r w:rsidR="003D45BC">
        <w:t>A total of 1,076 counties or county equivalents are included in this group.</w:t>
      </w:r>
    </w:p>
    <w:p w:rsidR="006E570F" w:rsidRDefault="00635B9A" w:rsidP="009112CA">
      <w:pPr>
        <w:pStyle w:val="bullets-blank"/>
        <w:spacing w:before="120"/>
      </w:pPr>
      <w:r>
        <w:t>3.</w:t>
      </w:r>
      <w:r>
        <w:tab/>
      </w:r>
      <w:r w:rsidR="003B4997">
        <w:t xml:space="preserve">Comparison 2 Population - </w:t>
      </w:r>
      <w:r w:rsidR="0022322F">
        <w:t>A</w:t>
      </w:r>
      <w:r w:rsidR="006E570F" w:rsidRPr="00E87C38">
        <w:t xml:space="preserve">reas not covered by either CTG </w:t>
      </w:r>
      <w:r w:rsidR="006E570F">
        <w:t xml:space="preserve">or </w:t>
      </w:r>
      <w:r w:rsidR="00C069A8">
        <w:t xml:space="preserve">Communities Putting Prevention to Work </w:t>
      </w:r>
      <w:r w:rsidR="00E63869">
        <w:t>(</w:t>
      </w:r>
      <w:r w:rsidR="006E570F" w:rsidRPr="00E87C38">
        <w:t>CPPW</w:t>
      </w:r>
      <w:r w:rsidR="00E63869">
        <w:t>)</w:t>
      </w:r>
      <w:r w:rsidR="006E570F" w:rsidRPr="00E87C38">
        <w:t xml:space="preserve"> </w:t>
      </w:r>
      <w:r w:rsidR="006E570F">
        <w:t>(</w:t>
      </w:r>
      <w:r w:rsidR="003D45BC">
        <w:t>Program-control</w:t>
      </w:r>
      <w:r w:rsidR="006E570F">
        <w:t xml:space="preserve"> areas)</w:t>
      </w:r>
      <w:r w:rsidR="006E570F" w:rsidRPr="00E87C38">
        <w:t>.</w:t>
      </w:r>
      <w:r w:rsidR="006E570F">
        <w:t xml:space="preserve"> </w:t>
      </w:r>
      <w:r w:rsidR="003D45BC">
        <w:t>A total of 1,990 counties or county equivalents are included in this group.</w:t>
      </w:r>
    </w:p>
    <w:p w:rsidR="00FA58FD" w:rsidRDefault="00FA58FD" w:rsidP="00FA58FD">
      <w:pPr>
        <w:pStyle w:val="BodyText"/>
        <w:spacing w:after="120"/>
        <w:rPr>
          <w:b/>
          <w:bCs/>
          <w:iCs/>
        </w:rPr>
      </w:pPr>
    </w:p>
    <w:p w:rsidR="00AD7438" w:rsidRPr="00AD7438" w:rsidRDefault="00AD7438" w:rsidP="00363A84"/>
    <w:p w:rsidR="006013EB" w:rsidRDefault="006013EB" w:rsidP="006013EB">
      <w:pPr>
        <w:pStyle w:val="BodyText"/>
        <w:spacing w:after="120"/>
        <w:rPr>
          <w:b/>
          <w:bCs/>
          <w:iCs/>
        </w:rPr>
      </w:pPr>
      <w:r>
        <w:rPr>
          <w:b/>
          <w:bCs/>
          <w:iCs/>
        </w:rPr>
        <w:t>Sample Selection</w:t>
      </w:r>
    </w:p>
    <w:p w:rsidR="00FA58FD" w:rsidRDefault="002F7F4A" w:rsidP="00FA58FD">
      <w:pPr>
        <w:pStyle w:val="BodyText"/>
      </w:pPr>
      <w:r>
        <w:rPr>
          <w:rFonts w:eastAsiaTheme="minorHAnsi" w:cs="TrebuchetMS"/>
        </w:rPr>
        <w:t xml:space="preserve">Although RN </w:t>
      </w:r>
      <w:r>
        <w:t>makes an effort to oversample those population subgroups that are underrepresented, th</w:t>
      </w:r>
      <w:r w:rsidR="001A1A46">
        <w:t xml:space="preserve">is </w:t>
      </w:r>
      <w:r>
        <w:t>is not considered a population representative</w:t>
      </w:r>
      <w:r w:rsidR="001A1A46">
        <w:t xml:space="preserve"> frame</w:t>
      </w:r>
      <w:r>
        <w:t xml:space="preserve">. Even so, CDC considers the frame to be sufficiently large and varied to provide insight into whether there are fairly large differences </w:t>
      </w:r>
      <w:r w:rsidR="0036671F">
        <w:t xml:space="preserve">in outcomes across the geographic areas with different intensities of federal support for obesity-related media campaigns. </w:t>
      </w:r>
      <w:r w:rsidR="000035D5">
        <w:t>A stratified simple random sample will be used to select the study sample</w:t>
      </w:r>
      <w:r w:rsidR="00C668B6">
        <w:t xml:space="preserve"> from within the RN sampling frame</w:t>
      </w:r>
      <w:r w:rsidR="000035D5">
        <w:t>.</w:t>
      </w:r>
      <w:r w:rsidR="00AD7438">
        <w:t xml:space="preserve"> </w:t>
      </w:r>
      <w:r w:rsidR="0022322F">
        <w:t xml:space="preserve">The contractor will </w:t>
      </w:r>
      <w:r w:rsidR="009E32E5">
        <w:t>first identif</w:t>
      </w:r>
      <w:r w:rsidR="0022322F">
        <w:t>y</w:t>
      </w:r>
      <w:r w:rsidR="006E570F">
        <w:t xml:space="preserve"> </w:t>
      </w:r>
      <w:r w:rsidR="0022322F">
        <w:t xml:space="preserve">the </w:t>
      </w:r>
      <w:r w:rsidR="00CE50CA">
        <w:t xml:space="preserve">U.S. </w:t>
      </w:r>
      <w:r w:rsidR="00574B68">
        <w:t>Federal Information Processing Standard (FIPS) county codes</w:t>
      </w:r>
      <w:r w:rsidR="0000437B">
        <w:t xml:space="preserve"> </w:t>
      </w:r>
      <w:r w:rsidR="006E570F">
        <w:t xml:space="preserve">that correspond to CTG </w:t>
      </w:r>
      <w:r w:rsidR="00E63869">
        <w:t>media-intervention</w:t>
      </w:r>
      <w:r w:rsidR="006E570F">
        <w:t xml:space="preserve"> and </w:t>
      </w:r>
      <w:r w:rsidR="0022322F">
        <w:t xml:space="preserve">CTG and non-CTG </w:t>
      </w:r>
      <w:r w:rsidR="006E570F">
        <w:t xml:space="preserve">control areas. </w:t>
      </w:r>
      <w:r w:rsidR="00574B68">
        <w:t xml:space="preserve">FIPS codes identify counties and county equivalents in the </w:t>
      </w:r>
      <w:r w:rsidR="00B52A52">
        <w:t>United States</w:t>
      </w:r>
      <w:r w:rsidR="00574B68">
        <w:t xml:space="preserve"> and are publicly available. </w:t>
      </w:r>
      <w:r w:rsidR="00B52A52">
        <w:t>C</w:t>
      </w:r>
      <w:r w:rsidR="00CE50CA">
        <w:t>ount</w:t>
      </w:r>
      <w:r w:rsidR="00BB3C0A">
        <w:t xml:space="preserve">ies </w:t>
      </w:r>
      <w:r w:rsidR="00574B68">
        <w:t>or county equivalent</w:t>
      </w:r>
      <w:r w:rsidR="00BB3C0A">
        <w:t>s</w:t>
      </w:r>
      <w:r w:rsidR="00CE50CA">
        <w:t xml:space="preserve"> </w:t>
      </w:r>
      <w:r w:rsidR="0022322F">
        <w:t xml:space="preserve">will be </w:t>
      </w:r>
      <w:r w:rsidR="00BB3C0A">
        <w:t xml:space="preserve">assigned to </w:t>
      </w:r>
      <w:r w:rsidR="006E570F">
        <w:t xml:space="preserve">one of </w:t>
      </w:r>
      <w:r w:rsidR="00574B68">
        <w:t xml:space="preserve">four </w:t>
      </w:r>
      <w:r w:rsidR="00BB3C0A">
        <w:t xml:space="preserve">strata based on </w:t>
      </w:r>
      <w:r w:rsidR="00B52A52">
        <w:t xml:space="preserve">their </w:t>
      </w:r>
      <w:r w:rsidR="00BB3C0A">
        <w:t>geographic location being contained within</w:t>
      </w:r>
      <w:r w:rsidR="006E570F">
        <w:t xml:space="preserve"> (1) </w:t>
      </w:r>
      <w:r w:rsidR="003B7652">
        <w:t xml:space="preserve">Intervention </w:t>
      </w:r>
      <w:r w:rsidR="0025480E">
        <w:t>P</w:t>
      </w:r>
      <w:r w:rsidR="003B7652">
        <w:t xml:space="preserve">opulation - </w:t>
      </w:r>
      <w:r w:rsidR="006E570F">
        <w:t xml:space="preserve">CTG </w:t>
      </w:r>
      <w:r w:rsidR="0022322F">
        <w:t xml:space="preserve">awardee areas with </w:t>
      </w:r>
      <w:r w:rsidR="006E570F">
        <w:t xml:space="preserve">NPAO </w:t>
      </w:r>
      <w:r w:rsidR="00457DCD">
        <w:t xml:space="preserve">television </w:t>
      </w:r>
      <w:r w:rsidR="00E63869">
        <w:t>media-intervention</w:t>
      </w:r>
      <w:r w:rsidR="0022322F">
        <w:t>s</w:t>
      </w:r>
      <w:r w:rsidR="006E570F">
        <w:t xml:space="preserve"> </w:t>
      </w:r>
      <w:r w:rsidR="0022322F">
        <w:t>areas</w:t>
      </w:r>
      <w:r w:rsidR="00F9517F">
        <w:t xml:space="preserve"> (i.e., 3 awardees for a total of 61 counties)</w:t>
      </w:r>
      <w:r w:rsidR="006E570F">
        <w:t xml:space="preserve">, (2) </w:t>
      </w:r>
      <w:r w:rsidR="003B7652">
        <w:t xml:space="preserve">Comparison 1 </w:t>
      </w:r>
      <w:r w:rsidR="0025480E">
        <w:t>P</w:t>
      </w:r>
      <w:r w:rsidR="003B7652">
        <w:t xml:space="preserve">opulation - </w:t>
      </w:r>
      <w:r w:rsidR="006E570F">
        <w:lastRenderedPageBreak/>
        <w:t xml:space="preserve">CTG </w:t>
      </w:r>
      <w:r w:rsidR="0022322F">
        <w:t>awardee areas</w:t>
      </w:r>
      <w:r w:rsidR="00574B68">
        <w:t xml:space="preserve"> </w:t>
      </w:r>
      <w:r w:rsidR="006E570F">
        <w:t xml:space="preserve">with no NPAO-targeted </w:t>
      </w:r>
      <w:r w:rsidR="00BC7AEE">
        <w:t xml:space="preserve">television </w:t>
      </w:r>
      <w:r w:rsidR="006E570F">
        <w:t>media campaign</w:t>
      </w:r>
      <w:r w:rsidR="0022322F">
        <w:t>s</w:t>
      </w:r>
      <w:r w:rsidR="006E570F">
        <w:t xml:space="preserve">, </w:t>
      </w:r>
      <w:r w:rsidR="00574B68">
        <w:t>(3)</w:t>
      </w:r>
      <w:r w:rsidR="00213857">
        <w:t xml:space="preserve"> Comparison 2 </w:t>
      </w:r>
      <w:r w:rsidR="0025480E">
        <w:t>P</w:t>
      </w:r>
      <w:r w:rsidR="00213857">
        <w:t>opulation -</w:t>
      </w:r>
      <w:r w:rsidR="00574B68">
        <w:t xml:space="preserve"> </w:t>
      </w:r>
      <w:r w:rsidR="00B52A52">
        <w:t>non</w:t>
      </w:r>
      <w:r w:rsidR="00574B68">
        <w:t>-CTG</w:t>
      </w:r>
      <w:r w:rsidR="001F7A23">
        <w:t>/</w:t>
      </w:r>
      <w:r w:rsidR="0022322F">
        <w:t xml:space="preserve"> non-</w:t>
      </w:r>
      <w:r w:rsidR="00574B68">
        <w:t xml:space="preserve">CPPW </w:t>
      </w:r>
      <w:r w:rsidR="0022322F">
        <w:t>areas</w:t>
      </w:r>
      <w:r w:rsidR="00574B68">
        <w:t xml:space="preserve">, and (4) </w:t>
      </w:r>
      <w:r w:rsidR="003B4997">
        <w:t>p</w:t>
      </w:r>
      <w:r w:rsidR="00213857">
        <w:t xml:space="preserve">opulations not used in the evaluation - </w:t>
      </w:r>
      <w:r w:rsidR="00574B68">
        <w:t xml:space="preserve">CPPW, non-CTG </w:t>
      </w:r>
      <w:r w:rsidR="0022322F">
        <w:t>areas</w:t>
      </w:r>
      <w:r w:rsidR="00574B68">
        <w:t>.</w:t>
      </w:r>
      <w:r w:rsidR="00226946">
        <w:t xml:space="preserve"> </w:t>
      </w:r>
      <w:r w:rsidR="001F2063">
        <w:t>The stratification is applied to the RN panel such that all members of the panel fall into mutually exclusive and exhaustive strat</w:t>
      </w:r>
      <w:r w:rsidR="00FA58FD">
        <w:t>a</w:t>
      </w:r>
      <w:r w:rsidR="001F2063">
        <w:t xml:space="preserve">. </w:t>
      </w:r>
      <w:r w:rsidR="00574B68">
        <w:t xml:space="preserve">Counties in </w:t>
      </w:r>
      <w:r w:rsidR="001F2063">
        <w:t xml:space="preserve">the fourth </w:t>
      </w:r>
      <w:r w:rsidR="00B52A52">
        <w:t xml:space="preserve">stratum </w:t>
      </w:r>
      <w:r w:rsidR="00BB3C0A">
        <w:t>are</w:t>
      </w:r>
      <w:r w:rsidR="00574B68">
        <w:t xml:space="preserve"> excluded from the sampling frame and subsequent analyses.</w:t>
      </w:r>
      <w:r w:rsidR="00226946">
        <w:t xml:space="preserve"> </w:t>
      </w:r>
    </w:p>
    <w:p w:rsidR="006E570F" w:rsidRDefault="001F2063" w:rsidP="003214B7">
      <w:pPr>
        <w:pStyle w:val="BodyText"/>
      </w:pPr>
      <w:r>
        <w:t>Next, a</w:t>
      </w:r>
      <w:r w:rsidR="000035D5">
        <w:t xml:space="preserve"> simple random sample </w:t>
      </w:r>
      <w:r>
        <w:t xml:space="preserve">of </w:t>
      </w:r>
      <w:r w:rsidR="000035D5">
        <w:t xml:space="preserve">panel </w:t>
      </w:r>
      <w:r>
        <w:t xml:space="preserve">members will be drawn from </w:t>
      </w:r>
      <w:r w:rsidR="000035D5">
        <w:t xml:space="preserve">each </w:t>
      </w:r>
      <w:r w:rsidR="00213857">
        <w:t xml:space="preserve">evaluation </w:t>
      </w:r>
      <w:r w:rsidR="000035D5">
        <w:t>strat</w:t>
      </w:r>
      <w:r w:rsidR="00FA58FD">
        <w:t>um</w:t>
      </w:r>
      <w:r w:rsidR="000035D5">
        <w:t xml:space="preserve"> </w:t>
      </w:r>
      <w:r w:rsidR="006E570F">
        <w:t xml:space="preserve">(i.e., </w:t>
      </w:r>
      <w:r w:rsidR="0025480E">
        <w:t xml:space="preserve">Intervention Population, Comparison 1 Population, Comparison 2 Population) </w:t>
      </w:r>
      <w:r w:rsidRPr="006E5C82">
        <w:t>Every stratum will be sampled</w:t>
      </w:r>
      <w:r>
        <w:t xml:space="preserve"> </w:t>
      </w:r>
      <w:r w:rsidRPr="006E5C82">
        <w:t>at different sampling fractions</w:t>
      </w:r>
      <w:r>
        <w:t>, such that t</w:t>
      </w:r>
      <w:r w:rsidR="006E570F">
        <w:t>he study sample consist</w:t>
      </w:r>
      <w:r>
        <w:t>s</w:t>
      </w:r>
      <w:r w:rsidR="006E570F">
        <w:t xml:space="preserve"> of approximately </w:t>
      </w:r>
      <w:r w:rsidR="00360D91">
        <w:t>2,325</w:t>
      </w:r>
      <w:r w:rsidR="00FA58FD">
        <w:t xml:space="preserve"> </w:t>
      </w:r>
      <w:r w:rsidR="006E570F">
        <w:t xml:space="preserve">adults </w:t>
      </w:r>
      <w:r>
        <w:t xml:space="preserve">from the CTG </w:t>
      </w:r>
      <w:r w:rsidR="00E63869">
        <w:t>media-intervention</w:t>
      </w:r>
      <w:r w:rsidR="006E570F">
        <w:t xml:space="preserve"> </w:t>
      </w:r>
      <w:r>
        <w:t>stratum</w:t>
      </w:r>
      <w:r w:rsidR="009112CA">
        <w:t xml:space="preserve"> (proportionately distributed across the three awardees planning NPAO-targeted media campaigns)</w:t>
      </w:r>
      <w:r w:rsidR="006E570F">
        <w:t>,</w:t>
      </w:r>
      <w:r w:rsidR="003F65C7">
        <w:t xml:space="preserve"> 2,325</w:t>
      </w:r>
      <w:r w:rsidR="009112CA">
        <w:t xml:space="preserve"> </w:t>
      </w:r>
      <w:r>
        <w:t xml:space="preserve">adults from the </w:t>
      </w:r>
      <w:r w:rsidR="006E570F">
        <w:t xml:space="preserve">CTG media-control </w:t>
      </w:r>
      <w:r>
        <w:t>stratum</w:t>
      </w:r>
      <w:r w:rsidR="006E570F">
        <w:t xml:space="preserve">, and </w:t>
      </w:r>
      <w:r w:rsidR="00E03249">
        <w:t xml:space="preserve">2,325 </w:t>
      </w:r>
      <w:r>
        <w:t xml:space="preserve">adults from the </w:t>
      </w:r>
      <w:r w:rsidR="006E570F">
        <w:t xml:space="preserve">non-CTG/CPPW </w:t>
      </w:r>
      <w:r>
        <w:t>stratum</w:t>
      </w:r>
      <w:r w:rsidR="006E570F">
        <w:t xml:space="preserve">. </w:t>
      </w:r>
      <w:r w:rsidR="00B52A52">
        <w:t>E</w:t>
      </w:r>
      <w:r w:rsidR="00E03249">
        <w:t xml:space="preserve">mphasis </w:t>
      </w:r>
      <w:r>
        <w:t>is place</w:t>
      </w:r>
      <w:r w:rsidR="00FA58FD">
        <w:t>d</w:t>
      </w:r>
      <w:r>
        <w:t xml:space="preserve"> </w:t>
      </w:r>
      <w:r w:rsidR="00C95DFD">
        <w:t>on</w:t>
      </w:r>
      <w:r w:rsidR="00E03249">
        <w:t xml:space="preserve"> sampling </w:t>
      </w:r>
      <w:r w:rsidR="00C95DFD">
        <w:t xml:space="preserve">from CTG </w:t>
      </w:r>
      <w:r w:rsidR="00E63869">
        <w:t>media-intervention</w:t>
      </w:r>
      <w:r w:rsidR="006E570F">
        <w:t xml:space="preserve"> communities to </w:t>
      </w:r>
      <w:r w:rsidR="003214B7">
        <w:t xml:space="preserve">allow assessment of </w:t>
      </w:r>
      <w:r w:rsidR="009112CA">
        <w:t xml:space="preserve">variation in </w:t>
      </w:r>
      <w:r w:rsidR="003214B7">
        <w:t xml:space="preserve">key outcomes of interest among the three CTG </w:t>
      </w:r>
      <w:r w:rsidR="00E63869">
        <w:t>media-intervention</w:t>
      </w:r>
      <w:r w:rsidR="003214B7">
        <w:t xml:space="preserve"> awardees</w:t>
      </w:r>
      <w:r w:rsidR="006E570F">
        <w:t xml:space="preserve">. Based on data from previous studies we have conducted using </w:t>
      </w:r>
      <w:r w:rsidR="00CE50CA">
        <w:t>online panels from RN and other online panel providers</w:t>
      </w:r>
      <w:r w:rsidR="006E570F">
        <w:t xml:space="preserve">, we conservatively anticipate that </w:t>
      </w:r>
      <w:r w:rsidR="00691802">
        <w:t>approximately 60</w:t>
      </w:r>
      <w:r w:rsidR="00B52A52">
        <w:t>%–</w:t>
      </w:r>
      <w:r w:rsidR="00691802">
        <w:t xml:space="preserve">65% of </w:t>
      </w:r>
      <w:r w:rsidR="001A1A46">
        <w:t xml:space="preserve">eligible respondents who consent to participate </w:t>
      </w:r>
      <w:r w:rsidR="00691802">
        <w:t>will complete the survey</w:t>
      </w:r>
      <w:r w:rsidR="00B52A52">
        <w:t>.</w:t>
      </w:r>
      <w:r w:rsidR="00691802">
        <w:t xml:space="preserve"> </w:t>
      </w:r>
      <w:r w:rsidR="001A1A46">
        <w:t>W</w:t>
      </w:r>
      <w:r w:rsidR="006E570F">
        <w:t xml:space="preserve">e estimate needing to </w:t>
      </w:r>
      <w:r w:rsidR="00691802">
        <w:t xml:space="preserve">screen </w:t>
      </w:r>
      <w:r w:rsidR="006E570F">
        <w:t>approximately</w:t>
      </w:r>
      <w:r w:rsidR="00FA58FD">
        <w:t xml:space="preserve"> 19,500</w:t>
      </w:r>
      <w:r w:rsidR="009112CA">
        <w:t xml:space="preserve"> </w:t>
      </w:r>
      <w:r w:rsidR="006E570F">
        <w:t>panel members to yield a total sample size of approximately</w:t>
      </w:r>
      <w:r w:rsidR="00FA58FD">
        <w:t xml:space="preserve"> </w:t>
      </w:r>
      <w:r w:rsidR="00360D91">
        <w:t>6,975</w:t>
      </w:r>
      <w:r w:rsidR="006E570F">
        <w:t>.</w:t>
      </w:r>
      <w:r w:rsidR="00226946">
        <w:t xml:space="preserve"> </w:t>
      </w:r>
    </w:p>
    <w:p w:rsidR="002F7F4A" w:rsidRDefault="002F7F4A" w:rsidP="002F7F4A">
      <w:r>
        <w:t>T</w:t>
      </w:r>
      <w:r w:rsidRPr="00AD7438">
        <w:t xml:space="preserve">o account for </w:t>
      </w:r>
      <w:r w:rsidR="00C668B6">
        <w:t xml:space="preserve">certain </w:t>
      </w:r>
      <w:r w:rsidRPr="00AD7438">
        <w:t>differences between the three populations sampled for this evaluation, we will use propensity scoring, a statistical technique used in the evaluation of other media campaigns</w:t>
      </w:r>
      <w:r w:rsidRPr="00980689">
        <w:rPr>
          <w:vertAlign w:val="superscript"/>
        </w:rPr>
        <w:t>18</w:t>
      </w:r>
      <w:proofErr w:type="gramStart"/>
      <w:r w:rsidRPr="00980689">
        <w:rPr>
          <w:vertAlign w:val="superscript"/>
        </w:rPr>
        <w:t>,19</w:t>
      </w:r>
      <w:proofErr w:type="gramEnd"/>
      <w:r w:rsidRPr="00AD7438">
        <w:t xml:space="preserve"> that offers a means of creating </w:t>
      </w:r>
      <w:r w:rsidR="00A12FD6">
        <w:t xml:space="preserve">statistically similar </w:t>
      </w:r>
      <w:r w:rsidRPr="00AD7438">
        <w:t xml:space="preserve">intervention and comparison groups and is used in nonrandomized observational studies to estimate the probability that a person will belong to a particular group. Propensity scores will be developed </w:t>
      </w:r>
      <w:proofErr w:type="gramStart"/>
      <w:r w:rsidRPr="00AD7438">
        <w:t xml:space="preserve">to </w:t>
      </w:r>
      <w:r w:rsidR="00A12FD6">
        <w:t xml:space="preserve"> better</w:t>
      </w:r>
      <w:proofErr w:type="gramEnd"/>
      <w:r w:rsidR="00A12FD6">
        <w:t xml:space="preserve"> </w:t>
      </w:r>
      <w:r w:rsidRPr="00AD7438">
        <w:t xml:space="preserve">equalize the </w:t>
      </w:r>
      <w:r>
        <w:t>three</w:t>
      </w:r>
      <w:r w:rsidRPr="00AD7438">
        <w:t xml:space="preserve"> </w:t>
      </w:r>
      <w:r w:rsidR="00D408E4">
        <w:t>sampled populations</w:t>
      </w:r>
      <w:r w:rsidRPr="00AD7438">
        <w:t xml:space="preserve"> (CTG media intervention, and two </w:t>
      </w:r>
      <w:r w:rsidR="00D408E4">
        <w:t>comparison populations</w:t>
      </w:r>
      <w:r w:rsidRPr="00AD7438">
        <w:t>) so that obesity-related outcomes across groups could be attributed to campaign activities with</w:t>
      </w:r>
      <w:r w:rsidR="00A12FD6">
        <w:t xml:space="preserve"> reduced </w:t>
      </w:r>
      <w:r w:rsidRPr="00AD7438">
        <w:t xml:space="preserve">bias from potential confounders. </w:t>
      </w:r>
    </w:p>
    <w:p w:rsidR="002F7F4A" w:rsidRDefault="002F7F4A" w:rsidP="006013EB">
      <w:pPr>
        <w:pStyle w:val="BodyText"/>
        <w:spacing w:after="120"/>
        <w:rPr>
          <w:b/>
          <w:bCs/>
        </w:rPr>
      </w:pPr>
    </w:p>
    <w:p w:rsidR="002F7F4A" w:rsidRDefault="002F7F4A" w:rsidP="006013EB">
      <w:pPr>
        <w:pStyle w:val="BodyText"/>
        <w:spacing w:after="120"/>
        <w:rPr>
          <w:b/>
          <w:bCs/>
        </w:rPr>
      </w:pPr>
    </w:p>
    <w:p w:rsidR="006013EB" w:rsidRPr="006013EB" w:rsidRDefault="006013EB" w:rsidP="006013EB">
      <w:pPr>
        <w:pStyle w:val="BodyText"/>
        <w:spacing w:after="120"/>
        <w:rPr>
          <w:b/>
          <w:bCs/>
        </w:rPr>
      </w:pPr>
      <w:r w:rsidRPr="006013EB">
        <w:rPr>
          <w:b/>
          <w:bCs/>
        </w:rPr>
        <w:t>Statistical Power</w:t>
      </w:r>
    </w:p>
    <w:p w:rsidR="00ED5F42" w:rsidRPr="00ED5F42" w:rsidRDefault="003214B7" w:rsidP="004C3E62">
      <w:pPr>
        <w:pStyle w:val="BodyText"/>
        <w:rPr>
          <w:b/>
          <w:bCs/>
        </w:rPr>
      </w:pPr>
      <w:r>
        <w:t xml:space="preserve">The </w:t>
      </w:r>
      <w:r w:rsidR="00E63869">
        <w:t xml:space="preserve">target </w:t>
      </w:r>
      <w:r w:rsidR="006E570F">
        <w:t>sample size</w:t>
      </w:r>
      <w:r w:rsidR="00E63869">
        <w:t>s for each group (i.e., CTG media-intervention</w:t>
      </w:r>
      <w:r w:rsidR="003B4997">
        <w:t xml:space="preserve"> and two comparison populations</w:t>
      </w:r>
      <w:r w:rsidR="00E63869">
        <w:t xml:space="preserve">) </w:t>
      </w:r>
      <w:r w:rsidR="006E570F">
        <w:t>w</w:t>
      </w:r>
      <w:r w:rsidR="00E63869">
        <w:t xml:space="preserve">ere </w:t>
      </w:r>
      <w:r w:rsidR="007B0F44">
        <w:t xml:space="preserve">chosen to ensure that we have good power </w:t>
      </w:r>
      <w:r w:rsidR="0088452F">
        <w:t xml:space="preserve">to </w:t>
      </w:r>
      <w:r w:rsidR="006E570F">
        <w:t>detect</w:t>
      </w:r>
      <w:r w:rsidR="00B52A52">
        <w:t xml:space="preserve"> </w:t>
      </w:r>
      <w:r w:rsidR="007B0F44">
        <w:t xml:space="preserve">moderate </w:t>
      </w:r>
      <w:r w:rsidR="006E570F">
        <w:t>difference</w:t>
      </w:r>
      <w:r w:rsidR="007B0F44">
        <w:t xml:space="preserve">s </w:t>
      </w:r>
      <w:r w:rsidR="006E570F">
        <w:t xml:space="preserve">in key outcomes of interest </w:t>
      </w:r>
      <w:r w:rsidR="007B0F44">
        <w:t xml:space="preserve">for comparisons </w:t>
      </w:r>
      <w:r w:rsidR="006E570F">
        <w:t>between</w:t>
      </w:r>
      <w:r w:rsidR="0088452F">
        <w:t xml:space="preserve"> (1) all CTG</w:t>
      </w:r>
      <w:r w:rsidR="006E570F">
        <w:t xml:space="preserve"> </w:t>
      </w:r>
      <w:r w:rsidR="00E63869">
        <w:t>media-intervention</w:t>
      </w:r>
      <w:r w:rsidR="006E570F">
        <w:t xml:space="preserve"> </w:t>
      </w:r>
      <w:r w:rsidR="0088452F">
        <w:t xml:space="preserve">respondents </w:t>
      </w:r>
      <w:r w:rsidR="006E570F">
        <w:t xml:space="preserve">and </w:t>
      </w:r>
      <w:r w:rsidR="0088452F">
        <w:t>CTG media-</w:t>
      </w:r>
      <w:r w:rsidR="006E570F">
        <w:t xml:space="preserve">control </w:t>
      </w:r>
      <w:r w:rsidR="0088452F">
        <w:t>respondents</w:t>
      </w:r>
      <w:r w:rsidR="007B0F44">
        <w:t xml:space="preserve"> (</w:t>
      </w:r>
      <w:r w:rsidR="007B0F44" w:rsidRPr="007B0F44">
        <w:rPr>
          <w:i/>
          <w:iCs/>
        </w:rPr>
        <w:t>Evaluation Question</w:t>
      </w:r>
      <w:r w:rsidR="007B0F44">
        <w:rPr>
          <w:i/>
          <w:iCs/>
        </w:rPr>
        <w:t>s</w:t>
      </w:r>
      <w:r w:rsidR="007B0F44" w:rsidRPr="007B0F44">
        <w:rPr>
          <w:i/>
          <w:iCs/>
        </w:rPr>
        <w:t xml:space="preserve"> </w:t>
      </w:r>
      <w:r w:rsidR="00D17014">
        <w:rPr>
          <w:i/>
          <w:iCs/>
        </w:rPr>
        <w:t>1</w:t>
      </w:r>
      <w:r w:rsidR="007B0F44">
        <w:rPr>
          <w:i/>
          <w:iCs/>
        </w:rPr>
        <w:t xml:space="preserve">, </w:t>
      </w:r>
      <w:r w:rsidR="00D17014">
        <w:rPr>
          <w:i/>
          <w:iCs/>
        </w:rPr>
        <w:t>2</w:t>
      </w:r>
      <w:r w:rsidR="007B0F44">
        <w:t>)</w:t>
      </w:r>
      <w:r w:rsidR="00B52A52">
        <w:t xml:space="preserve"> </w:t>
      </w:r>
      <w:r w:rsidR="00D17014">
        <w:t>and</w:t>
      </w:r>
      <w:r w:rsidR="00AD7438">
        <w:t xml:space="preserve"> </w:t>
      </w:r>
      <w:r w:rsidR="0088452F">
        <w:t xml:space="preserve">(2) all CTG </w:t>
      </w:r>
      <w:r w:rsidR="00E63869">
        <w:t>media-intervention</w:t>
      </w:r>
      <w:r w:rsidR="0088452F">
        <w:t xml:space="preserve"> respondents and non-CTG/CPPW media-control respondents</w:t>
      </w:r>
      <w:r w:rsidR="007B0F44">
        <w:t xml:space="preserve"> (</w:t>
      </w:r>
      <w:r w:rsidR="007B0F44" w:rsidRPr="007B0F44">
        <w:rPr>
          <w:i/>
          <w:iCs/>
        </w:rPr>
        <w:t>Evaluation Question</w:t>
      </w:r>
      <w:r w:rsidR="00024DF1">
        <w:rPr>
          <w:i/>
          <w:iCs/>
        </w:rPr>
        <w:t>s</w:t>
      </w:r>
      <w:r w:rsidR="007B0F44" w:rsidRPr="007B0F44">
        <w:rPr>
          <w:i/>
          <w:iCs/>
        </w:rPr>
        <w:t xml:space="preserve"> </w:t>
      </w:r>
      <w:r w:rsidR="00D17014">
        <w:rPr>
          <w:i/>
          <w:iCs/>
        </w:rPr>
        <w:t>1</w:t>
      </w:r>
      <w:r w:rsidR="007B0F44">
        <w:rPr>
          <w:i/>
          <w:iCs/>
        </w:rPr>
        <w:t xml:space="preserve">, </w:t>
      </w:r>
      <w:r w:rsidR="00D17014">
        <w:rPr>
          <w:i/>
          <w:iCs/>
        </w:rPr>
        <w:t>2</w:t>
      </w:r>
      <w:r w:rsidR="007B0F44">
        <w:t>)</w:t>
      </w:r>
      <w:r w:rsidR="00B52A52">
        <w:t>.</w:t>
      </w:r>
      <w:r w:rsidR="0088452F">
        <w:t xml:space="preserve"> </w:t>
      </w:r>
    </w:p>
    <w:p w:rsidR="00024A7F" w:rsidRDefault="00697596" w:rsidP="00EB3F9F">
      <w:pPr>
        <w:pStyle w:val="BodyText"/>
      </w:pPr>
      <w:r>
        <w:t xml:space="preserve">These illustrative </w:t>
      </w:r>
      <w:r w:rsidR="00EB3F9F" w:rsidRPr="006E5C82">
        <w:t xml:space="preserve">power calculations assume </w:t>
      </w:r>
      <w:r w:rsidR="00EB3F9F">
        <w:t xml:space="preserve">80% power, </w:t>
      </w:r>
      <w:r w:rsidR="00EB3F9F" w:rsidRPr="006E5C82">
        <w:t>a Type I error rate of 0.05 (alpha = 0.05)</w:t>
      </w:r>
      <w:r w:rsidR="00B52A52">
        <w:t>,</w:t>
      </w:r>
      <w:r w:rsidR="00EB3F9F" w:rsidRPr="006E5C82">
        <w:t xml:space="preserve"> and an unequal weighting effect of </w:t>
      </w:r>
      <w:r w:rsidR="00EB3F9F">
        <w:t>1.5 (</w:t>
      </w:r>
      <w:r w:rsidR="00EB3F9F" w:rsidRPr="006E5C82">
        <w:t>a consequence of the unequal probabilities of selection</w:t>
      </w:r>
      <w:r w:rsidR="00EB3F9F">
        <w:t xml:space="preserve"> across strata)</w:t>
      </w:r>
      <w:r w:rsidR="00EB3F9F" w:rsidRPr="006E5C82">
        <w:t xml:space="preserve">. </w:t>
      </w:r>
      <w:r w:rsidR="004C3E62">
        <w:t>Sample size calculations were performed to determine the number of interviews needed to detect</w:t>
      </w:r>
      <w:r w:rsidR="00002BA7">
        <w:t xml:space="preserve"> effect size</w:t>
      </w:r>
      <w:r w:rsidR="004C3E62">
        <w:t>s</w:t>
      </w:r>
      <w:r w:rsidR="00002BA7">
        <w:t xml:space="preserve"> </w:t>
      </w:r>
      <w:r w:rsidR="004C3E62">
        <w:t xml:space="preserve">similar to those that have been reported </w:t>
      </w:r>
      <w:r w:rsidR="0027574F">
        <w:t xml:space="preserve">in recent studies of the effect of </w:t>
      </w:r>
      <w:r w:rsidR="00E63869">
        <w:t>media</w:t>
      </w:r>
      <w:r w:rsidR="004C3E62">
        <w:t xml:space="preserve"> campaigns on NPAO-related behaviors including </w:t>
      </w:r>
      <w:r w:rsidR="006E570F">
        <w:t xml:space="preserve">taking action to eat healthy foods, drink healthy beverages, avoid sugar-sweetened beverages, and </w:t>
      </w:r>
      <w:r w:rsidR="0027574F">
        <w:t xml:space="preserve">engage in regular </w:t>
      </w:r>
      <w:r w:rsidR="006E570F">
        <w:t>physical activ</w:t>
      </w:r>
      <w:r w:rsidR="0027574F">
        <w:t>ity</w:t>
      </w:r>
      <w:r w:rsidR="006E570F">
        <w:t>.</w:t>
      </w:r>
      <w:r w:rsidR="00024A7F">
        <w:t xml:space="preserve"> For example, previous evaluations of media campaigns have demonstrated relationships of this magnitude between self-reported campaign awareness and changes in NPAO-related behaviors.</w:t>
      </w:r>
      <w:r w:rsidR="00EE5680">
        <w:rPr>
          <w:vertAlign w:val="superscript"/>
        </w:rPr>
        <w:t>20</w:t>
      </w:r>
      <w:r w:rsidR="00AD7438">
        <w:t xml:space="preserve"> </w:t>
      </w:r>
    </w:p>
    <w:p w:rsidR="006E570F" w:rsidRDefault="00024A7F" w:rsidP="00024A7F">
      <w:pPr>
        <w:pStyle w:val="BodyText"/>
      </w:pPr>
      <w:r>
        <w:lastRenderedPageBreak/>
        <w:t xml:space="preserve">We determined that with </w:t>
      </w:r>
      <w:r w:rsidR="006E0D49">
        <w:t>a sample size in each group of at least 2,325 respondents, t</w:t>
      </w:r>
      <w:r w:rsidR="0027574F">
        <w:t xml:space="preserve">he study </w:t>
      </w:r>
      <w:r w:rsidR="00697596">
        <w:t xml:space="preserve">may be </w:t>
      </w:r>
      <w:r w:rsidR="006E570F">
        <w:t>powered to detect a</w:t>
      </w:r>
      <w:r w:rsidR="0027574F">
        <w:t xml:space="preserve"> </w:t>
      </w:r>
      <w:r w:rsidR="006E570F">
        <w:t xml:space="preserve">5% </w:t>
      </w:r>
      <w:r w:rsidR="0027574F">
        <w:t xml:space="preserve">absolute </w:t>
      </w:r>
      <w:r w:rsidR="006E570F">
        <w:t xml:space="preserve">difference in </w:t>
      </w:r>
      <w:r w:rsidR="0027574F">
        <w:t>proportions</w:t>
      </w:r>
      <w:r w:rsidR="007836E5">
        <w:t xml:space="preserve"> </w:t>
      </w:r>
      <w:r w:rsidR="0027574F">
        <w:t>between any two groups</w:t>
      </w:r>
      <w:r w:rsidR="007836E5">
        <w:t xml:space="preserve"> (e.g., CTG media-i</w:t>
      </w:r>
      <w:r w:rsidR="006E570F">
        <w:t xml:space="preserve">ntervention </w:t>
      </w:r>
      <w:r w:rsidR="007836E5">
        <w:t>vs. CTG media-</w:t>
      </w:r>
      <w:r w:rsidR="006E570F">
        <w:t xml:space="preserve">control </w:t>
      </w:r>
      <w:r w:rsidR="007836E5">
        <w:t xml:space="preserve">or non-CTG/CPPW media-control </w:t>
      </w:r>
      <w:r w:rsidR="006E570F">
        <w:t>groups</w:t>
      </w:r>
      <w:r w:rsidR="007836E5">
        <w:t>)</w:t>
      </w:r>
      <w:r w:rsidR="00697596">
        <w:t>, depending upon the extent to which the underlying assumptions are met</w:t>
      </w:r>
      <w:r w:rsidR="006E570F">
        <w:t>.</w:t>
      </w:r>
      <w:r w:rsidR="00AD7438">
        <w:t xml:space="preserve"> </w:t>
      </w:r>
      <w:r w:rsidR="007836E5">
        <w:t>For example, if the proportion of adults in the control groups reporting any past-week consumption of high-calorie beverages</w:t>
      </w:r>
      <w:r w:rsidR="006E570F">
        <w:t xml:space="preserve"> </w:t>
      </w:r>
      <w:r w:rsidR="007836E5">
        <w:t xml:space="preserve">is 40% </w:t>
      </w:r>
      <w:r w:rsidR="006E0D49">
        <w:t xml:space="preserve">(based on </w:t>
      </w:r>
      <w:r w:rsidR="007836E5">
        <w:t>2010 Behavioral Risk Factor Surveillance System</w:t>
      </w:r>
      <w:r w:rsidR="006E0D49">
        <w:t xml:space="preserve"> data)</w:t>
      </w:r>
      <w:proofErr w:type="gramStart"/>
      <w:r w:rsidR="007836E5">
        <w:t>,</w:t>
      </w:r>
      <w:proofErr w:type="gramEnd"/>
      <w:r w:rsidR="007836E5">
        <w:t xml:space="preserve"> </w:t>
      </w:r>
      <w:r w:rsidR="006E0D49">
        <w:t xml:space="preserve">the study </w:t>
      </w:r>
      <w:r w:rsidR="00697596">
        <w:t>may have as much as</w:t>
      </w:r>
      <w:r w:rsidR="006E0D49">
        <w:t xml:space="preserve"> 80% power to detect a minimum improvement to 3</w:t>
      </w:r>
      <w:r w:rsidR="006E570F">
        <w:t xml:space="preserve">5% </w:t>
      </w:r>
      <w:r w:rsidR="006E0D49">
        <w:t xml:space="preserve">among respondents </w:t>
      </w:r>
      <w:r w:rsidR="006E570F">
        <w:t xml:space="preserve">in the </w:t>
      </w:r>
      <w:r w:rsidR="006E0D49">
        <w:t>CTG media-</w:t>
      </w:r>
      <w:r w:rsidR="006E570F">
        <w:t>intervention</w:t>
      </w:r>
      <w:r w:rsidR="006E0D49">
        <w:t xml:space="preserve"> group</w:t>
      </w:r>
      <w:r w:rsidR="006E570F">
        <w:t>.</w:t>
      </w:r>
      <w:r w:rsidR="00AD7438">
        <w:t xml:space="preserve"> </w:t>
      </w:r>
    </w:p>
    <w:p w:rsidR="006E570F" w:rsidRDefault="00697596" w:rsidP="00024A7F">
      <w:pPr>
        <w:pStyle w:val="BodyText"/>
      </w:pPr>
      <w:r>
        <w:t xml:space="preserve">Several </w:t>
      </w:r>
      <w:r w:rsidR="006E570F">
        <w:t>decisions about assumptions that guided our power analysis were intended to err in favor of a larger sample size to enable detection of potentially smaller effect sizes from the campaign</w:t>
      </w:r>
      <w:r w:rsidR="0099121B">
        <w:t>s</w:t>
      </w:r>
      <w:r w:rsidR="006E570F">
        <w:t xml:space="preserve"> than previously obtained in other studies. This decision was guided, in part, on the heterogeneity of media campaign approaches and dosage across intervention areas in CTG.</w:t>
      </w:r>
      <w:r w:rsidR="00635B9A">
        <w:t xml:space="preserve"> </w:t>
      </w:r>
      <w:r w:rsidR="006E570F">
        <w:t xml:space="preserve">These assumptions increased our confidence that we could reasonably detect effects comparable to those detected in other NPAO-targeted </w:t>
      </w:r>
      <w:r w:rsidR="00E63869">
        <w:t>media-intervention</w:t>
      </w:r>
      <w:r w:rsidR="006E570F">
        <w:t xml:space="preserve">s using the sample size we identified. As noted earlier, our sample design is also based on conservative assumptions about survey response. </w:t>
      </w:r>
      <w:r w:rsidR="006E570F" w:rsidRPr="004136F1">
        <w:t xml:space="preserve">Exhibit B.1.1 </w:t>
      </w:r>
      <w:r w:rsidR="006E570F">
        <w:t xml:space="preserve">provides estimates of the number of available respondents in the </w:t>
      </w:r>
      <w:r w:rsidR="00991829">
        <w:t>RN</w:t>
      </w:r>
      <w:r w:rsidR="006E570F">
        <w:t xml:space="preserve"> panel and our estimated sample sizes. Across all three evaluation groups, the panel provides sufficient numbers to ensure meeting our sample goals.</w:t>
      </w:r>
      <w:r w:rsidR="007101D7">
        <w:t xml:space="preserve"> </w:t>
      </w:r>
    </w:p>
    <w:p w:rsidR="006E570F" w:rsidRDefault="006E570F" w:rsidP="00D137AB">
      <w:pPr>
        <w:pStyle w:val="ExhibitTitle"/>
      </w:pPr>
      <w:bookmarkStart w:id="11" w:name="_Toc321745372"/>
      <w:r>
        <w:t>Exhibit B.1.1</w:t>
      </w:r>
      <w:r w:rsidR="00635B9A">
        <w:tab/>
      </w:r>
      <w:r w:rsidR="00697596">
        <w:t xml:space="preserve">Illustrative </w:t>
      </w:r>
      <w:r w:rsidR="00D137AB">
        <w:t>Sample Size (</w:t>
      </w:r>
      <w:r w:rsidR="00EB3F9F">
        <w:t>Interview</w:t>
      </w:r>
      <w:r w:rsidR="00D137AB">
        <w:t>s</w:t>
      </w:r>
      <w:r w:rsidR="00EB3F9F">
        <w:t xml:space="preserve"> Complete</w:t>
      </w:r>
      <w:bookmarkEnd w:id="11"/>
      <w:r w:rsidR="00D137AB">
        <w:t>d) Needed to Ensure 80% Power to Detect 5% Difference in Proportions between Groups</w:t>
      </w:r>
      <w:r w:rsidR="00483FF5">
        <w:t>**</w:t>
      </w:r>
    </w:p>
    <w:tbl>
      <w:tblPr>
        <w:tblStyle w:val="TableGrid"/>
        <w:tblW w:w="4587" w:type="pct"/>
        <w:tblInd w:w="-18" w:type="dxa"/>
        <w:tblLayout w:type="fixed"/>
        <w:tblCellMar>
          <w:left w:w="86" w:type="dxa"/>
          <w:right w:w="86" w:type="dxa"/>
        </w:tblCellMar>
        <w:tblLook w:val="04A0" w:firstRow="1" w:lastRow="0" w:firstColumn="1" w:lastColumn="0" w:noHBand="0" w:noVBand="1"/>
      </w:tblPr>
      <w:tblGrid>
        <w:gridCol w:w="3704"/>
        <w:gridCol w:w="2880"/>
        <w:gridCol w:w="2161"/>
      </w:tblGrid>
      <w:tr w:rsidR="009F20C7" w:rsidRPr="00635B9A" w:rsidTr="00EB3F9F">
        <w:trPr>
          <w:cantSplit/>
          <w:tblHeader/>
        </w:trPr>
        <w:tc>
          <w:tcPr>
            <w:tcW w:w="3703" w:type="dxa"/>
            <w:noWrap/>
            <w:vAlign w:val="bottom"/>
            <w:hideMark/>
          </w:tcPr>
          <w:p w:rsidR="009F20C7" w:rsidRPr="00635B9A" w:rsidRDefault="009F20C7" w:rsidP="007B0F44">
            <w:pPr>
              <w:pStyle w:val="TableHeaders"/>
              <w:jc w:val="left"/>
              <w:rPr>
                <w:rFonts w:ascii="Times New Roman" w:hAnsi="Times New Roman" w:cs="Times New Roman"/>
              </w:rPr>
            </w:pPr>
            <w:r w:rsidRPr="00635B9A">
              <w:rPr>
                <w:rFonts w:ascii="Times New Roman" w:hAnsi="Times New Roman" w:cs="Times New Roman"/>
              </w:rPr>
              <w:t>Group</w:t>
            </w:r>
          </w:p>
        </w:tc>
        <w:tc>
          <w:tcPr>
            <w:tcW w:w="2880" w:type="dxa"/>
            <w:vAlign w:val="bottom"/>
          </w:tcPr>
          <w:p w:rsidR="009F20C7" w:rsidRPr="00635B9A" w:rsidRDefault="009F20C7" w:rsidP="007B0F44">
            <w:pPr>
              <w:pStyle w:val="TableHeaders"/>
              <w:rPr>
                <w:rFonts w:ascii="Times New Roman" w:hAnsi="Times New Roman" w:cs="Times New Roman"/>
              </w:rPr>
            </w:pPr>
            <w:r w:rsidRPr="00635B9A">
              <w:rPr>
                <w:rFonts w:ascii="Times New Roman" w:hAnsi="Times New Roman" w:cs="Times New Roman"/>
              </w:rPr>
              <w:t xml:space="preserve"># of </w:t>
            </w:r>
            <w:r>
              <w:rPr>
                <w:rFonts w:ascii="Times New Roman" w:hAnsi="Times New Roman" w:cs="Times New Roman"/>
              </w:rPr>
              <w:t>Counties or County Equivalents</w:t>
            </w:r>
            <w:r w:rsidRPr="00635B9A">
              <w:rPr>
                <w:rFonts w:ascii="Times New Roman" w:hAnsi="Times New Roman" w:cs="Times New Roman"/>
              </w:rPr>
              <w:t xml:space="preserve"> Represented</w:t>
            </w:r>
          </w:p>
        </w:tc>
        <w:tc>
          <w:tcPr>
            <w:tcW w:w="2161" w:type="dxa"/>
            <w:noWrap/>
            <w:vAlign w:val="bottom"/>
            <w:hideMark/>
          </w:tcPr>
          <w:p w:rsidR="009F20C7" w:rsidRPr="00635B9A" w:rsidRDefault="00EB3F9F" w:rsidP="00EB3F9F">
            <w:pPr>
              <w:pStyle w:val="TableHeaders"/>
              <w:rPr>
                <w:rFonts w:ascii="Times New Roman" w:hAnsi="Times New Roman" w:cs="Times New Roman"/>
              </w:rPr>
            </w:pPr>
            <w:r>
              <w:rPr>
                <w:rFonts w:ascii="Times New Roman" w:hAnsi="Times New Roman" w:cs="Times New Roman"/>
              </w:rPr>
              <w:t xml:space="preserve">Interviews </w:t>
            </w:r>
            <w:r w:rsidR="009F20C7" w:rsidRPr="00635B9A">
              <w:rPr>
                <w:rFonts w:ascii="Times New Roman" w:hAnsi="Times New Roman" w:cs="Times New Roman"/>
              </w:rPr>
              <w:t>Completed</w:t>
            </w:r>
          </w:p>
        </w:tc>
      </w:tr>
      <w:tr w:rsidR="009F20C7" w:rsidRPr="003A5B89" w:rsidTr="00EB3F9F">
        <w:trPr>
          <w:cantSplit/>
        </w:trPr>
        <w:tc>
          <w:tcPr>
            <w:tcW w:w="3703" w:type="dxa"/>
            <w:noWrap/>
            <w:vAlign w:val="center"/>
            <w:hideMark/>
          </w:tcPr>
          <w:p w:rsidR="009F20C7" w:rsidRPr="00635B9A" w:rsidRDefault="009F20C7" w:rsidP="00024A7F">
            <w:pPr>
              <w:pStyle w:val="TableText"/>
              <w:rPr>
                <w:rFonts w:ascii="Times New Roman" w:hAnsi="Times New Roman" w:cs="Times New Roman"/>
              </w:rPr>
            </w:pPr>
            <w:r>
              <w:rPr>
                <w:rFonts w:ascii="Times New Roman" w:hAnsi="Times New Roman" w:cs="Times New Roman"/>
              </w:rPr>
              <w:t>CTG Media</w:t>
            </w:r>
            <w:r w:rsidR="00024A7F">
              <w:rPr>
                <w:rFonts w:ascii="Times New Roman" w:hAnsi="Times New Roman" w:cs="Times New Roman"/>
              </w:rPr>
              <w:t>-Intervention</w:t>
            </w:r>
            <w:r>
              <w:rPr>
                <w:rFonts w:ascii="Times New Roman" w:hAnsi="Times New Roman" w:cs="Times New Roman"/>
              </w:rPr>
              <w:t xml:space="preserve"> </w:t>
            </w:r>
            <w:r w:rsidR="00024A7F">
              <w:rPr>
                <w:rFonts w:ascii="Times New Roman" w:hAnsi="Times New Roman" w:cs="Times New Roman"/>
              </w:rPr>
              <w:t>Areas</w:t>
            </w:r>
          </w:p>
        </w:tc>
        <w:tc>
          <w:tcPr>
            <w:tcW w:w="2880" w:type="dxa"/>
            <w:vAlign w:val="center"/>
          </w:tcPr>
          <w:p w:rsidR="009F20C7" w:rsidRPr="00635B9A" w:rsidRDefault="009F20C7" w:rsidP="007B0F44">
            <w:pPr>
              <w:pStyle w:val="TableText"/>
              <w:tabs>
                <w:tab w:val="decimal" w:pos="1082"/>
              </w:tabs>
              <w:rPr>
                <w:rFonts w:ascii="Times New Roman" w:hAnsi="Times New Roman" w:cs="Times New Roman"/>
              </w:rPr>
            </w:pPr>
            <w:r>
              <w:rPr>
                <w:rFonts w:ascii="Times New Roman" w:hAnsi="Times New Roman" w:cs="Times New Roman"/>
              </w:rPr>
              <w:t>61</w:t>
            </w:r>
          </w:p>
        </w:tc>
        <w:tc>
          <w:tcPr>
            <w:tcW w:w="2161" w:type="dxa"/>
            <w:noWrap/>
            <w:vAlign w:val="center"/>
            <w:hideMark/>
          </w:tcPr>
          <w:p w:rsidR="009F20C7" w:rsidRPr="00635B9A" w:rsidRDefault="00360D91" w:rsidP="007B0F44">
            <w:pPr>
              <w:pStyle w:val="TableText"/>
              <w:tabs>
                <w:tab w:val="decimal" w:pos="1136"/>
              </w:tabs>
              <w:rPr>
                <w:rFonts w:ascii="Times New Roman" w:hAnsi="Times New Roman" w:cs="Times New Roman"/>
              </w:rPr>
            </w:pPr>
            <w:r>
              <w:rPr>
                <w:rFonts w:ascii="Times New Roman" w:hAnsi="Times New Roman" w:cs="Times New Roman"/>
              </w:rPr>
              <w:t>2,325</w:t>
            </w:r>
          </w:p>
        </w:tc>
      </w:tr>
      <w:tr w:rsidR="009F20C7" w:rsidRPr="003A5B89" w:rsidTr="00EB3F9F">
        <w:trPr>
          <w:cantSplit/>
        </w:trPr>
        <w:tc>
          <w:tcPr>
            <w:tcW w:w="3703" w:type="dxa"/>
            <w:noWrap/>
            <w:vAlign w:val="center"/>
            <w:hideMark/>
          </w:tcPr>
          <w:p w:rsidR="009F20C7" w:rsidRPr="00635B9A" w:rsidRDefault="009F20C7" w:rsidP="00024A7F">
            <w:pPr>
              <w:pStyle w:val="TableText"/>
              <w:rPr>
                <w:rFonts w:ascii="Times New Roman" w:hAnsi="Times New Roman" w:cs="Times New Roman"/>
              </w:rPr>
            </w:pPr>
            <w:r>
              <w:rPr>
                <w:rFonts w:ascii="Times New Roman" w:hAnsi="Times New Roman" w:cs="Times New Roman"/>
              </w:rPr>
              <w:t>CTG Media</w:t>
            </w:r>
            <w:r w:rsidR="00024A7F">
              <w:rPr>
                <w:rFonts w:ascii="Times New Roman" w:hAnsi="Times New Roman" w:cs="Times New Roman"/>
              </w:rPr>
              <w:t>-Control Areas</w:t>
            </w:r>
          </w:p>
        </w:tc>
        <w:tc>
          <w:tcPr>
            <w:tcW w:w="2880" w:type="dxa"/>
            <w:vAlign w:val="center"/>
          </w:tcPr>
          <w:p w:rsidR="009F20C7" w:rsidRPr="00635B9A" w:rsidRDefault="00240AC7" w:rsidP="007B0F44">
            <w:pPr>
              <w:pStyle w:val="TableText"/>
              <w:tabs>
                <w:tab w:val="decimal" w:pos="1082"/>
              </w:tabs>
              <w:rPr>
                <w:rFonts w:ascii="Times New Roman" w:hAnsi="Times New Roman" w:cs="Times New Roman"/>
              </w:rPr>
            </w:pPr>
            <w:r>
              <w:rPr>
                <w:rFonts w:ascii="Times New Roman" w:hAnsi="Times New Roman" w:cs="Times New Roman"/>
              </w:rPr>
              <w:t>1,076</w:t>
            </w:r>
          </w:p>
        </w:tc>
        <w:tc>
          <w:tcPr>
            <w:tcW w:w="2161" w:type="dxa"/>
            <w:noWrap/>
            <w:vAlign w:val="center"/>
            <w:hideMark/>
          </w:tcPr>
          <w:p w:rsidR="009F20C7" w:rsidRPr="00635B9A" w:rsidRDefault="009F20C7" w:rsidP="007B0F44">
            <w:pPr>
              <w:pStyle w:val="TableText"/>
              <w:tabs>
                <w:tab w:val="decimal" w:pos="1136"/>
              </w:tabs>
              <w:rPr>
                <w:rFonts w:ascii="Times New Roman" w:hAnsi="Times New Roman" w:cs="Times New Roman"/>
              </w:rPr>
            </w:pPr>
            <w:r>
              <w:rPr>
                <w:rFonts w:ascii="Times New Roman" w:hAnsi="Times New Roman" w:cs="Times New Roman"/>
              </w:rPr>
              <w:t>2,325</w:t>
            </w:r>
          </w:p>
        </w:tc>
      </w:tr>
      <w:tr w:rsidR="009F20C7" w:rsidRPr="003A5B89" w:rsidTr="00EB3F9F">
        <w:trPr>
          <w:cantSplit/>
        </w:trPr>
        <w:tc>
          <w:tcPr>
            <w:tcW w:w="3703" w:type="dxa"/>
            <w:noWrap/>
            <w:vAlign w:val="center"/>
            <w:hideMark/>
          </w:tcPr>
          <w:p w:rsidR="009F20C7" w:rsidRPr="00635B9A" w:rsidRDefault="009F20C7" w:rsidP="00024A7F">
            <w:pPr>
              <w:pStyle w:val="TableText"/>
              <w:rPr>
                <w:rFonts w:ascii="Times New Roman" w:hAnsi="Times New Roman" w:cs="Times New Roman"/>
              </w:rPr>
            </w:pPr>
            <w:r w:rsidRPr="009E32E5">
              <w:rPr>
                <w:rFonts w:ascii="Times New Roman" w:hAnsi="Times New Roman" w:cs="Times New Roman"/>
              </w:rPr>
              <w:t xml:space="preserve">Non-CTG/CPPW </w:t>
            </w:r>
            <w:r w:rsidR="00024A7F">
              <w:rPr>
                <w:rFonts w:ascii="Times New Roman" w:hAnsi="Times New Roman" w:cs="Times New Roman"/>
              </w:rPr>
              <w:t>Media-Control Areas</w:t>
            </w:r>
          </w:p>
        </w:tc>
        <w:tc>
          <w:tcPr>
            <w:tcW w:w="2880" w:type="dxa"/>
            <w:vAlign w:val="center"/>
          </w:tcPr>
          <w:p w:rsidR="009F20C7" w:rsidRPr="00635B9A" w:rsidRDefault="009F20C7" w:rsidP="007B0F44">
            <w:pPr>
              <w:pStyle w:val="TableText"/>
              <w:tabs>
                <w:tab w:val="decimal" w:pos="1082"/>
              </w:tabs>
              <w:rPr>
                <w:rFonts w:ascii="Times New Roman" w:hAnsi="Times New Roman" w:cs="Times New Roman"/>
              </w:rPr>
            </w:pPr>
            <w:r>
              <w:rPr>
                <w:rFonts w:ascii="Times New Roman" w:hAnsi="Times New Roman" w:cs="Times New Roman"/>
              </w:rPr>
              <w:t>1,990</w:t>
            </w:r>
          </w:p>
        </w:tc>
        <w:tc>
          <w:tcPr>
            <w:tcW w:w="2161" w:type="dxa"/>
            <w:noWrap/>
            <w:vAlign w:val="center"/>
            <w:hideMark/>
          </w:tcPr>
          <w:p w:rsidR="009F20C7" w:rsidRPr="00635B9A" w:rsidRDefault="009F20C7" w:rsidP="007B0F44">
            <w:pPr>
              <w:pStyle w:val="TableText"/>
              <w:tabs>
                <w:tab w:val="decimal" w:pos="1136"/>
              </w:tabs>
              <w:rPr>
                <w:rFonts w:ascii="Times New Roman" w:hAnsi="Times New Roman" w:cs="Times New Roman"/>
              </w:rPr>
            </w:pPr>
            <w:r>
              <w:rPr>
                <w:rFonts w:ascii="Times New Roman" w:hAnsi="Times New Roman" w:cs="Times New Roman"/>
              </w:rPr>
              <w:t>2,325</w:t>
            </w:r>
          </w:p>
        </w:tc>
      </w:tr>
      <w:tr w:rsidR="009F20C7" w:rsidRPr="003A5B89" w:rsidTr="00EB3F9F">
        <w:trPr>
          <w:cantSplit/>
        </w:trPr>
        <w:tc>
          <w:tcPr>
            <w:tcW w:w="3703" w:type="dxa"/>
            <w:noWrap/>
            <w:vAlign w:val="center"/>
            <w:hideMark/>
          </w:tcPr>
          <w:p w:rsidR="009F20C7" w:rsidRPr="00635B9A" w:rsidRDefault="009F20C7" w:rsidP="007B0F44">
            <w:pPr>
              <w:pStyle w:val="TableText"/>
              <w:rPr>
                <w:rFonts w:ascii="Times New Roman" w:hAnsi="Times New Roman" w:cs="Times New Roman"/>
              </w:rPr>
            </w:pPr>
            <w:r w:rsidRPr="00635B9A">
              <w:rPr>
                <w:rFonts w:ascii="Times New Roman" w:hAnsi="Times New Roman" w:cs="Times New Roman"/>
              </w:rPr>
              <w:t>Total</w:t>
            </w:r>
          </w:p>
        </w:tc>
        <w:tc>
          <w:tcPr>
            <w:tcW w:w="2880" w:type="dxa"/>
            <w:vAlign w:val="center"/>
          </w:tcPr>
          <w:p w:rsidR="009F20C7" w:rsidRPr="00635B9A" w:rsidRDefault="00F9517F" w:rsidP="007B0F44">
            <w:pPr>
              <w:pStyle w:val="TableText"/>
              <w:tabs>
                <w:tab w:val="decimal" w:pos="1082"/>
              </w:tabs>
              <w:rPr>
                <w:rFonts w:ascii="Times New Roman" w:hAnsi="Times New Roman" w:cs="Times New Roman"/>
              </w:rPr>
            </w:pPr>
            <w:r>
              <w:rPr>
                <w:rFonts w:ascii="Times New Roman" w:hAnsi="Times New Roman" w:cs="Times New Roman"/>
              </w:rPr>
              <w:t>3,</w:t>
            </w:r>
            <w:r w:rsidR="00240AC7">
              <w:rPr>
                <w:rFonts w:ascii="Times New Roman" w:hAnsi="Times New Roman" w:cs="Times New Roman"/>
              </w:rPr>
              <w:t>1</w:t>
            </w:r>
            <w:r>
              <w:rPr>
                <w:rFonts w:ascii="Times New Roman" w:hAnsi="Times New Roman" w:cs="Times New Roman"/>
              </w:rPr>
              <w:t>2</w:t>
            </w:r>
            <w:r w:rsidR="00240AC7">
              <w:rPr>
                <w:rFonts w:ascii="Times New Roman" w:hAnsi="Times New Roman" w:cs="Times New Roman"/>
              </w:rPr>
              <w:t>7</w:t>
            </w:r>
          </w:p>
        </w:tc>
        <w:tc>
          <w:tcPr>
            <w:tcW w:w="2161" w:type="dxa"/>
            <w:noWrap/>
            <w:vAlign w:val="center"/>
            <w:hideMark/>
          </w:tcPr>
          <w:p w:rsidR="009F20C7" w:rsidRPr="00635B9A" w:rsidRDefault="00360D91" w:rsidP="007B0F44">
            <w:pPr>
              <w:pStyle w:val="TableText"/>
              <w:tabs>
                <w:tab w:val="decimal" w:pos="1136"/>
              </w:tabs>
              <w:rPr>
                <w:rFonts w:ascii="Times New Roman" w:hAnsi="Times New Roman" w:cs="Times New Roman"/>
              </w:rPr>
            </w:pPr>
            <w:r>
              <w:rPr>
                <w:rFonts w:ascii="Times New Roman" w:hAnsi="Times New Roman" w:cs="Times New Roman"/>
              </w:rPr>
              <w:t>6,975</w:t>
            </w:r>
          </w:p>
        </w:tc>
      </w:tr>
    </w:tbl>
    <w:p w:rsidR="009F20C7" w:rsidRDefault="00483FF5" w:rsidP="00635B9A">
      <w:pPr>
        <w:pStyle w:val="exhibitsource"/>
      </w:pPr>
      <w:r>
        <w:t xml:space="preserve">** </w:t>
      </w:r>
      <w:r w:rsidR="001172D3">
        <w:t>Notwithstanding</w:t>
      </w:r>
      <w:r>
        <w:t xml:space="preserve"> the limitations of </w:t>
      </w:r>
      <w:r w:rsidR="0082067C">
        <w:t xml:space="preserve">the </w:t>
      </w:r>
      <w:r>
        <w:t>sampling frame and differences among the geographic areas in factors that affect media exposure and receptiveness to obesity programs.</w:t>
      </w:r>
    </w:p>
    <w:p w:rsidR="006E570F" w:rsidRPr="00650168" w:rsidRDefault="006E570F" w:rsidP="00635B9A">
      <w:pPr>
        <w:pStyle w:val="Heading2"/>
      </w:pPr>
      <w:bookmarkStart w:id="12" w:name="_Toc321303813"/>
      <w:bookmarkStart w:id="13" w:name="_Toc321745036"/>
      <w:bookmarkStart w:id="14" w:name="_Toc321745454"/>
      <w:bookmarkStart w:id="15" w:name="_Toc332783384"/>
      <w:r w:rsidRPr="00650168">
        <w:t>B.2</w:t>
      </w:r>
      <w:r w:rsidR="00635B9A">
        <w:tab/>
      </w:r>
      <w:r w:rsidRPr="00650168">
        <w:t>Procedures for the Collection of Information</w:t>
      </w:r>
      <w:bookmarkEnd w:id="12"/>
      <w:bookmarkEnd w:id="13"/>
      <w:bookmarkEnd w:id="14"/>
      <w:bookmarkEnd w:id="15"/>
    </w:p>
    <w:p w:rsidR="00F736CE" w:rsidRPr="00E87C38" w:rsidRDefault="006E570F" w:rsidP="00F736CE">
      <w:pPr>
        <w:pStyle w:val="BodyText"/>
      </w:pPr>
      <w:r>
        <w:t xml:space="preserve">When the study is assigned to the sampled e-mail addresses, individuals will receive e-mail notification that the survey is available for completion. </w:t>
      </w:r>
      <w:proofErr w:type="spellStart"/>
      <w:r>
        <w:t>Nonrespondents</w:t>
      </w:r>
      <w:proofErr w:type="spellEnd"/>
      <w:r>
        <w:t xml:space="preserve"> will receive an e-mail reminder from</w:t>
      </w:r>
      <w:r w:rsidR="00991829">
        <w:t xml:space="preserve"> RN</w:t>
      </w:r>
      <w:r w:rsidR="00530359">
        <w:t xml:space="preserve"> </w:t>
      </w:r>
      <w:r>
        <w:t>requesting their participation in the survey 7 to 10 days following the initial e</w:t>
      </w:r>
      <w:r w:rsidR="00B52A52">
        <w:noBreakHyphen/>
      </w:r>
      <w:r>
        <w:t xml:space="preserve">mail notification. See </w:t>
      </w:r>
      <w:r w:rsidRPr="004136F1">
        <w:rPr>
          <w:bCs/>
          <w:iCs/>
        </w:rPr>
        <w:t xml:space="preserve">Attachment </w:t>
      </w:r>
      <w:r w:rsidR="00F736CE" w:rsidRPr="004136F1">
        <w:rPr>
          <w:bCs/>
          <w:iCs/>
        </w:rPr>
        <w:t>8</w:t>
      </w:r>
      <w:r w:rsidRPr="004136F1">
        <w:t xml:space="preserve"> for study e-mail notifications and reminders. The surveys will be self-administered and accessible any time of day for a designated period. Participants can complete the survey only once. Eligible participants will include adults (ages 18 and above) in the United States. </w:t>
      </w:r>
      <w:r w:rsidR="00F736CE" w:rsidRPr="004136F1">
        <w:t xml:space="preserve">Attachment 5a provides the complete list of questions and advisements for the screening and consent process, and Attachment 5b provides representative screen shots of the </w:t>
      </w:r>
      <w:r w:rsidR="00302027" w:rsidRPr="004136F1">
        <w:t>W</w:t>
      </w:r>
      <w:r w:rsidR="00F736CE" w:rsidRPr="004136F1">
        <w:t>eb-based instrument.</w:t>
      </w:r>
      <w:r w:rsidR="00AD7438" w:rsidRPr="004136F1">
        <w:t xml:space="preserve"> </w:t>
      </w:r>
      <w:r w:rsidR="00F736CE" w:rsidRPr="004136F1">
        <w:t>Attachment 6a provides the complete list of questions for the main information collection, annotated with notes about each question’s rationale and source.</w:t>
      </w:r>
      <w:r w:rsidR="00AD7438" w:rsidRPr="004136F1">
        <w:t xml:space="preserve"> </w:t>
      </w:r>
      <w:r w:rsidR="00F736CE" w:rsidRPr="004136F1">
        <w:t>Attachment 6b provides representat</w:t>
      </w:r>
      <w:r w:rsidR="00F736CE">
        <w:t xml:space="preserve">ive screen shots of the </w:t>
      </w:r>
      <w:r w:rsidR="00302027">
        <w:t>W</w:t>
      </w:r>
      <w:r w:rsidR="00F736CE">
        <w:t>eb-based instrument.</w:t>
      </w:r>
    </w:p>
    <w:p w:rsidR="006E570F" w:rsidRPr="00226946" w:rsidRDefault="006E570F" w:rsidP="00226946">
      <w:pPr>
        <w:pStyle w:val="Heading2"/>
      </w:pPr>
      <w:bookmarkStart w:id="16" w:name="_Toc321303814"/>
      <w:bookmarkStart w:id="17" w:name="_Toc332783385"/>
      <w:r w:rsidRPr="00F2618A">
        <w:lastRenderedPageBreak/>
        <w:t>B.3</w:t>
      </w:r>
      <w:r w:rsidR="00635B9A">
        <w:tab/>
      </w:r>
      <w:r w:rsidRPr="00431CF0">
        <w:t>Methods to Maximize Response Rates and Deal with Nonresponse</w:t>
      </w:r>
      <w:bookmarkEnd w:id="16"/>
      <w:bookmarkEnd w:id="17"/>
    </w:p>
    <w:p w:rsidR="006E570F" w:rsidRPr="00835D7D" w:rsidRDefault="006E570F" w:rsidP="00635B9A">
      <w:pPr>
        <w:pStyle w:val="BodyText"/>
      </w:pPr>
      <w:r>
        <w:t>For this study</w:t>
      </w:r>
      <w:r w:rsidRPr="00835D7D">
        <w:t xml:space="preserve">, some nonresponse can be expected. </w:t>
      </w:r>
      <w:r>
        <w:t>Survey nonresponse may arise from noncontact or refusals, while item nonresponse may arise from respondent fatigue toward the end of the survey.</w:t>
      </w:r>
      <w:r w:rsidR="00635B9A">
        <w:t xml:space="preserve"> </w:t>
      </w:r>
      <w:r w:rsidRPr="00835D7D">
        <w:t xml:space="preserve">Nonresponse is a potentially serious methodological threat to the interpretation of the study findings, particularly if it occurs differentially across subpopulations (i.e., </w:t>
      </w:r>
      <w:proofErr w:type="spellStart"/>
      <w:r w:rsidRPr="00835D7D">
        <w:t>nonignorable</w:t>
      </w:r>
      <w:proofErr w:type="spellEnd"/>
      <w:r w:rsidRPr="00835D7D">
        <w:t xml:space="preserve"> nonresponse). To reduce the potential for </w:t>
      </w:r>
      <w:r>
        <w:t xml:space="preserve">both survey and item </w:t>
      </w:r>
      <w:r w:rsidRPr="00835D7D">
        <w:t>nonresponse bias, several strategies will be used and are presented below.</w:t>
      </w:r>
    </w:p>
    <w:p w:rsidR="006E570F" w:rsidRDefault="006E570F" w:rsidP="00635B9A">
      <w:pPr>
        <w:pStyle w:val="Heading4"/>
      </w:pPr>
      <w:r>
        <w:t xml:space="preserve">Maximizing Response Rates </w:t>
      </w:r>
    </w:p>
    <w:p w:rsidR="006E570F" w:rsidRDefault="006E570F" w:rsidP="00635B9A">
      <w:pPr>
        <w:pStyle w:val="BodyText"/>
      </w:pPr>
      <w:r>
        <w:t>The following procedures will be used to maximize cooperation and participation in this study:</w:t>
      </w:r>
    </w:p>
    <w:p w:rsidR="006E570F" w:rsidRDefault="006E570F" w:rsidP="00AD7438">
      <w:pPr>
        <w:pStyle w:val="Bullet"/>
      </w:pPr>
      <w:r>
        <w:t xml:space="preserve">Participants will be offered </w:t>
      </w:r>
      <w:r w:rsidR="00CE50CA">
        <w:t xml:space="preserve">$5 in </w:t>
      </w:r>
      <w:r w:rsidR="00B52A52">
        <w:t>RN</w:t>
      </w:r>
      <w:r w:rsidR="00CE50CA">
        <w:t xml:space="preserve"> currency</w:t>
      </w:r>
      <w:r>
        <w:t xml:space="preserve"> (equivalent to $5 cash) for completion of the survey. The </w:t>
      </w:r>
      <w:r w:rsidR="008438E6">
        <w:t xml:space="preserve">gift </w:t>
      </w:r>
      <w:r>
        <w:t>is intended to recognize the</w:t>
      </w:r>
      <w:r w:rsidR="00077186">
        <w:t xml:space="preserve"> effort</w:t>
      </w:r>
      <w:r>
        <w:t xml:space="preserve"> placed on </w:t>
      </w:r>
      <w:r w:rsidR="00EE5680">
        <w:t>participants</w:t>
      </w:r>
      <w:r>
        <w:t>, encourage their cooperation, and convey appreciation for contributing to this important study.</w:t>
      </w:r>
      <w:r w:rsidR="00635B9A">
        <w:t xml:space="preserve"> </w:t>
      </w:r>
      <w:r>
        <w:t xml:space="preserve">This </w:t>
      </w:r>
      <w:r w:rsidR="008438E6">
        <w:t xml:space="preserve">gift </w:t>
      </w:r>
      <w:r>
        <w:t xml:space="preserve">amount is typical of all </w:t>
      </w:r>
      <w:r w:rsidR="00991829">
        <w:t>RN</w:t>
      </w:r>
      <w:r>
        <w:t xml:space="preserve"> surveys</w:t>
      </w:r>
      <w:r w:rsidR="00CE50CA">
        <w:t xml:space="preserve"> of comparable length</w:t>
      </w:r>
      <w:r>
        <w:t>. E-mail reminders (</w:t>
      </w:r>
      <w:r w:rsidRPr="004136F1">
        <w:rPr>
          <w:bCs/>
          <w:iCs/>
        </w:rPr>
        <w:t xml:space="preserve">Attachment </w:t>
      </w:r>
      <w:r w:rsidR="00F736CE" w:rsidRPr="004136F1">
        <w:rPr>
          <w:bCs/>
          <w:iCs/>
        </w:rPr>
        <w:t>8</w:t>
      </w:r>
      <w:r w:rsidRPr="004136F1">
        <w:t>)</w:t>
      </w:r>
      <w:r>
        <w:t xml:space="preserve"> will be sent to all sampled participants who do not complete their assigned survey within a given period of time after it is assigned.</w:t>
      </w:r>
      <w:r w:rsidR="00AD7438">
        <w:t xml:space="preserve"> </w:t>
      </w:r>
      <w:r w:rsidR="00CE50CA">
        <w:t>RN</w:t>
      </w:r>
      <w:r w:rsidRPr="009150FE">
        <w:t xml:space="preserve"> will provide </w:t>
      </w:r>
      <w:r>
        <w:t xml:space="preserve">a </w:t>
      </w:r>
      <w:r w:rsidRPr="009150FE">
        <w:t>toll-free telephone number to all sampled individuals and invite them to call with any questions or concerns about any aspect of the study.</w:t>
      </w:r>
      <w:r w:rsidR="00AD7438">
        <w:t xml:space="preserve"> </w:t>
      </w:r>
      <w:r w:rsidR="00CE50CA">
        <w:t>RN</w:t>
      </w:r>
      <w:r>
        <w:t xml:space="preserve"> d</w:t>
      </w:r>
      <w:r w:rsidRPr="009150FE">
        <w:t xml:space="preserve">ata collection staff </w:t>
      </w:r>
      <w:r>
        <w:t xml:space="preserve">will work with RTI </w:t>
      </w:r>
      <w:r w:rsidRPr="009150FE">
        <w:t>project</w:t>
      </w:r>
      <w:r>
        <w:t xml:space="preserve"> staff</w:t>
      </w:r>
      <w:r w:rsidRPr="009150FE">
        <w:t xml:space="preserve"> to address concerns that may arise.</w:t>
      </w:r>
    </w:p>
    <w:p w:rsidR="00AD7438" w:rsidRDefault="00AD7438" w:rsidP="00AD7438">
      <w:pPr>
        <w:pStyle w:val="Bullet"/>
      </w:pPr>
    </w:p>
    <w:p w:rsidR="006E570F" w:rsidRDefault="006E570F" w:rsidP="00D137AB">
      <w:pPr>
        <w:pStyle w:val="Heading4"/>
      </w:pPr>
      <w:r w:rsidRPr="005047B7">
        <w:t xml:space="preserve">Dealing </w:t>
      </w:r>
      <w:r w:rsidR="00D137AB">
        <w:t>w</w:t>
      </w:r>
      <w:r w:rsidRPr="005047B7">
        <w:t>ith Nonresponse</w:t>
      </w:r>
    </w:p>
    <w:p w:rsidR="006E570F" w:rsidRPr="00867DA0" w:rsidRDefault="006E570F" w:rsidP="00635B9A">
      <w:pPr>
        <w:pStyle w:val="BodyText"/>
        <w:rPr>
          <w:i/>
          <w:iCs/>
        </w:rPr>
      </w:pPr>
      <w:r>
        <w:t>To investigate the impact of survey nonresponse and determine appropriate solutions, s</w:t>
      </w:r>
      <w:r w:rsidRPr="00835D7D">
        <w:t>imple descriptive statistics, such as counts and frequencies, will be tabulated for</w:t>
      </w:r>
      <w:r>
        <w:t xml:space="preserve"> respondents and </w:t>
      </w:r>
      <w:proofErr w:type="spellStart"/>
      <w:r>
        <w:t>nonrespondents</w:t>
      </w:r>
      <w:proofErr w:type="spellEnd"/>
      <w:r>
        <w:t>.</w:t>
      </w:r>
      <w:r w:rsidR="00635B9A">
        <w:t xml:space="preserve"> </w:t>
      </w:r>
      <w:proofErr w:type="spellStart"/>
      <w:r w:rsidRPr="00835D7D">
        <w:t>Nonrespondent</w:t>
      </w:r>
      <w:proofErr w:type="spellEnd"/>
      <w:r w:rsidRPr="00835D7D">
        <w:t xml:space="preserve"> statistics will be tabulated overall and by subtype (refusal vs. not contacted). Response rates will be calculated and comparisons between respondents and </w:t>
      </w:r>
      <w:proofErr w:type="spellStart"/>
      <w:r w:rsidRPr="00835D7D">
        <w:t>nonrespondents</w:t>
      </w:r>
      <w:proofErr w:type="spellEnd"/>
      <w:r w:rsidRPr="00835D7D">
        <w:t xml:space="preserve"> on sociodemographic characteristics (e.g., age, </w:t>
      </w:r>
      <w:r w:rsidR="00B52A52">
        <w:t>sex</w:t>
      </w:r>
      <w:r w:rsidRPr="00835D7D">
        <w:t xml:space="preserve">, and race/ethnicity) and other relevant factors. </w:t>
      </w:r>
      <w:r w:rsidR="00D17014">
        <w:t>Statistical weighting t</w:t>
      </w:r>
      <w:r w:rsidRPr="00835D7D">
        <w:t xml:space="preserve">echniques to minimize the potential bias resulting from nonresponse will be considered. </w:t>
      </w:r>
      <w:r w:rsidR="00B57C2B">
        <w:t xml:space="preserve"> RN collects information about respondent demographic characteristics that can be used to facilitate these procedures. </w:t>
      </w:r>
    </w:p>
    <w:p w:rsidR="006E570F" w:rsidRDefault="006E570F" w:rsidP="00635B9A">
      <w:pPr>
        <w:pStyle w:val="BodyText"/>
      </w:pPr>
      <w:r>
        <w:t xml:space="preserve">In addition to dealing with survey nonresponse, strategies will be implemented to mitigate potential threats arising from item nonresponse. </w:t>
      </w:r>
      <w:r w:rsidRPr="00835D7D">
        <w:t xml:space="preserve">For variables with less than 10% missing data, an imputation strategy may be applied to estimate the missing data based on the distribution of each individual’s baseline characteristics such as age, </w:t>
      </w:r>
      <w:r w:rsidR="00B52A52">
        <w:t>sex</w:t>
      </w:r>
      <w:r w:rsidRPr="00835D7D">
        <w:t xml:space="preserve">, race/ethnicity, education, and household income. If the survey data </w:t>
      </w:r>
      <w:r w:rsidR="00B52A52">
        <w:t>are</w:t>
      </w:r>
      <w:r w:rsidR="00B52A52" w:rsidRPr="00835D7D">
        <w:t xml:space="preserve"> </w:t>
      </w:r>
      <w:r w:rsidRPr="00835D7D">
        <w:t>poorly collected</w:t>
      </w:r>
      <w:r w:rsidR="00B52A52">
        <w:t>,</w:t>
      </w:r>
      <w:r w:rsidRPr="00835D7D">
        <w:t xml:space="preserve"> resulting in substantial missing data for some variables (&gt;20%), the characteristics of the missing data will be carefully examined and handled with appropriate strategies.</w:t>
      </w:r>
    </w:p>
    <w:p w:rsidR="006E570F" w:rsidRDefault="006E570F" w:rsidP="00635B9A">
      <w:pPr>
        <w:pStyle w:val="Heading4"/>
      </w:pPr>
      <w:r w:rsidRPr="00867DA0">
        <w:t>Sample Weightin</w:t>
      </w:r>
      <w:r>
        <w:t>g</w:t>
      </w:r>
    </w:p>
    <w:p w:rsidR="002F0B3E" w:rsidRPr="0056461F" w:rsidRDefault="002F0B3E" w:rsidP="002F0B3E">
      <w:pPr>
        <w:pStyle w:val="BodyText"/>
      </w:pPr>
      <w:r w:rsidRPr="0056461F">
        <w:t>The process for preparing the data for analysis involves completing:</w:t>
      </w:r>
    </w:p>
    <w:p w:rsidR="002F0B3E" w:rsidRPr="0056461F" w:rsidRDefault="002F0B3E" w:rsidP="00AD7438">
      <w:pPr>
        <w:pStyle w:val="Bullet"/>
        <w:numPr>
          <w:ilvl w:val="0"/>
          <w:numId w:val="22"/>
        </w:numPr>
        <w:tabs>
          <w:tab w:val="clear" w:pos="1080"/>
        </w:tabs>
        <w:ind w:left="1080"/>
      </w:pPr>
      <w:r w:rsidRPr="0056461F">
        <w:t xml:space="preserve">an assessment of nonresponse bias (i.e., which determines the ability of results to be generalized to the target population); </w:t>
      </w:r>
    </w:p>
    <w:p w:rsidR="002F0B3E" w:rsidRPr="0056461F" w:rsidRDefault="002F0B3E" w:rsidP="00AD7438">
      <w:pPr>
        <w:pStyle w:val="Bullet"/>
        <w:numPr>
          <w:ilvl w:val="0"/>
          <w:numId w:val="22"/>
        </w:numPr>
        <w:tabs>
          <w:tab w:val="clear" w:pos="1080"/>
        </w:tabs>
        <w:ind w:left="1080"/>
      </w:pPr>
      <w:r w:rsidRPr="0056461F">
        <w:t xml:space="preserve">a final assessment of data quality including checking for item completeness, accuracy, plausibility (with respect to compatibility with other data collected for the individual, validity checks, and comparison of summary statistics with expected </w:t>
      </w:r>
      <w:r w:rsidRPr="0056461F">
        <w:lastRenderedPageBreak/>
        <w:t>distributions) and instituting corrective action (e.g., imputation for missing data, setting impossible values to missing);</w:t>
      </w:r>
      <w:r>
        <w:t xml:space="preserve"> and</w:t>
      </w:r>
    </w:p>
    <w:p w:rsidR="002F0B3E" w:rsidRPr="0056461F" w:rsidRDefault="002F0B3E" w:rsidP="00AD7438">
      <w:pPr>
        <w:pStyle w:val="Bullet"/>
        <w:numPr>
          <w:ilvl w:val="0"/>
          <w:numId w:val="22"/>
        </w:numPr>
        <w:tabs>
          <w:tab w:val="clear" w:pos="1080"/>
        </w:tabs>
        <w:spacing w:after="240"/>
        <w:ind w:left="1080"/>
      </w:pPr>
      <w:proofErr w:type="gramStart"/>
      <w:r w:rsidRPr="0056461F">
        <w:t>calculation</w:t>
      </w:r>
      <w:proofErr w:type="gramEnd"/>
      <w:r w:rsidRPr="0056461F">
        <w:t xml:space="preserve"> of sampling weights.</w:t>
      </w:r>
    </w:p>
    <w:p w:rsidR="002F0B3E" w:rsidRPr="006E5C82" w:rsidRDefault="002F0B3E" w:rsidP="002F0B3E">
      <w:pPr>
        <w:pStyle w:val="BodyText"/>
      </w:pPr>
      <w:r w:rsidRPr="0056461F">
        <w:t>In all analyses, data will be weighted to account for the unequal probability of selection and response</w:t>
      </w:r>
      <w:r w:rsidR="006E570F" w:rsidRPr="008F09FA">
        <w:t>.</w:t>
      </w:r>
      <w:r w:rsidR="006E570F">
        <w:t xml:space="preserve"> </w:t>
      </w:r>
      <w:r w:rsidRPr="006E5C82">
        <w:t xml:space="preserve">There are </w:t>
      </w:r>
      <w:r>
        <w:t>three</w:t>
      </w:r>
      <w:r w:rsidRPr="006E5C82">
        <w:t xml:space="preserve"> steps in creating the sampling weights:</w:t>
      </w:r>
    </w:p>
    <w:p w:rsidR="002F0B3E" w:rsidRPr="006E5C82" w:rsidRDefault="002F0B3E" w:rsidP="00AD7438">
      <w:pPr>
        <w:pStyle w:val="Bullet-numbered"/>
        <w:spacing w:after="0"/>
        <w:contextualSpacing/>
      </w:pPr>
      <w:r w:rsidRPr="006E5C82">
        <w:t>Calculate the initial weights as in the inverse of the probability of selection with an adjustment for unknown eligibility.</w:t>
      </w:r>
    </w:p>
    <w:p w:rsidR="002F0B3E" w:rsidRPr="006E5C82" w:rsidRDefault="002F0B3E" w:rsidP="00AD7438">
      <w:pPr>
        <w:pStyle w:val="Bullet-numbered"/>
        <w:spacing w:after="0"/>
        <w:contextualSpacing/>
      </w:pPr>
      <w:r w:rsidRPr="006E5C82">
        <w:t>Adjust for nonresponse.</w:t>
      </w:r>
    </w:p>
    <w:p w:rsidR="002F0B3E" w:rsidRPr="006E5C82" w:rsidRDefault="002F0B3E" w:rsidP="00AD7438">
      <w:pPr>
        <w:pStyle w:val="Bullet-numbered"/>
        <w:spacing w:after="0"/>
        <w:contextualSpacing/>
      </w:pPr>
      <w:proofErr w:type="spellStart"/>
      <w:r w:rsidRPr="006E5C82">
        <w:t>Poststratify</w:t>
      </w:r>
      <w:proofErr w:type="spellEnd"/>
      <w:r w:rsidRPr="006E5C82">
        <w:t>.</w:t>
      </w:r>
    </w:p>
    <w:p w:rsidR="002F0B3E" w:rsidRDefault="002F0B3E" w:rsidP="00EE5680">
      <w:pPr>
        <w:pStyle w:val="BodyText"/>
        <w:spacing w:after="0"/>
      </w:pPr>
    </w:p>
    <w:p w:rsidR="002F0B3E" w:rsidRDefault="006E570F" w:rsidP="00AD7438">
      <w:pPr>
        <w:pStyle w:val="BodyText"/>
      </w:pPr>
      <w:r w:rsidRPr="008F09FA">
        <w:t>Th</w:t>
      </w:r>
      <w:r w:rsidR="002F0B3E">
        <w:t>e</w:t>
      </w:r>
      <w:r w:rsidRPr="008F09FA">
        <w:t xml:space="preserve"> weighting procedure applies a standard post</w:t>
      </w:r>
      <w:r w:rsidR="00077186">
        <w:t>-</w:t>
      </w:r>
      <w:r w:rsidRPr="008F09FA">
        <w:t xml:space="preserve">stratification adjustment based on demographic distributions from the most recent </w:t>
      </w:r>
      <w:r>
        <w:t>(</w:t>
      </w:r>
      <w:r w:rsidRPr="008F09FA">
        <w:t>October 2010</w:t>
      </w:r>
      <w:r>
        <w:t>)</w:t>
      </w:r>
      <w:r w:rsidRPr="008F09FA">
        <w:t xml:space="preserve"> data from the Current Population Survey (CPS). </w:t>
      </w:r>
      <w:r w:rsidR="000A3DD4" w:rsidRPr="008F09FA">
        <w:t>Benchmark distributions for Internet access used in this weight are obtained from the most recent (October 2009) special CPS supplemental survey measuring Internet access.</w:t>
      </w:r>
      <w:r w:rsidR="000A3DD4">
        <w:t xml:space="preserve"> </w:t>
      </w:r>
      <w:r w:rsidR="002F0B3E" w:rsidRPr="006E5C82">
        <w:t xml:space="preserve">A logistic regression model is fit predicting the probability of response using </w:t>
      </w:r>
      <w:r w:rsidR="002F0B3E">
        <w:t xml:space="preserve">the following </w:t>
      </w:r>
      <w:r w:rsidR="002F0B3E" w:rsidRPr="006E5C82">
        <w:t>C</w:t>
      </w:r>
      <w:r w:rsidR="002F0B3E">
        <w:t>P</w:t>
      </w:r>
      <w:r w:rsidR="002F0B3E" w:rsidRPr="006E5C82">
        <w:t>S data as predictors</w:t>
      </w:r>
      <w:r w:rsidR="002F0B3E">
        <w:t>:</w:t>
      </w:r>
    </w:p>
    <w:p w:rsidR="002F0B3E" w:rsidRPr="006E5C82" w:rsidRDefault="002F0B3E" w:rsidP="00AD7438">
      <w:pPr>
        <w:pStyle w:val="Bullet"/>
        <w:numPr>
          <w:ilvl w:val="0"/>
          <w:numId w:val="4"/>
        </w:numPr>
        <w:tabs>
          <w:tab w:val="clear" w:pos="1080"/>
        </w:tabs>
        <w:ind w:left="1080"/>
      </w:pPr>
      <w:r w:rsidRPr="006E5C82">
        <w:t xml:space="preserve">Proportion </w:t>
      </w:r>
      <w:r w:rsidR="0000158C">
        <w:t xml:space="preserve">of </w:t>
      </w:r>
      <w:r w:rsidRPr="006E5C82">
        <w:t>Hispanic</w:t>
      </w:r>
      <w:r w:rsidR="0000158C">
        <w:t>s</w:t>
      </w:r>
      <w:r w:rsidRPr="006E5C82">
        <w:t xml:space="preserve"> in the block group in which the address is located</w:t>
      </w:r>
    </w:p>
    <w:p w:rsidR="002F0B3E" w:rsidRPr="006E5C82" w:rsidRDefault="002F0B3E" w:rsidP="00AD7438">
      <w:pPr>
        <w:pStyle w:val="Bullet"/>
        <w:numPr>
          <w:ilvl w:val="0"/>
          <w:numId w:val="4"/>
        </w:numPr>
        <w:ind w:left="1080"/>
      </w:pPr>
      <w:r w:rsidRPr="006E5C82">
        <w:t>Ratio of households that are owner occupied to rentals in the block group in which the address is located</w:t>
      </w:r>
    </w:p>
    <w:p w:rsidR="002F0B3E" w:rsidRPr="006E5C82" w:rsidRDefault="002F0B3E" w:rsidP="00AD7438">
      <w:pPr>
        <w:pStyle w:val="Bullet"/>
        <w:numPr>
          <w:ilvl w:val="0"/>
          <w:numId w:val="4"/>
        </w:numPr>
        <w:ind w:left="1080"/>
      </w:pPr>
      <w:r w:rsidRPr="006E5C82">
        <w:t>Proportion of the population with a bachelor’s degree or higher in the block group in which the address is located</w:t>
      </w:r>
    </w:p>
    <w:p w:rsidR="000A3DD4" w:rsidRDefault="002F0B3E" w:rsidP="00AD7438">
      <w:pPr>
        <w:pStyle w:val="BodyText"/>
        <w:numPr>
          <w:ilvl w:val="0"/>
          <w:numId w:val="4"/>
        </w:numPr>
        <w:ind w:left="1080"/>
      </w:pPr>
      <w:r w:rsidRPr="006E5C82">
        <w:t>Proportion of the population in poverty in the block group in which the address is located</w:t>
      </w:r>
      <w:r>
        <w:t>)</w:t>
      </w:r>
    </w:p>
    <w:p w:rsidR="006E570F" w:rsidRDefault="000A3DD4" w:rsidP="007012B6">
      <w:pPr>
        <w:pStyle w:val="BodyText"/>
      </w:pPr>
      <w:r>
        <w:t>Estimation of differences in key outcomes between media-intervention v</w:t>
      </w:r>
      <w:r w:rsidR="00B52A52">
        <w:t>ersus</w:t>
      </w:r>
      <w:r>
        <w:t xml:space="preserve"> control groups will have to account for the potential confounding effects of group imbalances on important sociodemographic or policy attributes</w:t>
      </w:r>
      <w:r w:rsidR="006E570F" w:rsidRPr="003750D5">
        <w:t>.</w:t>
      </w:r>
      <w:r w:rsidR="00635B9A">
        <w:t xml:space="preserve"> </w:t>
      </w:r>
      <w:r w:rsidR="006E570F" w:rsidRPr="003750D5">
        <w:t>T</w:t>
      </w:r>
      <w:r w:rsidR="007012B6">
        <w:t>his will be accomplished using</w:t>
      </w:r>
      <w:r w:rsidR="006E570F" w:rsidRPr="003750D5">
        <w:t xml:space="preserve"> generalized propensity scores </w:t>
      </w:r>
      <w:r w:rsidR="007012B6">
        <w:t>methods</w:t>
      </w:r>
      <w:r w:rsidR="001B72B5">
        <w:t>.</w:t>
      </w:r>
      <w:r w:rsidR="00EE5680">
        <w:rPr>
          <w:vertAlign w:val="superscript"/>
        </w:rPr>
        <w:t>21,22</w:t>
      </w:r>
      <w:r w:rsidR="00635B9A">
        <w:t xml:space="preserve"> </w:t>
      </w:r>
      <w:r w:rsidR="006E570F" w:rsidRPr="003750D5">
        <w:t xml:space="preserve">Briefly, the three </w:t>
      </w:r>
      <w:r w:rsidR="007012B6">
        <w:t xml:space="preserve">study groups </w:t>
      </w:r>
      <w:r w:rsidR="006E570F" w:rsidRPr="003750D5">
        <w:t>(</w:t>
      </w:r>
      <w:r w:rsidR="007012B6">
        <w:t>CTG media-</w:t>
      </w:r>
      <w:r w:rsidR="006E570F">
        <w:t xml:space="preserve">intervention, </w:t>
      </w:r>
      <w:r w:rsidR="007012B6">
        <w:t xml:space="preserve">CTG </w:t>
      </w:r>
      <w:r w:rsidR="006E570F">
        <w:t>media</w:t>
      </w:r>
      <w:r w:rsidR="007012B6">
        <w:t>-</w:t>
      </w:r>
      <w:r w:rsidR="006E570F">
        <w:t xml:space="preserve">control, and </w:t>
      </w:r>
      <w:r w:rsidR="007012B6">
        <w:t>non-CTG/CPPW media-</w:t>
      </w:r>
      <w:r w:rsidR="006E570F">
        <w:t>control</w:t>
      </w:r>
      <w:r w:rsidR="006E570F" w:rsidRPr="003750D5">
        <w:t xml:space="preserve">) will be modeled as multinomial outcomes in a generalized </w:t>
      </w:r>
      <w:proofErr w:type="spellStart"/>
      <w:r w:rsidR="006E570F" w:rsidRPr="003750D5">
        <w:t>logit</w:t>
      </w:r>
      <w:proofErr w:type="spellEnd"/>
      <w:r w:rsidR="006E570F" w:rsidRPr="003750D5">
        <w:t xml:space="preserve"> model, with a suitable set of predictor</w:t>
      </w:r>
      <w:r w:rsidR="00B52A52">
        <w:t>s</w:t>
      </w:r>
      <w:r w:rsidR="006E570F" w:rsidRPr="003750D5">
        <w:t xml:space="preserve"> (covariates) to explain the nonrandom assignment into these groups.</w:t>
      </w:r>
      <w:r w:rsidR="00635B9A">
        <w:t xml:space="preserve"> </w:t>
      </w:r>
      <w:r w:rsidR="006E570F" w:rsidRPr="003750D5">
        <w:t xml:space="preserve">The probabilities (propensity scores) of assignment to each group at baseline will be </w:t>
      </w:r>
      <w:r w:rsidR="006E570F">
        <w:t>used</w:t>
      </w:r>
      <w:r w:rsidR="006E570F" w:rsidRPr="003750D5">
        <w:t xml:space="preserve"> as covariates in all subsequent models to compare media campaign effectiveness.</w:t>
      </w:r>
      <w:r w:rsidR="00635B9A">
        <w:t xml:space="preserve"> </w:t>
      </w:r>
      <w:r w:rsidR="006E570F" w:rsidRPr="003750D5">
        <w:t xml:space="preserve">By adjusting for </w:t>
      </w:r>
      <w:r w:rsidR="006E570F">
        <w:t>preexisting</w:t>
      </w:r>
      <w:r w:rsidR="006E570F" w:rsidRPr="003750D5">
        <w:t xml:space="preserve"> imbalances, any differences in </w:t>
      </w:r>
      <w:r w:rsidR="006E570F">
        <w:t>NPAO-related</w:t>
      </w:r>
      <w:r w:rsidR="006E570F" w:rsidRPr="003750D5">
        <w:t xml:space="preserve"> outcomes may be delineated with </w:t>
      </w:r>
      <w:r w:rsidR="006E570F">
        <w:t>mitigation</w:t>
      </w:r>
      <w:r w:rsidR="006E570F" w:rsidRPr="003750D5">
        <w:t xml:space="preserve"> of potential confounding variables.</w:t>
      </w:r>
      <w:r w:rsidR="00635B9A">
        <w:t xml:space="preserve"> </w:t>
      </w:r>
      <w:r w:rsidR="006E570F" w:rsidRPr="003750D5">
        <w:t xml:space="preserve">Covariates used to generate propensity scores will be linked to </w:t>
      </w:r>
      <w:r w:rsidR="006E570F">
        <w:t>awardee area</w:t>
      </w:r>
      <w:r w:rsidR="006E570F" w:rsidRPr="003750D5">
        <w:t xml:space="preserve"> characteristics.</w:t>
      </w:r>
    </w:p>
    <w:p w:rsidR="00A5267F" w:rsidRPr="003750D5" w:rsidRDefault="00A5267F" w:rsidP="00A5267F">
      <w:pPr>
        <w:pStyle w:val="BodyText"/>
      </w:pPr>
      <w:r>
        <w:t>Although these weighting procedures will help account for preexisting imbalances in sociodemographic characteristics among intervention groups, differences in the presence and intensity of additional NPAO-targeted interventions among groups may also potentially confound study results.</w:t>
      </w:r>
      <w:r w:rsidR="00AD7438">
        <w:t xml:space="preserve"> </w:t>
      </w:r>
      <w:r>
        <w:t>As part of the comprehensive evaluation of the CTG initiative, we will have access to a performance monitoring dataset providing information about the type and intensity of other CTG efforts.</w:t>
      </w:r>
      <w:r w:rsidR="00AD7438">
        <w:t xml:space="preserve"> </w:t>
      </w:r>
      <w:r>
        <w:t xml:space="preserve">By integrating </w:t>
      </w:r>
      <w:r w:rsidR="00B52A52">
        <w:t xml:space="preserve">these </w:t>
      </w:r>
      <w:r>
        <w:t>data, we will be able to statistically account for some program-level differences among CTG awardees.</w:t>
      </w:r>
      <w:r w:rsidR="00AD7438">
        <w:t xml:space="preserve"> </w:t>
      </w:r>
      <w:r>
        <w:t xml:space="preserve">However, we cannot feasibly account for the range of non-CTG NPAO-targeted efforts that may be occurring in tandem with CTG </w:t>
      </w:r>
      <w:r>
        <w:lastRenderedPageBreak/>
        <w:t>interventions or in areas not covered by the CTG initiative.</w:t>
      </w:r>
      <w:r w:rsidR="00AD7438">
        <w:t xml:space="preserve"> </w:t>
      </w:r>
      <w:r>
        <w:t xml:space="preserve">Further, because groups were not randomly assigned to condition and </w:t>
      </w:r>
      <w:r w:rsidR="00B52A52">
        <w:t xml:space="preserve">because of </w:t>
      </w:r>
      <w:r>
        <w:t xml:space="preserve">a lack of baseline assessment, we cannot rule out the possibility that additional, unexamined factors may confound study results. We recognize these as limitations inherent in such a quasi-experimental study design. </w:t>
      </w:r>
    </w:p>
    <w:p w:rsidR="006E570F" w:rsidRPr="00867DA0" w:rsidRDefault="006E570F" w:rsidP="00635B9A">
      <w:pPr>
        <w:pStyle w:val="Heading2"/>
      </w:pPr>
      <w:bookmarkStart w:id="18" w:name="_Toc321303815"/>
      <w:bookmarkStart w:id="19" w:name="_Toc321745037"/>
      <w:bookmarkStart w:id="20" w:name="_Toc321745455"/>
      <w:bookmarkStart w:id="21" w:name="_Toc332783386"/>
      <w:r w:rsidRPr="00F2618A">
        <w:t>B.4</w:t>
      </w:r>
      <w:r w:rsidR="00635B9A">
        <w:tab/>
      </w:r>
      <w:r w:rsidRPr="00431CF0">
        <w:t>Test</w:t>
      </w:r>
      <w:r>
        <w:t>s</w:t>
      </w:r>
      <w:r w:rsidRPr="00431CF0">
        <w:t xml:space="preserve"> of Procedures or Methods to be </w:t>
      </w:r>
      <w:proofErr w:type="gramStart"/>
      <w:r w:rsidRPr="00431CF0">
        <w:t>Undertaken</w:t>
      </w:r>
      <w:bookmarkEnd w:id="18"/>
      <w:bookmarkEnd w:id="19"/>
      <w:bookmarkEnd w:id="20"/>
      <w:bookmarkEnd w:id="21"/>
      <w:proofErr w:type="gramEnd"/>
    </w:p>
    <w:p w:rsidR="006E570F" w:rsidRDefault="006E570F" w:rsidP="00F9517F">
      <w:pPr>
        <w:pStyle w:val="BodyText"/>
      </w:pPr>
      <w:r>
        <w:t>Prior to launching the survey, we will field an eight-case pretest of the survey instrument. Th</w:t>
      </w:r>
      <w:r w:rsidR="00F9517F">
        <w:t>e pretest</w:t>
      </w:r>
      <w:r>
        <w:t xml:space="preserve"> survey will be identical to the instrument that will be used in this evaluation and approved by </w:t>
      </w:r>
      <w:r w:rsidR="00B52A52">
        <w:t>the Office of Management and Budget (</w:t>
      </w:r>
      <w:r>
        <w:t>OMB</w:t>
      </w:r>
      <w:r w:rsidR="00B52A52">
        <w:t>)</w:t>
      </w:r>
      <w:r>
        <w:t xml:space="preserve"> with the exception of a few additional questions to assess overall clarity of instrument questions and </w:t>
      </w:r>
      <w:r w:rsidR="00B52A52">
        <w:t xml:space="preserve">respondents’ </w:t>
      </w:r>
      <w:r>
        <w:t xml:space="preserve">opinions on any aspects of the survey that were not clear. The purpose of the pilot test will be twofold: (1) to assess technical aspects and functionality of the survey instrument, and (2) to identify areas of the survey that were either unclear or difficult to understand. Once this pretest is completed, </w:t>
      </w:r>
      <w:r w:rsidR="00CE50CA">
        <w:t>RN</w:t>
      </w:r>
      <w:r>
        <w:t xml:space="preserve"> will create a data file for analysis by RTI. This data file will contain diagnostic data on average time of survey completion, survey completion patterns (e.g., are there any concentrations of missing data?), and other aspects related to the proper function of the survey. We will also examine data on pilot test measures that will be used to assess the clarity of item wording and ease of understanding. </w:t>
      </w:r>
    </w:p>
    <w:p w:rsidR="006E570F" w:rsidRDefault="006E570F" w:rsidP="00EE5680">
      <w:pPr>
        <w:pStyle w:val="BodyText"/>
        <w:spacing w:after="120"/>
      </w:pPr>
      <w:r>
        <w:t xml:space="preserve">In addition to the aforementioned eight-case pretest, RTI will conduct rigorous testing of the online survey instrument prior to its fielding. RTI researchers will have access to an online test version of the instrument that will be used to verify that instrument skip patterns are functioning properly, delivery of campaign media materials is working properly, and all survey questions are worded correctly and to the specification of the instrument approved by OMB. </w:t>
      </w:r>
    </w:p>
    <w:p w:rsidR="006E570F" w:rsidRPr="00CE56CC" w:rsidRDefault="006E570F" w:rsidP="00EE5680">
      <w:pPr>
        <w:pStyle w:val="Heading2"/>
        <w:spacing w:after="120"/>
      </w:pPr>
      <w:bookmarkStart w:id="22" w:name="_Toc321745038"/>
      <w:bookmarkStart w:id="23" w:name="_Toc321745456"/>
      <w:bookmarkStart w:id="24" w:name="_Toc332783387"/>
      <w:r w:rsidRPr="00F2618A">
        <w:t>B.5</w:t>
      </w:r>
      <w:r w:rsidR="00635B9A">
        <w:tab/>
      </w:r>
      <w:r w:rsidRPr="00F2618A">
        <w:t>Individuals</w:t>
      </w:r>
      <w:r w:rsidRPr="00F35F00">
        <w:t xml:space="preserve"> Consulted on Statistical Aspects and Individuals Collecting and/or Analyzing Data</w:t>
      </w:r>
      <w:bookmarkEnd w:id="22"/>
      <w:bookmarkEnd w:id="23"/>
      <w:bookmarkEnd w:id="24"/>
    </w:p>
    <w:p w:rsidR="006E570F" w:rsidRDefault="006E570F" w:rsidP="00635B9A">
      <w:pPr>
        <w:pStyle w:val="BodyText"/>
      </w:pPr>
      <w:r w:rsidRPr="007A7421">
        <w:t xml:space="preserve">The following individuals </w:t>
      </w:r>
      <w:r>
        <w:t xml:space="preserve">internal to </w:t>
      </w:r>
      <w:r w:rsidR="00EE5680">
        <w:t>the Centers for Disease Control and Prevention (</w:t>
      </w:r>
      <w:r>
        <w:t>CDC</w:t>
      </w:r>
      <w:r w:rsidR="00EE5680">
        <w:t>)</w:t>
      </w:r>
      <w:r w:rsidRPr="007A7421">
        <w:t xml:space="preserve"> have been consulted on the design </w:t>
      </w:r>
      <w:r>
        <w:t>and statistical aspects of this information collection and on plans for data analysis</w:t>
      </w:r>
      <w:r w:rsidRPr="007A7421">
        <w:t>:</w:t>
      </w:r>
    </w:p>
    <w:tbl>
      <w:tblPr>
        <w:tblStyle w:val="TableGrid"/>
        <w:tblW w:w="0" w:type="auto"/>
        <w:tblLook w:val="04A0" w:firstRow="1" w:lastRow="0" w:firstColumn="1" w:lastColumn="0" w:noHBand="0" w:noVBand="1"/>
      </w:tblPr>
      <w:tblGrid>
        <w:gridCol w:w="2448"/>
        <w:gridCol w:w="3936"/>
        <w:gridCol w:w="3192"/>
      </w:tblGrid>
      <w:tr w:rsidR="00EB4E8A" w:rsidRPr="00AD7438" w:rsidTr="003B7652">
        <w:tc>
          <w:tcPr>
            <w:tcW w:w="2448" w:type="dxa"/>
          </w:tcPr>
          <w:p w:rsidR="00EB4E8A" w:rsidRPr="00AD7438" w:rsidRDefault="00635B9A" w:rsidP="003B7652">
            <w:pPr>
              <w:rPr>
                <w:rFonts w:ascii="Times New Roman" w:hAnsi="Times New Roman" w:cs="Times New Roman"/>
                <w:b/>
                <w:sz w:val="22"/>
                <w:szCs w:val="22"/>
              </w:rPr>
            </w:pPr>
            <w:r w:rsidRPr="00AD7438">
              <w:rPr>
                <w:rFonts w:ascii="Times New Roman" w:hAnsi="Times New Roman" w:cs="Times New Roman"/>
                <w:sz w:val="22"/>
                <w:szCs w:val="22"/>
              </w:rPr>
              <w:tab/>
            </w:r>
            <w:r w:rsidR="00EB4E8A" w:rsidRPr="00AD7438">
              <w:rPr>
                <w:rFonts w:ascii="Times New Roman" w:hAnsi="Times New Roman" w:cs="Times New Roman"/>
                <w:b/>
                <w:sz w:val="22"/>
                <w:szCs w:val="22"/>
              </w:rPr>
              <w:t>Name</w:t>
            </w:r>
          </w:p>
        </w:tc>
        <w:tc>
          <w:tcPr>
            <w:tcW w:w="3936" w:type="dxa"/>
          </w:tcPr>
          <w:p w:rsidR="00EB4E8A" w:rsidRPr="00AD7438" w:rsidRDefault="00EB4E8A" w:rsidP="003B7652">
            <w:pPr>
              <w:rPr>
                <w:rFonts w:ascii="Times New Roman" w:hAnsi="Times New Roman" w:cs="Times New Roman"/>
                <w:b/>
                <w:sz w:val="22"/>
                <w:szCs w:val="22"/>
              </w:rPr>
            </w:pPr>
            <w:r w:rsidRPr="00AD7438">
              <w:rPr>
                <w:rFonts w:ascii="Times New Roman" w:hAnsi="Times New Roman" w:cs="Times New Roman"/>
                <w:b/>
                <w:sz w:val="22"/>
                <w:szCs w:val="22"/>
              </w:rPr>
              <w:t>Organization</w:t>
            </w:r>
          </w:p>
        </w:tc>
        <w:tc>
          <w:tcPr>
            <w:tcW w:w="3192" w:type="dxa"/>
          </w:tcPr>
          <w:p w:rsidR="00EB4E8A" w:rsidRPr="00AD7438" w:rsidRDefault="00EB4E8A" w:rsidP="003B7652">
            <w:pPr>
              <w:rPr>
                <w:rFonts w:ascii="Times New Roman" w:hAnsi="Times New Roman" w:cs="Times New Roman"/>
                <w:b/>
                <w:sz w:val="22"/>
                <w:szCs w:val="22"/>
              </w:rPr>
            </w:pPr>
            <w:r w:rsidRPr="00AD7438">
              <w:rPr>
                <w:rFonts w:ascii="Times New Roman" w:hAnsi="Times New Roman" w:cs="Times New Roman"/>
                <w:b/>
                <w:sz w:val="22"/>
                <w:szCs w:val="22"/>
              </w:rPr>
              <w:t>Contact Information</w:t>
            </w:r>
          </w:p>
        </w:tc>
      </w:tr>
      <w:tr w:rsidR="00EB4E8A" w:rsidRPr="00AD7438" w:rsidTr="003B7652">
        <w:tc>
          <w:tcPr>
            <w:tcW w:w="2448" w:type="dxa"/>
          </w:tcPr>
          <w:p w:rsidR="00EB4E8A" w:rsidRPr="00AD7438" w:rsidRDefault="00EB4E8A" w:rsidP="003B7652">
            <w:pPr>
              <w:rPr>
                <w:rFonts w:ascii="Times New Roman" w:hAnsi="Times New Roman" w:cs="Times New Roman"/>
                <w:sz w:val="22"/>
                <w:szCs w:val="22"/>
              </w:rPr>
            </w:pPr>
            <w:r w:rsidRPr="00AD7438">
              <w:rPr>
                <w:rFonts w:ascii="Times New Roman" w:hAnsi="Times New Roman" w:cs="Times New Roman"/>
                <w:sz w:val="22"/>
                <w:szCs w:val="22"/>
              </w:rPr>
              <w:t>Terry O’Toole, Public Health Analyst</w:t>
            </w:r>
            <w:r w:rsidRPr="00AD7438">
              <w:rPr>
                <w:rFonts w:ascii="Times New Roman" w:hAnsi="Times New Roman" w:cs="Times New Roman"/>
                <w:sz w:val="22"/>
                <w:szCs w:val="22"/>
              </w:rPr>
              <w:br/>
            </w:r>
          </w:p>
        </w:tc>
        <w:tc>
          <w:tcPr>
            <w:tcW w:w="3936" w:type="dxa"/>
          </w:tcPr>
          <w:p w:rsidR="00EB4E8A" w:rsidRPr="00AD7438" w:rsidRDefault="00EB4E8A" w:rsidP="003B7652">
            <w:pPr>
              <w:rPr>
                <w:rFonts w:ascii="Times New Roman" w:hAnsi="Times New Roman" w:cs="Times New Roman"/>
                <w:sz w:val="22"/>
                <w:szCs w:val="22"/>
              </w:rPr>
            </w:pPr>
            <w:r w:rsidRPr="00AD7438">
              <w:rPr>
                <w:rFonts w:ascii="Times New Roman" w:hAnsi="Times New Roman" w:cs="Times New Roman"/>
                <w:sz w:val="22"/>
                <w:szCs w:val="22"/>
              </w:rPr>
              <w:t xml:space="preserve">Division of Nutrition, Physical Activity, and Obesity (DNPAO), National Center </w:t>
            </w:r>
            <w:r w:rsidR="00B52A52" w:rsidRPr="00AD7438">
              <w:rPr>
                <w:rFonts w:ascii="Times New Roman" w:hAnsi="Times New Roman" w:cs="Times New Roman"/>
                <w:sz w:val="22"/>
                <w:szCs w:val="22"/>
              </w:rPr>
              <w:t xml:space="preserve">for </w:t>
            </w:r>
            <w:r w:rsidRPr="00AD7438">
              <w:rPr>
                <w:rFonts w:ascii="Times New Roman" w:hAnsi="Times New Roman" w:cs="Times New Roman"/>
                <w:sz w:val="22"/>
                <w:szCs w:val="22"/>
              </w:rPr>
              <w:t>Chronic Disease Prevention and Health Promotion (NCCDPHP)</w:t>
            </w:r>
          </w:p>
        </w:tc>
        <w:tc>
          <w:tcPr>
            <w:tcW w:w="3192" w:type="dxa"/>
          </w:tcPr>
          <w:p w:rsidR="00EB4E8A" w:rsidRPr="00AD7438" w:rsidRDefault="00EB4E8A" w:rsidP="00B52A52">
            <w:pPr>
              <w:rPr>
                <w:rFonts w:ascii="Times New Roman" w:hAnsi="Times New Roman" w:cs="Times New Roman"/>
                <w:sz w:val="22"/>
                <w:szCs w:val="22"/>
              </w:rPr>
            </w:pPr>
            <w:r w:rsidRPr="00AD7438">
              <w:rPr>
                <w:rFonts w:ascii="Times New Roman" w:hAnsi="Times New Roman" w:cs="Times New Roman"/>
                <w:sz w:val="22"/>
                <w:szCs w:val="22"/>
              </w:rPr>
              <w:t>Phone: 770</w:t>
            </w:r>
            <w:r w:rsidR="00B52A52">
              <w:rPr>
                <w:rFonts w:ascii="Times New Roman" w:hAnsi="Times New Roman" w:cs="Times New Roman"/>
                <w:sz w:val="22"/>
                <w:szCs w:val="22"/>
              </w:rPr>
              <w:t>-</w:t>
            </w:r>
            <w:r w:rsidRPr="00AD7438">
              <w:rPr>
                <w:rFonts w:ascii="Times New Roman" w:hAnsi="Times New Roman" w:cs="Times New Roman"/>
                <w:sz w:val="22"/>
                <w:szCs w:val="22"/>
              </w:rPr>
              <w:t>488</w:t>
            </w:r>
            <w:r w:rsidR="00B52A52">
              <w:rPr>
                <w:rFonts w:ascii="Times New Roman" w:hAnsi="Times New Roman" w:cs="Times New Roman"/>
                <w:sz w:val="22"/>
                <w:szCs w:val="22"/>
              </w:rPr>
              <w:t>-</w:t>
            </w:r>
            <w:r w:rsidRPr="00AD7438">
              <w:rPr>
                <w:rFonts w:ascii="Times New Roman" w:hAnsi="Times New Roman" w:cs="Times New Roman"/>
                <w:sz w:val="22"/>
                <w:szCs w:val="22"/>
              </w:rPr>
              <w:t>5937</w:t>
            </w:r>
            <w:r w:rsidRPr="00AD7438">
              <w:rPr>
                <w:rFonts w:ascii="Times New Roman" w:hAnsi="Times New Roman" w:cs="Times New Roman"/>
                <w:sz w:val="22"/>
                <w:szCs w:val="22"/>
              </w:rPr>
              <w:br/>
              <w:t xml:space="preserve">E-mail: </w:t>
            </w:r>
            <w:hyperlink r:id="rId13" w:history="1">
              <w:r w:rsidRPr="00AD7438">
                <w:rPr>
                  <w:rStyle w:val="Hyperlink"/>
                  <w:rFonts w:ascii="Times New Roman" w:hAnsi="Times New Roman"/>
                  <w:sz w:val="22"/>
                  <w:szCs w:val="22"/>
                </w:rPr>
                <w:t>Terrence.otoole@cdc.hhs.gov</w:t>
              </w:r>
            </w:hyperlink>
          </w:p>
        </w:tc>
      </w:tr>
      <w:tr w:rsidR="00EB4E8A" w:rsidRPr="00AD7438" w:rsidTr="003B7652">
        <w:tc>
          <w:tcPr>
            <w:tcW w:w="2448" w:type="dxa"/>
          </w:tcPr>
          <w:p w:rsidR="00EB4E8A" w:rsidRPr="00AD7438" w:rsidRDefault="00EB4E8A" w:rsidP="003B7652">
            <w:pPr>
              <w:rPr>
                <w:rFonts w:ascii="Times New Roman" w:hAnsi="Times New Roman" w:cs="Times New Roman"/>
                <w:sz w:val="22"/>
                <w:szCs w:val="22"/>
              </w:rPr>
            </w:pPr>
            <w:r w:rsidRPr="00AD7438">
              <w:rPr>
                <w:rFonts w:ascii="Times New Roman" w:hAnsi="Times New Roman" w:cs="Times New Roman"/>
                <w:sz w:val="22"/>
                <w:szCs w:val="22"/>
              </w:rPr>
              <w:t>Rachel Dooley</w:t>
            </w:r>
            <w:r w:rsidR="00B52A52">
              <w:rPr>
                <w:rFonts w:ascii="Times New Roman" w:hAnsi="Times New Roman" w:cs="Times New Roman"/>
                <w:sz w:val="22"/>
                <w:szCs w:val="22"/>
              </w:rPr>
              <w:t>,</w:t>
            </w:r>
            <w:r w:rsidRPr="00AD7438">
              <w:rPr>
                <w:rFonts w:ascii="Times New Roman" w:hAnsi="Times New Roman" w:cs="Times New Roman"/>
                <w:sz w:val="22"/>
                <w:szCs w:val="22"/>
              </w:rPr>
              <w:t xml:space="preserve"> MPH, ORISE Fellow</w:t>
            </w:r>
          </w:p>
        </w:tc>
        <w:tc>
          <w:tcPr>
            <w:tcW w:w="3936" w:type="dxa"/>
          </w:tcPr>
          <w:p w:rsidR="00EB4E8A" w:rsidRPr="00AD7438" w:rsidRDefault="00EB4E8A" w:rsidP="00B52A52">
            <w:pPr>
              <w:rPr>
                <w:rFonts w:ascii="Times New Roman" w:hAnsi="Times New Roman" w:cs="Times New Roman"/>
                <w:sz w:val="22"/>
                <w:szCs w:val="22"/>
              </w:rPr>
            </w:pPr>
            <w:r w:rsidRPr="00AD7438">
              <w:rPr>
                <w:rFonts w:ascii="Times New Roman" w:hAnsi="Times New Roman" w:cs="Times New Roman"/>
                <w:sz w:val="22"/>
                <w:szCs w:val="22"/>
              </w:rPr>
              <w:t>DNPAO; NCCDPHP</w:t>
            </w:r>
          </w:p>
        </w:tc>
        <w:tc>
          <w:tcPr>
            <w:tcW w:w="3192" w:type="dxa"/>
          </w:tcPr>
          <w:p w:rsidR="00EB4E8A" w:rsidRPr="00AD7438" w:rsidRDefault="00EB4E8A" w:rsidP="00B52A52">
            <w:pPr>
              <w:rPr>
                <w:rFonts w:ascii="Times New Roman" w:hAnsi="Times New Roman" w:cs="Times New Roman"/>
                <w:sz w:val="22"/>
                <w:szCs w:val="22"/>
              </w:rPr>
            </w:pPr>
            <w:r w:rsidRPr="00AD7438">
              <w:rPr>
                <w:rFonts w:ascii="Times New Roman" w:hAnsi="Times New Roman" w:cs="Times New Roman"/>
                <w:sz w:val="22"/>
                <w:szCs w:val="22"/>
              </w:rPr>
              <w:t>Phone: 770</w:t>
            </w:r>
            <w:r w:rsidR="00B52A52">
              <w:rPr>
                <w:rFonts w:ascii="Times New Roman" w:hAnsi="Times New Roman" w:cs="Times New Roman"/>
                <w:sz w:val="22"/>
                <w:szCs w:val="22"/>
              </w:rPr>
              <w:t>-</w:t>
            </w:r>
            <w:r w:rsidRPr="00AD7438">
              <w:rPr>
                <w:rFonts w:ascii="Times New Roman" w:hAnsi="Times New Roman" w:cs="Times New Roman"/>
                <w:sz w:val="22"/>
                <w:szCs w:val="22"/>
              </w:rPr>
              <w:t>488</w:t>
            </w:r>
            <w:r w:rsidR="00B52A52">
              <w:rPr>
                <w:rFonts w:ascii="Times New Roman" w:hAnsi="Times New Roman" w:cs="Times New Roman"/>
                <w:sz w:val="22"/>
                <w:szCs w:val="22"/>
              </w:rPr>
              <w:t>-</w:t>
            </w:r>
            <w:r w:rsidRPr="00AD7438">
              <w:rPr>
                <w:rFonts w:ascii="Times New Roman" w:hAnsi="Times New Roman" w:cs="Times New Roman"/>
                <w:sz w:val="22"/>
                <w:szCs w:val="22"/>
              </w:rPr>
              <w:t>6023</w:t>
            </w:r>
            <w:r w:rsidRPr="00AD7438">
              <w:rPr>
                <w:rFonts w:ascii="Times New Roman" w:hAnsi="Times New Roman" w:cs="Times New Roman"/>
                <w:sz w:val="22"/>
                <w:szCs w:val="22"/>
              </w:rPr>
              <w:br/>
              <w:t xml:space="preserve">E-mail: </w:t>
            </w:r>
            <w:hyperlink r:id="rId14" w:history="1">
              <w:r w:rsidRPr="00AD7438">
                <w:rPr>
                  <w:rStyle w:val="Hyperlink"/>
                  <w:rFonts w:ascii="Times New Roman" w:hAnsi="Times New Roman"/>
                  <w:sz w:val="22"/>
                  <w:szCs w:val="22"/>
                </w:rPr>
                <w:t>Von6@cdc.gov</w:t>
              </w:r>
            </w:hyperlink>
          </w:p>
        </w:tc>
      </w:tr>
      <w:tr w:rsidR="00EB4E8A" w:rsidRPr="00AD7438" w:rsidTr="003B7652">
        <w:tc>
          <w:tcPr>
            <w:tcW w:w="2448" w:type="dxa"/>
          </w:tcPr>
          <w:p w:rsidR="00EB4E8A" w:rsidRPr="00AD7438" w:rsidRDefault="00EB4E8A" w:rsidP="00B52A52">
            <w:pPr>
              <w:rPr>
                <w:rFonts w:ascii="Times New Roman" w:hAnsi="Times New Roman" w:cs="Times New Roman"/>
                <w:sz w:val="22"/>
                <w:szCs w:val="22"/>
              </w:rPr>
            </w:pPr>
            <w:r w:rsidRPr="00AD7438">
              <w:rPr>
                <w:rFonts w:ascii="Times New Roman" w:hAnsi="Times New Roman" w:cs="Times New Roman"/>
                <w:sz w:val="22"/>
                <w:szCs w:val="22"/>
              </w:rPr>
              <w:t>Jan Jernigan,</w:t>
            </w:r>
            <w:r w:rsidR="00AD7438" w:rsidRPr="00AD7438">
              <w:rPr>
                <w:rFonts w:ascii="Times New Roman" w:hAnsi="Times New Roman" w:cs="Times New Roman"/>
                <w:sz w:val="22"/>
                <w:szCs w:val="22"/>
              </w:rPr>
              <w:t xml:space="preserve"> </w:t>
            </w:r>
            <w:r w:rsidRPr="00AD7438">
              <w:rPr>
                <w:rFonts w:ascii="Times New Roman" w:hAnsi="Times New Roman" w:cs="Times New Roman"/>
                <w:sz w:val="22"/>
                <w:szCs w:val="22"/>
              </w:rPr>
              <w:t>PhD</w:t>
            </w:r>
            <w:r w:rsidR="00B52A52">
              <w:rPr>
                <w:rFonts w:ascii="Times New Roman" w:hAnsi="Times New Roman" w:cs="Times New Roman"/>
                <w:sz w:val="22"/>
                <w:szCs w:val="22"/>
              </w:rPr>
              <w:t>,</w:t>
            </w:r>
            <w:r w:rsidR="00B52A52" w:rsidRPr="00AD7438">
              <w:rPr>
                <w:rFonts w:ascii="Times New Roman" w:hAnsi="Times New Roman" w:cs="Times New Roman"/>
                <w:sz w:val="22"/>
                <w:szCs w:val="22"/>
              </w:rPr>
              <w:t xml:space="preserve"> </w:t>
            </w:r>
            <w:r w:rsidRPr="00AD7438">
              <w:rPr>
                <w:rFonts w:ascii="Times New Roman" w:hAnsi="Times New Roman" w:cs="Times New Roman"/>
                <w:sz w:val="22"/>
                <w:szCs w:val="22"/>
              </w:rPr>
              <w:t>Health Scientist</w:t>
            </w:r>
          </w:p>
        </w:tc>
        <w:tc>
          <w:tcPr>
            <w:tcW w:w="3936" w:type="dxa"/>
          </w:tcPr>
          <w:p w:rsidR="00EB4E8A" w:rsidRPr="00AD7438" w:rsidRDefault="00EB4E8A" w:rsidP="003B7652">
            <w:pPr>
              <w:rPr>
                <w:rFonts w:ascii="Times New Roman" w:hAnsi="Times New Roman" w:cs="Times New Roman"/>
                <w:sz w:val="22"/>
                <w:szCs w:val="22"/>
              </w:rPr>
            </w:pPr>
            <w:r w:rsidRPr="00AD7438">
              <w:rPr>
                <w:rFonts w:ascii="Times New Roman" w:hAnsi="Times New Roman" w:cs="Times New Roman"/>
                <w:sz w:val="22"/>
                <w:szCs w:val="22"/>
              </w:rPr>
              <w:t>DNPAO; NCCDPHP</w:t>
            </w:r>
          </w:p>
        </w:tc>
        <w:tc>
          <w:tcPr>
            <w:tcW w:w="3192" w:type="dxa"/>
          </w:tcPr>
          <w:p w:rsidR="00EB4E8A" w:rsidRPr="00AD7438" w:rsidRDefault="00EB4E8A" w:rsidP="00B52A52">
            <w:pPr>
              <w:rPr>
                <w:rFonts w:ascii="Times New Roman" w:hAnsi="Times New Roman" w:cs="Times New Roman"/>
                <w:sz w:val="22"/>
                <w:szCs w:val="22"/>
              </w:rPr>
            </w:pPr>
            <w:r w:rsidRPr="00AD7438">
              <w:rPr>
                <w:rFonts w:ascii="Times New Roman" w:hAnsi="Times New Roman" w:cs="Times New Roman"/>
                <w:sz w:val="22"/>
                <w:szCs w:val="22"/>
              </w:rPr>
              <w:t>Phone: 770</w:t>
            </w:r>
            <w:r w:rsidR="00B52A52">
              <w:rPr>
                <w:rFonts w:ascii="Times New Roman" w:hAnsi="Times New Roman" w:cs="Times New Roman"/>
                <w:sz w:val="22"/>
                <w:szCs w:val="22"/>
              </w:rPr>
              <w:t>-</w:t>
            </w:r>
            <w:r w:rsidRPr="00AD7438">
              <w:rPr>
                <w:rFonts w:ascii="Times New Roman" w:hAnsi="Times New Roman" w:cs="Times New Roman"/>
                <w:sz w:val="22"/>
                <w:szCs w:val="22"/>
              </w:rPr>
              <w:t>488</w:t>
            </w:r>
            <w:r w:rsidR="00B52A52">
              <w:rPr>
                <w:rFonts w:ascii="Times New Roman" w:hAnsi="Times New Roman" w:cs="Times New Roman"/>
                <w:sz w:val="22"/>
                <w:szCs w:val="22"/>
              </w:rPr>
              <w:t>-</w:t>
            </w:r>
            <w:r w:rsidRPr="00AD7438">
              <w:rPr>
                <w:rFonts w:ascii="Times New Roman" w:hAnsi="Times New Roman" w:cs="Times New Roman"/>
                <w:sz w:val="22"/>
                <w:szCs w:val="22"/>
              </w:rPr>
              <w:t>5224</w:t>
            </w:r>
            <w:r w:rsidRPr="00AD7438">
              <w:rPr>
                <w:rFonts w:ascii="Times New Roman" w:hAnsi="Times New Roman" w:cs="Times New Roman"/>
                <w:sz w:val="22"/>
                <w:szCs w:val="22"/>
              </w:rPr>
              <w:br/>
              <w:t xml:space="preserve">E-mail: </w:t>
            </w:r>
            <w:hyperlink r:id="rId15" w:history="1">
              <w:r w:rsidRPr="00AD7438">
                <w:rPr>
                  <w:rStyle w:val="Hyperlink"/>
                  <w:rFonts w:ascii="Times New Roman" w:hAnsi="Times New Roman"/>
                  <w:sz w:val="22"/>
                  <w:szCs w:val="22"/>
                </w:rPr>
                <w:t>Jan.jernigan@cdc.hhs.gov</w:t>
              </w:r>
            </w:hyperlink>
          </w:p>
        </w:tc>
      </w:tr>
      <w:tr w:rsidR="00EB4E8A" w:rsidRPr="00AD7438" w:rsidTr="003B7652">
        <w:tc>
          <w:tcPr>
            <w:tcW w:w="2448" w:type="dxa"/>
          </w:tcPr>
          <w:p w:rsidR="00EB4E8A" w:rsidRPr="00AD7438" w:rsidRDefault="00EB4E8A" w:rsidP="003B7652">
            <w:pPr>
              <w:rPr>
                <w:rFonts w:ascii="Times New Roman" w:hAnsi="Times New Roman" w:cs="Times New Roman"/>
                <w:sz w:val="22"/>
                <w:szCs w:val="22"/>
              </w:rPr>
            </w:pPr>
            <w:r w:rsidRPr="00AD7438">
              <w:rPr>
                <w:rFonts w:ascii="Times New Roman" w:hAnsi="Times New Roman" w:cs="Times New Roman"/>
                <w:sz w:val="22"/>
                <w:szCs w:val="22"/>
              </w:rPr>
              <w:t>Suzanne Gates</w:t>
            </w:r>
            <w:r w:rsidR="00B52A52">
              <w:rPr>
                <w:rFonts w:ascii="Times New Roman" w:hAnsi="Times New Roman" w:cs="Times New Roman"/>
                <w:sz w:val="22"/>
                <w:szCs w:val="22"/>
              </w:rPr>
              <w:t>,</w:t>
            </w:r>
            <w:r w:rsidRPr="00AD7438">
              <w:rPr>
                <w:rFonts w:ascii="Times New Roman" w:hAnsi="Times New Roman" w:cs="Times New Roman"/>
                <w:sz w:val="22"/>
                <w:szCs w:val="22"/>
              </w:rPr>
              <w:t xml:space="preserve"> PhD, Health Communication Analyst</w:t>
            </w:r>
          </w:p>
        </w:tc>
        <w:tc>
          <w:tcPr>
            <w:tcW w:w="3936" w:type="dxa"/>
          </w:tcPr>
          <w:p w:rsidR="00EB4E8A" w:rsidRPr="00AD7438" w:rsidRDefault="00EB4E8A" w:rsidP="00806FEA">
            <w:pPr>
              <w:rPr>
                <w:rFonts w:ascii="Times New Roman" w:hAnsi="Times New Roman" w:cs="Times New Roman"/>
                <w:sz w:val="22"/>
                <w:szCs w:val="22"/>
              </w:rPr>
            </w:pPr>
            <w:r w:rsidRPr="00AD7438">
              <w:rPr>
                <w:rFonts w:ascii="Times New Roman" w:hAnsi="Times New Roman" w:cs="Times New Roman"/>
                <w:sz w:val="22"/>
                <w:szCs w:val="22"/>
              </w:rPr>
              <w:t>Division of Community Health</w:t>
            </w:r>
            <w:r w:rsidR="0000158C">
              <w:rPr>
                <w:rFonts w:ascii="Times New Roman" w:hAnsi="Times New Roman" w:cs="Times New Roman"/>
                <w:sz w:val="22"/>
                <w:szCs w:val="22"/>
              </w:rPr>
              <w:t xml:space="preserve"> (DCH</w:t>
            </w:r>
            <w:r w:rsidR="00806FEA">
              <w:rPr>
                <w:rFonts w:ascii="Times New Roman" w:hAnsi="Times New Roman" w:cs="Times New Roman"/>
                <w:sz w:val="22"/>
                <w:szCs w:val="22"/>
              </w:rPr>
              <w:t>)</w:t>
            </w:r>
            <w:r w:rsidRPr="00AD7438">
              <w:rPr>
                <w:rFonts w:ascii="Times New Roman" w:hAnsi="Times New Roman" w:cs="Times New Roman"/>
                <w:sz w:val="22"/>
                <w:szCs w:val="22"/>
              </w:rPr>
              <w:t>; NCCDPHP</w:t>
            </w:r>
          </w:p>
        </w:tc>
        <w:tc>
          <w:tcPr>
            <w:tcW w:w="3192" w:type="dxa"/>
          </w:tcPr>
          <w:p w:rsidR="00EB4E8A" w:rsidRPr="00AD7438" w:rsidRDefault="00EB4E8A" w:rsidP="00B52A52">
            <w:pPr>
              <w:rPr>
                <w:rFonts w:ascii="Times New Roman" w:hAnsi="Times New Roman" w:cs="Times New Roman"/>
                <w:sz w:val="22"/>
                <w:szCs w:val="22"/>
              </w:rPr>
            </w:pPr>
            <w:r w:rsidRPr="00AD7438">
              <w:rPr>
                <w:rFonts w:ascii="Times New Roman" w:hAnsi="Times New Roman" w:cs="Times New Roman"/>
                <w:sz w:val="22"/>
                <w:szCs w:val="22"/>
              </w:rPr>
              <w:t>Phone: 770</w:t>
            </w:r>
            <w:r w:rsidR="00B52A52">
              <w:rPr>
                <w:rFonts w:ascii="Times New Roman" w:hAnsi="Times New Roman" w:cs="Times New Roman"/>
                <w:sz w:val="22"/>
                <w:szCs w:val="22"/>
              </w:rPr>
              <w:t>-</w:t>
            </w:r>
            <w:r w:rsidRPr="00AD7438">
              <w:rPr>
                <w:rFonts w:ascii="Times New Roman" w:hAnsi="Times New Roman" w:cs="Times New Roman"/>
                <w:sz w:val="22"/>
                <w:szCs w:val="22"/>
              </w:rPr>
              <w:t>488</w:t>
            </w:r>
            <w:r w:rsidR="00B52A52">
              <w:rPr>
                <w:rFonts w:ascii="Times New Roman" w:hAnsi="Times New Roman" w:cs="Times New Roman"/>
                <w:sz w:val="22"/>
                <w:szCs w:val="22"/>
              </w:rPr>
              <w:t>-</w:t>
            </w:r>
            <w:r w:rsidRPr="00AD7438">
              <w:rPr>
                <w:rFonts w:ascii="Times New Roman" w:hAnsi="Times New Roman" w:cs="Times New Roman"/>
                <w:sz w:val="22"/>
                <w:szCs w:val="22"/>
              </w:rPr>
              <w:t>7580</w:t>
            </w:r>
            <w:r w:rsidRPr="00AD7438">
              <w:rPr>
                <w:rFonts w:ascii="Times New Roman" w:hAnsi="Times New Roman" w:cs="Times New Roman"/>
                <w:sz w:val="22"/>
                <w:szCs w:val="22"/>
              </w:rPr>
              <w:br/>
              <w:t xml:space="preserve">E-mail: </w:t>
            </w:r>
            <w:hyperlink r:id="rId16" w:history="1">
              <w:r w:rsidRPr="00AD7438">
                <w:rPr>
                  <w:rStyle w:val="Hyperlink"/>
                  <w:rFonts w:ascii="Times New Roman" w:hAnsi="Times New Roman"/>
                  <w:sz w:val="22"/>
                  <w:szCs w:val="22"/>
                </w:rPr>
                <w:t>Suzanne.gates@cdc.hhs.gov</w:t>
              </w:r>
            </w:hyperlink>
          </w:p>
        </w:tc>
      </w:tr>
      <w:tr w:rsidR="00F342E9" w:rsidRPr="00AD7438" w:rsidTr="003B7652">
        <w:tc>
          <w:tcPr>
            <w:tcW w:w="2448" w:type="dxa"/>
          </w:tcPr>
          <w:p w:rsidR="00F342E9" w:rsidRDefault="00F342E9" w:rsidP="003B7652">
            <w:pPr>
              <w:rPr>
                <w:rFonts w:ascii="Times New Roman" w:hAnsi="Times New Roman" w:cs="Times New Roman"/>
                <w:sz w:val="22"/>
                <w:szCs w:val="22"/>
              </w:rPr>
            </w:pPr>
            <w:r w:rsidRPr="00143142">
              <w:rPr>
                <w:rFonts w:ascii="Times New Roman" w:hAnsi="Times New Roman" w:cs="Times New Roman"/>
                <w:sz w:val="22"/>
                <w:szCs w:val="22"/>
              </w:rPr>
              <w:t>Robin Soler</w:t>
            </w:r>
            <w:r>
              <w:rPr>
                <w:rFonts w:ascii="Times New Roman" w:hAnsi="Times New Roman" w:cs="Times New Roman"/>
                <w:sz w:val="22"/>
                <w:szCs w:val="22"/>
              </w:rPr>
              <w:t xml:space="preserve">, PhD, </w:t>
            </w:r>
          </w:p>
          <w:p w:rsidR="00F342E9" w:rsidRPr="00143142" w:rsidRDefault="0000158C" w:rsidP="0000158C">
            <w:pPr>
              <w:rPr>
                <w:rFonts w:ascii="Times New Roman" w:hAnsi="Times New Roman" w:cs="Times New Roman"/>
                <w:sz w:val="22"/>
                <w:szCs w:val="22"/>
              </w:rPr>
            </w:pPr>
            <w:r w:rsidRPr="00900A4F">
              <w:rPr>
                <w:rFonts w:ascii="Times New Roman" w:hAnsi="Times New Roman" w:cs="Times New Roman"/>
                <w:sz w:val="22"/>
                <w:szCs w:val="22"/>
              </w:rPr>
              <w:t xml:space="preserve">Evaluation </w:t>
            </w:r>
            <w:r>
              <w:rPr>
                <w:rFonts w:ascii="Times New Roman" w:hAnsi="Times New Roman" w:cs="Times New Roman"/>
                <w:sz w:val="22"/>
                <w:szCs w:val="22"/>
              </w:rPr>
              <w:t xml:space="preserve">Team Lead, RSEB </w:t>
            </w:r>
          </w:p>
        </w:tc>
        <w:tc>
          <w:tcPr>
            <w:tcW w:w="3936" w:type="dxa"/>
          </w:tcPr>
          <w:p w:rsidR="00F342E9" w:rsidRPr="00AD7438" w:rsidRDefault="00F342E9" w:rsidP="0000158C">
            <w:pPr>
              <w:rPr>
                <w:sz w:val="22"/>
                <w:szCs w:val="22"/>
              </w:rPr>
            </w:pPr>
            <w:r w:rsidRPr="00AD7438">
              <w:rPr>
                <w:rFonts w:ascii="Times New Roman" w:hAnsi="Times New Roman" w:cs="Times New Roman"/>
                <w:sz w:val="22"/>
                <w:szCs w:val="22"/>
              </w:rPr>
              <w:t>D</w:t>
            </w:r>
            <w:r w:rsidR="0000158C">
              <w:rPr>
                <w:rFonts w:ascii="Times New Roman" w:hAnsi="Times New Roman" w:cs="Times New Roman"/>
                <w:sz w:val="22"/>
                <w:szCs w:val="22"/>
              </w:rPr>
              <w:t>CH;</w:t>
            </w:r>
            <w:r w:rsidRPr="00AD7438">
              <w:rPr>
                <w:rFonts w:ascii="Times New Roman" w:hAnsi="Times New Roman" w:cs="Times New Roman"/>
                <w:sz w:val="22"/>
                <w:szCs w:val="22"/>
              </w:rPr>
              <w:t xml:space="preserve"> NCCDPHP</w:t>
            </w:r>
          </w:p>
        </w:tc>
        <w:tc>
          <w:tcPr>
            <w:tcW w:w="3192" w:type="dxa"/>
          </w:tcPr>
          <w:p w:rsidR="00900A4F" w:rsidRPr="003B7652" w:rsidRDefault="00900A4F" w:rsidP="00806FEA">
            <w:pPr>
              <w:tabs>
                <w:tab w:val="left" w:pos="1080"/>
              </w:tabs>
              <w:jc w:val="both"/>
              <w:rPr>
                <w:rFonts w:ascii="Times New Roman" w:hAnsi="Times New Roman" w:cs="Times New Roman"/>
                <w:sz w:val="22"/>
                <w:szCs w:val="22"/>
              </w:rPr>
            </w:pPr>
            <w:r w:rsidRPr="00900A4F">
              <w:rPr>
                <w:sz w:val="22"/>
                <w:szCs w:val="22"/>
              </w:rPr>
              <w:t>Phone: 770-488-5103</w:t>
            </w:r>
          </w:p>
          <w:p w:rsidR="00F342E9" w:rsidRPr="00900A4F" w:rsidRDefault="00900A4F" w:rsidP="00900A4F">
            <w:pPr>
              <w:rPr>
                <w:rFonts w:ascii="Times New Roman" w:hAnsi="Times New Roman" w:cs="Times New Roman"/>
                <w:sz w:val="22"/>
                <w:szCs w:val="22"/>
              </w:rPr>
            </w:pPr>
            <w:r w:rsidRPr="00900A4F">
              <w:rPr>
                <w:sz w:val="22"/>
                <w:szCs w:val="22"/>
              </w:rPr>
              <w:t>E-mail: RSoler@cdc.gov</w:t>
            </w:r>
          </w:p>
        </w:tc>
      </w:tr>
    </w:tbl>
    <w:p w:rsidR="00AD7438" w:rsidRDefault="00AD7438" w:rsidP="00B52A52">
      <w:pPr>
        <w:pStyle w:val="BodyText"/>
        <w:spacing w:after="0"/>
      </w:pPr>
    </w:p>
    <w:p w:rsidR="006E570F" w:rsidRPr="00CE56CC" w:rsidRDefault="006E570F" w:rsidP="00635B9A">
      <w:pPr>
        <w:pStyle w:val="BodyText"/>
      </w:pPr>
      <w:r w:rsidRPr="007A7421">
        <w:t xml:space="preserve">The following individuals </w:t>
      </w:r>
      <w:r>
        <w:t>external to CDC</w:t>
      </w:r>
      <w:r w:rsidRPr="007A7421">
        <w:t xml:space="preserve"> have been consulted on the questionnaire development</w:t>
      </w:r>
      <w:r>
        <w:t>, statistical aspects of the design, and plans for data analysis</w:t>
      </w:r>
      <w:r w:rsidRPr="007A7421">
        <w:t>:</w:t>
      </w:r>
    </w:p>
    <w:tbl>
      <w:tblPr>
        <w:tblStyle w:val="TableGrid"/>
        <w:tblW w:w="0" w:type="auto"/>
        <w:tblLook w:val="04A0" w:firstRow="1" w:lastRow="0" w:firstColumn="1" w:lastColumn="0" w:noHBand="0" w:noVBand="1"/>
      </w:tblPr>
      <w:tblGrid>
        <w:gridCol w:w="2448"/>
        <w:gridCol w:w="3936"/>
        <w:gridCol w:w="3192"/>
      </w:tblGrid>
      <w:tr w:rsidR="00EB4E8A" w:rsidRPr="00AD7438" w:rsidTr="003B7652">
        <w:tc>
          <w:tcPr>
            <w:tcW w:w="2448" w:type="dxa"/>
          </w:tcPr>
          <w:p w:rsidR="00EB4E8A" w:rsidRPr="00AD7438" w:rsidRDefault="00EB4E8A" w:rsidP="003B7652">
            <w:pPr>
              <w:rPr>
                <w:rFonts w:ascii="Times New Roman" w:hAnsi="Times New Roman" w:cs="Times New Roman"/>
                <w:b/>
                <w:sz w:val="22"/>
                <w:szCs w:val="22"/>
              </w:rPr>
            </w:pPr>
            <w:r w:rsidRPr="00AD7438">
              <w:rPr>
                <w:rFonts w:ascii="Times New Roman" w:hAnsi="Times New Roman" w:cs="Times New Roman"/>
                <w:b/>
                <w:sz w:val="22"/>
                <w:szCs w:val="22"/>
              </w:rPr>
              <w:t>Name</w:t>
            </w:r>
          </w:p>
        </w:tc>
        <w:tc>
          <w:tcPr>
            <w:tcW w:w="3936" w:type="dxa"/>
          </w:tcPr>
          <w:p w:rsidR="00EB4E8A" w:rsidRPr="00AD7438" w:rsidRDefault="00EB4E8A" w:rsidP="003B7652">
            <w:pPr>
              <w:rPr>
                <w:rFonts w:ascii="Times New Roman" w:hAnsi="Times New Roman" w:cs="Times New Roman"/>
                <w:b/>
                <w:sz w:val="22"/>
                <w:szCs w:val="22"/>
              </w:rPr>
            </w:pPr>
            <w:r w:rsidRPr="00AD7438">
              <w:rPr>
                <w:rFonts w:ascii="Times New Roman" w:hAnsi="Times New Roman" w:cs="Times New Roman"/>
                <w:b/>
                <w:sz w:val="22"/>
                <w:szCs w:val="22"/>
              </w:rPr>
              <w:t>Organization</w:t>
            </w:r>
          </w:p>
        </w:tc>
        <w:tc>
          <w:tcPr>
            <w:tcW w:w="3192" w:type="dxa"/>
          </w:tcPr>
          <w:p w:rsidR="00EB4E8A" w:rsidRPr="00AD7438" w:rsidRDefault="00EB4E8A" w:rsidP="003B7652">
            <w:pPr>
              <w:rPr>
                <w:rFonts w:ascii="Times New Roman" w:hAnsi="Times New Roman" w:cs="Times New Roman"/>
                <w:b/>
                <w:sz w:val="22"/>
                <w:szCs w:val="22"/>
              </w:rPr>
            </w:pPr>
            <w:r w:rsidRPr="00AD7438">
              <w:rPr>
                <w:rFonts w:ascii="Times New Roman" w:hAnsi="Times New Roman" w:cs="Times New Roman"/>
                <w:b/>
                <w:sz w:val="22"/>
                <w:szCs w:val="22"/>
              </w:rPr>
              <w:t>Contact Information</w:t>
            </w:r>
          </w:p>
        </w:tc>
      </w:tr>
      <w:tr w:rsidR="00EB4E8A" w:rsidRPr="00AD7438" w:rsidTr="003B7652">
        <w:tc>
          <w:tcPr>
            <w:tcW w:w="2448" w:type="dxa"/>
          </w:tcPr>
          <w:p w:rsidR="00EB4E8A" w:rsidRPr="00AD7438" w:rsidRDefault="00EB4E8A" w:rsidP="003B7652">
            <w:pPr>
              <w:rPr>
                <w:rFonts w:ascii="Times New Roman" w:hAnsi="Times New Roman" w:cs="Times New Roman"/>
                <w:b/>
                <w:sz w:val="22"/>
                <w:szCs w:val="22"/>
              </w:rPr>
            </w:pPr>
            <w:r w:rsidRPr="00AD7438">
              <w:rPr>
                <w:rFonts w:ascii="Times New Roman" w:hAnsi="Times New Roman" w:cs="Times New Roman"/>
                <w:sz w:val="22"/>
                <w:szCs w:val="22"/>
              </w:rPr>
              <w:t>Erik Crankshaw</w:t>
            </w:r>
            <w:r w:rsidR="00B52A52">
              <w:rPr>
                <w:rFonts w:ascii="Times New Roman" w:hAnsi="Times New Roman" w:cs="Times New Roman"/>
                <w:sz w:val="22"/>
                <w:szCs w:val="22"/>
              </w:rPr>
              <w:t>,</w:t>
            </w:r>
            <w:r w:rsidRPr="00AD7438">
              <w:rPr>
                <w:rFonts w:ascii="Times New Roman" w:hAnsi="Times New Roman" w:cs="Times New Roman"/>
                <w:sz w:val="22"/>
                <w:szCs w:val="22"/>
              </w:rPr>
              <w:t xml:space="preserve"> PhD, Research Associate</w:t>
            </w:r>
          </w:p>
        </w:tc>
        <w:tc>
          <w:tcPr>
            <w:tcW w:w="3936" w:type="dxa"/>
          </w:tcPr>
          <w:p w:rsidR="00EB4E8A" w:rsidRPr="00AD7438" w:rsidRDefault="00EB4E8A" w:rsidP="003B7652">
            <w:pPr>
              <w:rPr>
                <w:rFonts w:ascii="Times New Roman" w:hAnsi="Times New Roman" w:cs="Times New Roman"/>
                <w:sz w:val="22"/>
                <w:szCs w:val="22"/>
              </w:rPr>
            </w:pPr>
            <w:r w:rsidRPr="00AD7438">
              <w:rPr>
                <w:rFonts w:ascii="Times New Roman" w:hAnsi="Times New Roman" w:cs="Times New Roman"/>
                <w:sz w:val="22"/>
                <w:szCs w:val="22"/>
              </w:rPr>
              <w:t>RTI International</w:t>
            </w:r>
          </w:p>
        </w:tc>
        <w:tc>
          <w:tcPr>
            <w:tcW w:w="3192" w:type="dxa"/>
          </w:tcPr>
          <w:p w:rsidR="00EB4E8A" w:rsidRPr="00AD7438" w:rsidRDefault="00EB4E8A" w:rsidP="003B7652">
            <w:pPr>
              <w:rPr>
                <w:rFonts w:ascii="Times New Roman" w:hAnsi="Times New Roman" w:cs="Times New Roman"/>
                <w:b/>
                <w:sz w:val="22"/>
                <w:szCs w:val="22"/>
              </w:rPr>
            </w:pPr>
            <w:r w:rsidRPr="00AD7438">
              <w:rPr>
                <w:rFonts w:ascii="Times New Roman" w:hAnsi="Times New Roman" w:cs="Times New Roman"/>
                <w:sz w:val="22"/>
                <w:szCs w:val="22"/>
              </w:rPr>
              <w:t>Phone: 919-316-3809</w:t>
            </w:r>
            <w:r w:rsidRPr="00AD7438">
              <w:rPr>
                <w:rFonts w:ascii="Times New Roman" w:hAnsi="Times New Roman" w:cs="Times New Roman"/>
                <w:sz w:val="22"/>
                <w:szCs w:val="22"/>
              </w:rPr>
              <w:br/>
              <w:t xml:space="preserve">E-mail: </w:t>
            </w:r>
            <w:hyperlink r:id="rId17" w:history="1">
              <w:r w:rsidRPr="00AD7438">
                <w:rPr>
                  <w:rStyle w:val="Hyperlink"/>
                  <w:rFonts w:ascii="Times New Roman" w:hAnsi="Times New Roman"/>
                  <w:sz w:val="22"/>
                  <w:szCs w:val="22"/>
                </w:rPr>
                <w:t>ecrankshaw@rti.org</w:t>
              </w:r>
            </w:hyperlink>
          </w:p>
        </w:tc>
      </w:tr>
      <w:tr w:rsidR="00EB4E8A" w:rsidRPr="00AD7438" w:rsidTr="003B7652">
        <w:tc>
          <w:tcPr>
            <w:tcW w:w="2448" w:type="dxa"/>
          </w:tcPr>
          <w:p w:rsidR="00EB4E8A" w:rsidRPr="00AD7438" w:rsidRDefault="00EB4E8A" w:rsidP="003B7652">
            <w:pPr>
              <w:rPr>
                <w:rFonts w:ascii="Times New Roman" w:hAnsi="Times New Roman" w:cs="Times New Roman"/>
                <w:sz w:val="22"/>
                <w:szCs w:val="22"/>
              </w:rPr>
            </w:pPr>
            <w:r w:rsidRPr="00AD7438">
              <w:rPr>
                <w:rFonts w:ascii="Times New Roman" w:hAnsi="Times New Roman" w:cs="Times New Roman"/>
                <w:sz w:val="22"/>
                <w:szCs w:val="22"/>
              </w:rPr>
              <w:t>Matthew Eggers</w:t>
            </w:r>
            <w:r w:rsidR="00B52A52">
              <w:rPr>
                <w:rFonts w:ascii="Times New Roman" w:hAnsi="Times New Roman" w:cs="Times New Roman"/>
                <w:sz w:val="22"/>
                <w:szCs w:val="22"/>
              </w:rPr>
              <w:t>,</w:t>
            </w:r>
            <w:r w:rsidRPr="00AD7438">
              <w:rPr>
                <w:rFonts w:ascii="Times New Roman" w:hAnsi="Times New Roman" w:cs="Times New Roman"/>
                <w:sz w:val="22"/>
                <w:szCs w:val="22"/>
              </w:rPr>
              <w:t xml:space="preserve"> MPH, Public Health Analyst</w:t>
            </w:r>
          </w:p>
        </w:tc>
        <w:tc>
          <w:tcPr>
            <w:tcW w:w="3936" w:type="dxa"/>
          </w:tcPr>
          <w:p w:rsidR="00EB4E8A" w:rsidRPr="00AD7438" w:rsidRDefault="00EB4E8A" w:rsidP="003B7652">
            <w:pPr>
              <w:rPr>
                <w:rFonts w:ascii="Times New Roman" w:hAnsi="Times New Roman" w:cs="Times New Roman"/>
                <w:sz w:val="22"/>
                <w:szCs w:val="22"/>
              </w:rPr>
            </w:pPr>
            <w:r w:rsidRPr="00AD7438">
              <w:rPr>
                <w:rFonts w:ascii="Times New Roman" w:hAnsi="Times New Roman" w:cs="Times New Roman"/>
                <w:sz w:val="22"/>
                <w:szCs w:val="22"/>
              </w:rPr>
              <w:t>RTI International</w:t>
            </w:r>
          </w:p>
        </w:tc>
        <w:tc>
          <w:tcPr>
            <w:tcW w:w="3192" w:type="dxa"/>
          </w:tcPr>
          <w:p w:rsidR="00EB4E8A" w:rsidRPr="00AD7438" w:rsidRDefault="00EB4E8A" w:rsidP="003B7652">
            <w:pPr>
              <w:rPr>
                <w:rFonts w:ascii="Times New Roman" w:hAnsi="Times New Roman" w:cs="Times New Roman"/>
                <w:sz w:val="22"/>
                <w:szCs w:val="22"/>
              </w:rPr>
            </w:pPr>
            <w:r w:rsidRPr="00AD7438">
              <w:rPr>
                <w:rFonts w:ascii="Times New Roman" w:hAnsi="Times New Roman" w:cs="Times New Roman"/>
                <w:sz w:val="22"/>
                <w:szCs w:val="22"/>
              </w:rPr>
              <w:t>Phone: 919-990-8380</w:t>
            </w:r>
            <w:r w:rsidRPr="00AD7438">
              <w:rPr>
                <w:rFonts w:ascii="Times New Roman" w:hAnsi="Times New Roman" w:cs="Times New Roman"/>
                <w:sz w:val="22"/>
                <w:szCs w:val="22"/>
              </w:rPr>
              <w:br/>
              <w:t xml:space="preserve">E-mail: </w:t>
            </w:r>
            <w:hyperlink r:id="rId18" w:history="1">
              <w:r w:rsidRPr="00AD7438">
                <w:rPr>
                  <w:rStyle w:val="Hyperlink"/>
                  <w:rFonts w:ascii="Times New Roman" w:hAnsi="Times New Roman"/>
                  <w:sz w:val="22"/>
                  <w:szCs w:val="22"/>
                </w:rPr>
                <w:t>meggers@rti.org</w:t>
              </w:r>
            </w:hyperlink>
          </w:p>
        </w:tc>
      </w:tr>
      <w:tr w:rsidR="00EB4E8A" w:rsidRPr="00AD7438" w:rsidTr="003B7652">
        <w:tc>
          <w:tcPr>
            <w:tcW w:w="2448" w:type="dxa"/>
          </w:tcPr>
          <w:p w:rsidR="00EB4E8A" w:rsidRPr="00AD7438" w:rsidRDefault="00EB4E8A" w:rsidP="003B7652">
            <w:pPr>
              <w:rPr>
                <w:rFonts w:ascii="Times New Roman" w:hAnsi="Times New Roman" w:cs="Times New Roman"/>
                <w:sz w:val="22"/>
                <w:szCs w:val="22"/>
              </w:rPr>
            </w:pPr>
            <w:r w:rsidRPr="00AD7438">
              <w:rPr>
                <w:rFonts w:ascii="Times New Roman" w:hAnsi="Times New Roman" w:cs="Times New Roman"/>
                <w:sz w:val="22"/>
                <w:szCs w:val="22"/>
              </w:rPr>
              <w:t>Kevin Davis</w:t>
            </w:r>
            <w:r w:rsidR="00B52A52">
              <w:rPr>
                <w:rFonts w:ascii="Times New Roman" w:hAnsi="Times New Roman" w:cs="Times New Roman"/>
                <w:sz w:val="22"/>
                <w:szCs w:val="22"/>
              </w:rPr>
              <w:t>,</w:t>
            </w:r>
            <w:r w:rsidRPr="00AD7438">
              <w:rPr>
                <w:rFonts w:ascii="Times New Roman" w:hAnsi="Times New Roman" w:cs="Times New Roman"/>
                <w:sz w:val="22"/>
                <w:szCs w:val="22"/>
              </w:rPr>
              <w:t xml:space="preserve"> MPH, Senior Research Economist</w:t>
            </w:r>
          </w:p>
        </w:tc>
        <w:tc>
          <w:tcPr>
            <w:tcW w:w="3936" w:type="dxa"/>
          </w:tcPr>
          <w:p w:rsidR="00EB4E8A" w:rsidRPr="00AD7438" w:rsidRDefault="00EB4E8A" w:rsidP="003B7652">
            <w:pPr>
              <w:rPr>
                <w:rFonts w:ascii="Times New Roman" w:hAnsi="Times New Roman" w:cs="Times New Roman"/>
                <w:sz w:val="22"/>
                <w:szCs w:val="22"/>
              </w:rPr>
            </w:pPr>
            <w:r w:rsidRPr="00AD7438">
              <w:rPr>
                <w:rFonts w:ascii="Times New Roman" w:hAnsi="Times New Roman" w:cs="Times New Roman"/>
                <w:sz w:val="22"/>
                <w:szCs w:val="22"/>
              </w:rPr>
              <w:t>RTI International</w:t>
            </w:r>
          </w:p>
        </w:tc>
        <w:tc>
          <w:tcPr>
            <w:tcW w:w="3192" w:type="dxa"/>
          </w:tcPr>
          <w:p w:rsidR="00EB4E8A" w:rsidRPr="00AD7438" w:rsidRDefault="00EB4E8A" w:rsidP="003B7652">
            <w:pPr>
              <w:rPr>
                <w:rFonts w:ascii="Times New Roman" w:hAnsi="Times New Roman" w:cs="Times New Roman"/>
                <w:sz w:val="22"/>
                <w:szCs w:val="22"/>
              </w:rPr>
            </w:pPr>
            <w:r w:rsidRPr="00AD7438">
              <w:rPr>
                <w:rFonts w:ascii="Times New Roman" w:hAnsi="Times New Roman" w:cs="Times New Roman"/>
                <w:color w:val="000000"/>
                <w:sz w:val="22"/>
                <w:szCs w:val="22"/>
              </w:rPr>
              <w:t>Phone: 919-541-5801</w:t>
            </w:r>
            <w:r w:rsidRPr="00AD7438">
              <w:rPr>
                <w:rFonts w:ascii="Times New Roman" w:hAnsi="Times New Roman" w:cs="Times New Roman"/>
                <w:color w:val="000000"/>
                <w:sz w:val="22"/>
                <w:szCs w:val="22"/>
              </w:rPr>
              <w:br/>
              <w:t xml:space="preserve">E-mail: </w:t>
            </w:r>
            <w:hyperlink r:id="rId19" w:history="1">
              <w:r w:rsidRPr="00AD7438">
                <w:rPr>
                  <w:rStyle w:val="Hyperlink"/>
                  <w:rFonts w:ascii="Times New Roman" w:hAnsi="Times New Roman"/>
                  <w:sz w:val="22"/>
                  <w:szCs w:val="22"/>
                </w:rPr>
                <w:t>kcdavis@rti.org</w:t>
              </w:r>
            </w:hyperlink>
          </w:p>
        </w:tc>
      </w:tr>
      <w:tr w:rsidR="00EB4E8A" w:rsidRPr="00AD7438" w:rsidTr="003B7652">
        <w:tc>
          <w:tcPr>
            <w:tcW w:w="2448" w:type="dxa"/>
          </w:tcPr>
          <w:p w:rsidR="00EB4E8A" w:rsidRPr="00AD7438" w:rsidRDefault="00EB4E8A" w:rsidP="003B7652">
            <w:pPr>
              <w:rPr>
                <w:rFonts w:ascii="Times New Roman" w:hAnsi="Times New Roman" w:cs="Times New Roman"/>
                <w:sz w:val="22"/>
                <w:szCs w:val="22"/>
              </w:rPr>
            </w:pPr>
            <w:r w:rsidRPr="00AD7438">
              <w:rPr>
                <w:rFonts w:ascii="Times New Roman" w:hAnsi="Times New Roman" w:cs="Times New Roman"/>
                <w:sz w:val="22"/>
                <w:szCs w:val="22"/>
              </w:rPr>
              <w:t>Darigg Brown</w:t>
            </w:r>
            <w:r w:rsidR="00B52A52">
              <w:rPr>
                <w:rFonts w:ascii="Times New Roman" w:hAnsi="Times New Roman" w:cs="Times New Roman"/>
                <w:sz w:val="22"/>
                <w:szCs w:val="22"/>
              </w:rPr>
              <w:t>,</w:t>
            </w:r>
            <w:r w:rsidRPr="00AD7438">
              <w:rPr>
                <w:rFonts w:ascii="Times New Roman" w:hAnsi="Times New Roman" w:cs="Times New Roman"/>
                <w:sz w:val="22"/>
                <w:szCs w:val="22"/>
              </w:rPr>
              <w:t xml:space="preserve"> PhD, Public Health Analyst</w:t>
            </w:r>
          </w:p>
        </w:tc>
        <w:tc>
          <w:tcPr>
            <w:tcW w:w="3936" w:type="dxa"/>
          </w:tcPr>
          <w:p w:rsidR="00EB4E8A" w:rsidRPr="00AD7438" w:rsidRDefault="00EB4E8A" w:rsidP="003B7652">
            <w:pPr>
              <w:rPr>
                <w:rFonts w:ascii="Times New Roman" w:hAnsi="Times New Roman" w:cs="Times New Roman"/>
                <w:sz w:val="22"/>
                <w:szCs w:val="22"/>
              </w:rPr>
            </w:pPr>
            <w:r w:rsidRPr="00AD7438">
              <w:rPr>
                <w:rFonts w:ascii="Times New Roman" w:hAnsi="Times New Roman" w:cs="Times New Roman"/>
                <w:sz w:val="22"/>
                <w:szCs w:val="22"/>
              </w:rPr>
              <w:t>RTI International</w:t>
            </w:r>
          </w:p>
        </w:tc>
        <w:tc>
          <w:tcPr>
            <w:tcW w:w="3192" w:type="dxa"/>
          </w:tcPr>
          <w:p w:rsidR="00EB4E8A" w:rsidRPr="00AD7438" w:rsidRDefault="00EB4E8A" w:rsidP="003B7652">
            <w:pPr>
              <w:rPr>
                <w:rFonts w:ascii="Times New Roman" w:hAnsi="Times New Roman" w:cs="Times New Roman"/>
                <w:color w:val="000000"/>
                <w:sz w:val="22"/>
                <w:szCs w:val="22"/>
              </w:rPr>
            </w:pPr>
            <w:r w:rsidRPr="00AD7438">
              <w:rPr>
                <w:rFonts w:ascii="Times New Roman" w:hAnsi="Times New Roman" w:cs="Times New Roman"/>
                <w:sz w:val="22"/>
                <w:szCs w:val="22"/>
              </w:rPr>
              <w:t>Phone: 770-407-4937</w:t>
            </w:r>
            <w:r w:rsidRPr="00AD7438">
              <w:rPr>
                <w:rFonts w:ascii="Times New Roman" w:hAnsi="Times New Roman" w:cs="Times New Roman"/>
                <w:color w:val="000000"/>
                <w:sz w:val="22"/>
                <w:szCs w:val="22"/>
              </w:rPr>
              <w:br/>
              <w:t xml:space="preserve">E-mail: </w:t>
            </w:r>
            <w:hyperlink r:id="rId20" w:history="1">
              <w:r w:rsidRPr="00AD7438">
                <w:rPr>
                  <w:rStyle w:val="Hyperlink"/>
                  <w:rFonts w:ascii="Times New Roman" w:hAnsi="Times New Roman"/>
                  <w:sz w:val="22"/>
                  <w:szCs w:val="22"/>
                </w:rPr>
                <w:t>dcbrown@rti.org</w:t>
              </w:r>
            </w:hyperlink>
          </w:p>
        </w:tc>
      </w:tr>
      <w:tr w:rsidR="00EB4E8A" w:rsidRPr="00AD7438" w:rsidTr="003B7652">
        <w:tc>
          <w:tcPr>
            <w:tcW w:w="2448" w:type="dxa"/>
          </w:tcPr>
          <w:p w:rsidR="00EB4E8A" w:rsidRPr="00AD7438" w:rsidRDefault="00EB4E8A" w:rsidP="003B7652">
            <w:pPr>
              <w:rPr>
                <w:rFonts w:ascii="Times New Roman" w:hAnsi="Times New Roman" w:cs="Times New Roman"/>
                <w:sz w:val="22"/>
                <w:szCs w:val="22"/>
              </w:rPr>
            </w:pPr>
            <w:r w:rsidRPr="00AD7438">
              <w:rPr>
                <w:rFonts w:ascii="Times New Roman" w:hAnsi="Times New Roman" w:cs="Times New Roman"/>
                <w:sz w:val="22"/>
                <w:szCs w:val="22"/>
              </w:rPr>
              <w:t>Daniel Zaccaro</w:t>
            </w:r>
            <w:r w:rsidR="00B52A52">
              <w:rPr>
                <w:rFonts w:ascii="Times New Roman" w:hAnsi="Times New Roman" w:cs="Times New Roman"/>
                <w:sz w:val="22"/>
                <w:szCs w:val="22"/>
              </w:rPr>
              <w:t>,</w:t>
            </w:r>
            <w:r w:rsidRPr="00AD7438">
              <w:rPr>
                <w:rFonts w:ascii="Times New Roman" w:hAnsi="Times New Roman" w:cs="Times New Roman"/>
                <w:sz w:val="22"/>
                <w:szCs w:val="22"/>
              </w:rPr>
              <w:t xml:space="preserve"> PhD, Research Biostatistician</w:t>
            </w:r>
          </w:p>
        </w:tc>
        <w:tc>
          <w:tcPr>
            <w:tcW w:w="3936" w:type="dxa"/>
          </w:tcPr>
          <w:p w:rsidR="00EB4E8A" w:rsidRPr="00AD7438" w:rsidRDefault="00EB4E8A" w:rsidP="003B7652">
            <w:pPr>
              <w:rPr>
                <w:rFonts w:ascii="Times New Roman" w:hAnsi="Times New Roman" w:cs="Times New Roman"/>
                <w:sz w:val="22"/>
                <w:szCs w:val="22"/>
              </w:rPr>
            </w:pPr>
            <w:r w:rsidRPr="00AD7438">
              <w:rPr>
                <w:rFonts w:ascii="Times New Roman" w:hAnsi="Times New Roman" w:cs="Times New Roman"/>
                <w:sz w:val="22"/>
                <w:szCs w:val="22"/>
              </w:rPr>
              <w:t>RTI International</w:t>
            </w:r>
          </w:p>
        </w:tc>
        <w:tc>
          <w:tcPr>
            <w:tcW w:w="3192" w:type="dxa"/>
          </w:tcPr>
          <w:p w:rsidR="00EB4E8A" w:rsidRPr="00AD7438" w:rsidRDefault="00EB4E8A" w:rsidP="003B7652">
            <w:pPr>
              <w:rPr>
                <w:rFonts w:ascii="Times New Roman" w:hAnsi="Times New Roman" w:cs="Times New Roman"/>
                <w:sz w:val="22"/>
                <w:szCs w:val="22"/>
              </w:rPr>
            </w:pPr>
            <w:r w:rsidRPr="00AD7438">
              <w:rPr>
                <w:rFonts w:ascii="Times New Roman" w:hAnsi="Times New Roman" w:cs="Times New Roman"/>
                <w:sz w:val="22"/>
                <w:szCs w:val="22"/>
              </w:rPr>
              <w:t>Phone: 919-541-6310</w:t>
            </w:r>
            <w:r w:rsidRPr="00AD7438">
              <w:rPr>
                <w:rFonts w:ascii="Times New Roman" w:hAnsi="Times New Roman" w:cs="Times New Roman"/>
                <w:sz w:val="22"/>
                <w:szCs w:val="22"/>
              </w:rPr>
              <w:br/>
              <w:t xml:space="preserve">E-mail: </w:t>
            </w:r>
            <w:hyperlink r:id="rId21" w:history="1">
              <w:r w:rsidRPr="00AD7438">
                <w:rPr>
                  <w:rStyle w:val="Hyperlink"/>
                  <w:rFonts w:ascii="Times New Roman" w:hAnsi="Times New Roman"/>
                  <w:sz w:val="22"/>
                  <w:szCs w:val="22"/>
                </w:rPr>
                <w:t>dzaccaro@rti.org</w:t>
              </w:r>
            </w:hyperlink>
          </w:p>
        </w:tc>
      </w:tr>
      <w:tr w:rsidR="00EB4E8A" w:rsidRPr="00AD7438" w:rsidTr="003B7652">
        <w:tc>
          <w:tcPr>
            <w:tcW w:w="2448" w:type="dxa"/>
          </w:tcPr>
          <w:p w:rsidR="00EB4E8A" w:rsidRPr="00AD7438" w:rsidRDefault="00EB4E8A" w:rsidP="003B7652">
            <w:pPr>
              <w:rPr>
                <w:rFonts w:ascii="Times New Roman" w:hAnsi="Times New Roman" w:cs="Times New Roman"/>
                <w:sz w:val="22"/>
                <w:szCs w:val="22"/>
              </w:rPr>
            </w:pPr>
            <w:r w:rsidRPr="00AD7438">
              <w:rPr>
                <w:rFonts w:ascii="Times New Roman" w:hAnsi="Times New Roman" w:cs="Times New Roman"/>
                <w:sz w:val="22"/>
                <w:szCs w:val="22"/>
              </w:rPr>
              <w:t>Jonathan Blitstein</w:t>
            </w:r>
            <w:r w:rsidR="00B52A52">
              <w:rPr>
                <w:rFonts w:ascii="Times New Roman" w:hAnsi="Times New Roman" w:cs="Times New Roman"/>
                <w:sz w:val="22"/>
                <w:szCs w:val="22"/>
              </w:rPr>
              <w:t>,</w:t>
            </w:r>
            <w:r w:rsidRPr="00AD7438">
              <w:rPr>
                <w:rFonts w:ascii="Times New Roman" w:hAnsi="Times New Roman" w:cs="Times New Roman"/>
                <w:sz w:val="22"/>
                <w:szCs w:val="22"/>
              </w:rPr>
              <w:t xml:space="preserve"> PhD, Research Psychologist</w:t>
            </w:r>
          </w:p>
        </w:tc>
        <w:tc>
          <w:tcPr>
            <w:tcW w:w="3936" w:type="dxa"/>
          </w:tcPr>
          <w:p w:rsidR="00EB4E8A" w:rsidRPr="00AD7438" w:rsidRDefault="00EB4E8A" w:rsidP="003B7652">
            <w:pPr>
              <w:rPr>
                <w:rFonts w:ascii="Times New Roman" w:hAnsi="Times New Roman" w:cs="Times New Roman"/>
                <w:sz w:val="22"/>
                <w:szCs w:val="22"/>
              </w:rPr>
            </w:pPr>
            <w:r w:rsidRPr="00AD7438">
              <w:rPr>
                <w:rFonts w:ascii="Times New Roman" w:hAnsi="Times New Roman" w:cs="Times New Roman"/>
                <w:sz w:val="22"/>
                <w:szCs w:val="22"/>
              </w:rPr>
              <w:t>RTI International</w:t>
            </w:r>
          </w:p>
        </w:tc>
        <w:tc>
          <w:tcPr>
            <w:tcW w:w="3192" w:type="dxa"/>
          </w:tcPr>
          <w:p w:rsidR="00EB4E8A" w:rsidRPr="00AD7438" w:rsidRDefault="00EB4E8A" w:rsidP="003B7652">
            <w:pPr>
              <w:rPr>
                <w:rFonts w:ascii="Times New Roman" w:hAnsi="Times New Roman" w:cs="Times New Roman"/>
                <w:sz w:val="22"/>
                <w:szCs w:val="22"/>
              </w:rPr>
            </w:pPr>
            <w:r w:rsidRPr="00AD7438">
              <w:rPr>
                <w:rFonts w:ascii="Times New Roman" w:hAnsi="Times New Roman" w:cs="Times New Roman"/>
                <w:sz w:val="22"/>
                <w:szCs w:val="22"/>
              </w:rPr>
              <w:t>Phone: 919-541-7313</w:t>
            </w:r>
            <w:r w:rsidRPr="00AD7438">
              <w:rPr>
                <w:rFonts w:ascii="Times New Roman" w:hAnsi="Times New Roman" w:cs="Times New Roman"/>
                <w:sz w:val="22"/>
                <w:szCs w:val="22"/>
              </w:rPr>
              <w:br/>
              <w:t xml:space="preserve">E-mail: </w:t>
            </w:r>
            <w:hyperlink r:id="rId22" w:history="1">
              <w:r w:rsidRPr="00AD7438">
                <w:rPr>
                  <w:rStyle w:val="Hyperlink"/>
                  <w:rFonts w:ascii="Times New Roman" w:hAnsi="Times New Roman"/>
                  <w:sz w:val="22"/>
                  <w:szCs w:val="22"/>
                </w:rPr>
                <w:t>jblitstein@rti.org</w:t>
              </w:r>
            </w:hyperlink>
          </w:p>
        </w:tc>
      </w:tr>
      <w:tr w:rsidR="00EB4E8A" w:rsidRPr="00AD7438" w:rsidTr="003B7652">
        <w:tc>
          <w:tcPr>
            <w:tcW w:w="2448" w:type="dxa"/>
          </w:tcPr>
          <w:p w:rsidR="00EB4E8A" w:rsidRPr="00AD7438" w:rsidRDefault="00EB4E8A" w:rsidP="003B7652">
            <w:pPr>
              <w:rPr>
                <w:rFonts w:ascii="Times New Roman" w:hAnsi="Times New Roman" w:cs="Times New Roman"/>
                <w:sz w:val="22"/>
                <w:szCs w:val="22"/>
              </w:rPr>
            </w:pPr>
            <w:r w:rsidRPr="00AD7438">
              <w:rPr>
                <w:rFonts w:ascii="Times New Roman" w:hAnsi="Times New Roman" w:cs="Times New Roman"/>
                <w:sz w:val="22"/>
                <w:szCs w:val="22"/>
              </w:rPr>
              <w:t>Burton Levine</w:t>
            </w:r>
            <w:r w:rsidR="00B52A52">
              <w:rPr>
                <w:rFonts w:ascii="Times New Roman" w:hAnsi="Times New Roman" w:cs="Times New Roman"/>
                <w:sz w:val="22"/>
                <w:szCs w:val="22"/>
              </w:rPr>
              <w:t>,</w:t>
            </w:r>
            <w:r w:rsidRPr="00AD7438">
              <w:rPr>
                <w:rFonts w:ascii="Times New Roman" w:hAnsi="Times New Roman" w:cs="Times New Roman"/>
                <w:sz w:val="22"/>
                <w:szCs w:val="22"/>
              </w:rPr>
              <w:t xml:space="preserve"> PhD, Statistician</w:t>
            </w:r>
          </w:p>
        </w:tc>
        <w:tc>
          <w:tcPr>
            <w:tcW w:w="3936" w:type="dxa"/>
          </w:tcPr>
          <w:p w:rsidR="00EB4E8A" w:rsidRPr="00AD7438" w:rsidRDefault="00EB4E8A" w:rsidP="003B7652">
            <w:pPr>
              <w:rPr>
                <w:rFonts w:ascii="Times New Roman" w:hAnsi="Times New Roman" w:cs="Times New Roman"/>
                <w:sz w:val="22"/>
                <w:szCs w:val="22"/>
              </w:rPr>
            </w:pPr>
            <w:r w:rsidRPr="00AD7438">
              <w:rPr>
                <w:rFonts w:ascii="Times New Roman" w:hAnsi="Times New Roman" w:cs="Times New Roman"/>
                <w:sz w:val="22"/>
                <w:szCs w:val="22"/>
              </w:rPr>
              <w:t>RTI International</w:t>
            </w:r>
          </w:p>
        </w:tc>
        <w:tc>
          <w:tcPr>
            <w:tcW w:w="3192" w:type="dxa"/>
          </w:tcPr>
          <w:p w:rsidR="00EB4E8A" w:rsidRPr="00AD7438" w:rsidRDefault="00EB4E8A" w:rsidP="003B7652">
            <w:pPr>
              <w:rPr>
                <w:rFonts w:ascii="Times New Roman" w:hAnsi="Times New Roman" w:cs="Times New Roman"/>
                <w:sz w:val="22"/>
                <w:szCs w:val="22"/>
              </w:rPr>
            </w:pPr>
            <w:r w:rsidRPr="00AD7438">
              <w:rPr>
                <w:rFonts w:ascii="Times New Roman" w:hAnsi="Times New Roman" w:cs="Times New Roman"/>
                <w:sz w:val="22"/>
                <w:szCs w:val="22"/>
              </w:rPr>
              <w:t>Phone: 919-541-1252</w:t>
            </w:r>
            <w:r w:rsidRPr="00AD7438">
              <w:rPr>
                <w:rFonts w:ascii="Times New Roman" w:hAnsi="Times New Roman" w:cs="Times New Roman"/>
                <w:sz w:val="22"/>
                <w:szCs w:val="22"/>
              </w:rPr>
              <w:br/>
            </w:r>
            <w:r w:rsidRPr="00AD7438">
              <w:rPr>
                <w:rFonts w:ascii="Times New Roman" w:hAnsi="Times New Roman" w:cs="Times New Roman"/>
                <w:bCs/>
                <w:sz w:val="22"/>
                <w:szCs w:val="22"/>
              </w:rPr>
              <w:t xml:space="preserve">E-mail: </w:t>
            </w:r>
            <w:hyperlink r:id="rId23" w:history="1">
              <w:r w:rsidRPr="00AD7438">
                <w:rPr>
                  <w:rStyle w:val="Hyperlink"/>
                  <w:rFonts w:ascii="Times New Roman" w:hAnsi="Times New Roman"/>
                  <w:bCs/>
                  <w:sz w:val="22"/>
                  <w:szCs w:val="22"/>
                </w:rPr>
                <w:t>blevine@rti.org</w:t>
              </w:r>
            </w:hyperlink>
          </w:p>
        </w:tc>
      </w:tr>
      <w:tr w:rsidR="00F9517F" w:rsidRPr="00AD7438" w:rsidTr="003B7652">
        <w:tc>
          <w:tcPr>
            <w:tcW w:w="2448" w:type="dxa"/>
          </w:tcPr>
          <w:p w:rsidR="00F9517F" w:rsidRPr="00F9517F" w:rsidRDefault="00F9517F" w:rsidP="003B7652">
            <w:pPr>
              <w:rPr>
                <w:rFonts w:asciiTheme="majorBidi" w:hAnsiTheme="majorBidi" w:cstheme="majorBidi"/>
                <w:sz w:val="22"/>
                <w:szCs w:val="22"/>
              </w:rPr>
            </w:pPr>
            <w:r w:rsidRPr="00F9517F">
              <w:rPr>
                <w:rFonts w:asciiTheme="majorBidi" w:hAnsiTheme="majorBidi" w:cstheme="majorBidi"/>
                <w:sz w:val="22"/>
                <w:szCs w:val="22"/>
              </w:rPr>
              <w:t>Debra Holden, PhD</w:t>
            </w:r>
          </w:p>
          <w:p w:rsidR="00F9517F" w:rsidRPr="00F9517F" w:rsidRDefault="00806FEA" w:rsidP="00806FEA">
            <w:pPr>
              <w:rPr>
                <w:rFonts w:asciiTheme="majorBidi" w:hAnsiTheme="majorBidi" w:cstheme="majorBidi"/>
                <w:sz w:val="22"/>
                <w:szCs w:val="22"/>
              </w:rPr>
            </w:pPr>
            <w:r>
              <w:rPr>
                <w:rFonts w:asciiTheme="majorBidi" w:hAnsiTheme="majorBidi" w:cstheme="majorBidi"/>
                <w:sz w:val="22"/>
                <w:szCs w:val="22"/>
              </w:rPr>
              <w:t>Research Scientist</w:t>
            </w:r>
          </w:p>
        </w:tc>
        <w:tc>
          <w:tcPr>
            <w:tcW w:w="3936" w:type="dxa"/>
          </w:tcPr>
          <w:p w:rsidR="00F9517F" w:rsidRPr="00F9517F" w:rsidRDefault="00F9517F" w:rsidP="003B7652">
            <w:pPr>
              <w:rPr>
                <w:rFonts w:asciiTheme="majorBidi" w:hAnsiTheme="majorBidi" w:cstheme="majorBidi"/>
                <w:sz w:val="22"/>
                <w:szCs w:val="22"/>
              </w:rPr>
            </w:pPr>
            <w:r w:rsidRPr="00F9517F">
              <w:rPr>
                <w:rFonts w:asciiTheme="majorBidi" w:hAnsiTheme="majorBidi" w:cstheme="majorBidi"/>
                <w:sz w:val="22"/>
                <w:szCs w:val="22"/>
              </w:rPr>
              <w:t>RTI International</w:t>
            </w:r>
          </w:p>
        </w:tc>
        <w:tc>
          <w:tcPr>
            <w:tcW w:w="3192" w:type="dxa"/>
          </w:tcPr>
          <w:p w:rsidR="00F9517F" w:rsidRPr="00F9517F" w:rsidRDefault="00F9517F" w:rsidP="003B7652">
            <w:pPr>
              <w:rPr>
                <w:rFonts w:asciiTheme="majorBidi" w:hAnsiTheme="majorBidi" w:cstheme="majorBidi"/>
                <w:sz w:val="22"/>
                <w:szCs w:val="22"/>
              </w:rPr>
            </w:pPr>
            <w:r w:rsidRPr="00F9517F">
              <w:rPr>
                <w:rFonts w:asciiTheme="majorBidi" w:hAnsiTheme="majorBidi" w:cstheme="majorBidi"/>
                <w:sz w:val="22"/>
                <w:szCs w:val="22"/>
              </w:rPr>
              <w:t>Phone: 919-541-6491</w:t>
            </w:r>
          </w:p>
          <w:p w:rsidR="00F9517F" w:rsidRPr="00F9517F" w:rsidRDefault="00F9517F" w:rsidP="003B7652">
            <w:pPr>
              <w:rPr>
                <w:rFonts w:asciiTheme="majorBidi" w:hAnsiTheme="majorBidi" w:cstheme="majorBidi"/>
                <w:sz w:val="22"/>
                <w:szCs w:val="22"/>
              </w:rPr>
            </w:pPr>
            <w:r w:rsidRPr="00F9517F">
              <w:rPr>
                <w:rFonts w:asciiTheme="majorBidi" w:hAnsiTheme="majorBidi" w:cstheme="majorBidi"/>
                <w:sz w:val="22"/>
                <w:szCs w:val="22"/>
              </w:rPr>
              <w:t xml:space="preserve">E-mail: </w:t>
            </w:r>
            <w:hyperlink r:id="rId24" w:history="1">
              <w:r w:rsidRPr="00F9517F">
                <w:rPr>
                  <w:rStyle w:val="Hyperlink"/>
                  <w:rFonts w:asciiTheme="majorBidi" w:hAnsiTheme="majorBidi" w:cstheme="majorBidi"/>
                  <w:sz w:val="22"/>
                  <w:szCs w:val="22"/>
                </w:rPr>
                <w:t>debra@rti.org</w:t>
              </w:r>
            </w:hyperlink>
          </w:p>
        </w:tc>
      </w:tr>
      <w:tr w:rsidR="00F9517F" w:rsidRPr="00AD7438" w:rsidTr="003B7652">
        <w:tc>
          <w:tcPr>
            <w:tcW w:w="2448" w:type="dxa"/>
          </w:tcPr>
          <w:p w:rsidR="00F9517F" w:rsidRPr="00F9517F" w:rsidRDefault="00F9517F" w:rsidP="003B7652">
            <w:pPr>
              <w:rPr>
                <w:rFonts w:asciiTheme="majorBidi" w:hAnsiTheme="majorBidi" w:cstheme="majorBidi"/>
                <w:sz w:val="22"/>
                <w:szCs w:val="22"/>
              </w:rPr>
            </w:pPr>
            <w:r w:rsidRPr="00F9517F">
              <w:rPr>
                <w:rFonts w:asciiTheme="majorBidi" w:hAnsiTheme="majorBidi" w:cstheme="majorBidi"/>
                <w:sz w:val="22"/>
                <w:szCs w:val="22"/>
              </w:rPr>
              <w:t>Diane Catellier, PhD</w:t>
            </w:r>
          </w:p>
          <w:p w:rsidR="00F9517F" w:rsidRPr="00F9517F" w:rsidRDefault="00F9517F" w:rsidP="003B7652">
            <w:pPr>
              <w:rPr>
                <w:rFonts w:asciiTheme="majorBidi" w:hAnsiTheme="majorBidi" w:cstheme="majorBidi"/>
                <w:sz w:val="22"/>
                <w:szCs w:val="22"/>
              </w:rPr>
            </w:pPr>
            <w:r w:rsidRPr="00F9517F">
              <w:rPr>
                <w:rFonts w:asciiTheme="majorBidi" w:hAnsiTheme="majorBidi" w:cstheme="majorBidi"/>
                <w:sz w:val="22"/>
                <w:szCs w:val="22"/>
              </w:rPr>
              <w:t>Associate Project Director</w:t>
            </w:r>
          </w:p>
        </w:tc>
        <w:tc>
          <w:tcPr>
            <w:tcW w:w="3936" w:type="dxa"/>
          </w:tcPr>
          <w:p w:rsidR="00F9517F" w:rsidRPr="00F9517F" w:rsidRDefault="00F9517F" w:rsidP="003B7652">
            <w:pPr>
              <w:rPr>
                <w:rFonts w:asciiTheme="majorBidi" w:hAnsiTheme="majorBidi" w:cstheme="majorBidi"/>
                <w:sz w:val="22"/>
                <w:szCs w:val="22"/>
              </w:rPr>
            </w:pPr>
            <w:r w:rsidRPr="00F9517F">
              <w:rPr>
                <w:rFonts w:asciiTheme="majorBidi" w:hAnsiTheme="majorBidi" w:cstheme="majorBidi"/>
                <w:sz w:val="22"/>
                <w:szCs w:val="22"/>
              </w:rPr>
              <w:t xml:space="preserve">RTI International </w:t>
            </w:r>
          </w:p>
        </w:tc>
        <w:tc>
          <w:tcPr>
            <w:tcW w:w="3192" w:type="dxa"/>
          </w:tcPr>
          <w:p w:rsidR="00F9517F" w:rsidRPr="00F9517F" w:rsidRDefault="00F9517F" w:rsidP="003B7652">
            <w:pPr>
              <w:rPr>
                <w:rFonts w:asciiTheme="majorBidi" w:hAnsiTheme="majorBidi" w:cstheme="majorBidi"/>
                <w:sz w:val="22"/>
                <w:szCs w:val="22"/>
              </w:rPr>
            </w:pPr>
            <w:r w:rsidRPr="00F9517F">
              <w:rPr>
                <w:rFonts w:asciiTheme="majorBidi" w:hAnsiTheme="majorBidi" w:cstheme="majorBidi"/>
                <w:sz w:val="22"/>
                <w:szCs w:val="22"/>
              </w:rPr>
              <w:t>Phone: 919-541-6447</w:t>
            </w:r>
          </w:p>
          <w:p w:rsidR="00F9517F" w:rsidRPr="00F9517F" w:rsidRDefault="00F9517F" w:rsidP="003B7652">
            <w:pPr>
              <w:rPr>
                <w:rFonts w:asciiTheme="majorBidi" w:hAnsiTheme="majorBidi" w:cstheme="majorBidi"/>
                <w:sz w:val="22"/>
                <w:szCs w:val="22"/>
              </w:rPr>
            </w:pPr>
            <w:r w:rsidRPr="00F9517F">
              <w:rPr>
                <w:rFonts w:asciiTheme="majorBidi" w:hAnsiTheme="majorBidi" w:cstheme="majorBidi"/>
                <w:sz w:val="22"/>
                <w:szCs w:val="22"/>
              </w:rPr>
              <w:t xml:space="preserve">E-mail: </w:t>
            </w:r>
            <w:hyperlink r:id="rId25" w:history="1">
              <w:r w:rsidRPr="00F9517F">
                <w:rPr>
                  <w:rStyle w:val="Hyperlink"/>
                  <w:rFonts w:asciiTheme="majorBidi" w:hAnsiTheme="majorBidi" w:cstheme="majorBidi"/>
                  <w:sz w:val="22"/>
                  <w:szCs w:val="22"/>
                </w:rPr>
                <w:t>dcatellier@rti.org</w:t>
              </w:r>
            </w:hyperlink>
          </w:p>
        </w:tc>
      </w:tr>
      <w:tr w:rsidR="00F9517F" w:rsidRPr="00AD7438" w:rsidTr="003B7652">
        <w:tc>
          <w:tcPr>
            <w:tcW w:w="2448" w:type="dxa"/>
          </w:tcPr>
          <w:p w:rsidR="00F9517F" w:rsidRPr="00F9517F" w:rsidRDefault="00F9517F" w:rsidP="003B7652">
            <w:pPr>
              <w:rPr>
                <w:rFonts w:asciiTheme="majorBidi" w:hAnsiTheme="majorBidi" w:cstheme="majorBidi"/>
                <w:sz w:val="22"/>
                <w:szCs w:val="22"/>
              </w:rPr>
            </w:pPr>
            <w:r w:rsidRPr="00F9517F">
              <w:rPr>
                <w:rFonts w:asciiTheme="majorBidi" w:hAnsiTheme="majorBidi" w:cstheme="majorBidi"/>
                <w:sz w:val="22"/>
                <w:szCs w:val="22"/>
              </w:rPr>
              <w:t>Todd Rogers, PhD</w:t>
            </w:r>
          </w:p>
          <w:p w:rsidR="00F9517F" w:rsidRPr="00F9517F" w:rsidRDefault="00F9517F" w:rsidP="003B7652">
            <w:pPr>
              <w:rPr>
                <w:rFonts w:asciiTheme="majorBidi" w:hAnsiTheme="majorBidi" w:cstheme="majorBidi"/>
                <w:sz w:val="22"/>
                <w:szCs w:val="22"/>
              </w:rPr>
            </w:pPr>
            <w:r w:rsidRPr="00F9517F">
              <w:rPr>
                <w:rFonts w:asciiTheme="majorBidi" w:hAnsiTheme="majorBidi" w:cstheme="majorBidi"/>
                <w:sz w:val="22"/>
                <w:szCs w:val="22"/>
              </w:rPr>
              <w:t>CTG EE Science Director</w:t>
            </w:r>
          </w:p>
        </w:tc>
        <w:tc>
          <w:tcPr>
            <w:tcW w:w="3936" w:type="dxa"/>
          </w:tcPr>
          <w:p w:rsidR="00F9517F" w:rsidRPr="00F9517F" w:rsidRDefault="00F9517F" w:rsidP="003B7652">
            <w:pPr>
              <w:rPr>
                <w:rFonts w:asciiTheme="majorBidi" w:hAnsiTheme="majorBidi" w:cstheme="majorBidi"/>
                <w:sz w:val="22"/>
                <w:szCs w:val="22"/>
              </w:rPr>
            </w:pPr>
            <w:r w:rsidRPr="00F9517F">
              <w:rPr>
                <w:rFonts w:asciiTheme="majorBidi" w:hAnsiTheme="majorBidi" w:cstheme="majorBidi"/>
                <w:sz w:val="22"/>
                <w:szCs w:val="22"/>
              </w:rPr>
              <w:t>RTI International</w:t>
            </w:r>
          </w:p>
        </w:tc>
        <w:tc>
          <w:tcPr>
            <w:tcW w:w="3192" w:type="dxa"/>
          </w:tcPr>
          <w:p w:rsidR="00F9517F" w:rsidRPr="00F9517F" w:rsidRDefault="00F9517F" w:rsidP="00F9517F">
            <w:pPr>
              <w:tabs>
                <w:tab w:val="left" w:pos="1551"/>
              </w:tabs>
              <w:rPr>
                <w:rFonts w:asciiTheme="majorBidi" w:hAnsiTheme="majorBidi" w:cstheme="majorBidi"/>
                <w:sz w:val="22"/>
                <w:szCs w:val="22"/>
              </w:rPr>
            </w:pPr>
            <w:r w:rsidRPr="00F9517F">
              <w:rPr>
                <w:rFonts w:asciiTheme="majorBidi" w:hAnsiTheme="majorBidi" w:cstheme="majorBidi"/>
                <w:sz w:val="22"/>
                <w:szCs w:val="22"/>
              </w:rPr>
              <w:t>Phone: 415-848-1374</w:t>
            </w:r>
          </w:p>
          <w:p w:rsidR="00F9517F" w:rsidRPr="00F9517F" w:rsidRDefault="00F9517F" w:rsidP="003B7652">
            <w:pPr>
              <w:rPr>
                <w:rFonts w:asciiTheme="majorBidi" w:hAnsiTheme="majorBidi" w:cstheme="majorBidi"/>
                <w:sz w:val="22"/>
                <w:szCs w:val="22"/>
              </w:rPr>
            </w:pPr>
            <w:r w:rsidRPr="00F9517F">
              <w:rPr>
                <w:rFonts w:asciiTheme="majorBidi" w:hAnsiTheme="majorBidi" w:cstheme="majorBidi"/>
                <w:sz w:val="22"/>
                <w:szCs w:val="22"/>
              </w:rPr>
              <w:t>Email: trogers@rti.org</w:t>
            </w:r>
          </w:p>
        </w:tc>
      </w:tr>
    </w:tbl>
    <w:p w:rsidR="006E18D1" w:rsidRDefault="006E18D1" w:rsidP="00635B9A">
      <w:pPr>
        <w:pStyle w:val="BodyText"/>
        <w:rPr>
          <w:lang w:val="fr-FR"/>
        </w:rPr>
      </w:pPr>
    </w:p>
    <w:p w:rsidR="006E570F" w:rsidRDefault="006E570F" w:rsidP="00635B9A">
      <w:pPr>
        <w:pStyle w:val="BodyText"/>
        <w:rPr>
          <w:lang w:val="fr-FR"/>
        </w:rPr>
      </w:pPr>
      <w:r>
        <w:rPr>
          <w:lang w:val="fr-FR"/>
        </w:rPr>
        <w:t xml:space="preserve">The </w:t>
      </w:r>
      <w:proofErr w:type="spellStart"/>
      <w:r>
        <w:rPr>
          <w:lang w:val="fr-FR"/>
        </w:rPr>
        <w:t>following</w:t>
      </w:r>
      <w:proofErr w:type="spellEnd"/>
      <w:r>
        <w:rPr>
          <w:lang w:val="fr-FR"/>
        </w:rPr>
        <w:t xml:space="preserve"> </w:t>
      </w:r>
      <w:proofErr w:type="spellStart"/>
      <w:r>
        <w:rPr>
          <w:lang w:val="fr-FR"/>
        </w:rPr>
        <w:t>individuals</w:t>
      </w:r>
      <w:proofErr w:type="spellEnd"/>
      <w:r>
        <w:rPr>
          <w:lang w:val="fr-FR"/>
        </w:rPr>
        <w:t xml:space="preserve"> </w:t>
      </w:r>
      <w:proofErr w:type="spellStart"/>
      <w:r>
        <w:rPr>
          <w:lang w:val="fr-FR"/>
        </w:rPr>
        <w:t>will</w:t>
      </w:r>
      <w:proofErr w:type="spellEnd"/>
      <w:r>
        <w:rPr>
          <w:lang w:val="fr-FR"/>
        </w:rPr>
        <w:t xml:space="preserve"> </w:t>
      </w:r>
      <w:proofErr w:type="spellStart"/>
      <w:r>
        <w:rPr>
          <w:lang w:val="fr-FR"/>
        </w:rPr>
        <w:t>conduct</w:t>
      </w:r>
      <w:proofErr w:type="spellEnd"/>
      <w:r>
        <w:rPr>
          <w:lang w:val="fr-FR"/>
        </w:rPr>
        <w:t xml:space="preserve"> data collection and </w:t>
      </w:r>
      <w:proofErr w:type="spellStart"/>
      <w:r>
        <w:rPr>
          <w:lang w:val="fr-FR"/>
        </w:rPr>
        <w:t>analysis</w:t>
      </w:r>
      <w:proofErr w:type="spellEnd"/>
      <w:r>
        <w:rPr>
          <w:lang w:val="fr-FR"/>
        </w:rPr>
        <w:t>:</w:t>
      </w:r>
    </w:p>
    <w:tbl>
      <w:tblPr>
        <w:tblStyle w:val="TableGrid"/>
        <w:tblW w:w="0" w:type="auto"/>
        <w:tblLook w:val="04A0" w:firstRow="1" w:lastRow="0" w:firstColumn="1" w:lastColumn="0" w:noHBand="0" w:noVBand="1"/>
      </w:tblPr>
      <w:tblGrid>
        <w:gridCol w:w="2448"/>
        <w:gridCol w:w="3936"/>
        <w:gridCol w:w="3192"/>
      </w:tblGrid>
      <w:tr w:rsidR="00EB4E8A" w:rsidRPr="00AD7438" w:rsidTr="003B7652">
        <w:tc>
          <w:tcPr>
            <w:tcW w:w="2448" w:type="dxa"/>
          </w:tcPr>
          <w:p w:rsidR="00EB4E8A" w:rsidRPr="00AD7438" w:rsidRDefault="00EB4E8A" w:rsidP="003B7652">
            <w:pPr>
              <w:rPr>
                <w:rFonts w:ascii="Times New Roman" w:hAnsi="Times New Roman" w:cs="Times New Roman"/>
                <w:b/>
                <w:sz w:val="22"/>
                <w:szCs w:val="22"/>
              </w:rPr>
            </w:pPr>
            <w:bookmarkStart w:id="25" w:name="_Toc321745039"/>
            <w:bookmarkStart w:id="26" w:name="_Toc321745457"/>
            <w:bookmarkStart w:id="27" w:name="_Toc332783388"/>
            <w:r w:rsidRPr="00AD7438">
              <w:rPr>
                <w:rFonts w:ascii="Times New Roman" w:hAnsi="Times New Roman" w:cs="Times New Roman"/>
                <w:b/>
                <w:sz w:val="22"/>
                <w:szCs w:val="22"/>
              </w:rPr>
              <w:t>Name</w:t>
            </w:r>
          </w:p>
        </w:tc>
        <w:tc>
          <w:tcPr>
            <w:tcW w:w="3936" w:type="dxa"/>
          </w:tcPr>
          <w:p w:rsidR="00EB4E8A" w:rsidRPr="00AD7438" w:rsidRDefault="00EB4E8A" w:rsidP="003B7652">
            <w:pPr>
              <w:rPr>
                <w:rFonts w:ascii="Times New Roman" w:hAnsi="Times New Roman" w:cs="Times New Roman"/>
                <w:b/>
                <w:sz w:val="22"/>
                <w:szCs w:val="22"/>
              </w:rPr>
            </w:pPr>
            <w:r w:rsidRPr="00AD7438">
              <w:rPr>
                <w:rFonts w:ascii="Times New Roman" w:hAnsi="Times New Roman" w:cs="Times New Roman"/>
                <w:b/>
                <w:sz w:val="22"/>
                <w:szCs w:val="22"/>
              </w:rPr>
              <w:t>Organization</w:t>
            </w:r>
          </w:p>
        </w:tc>
        <w:tc>
          <w:tcPr>
            <w:tcW w:w="3192" w:type="dxa"/>
          </w:tcPr>
          <w:p w:rsidR="00EB4E8A" w:rsidRPr="00AD7438" w:rsidRDefault="00EB4E8A" w:rsidP="003B7652">
            <w:pPr>
              <w:rPr>
                <w:rFonts w:ascii="Times New Roman" w:hAnsi="Times New Roman" w:cs="Times New Roman"/>
                <w:b/>
                <w:sz w:val="22"/>
                <w:szCs w:val="22"/>
              </w:rPr>
            </w:pPr>
            <w:r w:rsidRPr="00AD7438">
              <w:rPr>
                <w:rFonts w:ascii="Times New Roman" w:hAnsi="Times New Roman" w:cs="Times New Roman"/>
                <w:b/>
                <w:sz w:val="22"/>
                <w:szCs w:val="22"/>
              </w:rPr>
              <w:t>Contact Information</w:t>
            </w:r>
          </w:p>
        </w:tc>
      </w:tr>
      <w:tr w:rsidR="00EB4E8A" w:rsidRPr="00AD7438" w:rsidTr="003B7652">
        <w:tc>
          <w:tcPr>
            <w:tcW w:w="2448" w:type="dxa"/>
          </w:tcPr>
          <w:p w:rsidR="00EB4E8A" w:rsidRPr="00AD7438" w:rsidRDefault="00EB4E8A" w:rsidP="003B7652">
            <w:pPr>
              <w:rPr>
                <w:rFonts w:ascii="Times New Roman" w:hAnsi="Times New Roman" w:cs="Times New Roman"/>
                <w:b/>
                <w:sz w:val="22"/>
                <w:szCs w:val="22"/>
              </w:rPr>
            </w:pPr>
            <w:r w:rsidRPr="00AD7438">
              <w:rPr>
                <w:rFonts w:ascii="Times New Roman" w:hAnsi="Times New Roman" w:cs="Times New Roman"/>
                <w:sz w:val="22"/>
                <w:szCs w:val="22"/>
              </w:rPr>
              <w:t>Erik Crankshaw</w:t>
            </w:r>
            <w:r w:rsidR="00B52A52">
              <w:rPr>
                <w:rFonts w:ascii="Times New Roman" w:hAnsi="Times New Roman" w:cs="Times New Roman"/>
                <w:sz w:val="22"/>
                <w:szCs w:val="22"/>
              </w:rPr>
              <w:t>,</w:t>
            </w:r>
            <w:r w:rsidRPr="00AD7438">
              <w:rPr>
                <w:rFonts w:ascii="Times New Roman" w:hAnsi="Times New Roman" w:cs="Times New Roman"/>
                <w:sz w:val="22"/>
                <w:szCs w:val="22"/>
              </w:rPr>
              <w:t xml:space="preserve"> PhD, Research Associate</w:t>
            </w:r>
          </w:p>
        </w:tc>
        <w:tc>
          <w:tcPr>
            <w:tcW w:w="3936" w:type="dxa"/>
          </w:tcPr>
          <w:p w:rsidR="00EB4E8A" w:rsidRPr="00AD7438" w:rsidRDefault="00EB4E8A" w:rsidP="003B7652">
            <w:pPr>
              <w:rPr>
                <w:rFonts w:ascii="Times New Roman" w:hAnsi="Times New Roman" w:cs="Times New Roman"/>
                <w:sz w:val="22"/>
                <w:szCs w:val="22"/>
              </w:rPr>
            </w:pPr>
            <w:r w:rsidRPr="00AD7438">
              <w:rPr>
                <w:rFonts w:ascii="Times New Roman" w:hAnsi="Times New Roman" w:cs="Times New Roman"/>
                <w:sz w:val="22"/>
                <w:szCs w:val="22"/>
              </w:rPr>
              <w:t>RTI International</w:t>
            </w:r>
          </w:p>
        </w:tc>
        <w:tc>
          <w:tcPr>
            <w:tcW w:w="3192" w:type="dxa"/>
          </w:tcPr>
          <w:p w:rsidR="00EB4E8A" w:rsidRPr="00AD7438" w:rsidRDefault="00EB4E8A" w:rsidP="003B7652">
            <w:pPr>
              <w:rPr>
                <w:rFonts w:ascii="Times New Roman" w:hAnsi="Times New Roman" w:cs="Times New Roman"/>
                <w:b/>
                <w:sz w:val="22"/>
                <w:szCs w:val="22"/>
              </w:rPr>
            </w:pPr>
            <w:r w:rsidRPr="00AD7438">
              <w:rPr>
                <w:rFonts w:ascii="Times New Roman" w:hAnsi="Times New Roman" w:cs="Times New Roman"/>
                <w:sz w:val="22"/>
                <w:szCs w:val="22"/>
              </w:rPr>
              <w:t>Phone: 919-316-3809</w:t>
            </w:r>
            <w:r w:rsidRPr="00AD7438">
              <w:rPr>
                <w:rFonts w:ascii="Times New Roman" w:hAnsi="Times New Roman" w:cs="Times New Roman"/>
                <w:sz w:val="22"/>
                <w:szCs w:val="22"/>
              </w:rPr>
              <w:br/>
              <w:t xml:space="preserve">E-mail: </w:t>
            </w:r>
            <w:hyperlink r:id="rId26" w:history="1">
              <w:r w:rsidRPr="00AD7438">
                <w:rPr>
                  <w:rStyle w:val="Hyperlink"/>
                  <w:rFonts w:ascii="Times New Roman" w:hAnsi="Times New Roman"/>
                  <w:sz w:val="22"/>
                  <w:szCs w:val="22"/>
                </w:rPr>
                <w:t>ecrankshaw@rti.org</w:t>
              </w:r>
            </w:hyperlink>
          </w:p>
        </w:tc>
      </w:tr>
      <w:tr w:rsidR="00EB4E8A" w:rsidRPr="00AD7438" w:rsidTr="003B7652">
        <w:tc>
          <w:tcPr>
            <w:tcW w:w="2448" w:type="dxa"/>
          </w:tcPr>
          <w:p w:rsidR="00EB4E8A" w:rsidRPr="00AD7438" w:rsidRDefault="00EB4E8A" w:rsidP="003B7652">
            <w:pPr>
              <w:rPr>
                <w:rFonts w:ascii="Times New Roman" w:hAnsi="Times New Roman" w:cs="Times New Roman"/>
                <w:sz w:val="22"/>
                <w:szCs w:val="22"/>
              </w:rPr>
            </w:pPr>
            <w:r w:rsidRPr="00AD7438">
              <w:rPr>
                <w:rFonts w:ascii="Times New Roman" w:hAnsi="Times New Roman" w:cs="Times New Roman"/>
                <w:sz w:val="22"/>
                <w:szCs w:val="22"/>
              </w:rPr>
              <w:t>Matthew Eggers</w:t>
            </w:r>
            <w:r w:rsidR="00B52A52">
              <w:rPr>
                <w:rFonts w:ascii="Times New Roman" w:hAnsi="Times New Roman" w:cs="Times New Roman"/>
                <w:sz w:val="22"/>
                <w:szCs w:val="22"/>
              </w:rPr>
              <w:t>,</w:t>
            </w:r>
            <w:r w:rsidRPr="00AD7438">
              <w:rPr>
                <w:rFonts w:ascii="Times New Roman" w:hAnsi="Times New Roman" w:cs="Times New Roman"/>
                <w:sz w:val="22"/>
                <w:szCs w:val="22"/>
              </w:rPr>
              <w:t xml:space="preserve"> MPH, Public Health Analyst</w:t>
            </w:r>
          </w:p>
        </w:tc>
        <w:tc>
          <w:tcPr>
            <w:tcW w:w="3936" w:type="dxa"/>
          </w:tcPr>
          <w:p w:rsidR="00EB4E8A" w:rsidRPr="00AD7438" w:rsidRDefault="00EB4E8A" w:rsidP="003B7652">
            <w:pPr>
              <w:rPr>
                <w:rFonts w:ascii="Times New Roman" w:hAnsi="Times New Roman" w:cs="Times New Roman"/>
                <w:sz w:val="22"/>
                <w:szCs w:val="22"/>
              </w:rPr>
            </w:pPr>
            <w:r w:rsidRPr="00AD7438">
              <w:rPr>
                <w:rFonts w:ascii="Times New Roman" w:hAnsi="Times New Roman" w:cs="Times New Roman"/>
                <w:sz w:val="22"/>
                <w:szCs w:val="22"/>
              </w:rPr>
              <w:t>RTI International</w:t>
            </w:r>
          </w:p>
        </w:tc>
        <w:tc>
          <w:tcPr>
            <w:tcW w:w="3192" w:type="dxa"/>
          </w:tcPr>
          <w:p w:rsidR="00EB4E8A" w:rsidRPr="00AD7438" w:rsidRDefault="00EB4E8A" w:rsidP="003B7652">
            <w:pPr>
              <w:rPr>
                <w:rFonts w:ascii="Times New Roman" w:hAnsi="Times New Roman" w:cs="Times New Roman"/>
                <w:sz w:val="22"/>
                <w:szCs w:val="22"/>
              </w:rPr>
            </w:pPr>
            <w:r w:rsidRPr="00AD7438">
              <w:rPr>
                <w:rFonts w:ascii="Times New Roman" w:hAnsi="Times New Roman" w:cs="Times New Roman"/>
                <w:sz w:val="22"/>
                <w:szCs w:val="22"/>
              </w:rPr>
              <w:t>Phone: 919-990-8380</w:t>
            </w:r>
            <w:r w:rsidRPr="00AD7438">
              <w:rPr>
                <w:rFonts w:ascii="Times New Roman" w:hAnsi="Times New Roman" w:cs="Times New Roman"/>
                <w:sz w:val="22"/>
                <w:szCs w:val="22"/>
              </w:rPr>
              <w:br/>
              <w:t xml:space="preserve">E-mail: </w:t>
            </w:r>
            <w:hyperlink r:id="rId27" w:history="1">
              <w:r w:rsidRPr="00AD7438">
                <w:rPr>
                  <w:rStyle w:val="Hyperlink"/>
                  <w:rFonts w:ascii="Times New Roman" w:hAnsi="Times New Roman"/>
                  <w:sz w:val="22"/>
                  <w:szCs w:val="22"/>
                </w:rPr>
                <w:t>meggers@rti.org</w:t>
              </w:r>
            </w:hyperlink>
          </w:p>
        </w:tc>
      </w:tr>
    </w:tbl>
    <w:p w:rsidR="00EB4E8A" w:rsidRDefault="00EB4E8A" w:rsidP="00CD50F2">
      <w:pPr>
        <w:pStyle w:val="Heading2"/>
      </w:pPr>
    </w:p>
    <w:p w:rsidR="006E570F" w:rsidRPr="00943A6E" w:rsidRDefault="006E570F" w:rsidP="00CD50F2">
      <w:pPr>
        <w:pStyle w:val="Heading2"/>
      </w:pPr>
      <w:r w:rsidRPr="00943A6E">
        <w:t>References</w:t>
      </w:r>
      <w:bookmarkEnd w:id="25"/>
      <w:bookmarkEnd w:id="26"/>
      <w:bookmarkEnd w:id="27"/>
    </w:p>
    <w:p w:rsidR="004136F1" w:rsidRDefault="004136F1" w:rsidP="004136F1">
      <w:pPr>
        <w:pStyle w:val="biblio"/>
        <w:numPr>
          <w:ilvl w:val="0"/>
          <w:numId w:val="24"/>
        </w:numPr>
        <w:ind w:left="360"/>
      </w:pPr>
      <w:bookmarkStart w:id="28" w:name="_Ref321745062"/>
      <w:proofErr w:type="spellStart"/>
      <w:r>
        <w:t>Hornik</w:t>
      </w:r>
      <w:proofErr w:type="spellEnd"/>
      <w:r>
        <w:t xml:space="preserve">, R., MacLean, D., </w:t>
      </w:r>
      <w:proofErr w:type="spellStart"/>
      <w:r>
        <w:t>Cadell</w:t>
      </w:r>
      <w:proofErr w:type="spellEnd"/>
      <w:r>
        <w:t xml:space="preserve">, D., et al. (2003). Evaluation of the National Youth Anti-Drug Media Campaign: 2003 report of findings: Executive summary. Washington, DC: </w:t>
      </w:r>
      <w:proofErr w:type="spellStart"/>
      <w:r>
        <w:t>Westat</w:t>
      </w:r>
      <w:proofErr w:type="spellEnd"/>
      <w:r>
        <w:t>. Report prepared for the National Institute on Drug Abuse (contract N01DA-8-5063).</w:t>
      </w:r>
    </w:p>
    <w:p w:rsidR="004136F1" w:rsidRDefault="004136F1" w:rsidP="004136F1">
      <w:pPr>
        <w:pStyle w:val="biblio"/>
        <w:numPr>
          <w:ilvl w:val="0"/>
          <w:numId w:val="24"/>
        </w:numPr>
        <w:ind w:left="360"/>
      </w:pPr>
      <w:proofErr w:type="spellStart"/>
      <w:r>
        <w:t>Huhman</w:t>
      </w:r>
      <w:proofErr w:type="spellEnd"/>
      <w:r>
        <w:t xml:space="preserve">, M., Potter, L. D., Wong, F. L., Banspach, S. W., Duke, J. C., &amp; </w:t>
      </w:r>
      <w:proofErr w:type="spellStart"/>
      <w:r>
        <w:t>Heitzler</w:t>
      </w:r>
      <w:proofErr w:type="spellEnd"/>
      <w:r>
        <w:t>, C. D. (2005). Effects of a mass media campaign to increase physical activity among children: Year-1 results of the VERB campaign. Pediatrics, 116, 277–284.</w:t>
      </w:r>
    </w:p>
    <w:p w:rsidR="00635B9A" w:rsidRPr="00943A6E" w:rsidRDefault="00635B9A" w:rsidP="004136F1">
      <w:pPr>
        <w:pStyle w:val="biblio"/>
        <w:numPr>
          <w:ilvl w:val="0"/>
          <w:numId w:val="24"/>
        </w:numPr>
        <w:ind w:left="360"/>
      </w:pPr>
      <w:r w:rsidRPr="00943A6E">
        <w:lastRenderedPageBreak/>
        <w:t xml:space="preserve">Snyder, L. (2007). Health communication campaigns and their impact on behavior. </w:t>
      </w:r>
      <w:r w:rsidRPr="00943A6E">
        <w:rPr>
          <w:i/>
          <w:iCs/>
        </w:rPr>
        <w:t>Journal of Nutrition Education and Behavior</w:t>
      </w:r>
      <w:r>
        <w:t xml:space="preserve">, </w:t>
      </w:r>
      <w:r w:rsidRPr="00AD7438">
        <w:rPr>
          <w:i/>
        </w:rPr>
        <w:t>39</w:t>
      </w:r>
      <w:r>
        <w:t>, S32</w:t>
      </w:r>
      <w:r w:rsidR="00AD7438">
        <w:t>–</w:t>
      </w:r>
      <w:r>
        <w:t>S40.</w:t>
      </w:r>
      <w:bookmarkEnd w:id="28"/>
    </w:p>
    <w:p w:rsidR="006E570F" w:rsidRPr="00CB3786" w:rsidRDefault="006E570F" w:rsidP="004136F1">
      <w:pPr>
        <w:pStyle w:val="biblio"/>
        <w:numPr>
          <w:ilvl w:val="0"/>
          <w:numId w:val="24"/>
        </w:numPr>
        <w:ind w:left="360"/>
      </w:pPr>
      <w:proofErr w:type="spellStart"/>
      <w:r w:rsidRPr="00CB3786">
        <w:t>D</w:t>
      </w:r>
      <w:r>
        <w:t>’</w:t>
      </w:r>
      <w:r w:rsidRPr="00CB3786">
        <w:t>Agostino</w:t>
      </w:r>
      <w:proofErr w:type="spellEnd"/>
      <w:r>
        <w:t xml:space="preserve">, R.B., Jr. (1998). </w:t>
      </w:r>
      <w:r w:rsidRPr="00CB3786">
        <w:t>Propensity score methods for bias reduction in the comparison of a treatment to a non-randomized control group</w:t>
      </w:r>
      <w:r>
        <w:t xml:space="preserve">. </w:t>
      </w:r>
      <w:r w:rsidRPr="00AD7438">
        <w:rPr>
          <w:i/>
        </w:rPr>
        <w:t>Statistics in Medicine, 17</w:t>
      </w:r>
      <w:r>
        <w:t xml:space="preserve">(19), </w:t>
      </w:r>
      <w:r w:rsidRPr="00CB3786">
        <w:t>2265</w:t>
      </w:r>
      <w:r w:rsidR="00AD7438">
        <w:t>–22</w:t>
      </w:r>
      <w:r w:rsidRPr="00CB3786">
        <w:t>81</w:t>
      </w:r>
      <w:r>
        <w:t>.</w:t>
      </w:r>
    </w:p>
    <w:p w:rsidR="0000437B" w:rsidRDefault="006E570F" w:rsidP="004136F1">
      <w:pPr>
        <w:pStyle w:val="biblio"/>
        <w:numPr>
          <w:ilvl w:val="0"/>
          <w:numId w:val="24"/>
        </w:numPr>
        <w:ind w:left="360"/>
      </w:pPr>
      <w:proofErr w:type="spellStart"/>
      <w:r>
        <w:t>Preisser</w:t>
      </w:r>
      <w:proofErr w:type="spellEnd"/>
      <w:r>
        <w:t>, J.</w:t>
      </w:r>
      <w:r w:rsidR="00AD7438">
        <w:t xml:space="preserve"> </w:t>
      </w:r>
      <w:r>
        <w:t xml:space="preserve">S., </w:t>
      </w:r>
      <w:r w:rsidRPr="00CB3786">
        <w:t>Young</w:t>
      </w:r>
      <w:r>
        <w:t>,</w:t>
      </w:r>
      <w:r w:rsidRPr="00CB3786">
        <w:t xml:space="preserve"> M</w:t>
      </w:r>
      <w:r>
        <w:t>.</w:t>
      </w:r>
      <w:r w:rsidR="00AD7438">
        <w:t xml:space="preserve"> </w:t>
      </w:r>
      <w:r w:rsidRPr="00CB3786">
        <w:t>L, Zaccaro</w:t>
      </w:r>
      <w:r>
        <w:t>,</w:t>
      </w:r>
      <w:r w:rsidRPr="00CB3786">
        <w:t xml:space="preserve"> D</w:t>
      </w:r>
      <w:r>
        <w:t>.</w:t>
      </w:r>
      <w:r w:rsidR="00AD7438">
        <w:t xml:space="preserve"> </w:t>
      </w:r>
      <w:r w:rsidRPr="00CB3786">
        <w:t xml:space="preserve">J, </w:t>
      </w:r>
      <w:r w:rsidR="00AD7438">
        <w:t>&amp;</w:t>
      </w:r>
      <w:r>
        <w:t xml:space="preserve"> </w:t>
      </w:r>
      <w:r w:rsidRPr="00CB3786">
        <w:t>Wolfson</w:t>
      </w:r>
      <w:r>
        <w:t>,</w:t>
      </w:r>
      <w:r w:rsidRPr="00CB3786">
        <w:t xml:space="preserve"> M.</w:t>
      </w:r>
      <w:r>
        <w:t xml:space="preserve"> (2003).</w:t>
      </w:r>
      <w:r w:rsidR="00635B9A" w:rsidRPr="00226946">
        <w:rPr>
          <w:b/>
          <w:bCs/>
        </w:rPr>
        <w:t xml:space="preserve"> </w:t>
      </w:r>
      <w:r w:rsidRPr="00CB3786">
        <w:t xml:space="preserve">An integrated population-averaged approach to the design, analysis and sample size determination of cluster-unit trials. </w:t>
      </w:r>
      <w:r w:rsidRPr="00AD7438">
        <w:rPr>
          <w:i/>
        </w:rPr>
        <w:t>Statistics in Medicine, 2</w:t>
      </w:r>
      <w:r>
        <w:t xml:space="preserve">2(8), </w:t>
      </w:r>
      <w:r w:rsidRPr="00CB3786">
        <w:t>1235</w:t>
      </w:r>
      <w:r w:rsidR="00AD7438">
        <w:t>–12</w:t>
      </w:r>
      <w:r w:rsidRPr="00CB3786">
        <w:t>54.</w:t>
      </w:r>
    </w:p>
    <w:p w:rsidR="00345138" w:rsidRPr="006E570F" w:rsidRDefault="004136F1" w:rsidP="004136F1">
      <w:r>
        <w:tab/>
      </w:r>
    </w:p>
    <w:sectPr w:rsidR="00345138" w:rsidRPr="006E570F" w:rsidSect="00CD50F2">
      <w:footerReference w:type="first" r:id="rId28"/>
      <w:pgSz w:w="12240" w:h="15840"/>
      <w:pgMar w:top="1440" w:right="1440" w:bottom="1440" w:left="1440" w:header="720" w:footer="720" w:gutter="0"/>
      <w:pgNumType w:start="1"/>
      <w:cols w:space="720"/>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FEA" w:rsidRDefault="00806FEA">
      <w:r>
        <w:separator/>
      </w:r>
    </w:p>
  </w:endnote>
  <w:endnote w:type="continuationSeparator" w:id="0">
    <w:p w:rsidR="00806FEA" w:rsidRDefault="00806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NewBskvll BT">
    <w:altName w:val="Times New Roman"/>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rebuchetMS">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FEA" w:rsidRDefault="00806FEA" w:rsidP="004B43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06FEA" w:rsidRDefault="00806F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5777776"/>
      <w:docPartObj>
        <w:docPartGallery w:val="Page Numbers (Bottom of Page)"/>
        <w:docPartUnique/>
      </w:docPartObj>
    </w:sdtPr>
    <w:sdtEndPr>
      <w:rPr>
        <w:noProof/>
        <w:sz w:val="22"/>
        <w:szCs w:val="22"/>
      </w:rPr>
    </w:sdtEndPr>
    <w:sdtContent>
      <w:p w:rsidR="00806FEA" w:rsidRPr="00B03ECA" w:rsidRDefault="00806FEA">
        <w:pPr>
          <w:pStyle w:val="Footer"/>
          <w:jc w:val="center"/>
          <w:rPr>
            <w:sz w:val="22"/>
            <w:szCs w:val="22"/>
          </w:rPr>
        </w:pPr>
        <w:r w:rsidRPr="00B03ECA">
          <w:rPr>
            <w:sz w:val="22"/>
            <w:szCs w:val="22"/>
          </w:rPr>
          <w:fldChar w:fldCharType="begin"/>
        </w:r>
        <w:r w:rsidRPr="00B03ECA">
          <w:rPr>
            <w:sz w:val="22"/>
            <w:szCs w:val="22"/>
          </w:rPr>
          <w:instrText xml:space="preserve"> PAGE   \* MERGEFORMAT </w:instrText>
        </w:r>
        <w:r w:rsidRPr="00B03ECA">
          <w:rPr>
            <w:sz w:val="22"/>
            <w:szCs w:val="22"/>
          </w:rPr>
          <w:fldChar w:fldCharType="separate"/>
        </w:r>
        <w:r w:rsidR="006E3AF0">
          <w:rPr>
            <w:noProof/>
            <w:sz w:val="22"/>
            <w:szCs w:val="22"/>
          </w:rPr>
          <w:t>8</w:t>
        </w:r>
        <w:r w:rsidRPr="00B03ECA">
          <w:rPr>
            <w:noProof/>
            <w:sz w:val="22"/>
            <w:szCs w:val="22"/>
          </w:rPr>
          <w:fldChar w:fldCharType="end"/>
        </w:r>
      </w:p>
    </w:sdtContent>
  </w:sdt>
  <w:p w:rsidR="00806FEA" w:rsidRPr="0028273E" w:rsidRDefault="00806FEA" w:rsidP="0028273E">
    <w:pPr>
      <w:pStyle w:val="Footer"/>
      <w:jc w:val="center"/>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FEA" w:rsidRDefault="00806FEA" w:rsidP="00CD50F2">
    <w:pPr>
      <w:pStyle w:val="Footer"/>
      <w:jc w:val="center"/>
    </w:pPr>
    <w:r>
      <w:fldChar w:fldCharType="begin"/>
    </w:r>
    <w:r>
      <w:instrText xml:space="preserve"> PAGE   \* MERGEFORMAT </w:instrText>
    </w:r>
    <w:r>
      <w:fldChar w:fldCharType="separate"/>
    </w:r>
    <w:r w:rsidR="006E3AF0">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FEA" w:rsidRDefault="00806FEA">
      <w:r>
        <w:separator/>
      </w:r>
    </w:p>
  </w:footnote>
  <w:footnote w:type="continuationSeparator" w:id="0">
    <w:p w:rsidR="00806FEA" w:rsidRDefault="00806F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FEA" w:rsidRPr="00F04D44" w:rsidRDefault="00806FEA" w:rsidP="009A173B">
    <w:pPr>
      <w:pStyle w:val="Header"/>
      <w:jc w:val="center"/>
      <w:rPr>
        <w:szCs w:val="24"/>
      </w:rPr>
    </w:pPr>
  </w:p>
  <w:p w:rsidR="00806FEA" w:rsidRPr="0013220A" w:rsidRDefault="00806FEA" w:rsidP="0013220A">
    <w:pPr>
      <w:pStyle w:val="Header"/>
      <w:jc w:val="center"/>
      <w:rPr>
        <w:rFonts w:ascii="Calibri" w:hAnsi="Calibr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FEA" w:rsidRPr="00F04D44" w:rsidRDefault="00806FEA" w:rsidP="00F04D44">
    <w:pPr>
      <w:pStyle w:val="Header"/>
      <w:jc w:val="center"/>
      <w:rPr>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0"/>
    <w:lvl w:ilvl="0">
      <w:start w:val="1"/>
      <w:numFmt w:val="decimal"/>
      <w:lvlText w:val="%1"/>
      <w:lvlJc w:val="left"/>
      <w:rPr>
        <w:rFonts w:cs="Times New Roman"/>
      </w:rPr>
    </w:lvl>
    <w:lvl w:ilvl="1">
      <w:start w:val="1"/>
      <w:numFmt w:val="decimal"/>
      <w:pStyle w:val="Level2"/>
      <w:lvlText w:val="%2."/>
      <w:lvlJc w:val="left"/>
      <w:pPr>
        <w:tabs>
          <w:tab w:val="num" w:pos="1440"/>
        </w:tabs>
        <w:ind w:left="1440" w:hanging="270"/>
      </w:pPr>
      <w:rPr>
        <w:rFonts w:ascii="NewBskvll BT" w:hAnsi="NewBskvll BT" w:cs="Times New Roman"/>
        <w:sz w:val="24"/>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nsid w:val="00493069"/>
    <w:multiLevelType w:val="hybridMultilevel"/>
    <w:tmpl w:val="34586D82"/>
    <w:lvl w:ilvl="0" w:tplc="7876A9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FA7DB4"/>
    <w:multiLevelType w:val="hybridMultilevel"/>
    <w:tmpl w:val="8B9C8910"/>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051938BB"/>
    <w:multiLevelType w:val="hybridMultilevel"/>
    <w:tmpl w:val="BD7E3290"/>
    <w:lvl w:ilvl="0" w:tplc="8480CB60">
      <w:start w:val="1"/>
      <w:numFmt w:val="decimal"/>
      <w:pStyle w:val="biblio"/>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F46AD0"/>
    <w:multiLevelType w:val="hybridMultilevel"/>
    <w:tmpl w:val="21644506"/>
    <w:lvl w:ilvl="0" w:tplc="49DE51BC">
      <w:start w:val="1"/>
      <w:numFmt w:val="decimal"/>
      <w:pStyle w:val="Bullet-numbered"/>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51E44DE"/>
    <w:multiLevelType w:val="hybridMultilevel"/>
    <w:tmpl w:val="5E00B97E"/>
    <w:lvl w:ilvl="0" w:tplc="ACDC06C6">
      <w:start w:val="1"/>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CD72C97"/>
    <w:multiLevelType w:val="hybridMultilevel"/>
    <w:tmpl w:val="CC487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B54969"/>
    <w:multiLevelType w:val="hybridMultilevel"/>
    <w:tmpl w:val="089A7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2A09A2"/>
    <w:multiLevelType w:val="hybridMultilevel"/>
    <w:tmpl w:val="D3F29050"/>
    <w:lvl w:ilvl="0" w:tplc="DA3CC48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DE6519"/>
    <w:multiLevelType w:val="hybridMultilevel"/>
    <w:tmpl w:val="9030EE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155484"/>
    <w:multiLevelType w:val="hybridMultilevel"/>
    <w:tmpl w:val="880CCB78"/>
    <w:lvl w:ilvl="0" w:tplc="A44EE664">
      <w:start w:val="1"/>
      <w:numFmt w:val="bullet"/>
      <w:lvlText w:val=""/>
      <w:lvlJc w:val="left"/>
      <w:pPr>
        <w:tabs>
          <w:tab w:val="num" w:pos="1080"/>
        </w:tabs>
        <w:ind w:left="1080" w:hanging="360"/>
      </w:pPr>
      <w:rPr>
        <w:rFonts w:ascii="Symbol" w:hAnsi="Symbol" w:hint="default"/>
        <w:sz w:val="18"/>
      </w:rPr>
    </w:lvl>
    <w:lvl w:ilvl="1" w:tplc="8B2C8FE0" w:tentative="1">
      <w:start w:val="1"/>
      <w:numFmt w:val="lowerLetter"/>
      <w:lvlText w:val="%2."/>
      <w:lvlJc w:val="left"/>
      <w:pPr>
        <w:tabs>
          <w:tab w:val="num" w:pos="1800"/>
        </w:tabs>
        <w:ind w:left="1800" w:hanging="360"/>
      </w:pPr>
      <w:rPr>
        <w:rFonts w:cs="Times New Roman"/>
      </w:rPr>
    </w:lvl>
    <w:lvl w:ilvl="2" w:tplc="10222A1C" w:tentative="1">
      <w:start w:val="1"/>
      <w:numFmt w:val="lowerRoman"/>
      <w:lvlText w:val="%3."/>
      <w:lvlJc w:val="right"/>
      <w:pPr>
        <w:tabs>
          <w:tab w:val="num" w:pos="2520"/>
        </w:tabs>
        <w:ind w:left="2520" w:hanging="180"/>
      </w:pPr>
      <w:rPr>
        <w:rFonts w:cs="Times New Roman"/>
      </w:rPr>
    </w:lvl>
    <w:lvl w:ilvl="3" w:tplc="037E3BFA" w:tentative="1">
      <w:start w:val="1"/>
      <w:numFmt w:val="decimal"/>
      <w:lvlText w:val="%4."/>
      <w:lvlJc w:val="left"/>
      <w:pPr>
        <w:tabs>
          <w:tab w:val="num" w:pos="3240"/>
        </w:tabs>
        <w:ind w:left="3240" w:hanging="360"/>
      </w:pPr>
      <w:rPr>
        <w:rFonts w:cs="Times New Roman"/>
      </w:rPr>
    </w:lvl>
    <w:lvl w:ilvl="4" w:tplc="5B543716" w:tentative="1">
      <w:start w:val="1"/>
      <w:numFmt w:val="lowerLetter"/>
      <w:lvlText w:val="%5."/>
      <w:lvlJc w:val="left"/>
      <w:pPr>
        <w:tabs>
          <w:tab w:val="num" w:pos="3960"/>
        </w:tabs>
        <w:ind w:left="3960" w:hanging="360"/>
      </w:pPr>
      <w:rPr>
        <w:rFonts w:cs="Times New Roman"/>
      </w:rPr>
    </w:lvl>
    <w:lvl w:ilvl="5" w:tplc="AA82E764" w:tentative="1">
      <w:start w:val="1"/>
      <w:numFmt w:val="lowerRoman"/>
      <w:lvlText w:val="%6."/>
      <w:lvlJc w:val="right"/>
      <w:pPr>
        <w:tabs>
          <w:tab w:val="num" w:pos="4680"/>
        </w:tabs>
        <w:ind w:left="4680" w:hanging="180"/>
      </w:pPr>
      <w:rPr>
        <w:rFonts w:cs="Times New Roman"/>
      </w:rPr>
    </w:lvl>
    <w:lvl w:ilvl="6" w:tplc="A6D6D02C" w:tentative="1">
      <w:start w:val="1"/>
      <w:numFmt w:val="decimal"/>
      <w:lvlText w:val="%7."/>
      <w:lvlJc w:val="left"/>
      <w:pPr>
        <w:tabs>
          <w:tab w:val="num" w:pos="5400"/>
        </w:tabs>
        <w:ind w:left="5400" w:hanging="360"/>
      </w:pPr>
      <w:rPr>
        <w:rFonts w:cs="Times New Roman"/>
      </w:rPr>
    </w:lvl>
    <w:lvl w:ilvl="7" w:tplc="BD9EFA68" w:tentative="1">
      <w:start w:val="1"/>
      <w:numFmt w:val="lowerLetter"/>
      <w:lvlText w:val="%8."/>
      <w:lvlJc w:val="left"/>
      <w:pPr>
        <w:tabs>
          <w:tab w:val="num" w:pos="6120"/>
        </w:tabs>
        <w:ind w:left="6120" w:hanging="360"/>
      </w:pPr>
      <w:rPr>
        <w:rFonts w:cs="Times New Roman"/>
      </w:rPr>
    </w:lvl>
    <w:lvl w:ilvl="8" w:tplc="14625B2E" w:tentative="1">
      <w:start w:val="1"/>
      <w:numFmt w:val="lowerRoman"/>
      <w:lvlText w:val="%9."/>
      <w:lvlJc w:val="right"/>
      <w:pPr>
        <w:tabs>
          <w:tab w:val="num" w:pos="6840"/>
        </w:tabs>
        <w:ind w:left="6840" w:hanging="180"/>
      </w:pPr>
      <w:rPr>
        <w:rFonts w:cs="Times New Roman"/>
      </w:rPr>
    </w:lvl>
  </w:abstractNum>
  <w:abstractNum w:abstractNumId="11">
    <w:nsid w:val="2C7248BD"/>
    <w:multiLevelType w:val="hybridMultilevel"/>
    <w:tmpl w:val="772EB0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D56791A"/>
    <w:multiLevelType w:val="hybridMultilevel"/>
    <w:tmpl w:val="B3007CE6"/>
    <w:lvl w:ilvl="0" w:tplc="7ADCE774">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22F627F"/>
    <w:multiLevelType w:val="hybridMultilevel"/>
    <w:tmpl w:val="A4BC604E"/>
    <w:lvl w:ilvl="0" w:tplc="B19C1A96">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324C3806"/>
    <w:multiLevelType w:val="hybridMultilevel"/>
    <w:tmpl w:val="FB50C2C6"/>
    <w:lvl w:ilvl="0" w:tplc="0409000F">
      <w:start w:val="1"/>
      <w:numFmt w:val="bullet"/>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2160"/>
        </w:tabs>
        <w:ind w:left="2160" w:hanging="360"/>
      </w:pPr>
      <w:rPr>
        <w:rFonts w:ascii="Courier New" w:hAnsi="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15">
    <w:nsid w:val="4B786DB1"/>
    <w:multiLevelType w:val="hybridMultilevel"/>
    <w:tmpl w:val="E0022E96"/>
    <w:lvl w:ilvl="0" w:tplc="04090001">
      <w:start w:val="1"/>
      <w:numFmt w:val="upperLetter"/>
      <w:lvlText w:val="%1."/>
      <w:lvlJc w:val="left"/>
      <w:pPr>
        <w:tabs>
          <w:tab w:val="num" w:pos="990"/>
        </w:tabs>
        <w:ind w:left="990" w:hanging="360"/>
      </w:pPr>
      <w:rPr>
        <w:rFonts w:cs="Times New Roman" w:hint="default"/>
      </w:rPr>
    </w:lvl>
    <w:lvl w:ilvl="1" w:tplc="04090003" w:tentative="1">
      <w:start w:val="1"/>
      <w:numFmt w:val="lowerLetter"/>
      <w:lvlText w:val="%2."/>
      <w:lvlJc w:val="left"/>
      <w:pPr>
        <w:tabs>
          <w:tab w:val="num" w:pos="1710"/>
        </w:tabs>
        <w:ind w:left="1710" w:hanging="360"/>
      </w:pPr>
      <w:rPr>
        <w:rFonts w:cs="Times New Roman"/>
      </w:rPr>
    </w:lvl>
    <w:lvl w:ilvl="2" w:tplc="04090005" w:tentative="1">
      <w:start w:val="1"/>
      <w:numFmt w:val="lowerRoman"/>
      <w:lvlText w:val="%3."/>
      <w:lvlJc w:val="right"/>
      <w:pPr>
        <w:tabs>
          <w:tab w:val="num" w:pos="2430"/>
        </w:tabs>
        <w:ind w:left="2430" w:hanging="180"/>
      </w:pPr>
      <w:rPr>
        <w:rFonts w:cs="Times New Roman"/>
      </w:rPr>
    </w:lvl>
    <w:lvl w:ilvl="3" w:tplc="04090001" w:tentative="1">
      <w:start w:val="1"/>
      <w:numFmt w:val="decimal"/>
      <w:lvlText w:val="%4."/>
      <w:lvlJc w:val="left"/>
      <w:pPr>
        <w:tabs>
          <w:tab w:val="num" w:pos="3150"/>
        </w:tabs>
        <w:ind w:left="3150" w:hanging="360"/>
      </w:pPr>
      <w:rPr>
        <w:rFonts w:cs="Times New Roman"/>
      </w:rPr>
    </w:lvl>
    <w:lvl w:ilvl="4" w:tplc="04090003" w:tentative="1">
      <w:start w:val="1"/>
      <w:numFmt w:val="lowerLetter"/>
      <w:lvlText w:val="%5."/>
      <w:lvlJc w:val="left"/>
      <w:pPr>
        <w:tabs>
          <w:tab w:val="num" w:pos="3870"/>
        </w:tabs>
        <w:ind w:left="3870" w:hanging="360"/>
      </w:pPr>
      <w:rPr>
        <w:rFonts w:cs="Times New Roman"/>
      </w:rPr>
    </w:lvl>
    <w:lvl w:ilvl="5" w:tplc="04090005" w:tentative="1">
      <w:start w:val="1"/>
      <w:numFmt w:val="lowerRoman"/>
      <w:lvlText w:val="%6."/>
      <w:lvlJc w:val="right"/>
      <w:pPr>
        <w:tabs>
          <w:tab w:val="num" w:pos="4590"/>
        </w:tabs>
        <w:ind w:left="4590" w:hanging="180"/>
      </w:pPr>
      <w:rPr>
        <w:rFonts w:cs="Times New Roman"/>
      </w:rPr>
    </w:lvl>
    <w:lvl w:ilvl="6" w:tplc="04090001" w:tentative="1">
      <w:start w:val="1"/>
      <w:numFmt w:val="decimal"/>
      <w:lvlText w:val="%7."/>
      <w:lvlJc w:val="left"/>
      <w:pPr>
        <w:tabs>
          <w:tab w:val="num" w:pos="5310"/>
        </w:tabs>
        <w:ind w:left="5310" w:hanging="360"/>
      </w:pPr>
      <w:rPr>
        <w:rFonts w:cs="Times New Roman"/>
      </w:rPr>
    </w:lvl>
    <w:lvl w:ilvl="7" w:tplc="04090003" w:tentative="1">
      <w:start w:val="1"/>
      <w:numFmt w:val="lowerLetter"/>
      <w:lvlText w:val="%8."/>
      <w:lvlJc w:val="left"/>
      <w:pPr>
        <w:tabs>
          <w:tab w:val="num" w:pos="6030"/>
        </w:tabs>
        <w:ind w:left="6030" w:hanging="360"/>
      </w:pPr>
      <w:rPr>
        <w:rFonts w:cs="Times New Roman"/>
      </w:rPr>
    </w:lvl>
    <w:lvl w:ilvl="8" w:tplc="04090005" w:tentative="1">
      <w:start w:val="1"/>
      <w:numFmt w:val="lowerRoman"/>
      <w:lvlText w:val="%9."/>
      <w:lvlJc w:val="right"/>
      <w:pPr>
        <w:tabs>
          <w:tab w:val="num" w:pos="6750"/>
        </w:tabs>
        <w:ind w:left="6750" w:hanging="180"/>
      </w:pPr>
      <w:rPr>
        <w:rFonts w:cs="Times New Roman"/>
      </w:rPr>
    </w:lvl>
  </w:abstractNum>
  <w:abstractNum w:abstractNumId="16">
    <w:nsid w:val="50B2721E"/>
    <w:multiLevelType w:val="hybridMultilevel"/>
    <w:tmpl w:val="95985B8A"/>
    <w:lvl w:ilvl="0" w:tplc="D220C472">
      <w:start w:val="1"/>
      <w:numFmt w:val="bullet"/>
      <w:lvlText w:val=""/>
      <w:lvlJc w:val="left"/>
      <w:pPr>
        <w:tabs>
          <w:tab w:val="num" w:pos="1080"/>
        </w:tabs>
        <w:ind w:left="1080" w:hanging="360"/>
      </w:pPr>
      <w:rPr>
        <w:rFonts w:ascii="Symbol" w:hAnsi="Symbol" w:hint="default"/>
      </w:rPr>
    </w:lvl>
    <w:lvl w:ilvl="1" w:tplc="04090019" w:tentative="1">
      <w:start w:val="1"/>
      <w:numFmt w:val="bullet"/>
      <w:lvlText w:val="o"/>
      <w:lvlJc w:val="left"/>
      <w:pPr>
        <w:tabs>
          <w:tab w:val="num" w:pos="1800"/>
        </w:tabs>
        <w:ind w:left="1800" w:hanging="360"/>
      </w:pPr>
      <w:rPr>
        <w:rFonts w:ascii="Courier New" w:hAnsi="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17">
    <w:nsid w:val="53CB607F"/>
    <w:multiLevelType w:val="hybridMultilevel"/>
    <w:tmpl w:val="561CD64A"/>
    <w:lvl w:ilvl="0" w:tplc="1052843E">
      <w:start w:val="1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8D93AD8"/>
    <w:multiLevelType w:val="hybridMultilevel"/>
    <w:tmpl w:val="6DE45C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5582CD5"/>
    <w:multiLevelType w:val="hybridMultilevel"/>
    <w:tmpl w:val="791C9DB4"/>
    <w:lvl w:ilvl="0" w:tplc="E2266706">
      <w:start w:val="1"/>
      <w:numFmt w:val="decimal"/>
      <w:lvlText w:val="%1."/>
      <w:lvlJc w:val="left"/>
      <w:pPr>
        <w:ind w:left="1080" w:hanging="360"/>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0">
    <w:nsid w:val="66D550DD"/>
    <w:multiLevelType w:val="hybridMultilevel"/>
    <w:tmpl w:val="DB7816C6"/>
    <w:lvl w:ilvl="0" w:tplc="071C2BEC">
      <w:start w:val="2"/>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677C4203"/>
    <w:multiLevelType w:val="hybridMultilevel"/>
    <w:tmpl w:val="52141DB4"/>
    <w:lvl w:ilvl="0" w:tplc="D9C849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6ED10C09"/>
    <w:multiLevelType w:val="hybridMultilevel"/>
    <w:tmpl w:val="E23CC6C2"/>
    <w:lvl w:ilvl="0" w:tplc="3CF26CCC">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0"/>
    <w:lvlOverride w:ilvl="0">
      <w:startOverride w:val="1"/>
      <w:lvl w:ilvl="0">
        <w:start w:val="1"/>
        <w:numFmt w:val="decimal"/>
        <w:lvlText w:val="%1"/>
        <w:lvlJc w:val="left"/>
        <w:rPr>
          <w:rFonts w:cs="Times New Roman"/>
        </w:rPr>
      </w:lvl>
    </w:lvlOverride>
    <w:lvlOverride w:ilvl="1">
      <w:startOverride w:val="4"/>
      <w:lvl w:ilvl="1">
        <w:start w:val="4"/>
        <w:numFmt w:val="decimal"/>
        <w:pStyle w:val="Level2"/>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10"/>
  </w:num>
  <w:num w:numId="3">
    <w:abstractNumId w:val="7"/>
  </w:num>
  <w:num w:numId="4">
    <w:abstractNumId w:val="18"/>
  </w:num>
  <w:num w:numId="5">
    <w:abstractNumId w:val="14"/>
  </w:num>
  <w:num w:numId="6">
    <w:abstractNumId w:val="1"/>
  </w:num>
  <w:num w:numId="7">
    <w:abstractNumId w:val="8"/>
  </w:num>
  <w:num w:numId="8">
    <w:abstractNumId w:val="15"/>
  </w:num>
  <w:num w:numId="9">
    <w:abstractNumId w:val="11"/>
  </w:num>
  <w:num w:numId="10">
    <w:abstractNumId w:val="4"/>
  </w:num>
  <w:num w:numId="11">
    <w:abstractNumId w:val="5"/>
  </w:num>
  <w:num w:numId="12">
    <w:abstractNumId w:val="21"/>
  </w:num>
  <w:num w:numId="13">
    <w:abstractNumId w:val="2"/>
  </w:num>
  <w:num w:numId="14">
    <w:abstractNumId w:val="20"/>
  </w:num>
  <w:num w:numId="15">
    <w:abstractNumId w:val="12"/>
  </w:num>
  <w:num w:numId="16">
    <w:abstractNumId w:val="4"/>
    <w:lvlOverride w:ilvl="0">
      <w:startOverride w:val="1"/>
    </w:lvlOverride>
  </w:num>
  <w:num w:numId="17">
    <w:abstractNumId w:val="13"/>
  </w:num>
  <w:num w:numId="18">
    <w:abstractNumId w:val="22"/>
  </w:num>
  <w:num w:numId="19">
    <w:abstractNumId w:val="3"/>
  </w:num>
  <w:num w:numId="20">
    <w:abstractNumId w:val="16"/>
  </w:num>
  <w:num w:numId="21">
    <w:abstractNumId w:val="19"/>
  </w:num>
  <w:num w:numId="22">
    <w:abstractNumId w:val="6"/>
  </w:num>
  <w:num w:numId="23">
    <w:abstractNumId w:val="9"/>
  </w:num>
  <w:num w:numId="24">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393"/>
    <w:rsid w:val="00001053"/>
    <w:rsid w:val="0000158C"/>
    <w:rsid w:val="000029DD"/>
    <w:rsid w:val="00002BA7"/>
    <w:rsid w:val="000035D5"/>
    <w:rsid w:val="00003BCA"/>
    <w:rsid w:val="0000437B"/>
    <w:rsid w:val="000063D0"/>
    <w:rsid w:val="00006A81"/>
    <w:rsid w:val="00010D2D"/>
    <w:rsid w:val="00012EAC"/>
    <w:rsid w:val="00014D0A"/>
    <w:rsid w:val="000155E4"/>
    <w:rsid w:val="000157BE"/>
    <w:rsid w:val="0001620C"/>
    <w:rsid w:val="00017648"/>
    <w:rsid w:val="000209ED"/>
    <w:rsid w:val="00024A7F"/>
    <w:rsid w:val="00024DF1"/>
    <w:rsid w:val="00027784"/>
    <w:rsid w:val="00030B69"/>
    <w:rsid w:val="00031072"/>
    <w:rsid w:val="000335F1"/>
    <w:rsid w:val="000343DB"/>
    <w:rsid w:val="00036C16"/>
    <w:rsid w:val="00037C92"/>
    <w:rsid w:val="000420B8"/>
    <w:rsid w:val="0004256E"/>
    <w:rsid w:val="00046704"/>
    <w:rsid w:val="00047BA1"/>
    <w:rsid w:val="000543DD"/>
    <w:rsid w:val="00055249"/>
    <w:rsid w:val="0005785F"/>
    <w:rsid w:val="00057B43"/>
    <w:rsid w:val="00057C3E"/>
    <w:rsid w:val="000615EA"/>
    <w:rsid w:val="00065F0A"/>
    <w:rsid w:val="00071271"/>
    <w:rsid w:val="00071515"/>
    <w:rsid w:val="00072B56"/>
    <w:rsid w:val="000756DD"/>
    <w:rsid w:val="00077028"/>
    <w:rsid w:val="00077186"/>
    <w:rsid w:val="000904C5"/>
    <w:rsid w:val="00091257"/>
    <w:rsid w:val="00091F2A"/>
    <w:rsid w:val="00093B84"/>
    <w:rsid w:val="00093F1B"/>
    <w:rsid w:val="000941DB"/>
    <w:rsid w:val="000A0A70"/>
    <w:rsid w:val="000A15A7"/>
    <w:rsid w:val="000A1CE1"/>
    <w:rsid w:val="000A2B87"/>
    <w:rsid w:val="000A2DC2"/>
    <w:rsid w:val="000A3DD4"/>
    <w:rsid w:val="000A3F23"/>
    <w:rsid w:val="000A76F1"/>
    <w:rsid w:val="000B116F"/>
    <w:rsid w:val="000B29DF"/>
    <w:rsid w:val="000B2BDE"/>
    <w:rsid w:val="000B366D"/>
    <w:rsid w:val="000B37BC"/>
    <w:rsid w:val="000B6DA2"/>
    <w:rsid w:val="000C33CD"/>
    <w:rsid w:val="000C48BA"/>
    <w:rsid w:val="000C4B9F"/>
    <w:rsid w:val="000C6240"/>
    <w:rsid w:val="000C7EAC"/>
    <w:rsid w:val="000D0E81"/>
    <w:rsid w:val="000D36FE"/>
    <w:rsid w:val="000D4B04"/>
    <w:rsid w:val="000D750F"/>
    <w:rsid w:val="000D76DF"/>
    <w:rsid w:val="000E38CC"/>
    <w:rsid w:val="000E3C1F"/>
    <w:rsid w:val="000E5765"/>
    <w:rsid w:val="000E7C7D"/>
    <w:rsid w:val="000F01B9"/>
    <w:rsid w:val="000F146A"/>
    <w:rsid w:val="000F150F"/>
    <w:rsid w:val="000F42CD"/>
    <w:rsid w:val="000F48FA"/>
    <w:rsid w:val="000F5ADE"/>
    <w:rsid w:val="000F5C25"/>
    <w:rsid w:val="000F748C"/>
    <w:rsid w:val="001029B1"/>
    <w:rsid w:val="001042D4"/>
    <w:rsid w:val="00104C30"/>
    <w:rsid w:val="00107192"/>
    <w:rsid w:val="001077DB"/>
    <w:rsid w:val="001101C8"/>
    <w:rsid w:val="00110E8C"/>
    <w:rsid w:val="00111393"/>
    <w:rsid w:val="00112AE7"/>
    <w:rsid w:val="00113BE7"/>
    <w:rsid w:val="0011487C"/>
    <w:rsid w:val="00114DB5"/>
    <w:rsid w:val="00116CA0"/>
    <w:rsid w:val="001172D3"/>
    <w:rsid w:val="001205F3"/>
    <w:rsid w:val="00121B5A"/>
    <w:rsid w:val="0012470F"/>
    <w:rsid w:val="0012683F"/>
    <w:rsid w:val="0013082B"/>
    <w:rsid w:val="0013220A"/>
    <w:rsid w:val="0013262A"/>
    <w:rsid w:val="001334C0"/>
    <w:rsid w:val="00133C3F"/>
    <w:rsid w:val="00133E26"/>
    <w:rsid w:val="001342A4"/>
    <w:rsid w:val="00134491"/>
    <w:rsid w:val="00136300"/>
    <w:rsid w:val="00140125"/>
    <w:rsid w:val="00140190"/>
    <w:rsid w:val="00140E61"/>
    <w:rsid w:val="00141559"/>
    <w:rsid w:val="00142BAD"/>
    <w:rsid w:val="00142C1F"/>
    <w:rsid w:val="00143142"/>
    <w:rsid w:val="001449A6"/>
    <w:rsid w:val="00147E4C"/>
    <w:rsid w:val="00150BA7"/>
    <w:rsid w:val="0015382B"/>
    <w:rsid w:val="00153FD5"/>
    <w:rsid w:val="00156876"/>
    <w:rsid w:val="00157FC3"/>
    <w:rsid w:val="00161FB9"/>
    <w:rsid w:val="00162178"/>
    <w:rsid w:val="0016388A"/>
    <w:rsid w:val="0016424A"/>
    <w:rsid w:val="00164792"/>
    <w:rsid w:val="00165207"/>
    <w:rsid w:val="00165DFD"/>
    <w:rsid w:val="00166C51"/>
    <w:rsid w:val="0017188E"/>
    <w:rsid w:val="00172FBA"/>
    <w:rsid w:val="00173C83"/>
    <w:rsid w:val="00174D50"/>
    <w:rsid w:val="00175B59"/>
    <w:rsid w:val="00177435"/>
    <w:rsid w:val="00180890"/>
    <w:rsid w:val="00180B22"/>
    <w:rsid w:val="00180D10"/>
    <w:rsid w:val="00180EA5"/>
    <w:rsid w:val="00182D8E"/>
    <w:rsid w:val="00183AE2"/>
    <w:rsid w:val="00184812"/>
    <w:rsid w:val="00184BC5"/>
    <w:rsid w:val="001870CD"/>
    <w:rsid w:val="0019316A"/>
    <w:rsid w:val="0019445D"/>
    <w:rsid w:val="00197F76"/>
    <w:rsid w:val="001A0037"/>
    <w:rsid w:val="001A018D"/>
    <w:rsid w:val="001A062B"/>
    <w:rsid w:val="001A1A46"/>
    <w:rsid w:val="001A3188"/>
    <w:rsid w:val="001A4205"/>
    <w:rsid w:val="001A48C5"/>
    <w:rsid w:val="001A4EC3"/>
    <w:rsid w:val="001A5CE3"/>
    <w:rsid w:val="001A5E75"/>
    <w:rsid w:val="001A691B"/>
    <w:rsid w:val="001A7E28"/>
    <w:rsid w:val="001B0274"/>
    <w:rsid w:val="001B6179"/>
    <w:rsid w:val="001B72B5"/>
    <w:rsid w:val="001C0A3E"/>
    <w:rsid w:val="001C1ABC"/>
    <w:rsid w:val="001C2912"/>
    <w:rsid w:val="001C34E8"/>
    <w:rsid w:val="001C7BF3"/>
    <w:rsid w:val="001D15DF"/>
    <w:rsid w:val="001D1A33"/>
    <w:rsid w:val="001D2C11"/>
    <w:rsid w:val="001D4545"/>
    <w:rsid w:val="001D4656"/>
    <w:rsid w:val="001D508D"/>
    <w:rsid w:val="001D7FD1"/>
    <w:rsid w:val="001E24E5"/>
    <w:rsid w:val="001E32BD"/>
    <w:rsid w:val="001E4E31"/>
    <w:rsid w:val="001F2063"/>
    <w:rsid w:val="001F24EB"/>
    <w:rsid w:val="001F27E4"/>
    <w:rsid w:val="001F4AA2"/>
    <w:rsid w:val="001F4F0E"/>
    <w:rsid w:val="001F5ABC"/>
    <w:rsid w:val="001F64CB"/>
    <w:rsid w:val="001F6700"/>
    <w:rsid w:val="001F6743"/>
    <w:rsid w:val="001F6B3A"/>
    <w:rsid w:val="001F6FAF"/>
    <w:rsid w:val="001F7120"/>
    <w:rsid w:val="001F7A23"/>
    <w:rsid w:val="001F7B74"/>
    <w:rsid w:val="00200440"/>
    <w:rsid w:val="00200A58"/>
    <w:rsid w:val="00200A69"/>
    <w:rsid w:val="00202526"/>
    <w:rsid w:val="00204B64"/>
    <w:rsid w:val="00204F44"/>
    <w:rsid w:val="002061A9"/>
    <w:rsid w:val="002078FC"/>
    <w:rsid w:val="00210D32"/>
    <w:rsid w:val="00211CDC"/>
    <w:rsid w:val="00211FE3"/>
    <w:rsid w:val="0021239A"/>
    <w:rsid w:val="00212BFE"/>
    <w:rsid w:val="00213857"/>
    <w:rsid w:val="00213F58"/>
    <w:rsid w:val="00215D62"/>
    <w:rsid w:val="002169CD"/>
    <w:rsid w:val="00216ACD"/>
    <w:rsid w:val="00217526"/>
    <w:rsid w:val="002206A0"/>
    <w:rsid w:val="00220821"/>
    <w:rsid w:val="00220B3C"/>
    <w:rsid w:val="0022322F"/>
    <w:rsid w:val="00223E38"/>
    <w:rsid w:val="00224338"/>
    <w:rsid w:val="00224690"/>
    <w:rsid w:val="002253F3"/>
    <w:rsid w:val="00226946"/>
    <w:rsid w:val="00227070"/>
    <w:rsid w:val="00230094"/>
    <w:rsid w:val="00230138"/>
    <w:rsid w:val="00231323"/>
    <w:rsid w:val="00231BED"/>
    <w:rsid w:val="00232840"/>
    <w:rsid w:val="00232D9C"/>
    <w:rsid w:val="00233C55"/>
    <w:rsid w:val="002340DB"/>
    <w:rsid w:val="0023466F"/>
    <w:rsid w:val="00235257"/>
    <w:rsid w:val="00237970"/>
    <w:rsid w:val="00240662"/>
    <w:rsid w:val="00240896"/>
    <w:rsid w:val="00240AC7"/>
    <w:rsid w:val="00242D8D"/>
    <w:rsid w:val="00244EB6"/>
    <w:rsid w:val="002478D9"/>
    <w:rsid w:val="0025024D"/>
    <w:rsid w:val="00250B2A"/>
    <w:rsid w:val="00253A7C"/>
    <w:rsid w:val="0025480E"/>
    <w:rsid w:val="0025483A"/>
    <w:rsid w:val="00254C6E"/>
    <w:rsid w:val="00256D46"/>
    <w:rsid w:val="002603BB"/>
    <w:rsid w:val="00260F59"/>
    <w:rsid w:val="00261574"/>
    <w:rsid w:val="00261640"/>
    <w:rsid w:val="00262243"/>
    <w:rsid w:val="002632D4"/>
    <w:rsid w:val="00270132"/>
    <w:rsid w:val="00270EC4"/>
    <w:rsid w:val="00274236"/>
    <w:rsid w:val="0027574F"/>
    <w:rsid w:val="00277E9A"/>
    <w:rsid w:val="00281693"/>
    <w:rsid w:val="0028196A"/>
    <w:rsid w:val="00281AA1"/>
    <w:rsid w:val="0028273E"/>
    <w:rsid w:val="00283677"/>
    <w:rsid w:val="002837BC"/>
    <w:rsid w:val="002838FD"/>
    <w:rsid w:val="00286E9A"/>
    <w:rsid w:val="002873F6"/>
    <w:rsid w:val="00287400"/>
    <w:rsid w:val="00290150"/>
    <w:rsid w:val="00293744"/>
    <w:rsid w:val="0029440B"/>
    <w:rsid w:val="00294A38"/>
    <w:rsid w:val="00294AD7"/>
    <w:rsid w:val="00295B2C"/>
    <w:rsid w:val="002971C4"/>
    <w:rsid w:val="00297856"/>
    <w:rsid w:val="002A1B33"/>
    <w:rsid w:val="002A32F3"/>
    <w:rsid w:val="002A3B99"/>
    <w:rsid w:val="002A546D"/>
    <w:rsid w:val="002A6A61"/>
    <w:rsid w:val="002B05AB"/>
    <w:rsid w:val="002B1AE7"/>
    <w:rsid w:val="002B25D5"/>
    <w:rsid w:val="002B7B6E"/>
    <w:rsid w:val="002C101D"/>
    <w:rsid w:val="002C28B2"/>
    <w:rsid w:val="002C486F"/>
    <w:rsid w:val="002C52F9"/>
    <w:rsid w:val="002D360D"/>
    <w:rsid w:val="002D4AE8"/>
    <w:rsid w:val="002D74EC"/>
    <w:rsid w:val="002D7574"/>
    <w:rsid w:val="002D7D0E"/>
    <w:rsid w:val="002E16BE"/>
    <w:rsid w:val="002E25BE"/>
    <w:rsid w:val="002E2EF5"/>
    <w:rsid w:val="002E34FB"/>
    <w:rsid w:val="002E496F"/>
    <w:rsid w:val="002E4DB9"/>
    <w:rsid w:val="002E54CB"/>
    <w:rsid w:val="002E5D8F"/>
    <w:rsid w:val="002E72B3"/>
    <w:rsid w:val="002F0B3E"/>
    <w:rsid w:val="002F2F57"/>
    <w:rsid w:val="002F33AD"/>
    <w:rsid w:val="002F5C5E"/>
    <w:rsid w:val="002F7385"/>
    <w:rsid w:val="002F755D"/>
    <w:rsid w:val="002F7F4A"/>
    <w:rsid w:val="00300D05"/>
    <w:rsid w:val="003013F8"/>
    <w:rsid w:val="00301B1F"/>
    <w:rsid w:val="00302027"/>
    <w:rsid w:val="00304D40"/>
    <w:rsid w:val="00311A7F"/>
    <w:rsid w:val="0031252B"/>
    <w:rsid w:val="00315167"/>
    <w:rsid w:val="00315F22"/>
    <w:rsid w:val="00316D80"/>
    <w:rsid w:val="00317345"/>
    <w:rsid w:val="0032028C"/>
    <w:rsid w:val="003214B7"/>
    <w:rsid w:val="00325873"/>
    <w:rsid w:val="00326C53"/>
    <w:rsid w:val="0032744C"/>
    <w:rsid w:val="003305CE"/>
    <w:rsid w:val="0033194E"/>
    <w:rsid w:val="003345A4"/>
    <w:rsid w:val="0033470C"/>
    <w:rsid w:val="003347BB"/>
    <w:rsid w:val="00334C6B"/>
    <w:rsid w:val="003354DA"/>
    <w:rsid w:val="00337EEE"/>
    <w:rsid w:val="00337F8F"/>
    <w:rsid w:val="00340502"/>
    <w:rsid w:val="0034199A"/>
    <w:rsid w:val="0034299F"/>
    <w:rsid w:val="00342AF9"/>
    <w:rsid w:val="00343607"/>
    <w:rsid w:val="003442EB"/>
    <w:rsid w:val="00345138"/>
    <w:rsid w:val="00345DBD"/>
    <w:rsid w:val="00346435"/>
    <w:rsid w:val="0034718A"/>
    <w:rsid w:val="00347BAC"/>
    <w:rsid w:val="00347D69"/>
    <w:rsid w:val="00347F3E"/>
    <w:rsid w:val="0035088C"/>
    <w:rsid w:val="00350ED5"/>
    <w:rsid w:val="00351619"/>
    <w:rsid w:val="0035322A"/>
    <w:rsid w:val="00353971"/>
    <w:rsid w:val="003561DD"/>
    <w:rsid w:val="00356416"/>
    <w:rsid w:val="003571CF"/>
    <w:rsid w:val="00357C62"/>
    <w:rsid w:val="00360D91"/>
    <w:rsid w:val="003623EA"/>
    <w:rsid w:val="003631EE"/>
    <w:rsid w:val="00363A84"/>
    <w:rsid w:val="00365CCD"/>
    <w:rsid w:val="0036630E"/>
    <w:rsid w:val="0036671F"/>
    <w:rsid w:val="00370B87"/>
    <w:rsid w:val="00370DC1"/>
    <w:rsid w:val="00374DE5"/>
    <w:rsid w:val="00375BA1"/>
    <w:rsid w:val="00377845"/>
    <w:rsid w:val="003809B4"/>
    <w:rsid w:val="00381E5D"/>
    <w:rsid w:val="00382BB0"/>
    <w:rsid w:val="0038319E"/>
    <w:rsid w:val="00383A88"/>
    <w:rsid w:val="00383F12"/>
    <w:rsid w:val="003841A9"/>
    <w:rsid w:val="0039474B"/>
    <w:rsid w:val="0039691F"/>
    <w:rsid w:val="0039710C"/>
    <w:rsid w:val="003A0653"/>
    <w:rsid w:val="003A0A7C"/>
    <w:rsid w:val="003A29B9"/>
    <w:rsid w:val="003A29F0"/>
    <w:rsid w:val="003A38FA"/>
    <w:rsid w:val="003A4B47"/>
    <w:rsid w:val="003A6737"/>
    <w:rsid w:val="003B13E9"/>
    <w:rsid w:val="003B1D53"/>
    <w:rsid w:val="003B489E"/>
    <w:rsid w:val="003B4997"/>
    <w:rsid w:val="003B4CC4"/>
    <w:rsid w:val="003B5AD9"/>
    <w:rsid w:val="003B5B57"/>
    <w:rsid w:val="003B6395"/>
    <w:rsid w:val="003B6C58"/>
    <w:rsid w:val="003B7652"/>
    <w:rsid w:val="003C273E"/>
    <w:rsid w:val="003C29DE"/>
    <w:rsid w:val="003D000C"/>
    <w:rsid w:val="003D1B53"/>
    <w:rsid w:val="003D2894"/>
    <w:rsid w:val="003D45BC"/>
    <w:rsid w:val="003D4B15"/>
    <w:rsid w:val="003D5252"/>
    <w:rsid w:val="003D6306"/>
    <w:rsid w:val="003D7743"/>
    <w:rsid w:val="003D7A08"/>
    <w:rsid w:val="003E0AF3"/>
    <w:rsid w:val="003E2931"/>
    <w:rsid w:val="003E3A59"/>
    <w:rsid w:val="003E4AC6"/>
    <w:rsid w:val="003E5090"/>
    <w:rsid w:val="003E586A"/>
    <w:rsid w:val="003E5877"/>
    <w:rsid w:val="003E674B"/>
    <w:rsid w:val="003F00C9"/>
    <w:rsid w:val="003F1A8E"/>
    <w:rsid w:val="003F2028"/>
    <w:rsid w:val="003F3259"/>
    <w:rsid w:val="003F32B7"/>
    <w:rsid w:val="003F3D80"/>
    <w:rsid w:val="003F4049"/>
    <w:rsid w:val="003F45EE"/>
    <w:rsid w:val="003F471F"/>
    <w:rsid w:val="003F5557"/>
    <w:rsid w:val="003F6202"/>
    <w:rsid w:val="003F65C7"/>
    <w:rsid w:val="003F72B1"/>
    <w:rsid w:val="003F7820"/>
    <w:rsid w:val="003F7E65"/>
    <w:rsid w:val="004003D3"/>
    <w:rsid w:val="00400D96"/>
    <w:rsid w:val="00400F6B"/>
    <w:rsid w:val="00401EC4"/>
    <w:rsid w:val="004038F2"/>
    <w:rsid w:val="004041AB"/>
    <w:rsid w:val="00404994"/>
    <w:rsid w:val="004105B4"/>
    <w:rsid w:val="00410A46"/>
    <w:rsid w:val="004116C0"/>
    <w:rsid w:val="0041192F"/>
    <w:rsid w:val="00411958"/>
    <w:rsid w:val="0041207F"/>
    <w:rsid w:val="004136F1"/>
    <w:rsid w:val="004144F4"/>
    <w:rsid w:val="00414604"/>
    <w:rsid w:val="0041633B"/>
    <w:rsid w:val="004163EB"/>
    <w:rsid w:val="00417243"/>
    <w:rsid w:val="00421CD3"/>
    <w:rsid w:val="00426173"/>
    <w:rsid w:val="004272FA"/>
    <w:rsid w:val="00432241"/>
    <w:rsid w:val="0043383D"/>
    <w:rsid w:val="00433952"/>
    <w:rsid w:val="00433A69"/>
    <w:rsid w:val="004340E8"/>
    <w:rsid w:val="004343EB"/>
    <w:rsid w:val="00434445"/>
    <w:rsid w:val="00434F20"/>
    <w:rsid w:val="00435F6D"/>
    <w:rsid w:val="004377A4"/>
    <w:rsid w:val="00442EE4"/>
    <w:rsid w:val="00444389"/>
    <w:rsid w:val="004467CC"/>
    <w:rsid w:val="00446ECB"/>
    <w:rsid w:val="004478C5"/>
    <w:rsid w:val="00451D62"/>
    <w:rsid w:val="0045241F"/>
    <w:rsid w:val="00452FF2"/>
    <w:rsid w:val="00454001"/>
    <w:rsid w:val="0045538C"/>
    <w:rsid w:val="00456D33"/>
    <w:rsid w:val="004571DB"/>
    <w:rsid w:val="00457258"/>
    <w:rsid w:val="00457C2E"/>
    <w:rsid w:val="00457DCD"/>
    <w:rsid w:val="00460B7F"/>
    <w:rsid w:val="00462F96"/>
    <w:rsid w:val="00464D46"/>
    <w:rsid w:val="0046761B"/>
    <w:rsid w:val="00467B9C"/>
    <w:rsid w:val="00470667"/>
    <w:rsid w:val="00471AC5"/>
    <w:rsid w:val="004721CC"/>
    <w:rsid w:val="00472CED"/>
    <w:rsid w:val="00472E65"/>
    <w:rsid w:val="00473A53"/>
    <w:rsid w:val="00474222"/>
    <w:rsid w:val="00474A3B"/>
    <w:rsid w:val="00474B72"/>
    <w:rsid w:val="00476C57"/>
    <w:rsid w:val="00482040"/>
    <w:rsid w:val="004831C5"/>
    <w:rsid w:val="00483278"/>
    <w:rsid w:val="00483422"/>
    <w:rsid w:val="0048361F"/>
    <w:rsid w:val="004836D2"/>
    <w:rsid w:val="00483EE7"/>
    <w:rsid w:val="00483FF5"/>
    <w:rsid w:val="004840C1"/>
    <w:rsid w:val="004843E0"/>
    <w:rsid w:val="00484A87"/>
    <w:rsid w:val="00484E14"/>
    <w:rsid w:val="0048572C"/>
    <w:rsid w:val="00485AD6"/>
    <w:rsid w:val="00487BDD"/>
    <w:rsid w:val="00487BFA"/>
    <w:rsid w:val="00490F28"/>
    <w:rsid w:val="004923AD"/>
    <w:rsid w:val="00494A1B"/>
    <w:rsid w:val="00495FE1"/>
    <w:rsid w:val="00496F70"/>
    <w:rsid w:val="004A162B"/>
    <w:rsid w:val="004A2567"/>
    <w:rsid w:val="004A29DF"/>
    <w:rsid w:val="004A3426"/>
    <w:rsid w:val="004A54CA"/>
    <w:rsid w:val="004A6042"/>
    <w:rsid w:val="004A7A38"/>
    <w:rsid w:val="004B05C6"/>
    <w:rsid w:val="004B0C83"/>
    <w:rsid w:val="004B3F4E"/>
    <w:rsid w:val="004B4393"/>
    <w:rsid w:val="004B4E64"/>
    <w:rsid w:val="004B5091"/>
    <w:rsid w:val="004B5F2C"/>
    <w:rsid w:val="004B7CBE"/>
    <w:rsid w:val="004C3A3C"/>
    <w:rsid w:val="004C3E62"/>
    <w:rsid w:val="004D1DFB"/>
    <w:rsid w:val="004D1F71"/>
    <w:rsid w:val="004D2CBF"/>
    <w:rsid w:val="004D43B3"/>
    <w:rsid w:val="004D47C7"/>
    <w:rsid w:val="004D4CA1"/>
    <w:rsid w:val="004E0F37"/>
    <w:rsid w:val="004E2EE7"/>
    <w:rsid w:val="004E7ED2"/>
    <w:rsid w:val="004F1417"/>
    <w:rsid w:val="004F17D9"/>
    <w:rsid w:val="004F1D70"/>
    <w:rsid w:val="004F1E59"/>
    <w:rsid w:val="004F24BC"/>
    <w:rsid w:val="004F5429"/>
    <w:rsid w:val="004F542C"/>
    <w:rsid w:val="004F57FA"/>
    <w:rsid w:val="004F7418"/>
    <w:rsid w:val="005000C9"/>
    <w:rsid w:val="00500518"/>
    <w:rsid w:val="00501012"/>
    <w:rsid w:val="005016B0"/>
    <w:rsid w:val="00501F67"/>
    <w:rsid w:val="00503096"/>
    <w:rsid w:val="00503A61"/>
    <w:rsid w:val="00504012"/>
    <w:rsid w:val="00505B46"/>
    <w:rsid w:val="0050634B"/>
    <w:rsid w:val="005073A6"/>
    <w:rsid w:val="00507454"/>
    <w:rsid w:val="00514EFE"/>
    <w:rsid w:val="005152FD"/>
    <w:rsid w:val="00516054"/>
    <w:rsid w:val="0051697D"/>
    <w:rsid w:val="00523BF1"/>
    <w:rsid w:val="005257F6"/>
    <w:rsid w:val="00527415"/>
    <w:rsid w:val="00530359"/>
    <w:rsid w:val="00531B68"/>
    <w:rsid w:val="00532838"/>
    <w:rsid w:val="00533227"/>
    <w:rsid w:val="005332D5"/>
    <w:rsid w:val="005364F2"/>
    <w:rsid w:val="00537133"/>
    <w:rsid w:val="005377E4"/>
    <w:rsid w:val="0053789F"/>
    <w:rsid w:val="005379D5"/>
    <w:rsid w:val="00542475"/>
    <w:rsid w:val="005453C0"/>
    <w:rsid w:val="00545E91"/>
    <w:rsid w:val="00546BD6"/>
    <w:rsid w:val="00547127"/>
    <w:rsid w:val="00547752"/>
    <w:rsid w:val="0055026E"/>
    <w:rsid w:val="00551F93"/>
    <w:rsid w:val="00552B47"/>
    <w:rsid w:val="00552CAE"/>
    <w:rsid w:val="00554209"/>
    <w:rsid w:val="00554F2B"/>
    <w:rsid w:val="00557B6A"/>
    <w:rsid w:val="0056151B"/>
    <w:rsid w:val="005618E9"/>
    <w:rsid w:val="00561E12"/>
    <w:rsid w:val="00562769"/>
    <w:rsid w:val="00563487"/>
    <w:rsid w:val="005648A1"/>
    <w:rsid w:val="00564DBB"/>
    <w:rsid w:val="00564E6F"/>
    <w:rsid w:val="00566ACE"/>
    <w:rsid w:val="00573E43"/>
    <w:rsid w:val="0057411C"/>
    <w:rsid w:val="00574B68"/>
    <w:rsid w:val="00574E8D"/>
    <w:rsid w:val="005759AB"/>
    <w:rsid w:val="00575AC6"/>
    <w:rsid w:val="00575C74"/>
    <w:rsid w:val="005761DC"/>
    <w:rsid w:val="00576E6A"/>
    <w:rsid w:val="005779FA"/>
    <w:rsid w:val="00583191"/>
    <w:rsid w:val="0058323B"/>
    <w:rsid w:val="00585903"/>
    <w:rsid w:val="00596284"/>
    <w:rsid w:val="00596558"/>
    <w:rsid w:val="005967D4"/>
    <w:rsid w:val="005A077A"/>
    <w:rsid w:val="005A1162"/>
    <w:rsid w:val="005A37CB"/>
    <w:rsid w:val="005A50C3"/>
    <w:rsid w:val="005A52F5"/>
    <w:rsid w:val="005A5D37"/>
    <w:rsid w:val="005A7026"/>
    <w:rsid w:val="005A7754"/>
    <w:rsid w:val="005B04F9"/>
    <w:rsid w:val="005B3967"/>
    <w:rsid w:val="005B4D06"/>
    <w:rsid w:val="005B771A"/>
    <w:rsid w:val="005B7BA0"/>
    <w:rsid w:val="005C098A"/>
    <w:rsid w:val="005C13CD"/>
    <w:rsid w:val="005C17D0"/>
    <w:rsid w:val="005C4089"/>
    <w:rsid w:val="005C5699"/>
    <w:rsid w:val="005C776F"/>
    <w:rsid w:val="005D0255"/>
    <w:rsid w:val="005D0666"/>
    <w:rsid w:val="005D1682"/>
    <w:rsid w:val="005D333A"/>
    <w:rsid w:val="005D4B6A"/>
    <w:rsid w:val="005D4BAB"/>
    <w:rsid w:val="005D4D4F"/>
    <w:rsid w:val="005D4DF3"/>
    <w:rsid w:val="005D500D"/>
    <w:rsid w:val="005E0482"/>
    <w:rsid w:val="005E10AF"/>
    <w:rsid w:val="005E1FB8"/>
    <w:rsid w:val="005E20B4"/>
    <w:rsid w:val="005E20F8"/>
    <w:rsid w:val="005E3EBF"/>
    <w:rsid w:val="005E4E59"/>
    <w:rsid w:val="005E548C"/>
    <w:rsid w:val="005E5623"/>
    <w:rsid w:val="005E5897"/>
    <w:rsid w:val="005E5B10"/>
    <w:rsid w:val="005F1898"/>
    <w:rsid w:val="005F1D38"/>
    <w:rsid w:val="005F2DE2"/>
    <w:rsid w:val="005F3964"/>
    <w:rsid w:val="005F5AA9"/>
    <w:rsid w:val="005F65DB"/>
    <w:rsid w:val="005F72E8"/>
    <w:rsid w:val="005F7A28"/>
    <w:rsid w:val="005F7B31"/>
    <w:rsid w:val="006013EB"/>
    <w:rsid w:val="00601A29"/>
    <w:rsid w:val="006034BE"/>
    <w:rsid w:val="00603F51"/>
    <w:rsid w:val="00604C98"/>
    <w:rsid w:val="0060522E"/>
    <w:rsid w:val="006062C2"/>
    <w:rsid w:val="00606A7F"/>
    <w:rsid w:val="00607FD7"/>
    <w:rsid w:val="00610DB3"/>
    <w:rsid w:val="00611168"/>
    <w:rsid w:val="0061481C"/>
    <w:rsid w:val="00616F8A"/>
    <w:rsid w:val="00617A13"/>
    <w:rsid w:val="00617D31"/>
    <w:rsid w:val="0062072B"/>
    <w:rsid w:val="00621749"/>
    <w:rsid w:val="006220FB"/>
    <w:rsid w:val="0062245C"/>
    <w:rsid w:val="00623089"/>
    <w:rsid w:val="00626040"/>
    <w:rsid w:val="00632698"/>
    <w:rsid w:val="0063287C"/>
    <w:rsid w:val="00633CB4"/>
    <w:rsid w:val="006345E2"/>
    <w:rsid w:val="006351EC"/>
    <w:rsid w:val="00635B9A"/>
    <w:rsid w:val="00636455"/>
    <w:rsid w:val="00642F92"/>
    <w:rsid w:val="00644518"/>
    <w:rsid w:val="00645413"/>
    <w:rsid w:val="00646126"/>
    <w:rsid w:val="00646163"/>
    <w:rsid w:val="00647A66"/>
    <w:rsid w:val="00647C24"/>
    <w:rsid w:val="006500F7"/>
    <w:rsid w:val="006528A4"/>
    <w:rsid w:val="00656729"/>
    <w:rsid w:val="00662334"/>
    <w:rsid w:val="00664566"/>
    <w:rsid w:val="00670D20"/>
    <w:rsid w:val="00673835"/>
    <w:rsid w:val="006762A2"/>
    <w:rsid w:val="00677C6B"/>
    <w:rsid w:val="0068149C"/>
    <w:rsid w:val="00682A71"/>
    <w:rsid w:val="0068358D"/>
    <w:rsid w:val="006839C9"/>
    <w:rsid w:val="00683EDA"/>
    <w:rsid w:val="00685A39"/>
    <w:rsid w:val="00686287"/>
    <w:rsid w:val="00686FBD"/>
    <w:rsid w:val="006908EE"/>
    <w:rsid w:val="00691802"/>
    <w:rsid w:val="0069191B"/>
    <w:rsid w:val="0069212C"/>
    <w:rsid w:val="006938F1"/>
    <w:rsid w:val="00696041"/>
    <w:rsid w:val="00697596"/>
    <w:rsid w:val="006A2749"/>
    <w:rsid w:val="006A6ACB"/>
    <w:rsid w:val="006B04FD"/>
    <w:rsid w:val="006B26BB"/>
    <w:rsid w:val="006B2CA8"/>
    <w:rsid w:val="006B53CA"/>
    <w:rsid w:val="006B70BA"/>
    <w:rsid w:val="006C0F03"/>
    <w:rsid w:val="006C1079"/>
    <w:rsid w:val="006C1CF3"/>
    <w:rsid w:val="006C6B5E"/>
    <w:rsid w:val="006C6F41"/>
    <w:rsid w:val="006C7D16"/>
    <w:rsid w:val="006D00D0"/>
    <w:rsid w:val="006D107E"/>
    <w:rsid w:val="006D496D"/>
    <w:rsid w:val="006D6565"/>
    <w:rsid w:val="006D6B61"/>
    <w:rsid w:val="006D786A"/>
    <w:rsid w:val="006E0D49"/>
    <w:rsid w:val="006E0EE0"/>
    <w:rsid w:val="006E172D"/>
    <w:rsid w:val="006E18D1"/>
    <w:rsid w:val="006E226C"/>
    <w:rsid w:val="006E25F5"/>
    <w:rsid w:val="006E386A"/>
    <w:rsid w:val="006E3AF0"/>
    <w:rsid w:val="006E481D"/>
    <w:rsid w:val="006E4B42"/>
    <w:rsid w:val="006E550A"/>
    <w:rsid w:val="006E570F"/>
    <w:rsid w:val="006F2454"/>
    <w:rsid w:val="006F2607"/>
    <w:rsid w:val="006F4AF3"/>
    <w:rsid w:val="006F78B1"/>
    <w:rsid w:val="00700FD4"/>
    <w:rsid w:val="007012B6"/>
    <w:rsid w:val="0070378A"/>
    <w:rsid w:val="007069AB"/>
    <w:rsid w:val="007101D7"/>
    <w:rsid w:val="00711B73"/>
    <w:rsid w:val="00712863"/>
    <w:rsid w:val="00712974"/>
    <w:rsid w:val="007165DD"/>
    <w:rsid w:val="00717D89"/>
    <w:rsid w:val="00720577"/>
    <w:rsid w:val="0072123C"/>
    <w:rsid w:val="00721C88"/>
    <w:rsid w:val="00722852"/>
    <w:rsid w:val="007233C9"/>
    <w:rsid w:val="0072356C"/>
    <w:rsid w:val="00725186"/>
    <w:rsid w:val="007254EE"/>
    <w:rsid w:val="00725BF3"/>
    <w:rsid w:val="00725C6F"/>
    <w:rsid w:val="00725CDB"/>
    <w:rsid w:val="007309E9"/>
    <w:rsid w:val="0073136C"/>
    <w:rsid w:val="00735262"/>
    <w:rsid w:val="00735B64"/>
    <w:rsid w:val="00741C52"/>
    <w:rsid w:val="007421D5"/>
    <w:rsid w:val="00744E97"/>
    <w:rsid w:val="00745069"/>
    <w:rsid w:val="00745A91"/>
    <w:rsid w:val="00747158"/>
    <w:rsid w:val="00747B69"/>
    <w:rsid w:val="00750431"/>
    <w:rsid w:val="0075108A"/>
    <w:rsid w:val="00753297"/>
    <w:rsid w:val="00754583"/>
    <w:rsid w:val="00754887"/>
    <w:rsid w:val="007550F9"/>
    <w:rsid w:val="007559A9"/>
    <w:rsid w:val="00760166"/>
    <w:rsid w:val="00760B6F"/>
    <w:rsid w:val="00761BDF"/>
    <w:rsid w:val="00764C83"/>
    <w:rsid w:val="00766A2A"/>
    <w:rsid w:val="0076775B"/>
    <w:rsid w:val="00767E91"/>
    <w:rsid w:val="00770624"/>
    <w:rsid w:val="00773D6F"/>
    <w:rsid w:val="00774A08"/>
    <w:rsid w:val="00775186"/>
    <w:rsid w:val="00775B7F"/>
    <w:rsid w:val="0077640D"/>
    <w:rsid w:val="00776BCC"/>
    <w:rsid w:val="00776C5A"/>
    <w:rsid w:val="007804BD"/>
    <w:rsid w:val="0078114A"/>
    <w:rsid w:val="007836E5"/>
    <w:rsid w:val="00785554"/>
    <w:rsid w:val="007868CC"/>
    <w:rsid w:val="007876FA"/>
    <w:rsid w:val="0079490D"/>
    <w:rsid w:val="00794C6C"/>
    <w:rsid w:val="00795644"/>
    <w:rsid w:val="00795BDA"/>
    <w:rsid w:val="00796A6D"/>
    <w:rsid w:val="007A18EE"/>
    <w:rsid w:val="007A3CDF"/>
    <w:rsid w:val="007A6F9C"/>
    <w:rsid w:val="007A7421"/>
    <w:rsid w:val="007B0F44"/>
    <w:rsid w:val="007B1762"/>
    <w:rsid w:val="007B1C68"/>
    <w:rsid w:val="007B27FF"/>
    <w:rsid w:val="007B2DAF"/>
    <w:rsid w:val="007B3239"/>
    <w:rsid w:val="007B32BC"/>
    <w:rsid w:val="007B3D0A"/>
    <w:rsid w:val="007B4DC5"/>
    <w:rsid w:val="007C2FB8"/>
    <w:rsid w:val="007C3F14"/>
    <w:rsid w:val="007C5E71"/>
    <w:rsid w:val="007D23A9"/>
    <w:rsid w:val="007D3728"/>
    <w:rsid w:val="007D7F3A"/>
    <w:rsid w:val="007E1352"/>
    <w:rsid w:val="007E146B"/>
    <w:rsid w:val="007E1897"/>
    <w:rsid w:val="007E2266"/>
    <w:rsid w:val="007E2D65"/>
    <w:rsid w:val="007E3203"/>
    <w:rsid w:val="007E3B25"/>
    <w:rsid w:val="007E3FDE"/>
    <w:rsid w:val="007E4E15"/>
    <w:rsid w:val="007E6441"/>
    <w:rsid w:val="007F0B46"/>
    <w:rsid w:val="007F1ACE"/>
    <w:rsid w:val="007F2BB8"/>
    <w:rsid w:val="007F4AB3"/>
    <w:rsid w:val="0080136C"/>
    <w:rsid w:val="00801B25"/>
    <w:rsid w:val="0080337A"/>
    <w:rsid w:val="008043BB"/>
    <w:rsid w:val="008045AA"/>
    <w:rsid w:val="00805830"/>
    <w:rsid w:val="00806FEA"/>
    <w:rsid w:val="00807FA6"/>
    <w:rsid w:val="00810283"/>
    <w:rsid w:val="00810ACA"/>
    <w:rsid w:val="00813EFE"/>
    <w:rsid w:val="0081640B"/>
    <w:rsid w:val="00816D1F"/>
    <w:rsid w:val="0082067C"/>
    <w:rsid w:val="00820F5C"/>
    <w:rsid w:val="00821FDF"/>
    <w:rsid w:val="008233F5"/>
    <w:rsid w:val="00826EFA"/>
    <w:rsid w:val="00827593"/>
    <w:rsid w:val="008278CB"/>
    <w:rsid w:val="0083259A"/>
    <w:rsid w:val="00834E55"/>
    <w:rsid w:val="0083513E"/>
    <w:rsid w:val="00835B6C"/>
    <w:rsid w:val="00836500"/>
    <w:rsid w:val="00841491"/>
    <w:rsid w:val="008438E6"/>
    <w:rsid w:val="00844398"/>
    <w:rsid w:val="00844991"/>
    <w:rsid w:val="0084693A"/>
    <w:rsid w:val="00850A82"/>
    <w:rsid w:val="00851330"/>
    <w:rsid w:val="0085234C"/>
    <w:rsid w:val="008524D0"/>
    <w:rsid w:val="00852A38"/>
    <w:rsid w:val="00852C5E"/>
    <w:rsid w:val="00854A55"/>
    <w:rsid w:val="0086043B"/>
    <w:rsid w:val="008617BC"/>
    <w:rsid w:val="00862405"/>
    <w:rsid w:val="00862B02"/>
    <w:rsid w:val="0086468E"/>
    <w:rsid w:val="0086551F"/>
    <w:rsid w:val="008663F3"/>
    <w:rsid w:val="00866FEE"/>
    <w:rsid w:val="00870F58"/>
    <w:rsid w:val="00871ADA"/>
    <w:rsid w:val="008723C2"/>
    <w:rsid w:val="00872B67"/>
    <w:rsid w:val="008732E8"/>
    <w:rsid w:val="00877F6F"/>
    <w:rsid w:val="00880A22"/>
    <w:rsid w:val="00883CCF"/>
    <w:rsid w:val="0088452F"/>
    <w:rsid w:val="00884CCF"/>
    <w:rsid w:val="00884D91"/>
    <w:rsid w:val="00885D8D"/>
    <w:rsid w:val="0088647B"/>
    <w:rsid w:val="00886904"/>
    <w:rsid w:val="0088727E"/>
    <w:rsid w:val="008915FB"/>
    <w:rsid w:val="00893373"/>
    <w:rsid w:val="00893D67"/>
    <w:rsid w:val="00893DA3"/>
    <w:rsid w:val="008975A9"/>
    <w:rsid w:val="008A0B91"/>
    <w:rsid w:val="008A27AB"/>
    <w:rsid w:val="008A3620"/>
    <w:rsid w:val="008A41FB"/>
    <w:rsid w:val="008B02CE"/>
    <w:rsid w:val="008B0AD8"/>
    <w:rsid w:val="008B1743"/>
    <w:rsid w:val="008B24F1"/>
    <w:rsid w:val="008B557A"/>
    <w:rsid w:val="008B5827"/>
    <w:rsid w:val="008B6D07"/>
    <w:rsid w:val="008C05A0"/>
    <w:rsid w:val="008C0BF6"/>
    <w:rsid w:val="008C0E9D"/>
    <w:rsid w:val="008C17B5"/>
    <w:rsid w:val="008C42D2"/>
    <w:rsid w:val="008C4654"/>
    <w:rsid w:val="008C506D"/>
    <w:rsid w:val="008C547A"/>
    <w:rsid w:val="008D4153"/>
    <w:rsid w:val="008D6A9B"/>
    <w:rsid w:val="008D6F17"/>
    <w:rsid w:val="008D7D43"/>
    <w:rsid w:val="008E0663"/>
    <w:rsid w:val="008E4CDB"/>
    <w:rsid w:val="008E4CFF"/>
    <w:rsid w:val="008E5A07"/>
    <w:rsid w:val="008E7965"/>
    <w:rsid w:val="008F10DF"/>
    <w:rsid w:val="008F2082"/>
    <w:rsid w:val="008F292D"/>
    <w:rsid w:val="008F2A2C"/>
    <w:rsid w:val="008F3851"/>
    <w:rsid w:val="008F3957"/>
    <w:rsid w:val="008F415F"/>
    <w:rsid w:val="008F669A"/>
    <w:rsid w:val="008F75DE"/>
    <w:rsid w:val="008F7848"/>
    <w:rsid w:val="00900088"/>
    <w:rsid w:val="00900A4F"/>
    <w:rsid w:val="00901CFA"/>
    <w:rsid w:val="0090330A"/>
    <w:rsid w:val="00903C51"/>
    <w:rsid w:val="009052E1"/>
    <w:rsid w:val="00906ABC"/>
    <w:rsid w:val="00906FED"/>
    <w:rsid w:val="0090765D"/>
    <w:rsid w:val="009112CA"/>
    <w:rsid w:val="009150FE"/>
    <w:rsid w:val="009162B2"/>
    <w:rsid w:val="00921315"/>
    <w:rsid w:val="00922646"/>
    <w:rsid w:val="009229D9"/>
    <w:rsid w:val="00922DED"/>
    <w:rsid w:val="00924607"/>
    <w:rsid w:val="00924D6F"/>
    <w:rsid w:val="009267BE"/>
    <w:rsid w:val="00930410"/>
    <w:rsid w:val="009308F0"/>
    <w:rsid w:val="00930F56"/>
    <w:rsid w:val="009310A3"/>
    <w:rsid w:val="009343B9"/>
    <w:rsid w:val="00934B99"/>
    <w:rsid w:val="00937787"/>
    <w:rsid w:val="009379C8"/>
    <w:rsid w:val="00937BA3"/>
    <w:rsid w:val="009402B4"/>
    <w:rsid w:val="009420E8"/>
    <w:rsid w:val="009439AF"/>
    <w:rsid w:val="009439C9"/>
    <w:rsid w:val="00945061"/>
    <w:rsid w:val="0094537E"/>
    <w:rsid w:val="009456AC"/>
    <w:rsid w:val="00947201"/>
    <w:rsid w:val="00951A3E"/>
    <w:rsid w:val="00951E7F"/>
    <w:rsid w:val="0095238C"/>
    <w:rsid w:val="0095416E"/>
    <w:rsid w:val="00955C3B"/>
    <w:rsid w:val="009565F8"/>
    <w:rsid w:val="00956C21"/>
    <w:rsid w:val="00964043"/>
    <w:rsid w:val="0096443E"/>
    <w:rsid w:val="00964E2C"/>
    <w:rsid w:val="009655C1"/>
    <w:rsid w:val="00970804"/>
    <w:rsid w:val="00971D8D"/>
    <w:rsid w:val="00972ACE"/>
    <w:rsid w:val="00973101"/>
    <w:rsid w:val="00974D80"/>
    <w:rsid w:val="00975510"/>
    <w:rsid w:val="00980689"/>
    <w:rsid w:val="009833C0"/>
    <w:rsid w:val="00983B25"/>
    <w:rsid w:val="009844F0"/>
    <w:rsid w:val="0099121B"/>
    <w:rsid w:val="00991829"/>
    <w:rsid w:val="00992FED"/>
    <w:rsid w:val="00993C82"/>
    <w:rsid w:val="0099677D"/>
    <w:rsid w:val="009967F4"/>
    <w:rsid w:val="009A00E7"/>
    <w:rsid w:val="009A067F"/>
    <w:rsid w:val="009A173B"/>
    <w:rsid w:val="009A28F4"/>
    <w:rsid w:val="009A4852"/>
    <w:rsid w:val="009A5235"/>
    <w:rsid w:val="009A6D99"/>
    <w:rsid w:val="009A70C5"/>
    <w:rsid w:val="009A777D"/>
    <w:rsid w:val="009B12AE"/>
    <w:rsid w:val="009B1C04"/>
    <w:rsid w:val="009B1F76"/>
    <w:rsid w:val="009B2869"/>
    <w:rsid w:val="009B3714"/>
    <w:rsid w:val="009B44E4"/>
    <w:rsid w:val="009B55A6"/>
    <w:rsid w:val="009B729F"/>
    <w:rsid w:val="009C0B39"/>
    <w:rsid w:val="009C3828"/>
    <w:rsid w:val="009C3EC9"/>
    <w:rsid w:val="009C4E4D"/>
    <w:rsid w:val="009C54B1"/>
    <w:rsid w:val="009C7A11"/>
    <w:rsid w:val="009D066D"/>
    <w:rsid w:val="009D2073"/>
    <w:rsid w:val="009D2A6E"/>
    <w:rsid w:val="009D4315"/>
    <w:rsid w:val="009D4760"/>
    <w:rsid w:val="009D59B1"/>
    <w:rsid w:val="009E00C6"/>
    <w:rsid w:val="009E1346"/>
    <w:rsid w:val="009E32E5"/>
    <w:rsid w:val="009E3602"/>
    <w:rsid w:val="009E65C9"/>
    <w:rsid w:val="009E6E2E"/>
    <w:rsid w:val="009F05AF"/>
    <w:rsid w:val="009F20C7"/>
    <w:rsid w:val="009F2743"/>
    <w:rsid w:val="009F2C21"/>
    <w:rsid w:val="009F3120"/>
    <w:rsid w:val="009F4CCC"/>
    <w:rsid w:val="009F6781"/>
    <w:rsid w:val="009F6F30"/>
    <w:rsid w:val="00A038D9"/>
    <w:rsid w:val="00A04D32"/>
    <w:rsid w:val="00A05675"/>
    <w:rsid w:val="00A059EB"/>
    <w:rsid w:val="00A06C6B"/>
    <w:rsid w:val="00A072D6"/>
    <w:rsid w:val="00A10222"/>
    <w:rsid w:val="00A109BE"/>
    <w:rsid w:val="00A12DD6"/>
    <w:rsid w:val="00A12FD6"/>
    <w:rsid w:val="00A146F8"/>
    <w:rsid w:val="00A169EF"/>
    <w:rsid w:val="00A16D62"/>
    <w:rsid w:val="00A221DC"/>
    <w:rsid w:val="00A25FAC"/>
    <w:rsid w:val="00A2643D"/>
    <w:rsid w:val="00A30048"/>
    <w:rsid w:val="00A30A87"/>
    <w:rsid w:val="00A31318"/>
    <w:rsid w:val="00A320A1"/>
    <w:rsid w:val="00A3491E"/>
    <w:rsid w:val="00A34C60"/>
    <w:rsid w:val="00A40D28"/>
    <w:rsid w:val="00A41536"/>
    <w:rsid w:val="00A41970"/>
    <w:rsid w:val="00A427B8"/>
    <w:rsid w:val="00A431B0"/>
    <w:rsid w:val="00A45C95"/>
    <w:rsid w:val="00A469E7"/>
    <w:rsid w:val="00A518AC"/>
    <w:rsid w:val="00A5240A"/>
    <w:rsid w:val="00A52651"/>
    <w:rsid w:val="00A5267F"/>
    <w:rsid w:val="00A534A6"/>
    <w:rsid w:val="00A5378C"/>
    <w:rsid w:val="00A5499D"/>
    <w:rsid w:val="00A563F4"/>
    <w:rsid w:val="00A6080F"/>
    <w:rsid w:val="00A61405"/>
    <w:rsid w:val="00A61CEA"/>
    <w:rsid w:val="00A622E8"/>
    <w:rsid w:val="00A63645"/>
    <w:rsid w:val="00A64170"/>
    <w:rsid w:val="00A646B1"/>
    <w:rsid w:val="00A64915"/>
    <w:rsid w:val="00A65184"/>
    <w:rsid w:val="00A712AF"/>
    <w:rsid w:val="00A715B1"/>
    <w:rsid w:val="00A74529"/>
    <w:rsid w:val="00A75CD4"/>
    <w:rsid w:val="00A75D02"/>
    <w:rsid w:val="00A80E5D"/>
    <w:rsid w:val="00A81D6C"/>
    <w:rsid w:val="00A81F25"/>
    <w:rsid w:val="00A82310"/>
    <w:rsid w:val="00A8362A"/>
    <w:rsid w:val="00A83B0D"/>
    <w:rsid w:val="00A83CCF"/>
    <w:rsid w:val="00A84BBB"/>
    <w:rsid w:val="00A86548"/>
    <w:rsid w:val="00A87B13"/>
    <w:rsid w:val="00A9152E"/>
    <w:rsid w:val="00A92AE0"/>
    <w:rsid w:val="00A92DD7"/>
    <w:rsid w:val="00A96351"/>
    <w:rsid w:val="00A97344"/>
    <w:rsid w:val="00AA3485"/>
    <w:rsid w:val="00AA47F5"/>
    <w:rsid w:val="00AA6034"/>
    <w:rsid w:val="00AB0ECD"/>
    <w:rsid w:val="00AB303C"/>
    <w:rsid w:val="00AB4193"/>
    <w:rsid w:val="00AB60DD"/>
    <w:rsid w:val="00AB6651"/>
    <w:rsid w:val="00AB78FB"/>
    <w:rsid w:val="00AC200C"/>
    <w:rsid w:val="00AC312D"/>
    <w:rsid w:val="00AC4838"/>
    <w:rsid w:val="00AC513B"/>
    <w:rsid w:val="00AC5349"/>
    <w:rsid w:val="00AC5DA2"/>
    <w:rsid w:val="00AD0388"/>
    <w:rsid w:val="00AD3826"/>
    <w:rsid w:val="00AD4B3E"/>
    <w:rsid w:val="00AD55BE"/>
    <w:rsid w:val="00AD7438"/>
    <w:rsid w:val="00AD7605"/>
    <w:rsid w:val="00AD7801"/>
    <w:rsid w:val="00AE0D51"/>
    <w:rsid w:val="00AE5175"/>
    <w:rsid w:val="00AE5C32"/>
    <w:rsid w:val="00AE609F"/>
    <w:rsid w:val="00AF1940"/>
    <w:rsid w:val="00AF35F3"/>
    <w:rsid w:val="00AF3662"/>
    <w:rsid w:val="00AF424F"/>
    <w:rsid w:val="00AF4F99"/>
    <w:rsid w:val="00AF5B1B"/>
    <w:rsid w:val="00AF616B"/>
    <w:rsid w:val="00B00502"/>
    <w:rsid w:val="00B026AA"/>
    <w:rsid w:val="00B03ECA"/>
    <w:rsid w:val="00B102A8"/>
    <w:rsid w:val="00B10490"/>
    <w:rsid w:val="00B10DF1"/>
    <w:rsid w:val="00B110B9"/>
    <w:rsid w:val="00B12D44"/>
    <w:rsid w:val="00B14552"/>
    <w:rsid w:val="00B151BF"/>
    <w:rsid w:val="00B155C3"/>
    <w:rsid w:val="00B15641"/>
    <w:rsid w:val="00B15FB7"/>
    <w:rsid w:val="00B1661E"/>
    <w:rsid w:val="00B247C9"/>
    <w:rsid w:val="00B25F39"/>
    <w:rsid w:val="00B26E81"/>
    <w:rsid w:val="00B27986"/>
    <w:rsid w:val="00B30091"/>
    <w:rsid w:val="00B30504"/>
    <w:rsid w:val="00B3511B"/>
    <w:rsid w:val="00B35CDD"/>
    <w:rsid w:val="00B40B04"/>
    <w:rsid w:val="00B414F7"/>
    <w:rsid w:val="00B41840"/>
    <w:rsid w:val="00B4247B"/>
    <w:rsid w:val="00B43B01"/>
    <w:rsid w:val="00B46290"/>
    <w:rsid w:val="00B46C85"/>
    <w:rsid w:val="00B50562"/>
    <w:rsid w:val="00B508A3"/>
    <w:rsid w:val="00B51E4B"/>
    <w:rsid w:val="00B52412"/>
    <w:rsid w:val="00B52A52"/>
    <w:rsid w:val="00B53C06"/>
    <w:rsid w:val="00B54072"/>
    <w:rsid w:val="00B565F4"/>
    <w:rsid w:val="00B57C2B"/>
    <w:rsid w:val="00B613B7"/>
    <w:rsid w:val="00B64151"/>
    <w:rsid w:val="00B653A0"/>
    <w:rsid w:val="00B713FD"/>
    <w:rsid w:val="00B72F91"/>
    <w:rsid w:val="00B7743C"/>
    <w:rsid w:val="00B80A30"/>
    <w:rsid w:val="00B81D81"/>
    <w:rsid w:val="00B82299"/>
    <w:rsid w:val="00B823FC"/>
    <w:rsid w:val="00B82A6A"/>
    <w:rsid w:val="00B83CE6"/>
    <w:rsid w:val="00B84BA4"/>
    <w:rsid w:val="00B873C7"/>
    <w:rsid w:val="00B9049F"/>
    <w:rsid w:val="00B904E6"/>
    <w:rsid w:val="00B91798"/>
    <w:rsid w:val="00B923B0"/>
    <w:rsid w:val="00B923E0"/>
    <w:rsid w:val="00B92A12"/>
    <w:rsid w:val="00B94248"/>
    <w:rsid w:val="00B94A67"/>
    <w:rsid w:val="00B94A7B"/>
    <w:rsid w:val="00B964D6"/>
    <w:rsid w:val="00B96F2B"/>
    <w:rsid w:val="00B9747C"/>
    <w:rsid w:val="00B977E2"/>
    <w:rsid w:val="00BA0E2F"/>
    <w:rsid w:val="00BA1DBF"/>
    <w:rsid w:val="00BA25EE"/>
    <w:rsid w:val="00BA2680"/>
    <w:rsid w:val="00BA399C"/>
    <w:rsid w:val="00BA3CB2"/>
    <w:rsid w:val="00BA5009"/>
    <w:rsid w:val="00BA5D12"/>
    <w:rsid w:val="00BB1738"/>
    <w:rsid w:val="00BB3C0A"/>
    <w:rsid w:val="00BB65DC"/>
    <w:rsid w:val="00BB6FF1"/>
    <w:rsid w:val="00BB7E5C"/>
    <w:rsid w:val="00BC1057"/>
    <w:rsid w:val="00BC3164"/>
    <w:rsid w:val="00BC349A"/>
    <w:rsid w:val="00BC3931"/>
    <w:rsid w:val="00BC39D6"/>
    <w:rsid w:val="00BC439D"/>
    <w:rsid w:val="00BC6A51"/>
    <w:rsid w:val="00BC7AEE"/>
    <w:rsid w:val="00BD0990"/>
    <w:rsid w:val="00BD2091"/>
    <w:rsid w:val="00BD6383"/>
    <w:rsid w:val="00BD6D30"/>
    <w:rsid w:val="00BD7DF8"/>
    <w:rsid w:val="00BD7DF9"/>
    <w:rsid w:val="00BE3FE0"/>
    <w:rsid w:val="00BF0DA3"/>
    <w:rsid w:val="00BF153E"/>
    <w:rsid w:val="00BF2931"/>
    <w:rsid w:val="00BF516D"/>
    <w:rsid w:val="00BF52DC"/>
    <w:rsid w:val="00C00C9F"/>
    <w:rsid w:val="00C01102"/>
    <w:rsid w:val="00C01993"/>
    <w:rsid w:val="00C069A8"/>
    <w:rsid w:val="00C0746D"/>
    <w:rsid w:val="00C1070E"/>
    <w:rsid w:val="00C115C1"/>
    <w:rsid w:val="00C117FC"/>
    <w:rsid w:val="00C1278C"/>
    <w:rsid w:val="00C12C35"/>
    <w:rsid w:val="00C1387A"/>
    <w:rsid w:val="00C13A18"/>
    <w:rsid w:val="00C13C8F"/>
    <w:rsid w:val="00C14116"/>
    <w:rsid w:val="00C14580"/>
    <w:rsid w:val="00C1465B"/>
    <w:rsid w:val="00C173CD"/>
    <w:rsid w:val="00C17BFB"/>
    <w:rsid w:val="00C22D47"/>
    <w:rsid w:val="00C22E6E"/>
    <w:rsid w:val="00C23559"/>
    <w:rsid w:val="00C24F69"/>
    <w:rsid w:val="00C251D4"/>
    <w:rsid w:val="00C30ED7"/>
    <w:rsid w:val="00C30F0B"/>
    <w:rsid w:val="00C3224E"/>
    <w:rsid w:val="00C329BC"/>
    <w:rsid w:val="00C33ED5"/>
    <w:rsid w:val="00C35252"/>
    <w:rsid w:val="00C353EE"/>
    <w:rsid w:val="00C36B52"/>
    <w:rsid w:val="00C376F6"/>
    <w:rsid w:val="00C41927"/>
    <w:rsid w:val="00C42177"/>
    <w:rsid w:val="00C436DD"/>
    <w:rsid w:val="00C43C56"/>
    <w:rsid w:val="00C4714B"/>
    <w:rsid w:val="00C479AE"/>
    <w:rsid w:val="00C5129C"/>
    <w:rsid w:val="00C522B0"/>
    <w:rsid w:val="00C55373"/>
    <w:rsid w:val="00C555D0"/>
    <w:rsid w:val="00C6115E"/>
    <w:rsid w:val="00C61958"/>
    <w:rsid w:val="00C62028"/>
    <w:rsid w:val="00C630B5"/>
    <w:rsid w:val="00C63186"/>
    <w:rsid w:val="00C63862"/>
    <w:rsid w:val="00C63CFA"/>
    <w:rsid w:val="00C643D2"/>
    <w:rsid w:val="00C668B6"/>
    <w:rsid w:val="00C66F16"/>
    <w:rsid w:val="00C677D6"/>
    <w:rsid w:val="00C7028B"/>
    <w:rsid w:val="00C71296"/>
    <w:rsid w:val="00C71C5F"/>
    <w:rsid w:val="00C7326C"/>
    <w:rsid w:val="00C74816"/>
    <w:rsid w:val="00C7644A"/>
    <w:rsid w:val="00C76488"/>
    <w:rsid w:val="00C77DE8"/>
    <w:rsid w:val="00C80B78"/>
    <w:rsid w:val="00C813CA"/>
    <w:rsid w:val="00C847EA"/>
    <w:rsid w:val="00C84910"/>
    <w:rsid w:val="00C863F2"/>
    <w:rsid w:val="00C910AF"/>
    <w:rsid w:val="00C938C6"/>
    <w:rsid w:val="00C94041"/>
    <w:rsid w:val="00C94187"/>
    <w:rsid w:val="00C94456"/>
    <w:rsid w:val="00C95866"/>
    <w:rsid w:val="00C95D69"/>
    <w:rsid w:val="00C95DFD"/>
    <w:rsid w:val="00C97377"/>
    <w:rsid w:val="00CA2048"/>
    <w:rsid w:val="00CA28C9"/>
    <w:rsid w:val="00CA47E3"/>
    <w:rsid w:val="00CA547E"/>
    <w:rsid w:val="00CA6DBA"/>
    <w:rsid w:val="00CA70F5"/>
    <w:rsid w:val="00CB0B97"/>
    <w:rsid w:val="00CB15EB"/>
    <w:rsid w:val="00CB1A2A"/>
    <w:rsid w:val="00CB2910"/>
    <w:rsid w:val="00CB2AF4"/>
    <w:rsid w:val="00CB4C5A"/>
    <w:rsid w:val="00CB6317"/>
    <w:rsid w:val="00CB65D3"/>
    <w:rsid w:val="00CB753D"/>
    <w:rsid w:val="00CB7B3B"/>
    <w:rsid w:val="00CC17FA"/>
    <w:rsid w:val="00CC2DA0"/>
    <w:rsid w:val="00CC37DD"/>
    <w:rsid w:val="00CC4037"/>
    <w:rsid w:val="00CC4F4C"/>
    <w:rsid w:val="00CC595D"/>
    <w:rsid w:val="00CC638F"/>
    <w:rsid w:val="00CC6FBC"/>
    <w:rsid w:val="00CC7312"/>
    <w:rsid w:val="00CC75F9"/>
    <w:rsid w:val="00CC7AD8"/>
    <w:rsid w:val="00CD0C4F"/>
    <w:rsid w:val="00CD2CD0"/>
    <w:rsid w:val="00CD2EA6"/>
    <w:rsid w:val="00CD43CD"/>
    <w:rsid w:val="00CD50F2"/>
    <w:rsid w:val="00CD6BB7"/>
    <w:rsid w:val="00CD6CCE"/>
    <w:rsid w:val="00CD7746"/>
    <w:rsid w:val="00CE0651"/>
    <w:rsid w:val="00CE1256"/>
    <w:rsid w:val="00CE1319"/>
    <w:rsid w:val="00CE4287"/>
    <w:rsid w:val="00CE50CA"/>
    <w:rsid w:val="00CE52FE"/>
    <w:rsid w:val="00CE709D"/>
    <w:rsid w:val="00CF059F"/>
    <w:rsid w:val="00CF1100"/>
    <w:rsid w:val="00CF2466"/>
    <w:rsid w:val="00CF485B"/>
    <w:rsid w:val="00CF783E"/>
    <w:rsid w:val="00D00B48"/>
    <w:rsid w:val="00D00DB4"/>
    <w:rsid w:val="00D0279E"/>
    <w:rsid w:val="00D02DF7"/>
    <w:rsid w:val="00D03B7F"/>
    <w:rsid w:val="00D03E20"/>
    <w:rsid w:val="00D05CBE"/>
    <w:rsid w:val="00D06DB1"/>
    <w:rsid w:val="00D0729B"/>
    <w:rsid w:val="00D10FDE"/>
    <w:rsid w:val="00D121B6"/>
    <w:rsid w:val="00D1278B"/>
    <w:rsid w:val="00D137AB"/>
    <w:rsid w:val="00D17014"/>
    <w:rsid w:val="00D17806"/>
    <w:rsid w:val="00D205AD"/>
    <w:rsid w:val="00D20D85"/>
    <w:rsid w:val="00D22B72"/>
    <w:rsid w:val="00D22E9B"/>
    <w:rsid w:val="00D23862"/>
    <w:rsid w:val="00D24499"/>
    <w:rsid w:val="00D269A8"/>
    <w:rsid w:val="00D26E83"/>
    <w:rsid w:val="00D30229"/>
    <w:rsid w:val="00D3145F"/>
    <w:rsid w:val="00D32395"/>
    <w:rsid w:val="00D324B5"/>
    <w:rsid w:val="00D408E4"/>
    <w:rsid w:val="00D40B94"/>
    <w:rsid w:val="00D42F3C"/>
    <w:rsid w:val="00D42FFB"/>
    <w:rsid w:val="00D43BC7"/>
    <w:rsid w:val="00D44000"/>
    <w:rsid w:val="00D4523B"/>
    <w:rsid w:val="00D46A49"/>
    <w:rsid w:val="00D5063C"/>
    <w:rsid w:val="00D53C0A"/>
    <w:rsid w:val="00D53E3A"/>
    <w:rsid w:val="00D53EE6"/>
    <w:rsid w:val="00D53F74"/>
    <w:rsid w:val="00D5493D"/>
    <w:rsid w:val="00D55D2E"/>
    <w:rsid w:val="00D56BAD"/>
    <w:rsid w:val="00D57386"/>
    <w:rsid w:val="00D6002F"/>
    <w:rsid w:val="00D6338F"/>
    <w:rsid w:val="00D63F29"/>
    <w:rsid w:val="00D65CBD"/>
    <w:rsid w:val="00D67E94"/>
    <w:rsid w:val="00D7062D"/>
    <w:rsid w:val="00D719B1"/>
    <w:rsid w:val="00D7315A"/>
    <w:rsid w:val="00D74079"/>
    <w:rsid w:val="00D76EF4"/>
    <w:rsid w:val="00D80E6C"/>
    <w:rsid w:val="00D811C7"/>
    <w:rsid w:val="00D82D57"/>
    <w:rsid w:val="00D83D1D"/>
    <w:rsid w:val="00D849EB"/>
    <w:rsid w:val="00D8650F"/>
    <w:rsid w:val="00D90432"/>
    <w:rsid w:val="00D90E65"/>
    <w:rsid w:val="00D91BE2"/>
    <w:rsid w:val="00D9258D"/>
    <w:rsid w:val="00D92DC4"/>
    <w:rsid w:val="00D93008"/>
    <w:rsid w:val="00D953A2"/>
    <w:rsid w:val="00D973BF"/>
    <w:rsid w:val="00D97422"/>
    <w:rsid w:val="00D9790B"/>
    <w:rsid w:val="00DA1699"/>
    <w:rsid w:val="00DA4089"/>
    <w:rsid w:val="00DA478C"/>
    <w:rsid w:val="00DA4C18"/>
    <w:rsid w:val="00DA5E38"/>
    <w:rsid w:val="00DA6819"/>
    <w:rsid w:val="00DA68CF"/>
    <w:rsid w:val="00DA6BBC"/>
    <w:rsid w:val="00DB11B0"/>
    <w:rsid w:val="00DB2967"/>
    <w:rsid w:val="00DB38C7"/>
    <w:rsid w:val="00DB6387"/>
    <w:rsid w:val="00DB7C3B"/>
    <w:rsid w:val="00DC37C4"/>
    <w:rsid w:val="00DC4D80"/>
    <w:rsid w:val="00DC515E"/>
    <w:rsid w:val="00DD1662"/>
    <w:rsid w:val="00DD4451"/>
    <w:rsid w:val="00DD4917"/>
    <w:rsid w:val="00DD60FD"/>
    <w:rsid w:val="00DD6CA0"/>
    <w:rsid w:val="00DD6DD4"/>
    <w:rsid w:val="00DD70EF"/>
    <w:rsid w:val="00DE08AF"/>
    <w:rsid w:val="00DE1980"/>
    <w:rsid w:val="00DE2584"/>
    <w:rsid w:val="00DE2A22"/>
    <w:rsid w:val="00DE501F"/>
    <w:rsid w:val="00DE5526"/>
    <w:rsid w:val="00DE59A8"/>
    <w:rsid w:val="00DE60BE"/>
    <w:rsid w:val="00DF030F"/>
    <w:rsid w:val="00DF151D"/>
    <w:rsid w:val="00DF3B52"/>
    <w:rsid w:val="00DF4D38"/>
    <w:rsid w:val="00DF66AA"/>
    <w:rsid w:val="00DF6EA9"/>
    <w:rsid w:val="00DF7217"/>
    <w:rsid w:val="00DF7946"/>
    <w:rsid w:val="00E007C6"/>
    <w:rsid w:val="00E01081"/>
    <w:rsid w:val="00E015C2"/>
    <w:rsid w:val="00E01C12"/>
    <w:rsid w:val="00E026CB"/>
    <w:rsid w:val="00E03249"/>
    <w:rsid w:val="00E04293"/>
    <w:rsid w:val="00E0504D"/>
    <w:rsid w:val="00E054BD"/>
    <w:rsid w:val="00E06804"/>
    <w:rsid w:val="00E15466"/>
    <w:rsid w:val="00E15960"/>
    <w:rsid w:val="00E17B03"/>
    <w:rsid w:val="00E23C3C"/>
    <w:rsid w:val="00E242A6"/>
    <w:rsid w:val="00E242D9"/>
    <w:rsid w:val="00E2649E"/>
    <w:rsid w:val="00E30429"/>
    <w:rsid w:val="00E30BCB"/>
    <w:rsid w:val="00E30FAA"/>
    <w:rsid w:val="00E372EF"/>
    <w:rsid w:val="00E3753D"/>
    <w:rsid w:val="00E3794A"/>
    <w:rsid w:val="00E41981"/>
    <w:rsid w:val="00E4264C"/>
    <w:rsid w:val="00E4570D"/>
    <w:rsid w:val="00E50772"/>
    <w:rsid w:val="00E52575"/>
    <w:rsid w:val="00E53AA8"/>
    <w:rsid w:val="00E541B5"/>
    <w:rsid w:val="00E57931"/>
    <w:rsid w:val="00E609D5"/>
    <w:rsid w:val="00E6117A"/>
    <w:rsid w:val="00E61539"/>
    <w:rsid w:val="00E61C58"/>
    <w:rsid w:val="00E62876"/>
    <w:rsid w:val="00E63869"/>
    <w:rsid w:val="00E65650"/>
    <w:rsid w:val="00E65A21"/>
    <w:rsid w:val="00E66285"/>
    <w:rsid w:val="00E72C61"/>
    <w:rsid w:val="00E741E0"/>
    <w:rsid w:val="00E747B5"/>
    <w:rsid w:val="00E74F51"/>
    <w:rsid w:val="00E75D19"/>
    <w:rsid w:val="00E772DB"/>
    <w:rsid w:val="00E818E8"/>
    <w:rsid w:val="00E83476"/>
    <w:rsid w:val="00E850F5"/>
    <w:rsid w:val="00E8597D"/>
    <w:rsid w:val="00E867B9"/>
    <w:rsid w:val="00E87C38"/>
    <w:rsid w:val="00E90DCE"/>
    <w:rsid w:val="00E916B6"/>
    <w:rsid w:val="00E92438"/>
    <w:rsid w:val="00E927D4"/>
    <w:rsid w:val="00E9334E"/>
    <w:rsid w:val="00E9366A"/>
    <w:rsid w:val="00E94470"/>
    <w:rsid w:val="00E947F9"/>
    <w:rsid w:val="00E95928"/>
    <w:rsid w:val="00E95AE3"/>
    <w:rsid w:val="00E95B8A"/>
    <w:rsid w:val="00E968D0"/>
    <w:rsid w:val="00EA11FA"/>
    <w:rsid w:val="00EA15EB"/>
    <w:rsid w:val="00EA3440"/>
    <w:rsid w:val="00EA4104"/>
    <w:rsid w:val="00EA4175"/>
    <w:rsid w:val="00EA4EE4"/>
    <w:rsid w:val="00EA5047"/>
    <w:rsid w:val="00EA58E5"/>
    <w:rsid w:val="00EA5F15"/>
    <w:rsid w:val="00EA672B"/>
    <w:rsid w:val="00EA7FFC"/>
    <w:rsid w:val="00EB1973"/>
    <w:rsid w:val="00EB3CD3"/>
    <w:rsid w:val="00EB3F9F"/>
    <w:rsid w:val="00EB4718"/>
    <w:rsid w:val="00EB4D60"/>
    <w:rsid w:val="00EB4E8A"/>
    <w:rsid w:val="00EB548A"/>
    <w:rsid w:val="00EC225A"/>
    <w:rsid w:val="00EC2F34"/>
    <w:rsid w:val="00EC3C6A"/>
    <w:rsid w:val="00EC49F6"/>
    <w:rsid w:val="00EC73CC"/>
    <w:rsid w:val="00ED07F2"/>
    <w:rsid w:val="00ED0FE9"/>
    <w:rsid w:val="00ED1274"/>
    <w:rsid w:val="00ED2ADB"/>
    <w:rsid w:val="00ED37D6"/>
    <w:rsid w:val="00ED41C5"/>
    <w:rsid w:val="00ED589D"/>
    <w:rsid w:val="00ED5D8D"/>
    <w:rsid w:val="00ED5F42"/>
    <w:rsid w:val="00EE146A"/>
    <w:rsid w:val="00EE35C8"/>
    <w:rsid w:val="00EE36DC"/>
    <w:rsid w:val="00EE3BD5"/>
    <w:rsid w:val="00EE4D9B"/>
    <w:rsid w:val="00EE5680"/>
    <w:rsid w:val="00EE5CF1"/>
    <w:rsid w:val="00EF1136"/>
    <w:rsid w:val="00EF258C"/>
    <w:rsid w:val="00EF382D"/>
    <w:rsid w:val="00EF52CE"/>
    <w:rsid w:val="00EF7C35"/>
    <w:rsid w:val="00EF7F85"/>
    <w:rsid w:val="00F02313"/>
    <w:rsid w:val="00F026F2"/>
    <w:rsid w:val="00F02979"/>
    <w:rsid w:val="00F03973"/>
    <w:rsid w:val="00F04D44"/>
    <w:rsid w:val="00F077D1"/>
    <w:rsid w:val="00F10ECD"/>
    <w:rsid w:val="00F1200F"/>
    <w:rsid w:val="00F1245E"/>
    <w:rsid w:val="00F12EEA"/>
    <w:rsid w:val="00F167D3"/>
    <w:rsid w:val="00F1748A"/>
    <w:rsid w:val="00F204D7"/>
    <w:rsid w:val="00F20AB7"/>
    <w:rsid w:val="00F20ECC"/>
    <w:rsid w:val="00F210EB"/>
    <w:rsid w:val="00F22A00"/>
    <w:rsid w:val="00F27B72"/>
    <w:rsid w:val="00F27E22"/>
    <w:rsid w:val="00F27EBF"/>
    <w:rsid w:val="00F32D3E"/>
    <w:rsid w:val="00F33268"/>
    <w:rsid w:val="00F339A0"/>
    <w:rsid w:val="00F342E9"/>
    <w:rsid w:val="00F34E9F"/>
    <w:rsid w:val="00F35F79"/>
    <w:rsid w:val="00F42C5C"/>
    <w:rsid w:val="00F44433"/>
    <w:rsid w:val="00F4474B"/>
    <w:rsid w:val="00F45C29"/>
    <w:rsid w:val="00F463B2"/>
    <w:rsid w:val="00F47EDE"/>
    <w:rsid w:val="00F50201"/>
    <w:rsid w:val="00F51178"/>
    <w:rsid w:val="00F523EF"/>
    <w:rsid w:val="00F52AF5"/>
    <w:rsid w:val="00F54BCC"/>
    <w:rsid w:val="00F56102"/>
    <w:rsid w:val="00F6113E"/>
    <w:rsid w:val="00F6363F"/>
    <w:rsid w:val="00F6478A"/>
    <w:rsid w:val="00F653FE"/>
    <w:rsid w:val="00F6552C"/>
    <w:rsid w:val="00F66CB2"/>
    <w:rsid w:val="00F676D0"/>
    <w:rsid w:val="00F67BBF"/>
    <w:rsid w:val="00F70ACB"/>
    <w:rsid w:val="00F70C47"/>
    <w:rsid w:val="00F716A4"/>
    <w:rsid w:val="00F72B6D"/>
    <w:rsid w:val="00F7331B"/>
    <w:rsid w:val="00F736CE"/>
    <w:rsid w:val="00F7525E"/>
    <w:rsid w:val="00F7749B"/>
    <w:rsid w:val="00F774A7"/>
    <w:rsid w:val="00F77B4D"/>
    <w:rsid w:val="00F77C33"/>
    <w:rsid w:val="00F83503"/>
    <w:rsid w:val="00F901AB"/>
    <w:rsid w:val="00F91240"/>
    <w:rsid w:val="00F92DDE"/>
    <w:rsid w:val="00F92E12"/>
    <w:rsid w:val="00F9398A"/>
    <w:rsid w:val="00F9517F"/>
    <w:rsid w:val="00F979AA"/>
    <w:rsid w:val="00FA0112"/>
    <w:rsid w:val="00FA0E24"/>
    <w:rsid w:val="00FA1543"/>
    <w:rsid w:val="00FA58FD"/>
    <w:rsid w:val="00FA6162"/>
    <w:rsid w:val="00FA659C"/>
    <w:rsid w:val="00FB03FE"/>
    <w:rsid w:val="00FB0960"/>
    <w:rsid w:val="00FB0D3C"/>
    <w:rsid w:val="00FB15F3"/>
    <w:rsid w:val="00FC0DAB"/>
    <w:rsid w:val="00FC1491"/>
    <w:rsid w:val="00FC3DAA"/>
    <w:rsid w:val="00FC5264"/>
    <w:rsid w:val="00FD0382"/>
    <w:rsid w:val="00FD0765"/>
    <w:rsid w:val="00FD0CD5"/>
    <w:rsid w:val="00FD471F"/>
    <w:rsid w:val="00FD573E"/>
    <w:rsid w:val="00FD5BCA"/>
    <w:rsid w:val="00FD6C6F"/>
    <w:rsid w:val="00FE06F9"/>
    <w:rsid w:val="00FE0D51"/>
    <w:rsid w:val="00FE1DD8"/>
    <w:rsid w:val="00FE4193"/>
    <w:rsid w:val="00FE4256"/>
    <w:rsid w:val="00FE6FD1"/>
    <w:rsid w:val="00FE73F5"/>
    <w:rsid w:val="00FE7481"/>
    <w:rsid w:val="00FF0877"/>
    <w:rsid w:val="00FF226A"/>
    <w:rsid w:val="00FF447F"/>
    <w:rsid w:val="00FF51F8"/>
    <w:rsid w:val="00FF54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971D8D"/>
    <w:rPr>
      <w:sz w:val="24"/>
      <w:szCs w:val="20"/>
    </w:rPr>
  </w:style>
  <w:style w:type="paragraph" w:styleId="Heading1">
    <w:name w:val="heading 1"/>
    <w:basedOn w:val="Normal"/>
    <w:next w:val="Normal"/>
    <w:link w:val="Heading1Char"/>
    <w:uiPriority w:val="99"/>
    <w:qFormat/>
    <w:rsid w:val="0028273E"/>
    <w:pPr>
      <w:tabs>
        <w:tab w:val="left" w:pos="0"/>
      </w:tabs>
      <w:spacing w:after="240"/>
      <w:ind w:left="720" w:hanging="720"/>
      <w:jc w:val="center"/>
      <w:outlineLvl w:val="0"/>
    </w:pPr>
    <w:rPr>
      <w:rFonts w:asciiTheme="majorBidi" w:hAnsiTheme="majorBidi" w:cstheme="majorBidi"/>
      <w:b/>
      <w:caps/>
      <w:sz w:val="32"/>
      <w:szCs w:val="32"/>
    </w:rPr>
  </w:style>
  <w:style w:type="paragraph" w:styleId="Heading2">
    <w:name w:val="heading 2"/>
    <w:basedOn w:val="Normal"/>
    <w:next w:val="Normal"/>
    <w:link w:val="Heading2Char"/>
    <w:uiPriority w:val="99"/>
    <w:qFormat/>
    <w:rsid w:val="0028273E"/>
    <w:pPr>
      <w:keepNext/>
      <w:tabs>
        <w:tab w:val="left" w:pos="720"/>
      </w:tabs>
      <w:spacing w:after="240"/>
      <w:ind w:left="720" w:hanging="720"/>
      <w:outlineLvl w:val="1"/>
    </w:pPr>
    <w:rPr>
      <w:rFonts w:asciiTheme="majorBidi" w:hAnsiTheme="majorBidi" w:cstheme="majorBidi"/>
      <w:b/>
      <w:sz w:val="28"/>
      <w:szCs w:val="28"/>
    </w:rPr>
  </w:style>
  <w:style w:type="paragraph" w:styleId="Heading3">
    <w:name w:val="heading 3"/>
    <w:basedOn w:val="Heading2"/>
    <w:next w:val="Normal"/>
    <w:link w:val="Heading3Char"/>
    <w:uiPriority w:val="99"/>
    <w:qFormat/>
    <w:rsid w:val="00971D8D"/>
    <w:pPr>
      <w:tabs>
        <w:tab w:val="clear" w:pos="720"/>
        <w:tab w:val="left" w:pos="900"/>
      </w:tabs>
      <w:spacing w:after="0"/>
      <w:ind w:left="907" w:hanging="907"/>
      <w:outlineLvl w:val="2"/>
    </w:pPr>
    <w:rPr>
      <w:i/>
      <w:sz w:val="24"/>
      <w:szCs w:val="24"/>
    </w:rPr>
  </w:style>
  <w:style w:type="paragraph" w:styleId="Heading4">
    <w:name w:val="heading 4"/>
    <w:basedOn w:val="Normal"/>
    <w:next w:val="Normal"/>
    <w:link w:val="Heading4Char"/>
    <w:uiPriority w:val="99"/>
    <w:qFormat/>
    <w:rsid w:val="00971D8D"/>
    <w:pPr>
      <w:keepNext/>
      <w:outlineLvl w:val="3"/>
    </w:pPr>
    <w:rPr>
      <w:rFonts w:asciiTheme="majorBidi" w:hAnsiTheme="majorBidi" w:cstheme="majorBidi"/>
      <w:b/>
      <w:iCs/>
      <w:szCs w:val="24"/>
    </w:rPr>
  </w:style>
  <w:style w:type="paragraph" w:styleId="Heading5">
    <w:name w:val="heading 5"/>
    <w:basedOn w:val="Normal"/>
    <w:next w:val="Normal"/>
    <w:link w:val="Heading5Char"/>
    <w:uiPriority w:val="99"/>
    <w:qFormat/>
    <w:rsid w:val="004B4393"/>
    <w:pPr>
      <w:keepNext/>
      <w:ind w:firstLine="720"/>
      <w:outlineLvl w:val="4"/>
    </w:pPr>
    <w:rPr>
      <w:b/>
      <w:i/>
    </w:rPr>
  </w:style>
  <w:style w:type="paragraph" w:styleId="Heading6">
    <w:name w:val="heading 6"/>
    <w:basedOn w:val="Normal"/>
    <w:next w:val="Normal"/>
    <w:link w:val="Heading6Char"/>
    <w:uiPriority w:val="99"/>
    <w:qFormat/>
    <w:rsid w:val="004B4393"/>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outlineLvl w:val="5"/>
    </w:pPr>
    <w:rPr>
      <w:b/>
      <w:i/>
    </w:rPr>
  </w:style>
  <w:style w:type="paragraph" w:styleId="Heading7">
    <w:name w:val="heading 7"/>
    <w:basedOn w:val="Normal"/>
    <w:next w:val="Normal"/>
    <w:link w:val="Heading7Char"/>
    <w:uiPriority w:val="99"/>
    <w:qFormat/>
    <w:rsid w:val="004B4393"/>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6"/>
    </w:pPr>
    <w:rPr>
      <w:b/>
      <w:u w:val="single"/>
    </w:rPr>
  </w:style>
  <w:style w:type="paragraph" w:styleId="Heading8">
    <w:name w:val="heading 8"/>
    <w:basedOn w:val="Normal"/>
    <w:next w:val="Normal"/>
    <w:link w:val="Heading8Char"/>
    <w:uiPriority w:val="99"/>
    <w:qFormat/>
    <w:rsid w:val="004B4393"/>
    <w:pPr>
      <w:keepNext/>
      <w:tabs>
        <w:tab w:val="left" w:pos="-720"/>
      </w:tabs>
      <w:ind w:left="720" w:hanging="720"/>
      <w:outlineLvl w:val="7"/>
    </w:pPr>
    <w:rPr>
      <w:rFonts w:ascii="Arial" w:hAnsi="Arial"/>
      <w:b/>
      <w:i/>
      <w:iCs/>
    </w:rPr>
  </w:style>
  <w:style w:type="paragraph" w:styleId="Heading9">
    <w:name w:val="heading 9"/>
    <w:basedOn w:val="Normal"/>
    <w:next w:val="Normal"/>
    <w:link w:val="Heading9Char"/>
    <w:uiPriority w:val="99"/>
    <w:qFormat/>
    <w:rsid w:val="004B439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8"/>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8273E"/>
    <w:rPr>
      <w:rFonts w:asciiTheme="majorBidi" w:hAnsiTheme="majorBidi" w:cstheme="majorBidi"/>
      <w:b/>
      <w:caps/>
      <w:sz w:val="32"/>
      <w:szCs w:val="32"/>
    </w:rPr>
  </w:style>
  <w:style w:type="character" w:customStyle="1" w:styleId="Heading2Char">
    <w:name w:val="Heading 2 Char"/>
    <w:basedOn w:val="DefaultParagraphFont"/>
    <w:link w:val="Heading2"/>
    <w:locked/>
    <w:rsid w:val="0028273E"/>
    <w:rPr>
      <w:rFonts w:asciiTheme="majorBidi" w:hAnsiTheme="majorBidi" w:cstheme="majorBidi"/>
      <w:b/>
      <w:sz w:val="28"/>
      <w:szCs w:val="28"/>
    </w:rPr>
  </w:style>
  <w:style w:type="character" w:customStyle="1" w:styleId="Heading3Char">
    <w:name w:val="Heading 3 Char"/>
    <w:basedOn w:val="DefaultParagraphFont"/>
    <w:link w:val="Heading3"/>
    <w:uiPriority w:val="99"/>
    <w:locked/>
    <w:rsid w:val="00971D8D"/>
    <w:rPr>
      <w:rFonts w:asciiTheme="majorBidi" w:hAnsiTheme="majorBidi" w:cstheme="majorBidi"/>
      <w:b/>
      <w:i/>
      <w:sz w:val="24"/>
      <w:szCs w:val="24"/>
    </w:rPr>
  </w:style>
  <w:style w:type="character" w:customStyle="1" w:styleId="Heading4Char">
    <w:name w:val="Heading 4 Char"/>
    <w:basedOn w:val="DefaultParagraphFont"/>
    <w:link w:val="Heading4"/>
    <w:uiPriority w:val="99"/>
    <w:locked/>
    <w:rsid w:val="00971D8D"/>
    <w:rPr>
      <w:rFonts w:asciiTheme="majorBidi" w:hAnsiTheme="majorBidi" w:cstheme="majorBidi"/>
      <w:b/>
      <w:iCs/>
      <w:sz w:val="24"/>
      <w:szCs w:val="24"/>
    </w:rPr>
  </w:style>
  <w:style w:type="character" w:customStyle="1" w:styleId="Heading5Char">
    <w:name w:val="Heading 5 Char"/>
    <w:basedOn w:val="DefaultParagraphFont"/>
    <w:link w:val="Heading5"/>
    <w:uiPriority w:val="99"/>
    <w:semiHidden/>
    <w:locked/>
    <w:rsid w:val="00A04D32"/>
    <w:rPr>
      <w:rFonts w:ascii="Calibri" w:hAnsi="Calibri" w:cs="Arial"/>
      <w:b/>
      <w:bCs/>
      <w:i/>
      <w:iCs/>
      <w:sz w:val="26"/>
      <w:szCs w:val="26"/>
    </w:rPr>
  </w:style>
  <w:style w:type="character" w:customStyle="1" w:styleId="Heading6Char">
    <w:name w:val="Heading 6 Char"/>
    <w:basedOn w:val="DefaultParagraphFont"/>
    <w:link w:val="Heading6"/>
    <w:uiPriority w:val="99"/>
    <w:semiHidden/>
    <w:locked/>
    <w:rsid w:val="00A04D32"/>
    <w:rPr>
      <w:rFonts w:ascii="Calibri" w:hAnsi="Calibri" w:cs="Arial"/>
      <w:b/>
      <w:bCs/>
    </w:rPr>
  </w:style>
  <w:style w:type="character" w:customStyle="1" w:styleId="Heading7Char">
    <w:name w:val="Heading 7 Char"/>
    <w:basedOn w:val="DefaultParagraphFont"/>
    <w:link w:val="Heading7"/>
    <w:uiPriority w:val="99"/>
    <w:semiHidden/>
    <w:locked/>
    <w:rsid w:val="00A04D32"/>
    <w:rPr>
      <w:rFonts w:ascii="Calibri" w:hAnsi="Calibri" w:cs="Arial"/>
      <w:sz w:val="24"/>
      <w:szCs w:val="24"/>
    </w:rPr>
  </w:style>
  <w:style w:type="character" w:customStyle="1" w:styleId="Heading8Char">
    <w:name w:val="Heading 8 Char"/>
    <w:basedOn w:val="DefaultParagraphFont"/>
    <w:link w:val="Heading8"/>
    <w:uiPriority w:val="99"/>
    <w:semiHidden/>
    <w:locked/>
    <w:rsid w:val="00A04D32"/>
    <w:rPr>
      <w:rFonts w:ascii="Calibri" w:hAnsi="Calibri" w:cs="Arial"/>
      <w:i/>
      <w:iCs/>
      <w:sz w:val="24"/>
      <w:szCs w:val="24"/>
    </w:rPr>
  </w:style>
  <w:style w:type="character" w:customStyle="1" w:styleId="Heading9Char">
    <w:name w:val="Heading 9 Char"/>
    <w:basedOn w:val="DefaultParagraphFont"/>
    <w:link w:val="Heading9"/>
    <w:uiPriority w:val="99"/>
    <w:semiHidden/>
    <w:locked/>
    <w:rsid w:val="00A04D32"/>
    <w:rPr>
      <w:rFonts w:ascii="Cambria" w:hAnsi="Cambria" w:cs="Times New Roman"/>
    </w:rPr>
  </w:style>
  <w:style w:type="paragraph" w:styleId="BalloonText">
    <w:name w:val="Balloon Text"/>
    <w:basedOn w:val="Normal"/>
    <w:link w:val="BalloonTextChar"/>
    <w:uiPriority w:val="99"/>
    <w:semiHidden/>
    <w:rsid w:val="00383A8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04D32"/>
    <w:rPr>
      <w:rFonts w:cs="Times New Roman"/>
      <w:sz w:val="2"/>
    </w:rPr>
  </w:style>
  <w:style w:type="character" w:styleId="FootnoteReference">
    <w:name w:val="footnote reference"/>
    <w:basedOn w:val="DefaultParagraphFont"/>
    <w:uiPriority w:val="99"/>
    <w:semiHidden/>
    <w:rsid w:val="004B4393"/>
    <w:rPr>
      <w:rFonts w:cs="Times New Roman"/>
    </w:rPr>
  </w:style>
  <w:style w:type="paragraph" w:styleId="Footer">
    <w:name w:val="footer"/>
    <w:basedOn w:val="Normal"/>
    <w:link w:val="FooterChar"/>
    <w:uiPriority w:val="99"/>
    <w:rsid w:val="004B4393"/>
    <w:pPr>
      <w:tabs>
        <w:tab w:val="center" w:pos="4320"/>
        <w:tab w:val="right" w:pos="8640"/>
      </w:tabs>
    </w:pPr>
  </w:style>
  <w:style w:type="character" w:customStyle="1" w:styleId="FooterChar">
    <w:name w:val="Footer Char"/>
    <w:basedOn w:val="DefaultParagraphFont"/>
    <w:link w:val="Footer"/>
    <w:uiPriority w:val="99"/>
    <w:locked/>
    <w:rsid w:val="00A04D32"/>
    <w:rPr>
      <w:rFonts w:ascii="NewBskvll BT" w:hAnsi="NewBskvll BT" w:cs="Times New Roman"/>
      <w:sz w:val="20"/>
      <w:szCs w:val="20"/>
    </w:rPr>
  </w:style>
  <w:style w:type="character" w:styleId="PageNumber">
    <w:name w:val="page number"/>
    <w:basedOn w:val="DefaultParagraphFont"/>
    <w:uiPriority w:val="99"/>
    <w:rsid w:val="004B4393"/>
    <w:rPr>
      <w:rFonts w:ascii="NewBskvll BT" w:hAnsi="NewBskvll BT" w:cs="Times New Roman"/>
      <w:sz w:val="24"/>
    </w:rPr>
  </w:style>
  <w:style w:type="paragraph" w:customStyle="1" w:styleId="Level1">
    <w:name w:val="Level 1"/>
    <w:basedOn w:val="Normal"/>
    <w:uiPriority w:val="99"/>
    <w:rsid w:val="004B4393"/>
    <w:pPr>
      <w:ind w:left="1440" w:hanging="270"/>
    </w:pPr>
  </w:style>
  <w:style w:type="character" w:customStyle="1" w:styleId="footnotetex">
    <w:name w:val="footnote tex"/>
    <w:uiPriority w:val="99"/>
    <w:rsid w:val="004B4393"/>
  </w:style>
  <w:style w:type="paragraph" w:customStyle="1" w:styleId="Level2">
    <w:name w:val="Level 2"/>
    <w:basedOn w:val="Normal"/>
    <w:uiPriority w:val="99"/>
    <w:rsid w:val="004B4393"/>
    <w:pPr>
      <w:numPr>
        <w:ilvl w:val="1"/>
        <w:numId w:val="1"/>
      </w:numPr>
      <w:ind w:left="1440" w:hanging="270"/>
      <w:outlineLvl w:val="1"/>
    </w:pPr>
  </w:style>
  <w:style w:type="paragraph" w:styleId="BodyText">
    <w:name w:val="Body Text"/>
    <w:basedOn w:val="Normal"/>
    <w:link w:val="BodyTextChar"/>
    <w:uiPriority w:val="99"/>
    <w:rsid w:val="00483422"/>
    <w:pPr>
      <w:spacing w:after="240"/>
    </w:pPr>
    <w:rPr>
      <w:rFonts w:asciiTheme="majorBidi" w:hAnsiTheme="majorBidi" w:cstheme="majorBidi"/>
      <w:szCs w:val="24"/>
    </w:rPr>
  </w:style>
  <w:style w:type="character" w:customStyle="1" w:styleId="BodyTextChar">
    <w:name w:val="Body Text Char"/>
    <w:basedOn w:val="DefaultParagraphFont"/>
    <w:link w:val="BodyText"/>
    <w:uiPriority w:val="99"/>
    <w:locked/>
    <w:rsid w:val="00483422"/>
    <w:rPr>
      <w:rFonts w:asciiTheme="majorBidi" w:hAnsiTheme="majorBidi" w:cstheme="majorBidi"/>
      <w:sz w:val="24"/>
      <w:szCs w:val="24"/>
    </w:rPr>
  </w:style>
  <w:style w:type="character" w:styleId="Hyperlink">
    <w:name w:val="Hyperlink"/>
    <w:basedOn w:val="DefaultParagraphFont"/>
    <w:uiPriority w:val="99"/>
    <w:rsid w:val="004B4393"/>
    <w:rPr>
      <w:rFonts w:cs="Times New Roman"/>
      <w:color w:val="0000FF"/>
      <w:u w:val="single"/>
    </w:rPr>
  </w:style>
  <w:style w:type="paragraph" w:styleId="FootnoteText">
    <w:name w:val="footnote text"/>
    <w:basedOn w:val="Normal"/>
    <w:link w:val="FootnoteTextChar"/>
    <w:uiPriority w:val="99"/>
    <w:semiHidden/>
    <w:rsid w:val="004B4393"/>
    <w:rPr>
      <w:sz w:val="20"/>
    </w:rPr>
  </w:style>
  <w:style w:type="character" w:customStyle="1" w:styleId="FootnoteTextChar">
    <w:name w:val="Footnote Text Char"/>
    <w:basedOn w:val="DefaultParagraphFont"/>
    <w:link w:val="FootnoteText"/>
    <w:uiPriority w:val="99"/>
    <w:semiHidden/>
    <w:locked/>
    <w:rsid w:val="00A04D32"/>
    <w:rPr>
      <w:rFonts w:ascii="NewBskvll BT" w:hAnsi="NewBskvll BT" w:cs="Times New Roman"/>
      <w:sz w:val="20"/>
      <w:szCs w:val="20"/>
    </w:rPr>
  </w:style>
  <w:style w:type="character" w:styleId="FollowedHyperlink">
    <w:name w:val="FollowedHyperlink"/>
    <w:basedOn w:val="DefaultParagraphFont"/>
    <w:uiPriority w:val="99"/>
    <w:rsid w:val="004B4393"/>
    <w:rPr>
      <w:rFonts w:cs="Times New Roman"/>
      <w:color w:val="800080"/>
      <w:u w:val="single"/>
    </w:rPr>
  </w:style>
  <w:style w:type="paragraph" w:styleId="PlainText">
    <w:name w:val="Plain Text"/>
    <w:basedOn w:val="Normal"/>
    <w:link w:val="PlainTextChar"/>
    <w:uiPriority w:val="99"/>
    <w:rsid w:val="004B4393"/>
    <w:rPr>
      <w:rFonts w:ascii="Courier New" w:hAnsi="Courier New"/>
      <w:sz w:val="20"/>
    </w:rPr>
  </w:style>
  <w:style w:type="character" w:customStyle="1" w:styleId="PlainTextChar">
    <w:name w:val="Plain Text Char"/>
    <w:basedOn w:val="DefaultParagraphFont"/>
    <w:link w:val="PlainText"/>
    <w:uiPriority w:val="99"/>
    <w:locked/>
    <w:rsid w:val="006E25F5"/>
    <w:rPr>
      <w:rFonts w:ascii="Courier New" w:hAnsi="Courier New" w:cs="Times New Roman"/>
      <w:snapToGrid w:val="0"/>
    </w:rPr>
  </w:style>
  <w:style w:type="paragraph" w:styleId="Header">
    <w:name w:val="header"/>
    <w:basedOn w:val="Normal"/>
    <w:link w:val="HeaderChar"/>
    <w:uiPriority w:val="99"/>
    <w:rsid w:val="004B4393"/>
    <w:pPr>
      <w:tabs>
        <w:tab w:val="center" w:pos="4320"/>
        <w:tab w:val="right" w:pos="8640"/>
      </w:tabs>
    </w:pPr>
  </w:style>
  <w:style w:type="character" w:customStyle="1" w:styleId="HeaderChar">
    <w:name w:val="Header Char"/>
    <w:basedOn w:val="DefaultParagraphFont"/>
    <w:link w:val="Header"/>
    <w:uiPriority w:val="99"/>
    <w:semiHidden/>
    <w:locked/>
    <w:rsid w:val="00A04D32"/>
    <w:rPr>
      <w:rFonts w:ascii="NewBskvll BT" w:hAnsi="NewBskvll BT" w:cs="Times New Roman"/>
      <w:sz w:val="20"/>
      <w:szCs w:val="20"/>
    </w:rPr>
  </w:style>
  <w:style w:type="character" w:styleId="Strong">
    <w:name w:val="Strong"/>
    <w:basedOn w:val="DefaultParagraphFont"/>
    <w:uiPriority w:val="99"/>
    <w:qFormat/>
    <w:rsid w:val="004B4393"/>
    <w:rPr>
      <w:rFonts w:cs="Times New Roman"/>
      <w:b/>
      <w:bCs/>
    </w:rPr>
  </w:style>
  <w:style w:type="character" w:styleId="CommentReference">
    <w:name w:val="annotation reference"/>
    <w:basedOn w:val="DefaultParagraphFont"/>
    <w:uiPriority w:val="99"/>
    <w:rsid w:val="005E5897"/>
    <w:rPr>
      <w:rFonts w:cs="Times New Roman"/>
      <w:sz w:val="16"/>
      <w:szCs w:val="16"/>
    </w:rPr>
  </w:style>
  <w:style w:type="paragraph" w:styleId="CommentText">
    <w:name w:val="annotation text"/>
    <w:basedOn w:val="Normal"/>
    <w:link w:val="CommentTextChar"/>
    <w:uiPriority w:val="99"/>
    <w:rsid w:val="005E5897"/>
    <w:rPr>
      <w:sz w:val="20"/>
    </w:rPr>
  </w:style>
  <w:style w:type="character" w:customStyle="1" w:styleId="CommentTextChar">
    <w:name w:val="Comment Text Char"/>
    <w:basedOn w:val="DefaultParagraphFont"/>
    <w:link w:val="CommentText"/>
    <w:uiPriority w:val="99"/>
    <w:locked/>
    <w:rsid w:val="005E5897"/>
    <w:rPr>
      <w:rFonts w:ascii="NewBskvll BT" w:hAnsi="NewBskvll BT" w:cs="Times New Roman"/>
      <w:snapToGrid w:val="0"/>
    </w:rPr>
  </w:style>
  <w:style w:type="paragraph" w:styleId="CommentSubject">
    <w:name w:val="annotation subject"/>
    <w:basedOn w:val="CommentText"/>
    <w:next w:val="CommentText"/>
    <w:link w:val="CommentSubjectChar"/>
    <w:uiPriority w:val="99"/>
    <w:rsid w:val="005E5897"/>
    <w:rPr>
      <w:b/>
      <w:bCs/>
    </w:rPr>
  </w:style>
  <w:style w:type="character" w:customStyle="1" w:styleId="CommentSubjectChar">
    <w:name w:val="Comment Subject Char"/>
    <w:basedOn w:val="CommentTextChar"/>
    <w:link w:val="CommentSubject"/>
    <w:uiPriority w:val="99"/>
    <w:locked/>
    <w:rsid w:val="005E5897"/>
    <w:rPr>
      <w:rFonts w:ascii="NewBskvll BT" w:hAnsi="NewBskvll BT" w:cs="Times New Roman"/>
      <w:b/>
      <w:bCs/>
      <w:snapToGrid w:val="0"/>
    </w:rPr>
  </w:style>
  <w:style w:type="paragraph" w:styleId="NoSpacing">
    <w:name w:val="No Spacing"/>
    <w:uiPriority w:val="99"/>
    <w:qFormat/>
    <w:rsid w:val="005E5897"/>
    <w:pPr>
      <w:jc w:val="center"/>
    </w:pPr>
    <w:rPr>
      <w:rFonts w:ascii="Calibri" w:hAnsi="Calibri"/>
    </w:rPr>
  </w:style>
  <w:style w:type="paragraph" w:styleId="ListParagraph">
    <w:name w:val="List Paragraph"/>
    <w:basedOn w:val="Normal"/>
    <w:uiPriority w:val="34"/>
    <w:qFormat/>
    <w:rsid w:val="005E5897"/>
    <w:pPr>
      <w:ind w:left="720"/>
      <w:contextualSpacing/>
    </w:pPr>
  </w:style>
  <w:style w:type="paragraph" w:styleId="Revision">
    <w:name w:val="Revision"/>
    <w:hidden/>
    <w:uiPriority w:val="99"/>
    <w:semiHidden/>
    <w:rsid w:val="005E5897"/>
    <w:rPr>
      <w:rFonts w:ascii="NewBskvll BT" w:hAnsi="NewBskvll BT"/>
      <w:sz w:val="24"/>
      <w:szCs w:val="20"/>
    </w:rPr>
  </w:style>
  <w:style w:type="paragraph" w:customStyle="1" w:styleId="Default">
    <w:name w:val="Default"/>
    <w:uiPriority w:val="99"/>
    <w:rsid w:val="003E0AF3"/>
    <w:pPr>
      <w:autoSpaceDE w:val="0"/>
      <w:autoSpaceDN w:val="0"/>
      <w:adjustRightInd w:val="0"/>
    </w:pPr>
    <w:rPr>
      <w:rFonts w:ascii="Arial" w:hAnsi="Arial" w:cs="Arial"/>
      <w:color w:val="000000"/>
      <w:sz w:val="24"/>
      <w:szCs w:val="24"/>
    </w:rPr>
  </w:style>
  <w:style w:type="paragraph" w:styleId="TOC2">
    <w:name w:val="toc 2"/>
    <w:basedOn w:val="Normal"/>
    <w:next w:val="Normal"/>
    <w:autoRedefine/>
    <w:uiPriority w:val="39"/>
    <w:locked/>
    <w:rsid w:val="00401EC4"/>
    <w:pPr>
      <w:tabs>
        <w:tab w:val="left" w:pos="1080"/>
        <w:tab w:val="right" w:leader="dot" w:pos="9360"/>
      </w:tabs>
      <w:autoSpaceDE w:val="0"/>
      <w:autoSpaceDN w:val="0"/>
      <w:adjustRightInd w:val="0"/>
      <w:ind w:left="1080" w:right="720" w:hanging="540"/>
    </w:pPr>
    <w:rPr>
      <w:rFonts w:eastAsiaTheme="minorEastAsia" w:cstheme="minorBidi"/>
      <w:noProof/>
      <w:szCs w:val="22"/>
    </w:rPr>
  </w:style>
  <w:style w:type="paragraph" w:styleId="TOC3">
    <w:name w:val="toc 3"/>
    <w:basedOn w:val="Normal"/>
    <w:next w:val="Normal"/>
    <w:autoRedefine/>
    <w:uiPriority w:val="39"/>
    <w:locked/>
    <w:rsid w:val="00401EC4"/>
    <w:pPr>
      <w:tabs>
        <w:tab w:val="left" w:pos="1800"/>
        <w:tab w:val="right" w:leader="dot" w:pos="9360"/>
      </w:tabs>
      <w:autoSpaceDE w:val="0"/>
      <w:autoSpaceDN w:val="0"/>
      <w:adjustRightInd w:val="0"/>
      <w:ind w:left="1800" w:right="720" w:hanging="720"/>
    </w:pPr>
    <w:rPr>
      <w:noProof/>
      <w:szCs w:val="24"/>
    </w:rPr>
  </w:style>
  <w:style w:type="paragraph" w:customStyle="1" w:styleId="CharCharChar1CharCharCharCharCharCharCharCharCharCharCharCharChar">
    <w:name w:val="Char Char Char1 Char Char Char Char Char Char Char Char Char Char Char Char Char"/>
    <w:basedOn w:val="Normal"/>
    <w:uiPriority w:val="99"/>
    <w:semiHidden/>
    <w:rsid w:val="00B72F91"/>
    <w:pPr>
      <w:spacing w:before="80" w:after="80"/>
      <w:ind w:left="4320"/>
      <w:jc w:val="both"/>
    </w:pPr>
    <w:rPr>
      <w:rFonts w:ascii="Arial" w:hAnsi="Arial"/>
      <w:sz w:val="20"/>
      <w:szCs w:val="24"/>
    </w:rPr>
  </w:style>
  <w:style w:type="table" w:styleId="TableGrid">
    <w:name w:val="Table Grid"/>
    <w:basedOn w:val="TableNormal"/>
    <w:uiPriority w:val="99"/>
    <w:locked/>
    <w:rsid w:val="00992FED"/>
    <w:rPr>
      <w:rFonts w:ascii="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iblio">
    <w:name w:val="biblio"/>
    <w:basedOn w:val="Normal"/>
    <w:link w:val="biblioChar"/>
    <w:qFormat/>
    <w:rsid w:val="00971D8D"/>
    <w:pPr>
      <w:numPr>
        <w:numId w:val="19"/>
      </w:numPr>
      <w:spacing w:after="240"/>
    </w:pPr>
    <w:rPr>
      <w:szCs w:val="24"/>
    </w:rPr>
  </w:style>
  <w:style w:type="paragraph" w:styleId="EndnoteText">
    <w:name w:val="endnote text"/>
    <w:basedOn w:val="Normal"/>
    <w:link w:val="EndnoteTextChar"/>
    <w:uiPriority w:val="99"/>
    <w:semiHidden/>
    <w:rsid w:val="00BC439D"/>
    <w:rPr>
      <w:sz w:val="20"/>
    </w:rPr>
  </w:style>
  <w:style w:type="character" w:customStyle="1" w:styleId="EndnoteTextChar">
    <w:name w:val="Endnote Text Char"/>
    <w:basedOn w:val="DefaultParagraphFont"/>
    <w:link w:val="EndnoteText"/>
    <w:uiPriority w:val="99"/>
    <w:semiHidden/>
    <w:locked/>
    <w:rsid w:val="00BC439D"/>
    <w:rPr>
      <w:rFonts w:ascii="NewBskvll BT" w:hAnsi="NewBskvll BT" w:cs="Times New Roman"/>
      <w:sz w:val="20"/>
      <w:szCs w:val="20"/>
    </w:rPr>
  </w:style>
  <w:style w:type="character" w:styleId="EndnoteReference">
    <w:name w:val="endnote reference"/>
    <w:basedOn w:val="DefaultParagraphFont"/>
    <w:uiPriority w:val="99"/>
    <w:semiHidden/>
    <w:rsid w:val="00BC439D"/>
    <w:rPr>
      <w:rFonts w:cs="Times New Roman"/>
      <w:vertAlign w:val="superscript"/>
    </w:rPr>
  </w:style>
  <w:style w:type="paragraph" w:customStyle="1" w:styleId="FigureTitleContinued">
    <w:name w:val="Figure Title_Continued"/>
    <w:basedOn w:val="Normal"/>
    <w:uiPriority w:val="99"/>
    <w:rsid w:val="00C643D2"/>
    <w:pPr>
      <w:pageBreakBefore/>
      <w:ind w:left="1166" w:hanging="1166"/>
    </w:pPr>
    <w:rPr>
      <w:b/>
      <w:szCs w:val="24"/>
    </w:rPr>
  </w:style>
  <w:style w:type="paragraph" w:customStyle="1" w:styleId="FigureTitle">
    <w:name w:val="Figure Title"/>
    <w:basedOn w:val="Normal"/>
    <w:uiPriority w:val="99"/>
    <w:rsid w:val="00C643D2"/>
    <w:pPr>
      <w:keepNext/>
      <w:keepLines/>
      <w:spacing w:before="240" w:after="240"/>
      <w:ind w:left="1260" w:hanging="1260"/>
    </w:pPr>
    <w:rPr>
      <w:b/>
    </w:rPr>
  </w:style>
  <w:style w:type="paragraph" w:customStyle="1" w:styleId="TableHeaders">
    <w:name w:val="Table Headers"/>
    <w:basedOn w:val="Normal"/>
    <w:uiPriority w:val="99"/>
    <w:rsid w:val="00C643D2"/>
    <w:pPr>
      <w:spacing w:before="40" w:after="40"/>
      <w:jc w:val="center"/>
    </w:pPr>
    <w:rPr>
      <w:b/>
      <w:bCs/>
      <w:sz w:val="22"/>
      <w:szCs w:val="22"/>
    </w:rPr>
  </w:style>
  <w:style w:type="paragraph" w:customStyle="1" w:styleId="exhibitsource">
    <w:name w:val="exhibit source"/>
    <w:basedOn w:val="Normal"/>
    <w:link w:val="exhibitsourceChar"/>
    <w:uiPriority w:val="99"/>
    <w:rsid w:val="00C643D2"/>
    <w:pPr>
      <w:spacing w:after="120"/>
    </w:pPr>
    <w:rPr>
      <w:sz w:val="20"/>
      <w:szCs w:val="22"/>
    </w:rPr>
  </w:style>
  <w:style w:type="character" w:customStyle="1" w:styleId="exhibitsourceChar">
    <w:name w:val="exhibit source Char"/>
    <w:basedOn w:val="DefaultParagraphFont"/>
    <w:link w:val="exhibitsource"/>
    <w:uiPriority w:val="99"/>
    <w:locked/>
    <w:rsid w:val="005E4E59"/>
    <w:rPr>
      <w:rFonts w:cs="Times New Roman"/>
      <w:sz w:val="22"/>
      <w:szCs w:val="22"/>
      <w:lang w:val="en-US" w:eastAsia="en-US" w:bidi="ar-SA"/>
    </w:rPr>
  </w:style>
  <w:style w:type="paragraph" w:customStyle="1" w:styleId="TableText">
    <w:name w:val="Table Text"/>
    <w:basedOn w:val="Normal"/>
    <w:uiPriority w:val="99"/>
    <w:rsid w:val="009B3714"/>
    <w:pPr>
      <w:spacing w:before="40" w:after="40"/>
    </w:pPr>
    <w:rPr>
      <w:rFonts w:cs="Arial"/>
      <w:sz w:val="22"/>
      <w:szCs w:val="24"/>
    </w:rPr>
  </w:style>
  <w:style w:type="character" w:customStyle="1" w:styleId="biblioChar">
    <w:name w:val="biblio Char"/>
    <w:basedOn w:val="DefaultParagraphFont"/>
    <w:link w:val="biblio"/>
    <w:locked/>
    <w:rsid w:val="00971D8D"/>
    <w:rPr>
      <w:sz w:val="24"/>
      <w:szCs w:val="24"/>
    </w:rPr>
  </w:style>
  <w:style w:type="paragraph" w:customStyle="1" w:styleId="ExhibitTitle">
    <w:name w:val="Exhibit Title"/>
    <w:basedOn w:val="Normal"/>
    <w:link w:val="ExhibitTitleChar"/>
    <w:qFormat/>
    <w:rsid w:val="009B3714"/>
    <w:pPr>
      <w:keepNext/>
      <w:ind w:left="1620" w:hanging="1620"/>
    </w:pPr>
    <w:rPr>
      <w:rFonts w:asciiTheme="majorBidi" w:hAnsiTheme="majorBidi" w:cstheme="majorBidi"/>
      <w:b/>
      <w:iCs/>
      <w:szCs w:val="24"/>
    </w:rPr>
  </w:style>
  <w:style w:type="paragraph" w:styleId="TOC1">
    <w:name w:val="toc 1"/>
    <w:basedOn w:val="Normal"/>
    <w:next w:val="Normal"/>
    <w:autoRedefine/>
    <w:uiPriority w:val="39"/>
    <w:unhideWhenUsed/>
    <w:locked/>
    <w:rsid w:val="00401EC4"/>
    <w:pPr>
      <w:tabs>
        <w:tab w:val="left" w:pos="540"/>
        <w:tab w:val="right" w:leader="dot" w:pos="9360"/>
      </w:tabs>
      <w:ind w:left="540" w:right="720" w:hanging="540"/>
    </w:pPr>
    <w:rPr>
      <w:noProof/>
    </w:rPr>
  </w:style>
  <w:style w:type="paragraph" w:styleId="TableofFigures">
    <w:name w:val="table of figures"/>
    <w:basedOn w:val="Normal"/>
    <w:next w:val="Normal"/>
    <w:uiPriority w:val="99"/>
    <w:unhideWhenUsed/>
    <w:locked/>
    <w:rsid w:val="00401EC4"/>
    <w:pPr>
      <w:tabs>
        <w:tab w:val="left" w:pos="720"/>
        <w:tab w:val="right" w:leader="dot" w:pos="9360"/>
      </w:tabs>
      <w:ind w:left="720" w:right="720" w:hanging="720"/>
    </w:pPr>
    <w:rPr>
      <w:noProof/>
    </w:rPr>
  </w:style>
  <w:style w:type="paragraph" w:customStyle="1" w:styleId="Bullet-numbered">
    <w:name w:val="Bullet-numbered"/>
    <w:basedOn w:val="Normal"/>
    <w:qFormat/>
    <w:rsid w:val="00381E5D"/>
    <w:pPr>
      <w:numPr>
        <w:numId w:val="10"/>
      </w:numPr>
      <w:tabs>
        <w:tab w:val="left" w:pos="1080"/>
      </w:tabs>
      <w:spacing w:after="240"/>
    </w:pPr>
    <w:rPr>
      <w:rFonts w:asciiTheme="majorBidi" w:hAnsiTheme="majorBidi" w:cstheme="majorBidi"/>
      <w:szCs w:val="24"/>
    </w:rPr>
  </w:style>
  <w:style w:type="paragraph" w:customStyle="1" w:styleId="Bullet">
    <w:name w:val="Bullet"/>
    <w:basedOn w:val="Normal"/>
    <w:qFormat/>
    <w:rsid w:val="00483422"/>
    <w:pPr>
      <w:tabs>
        <w:tab w:val="left" w:pos="1080"/>
      </w:tabs>
    </w:pPr>
    <w:rPr>
      <w:rFonts w:asciiTheme="majorBidi" w:hAnsiTheme="majorBidi" w:cstheme="majorBidi"/>
      <w:szCs w:val="24"/>
    </w:rPr>
  </w:style>
  <w:style w:type="paragraph" w:customStyle="1" w:styleId="TOC0">
    <w:name w:val="TOC 0"/>
    <w:basedOn w:val="Normal"/>
    <w:qFormat/>
    <w:rsid w:val="004571DB"/>
    <w:pPr>
      <w:spacing w:line="276" w:lineRule="auto"/>
    </w:pPr>
    <w:rPr>
      <w:rFonts w:asciiTheme="majorBidi" w:hAnsiTheme="majorBidi" w:cstheme="majorBidi"/>
      <w:b/>
      <w:szCs w:val="24"/>
    </w:rPr>
  </w:style>
  <w:style w:type="paragraph" w:customStyle="1" w:styleId="CoverTitle">
    <w:name w:val="Cover Title"/>
    <w:basedOn w:val="Normal"/>
    <w:qFormat/>
    <w:rsid w:val="004571DB"/>
    <w:pPr>
      <w:tabs>
        <w:tab w:val="center" w:pos="4680"/>
      </w:tabs>
      <w:spacing w:line="276" w:lineRule="auto"/>
    </w:pPr>
    <w:rPr>
      <w:rFonts w:asciiTheme="majorBidi" w:hAnsiTheme="majorBidi" w:cstheme="majorBidi"/>
      <w:b/>
      <w:bCs/>
      <w:szCs w:val="24"/>
    </w:rPr>
  </w:style>
  <w:style w:type="paragraph" w:customStyle="1" w:styleId="CoverText">
    <w:name w:val="Cover Text"/>
    <w:basedOn w:val="Normal"/>
    <w:qFormat/>
    <w:rsid w:val="004571DB"/>
  </w:style>
  <w:style w:type="paragraph" w:styleId="Index1">
    <w:name w:val="index 1"/>
    <w:basedOn w:val="Normal"/>
    <w:next w:val="Normal"/>
    <w:autoRedefine/>
    <w:uiPriority w:val="99"/>
    <w:semiHidden/>
    <w:unhideWhenUsed/>
    <w:locked/>
    <w:rsid w:val="00970804"/>
    <w:pPr>
      <w:ind w:left="240" w:hanging="240"/>
    </w:pPr>
  </w:style>
  <w:style w:type="paragraph" w:styleId="BodyText2">
    <w:name w:val="Body Text 2"/>
    <w:basedOn w:val="Normal"/>
    <w:link w:val="BodyText2Char"/>
    <w:unhideWhenUsed/>
    <w:locked/>
    <w:rsid w:val="00F339A0"/>
    <w:pPr>
      <w:spacing w:after="120" w:line="480" w:lineRule="auto"/>
    </w:pPr>
  </w:style>
  <w:style w:type="character" w:customStyle="1" w:styleId="BodyText2Char">
    <w:name w:val="Body Text 2 Char"/>
    <w:basedOn w:val="DefaultParagraphFont"/>
    <w:link w:val="BodyText2"/>
    <w:rsid w:val="00F339A0"/>
    <w:rPr>
      <w:sz w:val="24"/>
      <w:szCs w:val="20"/>
    </w:rPr>
  </w:style>
  <w:style w:type="paragraph" w:customStyle="1" w:styleId="Hdg1Abstr">
    <w:name w:val="Hdg1_Abstr"/>
    <w:basedOn w:val="Heading1"/>
    <w:qFormat/>
    <w:rsid w:val="00F339A0"/>
    <w:pPr>
      <w:jc w:val="left"/>
    </w:pPr>
  </w:style>
  <w:style w:type="paragraph" w:customStyle="1" w:styleId="bullets-blank">
    <w:name w:val="bullets-blank"/>
    <w:basedOn w:val="Bullet-numbered"/>
    <w:rsid w:val="009B3714"/>
    <w:pPr>
      <w:numPr>
        <w:numId w:val="0"/>
      </w:numPr>
      <w:spacing w:after="0"/>
      <w:ind w:left="1080" w:hanging="360"/>
    </w:pPr>
    <w:rPr>
      <w:rFonts w:ascii="Times New Roman" w:hAnsi="Times New Roman" w:cs="Arial"/>
    </w:rPr>
  </w:style>
  <w:style w:type="paragraph" w:customStyle="1" w:styleId="bullets-blanklast">
    <w:name w:val="bullets-blank_last"/>
    <w:basedOn w:val="bullets-blank"/>
    <w:qFormat/>
    <w:rsid w:val="00775B7F"/>
    <w:pPr>
      <w:spacing w:after="240"/>
    </w:pPr>
  </w:style>
  <w:style w:type="character" w:customStyle="1" w:styleId="ExhibitTitleChar">
    <w:name w:val="Exhibit Title Char"/>
    <w:link w:val="ExhibitTitle"/>
    <w:locked/>
    <w:rsid w:val="009B3714"/>
    <w:rPr>
      <w:rFonts w:asciiTheme="majorBidi" w:hAnsiTheme="majorBidi" w:cstheme="majorBidi"/>
      <w:b/>
      <w:iCs/>
      <w:sz w:val="24"/>
      <w:szCs w:val="24"/>
    </w:rPr>
  </w:style>
  <w:style w:type="paragraph" w:customStyle="1" w:styleId="Bulletlast">
    <w:name w:val="Bullet_last"/>
    <w:basedOn w:val="Bullet"/>
    <w:qFormat/>
    <w:rsid w:val="00775B7F"/>
    <w:pPr>
      <w:spacing w:after="240"/>
    </w:pPr>
  </w:style>
  <w:style w:type="paragraph" w:customStyle="1" w:styleId="bodytextpsg">
    <w:name w:val="body text_psg"/>
    <w:basedOn w:val="Normal"/>
    <w:link w:val="bodytextpsgChar"/>
    <w:uiPriority w:val="99"/>
    <w:rsid w:val="006E570F"/>
    <w:pPr>
      <w:spacing w:after="120" w:line="360" w:lineRule="auto"/>
      <w:ind w:firstLine="720"/>
    </w:pPr>
  </w:style>
  <w:style w:type="character" w:customStyle="1" w:styleId="bodytextpsgChar">
    <w:name w:val="body text_psg Char"/>
    <w:basedOn w:val="DefaultParagraphFont"/>
    <w:link w:val="bodytextpsg"/>
    <w:uiPriority w:val="99"/>
    <w:locked/>
    <w:rsid w:val="006E570F"/>
    <w:rPr>
      <w:sz w:val="24"/>
      <w:szCs w:val="20"/>
    </w:rPr>
  </w:style>
  <w:style w:type="paragraph" w:styleId="TOCHeading">
    <w:name w:val="TOC Heading"/>
    <w:basedOn w:val="Heading1"/>
    <w:next w:val="Normal"/>
    <w:uiPriority w:val="39"/>
    <w:qFormat/>
    <w:rsid w:val="006E570F"/>
    <w:pPr>
      <w:keepNext/>
      <w:keepLines/>
      <w:tabs>
        <w:tab w:val="clear" w:pos="0"/>
      </w:tabs>
      <w:spacing w:before="480" w:after="0" w:line="276" w:lineRule="auto"/>
      <w:ind w:left="0" w:firstLine="0"/>
      <w:jc w:val="left"/>
      <w:outlineLvl w:val="9"/>
    </w:pPr>
    <w:rPr>
      <w:rFonts w:ascii="Cambria" w:eastAsia="MS Gothic" w:hAnsi="Cambria" w:cs="Times New Roman"/>
      <w:bCs/>
      <w:caps w:val="0"/>
      <w:color w:val="365F91"/>
      <w:sz w:val="28"/>
      <w:szCs w:val="28"/>
      <w:lang w:eastAsia="ja-JP"/>
    </w:rPr>
  </w:style>
  <w:style w:type="paragraph" w:customStyle="1" w:styleId="bullets">
    <w:name w:val="bullets"/>
    <w:basedOn w:val="bodytextpsg"/>
    <w:uiPriority w:val="99"/>
    <w:rsid w:val="006E570F"/>
    <w:pPr>
      <w:tabs>
        <w:tab w:val="left" w:pos="1080"/>
      </w:tabs>
      <w:ind w:left="1080" w:hanging="360"/>
    </w:pPr>
  </w:style>
  <w:style w:type="paragraph" w:styleId="TOC5">
    <w:name w:val="toc 5"/>
    <w:basedOn w:val="Normal"/>
    <w:next w:val="Normal"/>
    <w:autoRedefine/>
    <w:uiPriority w:val="39"/>
    <w:unhideWhenUsed/>
    <w:locked/>
    <w:rsid w:val="00CD50F2"/>
    <w:pPr>
      <w:spacing w:after="100"/>
      <w:ind w:left="960"/>
    </w:pPr>
  </w:style>
  <w:style w:type="character" w:styleId="Emphasis">
    <w:name w:val="Emphasis"/>
    <w:basedOn w:val="DefaultParagraphFont"/>
    <w:uiPriority w:val="20"/>
    <w:qFormat/>
    <w:locked/>
    <w:rsid w:val="00ED5F4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971D8D"/>
    <w:rPr>
      <w:sz w:val="24"/>
      <w:szCs w:val="20"/>
    </w:rPr>
  </w:style>
  <w:style w:type="paragraph" w:styleId="Heading1">
    <w:name w:val="heading 1"/>
    <w:basedOn w:val="Normal"/>
    <w:next w:val="Normal"/>
    <w:link w:val="Heading1Char"/>
    <w:uiPriority w:val="99"/>
    <w:qFormat/>
    <w:rsid w:val="0028273E"/>
    <w:pPr>
      <w:tabs>
        <w:tab w:val="left" w:pos="0"/>
      </w:tabs>
      <w:spacing w:after="240"/>
      <w:ind w:left="720" w:hanging="720"/>
      <w:jc w:val="center"/>
      <w:outlineLvl w:val="0"/>
    </w:pPr>
    <w:rPr>
      <w:rFonts w:asciiTheme="majorBidi" w:hAnsiTheme="majorBidi" w:cstheme="majorBidi"/>
      <w:b/>
      <w:caps/>
      <w:sz w:val="32"/>
      <w:szCs w:val="32"/>
    </w:rPr>
  </w:style>
  <w:style w:type="paragraph" w:styleId="Heading2">
    <w:name w:val="heading 2"/>
    <w:basedOn w:val="Normal"/>
    <w:next w:val="Normal"/>
    <w:link w:val="Heading2Char"/>
    <w:uiPriority w:val="99"/>
    <w:qFormat/>
    <w:rsid w:val="0028273E"/>
    <w:pPr>
      <w:keepNext/>
      <w:tabs>
        <w:tab w:val="left" w:pos="720"/>
      </w:tabs>
      <w:spacing w:after="240"/>
      <w:ind w:left="720" w:hanging="720"/>
      <w:outlineLvl w:val="1"/>
    </w:pPr>
    <w:rPr>
      <w:rFonts w:asciiTheme="majorBidi" w:hAnsiTheme="majorBidi" w:cstheme="majorBidi"/>
      <w:b/>
      <w:sz w:val="28"/>
      <w:szCs w:val="28"/>
    </w:rPr>
  </w:style>
  <w:style w:type="paragraph" w:styleId="Heading3">
    <w:name w:val="heading 3"/>
    <w:basedOn w:val="Heading2"/>
    <w:next w:val="Normal"/>
    <w:link w:val="Heading3Char"/>
    <w:uiPriority w:val="99"/>
    <w:qFormat/>
    <w:rsid w:val="00971D8D"/>
    <w:pPr>
      <w:tabs>
        <w:tab w:val="clear" w:pos="720"/>
        <w:tab w:val="left" w:pos="900"/>
      </w:tabs>
      <w:spacing w:after="0"/>
      <w:ind w:left="907" w:hanging="907"/>
      <w:outlineLvl w:val="2"/>
    </w:pPr>
    <w:rPr>
      <w:i/>
      <w:sz w:val="24"/>
      <w:szCs w:val="24"/>
    </w:rPr>
  </w:style>
  <w:style w:type="paragraph" w:styleId="Heading4">
    <w:name w:val="heading 4"/>
    <w:basedOn w:val="Normal"/>
    <w:next w:val="Normal"/>
    <w:link w:val="Heading4Char"/>
    <w:uiPriority w:val="99"/>
    <w:qFormat/>
    <w:rsid w:val="00971D8D"/>
    <w:pPr>
      <w:keepNext/>
      <w:outlineLvl w:val="3"/>
    </w:pPr>
    <w:rPr>
      <w:rFonts w:asciiTheme="majorBidi" w:hAnsiTheme="majorBidi" w:cstheme="majorBidi"/>
      <w:b/>
      <w:iCs/>
      <w:szCs w:val="24"/>
    </w:rPr>
  </w:style>
  <w:style w:type="paragraph" w:styleId="Heading5">
    <w:name w:val="heading 5"/>
    <w:basedOn w:val="Normal"/>
    <w:next w:val="Normal"/>
    <w:link w:val="Heading5Char"/>
    <w:uiPriority w:val="99"/>
    <w:qFormat/>
    <w:rsid w:val="004B4393"/>
    <w:pPr>
      <w:keepNext/>
      <w:ind w:firstLine="720"/>
      <w:outlineLvl w:val="4"/>
    </w:pPr>
    <w:rPr>
      <w:b/>
      <w:i/>
    </w:rPr>
  </w:style>
  <w:style w:type="paragraph" w:styleId="Heading6">
    <w:name w:val="heading 6"/>
    <w:basedOn w:val="Normal"/>
    <w:next w:val="Normal"/>
    <w:link w:val="Heading6Char"/>
    <w:uiPriority w:val="99"/>
    <w:qFormat/>
    <w:rsid w:val="004B4393"/>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outlineLvl w:val="5"/>
    </w:pPr>
    <w:rPr>
      <w:b/>
      <w:i/>
    </w:rPr>
  </w:style>
  <w:style w:type="paragraph" w:styleId="Heading7">
    <w:name w:val="heading 7"/>
    <w:basedOn w:val="Normal"/>
    <w:next w:val="Normal"/>
    <w:link w:val="Heading7Char"/>
    <w:uiPriority w:val="99"/>
    <w:qFormat/>
    <w:rsid w:val="004B4393"/>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6"/>
    </w:pPr>
    <w:rPr>
      <w:b/>
      <w:u w:val="single"/>
    </w:rPr>
  </w:style>
  <w:style w:type="paragraph" w:styleId="Heading8">
    <w:name w:val="heading 8"/>
    <w:basedOn w:val="Normal"/>
    <w:next w:val="Normal"/>
    <w:link w:val="Heading8Char"/>
    <w:uiPriority w:val="99"/>
    <w:qFormat/>
    <w:rsid w:val="004B4393"/>
    <w:pPr>
      <w:keepNext/>
      <w:tabs>
        <w:tab w:val="left" w:pos="-720"/>
      </w:tabs>
      <w:ind w:left="720" w:hanging="720"/>
      <w:outlineLvl w:val="7"/>
    </w:pPr>
    <w:rPr>
      <w:rFonts w:ascii="Arial" w:hAnsi="Arial"/>
      <w:b/>
      <w:i/>
      <w:iCs/>
    </w:rPr>
  </w:style>
  <w:style w:type="paragraph" w:styleId="Heading9">
    <w:name w:val="heading 9"/>
    <w:basedOn w:val="Normal"/>
    <w:next w:val="Normal"/>
    <w:link w:val="Heading9Char"/>
    <w:uiPriority w:val="99"/>
    <w:qFormat/>
    <w:rsid w:val="004B439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8"/>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8273E"/>
    <w:rPr>
      <w:rFonts w:asciiTheme="majorBidi" w:hAnsiTheme="majorBidi" w:cstheme="majorBidi"/>
      <w:b/>
      <w:caps/>
      <w:sz w:val="32"/>
      <w:szCs w:val="32"/>
    </w:rPr>
  </w:style>
  <w:style w:type="character" w:customStyle="1" w:styleId="Heading2Char">
    <w:name w:val="Heading 2 Char"/>
    <w:basedOn w:val="DefaultParagraphFont"/>
    <w:link w:val="Heading2"/>
    <w:locked/>
    <w:rsid w:val="0028273E"/>
    <w:rPr>
      <w:rFonts w:asciiTheme="majorBidi" w:hAnsiTheme="majorBidi" w:cstheme="majorBidi"/>
      <w:b/>
      <w:sz w:val="28"/>
      <w:szCs w:val="28"/>
    </w:rPr>
  </w:style>
  <w:style w:type="character" w:customStyle="1" w:styleId="Heading3Char">
    <w:name w:val="Heading 3 Char"/>
    <w:basedOn w:val="DefaultParagraphFont"/>
    <w:link w:val="Heading3"/>
    <w:uiPriority w:val="99"/>
    <w:locked/>
    <w:rsid w:val="00971D8D"/>
    <w:rPr>
      <w:rFonts w:asciiTheme="majorBidi" w:hAnsiTheme="majorBidi" w:cstheme="majorBidi"/>
      <w:b/>
      <w:i/>
      <w:sz w:val="24"/>
      <w:szCs w:val="24"/>
    </w:rPr>
  </w:style>
  <w:style w:type="character" w:customStyle="1" w:styleId="Heading4Char">
    <w:name w:val="Heading 4 Char"/>
    <w:basedOn w:val="DefaultParagraphFont"/>
    <w:link w:val="Heading4"/>
    <w:uiPriority w:val="99"/>
    <w:locked/>
    <w:rsid w:val="00971D8D"/>
    <w:rPr>
      <w:rFonts w:asciiTheme="majorBidi" w:hAnsiTheme="majorBidi" w:cstheme="majorBidi"/>
      <w:b/>
      <w:iCs/>
      <w:sz w:val="24"/>
      <w:szCs w:val="24"/>
    </w:rPr>
  </w:style>
  <w:style w:type="character" w:customStyle="1" w:styleId="Heading5Char">
    <w:name w:val="Heading 5 Char"/>
    <w:basedOn w:val="DefaultParagraphFont"/>
    <w:link w:val="Heading5"/>
    <w:uiPriority w:val="99"/>
    <w:semiHidden/>
    <w:locked/>
    <w:rsid w:val="00A04D32"/>
    <w:rPr>
      <w:rFonts w:ascii="Calibri" w:hAnsi="Calibri" w:cs="Arial"/>
      <w:b/>
      <w:bCs/>
      <w:i/>
      <w:iCs/>
      <w:sz w:val="26"/>
      <w:szCs w:val="26"/>
    </w:rPr>
  </w:style>
  <w:style w:type="character" w:customStyle="1" w:styleId="Heading6Char">
    <w:name w:val="Heading 6 Char"/>
    <w:basedOn w:val="DefaultParagraphFont"/>
    <w:link w:val="Heading6"/>
    <w:uiPriority w:val="99"/>
    <w:semiHidden/>
    <w:locked/>
    <w:rsid w:val="00A04D32"/>
    <w:rPr>
      <w:rFonts w:ascii="Calibri" w:hAnsi="Calibri" w:cs="Arial"/>
      <w:b/>
      <w:bCs/>
    </w:rPr>
  </w:style>
  <w:style w:type="character" w:customStyle="1" w:styleId="Heading7Char">
    <w:name w:val="Heading 7 Char"/>
    <w:basedOn w:val="DefaultParagraphFont"/>
    <w:link w:val="Heading7"/>
    <w:uiPriority w:val="99"/>
    <w:semiHidden/>
    <w:locked/>
    <w:rsid w:val="00A04D32"/>
    <w:rPr>
      <w:rFonts w:ascii="Calibri" w:hAnsi="Calibri" w:cs="Arial"/>
      <w:sz w:val="24"/>
      <w:szCs w:val="24"/>
    </w:rPr>
  </w:style>
  <w:style w:type="character" w:customStyle="1" w:styleId="Heading8Char">
    <w:name w:val="Heading 8 Char"/>
    <w:basedOn w:val="DefaultParagraphFont"/>
    <w:link w:val="Heading8"/>
    <w:uiPriority w:val="99"/>
    <w:semiHidden/>
    <w:locked/>
    <w:rsid w:val="00A04D32"/>
    <w:rPr>
      <w:rFonts w:ascii="Calibri" w:hAnsi="Calibri" w:cs="Arial"/>
      <w:i/>
      <w:iCs/>
      <w:sz w:val="24"/>
      <w:szCs w:val="24"/>
    </w:rPr>
  </w:style>
  <w:style w:type="character" w:customStyle="1" w:styleId="Heading9Char">
    <w:name w:val="Heading 9 Char"/>
    <w:basedOn w:val="DefaultParagraphFont"/>
    <w:link w:val="Heading9"/>
    <w:uiPriority w:val="99"/>
    <w:semiHidden/>
    <w:locked/>
    <w:rsid w:val="00A04D32"/>
    <w:rPr>
      <w:rFonts w:ascii="Cambria" w:hAnsi="Cambria" w:cs="Times New Roman"/>
    </w:rPr>
  </w:style>
  <w:style w:type="paragraph" w:styleId="BalloonText">
    <w:name w:val="Balloon Text"/>
    <w:basedOn w:val="Normal"/>
    <w:link w:val="BalloonTextChar"/>
    <w:uiPriority w:val="99"/>
    <w:semiHidden/>
    <w:rsid w:val="00383A8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04D32"/>
    <w:rPr>
      <w:rFonts w:cs="Times New Roman"/>
      <w:sz w:val="2"/>
    </w:rPr>
  </w:style>
  <w:style w:type="character" w:styleId="FootnoteReference">
    <w:name w:val="footnote reference"/>
    <w:basedOn w:val="DefaultParagraphFont"/>
    <w:uiPriority w:val="99"/>
    <w:semiHidden/>
    <w:rsid w:val="004B4393"/>
    <w:rPr>
      <w:rFonts w:cs="Times New Roman"/>
    </w:rPr>
  </w:style>
  <w:style w:type="paragraph" w:styleId="Footer">
    <w:name w:val="footer"/>
    <w:basedOn w:val="Normal"/>
    <w:link w:val="FooterChar"/>
    <w:uiPriority w:val="99"/>
    <w:rsid w:val="004B4393"/>
    <w:pPr>
      <w:tabs>
        <w:tab w:val="center" w:pos="4320"/>
        <w:tab w:val="right" w:pos="8640"/>
      </w:tabs>
    </w:pPr>
  </w:style>
  <w:style w:type="character" w:customStyle="1" w:styleId="FooterChar">
    <w:name w:val="Footer Char"/>
    <w:basedOn w:val="DefaultParagraphFont"/>
    <w:link w:val="Footer"/>
    <w:uiPriority w:val="99"/>
    <w:locked/>
    <w:rsid w:val="00A04D32"/>
    <w:rPr>
      <w:rFonts w:ascii="NewBskvll BT" w:hAnsi="NewBskvll BT" w:cs="Times New Roman"/>
      <w:sz w:val="20"/>
      <w:szCs w:val="20"/>
    </w:rPr>
  </w:style>
  <w:style w:type="character" w:styleId="PageNumber">
    <w:name w:val="page number"/>
    <w:basedOn w:val="DefaultParagraphFont"/>
    <w:uiPriority w:val="99"/>
    <w:rsid w:val="004B4393"/>
    <w:rPr>
      <w:rFonts w:ascii="NewBskvll BT" w:hAnsi="NewBskvll BT" w:cs="Times New Roman"/>
      <w:sz w:val="24"/>
    </w:rPr>
  </w:style>
  <w:style w:type="paragraph" w:customStyle="1" w:styleId="Level1">
    <w:name w:val="Level 1"/>
    <w:basedOn w:val="Normal"/>
    <w:uiPriority w:val="99"/>
    <w:rsid w:val="004B4393"/>
    <w:pPr>
      <w:ind w:left="1440" w:hanging="270"/>
    </w:pPr>
  </w:style>
  <w:style w:type="character" w:customStyle="1" w:styleId="footnotetex">
    <w:name w:val="footnote tex"/>
    <w:uiPriority w:val="99"/>
    <w:rsid w:val="004B4393"/>
  </w:style>
  <w:style w:type="paragraph" w:customStyle="1" w:styleId="Level2">
    <w:name w:val="Level 2"/>
    <w:basedOn w:val="Normal"/>
    <w:uiPriority w:val="99"/>
    <w:rsid w:val="004B4393"/>
    <w:pPr>
      <w:numPr>
        <w:ilvl w:val="1"/>
        <w:numId w:val="1"/>
      </w:numPr>
      <w:ind w:left="1440" w:hanging="270"/>
      <w:outlineLvl w:val="1"/>
    </w:pPr>
  </w:style>
  <w:style w:type="paragraph" w:styleId="BodyText">
    <w:name w:val="Body Text"/>
    <w:basedOn w:val="Normal"/>
    <w:link w:val="BodyTextChar"/>
    <w:uiPriority w:val="99"/>
    <w:rsid w:val="00483422"/>
    <w:pPr>
      <w:spacing w:after="240"/>
    </w:pPr>
    <w:rPr>
      <w:rFonts w:asciiTheme="majorBidi" w:hAnsiTheme="majorBidi" w:cstheme="majorBidi"/>
      <w:szCs w:val="24"/>
    </w:rPr>
  </w:style>
  <w:style w:type="character" w:customStyle="1" w:styleId="BodyTextChar">
    <w:name w:val="Body Text Char"/>
    <w:basedOn w:val="DefaultParagraphFont"/>
    <w:link w:val="BodyText"/>
    <w:uiPriority w:val="99"/>
    <w:locked/>
    <w:rsid w:val="00483422"/>
    <w:rPr>
      <w:rFonts w:asciiTheme="majorBidi" w:hAnsiTheme="majorBidi" w:cstheme="majorBidi"/>
      <w:sz w:val="24"/>
      <w:szCs w:val="24"/>
    </w:rPr>
  </w:style>
  <w:style w:type="character" w:styleId="Hyperlink">
    <w:name w:val="Hyperlink"/>
    <w:basedOn w:val="DefaultParagraphFont"/>
    <w:uiPriority w:val="99"/>
    <w:rsid w:val="004B4393"/>
    <w:rPr>
      <w:rFonts w:cs="Times New Roman"/>
      <w:color w:val="0000FF"/>
      <w:u w:val="single"/>
    </w:rPr>
  </w:style>
  <w:style w:type="paragraph" w:styleId="FootnoteText">
    <w:name w:val="footnote text"/>
    <w:basedOn w:val="Normal"/>
    <w:link w:val="FootnoteTextChar"/>
    <w:uiPriority w:val="99"/>
    <w:semiHidden/>
    <w:rsid w:val="004B4393"/>
    <w:rPr>
      <w:sz w:val="20"/>
    </w:rPr>
  </w:style>
  <w:style w:type="character" w:customStyle="1" w:styleId="FootnoteTextChar">
    <w:name w:val="Footnote Text Char"/>
    <w:basedOn w:val="DefaultParagraphFont"/>
    <w:link w:val="FootnoteText"/>
    <w:uiPriority w:val="99"/>
    <w:semiHidden/>
    <w:locked/>
    <w:rsid w:val="00A04D32"/>
    <w:rPr>
      <w:rFonts w:ascii="NewBskvll BT" w:hAnsi="NewBskvll BT" w:cs="Times New Roman"/>
      <w:sz w:val="20"/>
      <w:szCs w:val="20"/>
    </w:rPr>
  </w:style>
  <w:style w:type="character" w:styleId="FollowedHyperlink">
    <w:name w:val="FollowedHyperlink"/>
    <w:basedOn w:val="DefaultParagraphFont"/>
    <w:uiPriority w:val="99"/>
    <w:rsid w:val="004B4393"/>
    <w:rPr>
      <w:rFonts w:cs="Times New Roman"/>
      <w:color w:val="800080"/>
      <w:u w:val="single"/>
    </w:rPr>
  </w:style>
  <w:style w:type="paragraph" w:styleId="PlainText">
    <w:name w:val="Plain Text"/>
    <w:basedOn w:val="Normal"/>
    <w:link w:val="PlainTextChar"/>
    <w:uiPriority w:val="99"/>
    <w:rsid w:val="004B4393"/>
    <w:rPr>
      <w:rFonts w:ascii="Courier New" w:hAnsi="Courier New"/>
      <w:sz w:val="20"/>
    </w:rPr>
  </w:style>
  <w:style w:type="character" w:customStyle="1" w:styleId="PlainTextChar">
    <w:name w:val="Plain Text Char"/>
    <w:basedOn w:val="DefaultParagraphFont"/>
    <w:link w:val="PlainText"/>
    <w:uiPriority w:val="99"/>
    <w:locked/>
    <w:rsid w:val="006E25F5"/>
    <w:rPr>
      <w:rFonts w:ascii="Courier New" w:hAnsi="Courier New" w:cs="Times New Roman"/>
      <w:snapToGrid w:val="0"/>
    </w:rPr>
  </w:style>
  <w:style w:type="paragraph" w:styleId="Header">
    <w:name w:val="header"/>
    <w:basedOn w:val="Normal"/>
    <w:link w:val="HeaderChar"/>
    <w:uiPriority w:val="99"/>
    <w:rsid w:val="004B4393"/>
    <w:pPr>
      <w:tabs>
        <w:tab w:val="center" w:pos="4320"/>
        <w:tab w:val="right" w:pos="8640"/>
      </w:tabs>
    </w:pPr>
  </w:style>
  <w:style w:type="character" w:customStyle="1" w:styleId="HeaderChar">
    <w:name w:val="Header Char"/>
    <w:basedOn w:val="DefaultParagraphFont"/>
    <w:link w:val="Header"/>
    <w:uiPriority w:val="99"/>
    <w:semiHidden/>
    <w:locked/>
    <w:rsid w:val="00A04D32"/>
    <w:rPr>
      <w:rFonts w:ascii="NewBskvll BT" w:hAnsi="NewBskvll BT" w:cs="Times New Roman"/>
      <w:sz w:val="20"/>
      <w:szCs w:val="20"/>
    </w:rPr>
  </w:style>
  <w:style w:type="character" w:styleId="Strong">
    <w:name w:val="Strong"/>
    <w:basedOn w:val="DefaultParagraphFont"/>
    <w:uiPriority w:val="99"/>
    <w:qFormat/>
    <w:rsid w:val="004B4393"/>
    <w:rPr>
      <w:rFonts w:cs="Times New Roman"/>
      <w:b/>
      <w:bCs/>
    </w:rPr>
  </w:style>
  <w:style w:type="character" w:styleId="CommentReference">
    <w:name w:val="annotation reference"/>
    <w:basedOn w:val="DefaultParagraphFont"/>
    <w:uiPriority w:val="99"/>
    <w:rsid w:val="005E5897"/>
    <w:rPr>
      <w:rFonts w:cs="Times New Roman"/>
      <w:sz w:val="16"/>
      <w:szCs w:val="16"/>
    </w:rPr>
  </w:style>
  <w:style w:type="paragraph" w:styleId="CommentText">
    <w:name w:val="annotation text"/>
    <w:basedOn w:val="Normal"/>
    <w:link w:val="CommentTextChar"/>
    <w:uiPriority w:val="99"/>
    <w:rsid w:val="005E5897"/>
    <w:rPr>
      <w:sz w:val="20"/>
    </w:rPr>
  </w:style>
  <w:style w:type="character" w:customStyle="1" w:styleId="CommentTextChar">
    <w:name w:val="Comment Text Char"/>
    <w:basedOn w:val="DefaultParagraphFont"/>
    <w:link w:val="CommentText"/>
    <w:uiPriority w:val="99"/>
    <w:locked/>
    <w:rsid w:val="005E5897"/>
    <w:rPr>
      <w:rFonts w:ascii="NewBskvll BT" w:hAnsi="NewBskvll BT" w:cs="Times New Roman"/>
      <w:snapToGrid w:val="0"/>
    </w:rPr>
  </w:style>
  <w:style w:type="paragraph" w:styleId="CommentSubject">
    <w:name w:val="annotation subject"/>
    <w:basedOn w:val="CommentText"/>
    <w:next w:val="CommentText"/>
    <w:link w:val="CommentSubjectChar"/>
    <w:uiPriority w:val="99"/>
    <w:rsid w:val="005E5897"/>
    <w:rPr>
      <w:b/>
      <w:bCs/>
    </w:rPr>
  </w:style>
  <w:style w:type="character" w:customStyle="1" w:styleId="CommentSubjectChar">
    <w:name w:val="Comment Subject Char"/>
    <w:basedOn w:val="CommentTextChar"/>
    <w:link w:val="CommentSubject"/>
    <w:uiPriority w:val="99"/>
    <w:locked/>
    <w:rsid w:val="005E5897"/>
    <w:rPr>
      <w:rFonts w:ascii="NewBskvll BT" w:hAnsi="NewBskvll BT" w:cs="Times New Roman"/>
      <w:b/>
      <w:bCs/>
      <w:snapToGrid w:val="0"/>
    </w:rPr>
  </w:style>
  <w:style w:type="paragraph" w:styleId="NoSpacing">
    <w:name w:val="No Spacing"/>
    <w:uiPriority w:val="99"/>
    <w:qFormat/>
    <w:rsid w:val="005E5897"/>
    <w:pPr>
      <w:jc w:val="center"/>
    </w:pPr>
    <w:rPr>
      <w:rFonts w:ascii="Calibri" w:hAnsi="Calibri"/>
    </w:rPr>
  </w:style>
  <w:style w:type="paragraph" w:styleId="ListParagraph">
    <w:name w:val="List Paragraph"/>
    <w:basedOn w:val="Normal"/>
    <w:uiPriority w:val="34"/>
    <w:qFormat/>
    <w:rsid w:val="005E5897"/>
    <w:pPr>
      <w:ind w:left="720"/>
      <w:contextualSpacing/>
    </w:pPr>
  </w:style>
  <w:style w:type="paragraph" w:styleId="Revision">
    <w:name w:val="Revision"/>
    <w:hidden/>
    <w:uiPriority w:val="99"/>
    <w:semiHidden/>
    <w:rsid w:val="005E5897"/>
    <w:rPr>
      <w:rFonts w:ascii="NewBskvll BT" w:hAnsi="NewBskvll BT"/>
      <w:sz w:val="24"/>
      <w:szCs w:val="20"/>
    </w:rPr>
  </w:style>
  <w:style w:type="paragraph" w:customStyle="1" w:styleId="Default">
    <w:name w:val="Default"/>
    <w:uiPriority w:val="99"/>
    <w:rsid w:val="003E0AF3"/>
    <w:pPr>
      <w:autoSpaceDE w:val="0"/>
      <w:autoSpaceDN w:val="0"/>
      <w:adjustRightInd w:val="0"/>
    </w:pPr>
    <w:rPr>
      <w:rFonts w:ascii="Arial" w:hAnsi="Arial" w:cs="Arial"/>
      <w:color w:val="000000"/>
      <w:sz w:val="24"/>
      <w:szCs w:val="24"/>
    </w:rPr>
  </w:style>
  <w:style w:type="paragraph" w:styleId="TOC2">
    <w:name w:val="toc 2"/>
    <w:basedOn w:val="Normal"/>
    <w:next w:val="Normal"/>
    <w:autoRedefine/>
    <w:uiPriority w:val="39"/>
    <w:locked/>
    <w:rsid w:val="00401EC4"/>
    <w:pPr>
      <w:tabs>
        <w:tab w:val="left" w:pos="1080"/>
        <w:tab w:val="right" w:leader="dot" w:pos="9360"/>
      </w:tabs>
      <w:autoSpaceDE w:val="0"/>
      <w:autoSpaceDN w:val="0"/>
      <w:adjustRightInd w:val="0"/>
      <w:ind w:left="1080" w:right="720" w:hanging="540"/>
    </w:pPr>
    <w:rPr>
      <w:rFonts w:eastAsiaTheme="minorEastAsia" w:cstheme="minorBidi"/>
      <w:noProof/>
      <w:szCs w:val="22"/>
    </w:rPr>
  </w:style>
  <w:style w:type="paragraph" w:styleId="TOC3">
    <w:name w:val="toc 3"/>
    <w:basedOn w:val="Normal"/>
    <w:next w:val="Normal"/>
    <w:autoRedefine/>
    <w:uiPriority w:val="39"/>
    <w:locked/>
    <w:rsid w:val="00401EC4"/>
    <w:pPr>
      <w:tabs>
        <w:tab w:val="left" w:pos="1800"/>
        <w:tab w:val="right" w:leader="dot" w:pos="9360"/>
      </w:tabs>
      <w:autoSpaceDE w:val="0"/>
      <w:autoSpaceDN w:val="0"/>
      <w:adjustRightInd w:val="0"/>
      <w:ind w:left="1800" w:right="720" w:hanging="720"/>
    </w:pPr>
    <w:rPr>
      <w:noProof/>
      <w:szCs w:val="24"/>
    </w:rPr>
  </w:style>
  <w:style w:type="paragraph" w:customStyle="1" w:styleId="CharCharChar1CharCharCharCharCharCharCharCharCharCharCharCharChar">
    <w:name w:val="Char Char Char1 Char Char Char Char Char Char Char Char Char Char Char Char Char"/>
    <w:basedOn w:val="Normal"/>
    <w:uiPriority w:val="99"/>
    <w:semiHidden/>
    <w:rsid w:val="00B72F91"/>
    <w:pPr>
      <w:spacing w:before="80" w:after="80"/>
      <w:ind w:left="4320"/>
      <w:jc w:val="both"/>
    </w:pPr>
    <w:rPr>
      <w:rFonts w:ascii="Arial" w:hAnsi="Arial"/>
      <w:sz w:val="20"/>
      <w:szCs w:val="24"/>
    </w:rPr>
  </w:style>
  <w:style w:type="table" w:styleId="TableGrid">
    <w:name w:val="Table Grid"/>
    <w:basedOn w:val="TableNormal"/>
    <w:uiPriority w:val="99"/>
    <w:locked/>
    <w:rsid w:val="00992FED"/>
    <w:rPr>
      <w:rFonts w:ascii="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iblio">
    <w:name w:val="biblio"/>
    <w:basedOn w:val="Normal"/>
    <w:link w:val="biblioChar"/>
    <w:qFormat/>
    <w:rsid w:val="00971D8D"/>
    <w:pPr>
      <w:numPr>
        <w:numId w:val="19"/>
      </w:numPr>
      <w:spacing w:after="240"/>
    </w:pPr>
    <w:rPr>
      <w:szCs w:val="24"/>
    </w:rPr>
  </w:style>
  <w:style w:type="paragraph" w:styleId="EndnoteText">
    <w:name w:val="endnote text"/>
    <w:basedOn w:val="Normal"/>
    <w:link w:val="EndnoteTextChar"/>
    <w:uiPriority w:val="99"/>
    <w:semiHidden/>
    <w:rsid w:val="00BC439D"/>
    <w:rPr>
      <w:sz w:val="20"/>
    </w:rPr>
  </w:style>
  <w:style w:type="character" w:customStyle="1" w:styleId="EndnoteTextChar">
    <w:name w:val="Endnote Text Char"/>
    <w:basedOn w:val="DefaultParagraphFont"/>
    <w:link w:val="EndnoteText"/>
    <w:uiPriority w:val="99"/>
    <w:semiHidden/>
    <w:locked/>
    <w:rsid w:val="00BC439D"/>
    <w:rPr>
      <w:rFonts w:ascii="NewBskvll BT" w:hAnsi="NewBskvll BT" w:cs="Times New Roman"/>
      <w:sz w:val="20"/>
      <w:szCs w:val="20"/>
    </w:rPr>
  </w:style>
  <w:style w:type="character" w:styleId="EndnoteReference">
    <w:name w:val="endnote reference"/>
    <w:basedOn w:val="DefaultParagraphFont"/>
    <w:uiPriority w:val="99"/>
    <w:semiHidden/>
    <w:rsid w:val="00BC439D"/>
    <w:rPr>
      <w:rFonts w:cs="Times New Roman"/>
      <w:vertAlign w:val="superscript"/>
    </w:rPr>
  </w:style>
  <w:style w:type="paragraph" w:customStyle="1" w:styleId="FigureTitleContinued">
    <w:name w:val="Figure Title_Continued"/>
    <w:basedOn w:val="Normal"/>
    <w:uiPriority w:val="99"/>
    <w:rsid w:val="00C643D2"/>
    <w:pPr>
      <w:pageBreakBefore/>
      <w:ind w:left="1166" w:hanging="1166"/>
    </w:pPr>
    <w:rPr>
      <w:b/>
      <w:szCs w:val="24"/>
    </w:rPr>
  </w:style>
  <w:style w:type="paragraph" w:customStyle="1" w:styleId="FigureTitle">
    <w:name w:val="Figure Title"/>
    <w:basedOn w:val="Normal"/>
    <w:uiPriority w:val="99"/>
    <w:rsid w:val="00C643D2"/>
    <w:pPr>
      <w:keepNext/>
      <w:keepLines/>
      <w:spacing w:before="240" w:after="240"/>
      <w:ind w:left="1260" w:hanging="1260"/>
    </w:pPr>
    <w:rPr>
      <w:b/>
    </w:rPr>
  </w:style>
  <w:style w:type="paragraph" w:customStyle="1" w:styleId="TableHeaders">
    <w:name w:val="Table Headers"/>
    <w:basedOn w:val="Normal"/>
    <w:uiPriority w:val="99"/>
    <w:rsid w:val="00C643D2"/>
    <w:pPr>
      <w:spacing w:before="40" w:after="40"/>
      <w:jc w:val="center"/>
    </w:pPr>
    <w:rPr>
      <w:b/>
      <w:bCs/>
      <w:sz w:val="22"/>
      <w:szCs w:val="22"/>
    </w:rPr>
  </w:style>
  <w:style w:type="paragraph" w:customStyle="1" w:styleId="exhibitsource">
    <w:name w:val="exhibit source"/>
    <w:basedOn w:val="Normal"/>
    <w:link w:val="exhibitsourceChar"/>
    <w:uiPriority w:val="99"/>
    <w:rsid w:val="00C643D2"/>
    <w:pPr>
      <w:spacing w:after="120"/>
    </w:pPr>
    <w:rPr>
      <w:sz w:val="20"/>
      <w:szCs w:val="22"/>
    </w:rPr>
  </w:style>
  <w:style w:type="character" w:customStyle="1" w:styleId="exhibitsourceChar">
    <w:name w:val="exhibit source Char"/>
    <w:basedOn w:val="DefaultParagraphFont"/>
    <w:link w:val="exhibitsource"/>
    <w:uiPriority w:val="99"/>
    <w:locked/>
    <w:rsid w:val="005E4E59"/>
    <w:rPr>
      <w:rFonts w:cs="Times New Roman"/>
      <w:sz w:val="22"/>
      <w:szCs w:val="22"/>
      <w:lang w:val="en-US" w:eastAsia="en-US" w:bidi="ar-SA"/>
    </w:rPr>
  </w:style>
  <w:style w:type="paragraph" w:customStyle="1" w:styleId="TableText">
    <w:name w:val="Table Text"/>
    <w:basedOn w:val="Normal"/>
    <w:uiPriority w:val="99"/>
    <w:rsid w:val="009B3714"/>
    <w:pPr>
      <w:spacing w:before="40" w:after="40"/>
    </w:pPr>
    <w:rPr>
      <w:rFonts w:cs="Arial"/>
      <w:sz w:val="22"/>
      <w:szCs w:val="24"/>
    </w:rPr>
  </w:style>
  <w:style w:type="character" w:customStyle="1" w:styleId="biblioChar">
    <w:name w:val="biblio Char"/>
    <w:basedOn w:val="DefaultParagraphFont"/>
    <w:link w:val="biblio"/>
    <w:locked/>
    <w:rsid w:val="00971D8D"/>
    <w:rPr>
      <w:sz w:val="24"/>
      <w:szCs w:val="24"/>
    </w:rPr>
  </w:style>
  <w:style w:type="paragraph" w:customStyle="1" w:styleId="ExhibitTitle">
    <w:name w:val="Exhibit Title"/>
    <w:basedOn w:val="Normal"/>
    <w:link w:val="ExhibitTitleChar"/>
    <w:qFormat/>
    <w:rsid w:val="009B3714"/>
    <w:pPr>
      <w:keepNext/>
      <w:ind w:left="1620" w:hanging="1620"/>
    </w:pPr>
    <w:rPr>
      <w:rFonts w:asciiTheme="majorBidi" w:hAnsiTheme="majorBidi" w:cstheme="majorBidi"/>
      <w:b/>
      <w:iCs/>
      <w:szCs w:val="24"/>
    </w:rPr>
  </w:style>
  <w:style w:type="paragraph" w:styleId="TOC1">
    <w:name w:val="toc 1"/>
    <w:basedOn w:val="Normal"/>
    <w:next w:val="Normal"/>
    <w:autoRedefine/>
    <w:uiPriority w:val="39"/>
    <w:unhideWhenUsed/>
    <w:locked/>
    <w:rsid w:val="00401EC4"/>
    <w:pPr>
      <w:tabs>
        <w:tab w:val="left" w:pos="540"/>
        <w:tab w:val="right" w:leader="dot" w:pos="9360"/>
      </w:tabs>
      <w:ind w:left="540" w:right="720" w:hanging="540"/>
    </w:pPr>
    <w:rPr>
      <w:noProof/>
    </w:rPr>
  </w:style>
  <w:style w:type="paragraph" w:styleId="TableofFigures">
    <w:name w:val="table of figures"/>
    <w:basedOn w:val="Normal"/>
    <w:next w:val="Normal"/>
    <w:uiPriority w:val="99"/>
    <w:unhideWhenUsed/>
    <w:locked/>
    <w:rsid w:val="00401EC4"/>
    <w:pPr>
      <w:tabs>
        <w:tab w:val="left" w:pos="720"/>
        <w:tab w:val="right" w:leader="dot" w:pos="9360"/>
      </w:tabs>
      <w:ind w:left="720" w:right="720" w:hanging="720"/>
    </w:pPr>
    <w:rPr>
      <w:noProof/>
    </w:rPr>
  </w:style>
  <w:style w:type="paragraph" w:customStyle="1" w:styleId="Bullet-numbered">
    <w:name w:val="Bullet-numbered"/>
    <w:basedOn w:val="Normal"/>
    <w:qFormat/>
    <w:rsid w:val="00381E5D"/>
    <w:pPr>
      <w:numPr>
        <w:numId w:val="10"/>
      </w:numPr>
      <w:tabs>
        <w:tab w:val="left" w:pos="1080"/>
      </w:tabs>
      <w:spacing w:after="240"/>
    </w:pPr>
    <w:rPr>
      <w:rFonts w:asciiTheme="majorBidi" w:hAnsiTheme="majorBidi" w:cstheme="majorBidi"/>
      <w:szCs w:val="24"/>
    </w:rPr>
  </w:style>
  <w:style w:type="paragraph" w:customStyle="1" w:styleId="Bullet">
    <w:name w:val="Bullet"/>
    <w:basedOn w:val="Normal"/>
    <w:qFormat/>
    <w:rsid w:val="00483422"/>
    <w:pPr>
      <w:tabs>
        <w:tab w:val="left" w:pos="1080"/>
      </w:tabs>
    </w:pPr>
    <w:rPr>
      <w:rFonts w:asciiTheme="majorBidi" w:hAnsiTheme="majorBidi" w:cstheme="majorBidi"/>
      <w:szCs w:val="24"/>
    </w:rPr>
  </w:style>
  <w:style w:type="paragraph" w:customStyle="1" w:styleId="TOC0">
    <w:name w:val="TOC 0"/>
    <w:basedOn w:val="Normal"/>
    <w:qFormat/>
    <w:rsid w:val="004571DB"/>
    <w:pPr>
      <w:spacing w:line="276" w:lineRule="auto"/>
    </w:pPr>
    <w:rPr>
      <w:rFonts w:asciiTheme="majorBidi" w:hAnsiTheme="majorBidi" w:cstheme="majorBidi"/>
      <w:b/>
      <w:szCs w:val="24"/>
    </w:rPr>
  </w:style>
  <w:style w:type="paragraph" w:customStyle="1" w:styleId="CoverTitle">
    <w:name w:val="Cover Title"/>
    <w:basedOn w:val="Normal"/>
    <w:qFormat/>
    <w:rsid w:val="004571DB"/>
    <w:pPr>
      <w:tabs>
        <w:tab w:val="center" w:pos="4680"/>
      </w:tabs>
      <w:spacing w:line="276" w:lineRule="auto"/>
    </w:pPr>
    <w:rPr>
      <w:rFonts w:asciiTheme="majorBidi" w:hAnsiTheme="majorBidi" w:cstheme="majorBidi"/>
      <w:b/>
      <w:bCs/>
      <w:szCs w:val="24"/>
    </w:rPr>
  </w:style>
  <w:style w:type="paragraph" w:customStyle="1" w:styleId="CoverText">
    <w:name w:val="Cover Text"/>
    <w:basedOn w:val="Normal"/>
    <w:qFormat/>
    <w:rsid w:val="004571DB"/>
  </w:style>
  <w:style w:type="paragraph" w:styleId="Index1">
    <w:name w:val="index 1"/>
    <w:basedOn w:val="Normal"/>
    <w:next w:val="Normal"/>
    <w:autoRedefine/>
    <w:uiPriority w:val="99"/>
    <w:semiHidden/>
    <w:unhideWhenUsed/>
    <w:locked/>
    <w:rsid w:val="00970804"/>
    <w:pPr>
      <w:ind w:left="240" w:hanging="240"/>
    </w:pPr>
  </w:style>
  <w:style w:type="paragraph" w:styleId="BodyText2">
    <w:name w:val="Body Text 2"/>
    <w:basedOn w:val="Normal"/>
    <w:link w:val="BodyText2Char"/>
    <w:unhideWhenUsed/>
    <w:locked/>
    <w:rsid w:val="00F339A0"/>
    <w:pPr>
      <w:spacing w:after="120" w:line="480" w:lineRule="auto"/>
    </w:pPr>
  </w:style>
  <w:style w:type="character" w:customStyle="1" w:styleId="BodyText2Char">
    <w:name w:val="Body Text 2 Char"/>
    <w:basedOn w:val="DefaultParagraphFont"/>
    <w:link w:val="BodyText2"/>
    <w:rsid w:val="00F339A0"/>
    <w:rPr>
      <w:sz w:val="24"/>
      <w:szCs w:val="20"/>
    </w:rPr>
  </w:style>
  <w:style w:type="paragraph" w:customStyle="1" w:styleId="Hdg1Abstr">
    <w:name w:val="Hdg1_Abstr"/>
    <w:basedOn w:val="Heading1"/>
    <w:qFormat/>
    <w:rsid w:val="00F339A0"/>
    <w:pPr>
      <w:jc w:val="left"/>
    </w:pPr>
  </w:style>
  <w:style w:type="paragraph" w:customStyle="1" w:styleId="bullets-blank">
    <w:name w:val="bullets-blank"/>
    <w:basedOn w:val="Bullet-numbered"/>
    <w:rsid w:val="009B3714"/>
    <w:pPr>
      <w:numPr>
        <w:numId w:val="0"/>
      </w:numPr>
      <w:spacing w:after="0"/>
      <w:ind w:left="1080" w:hanging="360"/>
    </w:pPr>
    <w:rPr>
      <w:rFonts w:ascii="Times New Roman" w:hAnsi="Times New Roman" w:cs="Arial"/>
    </w:rPr>
  </w:style>
  <w:style w:type="paragraph" w:customStyle="1" w:styleId="bullets-blanklast">
    <w:name w:val="bullets-blank_last"/>
    <w:basedOn w:val="bullets-blank"/>
    <w:qFormat/>
    <w:rsid w:val="00775B7F"/>
    <w:pPr>
      <w:spacing w:after="240"/>
    </w:pPr>
  </w:style>
  <w:style w:type="character" w:customStyle="1" w:styleId="ExhibitTitleChar">
    <w:name w:val="Exhibit Title Char"/>
    <w:link w:val="ExhibitTitle"/>
    <w:locked/>
    <w:rsid w:val="009B3714"/>
    <w:rPr>
      <w:rFonts w:asciiTheme="majorBidi" w:hAnsiTheme="majorBidi" w:cstheme="majorBidi"/>
      <w:b/>
      <w:iCs/>
      <w:sz w:val="24"/>
      <w:szCs w:val="24"/>
    </w:rPr>
  </w:style>
  <w:style w:type="paragraph" w:customStyle="1" w:styleId="Bulletlast">
    <w:name w:val="Bullet_last"/>
    <w:basedOn w:val="Bullet"/>
    <w:qFormat/>
    <w:rsid w:val="00775B7F"/>
    <w:pPr>
      <w:spacing w:after="240"/>
    </w:pPr>
  </w:style>
  <w:style w:type="paragraph" w:customStyle="1" w:styleId="bodytextpsg">
    <w:name w:val="body text_psg"/>
    <w:basedOn w:val="Normal"/>
    <w:link w:val="bodytextpsgChar"/>
    <w:uiPriority w:val="99"/>
    <w:rsid w:val="006E570F"/>
    <w:pPr>
      <w:spacing w:after="120" w:line="360" w:lineRule="auto"/>
      <w:ind w:firstLine="720"/>
    </w:pPr>
  </w:style>
  <w:style w:type="character" w:customStyle="1" w:styleId="bodytextpsgChar">
    <w:name w:val="body text_psg Char"/>
    <w:basedOn w:val="DefaultParagraphFont"/>
    <w:link w:val="bodytextpsg"/>
    <w:uiPriority w:val="99"/>
    <w:locked/>
    <w:rsid w:val="006E570F"/>
    <w:rPr>
      <w:sz w:val="24"/>
      <w:szCs w:val="20"/>
    </w:rPr>
  </w:style>
  <w:style w:type="paragraph" w:styleId="TOCHeading">
    <w:name w:val="TOC Heading"/>
    <w:basedOn w:val="Heading1"/>
    <w:next w:val="Normal"/>
    <w:uiPriority w:val="39"/>
    <w:qFormat/>
    <w:rsid w:val="006E570F"/>
    <w:pPr>
      <w:keepNext/>
      <w:keepLines/>
      <w:tabs>
        <w:tab w:val="clear" w:pos="0"/>
      </w:tabs>
      <w:spacing w:before="480" w:after="0" w:line="276" w:lineRule="auto"/>
      <w:ind w:left="0" w:firstLine="0"/>
      <w:jc w:val="left"/>
      <w:outlineLvl w:val="9"/>
    </w:pPr>
    <w:rPr>
      <w:rFonts w:ascii="Cambria" w:eastAsia="MS Gothic" w:hAnsi="Cambria" w:cs="Times New Roman"/>
      <w:bCs/>
      <w:caps w:val="0"/>
      <w:color w:val="365F91"/>
      <w:sz w:val="28"/>
      <w:szCs w:val="28"/>
      <w:lang w:eastAsia="ja-JP"/>
    </w:rPr>
  </w:style>
  <w:style w:type="paragraph" w:customStyle="1" w:styleId="bullets">
    <w:name w:val="bullets"/>
    <w:basedOn w:val="bodytextpsg"/>
    <w:uiPriority w:val="99"/>
    <w:rsid w:val="006E570F"/>
    <w:pPr>
      <w:tabs>
        <w:tab w:val="left" w:pos="1080"/>
      </w:tabs>
      <w:ind w:left="1080" w:hanging="360"/>
    </w:pPr>
  </w:style>
  <w:style w:type="paragraph" w:styleId="TOC5">
    <w:name w:val="toc 5"/>
    <w:basedOn w:val="Normal"/>
    <w:next w:val="Normal"/>
    <w:autoRedefine/>
    <w:uiPriority w:val="39"/>
    <w:unhideWhenUsed/>
    <w:locked/>
    <w:rsid w:val="00CD50F2"/>
    <w:pPr>
      <w:spacing w:after="100"/>
      <w:ind w:left="960"/>
    </w:pPr>
  </w:style>
  <w:style w:type="character" w:styleId="Emphasis">
    <w:name w:val="Emphasis"/>
    <w:basedOn w:val="DefaultParagraphFont"/>
    <w:uiPriority w:val="20"/>
    <w:qFormat/>
    <w:locked/>
    <w:rsid w:val="00ED5F4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228447">
      <w:marLeft w:val="0"/>
      <w:marRight w:val="0"/>
      <w:marTop w:val="0"/>
      <w:marBottom w:val="0"/>
      <w:divBdr>
        <w:top w:val="none" w:sz="0" w:space="0" w:color="auto"/>
        <w:left w:val="none" w:sz="0" w:space="0" w:color="auto"/>
        <w:bottom w:val="none" w:sz="0" w:space="0" w:color="auto"/>
        <w:right w:val="none" w:sz="0" w:space="0" w:color="auto"/>
      </w:divBdr>
    </w:div>
    <w:div w:id="208228448">
      <w:marLeft w:val="0"/>
      <w:marRight w:val="0"/>
      <w:marTop w:val="0"/>
      <w:marBottom w:val="0"/>
      <w:divBdr>
        <w:top w:val="none" w:sz="0" w:space="0" w:color="auto"/>
        <w:left w:val="none" w:sz="0" w:space="0" w:color="auto"/>
        <w:bottom w:val="none" w:sz="0" w:space="0" w:color="auto"/>
        <w:right w:val="none" w:sz="0" w:space="0" w:color="auto"/>
      </w:divBdr>
    </w:div>
    <w:div w:id="208228449">
      <w:marLeft w:val="0"/>
      <w:marRight w:val="0"/>
      <w:marTop w:val="0"/>
      <w:marBottom w:val="0"/>
      <w:divBdr>
        <w:top w:val="none" w:sz="0" w:space="0" w:color="auto"/>
        <w:left w:val="none" w:sz="0" w:space="0" w:color="auto"/>
        <w:bottom w:val="none" w:sz="0" w:space="0" w:color="auto"/>
        <w:right w:val="none" w:sz="0" w:space="0" w:color="auto"/>
      </w:divBdr>
    </w:div>
    <w:div w:id="208228450">
      <w:marLeft w:val="0"/>
      <w:marRight w:val="0"/>
      <w:marTop w:val="0"/>
      <w:marBottom w:val="0"/>
      <w:divBdr>
        <w:top w:val="none" w:sz="0" w:space="0" w:color="auto"/>
        <w:left w:val="none" w:sz="0" w:space="0" w:color="auto"/>
        <w:bottom w:val="none" w:sz="0" w:space="0" w:color="auto"/>
        <w:right w:val="none" w:sz="0" w:space="0" w:color="auto"/>
      </w:divBdr>
    </w:div>
    <w:div w:id="208228451">
      <w:marLeft w:val="0"/>
      <w:marRight w:val="0"/>
      <w:marTop w:val="0"/>
      <w:marBottom w:val="0"/>
      <w:divBdr>
        <w:top w:val="none" w:sz="0" w:space="0" w:color="auto"/>
        <w:left w:val="none" w:sz="0" w:space="0" w:color="auto"/>
        <w:bottom w:val="none" w:sz="0" w:space="0" w:color="auto"/>
        <w:right w:val="none" w:sz="0" w:space="0" w:color="auto"/>
      </w:divBdr>
    </w:div>
    <w:div w:id="208228452">
      <w:marLeft w:val="0"/>
      <w:marRight w:val="0"/>
      <w:marTop w:val="0"/>
      <w:marBottom w:val="0"/>
      <w:divBdr>
        <w:top w:val="none" w:sz="0" w:space="0" w:color="auto"/>
        <w:left w:val="none" w:sz="0" w:space="0" w:color="auto"/>
        <w:bottom w:val="none" w:sz="0" w:space="0" w:color="auto"/>
        <w:right w:val="none" w:sz="0" w:space="0" w:color="auto"/>
      </w:divBdr>
    </w:div>
    <w:div w:id="208228453">
      <w:marLeft w:val="0"/>
      <w:marRight w:val="0"/>
      <w:marTop w:val="0"/>
      <w:marBottom w:val="0"/>
      <w:divBdr>
        <w:top w:val="none" w:sz="0" w:space="0" w:color="auto"/>
        <w:left w:val="none" w:sz="0" w:space="0" w:color="auto"/>
        <w:bottom w:val="none" w:sz="0" w:space="0" w:color="auto"/>
        <w:right w:val="none" w:sz="0" w:space="0" w:color="auto"/>
      </w:divBdr>
    </w:div>
    <w:div w:id="208228454">
      <w:marLeft w:val="0"/>
      <w:marRight w:val="0"/>
      <w:marTop w:val="0"/>
      <w:marBottom w:val="0"/>
      <w:divBdr>
        <w:top w:val="none" w:sz="0" w:space="0" w:color="auto"/>
        <w:left w:val="none" w:sz="0" w:space="0" w:color="auto"/>
        <w:bottom w:val="none" w:sz="0" w:space="0" w:color="auto"/>
        <w:right w:val="none" w:sz="0" w:space="0" w:color="auto"/>
      </w:divBdr>
    </w:div>
    <w:div w:id="208228455">
      <w:marLeft w:val="0"/>
      <w:marRight w:val="0"/>
      <w:marTop w:val="0"/>
      <w:marBottom w:val="0"/>
      <w:divBdr>
        <w:top w:val="none" w:sz="0" w:space="0" w:color="auto"/>
        <w:left w:val="none" w:sz="0" w:space="0" w:color="auto"/>
        <w:bottom w:val="none" w:sz="0" w:space="0" w:color="auto"/>
        <w:right w:val="none" w:sz="0" w:space="0" w:color="auto"/>
      </w:divBdr>
    </w:div>
    <w:div w:id="208228456">
      <w:marLeft w:val="0"/>
      <w:marRight w:val="0"/>
      <w:marTop w:val="0"/>
      <w:marBottom w:val="0"/>
      <w:divBdr>
        <w:top w:val="none" w:sz="0" w:space="0" w:color="auto"/>
        <w:left w:val="none" w:sz="0" w:space="0" w:color="auto"/>
        <w:bottom w:val="none" w:sz="0" w:space="0" w:color="auto"/>
        <w:right w:val="none" w:sz="0" w:space="0" w:color="auto"/>
      </w:divBdr>
    </w:div>
    <w:div w:id="208228457">
      <w:marLeft w:val="0"/>
      <w:marRight w:val="0"/>
      <w:marTop w:val="0"/>
      <w:marBottom w:val="0"/>
      <w:divBdr>
        <w:top w:val="none" w:sz="0" w:space="0" w:color="auto"/>
        <w:left w:val="none" w:sz="0" w:space="0" w:color="auto"/>
        <w:bottom w:val="none" w:sz="0" w:space="0" w:color="auto"/>
        <w:right w:val="none" w:sz="0" w:space="0" w:color="auto"/>
      </w:divBdr>
    </w:div>
    <w:div w:id="208228458">
      <w:marLeft w:val="0"/>
      <w:marRight w:val="0"/>
      <w:marTop w:val="0"/>
      <w:marBottom w:val="0"/>
      <w:divBdr>
        <w:top w:val="none" w:sz="0" w:space="0" w:color="auto"/>
        <w:left w:val="none" w:sz="0" w:space="0" w:color="auto"/>
        <w:bottom w:val="none" w:sz="0" w:space="0" w:color="auto"/>
        <w:right w:val="none" w:sz="0" w:space="0" w:color="auto"/>
      </w:divBdr>
    </w:div>
    <w:div w:id="208228459">
      <w:marLeft w:val="0"/>
      <w:marRight w:val="0"/>
      <w:marTop w:val="0"/>
      <w:marBottom w:val="0"/>
      <w:divBdr>
        <w:top w:val="none" w:sz="0" w:space="0" w:color="auto"/>
        <w:left w:val="none" w:sz="0" w:space="0" w:color="auto"/>
        <w:bottom w:val="none" w:sz="0" w:space="0" w:color="auto"/>
        <w:right w:val="none" w:sz="0" w:space="0" w:color="auto"/>
      </w:divBdr>
    </w:div>
    <w:div w:id="208228460">
      <w:marLeft w:val="0"/>
      <w:marRight w:val="0"/>
      <w:marTop w:val="0"/>
      <w:marBottom w:val="0"/>
      <w:divBdr>
        <w:top w:val="none" w:sz="0" w:space="0" w:color="auto"/>
        <w:left w:val="none" w:sz="0" w:space="0" w:color="auto"/>
        <w:bottom w:val="none" w:sz="0" w:space="0" w:color="auto"/>
        <w:right w:val="none" w:sz="0" w:space="0" w:color="auto"/>
      </w:divBdr>
    </w:div>
    <w:div w:id="208228461">
      <w:marLeft w:val="0"/>
      <w:marRight w:val="0"/>
      <w:marTop w:val="0"/>
      <w:marBottom w:val="0"/>
      <w:divBdr>
        <w:top w:val="none" w:sz="0" w:space="0" w:color="auto"/>
        <w:left w:val="none" w:sz="0" w:space="0" w:color="auto"/>
        <w:bottom w:val="none" w:sz="0" w:space="0" w:color="auto"/>
        <w:right w:val="none" w:sz="0" w:space="0" w:color="auto"/>
      </w:divBdr>
    </w:div>
    <w:div w:id="208228462">
      <w:marLeft w:val="0"/>
      <w:marRight w:val="0"/>
      <w:marTop w:val="0"/>
      <w:marBottom w:val="0"/>
      <w:divBdr>
        <w:top w:val="none" w:sz="0" w:space="0" w:color="auto"/>
        <w:left w:val="none" w:sz="0" w:space="0" w:color="auto"/>
        <w:bottom w:val="none" w:sz="0" w:space="0" w:color="auto"/>
        <w:right w:val="none" w:sz="0" w:space="0" w:color="auto"/>
      </w:divBdr>
    </w:div>
    <w:div w:id="208228463">
      <w:marLeft w:val="0"/>
      <w:marRight w:val="0"/>
      <w:marTop w:val="0"/>
      <w:marBottom w:val="0"/>
      <w:divBdr>
        <w:top w:val="none" w:sz="0" w:space="0" w:color="auto"/>
        <w:left w:val="none" w:sz="0" w:space="0" w:color="auto"/>
        <w:bottom w:val="none" w:sz="0" w:space="0" w:color="auto"/>
        <w:right w:val="none" w:sz="0" w:space="0" w:color="auto"/>
      </w:divBdr>
    </w:div>
    <w:div w:id="208228464">
      <w:marLeft w:val="0"/>
      <w:marRight w:val="0"/>
      <w:marTop w:val="0"/>
      <w:marBottom w:val="0"/>
      <w:divBdr>
        <w:top w:val="none" w:sz="0" w:space="0" w:color="auto"/>
        <w:left w:val="none" w:sz="0" w:space="0" w:color="auto"/>
        <w:bottom w:val="none" w:sz="0" w:space="0" w:color="auto"/>
        <w:right w:val="none" w:sz="0" w:space="0" w:color="auto"/>
      </w:divBdr>
    </w:div>
    <w:div w:id="208228465">
      <w:marLeft w:val="0"/>
      <w:marRight w:val="0"/>
      <w:marTop w:val="0"/>
      <w:marBottom w:val="0"/>
      <w:divBdr>
        <w:top w:val="none" w:sz="0" w:space="0" w:color="auto"/>
        <w:left w:val="none" w:sz="0" w:space="0" w:color="auto"/>
        <w:bottom w:val="none" w:sz="0" w:space="0" w:color="auto"/>
        <w:right w:val="none" w:sz="0" w:space="0" w:color="auto"/>
      </w:divBdr>
    </w:div>
    <w:div w:id="208228466">
      <w:marLeft w:val="0"/>
      <w:marRight w:val="0"/>
      <w:marTop w:val="0"/>
      <w:marBottom w:val="0"/>
      <w:divBdr>
        <w:top w:val="none" w:sz="0" w:space="0" w:color="auto"/>
        <w:left w:val="none" w:sz="0" w:space="0" w:color="auto"/>
        <w:bottom w:val="none" w:sz="0" w:space="0" w:color="auto"/>
        <w:right w:val="none" w:sz="0" w:space="0" w:color="auto"/>
      </w:divBdr>
    </w:div>
    <w:div w:id="208228467">
      <w:marLeft w:val="0"/>
      <w:marRight w:val="0"/>
      <w:marTop w:val="0"/>
      <w:marBottom w:val="0"/>
      <w:divBdr>
        <w:top w:val="none" w:sz="0" w:space="0" w:color="auto"/>
        <w:left w:val="none" w:sz="0" w:space="0" w:color="auto"/>
        <w:bottom w:val="none" w:sz="0" w:space="0" w:color="auto"/>
        <w:right w:val="none" w:sz="0" w:space="0" w:color="auto"/>
      </w:divBdr>
    </w:div>
    <w:div w:id="208228468">
      <w:marLeft w:val="0"/>
      <w:marRight w:val="0"/>
      <w:marTop w:val="0"/>
      <w:marBottom w:val="0"/>
      <w:divBdr>
        <w:top w:val="none" w:sz="0" w:space="0" w:color="auto"/>
        <w:left w:val="none" w:sz="0" w:space="0" w:color="auto"/>
        <w:bottom w:val="none" w:sz="0" w:space="0" w:color="auto"/>
        <w:right w:val="none" w:sz="0" w:space="0" w:color="auto"/>
      </w:divBdr>
    </w:div>
    <w:div w:id="208228469">
      <w:marLeft w:val="0"/>
      <w:marRight w:val="0"/>
      <w:marTop w:val="0"/>
      <w:marBottom w:val="0"/>
      <w:divBdr>
        <w:top w:val="none" w:sz="0" w:space="0" w:color="auto"/>
        <w:left w:val="none" w:sz="0" w:space="0" w:color="auto"/>
        <w:bottom w:val="none" w:sz="0" w:space="0" w:color="auto"/>
        <w:right w:val="none" w:sz="0" w:space="0" w:color="auto"/>
      </w:divBdr>
    </w:div>
    <w:div w:id="213389350">
      <w:bodyDiv w:val="1"/>
      <w:marLeft w:val="0"/>
      <w:marRight w:val="0"/>
      <w:marTop w:val="0"/>
      <w:marBottom w:val="0"/>
      <w:divBdr>
        <w:top w:val="none" w:sz="0" w:space="0" w:color="auto"/>
        <w:left w:val="none" w:sz="0" w:space="0" w:color="auto"/>
        <w:bottom w:val="none" w:sz="0" w:space="0" w:color="auto"/>
        <w:right w:val="none" w:sz="0" w:space="0" w:color="auto"/>
      </w:divBdr>
    </w:div>
    <w:div w:id="1023901101">
      <w:bodyDiv w:val="1"/>
      <w:marLeft w:val="0"/>
      <w:marRight w:val="0"/>
      <w:marTop w:val="0"/>
      <w:marBottom w:val="0"/>
      <w:divBdr>
        <w:top w:val="none" w:sz="0" w:space="0" w:color="auto"/>
        <w:left w:val="none" w:sz="0" w:space="0" w:color="auto"/>
        <w:bottom w:val="none" w:sz="0" w:space="0" w:color="auto"/>
        <w:right w:val="none" w:sz="0" w:space="0" w:color="auto"/>
      </w:divBdr>
    </w:div>
    <w:div w:id="1235162979">
      <w:bodyDiv w:val="1"/>
      <w:marLeft w:val="0"/>
      <w:marRight w:val="0"/>
      <w:marTop w:val="0"/>
      <w:marBottom w:val="0"/>
      <w:divBdr>
        <w:top w:val="none" w:sz="0" w:space="0" w:color="auto"/>
        <w:left w:val="none" w:sz="0" w:space="0" w:color="auto"/>
        <w:bottom w:val="none" w:sz="0" w:space="0" w:color="auto"/>
        <w:right w:val="none" w:sz="0" w:space="0" w:color="auto"/>
      </w:divBdr>
    </w:div>
    <w:div w:id="1493637420">
      <w:bodyDiv w:val="1"/>
      <w:marLeft w:val="0"/>
      <w:marRight w:val="0"/>
      <w:marTop w:val="0"/>
      <w:marBottom w:val="0"/>
      <w:divBdr>
        <w:top w:val="none" w:sz="0" w:space="0" w:color="auto"/>
        <w:left w:val="none" w:sz="0" w:space="0" w:color="auto"/>
        <w:bottom w:val="none" w:sz="0" w:space="0" w:color="auto"/>
        <w:right w:val="none" w:sz="0" w:space="0" w:color="auto"/>
      </w:divBdr>
    </w:div>
    <w:div w:id="1628507313">
      <w:bodyDiv w:val="1"/>
      <w:marLeft w:val="0"/>
      <w:marRight w:val="0"/>
      <w:marTop w:val="0"/>
      <w:marBottom w:val="0"/>
      <w:divBdr>
        <w:top w:val="none" w:sz="0" w:space="0" w:color="auto"/>
        <w:left w:val="none" w:sz="0" w:space="0" w:color="auto"/>
        <w:bottom w:val="none" w:sz="0" w:space="0" w:color="auto"/>
        <w:right w:val="none" w:sz="0" w:space="0" w:color="auto"/>
      </w:divBdr>
    </w:div>
    <w:div w:id="1940672336">
      <w:bodyDiv w:val="1"/>
      <w:marLeft w:val="0"/>
      <w:marRight w:val="0"/>
      <w:marTop w:val="0"/>
      <w:marBottom w:val="0"/>
      <w:divBdr>
        <w:top w:val="none" w:sz="0" w:space="0" w:color="auto"/>
        <w:left w:val="none" w:sz="0" w:space="0" w:color="auto"/>
        <w:bottom w:val="none" w:sz="0" w:space="0" w:color="auto"/>
        <w:right w:val="none" w:sz="0" w:space="0" w:color="auto"/>
      </w:divBdr>
    </w:div>
    <w:div w:id="1965497285">
      <w:bodyDiv w:val="1"/>
      <w:marLeft w:val="0"/>
      <w:marRight w:val="0"/>
      <w:marTop w:val="0"/>
      <w:marBottom w:val="0"/>
      <w:divBdr>
        <w:top w:val="none" w:sz="0" w:space="0" w:color="auto"/>
        <w:left w:val="none" w:sz="0" w:space="0" w:color="auto"/>
        <w:bottom w:val="none" w:sz="0" w:space="0" w:color="auto"/>
        <w:right w:val="none" w:sz="0" w:space="0" w:color="auto"/>
      </w:divBdr>
      <w:divsChild>
        <w:div w:id="247037533">
          <w:marLeft w:val="0"/>
          <w:marRight w:val="0"/>
          <w:marTop w:val="0"/>
          <w:marBottom w:val="0"/>
          <w:divBdr>
            <w:top w:val="none" w:sz="0" w:space="0" w:color="auto"/>
            <w:left w:val="none" w:sz="0" w:space="0" w:color="auto"/>
            <w:bottom w:val="none" w:sz="0" w:space="0" w:color="auto"/>
            <w:right w:val="none" w:sz="0" w:space="0" w:color="auto"/>
          </w:divBdr>
          <w:divsChild>
            <w:div w:id="1489518070">
              <w:marLeft w:val="0"/>
              <w:marRight w:val="0"/>
              <w:marTop w:val="0"/>
              <w:marBottom w:val="0"/>
              <w:divBdr>
                <w:top w:val="none" w:sz="0" w:space="0" w:color="auto"/>
                <w:left w:val="single" w:sz="6" w:space="0" w:color="E2E2E2"/>
                <w:bottom w:val="none" w:sz="0" w:space="0" w:color="auto"/>
                <w:right w:val="single" w:sz="6" w:space="0" w:color="E2E2E2"/>
              </w:divBdr>
              <w:divsChild>
                <w:div w:id="717511478">
                  <w:marLeft w:val="0"/>
                  <w:marRight w:val="0"/>
                  <w:marTop w:val="0"/>
                  <w:marBottom w:val="0"/>
                  <w:divBdr>
                    <w:top w:val="none" w:sz="0" w:space="0" w:color="auto"/>
                    <w:left w:val="none" w:sz="0" w:space="0" w:color="auto"/>
                    <w:bottom w:val="none" w:sz="0" w:space="0" w:color="auto"/>
                    <w:right w:val="none" w:sz="0" w:space="0" w:color="auto"/>
                  </w:divBdr>
                  <w:divsChild>
                    <w:div w:id="123289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errence.otoole@cdc.hhs.gov" TargetMode="External"/><Relationship Id="rId18" Type="http://schemas.openxmlformats.org/officeDocument/2006/relationships/hyperlink" Target="mailto:meggers@rti.org" TargetMode="External"/><Relationship Id="rId26" Type="http://schemas.openxmlformats.org/officeDocument/2006/relationships/hyperlink" Target="mailto:ecrankshaw@rti.org" TargetMode="External"/><Relationship Id="rId3" Type="http://schemas.openxmlformats.org/officeDocument/2006/relationships/styles" Target="styles.xml"/><Relationship Id="rId21" Type="http://schemas.openxmlformats.org/officeDocument/2006/relationships/hyperlink" Target="mailto:dzaccaro@rti.org"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mailto:ecrankshaw@rti.org" TargetMode="External"/><Relationship Id="rId25" Type="http://schemas.openxmlformats.org/officeDocument/2006/relationships/hyperlink" Target="mailto:dcatellier@rti.org" TargetMode="External"/><Relationship Id="rId2" Type="http://schemas.openxmlformats.org/officeDocument/2006/relationships/numbering" Target="numbering.xml"/><Relationship Id="rId16" Type="http://schemas.openxmlformats.org/officeDocument/2006/relationships/hyperlink" Target="mailto:Suzanne.gates@cdc.hhs.gov" TargetMode="External"/><Relationship Id="rId20" Type="http://schemas.openxmlformats.org/officeDocument/2006/relationships/hyperlink" Target="mailto:dcbrown@rti.or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mailto:debra@rti.org" TargetMode="External"/><Relationship Id="rId5" Type="http://schemas.openxmlformats.org/officeDocument/2006/relationships/settings" Target="settings.xml"/><Relationship Id="rId15" Type="http://schemas.openxmlformats.org/officeDocument/2006/relationships/hyperlink" Target="mailto:Jan.jernigan@cdc.hhs.gov" TargetMode="External"/><Relationship Id="rId23" Type="http://schemas.openxmlformats.org/officeDocument/2006/relationships/hyperlink" Target="mailto:blevine@rti.org" TargetMode="External"/><Relationship Id="rId28" Type="http://schemas.openxmlformats.org/officeDocument/2006/relationships/footer" Target="footer3.xml"/><Relationship Id="rId10" Type="http://schemas.openxmlformats.org/officeDocument/2006/relationships/footer" Target="footer1.xml"/><Relationship Id="rId19" Type="http://schemas.openxmlformats.org/officeDocument/2006/relationships/hyperlink" Target="mailto:kcdavis@rti.org"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Von6@cdc.gov" TargetMode="External"/><Relationship Id="rId22" Type="http://schemas.openxmlformats.org/officeDocument/2006/relationships/hyperlink" Target="mailto:jblitstein@rti.org" TargetMode="External"/><Relationship Id="rId27" Type="http://schemas.openxmlformats.org/officeDocument/2006/relationships/hyperlink" Target="mailto:meggers@rti.org"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2D69C-E109-44F4-877C-7B3AC598E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3309</Words>
  <Characters>20684</Characters>
  <Application>Microsoft Office Word</Application>
  <DocSecurity>0</DocSecurity>
  <Lines>172</Lines>
  <Paragraphs>47</Paragraphs>
  <ScaleCrop>false</ScaleCrop>
  <HeadingPairs>
    <vt:vector size="2" baseType="variant">
      <vt:variant>
        <vt:lpstr>Title</vt:lpstr>
      </vt:variant>
      <vt:variant>
        <vt:i4>1</vt:i4>
      </vt:variant>
    </vt:vector>
  </HeadingPairs>
  <TitlesOfParts>
    <vt:vector size="1" baseType="lpstr">
      <vt:lpstr>Center for Disease Control and Prevention and</vt:lpstr>
    </vt:vector>
  </TitlesOfParts>
  <Company>ITSO</Company>
  <LinksUpToDate>false</LinksUpToDate>
  <CharactersWithSpaces>23946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Center for Disease Control and Prevention and</dc:title>
  <dc:creator>Angela Ryan</dc:creator>
  <cp:lastModifiedBy>CDC User</cp:lastModifiedBy>
  <cp:revision>3</cp:revision>
  <cp:lastPrinted>2013-02-21T19:52:00Z</cp:lastPrinted>
  <dcterms:created xsi:type="dcterms:W3CDTF">2013-05-10T11:09:00Z</dcterms:created>
  <dcterms:modified xsi:type="dcterms:W3CDTF">2013-05-10T17:21:00Z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