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530" w:rsidRDefault="00997530" w:rsidP="00C33B93"/>
    <w:p w:rsidR="00997530" w:rsidRDefault="00997530" w:rsidP="00C33B93"/>
    <w:p w:rsidR="00997530" w:rsidRDefault="00997530" w:rsidP="00C33B93"/>
    <w:p w:rsidR="00997530" w:rsidRPr="00B65286" w:rsidRDefault="00997530" w:rsidP="00B65286">
      <w:pPr>
        <w:jc w:val="center"/>
        <w:rPr>
          <w:rFonts w:ascii="Times New Roman" w:hAnsi="Times New Roman"/>
        </w:rPr>
      </w:pPr>
      <w:r w:rsidRPr="00B65286">
        <w:rPr>
          <w:rFonts w:ascii="Times New Roman" w:hAnsi="Times New Roman"/>
          <w:b/>
          <w:sz w:val="24"/>
          <w:szCs w:val="24"/>
        </w:rPr>
        <w:t>Adoption, Health Impact and Cost of Smoke-Free Multi-Unit Housing Policies</w:t>
      </w:r>
    </w:p>
    <w:p w:rsidR="00997530" w:rsidRPr="00950266" w:rsidRDefault="00997530" w:rsidP="00950266">
      <w:pPr>
        <w:spacing w:after="0" w:line="240" w:lineRule="auto"/>
        <w:jc w:val="center"/>
        <w:rPr>
          <w:rFonts w:ascii="Times New Roman" w:hAnsi="Times New Roman"/>
          <w:b/>
          <w:sz w:val="28"/>
          <w:szCs w:val="28"/>
        </w:rPr>
      </w:pPr>
    </w:p>
    <w:p w:rsidR="00997530" w:rsidRPr="00950266" w:rsidRDefault="00997530" w:rsidP="00950266">
      <w:pPr>
        <w:spacing w:after="0" w:line="240" w:lineRule="auto"/>
        <w:jc w:val="center"/>
        <w:rPr>
          <w:rFonts w:ascii="Times New Roman" w:hAnsi="Times New Roman"/>
          <w:color w:val="000000"/>
          <w:sz w:val="24"/>
          <w:szCs w:val="24"/>
        </w:rPr>
      </w:pPr>
    </w:p>
    <w:p w:rsidR="00997530" w:rsidRPr="00950266" w:rsidRDefault="00997530" w:rsidP="00950266">
      <w:pPr>
        <w:spacing w:after="0" w:line="240" w:lineRule="auto"/>
        <w:jc w:val="center"/>
        <w:rPr>
          <w:rFonts w:ascii="Times New Roman" w:hAnsi="Times New Roman"/>
          <w:b/>
          <w:color w:val="000000"/>
          <w:sz w:val="24"/>
          <w:szCs w:val="24"/>
        </w:rPr>
      </w:pPr>
    </w:p>
    <w:p w:rsidR="00997530" w:rsidRPr="00950266" w:rsidRDefault="00997530" w:rsidP="00950266">
      <w:pPr>
        <w:spacing w:after="0" w:line="240" w:lineRule="auto"/>
        <w:jc w:val="center"/>
        <w:rPr>
          <w:rFonts w:ascii="Times New Roman" w:hAnsi="Times New Roman"/>
          <w:color w:val="000000"/>
          <w:sz w:val="24"/>
          <w:szCs w:val="24"/>
        </w:rPr>
      </w:pPr>
    </w:p>
    <w:p w:rsidR="00997530" w:rsidRPr="00950266" w:rsidRDefault="00997530" w:rsidP="00950266">
      <w:pPr>
        <w:spacing w:after="0" w:line="240" w:lineRule="auto"/>
        <w:jc w:val="center"/>
        <w:rPr>
          <w:rFonts w:ascii="Times New Roman" w:hAnsi="Times New Roman"/>
          <w:b/>
          <w:color w:val="000000"/>
          <w:sz w:val="24"/>
          <w:szCs w:val="24"/>
        </w:rPr>
      </w:pPr>
      <w:r w:rsidRPr="00950266">
        <w:rPr>
          <w:rFonts w:ascii="Times New Roman" w:hAnsi="Times New Roman"/>
          <w:b/>
          <w:color w:val="000000"/>
          <w:sz w:val="24"/>
          <w:szCs w:val="24"/>
        </w:rPr>
        <w:t>New</w:t>
      </w:r>
    </w:p>
    <w:p w:rsidR="00997530" w:rsidRPr="00950266" w:rsidRDefault="00997530" w:rsidP="00950266">
      <w:pPr>
        <w:spacing w:after="0" w:line="240" w:lineRule="auto"/>
        <w:jc w:val="center"/>
        <w:rPr>
          <w:rFonts w:ascii="Times New Roman" w:hAnsi="Times New Roman"/>
          <w:b/>
          <w:color w:val="000000"/>
          <w:sz w:val="24"/>
          <w:szCs w:val="24"/>
        </w:rPr>
      </w:pPr>
    </w:p>
    <w:p w:rsidR="00997530" w:rsidRDefault="00997530" w:rsidP="00950266">
      <w:pPr>
        <w:spacing w:after="0" w:line="240" w:lineRule="auto"/>
        <w:jc w:val="center"/>
        <w:rPr>
          <w:rFonts w:ascii="Times New Roman" w:hAnsi="Times New Roman"/>
          <w:color w:val="000000"/>
          <w:sz w:val="24"/>
          <w:szCs w:val="24"/>
        </w:rPr>
      </w:pPr>
    </w:p>
    <w:p w:rsidR="00997530" w:rsidRDefault="00997530" w:rsidP="00950266">
      <w:pPr>
        <w:spacing w:after="0" w:line="240" w:lineRule="auto"/>
        <w:jc w:val="center"/>
        <w:rPr>
          <w:rFonts w:ascii="Times New Roman" w:hAnsi="Times New Roman"/>
          <w:color w:val="000000"/>
          <w:sz w:val="24"/>
          <w:szCs w:val="24"/>
        </w:rPr>
      </w:pPr>
    </w:p>
    <w:p w:rsidR="00997530" w:rsidRDefault="00997530" w:rsidP="00950266">
      <w:pPr>
        <w:spacing w:after="0" w:line="240" w:lineRule="auto"/>
        <w:jc w:val="center"/>
        <w:rPr>
          <w:rFonts w:ascii="Times New Roman" w:hAnsi="Times New Roman"/>
          <w:color w:val="000000"/>
          <w:sz w:val="24"/>
          <w:szCs w:val="24"/>
        </w:rPr>
      </w:pPr>
    </w:p>
    <w:p w:rsidR="00997530" w:rsidRDefault="00997530" w:rsidP="00B65286">
      <w:pPr>
        <w:spacing w:after="0" w:line="240" w:lineRule="auto"/>
        <w:rPr>
          <w:rFonts w:ascii="Times New Roman" w:hAnsi="Times New Roman"/>
          <w:color w:val="000000"/>
          <w:sz w:val="24"/>
          <w:szCs w:val="24"/>
        </w:rPr>
      </w:pPr>
    </w:p>
    <w:p w:rsidR="00997530" w:rsidRDefault="00997530" w:rsidP="00950266">
      <w:pPr>
        <w:spacing w:after="0" w:line="240" w:lineRule="auto"/>
        <w:jc w:val="center"/>
        <w:rPr>
          <w:rFonts w:ascii="Times New Roman" w:hAnsi="Times New Roman"/>
          <w:color w:val="000000"/>
          <w:sz w:val="24"/>
          <w:szCs w:val="24"/>
        </w:rPr>
      </w:pPr>
    </w:p>
    <w:p w:rsidR="00997530" w:rsidRDefault="00997530" w:rsidP="00950266">
      <w:pPr>
        <w:spacing w:after="0" w:line="240" w:lineRule="auto"/>
        <w:jc w:val="center"/>
        <w:rPr>
          <w:rFonts w:ascii="Times New Roman" w:hAnsi="Times New Roman"/>
          <w:color w:val="000000"/>
          <w:sz w:val="24"/>
          <w:szCs w:val="24"/>
        </w:rPr>
      </w:pPr>
    </w:p>
    <w:p w:rsidR="00997530" w:rsidRPr="00950266" w:rsidRDefault="00997530" w:rsidP="00950266">
      <w:pPr>
        <w:spacing w:after="0" w:line="240" w:lineRule="auto"/>
        <w:jc w:val="center"/>
        <w:rPr>
          <w:rFonts w:ascii="Times New Roman" w:hAnsi="Times New Roman"/>
          <w:color w:val="000000"/>
          <w:sz w:val="24"/>
          <w:szCs w:val="24"/>
        </w:rPr>
      </w:pPr>
      <w:r w:rsidRPr="00950266">
        <w:rPr>
          <w:rFonts w:ascii="Times New Roman" w:hAnsi="Times New Roman"/>
          <w:color w:val="000000"/>
          <w:sz w:val="24"/>
          <w:szCs w:val="24"/>
        </w:rPr>
        <w:t>Supporting Statement</w:t>
      </w:r>
    </w:p>
    <w:p w:rsidR="00997530" w:rsidRPr="00950266" w:rsidRDefault="00997530" w:rsidP="00950266">
      <w:pPr>
        <w:spacing w:after="0" w:line="240" w:lineRule="auto"/>
        <w:jc w:val="center"/>
        <w:rPr>
          <w:rFonts w:ascii="Times New Roman" w:hAnsi="Times New Roman"/>
          <w:color w:val="000000"/>
          <w:sz w:val="24"/>
          <w:szCs w:val="24"/>
        </w:rPr>
      </w:pPr>
    </w:p>
    <w:p w:rsidR="00997530" w:rsidRPr="00950266" w:rsidRDefault="00997530" w:rsidP="0095026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Part B – Collection of Information Employing Statistical Methods</w:t>
      </w:r>
    </w:p>
    <w:p w:rsidR="00997530" w:rsidRPr="00950266" w:rsidRDefault="00997530" w:rsidP="00950266">
      <w:pPr>
        <w:spacing w:after="0" w:line="240" w:lineRule="auto"/>
        <w:jc w:val="center"/>
        <w:rPr>
          <w:rFonts w:ascii="Times New Roman" w:hAnsi="Times New Roman"/>
          <w:b/>
          <w:color w:val="000000"/>
          <w:sz w:val="24"/>
          <w:szCs w:val="24"/>
        </w:rPr>
      </w:pPr>
    </w:p>
    <w:p w:rsidR="00997530" w:rsidRPr="00950266" w:rsidRDefault="00997530" w:rsidP="00950266">
      <w:pPr>
        <w:spacing w:after="0" w:line="240" w:lineRule="auto"/>
        <w:jc w:val="center"/>
        <w:rPr>
          <w:rFonts w:ascii="Times New Roman" w:hAnsi="Times New Roman"/>
          <w:b/>
          <w:bCs/>
          <w:iCs/>
          <w:sz w:val="24"/>
          <w:szCs w:val="24"/>
        </w:rPr>
      </w:pPr>
    </w:p>
    <w:p w:rsidR="00997530" w:rsidRPr="00950266" w:rsidRDefault="00997530" w:rsidP="00950266">
      <w:pPr>
        <w:spacing w:after="0" w:line="240" w:lineRule="auto"/>
        <w:jc w:val="center"/>
        <w:rPr>
          <w:rFonts w:ascii="Times New Roman" w:hAnsi="Times New Roman"/>
          <w:b/>
          <w:bCs/>
          <w:iCs/>
          <w:sz w:val="24"/>
          <w:szCs w:val="24"/>
        </w:rPr>
      </w:pPr>
    </w:p>
    <w:p w:rsidR="00997530" w:rsidRPr="00950266" w:rsidRDefault="00997530" w:rsidP="00950266">
      <w:pPr>
        <w:spacing w:after="0" w:line="240" w:lineRule="auto"/>
        <w:jc w:val="center"/>
        <w:rPr>
          <w:rFonts w:ascii="Times New Roman" w:hAnsi="Times New Roman"/>
          <w:b/>
          <w:bCs/>
          <w:iCs/>
          <w:sz w:val="24"/>
          <w:szCs w:val="24"/>
        </w:rPr>
      </w:pPr>
    </w:p>
    <w:p w:rsidR="00997530" w:rsidRPr="00950266" w:rsidRDefault="00997530" w:rsidP="00950266">
      <w:pPr>
        <w:spacing w:after="0" w:line="240" w:lineRule="auto"/>
        <w:jc w:val="center"/>
        <w:rPr>
          <w:rFonts w:ascii="Times New Roman" w:hAnsi="Times New Roman"/>
          <w:b/>
          <w:bCs/>
          <w:iCs/>
          <w:sz w:val="24"/>
          <w:szCs w:val="24"/>
        </w:rPr>
      </w:pPr>
    </w:p>
    <w:p w:rsidR="00997530" w:rsidRPr="00950266" w:rsidRDefault="00997530" w:rsidP="00950266">
      <w:pPr>
        <w:spacing w:after="0" w:line="240" w:lineRule="auto"/>
        <w:jc w:val="center"/>
        <w:rPr>
          <w:rFonts w:ascii="Times New Roman" w:hAnsi="Times New Roman"/>
          <w:b/>
          <w:bCs/>
          <w:iCs/>
          <w:sz w:val="24"/>
          <w:szCs w:val="24"/>
        </w:rPr>
      </w:pPr>
    </w:p>
    <w:p w:rsidR="00997530" w:rsidRPr="00950266" w:rsidRDefault="00997530" w:rsidP="00950266">
      <w:pPr>
        <w:spacing w:after="0" w:line="240" w:lineRule="auto"/>
        <w:jc w:val="center"/>
        <w:rPr>
          <w:rFonts w:ascii="Times New Roman" w:hAnsi="Times New Roman"/>
          <w:b/>
          <w:bCs/>
          <w:iCs/>
          <w:sz w:val="24"/>
          <w:szCs w:val="24"/>
        </w:rPr>
      </w:pPr>
    </w:p>
    <w:p w:rsidR="00997530" w:rsidRPr="00950266" w:rsidRDefault="00997530" w:rsidP="00950266">
      <w:pPr>
        <w:spacing w:after="0" w:line="240" w:lineRule="auto"/>
        <w:jc w:val="center"/>
        <w:rPr>
          <w:rFonts w:ascii="Times New Roman" w:hAnsi="Times New Roman"/>
          <w:b/>
          <w:bCs/>
          <w:iCs/>
          <w:sz w:val="24"/>
          <w:szCs w:val="24"/>
        </w:rPr>
      </w:pPr>
    </w:p>
    <w:p w:rsidR="00997530" w:rsidRPr="00950266" w:rsidRDefault="00DD754A" w:rsidP="00950266">
      <w:pPr>
        <w:spacing w:after="0" w:line="240" w:lineRule="auto"/>
        <w:jc w:val="center"/>
        <w:rPr>
          <w:rFonts w:ascii="Times New Roman" w:hAnsi="Times New Roman"/>
          <w:b/>
          <w:bCs/>
          <w:iCs/>
          <w:sz w:val="24"/>
          <w:szCs w:val="24"/>
        </w:rPr>
      </w:pPr>
      <w:r>
        <w:rPr>
          <w:rFonts w:ascii="Times New Roman" w:hAnsi="Times New Roman"/>
          <w:b/>
          <w:bCs/>
          <w:iCs/>
          <w:sz w:val="24"/>
          <w:szCs w:val="24"/>
        </w:rPr>
        <w:t>September 10</w:t>
      </w:r>
      <w:r w:rsidR="00997530">
        <w:rPr>
          <w:rFonts w:ascii="Times New Roman" w:hAnsi="Times New Roman"/>
          <w:b/>
          <w:bCs/>
          <w:iCs/>
          <w:sz w:val="24"/>
          <w:szCs w:val="24"/>
        </w:rPr>
        <w:t>, 2012</w:t>
      </w:r>
    </w:p>
    <w:p w:rsidR="00997530" w:rsidRPr="00950266" w:rsidRDefault="00997530" w:rsidP="00950266">
      <w:pPr>
        <w:spacing w:after="0" w:line="240" w:lineRule="auto"/>
        <w:jc w:val="center"/>
        <w:rPr>
          <w:rFonts w:ascii="Times New Roman" w:hAnsi="Times New Roman"/>
          <w:sz w:val="24"/>
          <w:szCs w:val="24"/>
        </w:rPr>
      </w:pPr>
    </w:p>
    <w:p w:rsidR="00997530" w:rsidRPr="00950266" w:rsidRDefault="00997530" w:rsidP="00950266">
      <w:pPr>
        <w:spacing w:after="0" w:line="240" w:lineRule="auto"/>
        <w:jc w:val="center"/>
        <w:rPr>
          <w:rFonts w:ascii="Times New Roman" w:hAnsi="Times New Roman"/>
          <w:sz w:val="24"/>
          <w:szCs w:val="24"/>
        </w:rPr>
      </w:pPr>
    </w:p>
    <w:p w:rsidR="00997530" w:rsidRPr="00950266" w:rsidRDefault="00997530" w:rsidP="00950266">
      <w:pPr>
        <w:spacing w:after="0" w:line="240" w:lineRule="auto"/>
        <w:rPr>
          <w:rFonts w:ascii="Times New Roman" w:hAnsi="Times New Roman"/>
          <w:sz w:val="24"/>
          <w:szCs w:val="24"/>
        </w:rPr>
      </w:pPr>
    </w:p>
    <w:p w:rsidR="00997530" w:rsidRPr="00950266" w:rsidRDefault="00997530" w:rsidP="00950266">
      <w:pPr>
        <w:spacing w:after="0" w:line="240" w:lineRule="auto"/>
        <w:jc w:val="center"/>
        <w:rPr>
          <w:rFonts w:ascii="Times New Roman" w:hAnsi="Times New Roman"/>
          <w:sz w:val="24"/>
          <w:szCs w:val="24"/>
        </w:rPr>
      </w:pPr>
      <w:r w:rsidRPr="00950266">
        <w:rPr>
          <w:rFonts w:ascii="Times New Roman" w:hAnsi="Times New Roman"/>
          <w:sz w:val="24"/>
          <w:szCs w:val="24"/>
        </w:rPr>
        <w:t>Robin Soler, Ph.D.</w:t>
      </w:r>
    </w:p>
    <w:p w:rsidR="00997530" w:rsidRPr="00950266" w:rsidRDefault="00997530" w:rsidP="00950266">
      <w:pPr>
        <w:spacing w:after="0" w:line="240" w:lineRule="auto"/>
        <w:jc w:val="center"/>
        <w:rPr>
          <w:rFonts w:ascii="Times New Roman" w:hAnsi="Times New Roman"/>
          <w:sz w:val="24"/>
          <w:szCs w:val="24"/>
        </w:rPr>
      </w:pPr>
      <w:r w:rsidRPr="00950266">
        <w:rPr>
          <w:rFonts w:ascii="Times New Roman" w:hAnsi="Times New Roman"/>
          <w:sz w:val="24"/>
          <w:szCs w:val="24"/>
        </w:rPr>
        <w:t>Contracting Officer Technical Representative (COTR)</w:t>
      </w:r>
    </w:p>
    <w:p w:rsidR="00997530" w:rsidRPr="00950266" w:rsidRDefault="00997530" w:rsidP="00950266">
      <w:pPr>
        <w:spacing w:after="0" w:line="240" w:lineRule="auto"/>
        <w:jc w:val="center"/>
        <w:rPr>
          <w:rFonts w:ascii="Times New Roman" w:hAnsi="Times New Roman"/>
          <w:sz w:val="24"/>
          <w:szCs w:val="24"/>
        </w:rPr>
      </w:pPr>
      <w:r w:rsidRPr="00950266">
        <w:rPr>
          <w:rFonts w:ascii="Times New Roman" w:hAnsi="Times New Roman"/>
          <w:sz w:val="24"/>
          <w:szCs w:val="24"/>
        </w:rPr>
        <w:t>Division of Community Health</w:t>
      </w:r>
    </w:p>
    <w:p w:rsidR="00997530" w:rsidRPr="00950266" w:rsidRDefault="00997530" w:rsidP="00950266">
      <w:pPr>
        <w:spacing w:after="0" w:line="240" w:lineRule="auto"/>
        <w:jc w:val="center"/>
        <w:rPr>
          <w:rFonts w:ascii="Times New Roman" w:hAnsi="Times New Roman"/>
          <w:sz w:val="24"/>
          <w:szCs w:val="24"/>
        </w:rPr>
      </w:pPr>
      <w:r w:rsidRPr="00950266">
        <w:rPr>
          <w:rFonts w:ascii="Times New Roman" w:hAnsi="Times New Roman"/>
          <w:sz w:val="24"/>
          <w:szCs w:val="24"/>
        </w:rPr>
        <w:t>Centers for Disease Control and Prevention (CDC)</w:t>
      </w:r>
    </w:p>
    <w:p w:rsidR="00997530" w:rsidRPr="00950266" w:rsidRDefault="00997530" w:rsidP="00950266">
      <w:pPr>
        <w:spacing w:after="0" w:line="240" w:lineRule="auto"/>
        <w:jc w:val="center"/>
        <w:rPr>
          <w:rFonts w:ascii="Times New Roman" w:hAnsi="Times New Roman"/>
          <w:sz w:val="24"/>
          <w:szCs w:val="24"/>
        </w:rPr>
      </w:pPr>
      <w:smartTag w:uri="urn:schemas-microsoft-com:office:smarttags" w:element="Street">
        <w:smartTag w:uri="urn:schemas-microsoft-com:office:smarttags" w:element="address">
          <w:r w:rsidRPr="00950266">
            <w:rPr>
              <w:rFonts w:ascii="Times New Roman" w:hAnsi="Times New Roman"/>
              <w:sz w:val="24"/>
              <w:szCs w:val="24"/>
            </w:rPr>
            <w:t>4770 Buford Hwy, N.E.</w:t>
          </w:r>
        </w:smartTag>
      </w:smartTag>
      <w:r w:rsidRPr="00950266">
        <w:rPr>
          <w:rFonts w:ascii="Times New Roman" w:hAnsi="Times New Roman"/>
          <w:sz w:val="24"/>
          <w:szCs w:val="24"/>
        </w:rPr>
        <w:t xml:space="preserve"> MS K-45</w:t>
      </w:r>
    </w:p>
    <w:p w:rsidR="00997530" w:rsidRPr="00950266" w:rsidRDefault="00997530" w:rsidP="00950266">
      <w:pPr>
        <w:spacing w:after="0" w:line="240" w:lineRule="auto"/>
        <w:jc w:val="center"/>
        <w:rPr>
          <w:rFonts w:ascii="Times New Roman" w:hAnsi="Times New Roman"/>
          <w:sz w:val="24"/>
          <w:szCs w:val="24"/>
        </w:rPr>
      </w:pPr>
      <w:smartTag w:uri="urn:schemas-microsoft-com:office:smarttags" w:element="City">
        <w:smartTag w:uri="urn:schemas-microsoft-com:office:smarttags" w:element="place">
          <w:smartTag w:uri="urn:schemas-microsoft-com:office:smarttags" w:element="City">
            <w:r w:rsidRPr="00950266">
              <w:rPr>
                <w:rFonts w:ascii="Times New Roman" w:hAnsi="Times New Roman"/>
                <w:sz w:val="24"/>
                <w:szCs w:val="24"/>
              </w:rPr>
              <w:t>Atlanta</w:t>
            </w:r>
          </w:smartTag>
          <w:r w:rsidRPr="00950266">
            <w:rPr>
              <w:rFonts w:ascii="Times New Roman" w:hAnsi="Times New Roman"/>
              <w:sz w:val="24"/>
              <w:szCs w:val="24"/>
            </w:rPr>
            <w:t xml:space="preserve"> </w:t>
          </w:r>
          <w:smartTag w:uri="urn:schemas-microsoft-com:office:smarttags" w:element="State">
            <w:r w:rsidRPr="00950266">
              <w:rPr>
                <w:rFonts w:ascii="Times New Roman" w:hAnsi="Times New Roman"/>
                <w:sz w:val="24"/>
                <w:szCs w:val="24"/>
              </w:rPr>
              <w:t>GA</w:t>
            </w:r>
          </w:smartTag>
          <w:r w:rsidRPr="00950266">
            <w:rPr>
              <w:rFonts w:ascii="Times New Roman" w:hAnsi="Times New Roman"/>
              <w:sz w:val="24"/>
              <w:szCs w:val="24"/>
            </w:rPr>
            <w:t xml:space="preserve"> </w:t>
          </w:r>
          <w:smartTag w:uri="urn:schemas-microsoft-com:office:smarttags" w:element="PostalCode">
            <w:r w:rsidRPr="00950266">
              <w:rPr>
                <w:rFonts w:ascii="Times New Roman" w:hAnsi="Times New Roman"/>
                <w:sz w:val="24"/>
                <w:szCs w:val="24"/>
              </w:rPr>
              <w:t>30341</w:t>
            </w:r>
          </w:smartTag>
        </w:smartTag>
      </w:smartTag>
    </w:p>
    <w:p w:rsidR="00997530" w:rsidRPr="00950266" w:rsidRDefault="00997530" w:rsidP="00950266">
      <w:pPr>
        <w:spacing w:after="0" w:line="240" w:lineRule="auto"/>
        <w:jc w:val="center"/>
        <w:rPr>
          <w:rFonts w:ascii="Times New Roman" w:hAnsi="Times New Roman"/>
          <w:sz w:val="24"/>
          <w:szCs w:val="24"/>
        </w:rPr>
      </w:pPr>
      <w:r w:rsidRPr="00950266">
        <w:rPr>
          <w:rFonts w:ascii="Times New Roman" w:hAnsi="Times New Roman"/>
          <w:sz w:val="24"/>
          <w:szCs w:val="24"/>
        </w:rPr>
        <w:t>Telephone: (770) 488-5103</w:t>
      </w:r>
    </w:p>
    <w:p w:rsidR="00997530" w:rsidRPr="00950266" w:rsidRDefault="00997530" w:rsidP="00950266">
      <w:pPr>
        <w:spacing w:after="0" w:line="240" w:lineRule="auto"/>
        <w:jc w:val="center"/>
        <w:rPr>
          <w:rFonts w:ascii="Times New Roman" w:hAnsi="Times New Roman"/>
          <w:sz w:val="24"/>
          <w:szCs w:val="24"/>
        </w:rPr>
      </w:pPr>
      <w:r w:rsidRPr="00950266">
        <w:rPr>
          <w:rFonts w:ascii="Times New Roman" w:hAnsi="Times New Roman"/>
          <w:sz w:val="24"/>
          <w:szCs w:val="24"/>
        </w:rPr>
        <w:t>E-mail: RSoler@cdc.gov</w:t>
      </w:r>
    </w:p>
    <w:p w:rsidR="00997530" w:rsidRDefault="00997530" w:rsidP="00950266">
      <w:pPr>
        <w:tabs>
          <w:tab w:val="right" w:pos="9360"/>
          <w:tab w:val="left" w:pos="9450"/>
        </w:tabs>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997530" w:rsidRPr="00950266" w:rsidRDefault="00997530" w:rsidP="00950266">
      <w:pPr>
        <w:tabs>
          <w:tab w:val="right" w:pos="9360"/>
          <w:tab w:val="left" w:pos="9450"/>
        </w:tabs>
        <w:spacing w:after="0" w:line="240" w:lineRule="auto"/>
        <w:rPr>
          <w:rFonts w:ascii="Times New Roman" w:hAnsi="Times New Roman"/>
          <w:b/>
          <w:color w:val="000000"/>
          <w:sz w:val="24"/>
          <w:szCs w:val="24"/>
        </w:rPr>
      </w:pPr>
    </w:p>
    <w:p w:rsidR="00997530" w:rsidRDefault="00997530" w:rsidP="00950266">
      <w:pPr>
        <w:tabs>
          <w:tab w:val="right" w:pos="9360"/>
          <w:tab w:val="left" w:pos="9450"/>
        </w:tabs>
        <w:spacing w:after="0" w:line="240" w:lineRule="auto"/>
        <w:jc w:val="center"/>
        <w:rPr>
          <w:rFonts w:ascii="Times New Roman" w:hAnsi="Times New Roman"/>
          <w:b/>
          <w:color w:val="000000"/>
          <w:sz w:val="24"/>
          <w:szCs w:val="24"/>
        </w:rPr>
      </w:pPr>
      <w:r w:rsidRPr="00950266">
        <w:rPr>
          <w:rFonts w:ascii="Times New Roman" w:hAnsi="Times New Roman"/>
          <w:b/>
          <w:color w:val="000000"/>
          <w:sz w:val="24"/>
          <w:szCs w:val="24"/>
        </w:rPr>
        <w:t>TABLE OF CONTENTS</w:t>
      </w:r>
    </w:p>
    <w:p w:rsidR="00997530" w:rsidRDefault="00997530" w:rsidP="00950266">
      <w:pPr>
        <w:tabs>
          <w:tab w:val="right" w:pos="9360"/>
          <w:tab w:val="left" w:pos="9450"/>
        </w:tabs>
        <w:spacing w:after="0" w:line="240" w:lineRule="auto"/>
        <w:jc w:val="center"/>
        <w:rPr>
          <w:rFonts w:ascii="Times New Roman" w:hAnsi="Times New Roman"/>
          <w:b/>
          <w:color w:val="000000"/>
          <w:sz w:val="24"/>
          <w:szCs w:val="24"/>
        </w:rPr>
      </w:pPr>
    </w:p>
    <w:p w:rsidR="00997530" w:rsidRPr="00950266" w:rsidRDefault="00997530" w:rsidP="00BB12AC">
      <w:pPr>
        <w:tabs>
          <w:tab w:val="right" w:pos="9360"/>
          <w:tab w:val="left" w:pos="9450"/>
        </w:tabs>
        <w:spacing w:after="0" w:line="240" w:lineRule="auto"/>
        <w:rPr>
          <w:rFonts w:ascii="Times New Roman" w:hAnsi="Times New Roman"/>
          <w:b/>
          <w:color w:val="000000"/>
          <w:sz w:val="24"/>
          <w:szCs w:val="24"/>
        </w:rPr>
      </w:pPr>
    </w:p>
    <w:p w:rsidR="00997530" w:rsidRPr="00950266" w:rsidRDefault="00997530" w:rsidP="00950266">
      <w:pPr>
        <w:tabs>
          <w:tab w:val="right" w:pos="9360"/>
          <w:tab w:val="left" w:pos="9450"/>
        </w:tabs>
        <w:spacing w:after="0" w:line="240" w:lineRule="auto"/>
        <w:rPr>
          <w:rFonts w:ascii="Times New Roman" w:hAnsi="Times New Roman"/>
          <w:b/>
          <w:color w:val="000000"/>
          <w:sz w:val="24"/>
          <w:szCs w:val="24"/>
        </w:rPr>
      </w:pPr>
    </w:p>
    <w:p w:rsidR="00997530" w:rsidRDefault="00997530" w:rsidP="00C70343">
      <w:pPr>
        <w:tabs>
          <w:tab w:val="right" w:pos="9360"/>
          <w:tab w:val="left" w:pos="9450"/>
        </w:tabs>
        <w:spacing w:after="0" w:line="240" w:lineRule="auto"/>
        <w:rPr>
          <w:rFonts w:ascii="Times New Roman" w:hAnsi="Times New Roman"/>
          <w:b/>
          <w:sz w:val="24"/>
          <w:szCs w:val="24"/>
        </w:rPr>
      </w:pPr>
      <w:r w:rsidRPr="00395FD9">
        <w:rPr>
          <w:rFonts w:ascii="Times New Roman" w:hAnsi="Times New Roman"/>
          <w:bCs/>
          <w:caps/>
          <w:noProof/>
          <w:sz w:val="24"/>
          <w:szCs w:val="24"/>
        </w:rPr>
        <w:fldChar w:fldCharType="begin"/>
      </w:r>
      <w:r w:rsidRPr="00395FD9">
        <w:rPr>
          <w:rFonts w:ascii="Times New Roman" w:hAnsi="Times New Roman"/>
          <w:bCs/>
          <w:caps/>
          <w:noProof/>
          <w:sz w:val="24"/>
          <w:szCs w:val="24"/>
        </w:rPr>
        <w:instrText xml:space="preserve"> TOC \o "1-3" \h \z \u </w:instrText>
      </w:r>
      <w:r w:rsidRPr="00395FD9">
        <w:rPr>
          <w:rFonts w:ascii="Times New Roman" w:hAnsi="Times New Roman"/>
          <w:bCs/>
          <w:caps/>
          <w:noProof/>
          <w:sz w:val="24"/>
          <w:szCs w:val="24"/>
        </w:rPr>
        <w:fldChar w:fldCharType="separate"/>
      </w:r>
      <w:r w:rsidRPr="00DC0629">
        <w:rPr>
          <w:rFonts w:ascii="Times New Roman" w:hAnsi="Times New Roman"/>
          <w:b/>
          <w:sz w:val="24"/>
          <w:szCs w:val="24"/>
        </w:rPr>
        <w:t>LIST OF ATTACHMENTS</w:t>
      </w:r>
    </w:p>
    <w:p w:rsidR="00997530" w:rsidRPr="00C70343" w:rsidRDefault="00997530" w:rsidP="00C70343">
      <w:pPr>
        <w:tabs>
          <w:tab w:val="right" w:pos="9360"/>
          <w:tab w:val="left" w:pos="9450"/>
        </w:tabs>
        <w:spacing w:after="0" w:line="240" w:lineRule="auto"/>
        <w:rPr>
          <w:rFonts w:ascii="Times New Roman" w:hAnsi="Times New Roman"/>
          <w:sz w:val="24"/>
          <w:szCs w:val="24"/>
        </w:rPr>
      </w:pPr>
    </w:p>
    <w:p w:rsidR="00997530" w:rsidRPr="00DC0629" w:rsidRDefault="00997530" w:rsidP="003158B2">
      <w:pPr>
        <w:pStyle w:val="ListParagraph"/>
        <w:numPr>
          <w:ilvl w:val="0"/>
          <w:numId w:val="16"/>
        </w:numPr>
        <w:ind w:hanging="630"/>
        <w:rPr>
          <w:b/>
          <w:szCs w:val="24"/>
        </w:rPr>
      </w:pPr>
      <w:r w:rsidRPr="00DC0629">
        <w:rPr>
          <w:b/>
          <w:szCs w:val="24"/>
        </w:rPr>
        <w:t>Authorizing Legislation</w:t>
      </w:r>
    </w:p>
    <w:p w:rsidR="00997530" w:rsidRPr="0076160F" w:rsidRDefault="00997530" w:rsidP="009E044F">
      <w:pPr>
        <w:spacing w:after="0"/>
        <w:ind w:left="1260" w:hanging="540"/>
        <w:rPr>
          <w:rFonts w:ascii="Times New Roman" w:hAnsi="Times New Roman"/>
          <w:noProof/>
          <w:sz w:val="24"/>
          <w:szCs w:val="24"/>
        </w:rPr>
      </w:pPr>
      <w:r w:rsidRPr="0076160F">
        <w:rPr>
          <w:rFonts w:ascii="Times New Roman" w:hAnsi="Times New Roman"/>
          <w:sz w:val="24"/>
          <w:szCs w:val="24"/>
        </w:rPr>
        <w:t>1A</w:t>
      </w:r>
      <w:r w:rsidRPr="0076160F">
        <w:rPr>
          <w:rFonts w:ascii="Times New Roman" w:hAnsi="Times New Roman"/>
          <w:sz w:val="24"/>
          <w:szCs w:val="24"/>
        </w:rPr>
        <w:tab/>
      </w:r>
      <w:r w:rsidRPr="0076160F">
        <w:rPr>
          <w:rFonts w:ascii="Times New Roman" w:hAnsi="Times New Roman"/>
          <w:noProof/>
          <w:sz w:val="24"/>
          <w:szCs w:val="24"/>
        </w:rPr>
        <w:t>American Recovery and Reinvestment Act (ARRA), Public Law 111–5 authorization for CDC data collection</w:t>
      </w:r>
    </w:p>
    <w:p w:rsidR="00997530" w:rsidRDefault="00997530" w:rsidP="009E044F">
      <w:pPr>
        <w:spacing w:after="0"/>
        <w:ind w:left="1260" w:hanging="540"/>
        <w:rPr>
          <w:rFonts w:ascii="Times New Roman" w:hAnsi="Times New Roman"/>
          <w:sz w:val="24"/>
          <w:szCs w:val="24"/>
        </w:rPr>
      </w:pPr>
      <w:r w:rsidRPr="0076160F">
        <w:rPr>
          <w:rFonts w:ascii="Times New Roman" w:hAnsi="Times New Roman"/>
          <w:sz w:val="24"/>
          <w:szCs w:val="24"/>
        </w:rPr>
        <w:t>1B</w:t>
      </w:r>
      <w:r w:rsidRPr="0076160F">
        <w:rPr>
          <w:rFonts w:ascii="Times New Roman" w:hAnsi="Times New Roman"/>
          <w:sz w:val="24"/>
          <w:szCs w:val="24"/>
        </w:rPr>
        <w:tab/>
      </w:r>
      <w:r>
        <w:rPr>
          <w:rFonts w:ascii="Times New Roman" w:hAnsi="Times New Roman"/>
          <w:sz w:val="24"/>
          <w:szCs w:val="24"/>
        </w:rPr>
        <w:t>Public Health Service Act</w:t>
      </w:r>
    </w:p>
    <w:p w:rsidR="00997530" w:rsidRPr="0076160F" w:rsidRDefault="00997530" w:rsidP="009E044F">
      <w:pPr>
        <w:spacing w:after="0"/>
        <w:ind w:left="1260" w:hanging="540"/>
        <w:rPr>
          <w:rFonts w:ascii="Times New Roman" w:hAnsi="Times New Roman"/>
          <w:noProof/>
          <w:sz w:val="24"/>
          <w:szCs w:val="24"/>
        </w:rPr>
      </w:pPr>
      <w:r>
        <w:rPr>
          <w:rFonts w:ascii="Times New Roman" w:hAnsi="Times New Roman"/>
          <w:sz w:val="24"/>
          <w:szCs w:val="24"/>
        </w:rPr>
        <w:t>1C</w:t>
      </w:r>
      <w:r>
        <w:rPr>
          <w:rFonts w:ascii="Times New Roman" w:hAnsi="Times New Roman"/>
          <w:sz w:val="24"/>
          <w:szCs w:val="24"/>
        </w:rPr>
        <w:tab/>
      </w:r>
      <w:r w:rsidRPr="0076160F">
        <w:rPr>
          <w:rFonts w:ascii="Times New Roman" w:hAnsi="Times New Roman"/>
          <w:noProof/>
          <w:sz w:val="24"/>
          <w:szCs w:val="24"/>
        </w:rPr>
        <w:t>Patient Protection and Affordable Care Act (ACA)</w:t>
      </w:r>
    </w:p>
    <w:p w:rsidR="00997530" w:rsidRDefault="00997530" w:rsidP="009E044F">
      <w:pPr>
        <w:spacing w:after="0"/>
        <w:ind w:left="1260" w:hanging="540"/>
        <w:rPr>
          <w:rFonts w:ascii="Times New Roman" w:hAnsi="Times New Roman"/>
          <w:noProof/>
          <w:sz w:val="24"/>
          <w:szCs w:val="24"/>
        </w:rPr>
      </w:pPr>
      <w:r>
        <w:rPr>
          <w:rFonts w:ascii="Times New Roman" w:hAnsi="Times New Roman"/>
          <w:sz w:val="24"/>
          <w:szCs w:val="24"/>
        </w:rPr>
        <w:t>1D</w:t>
      </w:r>
      <w:r w:rsidRPr="0076160F">
        <w:rPr>
          <w:rFonts w:ascii="Times New Roman" w:hAnsi="Times New Roman"/>
          <w:sz w:val="24"/>
          <w:szCs w:val="24"/>
        </w:rPr>
        <w:tab/>
      </w:r>
      <w:r w:rsidRPr="0076160F">
        <w:rPr>
          <w:rFonts w:ascii="Times New Roman" w:hAnsi="Times New Roman"/>
          <w:noProof/>
          <w:sz w:val="24"/>
          <w:szCs w:val="24"/>
        </w:rPr>
        <w:t>Prevention and Public Health Fund</w:t>
      </w:r>
    </w:p>
    <w:p w:rsidR="00997530" w:rsidRPr="00EE6BA4" w:rsidRDefault="00997530" w:rsidP="009E044F">
      <w:pPr>
        <w:spacing w:after="0"/>
        <w:ind w:left="1260" w:hanging="540"/>
        <w:rPr>
          <w:rFonts w:ascii="Times New Roman" w:hAnsi="Times New Roman"/>
          <w:b/>
          <w:sz w:val="24"/>
          <w:szCs w:val="24"/>
        </w:rPr>
      </w:pPr>
    </w:p>
    <w:p w:rsidR="00997530" w:rsidRDefault="00997530" w:rsidP="009E044F">
      <w:pPr>
        <w:pStyle w:val="ListParagraph"/>
        <w:numPr>
          <w:ilvl w:val="0"/>
          <w:numId w:val="16"/>
        </w:numPr>
        <w:spacing w:after="480" w:line="276" w:lineRule="auto"/>
        <w:rPr>
          <w:b/>
          <w:szCs w:val="24"/>
        </w:rPr>
      </w:pPr>
      <w:r w:rsidRPr="00EE6BA4">
        <w:rPr>
          <w:b/>
          <w:szCs w:val="24"/>
        </w:rPr>
        <w:t>Federal Register Notice</w:t>
      </w:r>
    </w:p>
    <w:p w:rsidR="00997530" w:rsidRPr="009072DA" w:rsidRDefault="00997530" w:rsidP="004A1D0E">
      <w:pPr>
        <w:pStyle w:val="ListParagraph"/>
        <w:spacing w:after="480" w:line="276" w:lineRule="auto"/>
        <w:rPr>
          <w:szCs w:val="24"/>
        </w:rPr>
      </w:pPr>
      <w:r w:rsidRPr="009072DA">
        <w:rPr>
          <w:szCs w:val="24"/>
        </w:rPr>
        <w:t>2A</w:t>
      </w:r>
      <w:r w:rsidRPr="009072DA">
        <w:rPr>
          <w:szCs w:val="24"/>
        </w:rPr>
        <w:tab/>
        <w:t>Federal Register Notice</w:t>
      </w:r>
    </w:p>
    <w:p w:rsidR="00997530" w:rsidRPr="009072DA" w:rsidRDefault="00997530" w:rsidP="004A1D0E">
      <w:pPr>
        <w:pStyle w:val="ListParagraph"/>
        <w:spacing w:after="480" w:line="276" w:lineRule="auto"/>
        <w:rPr>
          <w:szCs w:val="24"/>
        </w:rPr>
      </w:pPr>
      <w:r w:rsidRPr="009072DA">
        <w:rPr>
          <w:szCs w:val="24"/>
        </w:rPr>
        <w:t>2B</w:t>
      </w:r>
      <w:r w:rsidRPr="009072DA">
        <w:rPr>
          <w:szCs w:val="24"/>
        </w:rPr>
        <w:tab/>
        <w:t>Summary of Public Comments and CDC Response</w:t>
      </w:r>
    </w:p>
    <w:p w:rsidR="00997530" w:rsidRPr="0076160F" w:rsidRDefault="00997530" w:rsidP="009E044F">
      <w:pPr>
        <w:pStyle w:val="ListParagraph"/>
        <w:spacing w:after="480"/>
        <w:rPr>
          <w:szCs w:val="24"/>
        </w:rPr>
      </w:pPr>
    </w:p>
    <w:p w:rsidR="00997530" w:rsidRPr="005646E8" w:rsidRDefault="00997530" w:rsidP="009E044F">
      <w:pPr>
        <w:pStyle w:val="ListParagraph"/>
        <w:numPr>
          <w:ilvl w:val="0"/>
          <w:numId w:val="16"/>
        </w:numPr>
        <w:spacing w:after="480" w:line="276" w:lineRule="auto"/>
        <w:rPr>
          <w:b/>
          <w:szCs w:val="24"/>
        </w:rPr>
      </w:pPr>
      <w:r w:rsidRPr="005646E8">
        <w:rPr>
          <w:b/>
          <w:noProof/>
          <w:szCs w:val="24"/>
        </w:rPr>
        <w:t>Study Design</w:t>
      </w:r>
    </w:p>
    <w:p w:rsidR="00997530" w:rsidRDefault="00997530" w:rsidP="009E044F">
      <w:pPr>
        <w:pStyle w:val="ListParagraph"/>
        <w:ind w:left="1440" w:hanging="720"/>
        <w:rPr>
          <w:noProof/>
          <w:szCs w:val="24"/>
        </w:rPr>
      </w:pPr>
      <w:r>
        <w:rPr>
          <w:noProof/>
          <w:szCs w:val="24"/>
        </w:rPr>
        <w:t>3A</w:t>
      </w:r>
      <w:r>
        <w:rPr>
          <w:noProof/>
          <w:szCs w:val="24"/>
        </w:rPr>
        <w:tab/>
      </w:r>
      <w:r w:rsidRPr="002C2A6D">
        <w:rPr>
          <w:noProof/>
          <w:szCs w:val="24"/>
        </w:rPr>
        <w:t>Outline of Key Research Questions, Key Outcome Variables, and Potential Effect Sizes</w:t>
      </w:r>
    </w:p>
    <w:p w:rsidR="00997530" w:rsidRDefault="00997530" w:rsidP="009E044F">
      <w:pPr>
        <w:pStyle w:val="ListParagraph"/>
        <w:rPr>
          <w:noProof/>
          <w:szCs w:val="24"/>
        </w:rPr>
      </w:pPr>
      <w:r>
        <w:rPr>
          <w:noProof/>
          <w:szCs w:val="24"/>
        </w:rPr>
        <w:t>3B</w:t>
      </w:r>
      <w:r>
        <w:rPr>
          <w:noProof/>
          <w:szCs w:val="24"/>
        </w:rPr>
        <w:tab/>
        <w:t>Sources of Questions</w:t>
      </w:r>
    </w:p>
    <w:p w:rsidR="00997530" w:rsidRDefault="00997530" w:rsidP="009E044F">
      <w:pPr>
        <w:pStyle w:val="ListParagraph"/>
        <w:rPr>
          <w:noProof/>
          <w:szCs w:val="24"/>
        </w:rPr>
      </w:pPr>
      <w:r>
        <w:rPr>
          <w:noProof/>
          <w:szCs w:val="24"/>
        </w:rPr>
        <w:t>3C</w:t>
      </w:r>
      <w:r>
        <w:rPr>
          <w:noProof/>
          <w:szCs w:val="24"/>
        </w:rPr>
        <w:tab/>
        <w:t>Flowchart for Data Collection</w:t>
      </w:r>
    </w:p>
    <w:p w:rsidR="00997530" w:rsidRDefault="00997530" w:rsidP="009E044F">
      <w:pPr>
        <w:pStyle w:val="ListParagraph"/>
        <w:rPr>
          <w:noProof/>
          <w:szCs w:val="24"/>
        </w:rPr>
      </w:pPr>
      <w:r>
        <w:rPr>
          <w:noProof/>
          <w:szCs w:val="24"/>
        </w:rPr>
        <w:t>3D</w:t>
      </w:r>
      <w:r>
        <w:rPr>
          <w:noProof/>
          <w:szCs w:val="24"/>
        </w:rPr>
        <w:tab/>
        <w:t xml:space="preserve">Study </w:t>
      </w:r>
      <w:r w:rsidR="001A6332">
        <w:rPr>
          <w:noProof/>
          <w:szCs w:val="24"/>
        </w:rPr>
        <w:t>Logic Model</w:t>
      </w:r>
    </w:p>
    <w:p w:rsidR="00997530" w:rsidRPr="005646E8" w:rsidRDefault="00997530" w:rsidP="009E044F">
      <w:pPr>
        <w:pStyle w:val="ListParagraph"/>
        <w:rPr>
          <w:noProof/>
          <w:szCs w:val="24"/>
        </w:rPr>
      </w:pPr>
    </w:p>
    <w:p w:rsidR="00997530" w:rsidRPr="0076160F" w:rsidRDefault="00997530" w:rsidP="009E044F">
      <w:pPr>
        <w:pStyle w:val="ListParagraph"/>
        <w:numPr>
          <w:ilvl w:val="0"/>
          <w:numId w:val="16"/>
        </w:numPr>
        <w:spacing w:after="200" w:line="276" w:lineRule="auto"/>
        <w:rPr>
          <w:b/>
          <w:szCs w:val="24"/>
        </w:rPr>
      </w:pPr>
      <w:r>
        <w:rPr>
          <w:b/>
          <w:szCs w:val="24"/>
        </w:rPr>
        <w:t>MUH Operator Recruitment</w:t>
      </w:r>
      <w:r w:rsidRPr="0076160F">
        <w:rPr>
          <w:b/>
          <w:szCs w:val="24"/>
        </w:rPr>
        <w:t xml:space="preserve"> in Los Angeles County</w:t>
      </w:r>
    </w:p>
    <w:p w:rsidR="00997530" w:rsidRPr="0076160F" w:rsidRDefault="00997530" w:rsidP="009E044F">
      <w:pPr>
        <w:pStyle w:val="ListParagraph"/>
        <w:rPr>
          <w:noProof/>
          <w:szCs w:val="24"/>
        </w:rPr>
      </w:pPr>
      <w:r>
        <w:rPr>
          <w:szCs w:val="24"/>
        </w:rPr>
        <w:t>4</w:t>
      </w:r>
      <w:r w:rsidRPr="0076160F">
        <w:rPr>
          <w:szCs w:val="24"/>
        </w:rPr>
        <w:t>A</w:t>
      </w:r>
      <w:r w:rsidRPr="0076160F">
        <w:rPr>
          <w:szCs w:val="24"/>
        </w:rPr>
        <w:tab/>
      </w:r>
      <w:r w:rsidRPr="0076160F">
        <w:rPr>
          <w:noProof/>
          <w:szCs w:val="24"/>
        </w:rPr>
        <w:t>Telephone Script for Recruitment</w:t>
      </w:r>
      <w:r>
        <w:rPr>
          <w:noProof/>
          <w:szCs w:val="24"/>
        </w:rPr>
        <w:t xml:space="preserve"> of MUH Operators in LA County</w:t>
      </w:r>
    </w:p>
    <w:p w:rsidR="00997530" w:rsidRDefault="00997530" w:rsidP="009E044F">
      <w:pPr>
        <w:pStyle w:val="ListParagraph"/>
        <w:rPr>
          <w:noProof/>
          <w:szCs w:val="24"/>
        </w:rPr>
      </w:pPr>
      <w:r>
        <w:rPr>
          <w:noProof/>
          <w:szCs w:val="24"/>
        </w:rPr>
        <w:t>4</w:t>
      </w:r>
      <w:r w:rsidRPr="0076160F">
        <w:rPr>
          <w:noProof/>
          <w:szCs w:val="24"/>
        </w:rPr>
        <w:t>A-1</w:t>
      </w:r>
      <w:r>
        <w:rPr>
          <w:b/>
          <w:noProof/>
          <w:szCs w:val="24"/>
        </w:rPr>
        <w:tab/>
      </w:r>
      <w:r w:rsidRPr="00395FD9">
        <w:rPr>
          <w:noProof/>
          <w:szCs w:val="24"/>
        </w:rPr>
        <w:t>Pre-Notification Letter from CDC to Property Management Headquarters</w:t>
      </w:r>
    </w:p>
    <w:p w:rsidR="00997530" w:rsidRDefault="00997530" w:rsidP="009E044F">
      <w:pPr>
        <w:pStyle w:val="ListParagraph"/>
        <w:ind w:left="1440" w:hanging="720"/>
        <w:rPr>
          <w:noProof/>
          <w:szCs w:val="24"/>
        </w:rPr>
      </w:pPr>
      <w:r>
        <w:rPr>
          <w:noProof/>
          <w:szCs w:val="24"/>
        </w:rPr>
        <w:t>4A-2</w:t>
      </w:r>
      <w:r>
        <w:rPr>
          <w:noProof/>
          <w:szCs w:val="24"/>
        </w:rPr>
        <w:tab/>
      </w:r>
      <w:r w:rsidRPr="00395FD9">
        <w:rPr>
          <w:noProof/>
          <w:szCs w:val="24"/>
        </w:rPr>
        <w:t>Recruitment Materials (Phone Screening Script, Appointment Confirmation Letter)</w:t>
      </w:r>
    </w:p>
    <w:p w:rsidR="00997530" w:rsidRPr="00021A95" w:rsidRDefault="00997530" w:rsidP="009E044F">
      <w:pPr>
        <w:pStyle w:val="ListParagraph"/>
        <w:rPr>
          <w:szCs w:val="24"/>
        </w:rPr>
      </w:pPr>
    </w:p>
    <w:p w:rsidR="00997530" w:rsidRDefault="00997530" w:rsidP="009E044F">
      <w:pPr>
        <w:pStyle w:val="ListParagraph"/>
        <w:numPr>
          <w:ilvl w:val="0"/>
          <w:numId w:val="16"/>
        </w:numPr>
        <w:spacing w:after="200" w:line="276" w:lineRule="auto"/>
        <w:rPr>
          <w:b/>
          <w:szCs w:val="24"/>
        </w:rPr>
      </w:pPr>
      <w:r>
        <w:rPr>
          <w:b/>
          <w:szCs w:val="24"/>
        </w:rPr>
        <w:t>MUH Operator Recruitment</w:t>
      </w:r>
      <w:r w:rsidRPr="0076160F">
        <w:rPr>
          <w:b/>
          <w:szCs w:val="24"/>
        </w:rPr>
        <w:t xml:space="preserve"> in Minnesota, Maine, and Florida</w:t>
      </w:r>
    </w:p>
    <w:p w:rsidR="00997530" w:rsidRDefault="00997530" w:rsidP="009E044F">
      <w:pPr>
        <w:pStyle w:val="ListParagraph"/>
        <w:rPr>
          <w:noProof/>
          <w:szCs w:val="24"/>
        </w:rPr>
      </w:pPr>
      <w:r>
        <w:rPr>
          <w:szCs w:val="24"/>
        </w:rPr>
        <w:t>5</w:t>
      </w:r>
      <w:r w:rsidRPr="0076160F">
        <w:rPr>
          <w:szCs w:val="24"/>
        </w:rPr>
        <w:t>A</w:t>
      </w:r>
      <w:r w:rsidRPr="0076160F">
        <w:rPr>
          <w:szCs w:val="24"/>
        </w:rPr>
        <w:tab/>
        <w:t xml:space="preserve">Telephone Script for Recruitment </w:t>
      </w:r>
      <w:r w:rsidRPr="0076160F">
        <w:rPr>
          <w:noProof/>
          <w:szCs w:val="24"/>
        </w:rPr>
        <w:t>of MUH Operators in MN, ME, FL</w:t>
      </w:r>
    </w:p>
    <w:p w:rsidR="00997530" w:rsidRPr="00036540" w:rsidRDefault="00997530" w:rsidP="009E044F">
      <w:pPr>
        <w:pStyle w:val="ListParagraph"/>
        <w:rPr>
          <w:noProof/>
          <w:szCs w:val="24"/>
        </w:rPr>
      </w:pPr>
    </w:p>
    <w:p w:rsidR="00997530" w:rsidRPr="00F34D73" w:rsidRDefault="00997530" w:rsidP="009E044F">
      <w:pPr>
        <w:pStyle w:val="ListParagraph"/>
        <w:numPr>
          <w:ilvl w:val="0"/>
          <w:numId w:val="16"/>
        </w:numPr>
        <w:spacing w:after="200" w:line="276" w:lineRule="auto"/>
        <w:rPr>
          <w:b/>
          <w:szCs w:val="24"/>
        </w:rPr>
      </w:pPr>
      <w:r w:rsidRPr="00F34D73">
        <w:rPr>
          <w:b/>
          <w:szCs w:val="24"/>
        </w:rPr>
        <w:t xml:space="preserve">MUH </w:t>
      </w:r>
      <w:r>
        <w:rPr>
          <w:b/>
          <w:szCs w:val="24"/>
        </w:rPr>
        <w:t>Operator</w:t>
      </w:r>
      <w:r w:rsidRPr="00F34D73">
        <w:rPr>
          <w:b/>
          <w:szCs w:val="24"/>
        </w:rPr>
        <w:t xml:space="preserve"> </w:t>
      </w:r>
      <w:r>
        <w:rPr>
          <w:b/>
          <w:szCs w:val="24"/>
        </w:rPr>
        <w:t xml:space="preserve">Baseline </w:t>
      </w:r>
      <w:r w:rsidRPr="00F34D73">
        <w:rPr>
          <w:b/>
          <w:szCs w:val="24"/>
        </w:rPr>
        <w:t>Survey</w:t>
      </w:r>
    </w:p>
    <w:p w:rsidR="00997530" w:rsidRPr="007A6D49" w:rsidRDefault="00997530" w:rsidP="009E044F">
      <w:pPr>
        <w:pStyle w:val="ListParagraph"/>
        <w:rPr>
          <w:noProof/>
          <w:szCs w:val="24"/>
        </w:rPr>
      </w:pPr>
      <w:r>
        <w:rPr>
          <w:szCs w:val="24"/>
        </w:rPr>
        <w:t>6A</w:t>
      </w:r>
      <w:r>
        <w:rPr>
          <w:szCs w:val="24"/>
        </w:rPr>
        <w:tab/>
      </w:r>
      <w:r w:rsidRPr="00395FD9">
        <w:rPr>
          <w:noProof/>
          <w:szCs w:val="24"/>
        </w:rPr>
        <w:t>Smoke-Free Multi-Unit Housing Policy Study</w:t>
      </w:r>
      <w:r w:rsidRPr="007A6D49">
        <w:rPr>
          <w:noProof/>
          <w:szCs w:val="24"/>
        </w:rPr>
        <w:t>: Operator Survey – Baseline</w:t>
      </w:r>
    </w:p>
    <w:p w:rsidR="00997530" w:rsidRDefault="00997530" w:rsidP="009E044F">
      <w:pPr>
        <w:pStyle w:val="ListParagraph"/>
        <w:tabs>
          <w:tab w:val="left" w:pos="1440"/>
        </w:tabs>
        <w:ind w:left="1440" w:hanging="720"/>
        <w:rPr>
          <w:noProof/>
          <w:szCs w:val="24"/>
        </w:rPr>
      </w:pPr>
      <w:r>
        <w:rPr>
          <w:noProof/>
          <w:szCs w:val="24"/>
        </w:rPr>
        <w:t>6</w:t>
      </w:r>
      <w:r w:rsidRPr="00F34D73">
        <w:rPr>
          <w:noProof/>
          <w:szCs w:val="24"/>
        </w:rPr>
        <w:t>A-1</w:t>
      </w:r>
      <w:r w:rsidRPr="00F34D73">
        <w:rPr>
          <w:noProof/>
          <w:szCs w:val="24"/>
        </w:rPr>
        <w:tab/>
      </w:r>
      <w:r w:rsidRPr="00395FD9">
        <w:rPr>
          <w:noProof/>
          <w:szCs w:val="24"/>
        </w:rPr>
        <w:t>Consent to Participate in a Research Study</w:t>
      </w:r>
      <w:r>
        <w:rPr>
          <w:noProof/>
          <w:szCs w:val="24"/>
        </w:rPr>
        <w:t xml:space="preserve">: </w:t>
      </w:r>
      <w:r w:rsidRPr="00395FD9">
        <w:rPr>
          <w:noProof/>
          <w:szCs w:val="24"/>
        </w:rPr>
        <w:t>Los Angeles County Multi-Unit Housing Operator Survey</w:t>
      </w:r>
    </w:p>
    <w:p w:rsidR="00997530" w:rsidRDefault="00997530" w:rsidP="009E044F">
      <w:pPr>
        <w:pStyle w:val="ListParagraph"/>
        <w:tabs>
          <w:tab w:val="left" w:pos="1440"/>
        </w:tabs>
        <w:ind w:left="1440" w:hanging="720"/>
        <w:rPr>
          <w:noProof/>
          <w:szCs w:val="24"/>
        </w:rPr>
      </w:pPr>
      <w:r>
        <w:rPr>
          <w:noProof/>
          <w:szCs w:val="24"/>
        </w:rPr>
        <w:t>6A-2</w:t>
      </w:r>
      <w:r>
        <w:rPr>
          <w:noProof/>
          <w:szCs w:val="24"/>
        </w:rPr>
        <w:tab/>
      </w:r>
      <w:r w:rsidRPr="00395FD9">
        <w:rPr>
          <w:noProof/>
          <w:szCs w:val="24"/>
        </w:rPr>
        <w:t xml:space="preserve">Consent to </w:t>
      </w:r>
      <w:r>
        <w:rPr>
          <w:noProof/>
          <w:szCs w:val="24"/>
        </w:rPr>
        <w:t xml:space="preserve">Participate in a Research Study: </w:t>
      </w:r>
      <w:r w:rsidRPr="00395FD9">
        <w:rPr>
          <w:noProof/>
          <w:szCs w:val="24"/>
        </w:rPr>
        <w:t>Maine, Minnesota, and Florida Multi-Unit Housing Operator Survey</w:t>
      </w:r>
    </w:p>
    <w:p w:rsidR="00997530" w:rsidRPr="00FC3D10" w:rsidRDefault="00997530" w:rsidP="009E044F">
      <w:pPr>
        <w:pStyle w:val="ListParagraph"/>
        <w:tabs>
          <w:tab w:val="left" w:pos="1440"/>
        </w:tabs>
        <w:spacing w:after="240"/>
        <w:ind w:left="1440" w:hanging="720"/>
        <w:rPr>
          <w:noProof/>
          <w:szCs w:val="24"/>
        </w:rPr>
      </w:pPr>
    </w:p>
    <w:p w:rsidR="00997530" w:rsidRPr="00F34D73" w:rsidRDefault="00997530" w:rsidP="009E044F">
      <w:pPr>
        <w:pStyle w:val="ListParagraph"/>
        <w:numPr>
          <w:ilvl w:val="0"/>
          <w:numId w:val="16"/>
        </w:numPr>
        <w:spacing w:after="240" w:line="276" w:lineRule="auto"/>
        <w:rPr>
          <w:b/>
          <w:szCs w:val="24"/>
        </w:rPr>
      </w:pPr>
      <w:r>
        <w:rPr>
          <w:b/>
          <w:szCs w:val="24"/>
        </w:rPr>
        <w:t>MUH Operator</w:t>
      </w:r>
      <w:r w:rsidRPr="00F34D73">
        <w:rPr>
          <w:b/>
          <w:szCs w:val="24"/>
        </w:rPr>
        <w:t xml:space="preserve"> </w:t>
      </w:r>
      <w:r>
        <w:rPr>
          <w:b/>
          <w:szCs w:val="24"/>
        </w:rPr>
        <w:t xml:space="preserve">Post-Intervention </w:t>
      </w:r>
      <w:r w:rsidRPr="00F34D73">
        <w:rPr>
          <w:b/>
          <w:szCs w:val="24"/>
        </w:rPr>
        <w:t>Survey</w:t>
      </w:r>
    </w:p>
    <w:p w:rsidR="00997530" w:rsidRDefault="00997530" w:rsidP="009E044F">
      <w:pPr>
        <w:pStyle w:val="ListParagraph"/>
        <w:spacing w:after="240"/>
        <w:ind w:left="1440" w:hanging="720"/>
        <w:rPr>
          <w:noProof/>
          <w:szCs w:val="24"/>
        </w:rPr>
      </w:pPr>
      <w:r>
        <w:rPr>
          <w:szCs w:val="24"/>
        </w:rPr>
        <w:t>7A</w:t>
      </w:r>
      <w:r>
        <w:rPr>
          <w:szCs w:val="24"/>
        </w:rPr>
        <w:tab/>
      </w:r>
      <w:r w:rsidRPr="00395FD9">
        <w:rPr>
          <w:noProof/>
          <w:szCs w:val="24"/>
        </w:rPr>
        <w:t xml:space="preserve">Smoke-Free Multi-Unit Housing Policy Study: </w:t>
      </w:r>
      <w:r w:rsidRPr="007A6D49">
        <w:rPr>
          <w:noProof/>
          <w:szCs w:val="24"/>
        </w:rPr>
        <w:t xml:space="preserve">Operator Survey – </w:t>
      </w:r>
      <w:r>
        <w:rPr>
          <w:noProof/>
          <w:szCs w:val="24"/>
        </w:rPr>
        <w:t>Post-Intervention</w:t>
      </w:r>
    </w:p>
    <w:p w:rsidR="00997530" w:rsidRPr="00890E63" w:rsidRDefault="00997530" w:rsidP="009E044F">
      <w:pPr>
        <w:pStyle w:val="ListParagraph"/>
        <w:spacing w:after="240"/>
        <w:rPr>
          <w:b/>
          <w:noProof/>
          <w:szCs w:val="24"/>
        </w:rPr>
      </w:pPr>
    </w:p>
    <w:p w:rsidR="00997530" w:rsidRPr="00AF79EB" w:rsidRDefault="00997530" w:rsidP="009E044F">
      <w:pPr>
        <w:pStyle w:val="ListParagraph"/>
        <w:numPr>
          <w:ilvl w:val="0"/>
          <w:numId w:val="16"/>
        </w:numPr>
        <w:spacing w:after="240" w:line="276" w:lineRule="auto"/>
        <w:rPr>
          <w:b/>
          <w:szCs w:val="24"/>
        </w:rPr>
      </w:pPr>
      <w:r>
        <w:rPr>
          <w:b/>
          <w:szCs w:val="24"/>
        </w:rPr>
        <w:t>MUH Resident</w:t>
      </w:r>
      <w:r w:rsidRPr="00AF79EB">
        <w:rPr>
          <w:b/>
          <w:szCs w:val="24"/>
        </w:rPr>
        <w:t xml:space="preserve"> Baseline Survey (includes Screening Script, Core Resident Survey (sections A-F), and Child Survey (section G)</w:t>
      </w:r>
    </w:p>
    <w:p w:rsidR="00997530" w:rsidRDefault="00997530" w:rsidP="009E044F">
      <w:pPr>
        <w:pStyle w:val="ListParagraph"/>
        <w:spacing w:after="240"/>
        <w:rPr>
          <w:noProof/>
          <w:szCs w:val="24"/>
        </w:rPr>
      </w:pPr>
      <w:r>
        <w:rPr>
          <w:szCs w:val="24"/>
        </w:rPr>
        <w:t>8A</w:t>
      </w:r>
      <w:r>
        <w:rPr>
          <w:szCs w:val="24"/>
        </w:rPr>
        <w:tab/>
      </w:r>
      <w:r w:rsidRPr="00395FD9">
        <w:rPr>
          <w:noProof/>
          <w:szCs w:val="24"/>
        </w:rPr>
        <w:t>Smoke-Free Multi-Unit Housing Policy Study</w:t>
      </w:r>
      <w:r w:rsidRPr="005941D4">
        <w:rPr>
          <w:noProof/>
          <w:szCs w:val="24"/>
        </w:rPr>
        <w:t xml:space="preserve">: Resident Survey </w:t>
      </w:r>
      <w:r>
        <w:rPr>
          <w:noProof/>
          <w:szCs w:val="24"/>
        </w:rPr>
        <w:t>–</w:t>
      </w:r>
      <w:r w:rsidRPr="005941D4">
        <w:rPr>
          <w:noProof/>
          <w:szCs w:val="24"/>
        </w:rPr>
        <w:t xml:space="preserve"> Baseline</w:t>
      </w:r>
    </w:p>
    <w:p w:rsidR="00997530" w:rsidRDefault="00997530" w:rsidP="009E044F">
      <w:pPr>
        <w:pStyle w:val="ListParagraph"/>
        <w:spacing w:after="240"/>
        <w:ind w:left="1440" w:hanging="720"/>
        <w:rPr>
          <w:noProof/>
          <w:szCs w:val="24"/>
        </w:rPr>
      </w:pPr>
      <w:r>
        <w:rPr>
          <w:noProof/>
          <w:szCs w:val="24"/>
        </w:rPr>
        <w:t>8A-1</w:t>
      </w:r>
      <w:r>
        <w:rPr>
          <w:noProof/>
          <w:szCs w:val="24"/>
        </w:rPr>
        <w:tab/>
      </w:r>
      <w:r w:rsidRPr="00395FD9">
        <w:rPr>
          <w:noProof/>
          <w:szCs w:val="24"/>
        </w:rPr>
        <w:t xml:space="preserve">Consent to </w:t>
      </w:r>
      <w:r>
        <w:rPr>
          <w:noProof/>
          <w:szCs w:val="24"/>
        </w:rPr>
        <w:t>Participate in a Research Study (</w:t>
      </w:r>
      <w:r w:rsidRPr="00395FD9">
        <w:rPr>
          <w:noProof/>
          <w:szCs w:val="24"/>
        </w:rPr>
        <w:t>Los Angeles County Multi-Unit Housing Resident Survey - Adult Participant</w:t>
      </w:r>
      <w:r>
        <w:rPr>
          <w:noProof/>
          <w:szCs w:val="24"/>
        </w:rPr>
        <w:t>)</w:t>
      </w:r>
    </w:p>
    <w:p w:rsidR="00997530" w:rsidRPr="005501BE" w:rsidRDefault="00997530" w:rsidP="009E044F">
      <w:pPr>
        <w:pStyle w:val="ListParagraph"/>
        <w:spacing w:after="240"/>
        <w:ind w:left="1440" w:hanging="720"/>
        <w:rPr>
          <w:b/>
          <w:szCs w:val="24"/>
        </w:rPr>
      </w:pPr>
      <w:r>
        <w:rPr>
          <w:szCs w:val="24"/>
        </w:rPr>
        <w:t>8A-2</w:t>
      </w:r>
      <w:r w:rsidRPr="005843B0">
        <w:rPr>
          <w:szCs w:val="24"/>
        </w:rPr>
        <w:tab/>
      </w:r>
      <w:r w:rsidRPr="005843B0">
        <w:rPr>
          <w:noProof/>
          <w:szCs w:val="24"/>
        </w:rPr>
        <w:t>Los Angeles County Public Health IRB Authorization for Use and Disclosure of Health Information in</w:t>
      </w:r>
      <w:r w:rsidRPr="00395FD9">
        <w:rPr>
          <w:noProof/>
          <w:szCs w:val="24"/>
        </w:rPr>
        <w:t xml:space="preserve"> Connection with Research Study</w:t>
      </w:r>
    </w:p>
    <w:p w:rsidR="00997530" w:rsidRDefault="00997530" w:rsidP="009E044F">
      <w:pPr>
        <w:pStyle w:val="ListParagraph"/>
        <w:spacing w:after="240"/>
        <w:ind w:left="1440" w:hanging="720"/>
        <w:rPr>
          <w:noProof/>
          <w:szCs w:val="24"/>
        </w:rPr>
      </w:pPr>
      <w:r>
        <w:rPr>
          <w:noProof/>
          <w:szCs w:val="24"/>
        </w:rPr>
        <w:t>8A-3</w:t>
      </w:r>
      <w:r>
        <w:rPr>
          <w:noProof/>
          <w:szCs w:val="24"/>
        </w:rPr>
        <w:tab/>
      </w:r>
      <w:r w:rsidRPr="00395FD9">
        <w:rPr>
          <w:noProof/>
          <w:szCs w:val="24"/>
        </w:rPr>
        <w:t xml:space="preserve">Consent to Participate </w:t>
      </w:r>
      <w:r>
        <w:rPr>
          <w:noProof/>
          <w:szCs w:val="24"/>
        </w:rPr>
        <w:t>i</w:t>
      </w:r>
      <w:r w:rsidRPr="00395FD9">
        <w:rPr>
          <w:noProof/>
          <w:szCs w:val="24"/>
        </w:rPr>
        <w:t xml:space="preserve">n </w:t>
      </w:r>
      <w:r>
        <w:rPr>
          <w:noProof/>
          <w:szCs w:val="24"/>
        </w:rPr>
        <w:t>a Research Study (</w:t>
      </w:r>
      <w:r w:rsidRPr="00B65286">
        <w:rPr>
          <w:noProof/>
          <w:szCs w:val="24"/>
        </w:rPr>
        <w:t>Resident – Child Health Questions Only</w:t>
      </w:r>
      <w:r>
        <w:rPr>
          <w:noProof/>
          <w:szCs w:val="24"/>
        </w:rPr>
        <w:t>)</w:t>
      </w:r>
    </w:p>
    <w:p w:rsidR="00997530" w:rsidRDefault="00997530" w:rsidP="009E044F">
      <w:pPr>
        <w:pStyle w:val="ListParagraph"/>
        <w:spacing w:after="240"/>
        <w:ind w:left="1440" w:hanging="720"/>
        <w:rPr>
          <w:noProof/>
          <w:szCs w:val="24"/>
        </w:rPr>
      </w:pPr>
      <w:r>
        <w:rPr>
          <w:noProof/>
          <w:szCs w:val="24"/>
        </w:rPr>
        <w:t>8A-4</w:t>
      </w:r>
      <w:r>
        <w:rPr>
          <w:noProof/>
          <w:szCs w:val="24"/>
        </w:rPr>
        <w:tab/>
      </w:r>
      <w:r w:rsidRPr="00395FD9">
        <w:rPr>
          <w:noProof/>
          <w:szCs w:val="24"/>
        </w:rPr>
        <w:t>L</w:t>
      </w:r>
      <w:r>
        <w:rPr>
          <w:noProof/>
          <w:szCs w:val="24"/>
        </w:rPr>
        <w:t>A</w:t>
      </w:r>
      <w:r w:rsidRPr="00395FD9">
        <w:rPr>
          <w:noProof/>
          <w:szCs w:val="24"/>
        </w:rPr>
        <w:t xml:space="preserve"> MUH Resident Survey Recruitment Materials</w:t>
      </w:r>
    </w:p>
    <w:p w:rsidR="00997530" w:rsidRPr="00EE6BA4" w:rsidRDefault="00997530" w:rsidP="009E044F">
      <w:pPr>
        <w:pStyle w:val="ListParagraph"/>
        <w:spacing w:after="240"/>
        <w:ind w:left="1440" w:hanging="720"/>
        <w:rPr>
          <w:b/>
          <w:noProof/>
          <w:szCs w:val="24"/>
        </w:rPr>
      </w:pPr>
    </w:p>
    <w:p w:rsidR="00997530" w:rsidRDefault="00997530" w:rsidP="009E044F">
      <w:pPr>
        <w:pStyle w:val="ListParagraph"/>
        <w:numPr>
          <w:ilvl w:val="0"/>
          <w:numId w:val="16"/>
        </w:numPr>
        <w:spacing w:after="240" w:line="276" w:lineRule="auto"/>
        <w:rPr>
          <w:b/>
          <w:noProof/>
          <w:szCs w:val="24"/>
        </w:rPr>
      </w:pPr>
      <w:r>
        <w:rPr>
          <w:b/>
          <w:noProof/>
          <w:szCs w:val="24"/>
        </w:rPr>
        <w:t>MUH Resident</w:t>
      </w:r>
      <w:r w:rsidRPr="00EE6BA4">
        <w:rPr>
          <w:b/>
          <w:noProof/>
          <w:szCs w:val="24"/>
        </w:rPr>
        <w:t xml:space="preserve"> Post-Intervention Survey</w:t>
      </w:r>
    </w:p>
    <w:p w:rsidR="00997530" w:rsidRPr="007F09E6" w:rsidRDefault="00997530" w:rsidP="009E044F">
      <w:pPr>
        <w:spacing w:after="240"/>
        <w:ind w:left="1440" w:hanging="720"/>
        <w:rPr>
          <w:rFonts w:ascii="Times New Roman" w:hAnsi="Times New Roman"/>
          <w:b/>
          <w:noProof/>
          <w:sz w:val="24"/>
          <w:szCs w:val="24"/>
        </w:rPr>
      </w:pPr>
      <w:r>
        <w:rPr>
          <w:rFonts w:ascii="Times New Roman" w:hAnsi="Times New Roman"/>
          <w:b/>
          <w:noProof/>
          <w:sz w:val="24"/>
          <w:szCs w:val="24"/>
        </w:rPr>
        <w:t>9A</w:t>
      </w:r>
      <w:r>
        <w:rPr>
          <w:rFonts w:ascii="Times New Roman" w:hAnsi="Times New Roman"/>
          <w:b/>
          <w:noProof/>
          <w:sz w:val="24"/>
          <w:szCs w:val="24"/>
        </w:rPr>
        <w:tab/>
      </w:r>
      <w:r w:rsidRPr="00395FD9">
        <w:rPr>
          <w:rFonts w:ascii="Times New Roman" w:hAnsi="Times New Roman"/>
          <w:noProof/>
          <w:sz w:val="24"/>
          <w:szCs w:val="24"/>
        </w:rPr>
        <w:t xml:space="preserve">Smoke-Free Multi-Unit Housing Policy Study: </w:t>
      </w:r>
      <w:r w:rsidRPr="00723E9E">
        <w:rPr>
          <w:rFonts w:ascii="Times New Roman" w:hAnsi="Times New Roman"/>
          <w:noProof/>
          <w:sz w:val="24"/>
          <w:szCs w:val="24"/>
        </w:rPr>
        <w:t>Resident Survey - Post-Intervention</w:t>
      </w:r>
      <w:r>
        <w:rPr>
          <w:rFonts w:ascii="Times New Roman" w:hAnsi="Times New Roman"/>
          <w:noProof/>
          <w:sz w:val="24"/>
          <w:szCs w:val="24"/>
        </w:rPr>
        <w:t xml:space="preserve">: Core Resident Survey = Sections A-F; Child Survey = Section G </w:t>
      </w:r>
    </w:p>
    <w:p w:rsidR="00997530" w:rsidRPr="007F09E6" w:rsidRDefault="00997530" w:rsidP="009E044F">
      <w:pPr>
        <w:pStyle w:val="ListParagraph"/>
        <w:numPr>
          <w:ilvl w:val="0"/>
          <w:numId w:val="16"/>
        </w:numPr>
        <w:spacing w:after="240" w:line="276" w:lineRule="auto"/>
        <w:rPr>
          <w:b/>
          <w:noProof/>
          <w:szCs w:val="24"/>
        </w:rPr>
      </w:pPr>
      <w:r w:rsidRPr="007F09E6">
        <w:rPr>
          <w:b/>
          <w:noProof/>
          <w:szCs w:val="24"/>
        </w:rPr>
        <w:t>Saliva Cotinine Data Collection</w:t>
      </w:r>
    </w:p>
    <w:p w:rsidR="00997530" w:rsidRDefault="00997530" w:rsidP="009E044F">
      <w:pPr>
        <w:pStyle w:val="ListParagraph"/>
        <w:spacing w:after="240"/>
        <w:rPr>
          <w:noProof/>
          <w:szCs w:val="24"/>
        </w:rPr>
      </w:pPr>
      <w:r>
        <w:rPr>
          <w:noProof/>
          <w:szCs w:val="24"/>
        </w:rPr>
        <w:t>10A</w:t>
      </w:r>
      <w:r>
        <w:rPr>
          <w:noProof/>
          <w:szCs w:val="24"/>
        </w:rPr>
        <w:tab/>
        <w:t>Protocol for Saliva Collection</w:t>
      </w:r>
    </w:p>
    <w:p w:rsidR="00997530" w:rsidRDefault="00997530" w:rsidP="009E044F">
      <w:pPr>
        <w:pStyle w:val="ListParagraph"/>
        <w:spacing w:after="240"/>
        <w:ind w:left="1440" w:hanging="720"/>
        <w:rPr>
          <w:noProof/>
          <w:szCs w:val="24"/>
        </w:rPr>
      </w:pPr>
      <w:r>
        <w:rPr>
          <w:noProof/>
          <w:szCs w:val="24"/>
        </w:rPr>
        <w:t>10A-1</w:t>
      </w:r>
      <w:r>
        <w:rPr>
          <w:noProof/>
          <w:szCs w:val="24"/>
        </w:rPr>
        <w:tab/>
      </w:r>
      <w:r w:rsidRPr="00395FD9">
        <w:rPr>
          <w:noProof/>
          <w:szCs w:val="24"/>
        </w:rPr>
        <w:t xml:space="preserve">Consent To </w:t>
      </w:r>
      <w:r>
        <w:rPr>
          <w:noProof/>
          <w:szCs w:val="24"/>
        </w:rPr>
        <w:t>Participate in a Research Study (</w:t>
      </w:r>
      <w:r w:rsidRPr="00B65286">
        <w:rPr>
          <w:noProof/>
          <w:szCs w:val="24"/>
        </w:rPr>
        <w:t>Resident – Child Assent for Saliva Sample Only</w:t>
      </w:r>
      <w:r>
        <w:rPr>
          <w:noProof/>
          <w:szCs w:val="24"/>
        </w:rPr>
        <w:t xml:space="preserve">, </w:t>
      </w:r>
      <w:r w:rsidRPr="00B65286">
        <w:rPr>
          <w:noProof/>
          <w:szCs w:val="24"/>
        </w:rPr>
        <w:t xml:space="preserve">Applies to Children Aged 7 </w:t>
      </w:r>
      <w:r>
        <w:rPr>
          <w:noProof/>
          <w:szCs w:val="24"/>
        </w:rPr>
        <w:t>–</w:t>
      </w:r>
      <w:r w:rsidRPr="00B65286">
        <w:rPr>
          <w:noProof/>
          <w:szCs w:val="24"/>
        </w:rPr>
        <w:t xml:space="preserve"> 17</w:t>
      </w:r>
      <w:r>
        <w:rPr>
          <w:noProof/>
          <w:szCs w:val="24"/>
        </w:rPr>
        <w:t>)</w:t>
      </w:r>
    </w:p>
    <w:p w:rsidR="00997530" w:rsidRPr="007F09E6" w:rsidRDefault="00997530" w:rsidP="009E044F">
      <w:pPr>
        <w:pStyle w:val="ListParagraph"/>
        <w:spacing w:after="240"/>
        <w:rPr>
          <w:b/>
          <w:noProof/>
          <w:szCs w:val="24"/>
        </w:rPr>
      </w:pPr>
    </w:p>
    <w:p w:rsidR="00997530" w:rsidRPr="007F09E6" w:rsidRDefault="00997530" w:rsidP="009E044F">
      <w:pPr>
        <w:pStyle w:val="ListParagraph"/>
        <w:numPr>
          <w:ilvl w:val="0"/>
          <w:numId w:val="16"/>
        </w:numPr>
        <w:spacing w:after="240" w:line="276" w:lineRule="auto"/>
        <w:rPr>
          <w:b/>
          <w:noProof/>
          <w:szCs w:val="24"/>
        </w:rPr>
      </w:pPr>
      <w:r w:rsidRPr="007F09E6">
        <w:rPr>
          <w:b/>
          <w:noProof/>
          <w:szCs w:val="24"/>
        </w:rPr>
        <w:t>Air Quality Monitoring Data Collection</w:t>
      </w:r>
    </w:p>
    <w:p w:rsidR="00997530" w:rsidRDefault="00997530" w:rsidP="009E044F">
      <w:pPr>
        <w:pStyle w:val="ListParagraph"/>
        <w:spacing w:after="240"/>
        <w:rPr>
          <w:noProof/>
          <w:szCs w:val="24"/>
        </w:rPr>
      </w:pPr>
      <w:r>
        <w:rPr>
          <w:noProof/>
          <w:szCs w:val="24"/>
        </w:rPr>
        <w:t>11A</w:t>
      </w:r>
      <w:r>
        <w:rPr>
          <w:noProof/>
          <w:szCs w:val="24"/>
        </w:rPr>
        <w:tab/>
        <w:t>Protocol for Air Monitoring in Multi-Unit Housing</w:t>
      </w:r>
    </w:p>
    <w:p w:rsidR="00997530" w:rsidRDefault="00997530" w:rsidP="009E044F">
      <w:pPr>
        <w:pStyle w:val="ListParagraph"/>
        <w:spacing w:after="240"/>
        <w:rPr>
          <w:noProof/>
          <w:szCs w:val="24"/>
        </w:rPr>
      </w:pPr>
      <w:r>
        <w:rPr>
          <w:noProof/>
          <w:szCs w:val="24"/>
        </w:rPr>
        <w:t>11A-1</w:t>
      </w:r>
      <w:r>
        <w:rPr>
          <w:noProof/>
          <w:szCs w:val="24"/>
        </w:rPr>
        <w:tab/>
        <w:t>Airborne Particle Monitoring Time-Diary Data and Instructions</w:t>
      </w:r>
    </w:p>
    <w:p w:rsidR="00997530" w:rsidRPr="00893FE7" w:rsidRDefault="00997530" w:rsidP="009E044F">
      <w:pPr>
        <w:pStyle w:val="ListParagraph"/>
        <w:spacing w:after="240"/>
        <w:rPr>
          <w:b/>
          <w:noProof/>
          <w:szCs w:val="24"/>
        </w:rPr>
      </w:pPr>
    </w:p>
    <w:p w:rsidR="00997530" w:rsidRPr="00893FE7" w:rsidRDefault="00997530" w:rsidP="009E044F">
      <w:pPr>
        <w:pStyle w:val="ListParagraph"/>
        <w:numPr>
          <w:ilvl w:val="0"/>
          <w:numId w:val="16"/>
        </w:numPr>
        <w:spacing w:after="240" w:line="276" w:lineRule="auto"/>
        <w:rPr>
          <w:b/>
          <w:noProof/>
          <w:szCs w:val="24"/>
        </w:rPr>
      </w:pPr>
      <w:r w:rsidRPr="00893FE7">
        <w:rPr>
          <w:b/>
          <w:noProof/>
          <w:szCs w:val="24"/>
        </w:rPr>
        <w:t xml:space="preserve">MUH </w:t>
      </w:r>
      <w:r>
        <w:rPr>
          <w:b/>
          <w:noProof/>
          <w:szCs w:val="24"/>
        </w:rPr>
        <w:t xml:space="preserve">Resident </w:t>
      </w:r>
      <w:r w:rsidRPr="00893FE7">
        <w:rPr>
          <w:b/>
          <w:noProof/>
          <w:szCs w:val="24"/>
        </w:rPr>
        <w:t>Focus Group Recruitment</w:t>
      </w:r>
    </w:p>
    <w:p w:rsidR="00997530" w:rsidRDefault="00997530" w:rsidP="009E044F">
      <w:pPr>
        <w:pStyle w:val="ListParagraph"/>
        <w:spacing w:after="240"/>
        <w:rPr>
          <w:noProof/>
          <w:szCs w:val="24"/>
        </w:rPr>
      </w:pPr>
      <w:r>
        <w:rPr>
          <w:noProof/>
          <w:szCs w:val="24"/>
        </w:rPr>
        <w:t>12A</w:t>
      </w:r>
      <w:r>
        <w:rPr>
          <w:noProof/>
          <w:szCs w:val="24"/>
        </w:rPr>
        <w:tab/>
      </w:r>
      <w:r w:rsidRPr="00893FE7">
        <w:rPr>
          <w:noProof/>
          <w:szCs w:val="24"/>
        </w:rPr>
        <w:t>Resident Focus Group Telephone Screening Interview Script</w:t>
      </w:r>
    </w:p>
    <w:p w:rsidR="00997530" w:rsidRDefault="00997530" w:rsidP="009E044F">
      <w:pPr>
        <w:pStyle w:val="ListParagraph"/>
        <w:spacing w:after="240"/>
        <w:rPr>
          <w:noProof/>
          <w:szCs w:val="24"/>
        </w:rPr>
      </w:pPr>
      <w:r>
        <w:rPr>
          <w:noProof/>
          <w:szCs w:val="24"/>
        </w:rPr>
        <w:t>12A-1</w:t>
      </w:r>
      <w:r>
        <w:rPr>
          <w:noProof/>
          <w:szCs w:val="24"/>
        </w:rPr>
        <w:tab/>
        <w:t>Focus Group Recruitment Flyer</w:t>
      </w:r>
    </w:p>
    <w:p w:rsidR="00997530" w:rsidRDefault="00997530" w:rsidP="009E044F">
      <w:pPr>
        <w:pStyle w:val="ListParagraph"/>
        <w:spacing w:after="240"/>
        <w:rPr>
          <w:noProof/>
          <w:szCs w:val="24"/>
        </w:rPr>
      </w:pPr>
      <w:r>
        <w:rPr>
          <w:noProof/>
          <w:szCs w:val="24"/>
        </w:rPr>
        <w:t>12A-2</w:t>
      </w:r>
      <w:r>
        <w:rPr>
          <w:noProof/>
          <w:szCs w:val="24"/>
        </w:rPr>
        <w:tab/>
        <w:t>Other Focus Group Recruitment Materials</w:t>
      </w:r>
    </w:p>
    <w:p w:rsidR="00997530" w:rsidRPr="00893FE7" w:rsidRDefault="00997530" w:rsidP="009E044F">
      <w:pPr>
        <w:pStyle w:val="ListParagraph"/>
        <w:spacing w:after="240"/>
        <w:ind w:left="1440" w:hanging="720"/>
        <w:rPr>
          <w:b/>
          <w:szCs w:val="24"/>
        </w:rPr>
      </w:pPr>
    </w:p>
    <w:p w:rsidR="00997530" w:rsidRPr="00893FE7" w:rsidRDefault="00997530" w:rsidP="009E044F">
      <w:pPr>
        <w:pStyle w:val="ListParagraph"/>
        <w:numPr>
          <w:ilvl w:val="0"/>
          <w:numId w:val="16"/>
        </w:numPr>
        <w:spacing w:after="240" w:line="276" w:lineRule="auto"/>
        <w:rPr>
          <w:b/>
          <w:szCs w:val="24"/>
        </w:rPr>
      </w:pPr>
      <w:r w:rsidRPr="00893FE7">
        <w:rPr>
          <w:b/>
          <w:szCs w:val="24"/>
        </w:rPr>
        <w:t>MUH Resident Focus Groups</w:t>
      </w:r>
    </w:p>
    <w:p w:rsidR="00997530" w:rsidRDefault="00997530" w:rsidP="009E044F">
      <w:pPr>
        <w:pStyle w:val="ListParagraph"/>
        <w:spacing w:after="240"/>
        <w:rPr>
          <w:szCs w:val="24"/>
        </w:rPr>
      </w:pPr>
      <w:r>
        <w:rPr>
          <w:szCs w:val="24"/>
        </w:rPr>
        <w:t>13A</w:t>
      </w:r>
      <w:r>
        <w:rPr>
          <w:szCs w:val="24"/>
        </w:rPr>
        <w:tab/>
        <w:t>Resident Pre-Focus Group Demographic and Attitudinal Survey</w:t>
      </w:r>
    </w:p>
    <w:p w:rsidR="00997530" w:rsidRDefault="00997530" w:rsidP="009E044F">
      <w:pPr>
        <w:pStyle w:val="ListParagraph"/>
        <w:spacing w:after="240"/>
        <w:rPr>
          <w:noProof/>
          <w:szCs w:val="24"/>
        </w:rPr>
      </w:pPr>
      <w:r>
        <w:rPr>
          <w:szCs w:val="24"/>
        </w:rPr>
        <w:t>13A-1</w:t>
      </w:r>
      <w:r>
        <w:rPr>
          <w:szCs w:val="24"/>
        </w:rPr>
        <w:tab/>
      </w:r>
      <w:r w:rsidRPr="00395FD9">
        <w:rPr>
          <w:noProof/>
          <w:szCs w:val="24"/>
        </w:rPr>
        <w:t>Consent to Participate in a Research Study</w:t>
      </w:r>
      <w:r>
        <w:rPr>
          <w:noProof/>
          <w:szCs w:val="24"/>
        </w:rPr>
        <w:t xml:space="preserve"> (</w:t>
      </w:r>
      <w:r w:rsidRPr="00395FD9">
        <w:rPr>
          <w:noProof/>
          <w:szCs w:val="24"/>
        </w:rPr>
        <w:t>Focus Group Discussions</w:t>
      </w:r>
      <w:r>
        <w:rPr>
          <w:noProof/>
          <w:szCs w:val="24"/>
        </w:rPr>
        <w:t>)</w:t>
      </w:r>
    </w:p>
    <w:p w:rsidR="00997530" w:rsidRDefault="00997530" w:rsidP="009E044F">
      <w:pPr>
        <w:pStyle w:val="ListParagraph"/>
        <w:spacing w:after="240"/>
        <w:rPr>
          <w:noProof/>
          <w:szCs w:val="24"/>
        </w:rPr>
      </w:pPr>
      <w:r>
        <w:rPr>
          <w:noProof/>
          <w:szCs w:val="24"/>
        </w:rPr>
        <w:t>13B</w:t>
      </w:r>
      <w:r>
        <w:rPr>
          <w:noProof/>
          <w:szCs w:val="24"/>
        </w:rPr>
        <w:tab/>
      </w:r>
      <w:r w:rsidRPr="00893FE7">
        <w:rPr>
          <w:noProof/>
          <w:szCs w:val="24"/>
        </w:rPr>
        <w:t>MUH Resident Focus Group Guide – Process-Oriented</w:t>
      </w:r>
    </w:p>
    <w:p w:rsidR="00997530" w:rsidRDefault="00997530" w:rsidP="009E044F">
      <w:pPr>
        <w:pStyle w:val="ListParagraph"/>
        <w:spacing w:after="240"/>
        <w:rPr>
          <w:noProof/>
          <w:szCs w:val="24"/>
        </w:rPr>
      </w:pPr>
      <w:r>
        <w:rPr>
          <w:noProof/>
          <w:szCs w:val="24"/>
        </w:rPr>
        <w:t>13C</w:t>
      </w:r>
      <w:r>
        <w:rPr>
          <w:noProof/>
          <w:szCs w:val="24"/>
        </w:rPr>
        <w:tab/>
        <w:t>MUH Resident</w:t>
      </w:r>
      <w:r w:rsidRPr="00893FE7">
        <w:rPr>
          <w:b/>
          <w:noProof/>
          <w:szCs w:val="24"/>
        </w:rPr>
        <w:t xml:space="preserve"> </w:t>
      </w:r>
      <w:r w:rsidRPr="00893FE7">
        <w:rPr>
          <w:noProof/>
          <w:szCs w:val="24"/>
        </w:rPr>
        <w:t>Focus Group Guide – Outcome-Oriented</w:t>
      </w:r>
    </w:p>
    <w:p w:rsidR="00997530" w:rsidRPr="00DC0629" w:rsidRDefault="00997530" w:rsidP="009E044F">
      <w:pPr>
        <w:pStyle w:val="ListParagraph"/>
        <w:spacing w:after="240"/>
        <w:rPr>
          <w:b/>
          <w:szCs w:val="24"/>
        </w:rPr>
      </w:pPr>
    </w:p>
    <w:p w:rsidR="00997530" w:rsidRPr="00DC0629" w:rsidRDefault="00997530" w:rsidP="009E044F">
      <w:pPr>
        <w:pStyle w:val="ListParagraph"/>
        <w:numPr>
          <w:ilvl w:val="0"/>
          <w:numId w:val="16"/>
        </w:numPr>
        <w:spacing w:after="240"/>
        <w:rPr>
          <w:b/>
          <w:szCs w:val="24"/>
        </w:rPr>
      </w:pPr>
      <w:r w:rsidRPr="00DC0629">
        <w:rPr>
          <w:b/>
          <w:szCs w:val="24"/>
        </w:rPr>
        <w:t>IRB Approvals</w:t>
      </w:r>
    </w:p>
    <w:p w:rsidR="00997530" w:rsidRPr="005843B0" w:rsidRDefault="00997530" w:rsidP="009E044F">
      <w:pPr>
        <w:pStyle w:val="ListParagraph"/>
        <w:spacing w:after="240"/>
        <w:rPr>
          <w:szCs w:val="24"/>
        </w:rPr>
      </w:pPr>
      <w:r>
        <w:rPr>
          <w:szCs w:val="24"/>
        </w:rPr>
        <w:t>14</w:t>
      </w:r>
      <w:r w:rsidRPr="005843B0">
        <w:rPr>
          <w:szCs w:val="24"/>
        </w:rPr>
        <w:t>A</w:t>
      </w:r>
      <w:r w:rsidRPr="005843B0">
        <w:rPr>
          <w:szCs w:val="24"/>
        </w:rPr>
        <w:tab/>
      </w:r>
      <w:r w:rsidRPr="005843B0">
        <w:rPr>
          <w:noProof/>
          <w:szCs w:val="24"/>
        </w:rPr>
        <w:t xml:space="preserve">Letter of Approval from </w:t>
      </w:r>
      <w:r>
        <w:rPr>
          <w:noProof/>
          <w:szCs w:val="24"/>
        </w:rPr>
        <w:t>CDC IRB</w:t>
      </w:r>
    </w:p>
    <w:p w:rsidR="00997530" w:rsidRPr="00C70343" w:rsidRDefault="00997530" w:rsidP="0068121F">
      <w:pPr>
        <w:shd w:val="clear" w:color="auto" w:fill="FFFFFF"/>
        <w:rPr>
          <w:rFonts w:ascii="Times New Roman Bold" w:hAnsi="Times New Roman Bold"/>
          <w:b/>
          <w:sz w:val="24"/>
        </w:rPr>
      </w:pPr>
      <w:r w:rsidRPr="00C70343">
        <w:rPr>
          <w:rFonts w:ascii="Times New Roman Bold" w:hAnsi="Times New Roman Bold"/>
          <w:b/>
          <w:sz w:val="24"/>
        </w:rPr>
        <w:t>REFERENCES</w:t>
      </w:r>
    </w:p>
    <w:tbl>
      <w:tblPr>
        <w:tblW w:w="0" w:type="auto"/>
        <w:tblCellMar>
          <w:left w:w="0" w:type="dxa"/>
          <w:right w:w="0" w:type="dxa"/>
        </w:tblCellMar>
        <w:tblLook w:val="00A0" w:firstRow="1" w:lastRow="0" w:firstColumn="1" w:lastColumn="0" w:noHBand="0" w:noVBand="0"/>
      </w:tblPr>
      <w:tblGrid>
        <w:gridCol w:w="1336"/>
        <w:gridCol w:w="6782"/>
      </w:tblGrid>
      <w:tr w:rsidR="00997530" w:rsidRPr="0068121F" w:rsidTr="00B65286">
        <w:tc>
          <w:tcPr>
            <w:tcW w:w="1336" w:type="dxa"/>
            <w:tcMar>
              <w:top w:w="0" w:type="dxa"/>
              <w:left w:w="108" w:type="dxa"/>
              <w:bottom w:w="0" w:type="dxa"/>
              <w:right w:w="108" w:type="dxa"/>
            </w:tcMar>
          </w:tcPr>
          <w:p w:rsidR="00997530" w:rsidRPr="00395FD9" w:rsidRDefault="00997530" w:rsidP="00C70343">
            <w:pPr>
              <w:shd w:val="clear" w:color="auto" w:fill="FFFFFF"/>
              <w:tabs>
                <w:tab w:val="left" w:pos="270"/>
                <w:tab w:val="left" w:pos="360"/>
                <w:tab w:val="left" w:pos="630"/>
                <w:tab w:val="left" w:pos="1350"/>
                <w:tab w:val="right" w:leader="dot" w:pos="9350"/>
              </w:tabs>
              <w:spacing w:after="0" w:line="240" w:lineRule="auto"/>
              <w:rPr>
                <w:rFonts w:ascii="Times New Roman" w:hAnsi="Times New Roman"/>
                <w:noProof/>
                <w:sz w:val="24"/>
                <w:szCs w:val="24"/>
              </w:rPr>
            </w:pPr>
          </w:p>
        </w:tc>
        <w:tc>
          <w:tcPr>
            <w:tcW w:w="6782" w:type="dxa"/>
            <w:tcMar>
              <w:top w:w="0" w:type="dxa"/>
              <w:left w:w="108" w:type="dxa"/>
              <w:bottom w:w="0" w:type="dxa"/>
              <w:right w:w="108" w:type="dxa"/>
            </w:tcMar>
          </w:tcPr>
          <w:p w:rsidR="00997530" w:rsidRPr="00395FD9" w:rsidRDefault="00997530" w:rsidP="0068121F">
            <w:pPr>
              <w:shd w:val="clear" w:color="auto" w:fill="FFFFFF"/>
              <w:tabs>
                <w:tab w:val="left" w:pos="270"/>
                <w:tab w:val="left" w:pos="360"/>
                <w:tab w:val="left" w:pos="630"/>
                <w:tab w:val="left" w:pos="1350"/>
                <w:tab w:val="right" w:leader="dot" w:pos="9350"/>
              </w:tabs>
              <w:spacing w:after="0" w:line="240" w:lineRule="auto"/>
              <w:rPr>
                <w:rFonts w:ascii="Times New Roman" w:hAnsi="Times New Roman"/>
                <w:noProof/>
                <w:sz w:val="24"/>
                <w:szCs w:val="24"/>
              </w:rPr>
            </w:pPr>
          </w:p>
        </w:tc>
      </w:tr>
      <w:tr w:rsidR="00997530" w:rsidRPr="0068121F" w:rsidTr="00B65286">
        <w:tc>
          <w:tcPr>
            <w:tcW w:w="1336" w:type="dxa"/>
            <w:tcMar>
              <w:top w:w="0" w:type="dxa"/>
              <w:left w:w="108" w:type="dxa"/>
              <w:bottom w:w="0" w:type="dxa"/>
              <w:right w:w="108" w:type="dxa"/>
            </w:tcMar>
          </w:tcPr>
          <w:p w:rsidR="00997530" w:rsidRPr="00395FD9" w:rsidRDefault="00997530" w:rsidP="00B65286">
            <w:pPr>
              <w:shd w:val="clear" w:color="auto" w:fill="FFFFFF"/>
              <w:tabs>
                <w:tab w:val="left" w:pos="270"/>
                <w:tab w:val="left" w:pos="360"/>
                <w:tab w:val="left" w:pos="630"/>
                <w:tab w:val="left" w:pos="1350"/>
                <w:tab w:val="right" w:leader="dot" w:pos="9350"/>
              </w:tabs>
              <w:spacing w:after="0" w:line="240" w:lineRule="auto"/>
              <w:jc w:val="center"/>
              <w:rPr>
                <w:rFonts w:ascii="Times New Roman" w:hAnsi="Times New Roman"/>
                <w:noProof/>
                <w:sz w:val="24"/>
                <w:szCs w:val="24"/>
              </w:rPr>
            </w:pPr>
          </w:p>
        </w:tc>
        <w:tc>
          <w:tcPr>
            <w:tcW w:w="6782" w:type="dxa"/>
            <w:tcMar>
              <w:top w:w="0" w:type="dxa"/>
              <w:left w:w="108" w:type="dxa"/>
              <w:bottom w:w="0" w:type="dxa"/>
              <w:right w:w="108" w:type="dxa"/>
            </w:tcMar>
          </w:tcPr>
          <w:p w:rsidR="00997530" w:rsidRPr="00395FD9" w:rsidRDefault="00997530" w:rsidP="0068121F">
            <w:pPr>
              <w:shd w:val="clear" w:color="auto" w:fill="FFFFFF"/>
              <w:tabs>
                <w:tab w:val="left" w:pos="270"/>
                <w:tab w:val="left" w:pos="360"/>
                <w:tab w:val="left" w:pos="630"/>
                <w:tab w:val="left" w:pos="1350"/>
                <w:tab w:val="right" w:leader="dot" w:pos="9350"/>
              </w:tabs>
              <w:spacing w:after="0" w:line="240" w:lineRule="auto"/>
              <w:rPr>
                <w:rFonts w:ascii="Times New Roman" w:hAnsi="Times New Roman"/>
                <w:noProof/>
                <w:sz w:val="24"/>
                <w:szCs w:val="24"/>
              </w:rPr>
            </w:pPr>
          </w:p>
        </w:tc>
      </w:tr>
      <w:tr w:rsidR="00997530" w:rsidRPr="0068121F" w:rsidTr="00B65286">
        <w:tc>
          <w:tcPr>
            <w:tcW w:w="1336" w:type="dxa"/>
            <w:tcMar>
              <w:top w:w="0" w:type="dxa"/>
              <w:left w:w="108" w:type="dxa"/>
              <w:bottom w:w="0" w:type="dxa"/>
              <w:right w:w="108" w:type="dxa"/>
            </w:tcMar>
          </w:tcPr>
          <w:p w:rsidR="00997530" w:rsidRPr="00395FD9" w:rsidRDefault="00997530" w:rsidP="00B65286">
            <w:pPr>
              <w:shd w:val="clear" w:color="auto" w:fill="FFFFFF"/>
              <w:tabs>
                <w:tab w:val="left" w:pos="270"/>
                <w:tab w:val="left" w:pos="360"/>
                <w:tab w:val="left" w:pos="630"/>
                <w:tab w:val="left" w:pos="1350"/>
                <w:tab w:val="right" w:leader="dot" w:pos="9350"/>
              </w:tabs>
              <w:spacing w:after="0" w:line="240" w:lineRule="auto"/>
              <w:jc w:val="center"/>
              <w:rPr>
                <w:rFonts w:ascii="Times New Roman" w:hAnsi="Times New Roman"/>
                <w:noProof/>
                <w:sz w:val="24"/>
                <w:szCs w:val="24"/>
              </w:rPr>
            </w:pPr>
          </w:p>
        </w:tc>
        <w:tc>
          <w:tcPr>
            <w:tcW w:w="6782" w:type="dxa"/>
            <w:tcMar>
              <w:top w:w="0" w:type="dxa"/>
              <w:left w:w="108" w:type="dxa"/>
              <w:bottom w:w="0" w:type="dxa"/>
              <w:right w:w="108" w:type="dxa"/>
            </w:tcMar>
          </w:tcPr>
          <w:p w:rsidR="00997530" w:rsidRPr="00395FD9" w:rsidRDefault="00997530" w:rsidP="0068121F">
            <w:pPr>
              <w:shd w:val="clear" w:color="auto" w:fill="FFFFFF"/>
              <w:tabs>
                <w:tab w:val="left" w:pos="270"/>
                <w:tab w:val="left" w:pos="360"/>
                <w:tab w:val="left" w:pos="630"/>
                <w:tab w:val="left" w:pos="1350"/>
                <w:tab w:val="right" w:leader="dot" w:pos="9350"/>
              </w:tabs>
              <w:spacing w:after="0" w:line="240" w:lineRule="auto"/>
              <w:rPr>
                <w:rFonts w:ascii="Times New Roman" w:hAnsi="Times New Roman"/>
                <w:noProof/>
                <w:sz w:val="24"/>
                <w:szCs w:val="24"/>
              </w:rPr>
            </w:pPr>
          </w:p>
        </w:tc>
      </w:tr>
      <w:tr w:rsidR="00997530" w:rsidRPr="0068121F" w:rsidTr="00B65286">
        <w:trPr>
          <w:trHeight w:val="170"/>
        </w:trPr>
        <w:tc>
          <w:tcPr>
            <w:tcW w:w="1336" w:type="dxa"/>
            <w:tcMar>
              <w:top w:w="0" w:type="dxa"/>
              <w:left w:w="108" w:type="dxa"/>
              <w:bottom w:w="0" w:type="dxa"/>
              <w:right w:w="108" w:type="dxa"/>
            </w:tcMar>
          </w:tcPr>
          <w:p w:rsidR="00997530" w:rsidRPr="00395FD9" w:rsidRDefault="00997530" w:rsidP="00B65286">
            <w:pPr>
              <w:shd w:val="clear" w:color="auto" w:fill="FFFFFF"/>
              <w:tabs>
                <w:tab w:val="left" w:pos="270"/>
                <w:tab w:val="left" w:pos="360"/>
                <w:tab w:val="left" w:pos="630"/>
                <w:tab w:val="left" w:pos="1350"/>
                <w:tab w:val="right" w:leader="dot" w:pos="9350"/>
              </w:tabs>
              <w:spacing w:after="0" w:line="240" w:lineRule="auto"/>
              <w:jc w:val="center"/>
              <w:rPr>
                <w:rFonts w:ascii="Times New Roman" w:hAnsi="Times New Roman"/>
                <w:noProof/>
                <w:sz w:val="24"/>
                <w:szCs w:val="24"/>
              </w:rPr>
            </w:pPr>
          </w:p>
        </w:tc>
        <w:tc>
          <w:tcPr>
            <w:tcW w:w="6782" w:type="dxa"/>
            <w:tcMar>
              <w:top w:w="0" w:type="dxa"/>
              <w:left w:w="108" w:type="dxa"/>
              <w:bottom w:w="0" w:type="dxa"/>
              <w:right w:w="108" w:type="dxa"/>
            </w:tcMar>
          </w:tcPr>
          <w:p w:rsidR="00997530" w:rsidRPr="00395FD9" w:rsidRDefault="00997530" w:rsidP="0068121F">
            <w:pPr>
              <w:shd w:val="clear" w:color="auto" w:fill="FFFFFF"/>
              <w:tabs>
                <w:tab w:val="left" w:pos="270"/>
                <w:tab w:val="left" w:pos="360"/>
                <w:tab w:val="left" w:pos="630"/>
                <w:tab w:val="left" w:pos="1350"/>
                <w:tab w:val="right" w:leader="dot" w:pos="9350"/>
              </w:tabs>
              <w:spacing w:after="0" w:line="240" w:lineRule="auto"/>
              <w:rPr>
                <w:rFonts w:ascii="Times New Roman" w:hAnsi="Times New Roman"/>
                <w:noProof/>
                <w:sz w:val="24"/>
                <w:szCs w:val="24"/>
              </w:rPr>
            </w:pPr>
          </w:p>
        </w:tc>
      </w:tr>
    </w:tbl>
    <w:p w:rsidR="00997530" w:rsidRPr="00395FD9" w:rsidRDefault="00997530" w:rsidP="0068121F">
      <w:pPr>
        <w:shd w:val="clear" w:color="auto" w:fill="FFFFFF"/>
        <w:spacing w:after="0" w:line="240" w:lineRule="auto"/>
        <w:rPr>
          <w:rFonts w:ascii="Times New Roman" w:hAnsi="Times New Roman"/>
          <w:sz w:val="24"/>
          <w:szCs w:val="24"/>
        </w:rPr>
      </w:pPr>
    </w:p>
    <w:p w:rsidR="00997530" w:rsidRDefault="00997530" w:rsidP="004B07AE">
      <w:pPr>
        <w:keepNext/>
        <w:spacing w:after="0" w:line="240" w:lineRule="auto"/>
        <w:jc w:val="center"/>
        <w:outlineLvl w:val="0"/>
        <w:rPr>
          <w:rFonts w:ascii="Times New Roman" w:hAnsi="Times New Roman"/>
          <w:b/>
          <w:bCs/>
          <w:caps/>
          <w:sz w:val="32"/>
          <w:szCs w:val="32"/>
        </w:rPr>
      </w:pPr>
      <w:r w:rsidRPr="00395FD9">
        <w:rPr>
          <w:rFonts w:ascii="Times New Roman" w:hAnsi="Times New Roman"/>
          <w:bCs/>
          <w:caps/>
          <w:noProof/>
          <w:sz w:val="24"/>
          <w:szCs w:val="24"/>
        </w:rPr>
        <w:fldChar w:fldCharType="end"/>
      </w:r>
      <w:proofErr w:type="gramStart"/>
      <w:r w:rsidRPr="00D41E30">
        <w:rPr>
          <w:rFonts w:ascii="Times New Roman" w:hAnsi="Times New Roman"/>
          <w:b/>
          <w:bCs/>
          <w:caps/>
          <w:sz w:val="32"/>
          <w:szCs w:val="32"/>
        </w:rPr>
        <w:t>P</w:t>
      </w:r>
      <w:bookmarkStart w:id="0" w:name="_GoBack"/>
      <w:bookmarkEnd w:id="0"/>
      <w:r w:rsidRPr="00D41E30">
        <w:rPr>
          <w:rFonts w:ascii="Times New Roman" w:hAnsi="Times New Roman"/>
          <w:b/>
          <w:bCs/>
          <w:caps/>
          <w:sz w:val="32"/>
          <w:szCs w:val="32"/>
        </w:rPr>
        <w:t>ART B.</w:t>
      </w:r>
      <w:proofErr w:type="gramEnd"/>
      <w:r w:rsidRPr="00D41E30">
        <w:rPr>
          <w:rFonts w:ascii="Times New Roman" w:hAnsi="Times New Roman"/>
          <w:b/>
          <w:bCs/>
          <w:caps/>
          <w:sz w:val="32"/>
          <w:szCs w:val="32"/>
        </w:rPr>
        <w:t xml:space="preserve"> </w:t>
      </w:r>
      <w:r>
        <w:rPr>
          <w:rFonts w:ascii="Times New Roman" w:hAnsi="Times New Roman"/>
          <w:b/>
          <w:bCs/>
          <w:caps/>
          <w:sz w:val="32"/>
          <w:szCs w:val="32"/>
        </w:rPr>
        <w:t xml:space="preserve"> </w:t>
      </w:r>
      <w:r w:rsidRPr="00D41E30">
        <w:rPr>
          <w:rFonts w:ascii="Times New Roman" w:hAnsi="Times New Roman"/>
          <w:b/>
          <w:bCs/>
          <w:caps/>
          <w:sz w:val="32"/>
          <w:szCs w:val="32"/>
        </w:rPr>
        <w:t>Collection of Information</w:t>
      </w:r>
    </w:p>
    <w:p w:rsidR="00997530" w:rsidRPr="00D41E30" w:rsidRDefault="00997530" w:rsidP="00A31B9E">
      <w:pPr>
        <w:keepNext/>
        <w:spacing w:after="0" w:line="240" w:lineRule="auto"/>
        <w:jc w:val="center"/>
        <w:outlineLvl w:val="0"/>
        <w:rPr>
          <w:rFonts w:ascii="Times New Roman" w:hAnsi="Times New Roman"/>
          <w:b/>
          <w:bCs/>
          <w:caps/>
          <w:sz w:val="32"/>
          <w:szCs w:val="32"/>
        </w:rPr>
      </w:pPr>
      <w:r w:rsidRPr="00D41E30">
        <w:rPr>
          <w:rFonts w:ascii="Times New Roman" w:hAnsi="Times New Roman"/>
          <w:b/>
          <w:bCs/>
          <w:caps/>
          <w:sz w:val="32"/>
          <w:szCs w:val="32"/>
        </w:rPr>
        <w:t>Employing Statistical Methods</w:t>
      </w:r>
    </w:p>
    <w:p w:rsidR="00997530" w:rsidRDefault="00997530" w:rsidP="00D41E30">
      <w:pPr>
        <w:keepNext/>
        <w:spacing w:after="0" w:line="240" w:lineRule="auto"/>
        <w:outlineLvl w:val="1"/>
        <w:rPr>
          <w:rFonts w:ascii="Times New Roman" w:hAnsi="Times New Roman"/>
          <w:b/>
          <w:bCs/>
          <w:iCs/>
          <w:sz w:val="28"/>
          <w:szCs w:val="24"/>
        </w:rPr>
      </w:pPr>
      <w:bookmarkStart w:id="1" w:name="_Toc178651712"/>
      <w:bookmarkStart w:id="2" w:name="_Toc273451073"/>
      <w:bookmarkStart w:id="3" w:name="_Toc275433785"/>
    </w:p>
    <w:p w:rsidR="00997530" w:rsidRPr="00950266" w:rsidRDefault="00997530" w:rsidP="00D41E30">
      <w:pPr>
        <w:keepNext/>
        <w:spacing w:after="0" w:line="240" w:lineRule="auto"/>
        <w:outlineLvl w:val="1"/>
        <w:rPr>
          <w:rFonts w:ascii="Times New Roman" w:hAnsi="Times New Roman"/>
          <w:b/>
          <w:bCs/>
          <w:iCs/>
          <w:sz w:val="28"/>
          <w:szCs w:val="24"/>
        </w:rPr>
      </w:pPr>
      <w:r w:rsidRPr="00950266">
        <w:rPr>
          <w:rFonts w:ascii="Times New Roman" w:hAnsi="Times New Roman"/>
          <w:b/>
          <w:bCs/>
          <w:iCs/>
          <w:sz w:val="28"/>
          <w:szCs w:val="24"/>
        </w:rPr>
        <w:t>B.1</w:t>
      </w:r>
      <w:r w:rsidRPr="00950266">
        <w:rPr>
          <w:rFonts w:ascii="Times New Roman" w:hAnsi="Times New Roman"/>
          <w:b/>
          <w:bCs/>
          <w:iCs/>
          <w:sz w:val="28"/>
          <w:szCs w:val="24"/>
        </w:rPr>
        <w:tab/>
        <w:t>Respondent Universe and Sampling Methods</w:t>
      </w:r>
      <w:bookmarkEnd w:id="1"/>
      <w:bookmarkEnd w:id="2"/>
      <w:bookmarkEnd w:id="3"/>
    </w:p>
    <w:p w:rsidR="00997530" w:rsidRDefault="00997530" w:rsidP="00DC5501">
      <w:pPr>
        <w:spacing w:after="0" w:line="240" w:lineRule="auto"/>
        <w:rPr>
          <w:rFonts w:ascii="Times New Roman" w:hAnsi="Times New Roman"/>
          <w:b/>
          <w:sz w:val="24"/>
          <w:szCs w:val="24"/>
        </w:rPr>
      </w:pPr>
    </w:p>
    <w:p w:rsidR="00997530" w:rsidRPr="00DC5501" w:rsidRDefault="00997530" w:rsidP="00DC5501">
      <w:pPr>
        <w:spacing w:after="0" w:line="240" w:lineRule="auto"/>
        <w:rPr>
          <w:rFonts w:ascii="Times New Roman" w:hAnsi="Times New Roman"/>
          <w:b/>
          <w:sz w:val="24"/>
          <w:szCs w:val="24"/>
        </w:rPr>
      </w:pPr>
      <w:r w:rsidRPr="00DC5501">
        <w:rPr>
          <w:rFonts w:ascii="Times New Roman" w:hAnsi="Times New Roman"/>
          <w:b/>
          <w:sz w:val="24"/>
          <w:szCs w:val="24"/>
        </w:rPr>
        <w:t>B.1. A. LOS ANGELES COUNTY</w:t>
      </w:r>
    </w:p>
    <w:p w:rsidR="00997530" w:rsidRDefault="00997530" w:rsidP="00DC5501">
      <w:pPr>
        <w:spacing w:after="0" w:line="240" w:lineRule="auto"/>
        <w:rPr>
          <w:rFonts w:ascii="Times New Roman" w:hAnsi="Times New Roman"/>
          <w:sz w:val="24"/>
          <w:szCs w:val="20"/>
        </w:rPr>
      </w:pPr>
      <w:r w:rsidRPr="00DC5501">
        <w:rPr>
          <w:rFonts w:ascii="Times New Roman" w:hAnsi="Times New Roman"/>
          <w:sz w:val="24"/>
          <w:szCs w:val="20"/>
        </w:rPr>
        <w:t xml:space="preserve">The </w:t>
      </w:r>
      <w:r>
        <w:rPr>
          <w:rFonts w:ascii="Times New Roman" w:hAnsi="Times New Roman"/>
          <w:sz w:val="24"/>
          <w:szCs w:val="20"/>
        </w:rPr>
        <w:t>LA</w:t>
      </w:r>
      <w:r w:rsidRPr="00DC5501">
        <w:rPr>
          <w:rFonts w:ascii="Times New Roman" w:hAnsi="Times New Roman"/>
          <w:sz w:val="24"/>
          <w:szCs w:val="20"/>
        </w:rPr>
        <w:t xml:space="preserve"> </w:t>
      </w:r>
      <w:smartTag w:uri="urn:schemas-microsoft-com:office:smarttags" w:element="PlaceType">
        <w:r w:rsidRPr="00DC5501">
          <w:rPr>
            <w:rFonts w:ascii="Times New Roman" w:hAnsi="Times New Roman"/>
            <w:sz w:val="24"/>
            <w:szCs w:val="20"/>
          </w:rPr>
          <w:t>County</w:t>
        </w:r>
      </w:smartTag>
      <w:r w:rsidRPr="00DC5501">
        <w:rPr>
          <w:rFonts w:ascii="Times New Roman" w:hAnsi="Times New Roman"/>
          <w:sz w:val="24"/>
          <w:szCs w:val="20"/>
        </w:rPr>
        <w:t xml:space="preserve"> data collection will employ statistical methods for sampling, weighting, and analysis and the procedures are detailed below.</w:t>
      </w:r>
    </w:p>
    <w:p w:rsidR="00997530" w:rsidRDefault="00997530" w:rsidP="00DC5501">
      <w:pPr>
        <w:spacing w:after="0" w:line="240" w:lineRule="auto"/>
        <w:rPr>
          <w:rFonts w:ascii="Times New Roman" w:hAnsi="Times New Roman"/>
          <w:b/>
          <w:sz w:val="24"/>
          <w:szCs w:val="24"/>
        </w:rPr>
      </w:pPr>
    </w:p>
    <w:p w:rsidR="00997530" w:rsidRPr="00DC5501" w:rsidRDefault="00997530" w:rsidP="00DC5501">
      <w:pPr>
        <w:spacing w:after="0" w:line="240" w:lineRule="auto"/>
        <w:rPr>
          <w:rFonts w:ascii="Times New Roman" w:hAnsi="Times New Roman"/>
          <w:b/>
          <w:sz w:val="24"/>
          <w:szCs w:val="24"/>
        </w:rPr>
      </w:pPr>
      <w:r w:rsidRPr="00DC5501">
        <w:rPr>
          <w:rFonts w:ascii="Times New Roman" w:hAnsi="Times New Roman"/>
          <w:b/>
          <w:sz w:val="24"/>
          <w:szCs w:val="24"/>
        </w:rPr>
        <w:t xml:space="preserve">Respondent Universe for </w:t>
      </w:r>
      <w:smartTag w:uri="urn:schemas-microsoft-com:office:smarttags" w:element="PlaceName">
        <w:smartTag w:uri="urn:schemas-microsoft-com:office:smarttags" w:element="place">
          <w:smartTag w:uri="urn:schemas-microsoft-com:office:smarttags" w:element="PlaceName">
            <w:r w:rsidRPr="00DC5501">
              <w:rPr>
                <w:rFonts w:ascii="Times New Roman" w:hAnsi="Times New Roman"/>
                <w:b/>
                <w:sz w:val="24"/>
                <w:szCs w:val="24"/>
              </w:rPr>
              <w:t>Los Angeles</w:t>
            </w:r>
          </w:smartTag>
          <w:r w:rsidRPr="00DC5501">
            <w:rPr>
              <w:rFonts w:ascii="Times New Roman" w:hAnsi="Times New Roman"/>
              <w:b/>
              <w:sz w:val="24"/>
              <w:szCs w:val="24"/>
            </w:rPr>
            <w:t xml:space="preserve"> </w:t>
          </w:r>
          <w:smartTag w:uri="urn:schemas-microsoft-com:office:smarttags" w:element="PlaceType">
            <w:r w:rsidRPr="00DC5501">
              <w:rPr>
                <w:rFonts w:ascii="Times New Roman" w:hAnsi="Times New Roman"/>
                <w:b/>
                <w:sz w:val="24"/>
                <w:szCs w:val="24"/>
              </w:rPr>
              <w:t>County</w:t>
            </w:r>
          </w:smartTag>
        </w:smartTag>
      </w:smartTag>
      <w:r w:rsidRPr="00DC5501">
        <w:rPr>
          <w:rFonts w:ascii="Times New Roman" w:hAnsi="Times New Roman"/>
          <w:b/>
          <w:sz w:val="24"/>
          <w:szCs w:val="24"/>
        </w:rPr>
        <w:t xml:space="preserve"> </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SHS exposure in MUH is a critical public health concern in </w:t>
      </w:r>
      <w:r>
        <w:rPr>
          <w:rFonts w:ascii="Times New Roman" w:hAnsi="Times New Roman"/>
          <w:sz w:val="24"/>
          <w:szCs w:val="24"/>
        </w:rPr>
        <w:t>LA</w:t>
      </w:r>
      <w:r w:rsidRPr="00DC5501">
        <w:rPr>
          <w:rFonts w:ascii="Times New Roman" w:hAnsi="Times New Roman"/>
          <w:sz w:val="24"/>
          <w:szCs w:val="24"/>
        </w:rPr>
        <w:t xml:space="preserve"> County, especially among African-American and Latino residents</w:t>
      </w:r>
      <w:r>
        <w:rPr>
          <w:rFonts w:ascii="Times New Roman" w:hAnsi="Times New Roman"/>
          <w:sz w:val="24"/>
          <w:szCs w:val="24"/>
        </w:rPr>
        <w:t xml:space="preserve"> </w:t>
      </w:r>
      <w:r w:rsidRPr="00D41E30">
        <w:rPr>
          <w:rFonts w:ascii="Times New Roman" w:hAnsi="Times New Roman"/>
          <w:sz w:val="24"/>
          <w:szCs w:val="24"/>
        </w:rPr>
        <w:t>(</w:t>
      </w:r>
      <w:r>
        <w:rPr>
          <w:rFonts w:ascii="Times New Roman" w:hAnsi="Times New Roman"/>
          <w:sz w:val="24"/>
          <w:szCs w:val="24"/>
        </w:rPr>
        <w:t>13</w:t>
      </w:r>
      <w:r w:rsidRPr="00D41E30">
        <w:rPr>
          <w:rFonts w:ascii="Times New Roman" w:hAnsi="Times New Roman"/>
          <w:sz w:val="24"/>
          <w:szCs w:val="24"/>
        </w:rPr>
        <w:t>)</w:t>
      </w:r>
      <w:r>
        <w:rPr>
          <w:rFonts w:ascii="Times New Roman" w:hAnsi="Times New Roman"/>
          <w:sz w:val="24"/>
          <w:szCs w:val="24"/>
        </w:rPr>
        <w:t>.</w:t>
      </w:r>
      <w:r w:rsidRPr="00DC5501">
        <w:rPr>
          <w:rFonts w:ascii="Times New Roman" w:hAnsi="Times New Roman"/>
          <w:sz w:val="24"/>
          <w:szCs w:val="24"/>
          <w:vertAlign w:val="superscript"/>
        </w:rPr>
        <w:t xml:space="preserve"> </w:t>
      </w:r>
      <w:r w:rsidRPr="00DC5501">
        <w:rPr>
          <w:rFonts w:ascii="Times New Roman" w:hAnsi="Times New Roman"/>
          <w:sz w:val="24"/>
          <w:szCs w:val="24"/>
        </w:rPr>
        <w:t>Preliminary estimates from the 2007 Los Angeles County Health Survey (LACHS) indicate that these subgroups are disproportionately exposed to SHS. Specifically, among those living in MUH, the prevalence of SHS exposure was higher among African-Americans and Latinos than among Asian/Pacific Islanders and whites</w:t>
      </w:r>
      <w:r>
        <w:rPr>
          <w:rFonts w:ascii="Times New Roman" w:hAnsi="Times New Roman"/>
          <w:sz w:val="24"/>
          <w:szCs w:val="24"/>
        </w:rPr>
        <w:t xml:space="preserve"> (13). </w:t>
      </w:r>
      <w:r w:rsidRPr="00DC5501">
        <w:rPr>
          <w:rFonts w:ascii="Times New Roman" w:hAnsi="Times New Roman"/>
          <w:sz w:val="24"/>
          <w:szCs w:val="24"/>
        </w:rPr>
        <w:t>African-Americans and Latinos are also more likely than Asian Pacific Islanders and whites to rent versus own their home</w:t>
      </w:r>
      <w:r>
        <w:rPr>
          <w:rFonts w:ascii="Times New Roman" w:hAnsi="Times New Roman"/>
          <w:sz w:val="24"/>
          <w:szCs w:val="24"/>
        </w:rPr>
        <w:t xml:space="preserve"> </w:t>
      </w:r>
      <w:r w:rsidRPr="00D41E30">
        <w:rPr>
          <w:rFonts w:ascii="Times New Roman" w:hAnsi="Times New Roman"/>
          <w:sz w:val="24"/>
          <w:szCs w:val="24"/>
        </w:rPr>
        <w:t>(</w:t>
      </w:r>
      <w:r>
        <w:rPr>
          <w:rFonts w:ascii="Times New Roman" w:hAnsi="Times New Roman"/>
          <w:sz w:val="24"/>
          <w:szCs w:val="24"/>
        </w:rPr>
        <w:t>13</w:t>
      </w:r>
      <w:r w:rsidRPr="00D41E30">
        <w:rPr>
          <w:rFonts w:ascii="Times New Roman" w:hAnsi="Times New Roman"/>
          <w:sz w:val="24"/>
          <w:szCs w:val="24"/>
        </w:rPr>
        <w:t>).</w:t>
      </w:r>
      <w:r>
        <w:rPr>
          <w:rFonts w:ascii="Times New Roman" w:hAnsi="Times New Roman"/>
          <w:sz w:val="24"/>
          <w:szCs w:val="24"/>
        </w:rPr>
        <w:t xml:space="preserve"> </w:t>
      </w:r>
      <w:r w:rsidRPr="00DC5501">
        <w:rPr>
          <w:rFonts w:ascii="Times New Roman" w:hAnsi="Times New Roman"/>
          <w:sz w:val="24"/>
          <w:szCs w:val="24"/>
        </w:rPr>
        <w:t xml:space="preserve">These data led to the decision to focus the </w:t>
      </w:r>
      <w:r>
        <w:rPr>
          <w:rFonts w:ascii="Times New Roman" w:hAnsi="Times New Roman"/>
          <w:sz w:val="24"/>
          <w:szCs w:val="24"/>
        </w:rPr>
        <w:t>LA</w:t>
      </w:r>
      <w:r w:rsidRPr="00DC5501">
        <w:rPr>
          <w:rFonts w:ascii="Times New Roman" w:hAnsi="Times New Roman"/>
          <w:sz w:val="24"/>
          <w:szCs w:val="24"/>
        </w:rPr>
        <w:t xml:space="preserve"> </w:t>
      </w:r>
      <w:smartTag w:uri="urn:schemas-microsoft-com:office:smarttags" w:element="PlaceType">
        <w:r w:rsidRPr="00DC5501">
          <w:rPr>
            <w:rFonts w:ascii="Times New Roman" w:hAnsi="Times New Roman"/>
            <w:sz w:val="24"/>
            <w:szCs w:val="24"/>
          </w:rPr>
          <w:t>County</w:t>
        </w:r>
      </w:smartTag>
      <w:r w:rsidRPr="00DC5501">
        <w:rPr>
          <w:rFonts w:ascii="Times New Roman" w:hAnsi="Times New Roman"/>
          <w:sz w:val="24"/>
          <w:szCs w:val="24"/>
        </w:rPr>
        <w:t xml:space="preserve"> component of the Smoke-Free MUH </w:t>
      </w:r>
      <w:r>
        <w:rPr>
          <w:rFonts w:ascii="Times New Roman" w:hAnsi="Times New Roman"/>
          <w:sz w:val="24"/>
          <w:szCs w:val="24"/>
        </w:rPr>
        <w:t xml:space="preserve">Policy </w:t>
      </w:r>
      <w:r w:rsidRPr="00DC5501">
        <w:rPr>
          <w:rFonts w:ascii="Times New Roman" w:hAnsi="Times New Roman"/>
          <w:sz w:val="24"/>
          <w:szCs w:val="24"/>
        </w:rPr>
        <w:t>Study on MUH renters; hence condominium and townhome residents are excluded from the sample.</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Another consideration in defining the target population was whether to sample MUH residents who are smokers, nonsmokers, or both (and by extension,</w:t>
      </w:r>
      <w:r>
        <w:rPr>
          <w:rFonts w:ascii="Times New Roman" w:hAnsi="Times New Roman"/>
          <w:sz w:val="24"/>
          <w:szCs w:val="24"/>
        </w:rPr>
        <w:t xml:space="preserve"> limit data collection</w:t>
      </w:r>
      <w:r w:rsidRPr="00DC5501">
        <w:rPr>
          <w:rFonts w:ascii="Times New Roman" w:hAnsi="Times New Roman"/>
          <w:sz w:val="24"/>
          <w:szCs w:val="24"/>
        </w:rPr>
        <w:t xml:space="preserve"> primarily to units where smoking is or is not permitted). Published literature indicates that the impact of regulatory tobacco control policies is greater among households with nonsmokers than smokers</w:t>
      </w:r>
      <w:r>
        <w:rPr>
          <w:rFonts w:ascii="Times New Roman" w:hAnsi="Times New Roman"/>
          <w:sz w:val="24"/>
          <w:szCs w:val="24"/>
        </w:rPr>
        <w:t xml:space="preserve"> </w:t>
      </w:r>
      <w:r w:rsidRPr="00DC5501">
        <w:rPr>
          <w:rFonts w:ascii="Times New Roman" w:hAnsi="Times New Roman"/>
          <w:sz w:val="24"/>
          <w:szCs w:val="24"/>
        </w:rPr>
        <w:t>(</w:t>
      </w:r>
      <w:r>
        <w:rPr>
          <w:rFonts w:ascii="Times New Roman" w:hAnsi="Times New Roman"/>
          <w:sz w:val="24"/>
          <w:szCs w:val="24"/>
        </w:rPr>
        <w:t>7, 8</w:t>
      </w:r>
      <w:r w:rsidRPr="00DC5501">
        <w:rPr>
          <w:rFonts w:ascii="Times New Roman" w:hAnsi="Times New Roman"/>
          <w:sz w:val="24"/>
          <w:szCs w:val="24"/>
        </w:rPr>
        <w:t>)</w:t>
      </w:r>
      <w:r>
        <w:rPr>
          <w:rFonts w:ascii="Times New Roman" w:hAnsi="Times New Roman"/>
          <w:sz w:val="24"/>
          <w:szCs w:val="24"/>
        </w:rPr>
        <w:t>.</w:t>
      </w:r>
      <w:r w:rsidRPr="00DC5501">
        <w:rPr>
          <w:rFonts w:ascii="Times New Roman" w:hAnsi="Times New Roman"/>
          <w:sz w:val="24"/>
          <w:szCs w:val="24"/>
          <w:vertAlign w:val="superscript"/>
        </w:rPr>
        <w:t xml:space="preserve"> </w:t>
      </w:r>
      <w:r w:rsidRPr="00DC5501">
        <w:rPr>
          <w:rFonts w:ascii="Times New Roman" w:hAnsi="Times New Roman"/>
          <w:sz w:val="24"/>
          <w:szCs w:val="24"/>
        </w:rPr>
        <w:t xml:space="preserve">Therefore, for a fixed sample size, statistical power is enhanced by limiting the sample to primarily nonsmokers (an exception is being made to allow smokers who do not smoke in the unit or attached patio and balcony). The decision to focus primarily on nonsmokers is also consistent with the overarching goal of the study, which is to assess the health, social, and cost impact of </w:t>
      </w:r>
      <w:r>
        <w:rPr>
          <w:rFonts w:ascii="Times New Roman" w:hAnsi="Times New Roman"/>
          <w:sz w:val="24"/>
          <w:szCs w:val="24"/>
        </w:rPr>
        <w:t xml:space="preserve">smoke-free </w:t>
      </w:r>
      <w:r w:rsidRPr="00DC5501">
        <w:rPr>
          <w:rFonts w:ascii="Times New Roman" w:hAnsi="Times New Roman"/>
          <w:sz w:val="24"/>
          <w:szCs w:val="24"/>
        </w:rPr>
        <w:t xml:space="preserve">MUH policies on involuntary SHS exposure. </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b/>
          <w:sz w:val="24"/>
          <w:szCs w:val="24"/>
        </w:rPr>
      </w:pPr>
      <w:r w:rsidRPr="00DC5501">
        <w:rPr>
          <w:rFonts w:ascii="Times New Roman" w:hAnsi="Times New Roman"/>
          <w:b/>
          <w:sz w:val="24"/>
          <w:szCs w:val="24"/>
        </w:rPr>
        <w:t xml:space="preserve">Description of Sampling Frame for </w:t>
      </w:r>
      <w:smartTag w:uri="urn:schemas-microsoft-com:office:smarttags" w:element="PlaceName">
        <w:smartTag w:uri="urn:schemas-microsoft-com:office:smarttags" w:element="place">
          <w:smartTag w:uri="urn:schemas-microsoft-com:office:smarttags" w:element="PlaceName">
            <w:r w:rsidRPr="00DC5501">
              <w:rPr>
                <w:rFonts w:ascii="Times New Roman" w:hAnsi="Times New Roman"/>
                <w:b/>
                <w:sz w:val="24"/>
                <w:szCs w:val="24"/>
              </w:rPr>
              <w:t>Los Angeles</w:t>
            </w:r>
          </w:smartTag>
          <w:r w:rsidRPr="00DC5501">
            <w:rPr>
              <w:rFonts w:ascii="Times New Roman" w:hAnsi="Times New Roman"/>
              <w:b/>
              <w:sz w:val="24"/>
              <w:szCs w:val="24"/>
            </w:rPr>
            <w:t xml:space="preserve"> </w:t>
          </w:r>
          <w:smartTag w:uri="urn:schemas-microsoft-com:office:smarttags" w:element="PlaceType">
            <w:r w:rsidRPr="00DC5501">
              <w:rPr>
                <w:rFonts w:ascii="Times New Roman" w:hAnsi="Times New Roman"/>
                <w:b/>
                <w:sz w:val="24"/>
                <w:szCs w:val="24"/>
              </w:rPr>
              <w:t>County</w:t>
            </w:r>
          </w:smartTag>
        </w:smartTag>
      </w:smartTag>
      <w:r w:rsidRPr="00DC5501">
        <w:rPr>
          <w:rFonts w:ascii="Times New Roman" w:hAnsi="Times New Roman"/>
          <w:b/>
          <w:sz w:val="24"/>
          <w:szCs w:val="24"/>
        </w:rPr>
        <w:t xml:space="preserve"> </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The study team has begun to compile a comprehensive database identifying multi-unit residential properties (two or more housing units) in </w:t>
      </w:r>
      <w:r>
        <w:rPr>
          <w:rFonts w:ascii="Times New Roman" w:hAnsi="Times New Roman"/>
          <w:sz w:val="24"/>
          <w:szCs w:val="24"/>
        </w:rPr>
        <w:t>LA</w:t>
      </w:r>
      <w:r w:rsidRPr="00DC5501">
        <w:rPr>
          <w:rFonts w:ascii="Times New Roman" w:hAnsi="Times New Roman"/>
          <w:sz w:val="24"/>
          <w:szCs w:val="24"/>
        </w:rPr>
        <w:t xml:space="preserve"> </w:t>
      </w:r>
      <w:smartTag w:uri="urn:schemas-microsoft-com:office:smarttags" w:element="PlaceType">
        <w:r w:rsidRPr="00DC5501">
          <w:rPr>
            <w:rFonts w:ascii="Times New Roman" w:hAnsi="Times New Roman"/>
            <w:sz w:val="24"/>
            <w:szCs w:val="24"/>
          </w:rPr>
          <w:t>County</w:t>
        </w:r>
      </w:smartTag>
      <w:r w:rsidRPr="00DC5501">
        <w:rPr>
          <w:rFonts w:ascii="Times New Roman" w:hAnsi="Times New Roman"/>
          <w:sz w:val="24"/>
          <w:szCs w:val="24"/>
        </w:rPr>
        <w:t xml:space="preserve"> using federal, county, and city data sources. This database will be refined in the next two months. Data were obtained primarily from the </w:t>
      </w:r>
      <w:r>
        <w:rPr>
          <w:rFonts w:ascii="Times New Roman" w:hAnsi="Times New Roman"/>
          <w:sz w:val="24"/>
          <w:szCs w:val="24"/>
        </w:rPr>
        <w:t xml:space="preserve"> Los Angeles</w:t>
      </w:r>
      <w:r w:rsidRPr="00DC5501">
        <w:rPr>
          <w:rFonts w:ascii="Times New Roman" w:hAnsi="Times New Roman"/>
          <w:sz w:val="24"/>
          <w:szCs w:val="24"/>
        </w:rPr>
        <w:t xml:space="preserve"> County Office of the Assessor, the </w:t>
      </w:r>
      <w:r>
        <w:rPr>
          <w:rFonts w:ascii="Times New Roman" w:hAnsi="Times New Roman"/>
          <w:sz w:val="24"/>
          <w:szCs w:val="24"/>
        </w:rPr>
        <w:t>LACDPH</w:t>
      </w:r>
      <w:r w:rsidRPr="00DC5501">
        <w:rPr>
          <w:rFonts w:ascii="Times New Roman" w:hAnsi="Times New Roman"/>
          <w:sz w:val="24"/>
          <w:szCs w:val="24"/>
        </w:rPr>
        <w:t xml:space="preserve">’s Environmental Health Program, the U.S. Department of Housing and Urban Development, the Housing Authority of the </w:t>
      </w:r>
      <w:smartTag w:uri="urn:schemas-microsoft-com:office:smarttags" w:element="place">
        <w:smartTag w:uri="urn:schemas-microsoft-com:office:smarttags" w:element="PlaceType">
          <w:r w:rsidRPr="00DC5501">
            <w:rPr>
              <w:rFonts w:ascii="Times New Roman" w:hAnsi="Times New Roman"/>
              <w:sz w:val="24"/>
              <w:szCs w:val="24"/>
            </w:rPr>
            <w:t>County</w:t>
          </w:r>
        </w:smartTag>
        <w:r w:rsidRPr="00DC5501">
          <w:rPr>
            <w:rFonts w:ascii="Times New Roman" w:hAnsi="Times New Roman"/>
            <w:sz w:val="24"/>
            <w:szCs w:val="24"/>
          </w:rPr>
          <w:t xml:space="preserve"> of </w:t>
        </w:r>
        <w:smartTag w:uri="urn:schemas-microsoft-com:office:smarttags" w:element="PlaceName">
          <w:r w:rsidRPr="00DC5501">
            <w:rPr>
              <w:rFonts w:ascii="Times New Roman" w:hAnsi="Times New Roman"/>
              <w:sz w:val="24"/>
              <w:szCs w:val="24"/>
            </w:rPr>
            <w:t>Los Angeles</w:t>
          </w:r>
        </w:smartTag>
      </w:smartTag>
      <w:r w:rsidRPr="00DC5501">
        <w:rPr>
          <w:rFonts w:ascii="Times New Roman" w:hAnsi="Times New Roman"/>
          <w:sz w:val="24"/>
          <w:szCs w:val="24"/>
        </w:rPr>
        <w:t xml:space="preserve">, and locally subsidized housing programs. In addition to identifying multi-unit residential properties, the </w:t>
      </w:r>
      <w:r>
        <w:rPr>
          <w:rFonts w:ascii="Times New Roman" w:hAnsi="Times New Roman"/>
          <w:sz w:val="24"/>
          <w:szCs w:val="24"/>
        </w:rPr>
        <w:t>LA</w:t>
      </w:r>
      <w:r w:rsidRPr="00DC5501">
        <w:rPr>
          <w:rFonts w:ascii="Times New Roman" w:hAnsi="Times New Roman"/>
          <w:sz w:val="24"/>
          <w:szCs w:val="24"/>
        </w:rPr>
        <w:t xml:space="preserve"> County database includes the following information: site address; property owner’s name and mailing address; property manager’s or other agent of the owner’s name and contact information (if applicable); property information including year built, number of buildings (if applicable), number of units per building, a legal description of the property; reappraisal year, and type of rental property (i.e., market-rate rental units or subsidized housing units).</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 </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lastRenderedPageBreak/>
        <w:t xml:space="preserve">Data from the Office of the Assessor provides the most comprehensive data regarding MUH properties. State law mandates that all property is subject to taxation based on the assessed value of the property, unless otherwise exempted. The Office of the Assessor maintains assessment records of properties in the </w:t>
      </w:r>
      <w:smartTag w:uri="urn:schemas-microsoft-com:office:smarttags" w:element="PlaceType">
        <w:smartTag w:uri="urn:schemas-microsoft-com:office:smarttags" w:element="place">
          <w:smartTag w:uri="urn:schemas-microsoft-com:office:smarttags" w:element="PlaceType">
            <w:r w:rsidRPr="00DC5501">
              <w:rPr>
                <w:rFonts w:ascii="Times New Roman" w:hAnsi="Times New Roman"/>
                <w:sz w:val="24"/>
                <w:szCs w:val="24"/>
              </w:rPr>
              <w:t>County</w:t>
            </w:r>
          </w:smartTag>
          <w:r w:rsidRPr="00DC5501">
            <w:rPr>
              <w:rFonts w:ascii="Times New Roman" w:hAnsi="Times New Roman"/>
              <w:sz w:val="24"/>
              <w:szCs w:val="24"/>
            </w:rPr>
            <w:t xml:space="preserve"> of </w:t>
          </w:r>
          <w:smartTag w:uri="urn:schemas-microsoft-com:office:smarttags" w:element="PlaceName">
            <w:r w:rsidRPr="00DC5501">
              <w:rPr>
                <w:rFonts w:ascii="Times New Roman" w:hAnsi="Times New Roman"/>
                <w:sz w:val="24"/>
                <w:szCs w:val="24"/>
              </w:rPr>
              <w:t>Los Angeles</w:t>
            </w:r>
          </w:smartTag>
        </w:smartTag>
      </w:smartTag>
      <w:r w:rsidRPr="00DC5501">
        <w:rPr>
          <w:rFonts w:ascii="Times New Roman" w:hAnsi="Times New Roman"/>
          <w:sz w:val="24"/>
          <w:szCs w:val="24"/>
        </w:rPr>
        <w:t xml:space="preserve"> and is responsible for locating all taxable properties and identifying ownership, establishing a taxable value for all properties, completing an assessment roll showing the assessed values of all properties, and applying all legal exemptions. LACDPH, through significant in-kind staff contributions, obtained preliminary data from the Department’s Environmental Health (EH) Program to supplement data obtained from the Office of the Assessor. This enabled the study team to prepare the preliminary sampling design in the next section of this document.</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To collect comprehensive information on subsidized housing, the study team, working with other LACDPH staff, obtained L</w:t>
      </w:r>
      <w:r>
        <w:rPr>
          <w:rFonts w:ascii="Times New Roman" w:hAnsi="Times New Roman"/>
          <w:sz w:val="24"/>
          <w:szCs w:val="24"/>
        </w:rPr>
        <w:t>A County</w:t>
      </w:r>
      <w:r w:rsidRPr="00DC5501">
        <w:rPr>
          <w:rFonts w:ascii="Times New Roman" w:hAnsi="Times New Roman"/>
          <w:sz w:val="24"/>
          <w:szCs w:val="24"/>
        </w:rPr>
        <w:t xml:space="preserve"> data from the U.S. Department of Housing and Urban Development (HUD), the Housing Authority of the </w:t>
      </w:r>
      <w:smartTag w:uri="urn:schemas-microsoft-com:office:smarttags" w:element="PlaceType">
        <w:smartTag w:uri="urn:schemas-microsoft-com:office:smarttags" w:element="place">
          <w:smartTag w:uri="urn:schemas-microsoft-com:office:smarttags" w:element="PlaceType">
            <w:r w:rsidRPr="00DC5501">
              <w:rPr>
                <w:rFonts w:ascii="Times New Roman" w:hAnsi="Times New Roman"/>
                <w:sz w:val="24"/>
                <w:szCs w:val="24"/>
              </w:rPr>
              <w:t>County</w:t>
            </w:r>
          </w:smartTag>
          <w:r w:rsidRPr="00DC5501">
            <w:rPr>
              <w:rFonts w:ascii="Times New Roman" w:hAnsi="Times New Roman"/>
              <w:sz w:val="24"/>
              <w:szCs w:val="24"/>
            </w:rPr>
            <w:t xml:space="preserve"> of </w:t>
          </w:r>
          <w:smartTag w:uri="urn:schemas-microsoft-com:office:smarttags" w:element="PlaceName">
            <w:r w:rsidRPr="00DC5501">
              <w:rPr>
                <w:rFonts w:ascii="Times New Roman" w:hAnsi="Times New Roman"/>
                <w:sz w:val="24"/>
                <w:szCs w:val="24"/>
              </w:rPr>
              <w:t>Los Angeles</w:t>
            </w:r>
          </w:smartTag>
        </w:smartTag>
      </w:smartTag>
      <w:r w:rsidRPr="00DC5501">
        <w:rPr>
          <w:rFonts w:ascii="Times New Roman" w:hAnsi="Times New Roman"/>
          <w:sz w:val="24"/>
          <w:szCs w:val="24"/>
        </w:rPr>
        <w:t xml:space="preserve"> (</w:t>
      </w:r>
      <w:proofErr w:type="spellStart"/>
      <w:r w:rsidRPr="00DC5501">
        <w:rPr>
          <w:rFonts w:ascii="Times New Roman" w:hAnsi="Times New Roman"/>
          <w:sz w:val="24"/>
          <w:szCs w:val="24"/>
        </w:rPr>
        <w:t>HACoLA</w:t>
      </w:r>
      <w:proofErr w:type="spellEnd"/>
      <w:r w:rsidRPr="00DC5501">
        <w:rPr>
          <w:rFonts w:ascii="Times New Roman" w:hAnsi="Times New Roman"/>
          <w:sz w:val="24"/>
          <w:szCs w:val="24"/>
        </w:rPr>
        <w:t xml:space="preserve">), and individual cities. HUD administers federal aid to local housing authorities to manage housing for residents through two main types of subsidized housing programs: public housing and housing choice vouchers (Section 8). These forms of rental assistance allow eligible low-income families, the elderly, and persons with disabilities to find affordable housing that is available in all sizes and types. The listing from HUD provides the property’s address; the name and contact information of the property management company that oversees individual properties; and whether the residential units are reserved for low-income families, the elderly, or disabled. The listing from </w:t>
      </w:r>
      <w:proofErr w:type="spellStart"/>
      <w:r w:rsidRPr="00DC5501">
        <w:rPr>
          <w:rFonts w:ascii="Times New Roman" w:hAnsi="Times New Roman"/>
          <w:sz w:val="24"/>
          <w:szCs w:val="24"/>
        </w:rPr>
        <w:t>HACoLA</w:t>
      </w:r>
      <w:proofErr w:type="spellEnd"/>
      <w:r w:rsidRPr="00DC5501">
        <w:rPr>
          <w:rFonts w:ascii="Times New Roman" w:hAnsi="Times New Roman"/>
          <w:sz w:val="24"/>
          <w:szCs w:val="24"/>
        </w:rPr>
        <w:t xml:space="preserve"> includes the name and location of the public housing site; the number of units reserved for the elderly or for families; and the type of public housing programs available (e.g., public housing and Section 8 housing choice voucher program). Data obtained from each of the intervention and control cities include the name and address of these properties as well as the type of subsidized housing program available for residents.</w:t>
      </w:r>
    </w:p>
    <w:p w:rsidR="00997530" w:rsidRPr="00DC5501" w:rsidRDefault="00997530" w:rsidP="00DC5501">
      <w:pPr>
        <w:spacing w:after="0" w:line="240" w:lineRule="auto"/>
        <w:rPr>
          <w:rFonts w:ascii="Times New Roman" w:hAnsi="Times New Roman"/>
          <w:b/>
          <w:sz w:val="24"/>
          <w:szCs w:val="24"/>
        </w:rPr>
      </w:pPr>
    </w:p>
    <w:p w:rsidR="00997530" w:rsidRPr="00DC5501" w:rsidRDefault="00997530" w:rsidP="00DC5501">
      <w:pPr>
        <w:spacing w:after="0" w:line="240" w:lineRule="auto"/>
        <w:rPr>
          <w:rFonts w:ascii="Times New Roman" w:hAnsi="Times New Roman"/>
          <w:b/>
          <w:sz w:val="24"/>
          <w:szCs w:val="24"/>
        </w:rPr>
      </w:pPr>
      <w:r w:rsidRPr="00DC5501">
        <w:rPr>
          <w:rFonts w:ascii="Times New Roman" w:hAnsi="Times New Roman"/>
          <w:b/>
          <w:sz w:val="24"/>
          <w:szCs w:val="24"/>
        </w:rPr>
        <w:t>Rationale for Selection of Intervention and Control Cities in Los Angeles County</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A quasi-experimental </w:t>
      </w:r>
      <w:r>
        <w:rPr>
          <w:rFonts w:ascii="Times New Roman" w:hAnsi="Times New Roman"/>
          <w:sz w:val="24"/>
          <w:szCs w:val="24"/>
        </w:rPr>
        <w:t xml:space="preserve">baseline and follow-up </w:t>
      </w:r>
      <w:r w:rsidRPr="00DC5501">
        <w:rPr>
          <w:rFonts w:ascii="Times New Roman" w:hAnsi="Times New Roman"/>
          <w:sz w:val="24"/>
          <w:szCs w:val="24"/>
        </w:rPr>
        <w:t xml:space="preserve">control group design will be used to study the health, social, and cost impact of adoption and implementation of regulatory MUH policies to reduce exposure to SHS in </w:t>
      </w:r>
      <w:r>
        <w:rPr>
          <w:rFonts w:ascii="Times New Roman" w:hAnsi="Times New Roman"/>
          <w:sz w:val="24"/>
          <w:szCs w:val="24"/>
        </w:rPr>
        <w:t>LA</w:t>
      </w:r>
      <w:r w:rsidRPr="00DC5501">
        <w:rPr>
          <w:rFonts w:ascii="Times New Roman" w:hAnsi="Times New Roman"/>
          <w:sz w:val="24"/>
          <w:szCs w:val="24"/>
        </w:rPr>
        <w:t xml:space="preserve"> County. A sample of 500 MUH residents and 130 MUH Operators will be selected from intervention cities with regulatory MUH policies and a comparable sample of 500 MUH residents and 130 MUH operators will be selected from control cities without regulatory MUH policies. This initial selection of cities, described below, is subject to change, depending on the individual city’s progress in adopting regulatory smoke-free MUH policies by </w:t>
      </w:r>
      <w:r>
        <w:rPr>
          <w:rFonts w:ascii="Times New Roman" w:hAnsi="Times New Roman"/>
          <w:sz w:val="24"/>
          <w:szCs w:val="24"/>
        </w:rPr>
        <w:t>mid-</w:t>
      </w:r>
      <w:r w:rsidRPr="00DC5501">
        <w:rPr>
          <w:rFonts w:ascii="Times New Roman" w:hAnsi="Times New Roman"/>
          <w:sz w:val="24"/>
          <w:szCs w:val="24"/>
        </w:rPr>
        <w:t>2012. The size of the samples will not change even if other cities are ultimately selected.</w:t>
      </w:r>
    </w:p>
    <w:p w:rsidR="00997530" w:rsidRPr="00DC5501" w:rsidRDefault="00997530" w:rsidP="00DC5501">
      <w:pPr>
        <w:spacing w:after="0" w:line="240" w:lineRule="auto"/>
        <w:rPr>
          <w:rFonts w:ascii="Times New Roman" w:hAnsi="Times New Roman"/>
          <w:b/>
          <w:sz w:val="24"/>
          <w:szCs w:val="24"/>
        </w:rPr>
      </w:pPr>
    </w:p>
    <w:p w:rsidR="00997530" w:rsidRPr="00DC5501" w:rsidRDefault="00997530" w:rsidP="00DC5501">
      <w:pPr>
        <w:spacing w:after="0" w:line="240" w:lineRule="auto"/>
        <w:rPr>
          <w:rFonts w:ascii="Times New Roman" w:hAnsi="Times New Roman"/>
          <w:b/>
          <w:sz w:val="24"/>
          <w:szCs w:val="24"/>
        </w:rPr>
      </w:pPr>
      <w:r w:rsidRPr="00DC5501">
        <w:rPr>
          <w:rFonts w:ascii="Times New Roman" w:hAnsi="Times New Roman"/>
          <w:b/>
          <w:sz w:val="24"/>
          <w:szCs w:val="24"/>
        </w:rPr>
        <w:t>1)</w:t>
      </w:r>
      <w:r>
        <w:rPr>
          <w:rFonts w:ascii="Times New Roman" w:hAnsi="Times New Roman"/>
          <w:b/>
          <w:sz w:val="24"/>
          <w:szCs w:val="24"/>
        </w:rPr>
        <w:t xml:space="preserve"> Intervention Cities </w:t>
      </w:r>
      <w:r w:rsidRPr="00DC5501">
        <w:rPr>
          <w:rFonts w:ascii="Times New Roman" w:hAnsi="Times New Roman"/>
          <w:b/>
          <w:sz w:val="24"/>
          <w:szCs w:val="24"/>
        </w:rPr>
        <w:t>Selection criteria</w:t>
      </w:r>
    </w:p>
    <w:p w:rsidR="00997530" w:rsidRPr="00C70343" w:rsidRDefault="00997530" w:rsidP="00C70343">
      <w:pPr>
        <w:spacing w:after="240" w:line="240" w:lineRule="auto"/>
        <w:rPr>
          <w:rFonts w:ascii="Times New Roman" w:hAnsi="Times New Roman"/>
          <w:sz w:val="24"/>
          <w:szCs w:val="24"/>
        </w:rPr>
      </w:pPr>
      <w:r w:rsidRPr="00C70343">
        <w:rPr>
          <w:rFonts w:ascii="Times New Roman" w:hAnsi="Times New Roman"/>
          <w:sz w:val="24"/>
          <w:szCs w:val="24"/>
        </w:rPr>
        <w:t xml:space="preserve">We plan to select up to twelve cities in Los Angeles County with active MUH policy campaigns and at least 20% of residents living in rental units for this study because they will most likely adopt an MUH policy during the course of the study. </w:t>
      </w:r>
      <w:r w:rsidRPr="00C70343">
        <w:rPr>
          <w:rFonts w:ascii="Times New Roman" w:hAnsi="Times New Roman"/>
          <w:color w:val="000000"/>
          <w:sz w:val="24"/>
          <w:szCs w:val="24"/>
        </w:rPr>
        <w:t xml:space="preserve">The initial selection of cities, described below, is subject to change, depending on the individual city’s progress in adopting regulatory smoke-free MUH policies in 2012. The size of the samples will not change even if other cities are ultimately selected. At this time, we expect the intervention cities to include Sierra Madre, Lawndale, Culver City, El Monte, Artesia, San Fernando, San Gabriel, Hawthorne, Carson, </w:t>
      </w:r>
      <w:r w:rsidRPr="00C70343">
        <w:rPr>
          <w:rFonts w:ascii="Times New Roman" w:hAnsi="Times New Roman"/>
          <w:color w:val="000000"/>
          <w:sz w:val="24"/>
          <w:szCs w:val="24"/>
        </w:rPr>
        <w:lastRenderedPageBreak/>
        <w:t>Huntington Park, South Pasadena, and Compton.</w:t>
      </w:r>
      <w:r>
        <w:rPr>
          <w:rFonts w:ascii="Times New Roman" w:hAnsi="Times New Roman"/>
          <w:sz w:val="24"/>
          <w:szCs w:val="24"/>
        </w:rPr>
        <w:t xml:space="preserve"> See </w:t>
      </w:r>
      <w:r w:rsidRPr="00DC5501">
        <w:rPr>
          <w:rFonts w:ascii="Times New Roman" w:hAnsi="Times New Roman"/>
          <w:sz w:val="24"/>
          <w:szCs w:val="24"/>
        </w:rPr>
        <w:t xml:space="preserve">Table 1 for a list of the intervention cities and their campaign status. Special emphasis was also placed on selecting intervention cities with ethnically diverse populations and substantial health disparities. </w:t>
      </w:r>
    </w:p>
    <w:p w:rsidR="00997530" w:rsidRDefault="00997530" w:rsidP="00DC5501">
      <w:pPr>
        <w:spacing w:after="0" w:line="240" w:lineRule="auto"/>
        <w:rPr>
          <w:rFonts w:ascii="Times New Roman" w:hAnsi="Times New Roman"/>
          <w:sz w:val="24"/>
          <w:szCs w:val="24"/>
        </w:rPr>
      </w:pP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2"/>
        <w:gridCol w:w="4120"/>
        <w:gridCol w:w="2090"/>
      </w:tblGrid>
      <w:tr w:rsidR="00997530" w:rsidRPr="00E51AEC" w:rsidTr="006431A1">
        <w:trPr>
          <w:trHeight w:val="425"/>
        </w:trPr>
        <w:tc>
          <w:tcPr>
            <w:tcW w:w="8572" w:type="dxa"/>
            <w:gridSpan w:val="3"/>
            <w:vAlign w:val="center"/>
          </w:tcPr>
          <w:p w:rsidR="00997530" w:rsidRPr="00E51AEC" w:rsidRDefault="00997530" w:rsidP="006431A1">
            <w:pPr>
              <w:spacing w:after="0"/>
              <w:jc w:val="center"/>
              <w:rPr>
                <w:rFonts w:ascii="Arial" w:hAnsi="Arial" w:cs="Arial"/>
                <w:b/>
                <w:sz w:val="20"/>
                <w:szCs w:val="20"/>
              </w:rPr>
            </w:pPr>
            <w:r w:rsidRPr="00E51AEC">
              <w:rPr>
                <w:rFonts w:ascii="Arial" w:hAnsi="Arial" w:cs="Arial"/>
                <w:b/>
                <w:sz w:val="20"/>
                <w:szCs w:val="20"/>
              </w:rPr>
              <w:t>Table 1. Intervention Cities</w:t>
            </w:r>
          </w:p>
        </w:tc>
      </w:tr>
      <w:tr w:rsidR="00997530" w:rsidRPr="00E51AEC" w:rsidTr="006431A1">
        <w:trPr>
          <w:trHeight w:val="425"/>
        </w:trPr>
        <w:tc>
          <w:tcPr>
            <w:tcW w:w="2362" w:type="dxa"/>
          </w:tcPr>
          <w:p w:rsidR="00997530" w:rsidRPr="00E51AEC" w:rsidRDefault="00997530" w:rsidP="006431A1">
            <w:pPr>
              <w:spacing w:after="0"/>
              <w:jc w:val="center"/>
              <w:rPr>
                <w:rFonts w:ascii="Arial" w:hAnsi="Arial" w:cs="Arial"/>
                <w:b/>
                <w:sz w:val="20"/>
                <w:szCs w:val="20"/>
              </w:rPr>
            </w:pPr>
            <w:r w:rsidRPr="00E51AEC">
              <w:rPr>
                <w:rFonts w:ascii="Arial" w:hAnsi="Arial" w:cs="Arial"/>
                <w:b/>
                <w:sz w:val="20"/>
                <w:szCs w:val="20"/>
              </w:rPr>
              <w:t xml:space="preserve">Intervention </w:t>
            </w:r>
            <w:r>
              <w:rPr>
                <w:rFonts w:ascii="Arial" w:hAnsi="Arial" w:cs="Arial"/>
                <w:b/>
                <w:sz w:val="20"/>
                <w:szCs w:val="20"/>
              </w:rPr>
              <w:t>c</w:t>
            </w:r>
            <w:r w:rsidRPr="00E51AEC">
              <w:rPr>
                <w:rFonts w:ascii="Arial" w:hAnsi="Arial" w:cs="Arial"/>
                <w:b/>
                <w:sz w:val="20"/>
                <w:szCs w:val="20"/>
              </w:rPr>
              <w:t xml:space="preserve">ity </w:t>
            </w:r>
            <w:r>
              <w:rPr>
                <w:rFonts w:ascii="Arial" w:hAnsi="Arial" w:cs="Arial"/>
                <w:b/>
                <w:sz w:val="20"/>
                <w:szCs w:val="20"/>
              </w:rPr>
              <w:t>n</w:t>
            </w:r>
            <w:r w:rsidRPr="00E51AEC">
              <w:rPr>
                <w:rFonts w:ascii="Arial" w:hAnsi="Arial" w:cs="Arial"/>
                <w:b/>
                <w:sz w:val="20"/>
                <w:szCs w:val="20"/>
              </w:rPr>
              <w:t>ame</w:t>
            </w:r>
          </w:p>
        </w:tc>
        <w:tc>
          <w:tcPr>
            <w:tcW w:w="4120" w:type="dxa"/>
          </w:tcPr>
          <w:p w:rsidR="00997530" w:rsidRPr="00E51AEC" w:rsidRDefault="00997530" w:rsidP="006431A1">
            <w:pPr>
              <w:spacing w:after="0"/>
              <w:jc w:val="center"/>
              <w:rPr>
                <w:rFonts w:ascii="Arial" w:hAnsi="Arial" w:cs="Arial"/>
                <w:b/>
                <w:sz w:val="20"/>
                <w:szCs w:val="20"/>
              </w:rPr>
            </w:pPr>
            <w:r w:rsidRPr="00E51AEC">
              <w:rPr>
                <w:rFonts w:ascii="Arial" w:hAnsi="Arial" w:cs="Arial"/>
                <w:b/>
                <w:sz w:val="20"/>
                <w:szCs w:val="20"/>
              </w:rPr>
              <w:t>MUH policy campaign status</w:t>
            </w:r>
            <w:r>
              <w:rPr>
                <w:rFonts w:ascii="Arial" w:hAnsi="Arial" w:cs="Arial"/>
                <w:b/>
                <w:sz w:val="20"/>
                <w:szCs w:val="20"/>
              </w:rPr>
              <w:t>*</w:t>
            </w:r>
          </w:p>
        </w:tc>
        <w:tc>
          <w:tcPr>
            <w:tcW w:w="2090" w:type="dxa"/>
          </w:tcPr>
          <w:p w:rsidR="00997530" w:rsidRPr="00E51AEC" w:rsidRDefault="00997530" w:rsidP="006431A1">
            <w:pPr>
              <w:spacing w:after="0"/>
              <w:jc w:val="center"/>
              <w:rPr>
                <w:rFonts w:ascii="Arial" w:hAnsi="Arial" w:cs="Arial"/>
                <w:b/>
                <w:sz w:val="20"/>
                <w:szCs w:val="20"/>
              </w:rPr>
            </w:pPr>
            <w:r w:rsidRPr="00E51AEC">
              <w:rPr>
                <w:rFonts w:ascii="Arial" w:hAnsi="Arial" w:cs="Arial"/>
                <w:b/>
                <w:sz w:val="20"/>
                <w:szCs w:val="20"/>
              </w:rPr>
              <w:t>Expected policy adoption date</w:t>
            </w:r>
          </w:p>
        </w:tc>
      </w:tr>
      <w:tr w:rsidR="00997530" w:rsidRPr="00893776" w:rsidTr="006431A1">
        <w:trPr>
          <w:trHeight w:val="425"/>
        </w:trPr>
        <w:tc>
          <w:tcPr>
            <w:tcW w:w="2362" w:type="dxa"/>
            <w:vAlign w:val="center"/>
          </w:tcPr>
          <w:p w:rsidR="00997530" w:rsidRPr="00893776" w:rsidRDefault="00997530" w:rsidP="006431A1">
            <w:pPr>
              <w:spacing w:after="0"/>
              <w:rPr>
                <w:rFonts w:ascii="Arial" w:hAnsi="Arial" w:cs="Arial"/>
                <w:sz w:val="20"/>
                <w:szCs w:val="20"/>
              </w:rPr>
            </w:pPr>
            <w:r w:rsidRPr="00893776">
              <w:rPr>
                <w:rFonts w:ascii="Arial" w:hAnsi="Arial" w:cs="Arial"/>
                <w:sz w:val="20"/>
                <w:szCs w:val="20"/>
              </w:rPr>
              <w:t>Culver City</w:t>
            </w:r>
          </w:p>
        </w:tc>
        <w:tc>
          <w:tcPr>
            <w:tcW w:w="4120" w:type="dxa"/>
          </w:tcPr>
          <w:p w:rsidR="00997530" w:rsidRPr="00893776" w:rsidRDefault="00997530" w:rsidP="006431A1">
            <w:pPr>
              <w:spacing w:after="0"/>
              <w:rPr>
                <w:rFonts w:ascii="Arial" w:hAnsi="Arial" w:cs="Arial"/>
                <w:sz w:val="20"/>
                <w:szCs w:val="20"/>
              </w:rPr>
            </w:pPr>
            <w:r>
              <w:rPr>
                <w:rFonts w:ascii="Arial" w:hAnsi="Arial" w:cs="Arial"/>
                <w:color w:val="000000"/>
                <w:sz w:val="20"/>
                <w:szCs w:val="20"/>
              </w:rPr>
              <w:t xml:space="preserve">In phase 4 - </w:t>
            </w:r>
            <w:r w:rsidRPr="00893776">
              <w:rPr>
                <w:rFonts w:ascii="Arial" w:hAnsi="Arial" w:cs="Arial"/>
                <w:color w:val="000000"/>
                <w:sz w:val="20"/>
                <w:szCs w:val="20"/>
              </w:rPr>
              <w:t>Try to identify champion, build coalition, public comments</w:t>
            </w:r>
          </w:p>
        </w:tc>
        <w:tc>
          <w:tcPr>
            <w:tcW w:w="2090" w:type="dxa"/>
            <w:vAlign w:val="center"/>
          </w:tcPr>
          <w:p w:rsidR="00997530" w:rsidRPr="00893776" w:rsidRDefault="00997530" w:rsidP="006431A1">
            <w:pPr>
              <w:spacing w:after="0"/>
              <w:rPr>
                <w:rFonts w:ascii="Arial" w:hAnsi="Arial" w:cs="Arial"/>
                <w:sz w:val="20"/>
                <w:szCs w:val="20"/>
              </w:rPr>
            </w:pPr>
            <w:r w:rsidRPr="00893776">
              <w:rPr>
                <w:rFonts w:ascii="Arial" w:hAnsi="Arial" w:cs="Arial"/>
                <w:sz w:val="20"/>
                <w:szCs w:val="20"/>
              </w:rPr>
              <w:t>2012</w:t>
            </w:r>
          </w:p>
        </w:tc>
      </w:tr>
      <w:tr w:rsidR="00997530" w:rsidRPr="00893776" w:rsidTr="006431A1">
        <w:trPr>
          <w:trHeight w:val="425"/>
        </w:trPr>
        <w:tc>
          <w:tcPr>
            <w:tcW w:w="2362" w:type="dxa"/>
            <w:vAlign w:val="center"/>
          </w:tcPr>
          <w:p w:rsidR="00997530" w:rsidRPr="00893776" w:rsidRDefault="00997530" w:rsidP="006431A1">
            <w:pPr>
              <w:spacing w:after="0"/>
              <w:rPr>
                <w:rFonts w:ascii="Arial" w:hAnsi="Arial" w:cs="Arial"/>
                <w:sz w:val="20"/>
                <w:szCs w:val="20"/>
              </w:rPr>
            </w:pPr>
            <w:r w:rsidRPr="00893776">
              <w:rPr>
                <w:rFonts w:ascii="Arial" w:hAnsi="Arial" w:cs="Arial"/>
                <w:sz w:val="20"/>
                <w:szCs w:val="20"/>
              </w:rPr>
              <w:t>Lawndale</w:t>
            </w:r>
          </w:p>
        </w:tc>
        <w:tc>
          <w:tcPr>
            <w:tcW w:w="4120" w:type="dxa"/>
          </w:tcPr>
          <w:p w:rsidR="00997530" w:rsidRPr="00893776" w:rsidRDefault="00997530" w:rsidP="006431A1">
            <w:pPr>
              <w:spacing w:after="0"/>
              <w:rPr>
                <w:rFonts w:ascii="Arial" w:hAnsi="Arial" w:cs="Arial"/>
                <w:sz w:val="20"/>
                <w:szCs w:val="20"/>
              </w:rPr>
            </w:pPr>
            <w:r w:rsidRPr="00893776">
              <w:rPr>
                <w:rFonts w:ascii="Arial" w:hAnsi="Arial" w:cs="Arial"/>
                <w:color w:val="000000"/>
                <w:sz w:val="20"/>
                <w:szCs w:val="20"/>
              </w:rPr>
              <w:t xml:space="preserve">In phase 2 – </w:t>
            </w:r>
            <w:r>
              <w:rPr>
                <w:rFonts w:ascii="Arial" w:hAnsi="Arial" w:cs="Arial"/>
                <w:color w:val="000000"/>
                <w:sz w:val="20"/>
                <w:szCs w:val="20"/>
              </w:rPr>
              <w:t>Recruit</w:t>
            </w:r>
            <w:r w:rsidRPr="00893776">
              <w:rPr>
                <w:rFonts w:ascii="Arial" w:hAnsi="Arial" w:cs="Arial"/>
                <w:color w:val="000000"/>
                <w:sz w:val="20"/>
                <w:szCs w:val="20"/>
              </w:rPr>
              <w:t xml:space="preserve"> coalition</w:t>
            </w:r>
          </w:p>
        </w:tc>
        <w:tc>
          <w:tcPr>
            <w:tcW w:w="2090" w:type="dxa"/>
            <w:vAlign w:val="center"/>
          </w:tcPr>
          <w:p w:rsidR="00997530" w:rsidRPr="00893776" w:rsidRDefault="00997530" w:rsidP="006431A1">
            <w:pPr>
              <w:spacing w:after="0"/>
              <w:rPr>
                <w:rFonts w:ascii="Arial" w:hAnsi="Arial" w:cs="Arial"/>
                <w:sz w:val="20"/>
                <w:szCs w:val="20"/>
              </w:rPr>
            </w:pPr>
            <w:r w:rsidRPr="00893776">
              <w:rPr>
                <w:rFonts w:ascii="Arial" w:hAnsi="Arial" w:cs="Arial"/>
                <w:sz w:val="20"/>
                <w:szCs w:val="20"/>
              </w:rPr>
              <w:t>2012</w:t>
            </w:r>
          </w:p>
        </w:tc>
      </w:tr>
      <w:tr w:rsidR="00997530" w:rsidRPr="00893776" w:rsidTr="006431A1">
        <w:trPr>
          <w:trHeight w:val="425"/>
        </w:trPr>
        <w:tc>
          <w:tcPr>
            <w:tcW w:w="2362" w:type="dxa"/>
            <w:vAlign w:val="center"/>
          </w:tcPr>
          <w:p w:rsidR="00997530" w:rsidRPr="00893776" w:rsidRDefault="00997530" w:rsidP="006431A1">
            <w:pPr>
              <w:spacing w:after="0"/>
              <w:rPr>
                <w:rFonts w:ascii="Arial" w:hAnsi="Arial" w:cs="Arial"/>
                <w:sz w:val="20"/>
                <w:szCs w:val="20"/>
              </w:rPr>
            </w:pPr>
            <w:r w:rsidRPr="00893776">
              <w:rPr>
                <w:rFonts w:ascii="Arial" w:hAnsi="Arial" w:cs="Arial"/>
                <w:sz w:val="20"/>
                <w:szCs w:val="20"/>
              </w:rPr>
              <w:t>Sierra Madre</w:t>
            </w:r>
          </w:p>
        </w:tc>
        <w:tc>
          <w:tcPr>
            <w:tcW w:w="4120" w:type="dxa"/>
          </w:tcPr>
          <w:p w:rsidR="00997530" w:rsidRPr="00893776" w:rsidRDefault="00997530" w:rsidP="006431A1">
            <w:pPr>
              <w:spacing w:after="0"/>
              <w:rPr>
                <w:rFonts w:ascii="Arial" w:hAnsi="Arial" w:cs="Arial"/>
                <w:sz w:val="20"/>
                <w:szCs w:val="20"/>
              </w:rPr>
            </w:pPr>
            <w:r w:rsidRPr="00893776">
              <w:rPr>
                <w:rFonts w:ascii="Arial" w:hAnsi="Arial" w:cs="Arial"/>
                <w:color w:val="000000"/>
                <w:sz w:val="20"/>
                <w:szCs w:val="20"/>
              </w:rPr>
              <w:t>In phase 4 - Look for champion</w:t>
            </w:r>
          </w:p>
        </w:tc>
        <w:tc>
          <w:tcPr>
            <w:tcW w:w="2090" w:type="dxa"/>
            <w:vAlign w:val="center"/>
          </w:tcPr>
          <w:p w:rsidR="00997530" w:rsidRPr="00893776" w:rsidRDefault="00997530" w:rsidP="006431A1">
            <w:pPr>
              <w:spacing w:after="0"/>
              <w:rPr>
                <w:rFonts w:ascii="Arial" w:hAnsi="Arial" w:cs="Arial"/>
                <w:sz w:val="20"/>
                <w:szCs w:val="20"/>
              </w:rPr>
            </w:pPr>
            <w:r w:rsidRPr="00893776">
              <w:rPr>
                <w:rFonts w:ascii="Arial" w:hAnsi="Arial" w:cs="Arial"/>
                <w:sz w:val="20"/>
                <w:szCs w:val="20"/>
              </w:rPr>
              <w:t>2012</w:t>
            </w:r>
          </w:p>
        </w:tc>
      </w:tr>
      <w:tr w:rsidR="00997530" w:rsidRPr="00893776" w:rsidTr="006431A1">
        <w:trPr>
          <w:trHeight w:val="425"/>
        </w:trPr>
        <w:tc>
          <w:tcPr>
            <w:tcW w:w="2362" w:type="dxa"/>
            <w:vAlign w:val="center"/>
          </w:tcPr>
          <w:p w:rsidR="00997530" w:rsidRPr="00893776" w:rsidRDefault="00997530" w:rsidP="006431A1">
            <w:pPr>
              <w:spacing w:after="0"/>
              <w:rPr>
                <w:rFonts w:ascii="Arial" w:hAnsi="Arial" w:cs="Arial"/>
                <w:sz w:val="20"/>
                <w:szCs w:val="20"/>
              </w:rPr>
            </w:pPr>
            <w:r w:rsidRPr="00893776">
              <w:rPr>
                <w:rFonts w:ascii="Arial" w:hAnsi="Arial" w:cs="Arial"/>
                <w:sz w:val="20"/>
                <w:szCs w:val="20"/>
              </w:rPr>
              <w:t>San Fernando</w:t>
            </w:r>
          </w:p>
        </w:tc>
        <w:tc>
          <w:tcPr>
            <w:tcW w:w="4120" w:type="dxa"/>
          </w:tcPr>
          <w:p w:rsidR="00997530" w:rsidRPr="00893776" w:rsidRDefault="00997530" w:rsidP="006431A1">
            <w:pPr>
              <w:spacing w:after="0"/>
              <w:rPr>
                <w:rFonts w:ascii="Arial" w:hAnsi="Arial" w:cs="Arial"/>
                <w:sz w:val="20"/>
                <w:szCs w:val="20"/>
              </w:rPr>
            </w:pPr>
            <w:r>
              <w:rPr>
                <w:rFonts w:ascii="Arial" w:hAnsi="Arial" w:cs="Arial"/>
                <w:sz w:val="20"/>
                <w:szCs w:val="20"/>
              </w:rPr>
              <w:t>In phase 4 – implement the campaign</w:t>
            </w:r>
            <w:r w:rsidRPr="00893776">
              <w:rPr>
                <w:rFonts w:ascii="Arial" w:hAnsi="Arial" w:cs="Arial"/>
                <w:sz w:val="20"/>
                <w:szCs w:val="20"/>
              </w:rPr>
              <w:t xml:space="preserve"> </w:t>
            </w:r>
          </w:p>
        </w:tc>
        <w:tc>
          <w:tcPr>
            <w:tcW w:w="2090" w:type="dxa"/>
            <w:vAlign w:val="center"/>
          </w:tcPr>
          <w:p w:rsidR="00997530" w:rsidRPr="00893776" w:rsidRDefault="00997530" w:rsidP="006431A1">
            <w:pPr>
              <w:spacing w:after="0"/>
              <w:rPr>
                <w:rFonts w:ascii="Arial" w:hAnsi="Arial" w:cs="Arial"/>
                <w:sz w:val="20"/>
                <w:szCs w:val="20"/>
              </w:rPr>
            </w:pPr>
            <w:r w:rsidRPr="00893776">
              <w:rPr>
                <w:rFonts w:ascii="Arial" w:hAnsi="Arial" w:cs="Arial"/>
                <w:sz w:val="20"/>
                <w:szCs w:val="20"/>
              </w:rPr>
              <w:t>2012</w:t>
            </w:r>
          </w:p>
        </w:tc>
      </w:tr>
      <w:tr w:rsidR="00997530" w:rsidRPr="00893776" w:rsidTr="006431A1">
        <w:trPr>
          <w:trHeight w:val="425"/>
        </w:trPr>
        <w:tc>
          <w:tcPr>
            <w:tcW w:w="2362" w:type="dxa"/>
            <w:vAlign w:val="center"/>
          </w:tcPr>
          <w:p w:rsidR="00997530" w:rsidRPr="00893776" w:rsidRDefault="00997530" w:rsidP="006431A1">
            <w:pPr>
              <w:spacing w:after="0"/>
              <w:rPr>
                <w:rFonts w:ascii="Arial" w:hAnsi="Arial" w:cs="Arial"/>
                <w:sz w:val="20"/>
                <w:szCs w:val="20"/>
              </w:rPr>
            </w:pPr>
            <w:r w:rsidRPr="00893776">
              <w:rPr>
                <w:rFonts w:ascii="Arial" w:hAnsi="Arial" w:cs="Arial"/>
                <w:sz w:val="20"/>
                <w:szCs w:val="20"/>
              </w:rPr>
              <w:t>San Gabriel</w:t>
            </w:r>
          </w:p>
        </w:tc>
        <w:tc>
          <w:tcPr>
            <w:tcW w:w="4120" w:type="dxa"/>
          </w:tcPr>
          <w:p w:rsidR="00997530" w:rsidRPr="00893776" w:rsidRDefault="00997530" w:rsidP="006431A1">
            <w:pPr>
              <w:spacing w:after="0"/>
              <w:rPr>
                <w:rFonts w:ascii="Arial" w:hAnsi="Arial" w:cs="Arial"/>
                <w:sz w:val="20"/>
                <w:szCs w:val="20"/>
              </w:rPr>
            </w:pPr>
            <w:r w:rsidRPr="00893776">
              <w:rPr>
                <w:rFonts w:ascii="Arial" w:hAnsi="Arial" w:cs="Arial"/>
                <w:color w:val="000000"/>
                <w:sz w:val="20"/>
                <w:szCs w:val="20"/>
              </w:rPr>
              <w:t xml:space="preserve">In phase 2 – </w:t>
            </w:r>
            <w:r>
              <w:rPr>
                <w:rFonts w:ascii="Arial" w:hAnsi="Arial" w:cs="Arial"/>
                <w:color w:val="000000"/>
                <w:sz w:val="20"/>
                <w:szCs w:val="20"/>
              </w:rPr>
              <w:t>Recruit</w:t>
            </w:r>
            <w:r w:rsidRPr="00893776">
              <w:rPr>
                <w:rFonts w:ascii="Arial" w:hAnsi="Arial" w:cs="Arial"/>
                <w:color w:val="000000"/>
                <w:sz w:val="20"/>
                <w:szCs w:val="20"/>
              </w:rPr>
              <w:t xml:space="preserve"> coalition</w:t>
            </w:r>
            <w:r>
              <w:rPr>
                <w:rFonts w:ascii="Arial" w:hAnsi="Arial" w:cs="Arial"/>
                <w:color w:val="000000"/>
                <w:sz w:val="20"/>
                <w:szCs w:val="20"/>
              </w:rPr>
              <w:t>, conduct presentation</w:t>
            </w:r>
          </w:p>
        </w:tc>
        <w:tc>
          <w:tcPr>
            <w:tcW w:w="2090" w:type="dxa"/>
            <w:vAlign w:val="center"/>
          </w:tcPr>
          <w:p w:rsidR="00997530" w:rsidRPr="00893776" w:rsidRDefault="00997530" w:rsidP="006431A1">
            <w:pPr>
              <w:spacing w:after="0"/>
              <w:rPr>
                <w:rFonts w:ascii="Arial" w:hAnsi="Arial" w:cs="Arial"/>
                <w:sz w:val="20"/>
                <w:szCs w:val="20"/>
              </w:rPr>
            </w:pPr>
            <w:r w:rsidRPr="00893776">
              <w:rPr>
                <w:rFonts w:ascii="Arial" w:hAnsi="Arial" w:cs="Arial"/>
                <w:sz w:val="20"/>
                <w:szCs w:val="20"/>
              </w:rPr>
              <w:t>2012</w:t>
            </w:r>
          </w:p>
        </w:tc>
      </w:tr>
      <w:tr w:rsidR="00997530" w:rsidRPr="00893776" w:rsidTr="006431A1">
        <w:trPr>
          <w:trHeight w:val="425"/>
        </w:trPr>
        <w:tc>
          <w:tcPr>
            <w:tcW w:w="2362" w:type="dxa"/>
            <w:vAlign w:val="center"/>
          </w:tcPr>
          <w:p w:rsidR="00997530" w:rsidRPr="00893776" w:rsidRDefault="00997530" w:rsidP="006431A1">
            <w:pPr>
              <w:spacing w:after="0"/>
              <w:rPr>
                <w:rFonts w:ascii="Arial" w:hAnsi="Arial" w:cs="Arial"/>
                <w:sz w:val="20"/>
                <w:szCs w:val="20"/>
              </w:rPr>
            </w:pPr>
            <w:r w:rsidRPr="00893776">
              <w:rPr>
                <w:rFonts w:ascii="Arial" w:hAnsi="Arial" w:cs="Arial"/>
                <w:sz w:val="20"/>
                <w:szCs w:val="20"/>
              </w:rPr>
              <w:t>Carson</w:t>
            </w:r>
          </w:p>
        </w:tc>
        <w:tc>
          <w:tcPr>
            <w:tcW w:w="4120" w:type="dxa"/>
          </w:tcPr>
          <w:p w:rsidR="00997530" w:rsidRPr="00893776" w:rsidRDefault="00997530" w:rsidP="006431A1">
            <w:pPr>
              <w:spacing w:after="0"/>
              <w:rPr>
                <w:rFonts w:ascii="Arial" w:hAnsi="Arial" w:cs="Arial"/>
                <w:sz w:val="20"/>
                <w:szCs w:val="20"/>
              </w:rPr>
            </w:pPr>
            <w:r w:rsidRPr="00893776">
              <w:rPr>
                <w:rFonts w:ascii="Arial" w:hAnsi="Arial" w:cs="Arial"/>
                <w:color w:val="000000"/>
                <w:sz w:val="20"/>
                <w:szCs w:val="20"/>
              </w:rPr>
              <w:t>In phase 3 - outreach</w:t>
            </w:r>
          </w:p>
        </w:tc>
        <w:tc>
          <w:tcPr>
            <w:tcW w:w="2090" w:type="dxa"/>
            <w:vAlign w:val="center"/>
          </w:tcPr>
          <w:p w:rsidR="00997530" w:rsidRPr="00893776" w:rsidRDefault="00997530" w:rsidP="006431A1">
            <w:pPr>
              <w:spacing w:after="0"/>
              <w:rPr>
                <w:rFonts w:ascii="Arial" w:hAnsi="Arial" w:cs="Arial"/>
                <w:sz w:val="20"/>
                <w:szCs w:val="20"/>
              </w:rPr>
            </w:pPr>
            <w:r w:rsidRPr="00893776">
              <w:rPr>
                <w:rFonts w:ascii="Arial" w:hAnsi="Arial" w:cs="Arial"/>
                <w:sz w:val="20"/>
                <w:szCs w:val="20"/>
              </w:rPr>
              <w:t>2012</w:t>
            </w:r>
          </w:p>
        </w:tc>
      </w:tr>
      <w:tr w:rsidR="00997530" w:rsidRPr="00893776" w:rsidTr="006431A1">
        <w:trPr>
          <w:trHeight w:val="425"/>
        </w:trPr>
        <w:tc>
          <w:tcPr>
            <w:tcW w:w="2362" w:type="dxa"/>
            <w:vAlign w:val="center"/>
          </w:tcPr>
          <w:p w:rsidR="00997530" w:rsidRPr="00893776" w:rsidRDefault="00997530" w:rsidP="006431A1">
            <w:pPr>
              <w:spacing w:after="0"/>
              <w:rPr>
                <w:rFonts w:ascii="Arial" w:hAnsi="Arial" w:cs="Arial"/>
                <w:sz w:val="20"/>
                <w:szCs w:val="20"/>
              </w:rPr>
            </w:pPr>
            <w:r w:rsidRPr="00893776">
              <w:rPr>
                <w:rFonts w:ascii="Arial" w:hAnsi="Arial" w:cs="Arial"/>
                <w:sz w:val="20"/>
                <w:szCs w:val="20"/>
              </w:rPr>
              <w:t>Artesia</w:t>
            </w:r>
          </w:p>
        </w:tc>
        <w:tc>
          <w:tcPr>
            <w:tcW w:w="4120" w:type="dxa"/>
          </w:tcPr>
          <w:p w:rsidR="00997530" w:rsidRPr="00893776" w:rsidRDefault="00997530" w:rsidP="006431A1">
            <w:pPr>
              <w:spacing w:after="0"/>
              <w:rPr>
                <w:rFonts w:ascii="Arial" w:hAnsi="Arial" w:cs="Arial"/>
                <w:sz w:val="20"/>
                <w:szCs w:val="20"/>
              </w:rPr>
            </w:pPr>
            <w:r>
              <w:rPr>
                <w:rFonts w:ascii="Arial" w:hAnsi="Arial" w:cs="Arial"/>
                <w:color w:val="000000"/>
                <w:sz w:val="20"/>
                <w:szCs w:val="20"/>
              </w:rPr>
              <w:t>In phase 3 – build coalition</w:t>
            </w:r>
            <w:r w:rsidRPr="00893776">
              <w:rPr>
                <w:rFonts w:ascii="Arial" w:hAnsi="Arial" w:cs="Arial"/>
                <w:color w:val="000000"/>
                <w:sz w:val="20"/>
                <w:szCs w:val="20"/>
              </w:rPr>
              <w:t>, conduct public comments in Jun</w:t>
            </w:r>
          </w:p>
        </w:tc>
        <w:tc>
          <w:tcPr>
            <w:tcW w:w="2090" w:type="dxa"/>
            <w:vAlign w:val="center"/>
          </w:tcPr>
          <w:p w:rsidR="00997530" w:rsidRPr="00893776" w:rsidRDefault="00997530" w:rsidP="006431A1">
            <w:pPr>
              <w:spacing w:after="0"/>
              <w:rPr>
                <w:rFonts w:ascii="Arial" w:hAnsi="Arial" w:cs="Arial"/>
                <w:sz w:val="20"/>
                <w:szCs w:val="20"/>
              </w:rPr>
            </w:pPr>
            <w:r w:rsidRPr="00893776">
              <w:rPr>
                <w:rFonts w:ascii="Arial" w:hAnsi="Arial" w:cs="Arial"/>
                <w:sz w:val="20"/>
                <w:szCs w:val="20"/>
              </w:rPr>
              <w:t>2012</w:t>
            </w:r>
          </w:p>
        </w:tc>
      </w:tr>
      <w:tr w:rsidR="00997530" w:rsidRPr="00893776" w:rsidTr="006431A1">
        <w:trPr>
          <w:trHeight w:val="425"/>
        </w:trPr>
        <w:tc>
          <w:tcPr>
            <w:tcW w:w="2362" w:type="dxa"/>
            <w:vAlign w:val="center"/>
          </w:tcPr>
          <w:p w:rsidR="00997530" w:rsidRPr="00893776" w:rsidRDefault="00997530" w:rsidP="006431A1">
            <w:pPr>
              <w:spacing w:after="0"/>
              <w:rPr>
                <w:rFonts w:ascii="Arial" w:hAnsi="Arial" w:cs="Arial"/>
                <w:sz w:val="20"/>
                <w:szCs w:val="20"/>
              </w:rPr>
            </w:pPr>
            <w:r w:rsidRPr="00893776">
              <w:rPr>
                <w:rFonts w:ascii="Arial" w:hAnsi="Arial" w:cs="Arial"/>
                <w:sz w:val="20"/>
                <w:szCs w:val="20"/>
              </w:rPr>
              <w:t>Hawthorne</w:t>
            </w:r>
          </w:p>
        </w:tc>
        <w:tc>
          <w:tcPr>
            <w:tcW w:w="4120" w:type="dxa"/>
          </w:tcPr>
          <w:p w:rsidR="00997530" w:rsidRPr="00893776" w:rsidRDefault="00997530" w:rsidP="006431A1">
            <w:pPr>
              <w:spacing w:after="0"/>
              <w:rPr>
                <w:rFonts w:ascii="Arial" w:hAnsi="Arial" w:cs="Arial"/>
                <w:sz w:val="20"/>
                <w:szCs w:val="20"/>
              </w:rPr>
            </w:pPr>
            <w:r>
              <w:rPr>
                <w:rFonts w:ascii="Arial" w:hAnsi="Arial" w:cs="Arial"/>
                <w:color w:val="000000"/>
                <w:sz w:val="20"/>
                <w:szCs w:val="20"/>
              </w:rPr>
              <w:t>In phase 1 - educate</w:t>
            </w:r>
            <w:r w:rsidRPr="00893776">
              <w:rPr>
                <w:rFonts w:ascii="Arial" w:hAnsi="Arial" w:cs="Arial"/>
                <w:color w:val="000000"/>
                <w:sz w:val="20"/>
                <w:szCs w:val="20"/>
              </w:rPr>
              <w:t xml:space="preserve"> the public on MUH</w:t>
            </w:r>
          </w:p>
        </w:tc>
        <w:tc>
          <w:tcPr>
            <w:tcW w:w="2090" w:type="dxa"/>
            <w:vAlign w:val="center"/>
          </w:tcPr>
          <w:p w:rsidR="00997530" w:rsidRPr="00893776" w:rsidRDefault="00997530" w:rsidP="006431A1">
            <w:pPr>
              <w:spacing w:after="0"/>
              <w:rPr>
                <w:rFonts w:ascii="Arial" w:hAnsi="Arial" w:cs="Arial"/>
                <w:sz w:val="20"/>
                <w:szCs w:val="20"/>
              </w:rPr>
            </w:pPr>
            <w:r w:rsidRPr="00893776">
              <w:rPr>
                <w:rFonts w:ascii="Arial" w:hAnsi="Arial" w:cs="Arial"/>
                <w:sz w:val="20"/>
                <w:szCs w:val="20"/>
              </w:rPr>
              <w:t>2012</w:t>
            </w:r>
          </w:p>
        </w:tc>
      </w:tr>
      <w:tr w:rsidR="00997530" w:rsidRPr="00893776" w:rsidTr="006431A1">
        <w:trPr>
          <w:trHeight w:val="425"/>
        </w:trPr>
        <w:tc>
          <w:tcPr>
            <w:tcW w:w="2362" w:type="dxa"/>
            <w:vAlign w:val="center"/>
          </w:tcPr>
          <w:p w:rsidR="00997530" w:rsidRPr="00893776" w:rsidRDefault="00997530" w:rsidP="006431A1">
            <w:pPr>
              <w:spacing w:after="0"/>
              <w:rPr>
                <w:rFonts w:ascii="Arial" w:hAnsi="Arial" w:cs="Arial"/>
                <w:sz w:val="20"/>
                <w:szCs w:val="20"/>
              </w:rPr>
            </w:pPr>
            <w:r w:rsidRPr="00893776">
              <w:rPr>
                <w:rFonts w:ascii="Arial" w:hAnsi="Arial" w:cs="Arial"/>
                <w:sz w:val="20"/>
                <w:szCs w:val="20"/>
              </w:rPr>
              <w:t>El Monte</w:t>
            </w:r>
          </w:p>
        </w:tc>
        <w:tc>
          <w:tcPr>
            <w:tcW w:w="4120" w:type="dxa"/>
          </w:tcPr>
          <w:p w:rsidR="00997530" w:rsidRPr="00893776" w:rsidRDefault="00997530" w:rsidP="006431A1">
            <w:pPr>
              <w:spacing w:after="0"/>
              <w:rPr>
                <w:rFonts w:ascii="Arial" w:hAnsi="Arial" w:cs="Arial"/>
                <w:sz w:val="20"/>
                <w:szCs w:val="20"/>
              </w:rPr>
            </w:pPr>
            <w:r w:rsidRPr="00893776">
              <w:rPr>
                <w:rFonts w:ascii="Arial" w:hAnsi="Arial" w:cs="Arial"/>
                <w:color w:val="000000"/>
                <w:sz w:val="20"/>
                <w:szCs w:val="20"/>
              </w:rPr>
              <w:t>Not  started</w:t>
            </w:r>
          </w:p>
        </w:tc>
        <w:tc>
          <w:tcPr>
            <w:tcW w:w="2090" w:type="dxa"/>
            <w:vAlign w:val="center"/>
          </w:tcPr>
          <w:p w:rsidR="00997530" w:rsidRPr="00893776" w:rsidRDefault="00997530" w:rsidP="006431A1">
            <w:pPr>
              <w:spacing w:after="0"/>
              <w:rPr>
                <w:rFonts w:ascii="Arial" w:hAnsi="Arial" w:cs="Arial"/>
                <w:sz w:val="20"/>
                <w:szCs w:val="20"/>
              </w:rPr>
            </w:pPr>
          </w:p>
        </w:tc>
      </w:tr>
      <w:tr w:rsidR="00997530" w:rsidRPr="00893776" w:rsidTr="006431A1">
        <w:trPr>
          <w:trHeight w:val="425"/>
        </w:trPr>
        <w:tc>
          <w:tcPr>
            <w:tcW w:w="2362" w:type="dxa"/>
            <w:vAlign w:val="center"/>
          </w:tcPr>
          <w:p w:rsidR="00997530" w:rsidRPr="00893776" w:rsidRDefault="00997530" w:rsidP="006431A1">
            <w:pPr>
              <w:spacing w:after="0"/>
              <w:rPr>
                <w:rFonts w:ascii="Arial" w:hAnsi="Arial" w:cs="Arial"/>
                <w:sz w:val="20"/>
                <w:szCs w:val="20"/>
              </w:rPr>
            </w:pPr>
            <w:r>
              <w:rPr>
                <w:rFonts w:ascii="Arial" w:hAnsi="Arial" w:cs="Arial"/>
                <w:sz w:val="20"/>
                <w:szCs w:val="20"/>
              </w:rPr>
              <w:t>Compton</w:t>
            </w:r>
          </w:p>
        </w:tc>
        <w:tc>
          <w:tcPr>
            <w:tcW w:w="4120" w:type="dxa"/>
          </w:tcPr>
          <w:p w:rsidR="00997530" w:rsidRPr="00893776" w:rsidRDefault="00997530" w:rsidP="006431A1">
            <w:pPr>
              <w:spacing w:after="0"/>
              <w:rPr>
                <w:rFonts w:ascii="Arial" w:hAnsi="Arial" w:cs="Arial"/>
                <w:color w:val="000000"/>
                <w:sz w:val="20"/>
                <w:szCs w:val="20"/>
              </w:rPr>
            </w:pPr>
            <w:r>
              <w:rPr>
                <w:rFonts w:ascii="Arial" w:hAnsi="Arial" w:cs="Arial"/>
                <w:color w:val="000000"/>
                <w:sz w:val="20"/>
                <w:szCs w:val="20"/>
              </w:rPr>
              <w:t>In phase 5 – policy implementation</w:t>
            </w:r>
          </w:p>
        </w:tc>
        <w:tc>
          <w:tcPr>
            <w:tcW w:w="2090" w:type="dxa"/>
            <w:vAlign w:val="center"/>
          </w:tcPr>
          <w:p w:rsidR="00997530" w:rsidRPr="00893776" w:rsidRDefault="00997530" w:rsidP="006431A1">
            <w:pPr>
              <w:spacing w:after="0"/>
              <w:rPr>
                <w:rFonts w:ascii="Arial" w:hAnsi="Arial" w:cs="Arial"/>
                <w:sz w:val="20"/>
                <w:szCs w:val="20"/>
              </w:rPr>
            </w:pPr>
            <w:r>
              <w:rPr>
                <w:rFonts w:ascii="Arial" w:hAnsi="Arial" w:cs="Arial"/>
                <w:sz w:val="20"/>
                <w:szCs w:val="20"/>
              </w:rPr>
              <w:t>Oct 2011 (in effect on Jan 2013)</w:t>
            </w:r>
          </w:p>
        </w:tc>
      </w:tr>
      <w:tr w:rsidR="00997530" w:rsidRPr="00893776" w:rsidTr="006431A1">
        <w:trPr>
          <w:trHeight w:val="425"/>
        </w:trPr>
        <w:tc>
          <w:tcPr>
            <w:tcW w:w="2362" w:type="dxa"/>
            <w:vAlign w:val="center"/>
          </w:tcPr>
          <w:p w:rsidR="00997530" w:rsidRPr="00893776" w:rsidRDefault="00997530" w:rsidP="006431A1">
            <w:pPr>
              <w:spacing w:after="0"/>
              <w:rPr>
                <w:rFonts w:ascii="Arial" w:hAnsi="Arial" w:cs="Arial"/>
                <w:sz w:val="20"/>
                <w:szCs w:val="20"/>
              </w:rPr>
            </w:pPr>
            <w:r>
              <w:rPr>
                <w:rFonts w:ascii="Arial" w:hAnsi="Arial" w:cs="Arial"/>
                <w:sz w:val="20"/>
                <w:szCs w:val="20"/>
              </w:rPr>
              <w:t>Huntington Park</w:t>
            </w:r>
          </w:p>
        </w:tc>
        <w:tc>
          <w:tcPr>
            <w:tcW w:w="4120" w:type="dxa"/>
          </w:tcPr>
          <w:p w:rsidR="00997530" w:rsidRPr="00893776" w:rsidRDefault="00997530" w:rsidP="006431A1">
            <w:pPr>
              <w:spacing w:after="0"/>
              <w:rPr>
                <w:rFonts w:ascii="Arial" w:hAnsi="Arial" w:cs="Arial"/>
                <w:color w:val="000000"/>
                <w:sz w:val="20"/>
                <w:szCs w:val="20"/>
              </w:rPr>
            </w:pPr>
            <w:r>
              <w:rPr>
                <w:rFonts w:ascii="Arial" w:hAnsi="Arial" w:cs="Arial"/>
                <w:color w:val="000000"/>
                <w:sz w:val="20"/>
                <w:szCs w:val="20"/>
              </w:rPr>
              <w:t>In phase 5 – policy implementation</w:t>
            </w:r>
          </w:p>
        </w:tc>
        <w:tc>
          <w:tcPr>
            <w:tcW w:w="2090" w:type="dxa"/>
            <w:vAlign w:val="center"/>
          </w:tcPr>
          <w:p w:rsidR="00997530" w:rsidRPr="00893776" w:rsidRDefault="00997530" w:rsidP="006431A1">
            <w:pPr>
              <w:spacing w:after="0"/>
              <w:rPr>
                <w:rFonts w:ascii="Arial" w:hAnsi="Arial" w:cs="Arial"/>
                <w:sz w:val="20"/>
                <w:szCs w:val="20"/>
              </w:rPr>
            </w:pPr>
            <w:r>
              <w:rPr>
                <w:rFonts w:ascii="Arial" w:hAnsi="Arial" w:cs="Arial"/>
                <w:sz w:val="20"/>
                <w:szCs w:val="20"/>
              </w:rPr>
              <w:t>Feb 2012 (in effect on Jul 2013)</w:t>
            </w:r>
          </w:p>
        </w:tc>
      </w:tr>
      <w:tr w:rsidR="00997530" w:rsidRPr="00893776" w:rsidTr="006431A1">
        <w:trPr>
          <w:trHeight w:val="425"/>
        </w:trPr>
        <w:tc>
          <w:tcPr>
            <w:tcW w:w="2362" w:type="dxa"/>
            <w:vAlign w:val="center"/>
          </w:tcPr>
          <w:p w:rsidR="00997530" w:rsidRPr="00893776" w:rsidRDefault="00997530" w:rsidP="006431A1">
            <w:pPr>
              <w:spacing w:after="0"/>
              <w:rPr>
                <w:rFonts w:ascii="Arial" w:hAnsi="Arial" w:cs="Arial"/>
                <w:sz w:val="20"/>
                <w:szCs w:val="20"/>
              </w:rPr>
            </w:pPr>
            <w:r>
              <w:rPr>
                <w:rFonts w:ascii="Arial" w:hAnsi="Arial" w:cs="Arial"/>
                <w:sz w:val="20"/>
                <w:szCs w:val="20"/>
              </w:rPr>
              <w:t>South Pasadena</w:t>
            </w:r>
          </w:p>
        </w:tc>
        <w:tc>
          <w:tcPr>
            <w:tcW w:w="4120" w:type="dxa"/>
          </w:tcPr>
          <w:p w:rsidR="00997530" w:rsidRPr="00893776" w:rsidRDefault="00997530" w:rsidP="006431A1">
            <w:pPr>
              <w:spacing w:after="0"/>
              <w:rPr>
                <w:rFonts w:ascii="Arial" w:hAnsi="Arial" w:cs="Arial"/>
                <w:color w:val="000000"/>
                <w:sz w:val="20"/>
                <w:szCs w:val="20"/>
              </w:rPr>
            </w:pPr>
            <w:r>
              <w:rPr>
                <w:rFonts w:ascii="Arial" w:hAnsi="Arial" w:cs="Arial"/>
                <w:color w:val="000000"/>
                <w:sz w:val="20"/>
                <w:szCs w:val="20"/>
              </w:rPr>
              <w:t>In phase 5 – policy implementation</w:t>
            </w:r>
          </w:p>
        </w:tc>
        <w:tc>
          <w:tcPr>
            <w:tcW w:w="2090" w:type="dxa"/>
            <w:vAlign w:val="center"/>
          </w:tcPr>
          <w:p w:rsidR="00997530" w:rsidRPr="00893776" w:rsidRDefault="00997530" w:rsidP="006431A1">
            <w:pPr>
              <w:spacing w:after="0"/>
              <w:rPr>
                <w:rFonts w:ascii="Arial" w:hAnsi="Arial" w:cs="Arial"/>
                <w:sz w:val="20"/>
                <w:szCs w:val="20"/>
              </w:rPr>
            </w:pPr>
            <w:r>
              <w:rPr>
                <w:rFonts w:ascii="Arial" w:hAnsi="Arial" w:cs="Arial"/>
                <w:sz w:val="20"/>
                <w:szCs w:val="20"/>
              </w:rPr>
              <w:t>Aug 2010 (in effect on Jan  2013)</w:t>
            </w:r>
          </w:p>
        </w:tc>
      </w:tr>
    </w:tbl>
    <w:p w:rsidR="00997530" w:rsidRDefault="00997530" w:rsidP="00DC5501">
      <w:pPr>
        <w:spacing w:after="0" w:line="240" w:lineRule="auto"/>
        <w:rPr>
          <w:rFonts w:ascii="Times New Roman" w:hAnsi="Times New Roman"/>
          <w:sz w:val="24"/>
          <w:szCs w:val="24"/>
        </w:rPr>
      </w:pPr>
    </w:p>
    <w:p w:rsidR="00997530"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tabs>
          <w:tab w:val="left" w:pos="3420"/>
        </w:tabs>
        <w:spacing w:after="0" w:line="240" w:lineRule="auto"/>
        <w:rPr>
          <w:rFonts w:ascii="Arial" w:hAnsi="Arial" w:cs="Arial"/>
          <w:sz w:val="16"/>
          <w:szCs w:val="16"/>
          <w:vertAlign w:val="superscript"/>
        </w:rPr>
      </w:pPr>
      <w:r w:rsidRPr="00DC5501">
        <w:rPr>
          <w:rFonts w:ascii="Arial" w:hAnsi="Arial" w:cs="Arial"/>
          <w:sz w:val="16"/>
          <w:szCs w:val="16"/>
        </w:rPr>
        <w:t>*MUH Policy Campaign Status is based on a Policy Adoption and Implementation Model</w:t>
      </w:r>
      <w:r>
        <w:rPr>
          <w:rFonts w:ascii="Arial" w:hAnsi="Arial" w:cs="Arial"/>
          <w:sz w:val="16"/>
          <w:szCs w:val="16"/>
        </w:rPr>
        <w:t xml:space="preserve"> </w:t>
      </w:r>
      <w:r w:rsidRPr="00DC5501">
        <w:rPr>
          <w:rFonts w:ascii="Arial" w:hAnsi="Arial" w:cs="Arial"/>
          <w:sz w:val="16"/>
          <w:szCs w:val="16"/>
          <w:vertAlign w:val="superscript"/>
        </w:rPr>
        <w:fldChar w:fldCharType="begin"/>
      </w:r>
      <w:r w:rsidRPr="00DC5501">
        <w:rPr>
          <w:rFonts w:ascii="Arial" w:hAnsi="Arial" w:cs="Arial"/>
          <w:sz w:val="16"/>
          <w:szCs w:val="16"/>
          <w:vertAlign w:val="superscript"/>
        </w:rPr>
        <w:instrText xml:space="preserve"> ADDIN EN.CITE &lt;EndNote&gt;&lt;Cite&gt;&lt;Author&gt;Weber MD&lt;/Author&gt;&lt;RecNum&gt;62&lt;/RecNum&gt;&lt;record&gt;&lt;rec-number&gt;62&lt;/rec-number&gt;&lt;foreign-keys&gt;&lt;key app="EN" db-id="5tvdd55a4vds2le00srpevvmv5wtvz2fxp5f"&gt;62&lt;/key&gt;&lt;/foreign-keys&gt;&lt;ref-type name="Journal Article"&gt;17&lt;/ref-type&gt;&lt;contributors&gt;&lt;authors&gt;&lt;author&gt;Weber MD,&lt;/author&gt;&lt;author&gt;Simon P,&lt;/author&gt;&lt;author&gt;Messex M,&lt;/author&gt;&lt;author&gt;Aragon L,&lt;/author&gt;&lt;author&gt;Kuo T,&lt;/author&gt;&lt;author&gt;Fielding JE&lt;/author&gt;&lt;/authors&gt;&lt;/contributors&gt;&lt;titles&gt;&lt;title&gt;A Framework for Mobilizing Communities to Advance Local Tobacco Control Policy: The Los Angeles County Experience. (In press)&lt;/title&gt;&lt;secondary-title&gt;Am J Public Health&lt;/secondary-title&gt;&lt;/titles&gt;&lt;periodical&gt;&lt;full-title&gt;Am J Public Health&lt;/full-title&gt;&lt;/periodical&gt;&lt;dates&gt;&lt;/dates&gt;&lt;urls&gt;&lt;/urls&gt;&lt;/record&gt;&lt;/Cite&gt;&lt;/EndNote&gt;</w:instrText>
      </w:r>
      <w:r w:rsidRPr="00DC5501">
        <w:rPr>
          <w:rFonts w:ascii="Arial" w:hAnsi="Arial" w:cs="Arial"/>
          <w:sz w:val="16"/>
          <w:szCs w:val="16"/>
          <w:vertAlign w:val="superscript"/>
        </w:rPr>
        <w:fldChar w:fldCharType="end"/>
      </w:r>
      <w:r w:rsidRPr="00DC5501">
        <w:rPr>
          <w:rFonts w:ascii="Arial" w:hAnsi="Arial" w:cs="Arial"/>
          <w:sz w:val="16"/>
          <w:szCs w:val="16"/>
        </w:rPr>
        <w:t>that separates the policy adoption and implementation process into five phases: community assessment (phase 1), policy campaign strategy (phase 2), coalition building (phase 3), implementation of policy campaign and adoption of the policy (phase 4), and policy implementation and enforcement (phase 5).</w:t>
      </w:r>
      <w:r w:rsidRPr="00DC5501">
        <w:rPr>
          <w:rFonts w:ascii="Arial" w:hAnsi="Arial" w:cs="Arial"/>
          <w:sz w:val="16"/>
          <w:szCs w:val="16"/>
          <w:vertAlign w:val="superscript"/>
        </w:rPr>
        <w:t xml:space="preserve"> </w:t>
      </w:r>
    </w:p>
    <w:p w:rsidR="00997530" w:rsidRPr="00DC5501" w:rsidRDefault="00997530" w:rsidP="00DC5501">
      <w:pPr>
        <w:tabs>
          <w:tab w:val="left" w:pos="3420"/>
        </w:tabs>
        <w:spacing w:after="0" w:line="240" w:lineRule="auto"/>
        <w:rPr>
          <w:rFonts w:ascii="Arial" w:hAnsi="Arial" w:cs="Arial"/>
          <w:b/>
          <w:sz w:val="24"/>
          <w:szCs w:val="24"/>
        </w:rPr>
      </w:pPr>
    </w:p>
    <w:p w:rsidR="00997530" w:rsidRPr="00DC5501" w:rsidRDefault="00997530" w:rsidP="00D41E30">
      <w:pPr>
        <w:tabs>
          <w:tab w:val="left" w:pos="3420"/>
        </w:tabs>
        <w:spacing w:after="0" w:line="240" w:lineRule="auto"/>
        <w:rPr>
          <w:rFonts w:ascii="Times New Roman" w:hAnsi="Times New Roman"/>
          <w:b/>
          <w:sz w:val="24"/>
          <w:szCs w:val="24"/>
        </w:rPr>
      </w:pPr>
      <w:r>
        <w:rPr>
          <w:rFonts w:ascii="Times New Roman" w:hAnsi="Times New Roman"/>
          <w:b/>
          <w:sz w:val="24"/>
          <w:szCs w:val="24"/>
        </w:rPr>
        <w:t xml:space="preserve">2) Comparison (Control) Cities </w:t>
      </w:r>
      <w:r w:rsidRPr="00DC5501">
        <w:rPr>
          <w:rFonts w:ascii="Times New Roman" w:hAnsi="Times New Roman"/>
          <w:b/>
          <w:sz w:val="24"/>
          <w:szCs w:val="24"/>
        </w:rPr>
        <w:t xml:space="preserve">Selection </w:t>
      </w:r>
      <w:r>
        <w:rPr>
          <w:rFonts w:ascii="Times New Roman" w:hAnsi="Times New Roman"/>
          <w:b/>
          <w:sz w:val="24"/>
          <w:szCs w:val="24"/>
        </w:rPr>
        <w:t>C</w:t>
      </w:r>
      <w:r w:rsidRPr="00DC5501">
        <w:rPr>
          <w:rFonts w:ascii="Times New Roman" w:hAnsi="Times New Roman"/>
          <w:b/>
          <w:sz w:val="24"/>
          <w:szCs w:val="24"/>
        </w:rPr>
        <w:t>riteria</w:t>
      </w:r>
    </w:p>
    <w:p w:rsidR="00997530" w:rsidRPr="00935FE3" w:rsidRDefault="00997530" w:rsidP="00DC5501">
      <w:pPr>
        <w:spacing w:after="0" w:line="240" w:lineRule="auto"/>
        <w:rPr>
          <w:rFonts w:ascii="Times New Roman" w:hAnsi="Times New Roman"/>
          <w:sz w:val="24"/>
          <w:szCs w:val="24"/>
        </w:rPr>
      </w:pPr>
      <w:r w:rsidRPr="00C70343">
        <w:rPr>
          <w:rFonts w:ascii="Times New Roman" w:hAnsi="Times New Roman"/>
          <w:sz w:val="24"/>
          <w:szCs w:val="24"/>
        </w:rPr>
        <w:t xml:space="preserve">We plan to select up to twelve cities in Los Angeles County as control cities for this study. In contrast to the intervention cities, control cities must not have an active smoke-free MUH policy campaign or an existing regulatory smoke-free MUH policy. Control cities were identified and paired with an intervention city based on comparable characteristics and prioritized according to the following factors: previous policy adoption (e.g., treatment and control cities previously adopted smoke-free parks policies); percent of housing units occupied by renters; and median household income (see Table 2 for intervention and </w:t>
      </w:r>
      <w:r w:rsidRPr="00C70343">
        <w:rPr>
          <w:rFonts w:ascii="Times New Roman" w:hAnsi="Times New Roman"/>
          <w:b/>
          <w:bCs/>
          <w:sz w:val="24"/>
          <w:szCs w:val="24"/>
        </w:rPr>
        <w:t>control</w:t>
      </w:r>
      <w:r w:rsidRPr="00C70343">
        <w:rPr>
          <w:rFonts w:ascii="Times New Roman" w:hAnsi="Times New Roman"/>
          <w:sz w:val="24"/>
          <w:szCs w:val="24"/>
        </w:rPr>
        <w:t xml:space="preserve"> city characteristics). The final decision about intervention and control cities will be made in 2012.</w:t>
      </w:r>
      <w:r w:rsidRPr="00C70343">
        <w:rPr>
          <w:rFonts w:ascii="Times New Roman" w:hAnsi="Times New Roman"/>
          <w:color w:val="000000"/>
          <w:sz w:val="24"/>
          <w:szCs w:val="24"/>
        </w:rPr>
        <w:t xml:space="preserve"> The proposed comparison </w:t>
      </w:r>
      <w:r w:rsidRPr="00C70343">
        <w:rPr>
          <w:rFonts w:ascii="Times New Roman" w:hAnsi="Times New Roman"/>
          <w:color w:val="000000"/>
          <w:sz w:val="24"/>
          <w:szCs w:val="24"/>
        </w:rPr>
        <w:lastRenderedPageBreak/>
        <w:t xml:space="preserve">cities may include: Lomita, Lynwood, Monrovia, Montebello, Alhambra, </w:t>
      </w:r>
      <w:proofErr w:type="spellStart"/>
      <w:r w:rsidRPr="00C70343">
        <w:rPr>
          <w:rFonts w:ascii="Times New Roman" w:hAnsi="Times New Roman"/>
          <w:color w:val="000000"/>
          <w:sz w:val="24"/>
          <w:szCs w:val="24"/>
        </w:rPr>
        <w:t>LaPuente</w:t>
      </w:r>
      <w:proofErr w:type="spellEnd"/>
      <w:r w:rsidRPr="00C70343">
        <w:rPr>
          <w:rFonts w:ascii="Times New Roman" w:hAnsi="Times New Roman"/>
          <w:color w:val="000000"/>
          <w:sz w:val="24"/>
          <w:szCs w:val="24"/>
        </w:rPr>
        <w:t>, Monterey Park, Inglewood, Gardena, Maywood, El Segundo, and South Gate.</w:t>
      </w:r>
    </w:p>
    <w:p w:rsidR="00997530" w:rsidRPr="00935FE3" w:rsidRDefault="00997530" w:rsidP="00DC5501">
      <w:pPr>
        <w:spacing w:after="0" w:line="240" w:lineRule="auto"/>
        <w:rPr>
          <w:rFonts w:ascii="Times New Roman" w:hAnsi="Times New Roman"/>
          <w:sz w:val="24"/>
          <w:szCs w:val="24"/>
        </w:rPr>
      </w:pPr>
    </w:p>
    <w:p w:rsidR="00997530" w:rsidRDefault="00997530" w:rsidP="00DC5501">
      <w:pPr>
        <w:spacing w:after="0" w:line="240" w:lineRule="auto"/>
        <w:rPr>
          <w:rFonts w:ascii="Times New Roman" w:hAnsi="Times New Roman"/>
          <w:sz w:val="24"/>
          <w:szCs w:val="24"/>
        </w:rPr>
      </w:pPr>
    </w:p>
    <w:tbl>
      <w:tblPr>
        <w:tblW w:w="9720" w:type="dxa"/>
        <w:tblInd w:w="108" w:type="dxa"/>
        <w:tblLayout w:type="fixed"/>
        <w:tblLook w:val="00A0" w:firstRow="1" w:lastRow="0" w:firstColumn="1" w:lastColumn="0" w:noHBand="0" w:noVBand="0"/>
      </w:tblPr>
      <w:tblGrid>
        <w:gridCol w:w="630"/>
        <w:gridCol w:w="1080"/>
        <w:gridCol w:w="990"/>
        <w:gridCol w:w="720"/>
        <w:gridCol w:w="1080"/>
        <w:gridCol w:w="810"/>
        <w:gridCol w:w="810"/>
        <w:gridCol w:w="720"/>
        <w:gridCol w:w="720"/>
        <w:gridCol w:w="720"/>
        <w:gridCol w:w="810"/>
        <w:gridCol w:w="630"/>
      </w:tblGrid>
      <w:tr w:rsidR="00997530" w:rsidRPr="00E86605" w:rsidTr="006431A1">
        <w:trPr>
          <w:trHeight w:val="375"/>
        </w:trPr>
        <w:tc>
          <w:tcPr>
            <w:tcW w:w="9720" w:type="dxa"/>
            <w:gridSpan w:val="12"/>
            <w:tcBorders>
              <w:top w:val="single" w:sz="4" w:space="0" w:color="auto"/>
              <w:left w:val="single" w:sz="4" w:space="0" w:color="auto"/>
              <w:bottom w:val="single" w:sz="4" w:space="0" w:color="auto"/>
              <w:right w:val="single" w:sz="4" w:space="0" w:color="000000"/>
            </w:tcBorders>
            <w:vAlign w:val="bottom"/>
          </w:tcPr>
          <w:p w:rsidR="00997530" w:rsidRPr="00E86605" w:rsidRDefault="00997530" w:rsidP="006431A1">
            <w:pPr>
              <w:spacing w:after="0" w:line="240" w:lineRule="auto"/>
              <w:jc w:val="center"/>
              <w:rPr>
                <w:rFonts w:ascii="Arial" w:hAnsi="Arial" w:cs="Arial"/>
                <w:b/>
                <w:bCs/>
                <w:color w:val="000000"/>
                <w:sz w:val="16"/>
                <w:szCs w:val="16"/>
              </w:rPr>
            </w:pPr>
            <w:r w:rsidRPr="00E86605">
              <w:rPr>
                <w:rFonts w:ascii="Arial" w:hAnsi="Arial" w:cs="Arial"/>
                <w:b/>
                <w:bCs/>
                <w:color w:val="000000"/>
                <w:sz w:val="16"/>
                <w:szCs w:val="16"/>
              </w:rPr>
              <w:t xml:space="preserve">Table 2. Intervention and Control City Characteristics </w:t>
            </w:r>
          </w:p>
        </w:tc>
      </w:tr>
      <w:tr w:rsidR="00997530" w:rsidRPr="00E86605" w:rsidTr="006431A1">
        <w:trPr>
          <w:trHeight w:val="780"/>
        </w:trPr>
        <w:tc>
          <w:tcPr>
            <w:tcW w:w="630" w:type="dxa"/>
            <w:tcBorders>
              <w:top w:val="nil"/>
              <w:left w:val="single" w:sz="4" w:space="0" w:color="auto"/>
              <w:bottom w:val="nil"/>
              <w:right w:val="nil"/>
            </w:tcBorders>
            <w:vAlign w:val="bottom"/>
          </w:tcPr>
          <w:p w:rsidR="00997530" w:rsidRPr="00E86605" w:rsidRDefault="00997530" w:rsidP="006431A1">
            <w:pPr>
              <w:spacing w:after="0" w:line="240" w:lineRule="auto"/>
              <w:rPr>
                <w:rFonts w:ascii="Arial" w:hAnsi="Arial" w:cs="Arial"/>
                <w:b/>
                <w:bCs/>
                <w:color w:val="000000"/>
                <w:sz w:val="16"/>
                <w:szCs w:val="16"/>
              </w:rPr>
            </w:pPr>
            <w:r w:rsidRPr="00E86605">
              <w:rPr>
                <w:rFonts w:ascii="Arial" w:hAnsi="Arial" w:cs="Arial"/>
                <w:b/>
                <w:bCs/>
                <w:color w:val="000000"/>
                <w:sz w:val="16"/>
                <w:szCs w:val="16"/>
              </w:rPr>
              <w:t>Type</w:t>
            </w:r>
          </w:p>
        </w:tc>
        <w:tc>
          <w:tcPr>
            <w:tcW w:w="1080" w:type="dxa"/>
            <w:tcBorders>
              <w:top w:val="nil"/>
              <w:left w:val="nil"/>
              <w:bottom w:val="nil"/>
              <w:right w:val="nil"/>
            </w:tcBorders>
            <w:vAlign w:val="bottom"/>
          </w:tcPr>
          <w:p w:rsidR="00997530" w:rsidRPr="00E86605" w:rsidRDefault="00997530" w:rsidP="006431A1">
            <w:pPr>
              <w:spacing w:after="0" w:line="240" w:lineRule="auto"/>
              <w:rPr>
                <w:rFonts w:ascii="Arial" w:hAnsi="Arial" w:cs="Arial"/>
                <w:b/>
                <w:bCs/>
                <w:color w:val="000000"/>
                <w:sz w:val="16"/>
                <w:szCs w:val="16"/>
              </w:rPr>
            </w:pPr>
            <w:r w:rsidRPr="00E86605">
              <w:rPr>
                <w:rFonts w:ascii="Arial" w:hAnsi="Arial" w:cs="Arial"/>
                <w:b/>
                <w:bCs/>
                <w:color w:val="000000"/>
                <w:sz w:val="16"/>
                <w:szCs w:val="16"/>
              </w:rPr>
              <w:t>City</w:t>
            </w:r>
          </w:p>
        </w:tc>
        <w:tc>
          <w:tcPr>
            <w:tcW w:w="990" w:type="dxa"/>
            <w:tcBorders>
              <w:top w:val="nil"/>
              <w:left w:val="nil"/>
              <w:bottom w:val="nil"/>
              <w:right w:val="nil"/>
            </w:tcBorders>
            <w:vAlign w:val="bottom"/>
          </w:tcPr>
          <w:p w:rsidR="00997530" w:rsidRPr="00E86605" w:rsidRDefault="00997530" w:rsidP="006431A1">
            <w:pPr>
              <w:spacing w:after="0" w:line="240" w:lineRule="auto"/>
              <w:rPr>
                <w:rFonts w:ascii="Arial" w:hAnsi="Arial" w:cs="Arial"/>
                <w:b/>
                <w:bCs/>
                <w:color w:val="000000"/>
                <w:sz w:val="16"/>
                <w:szCs w:val="16"/>
              </w:rPr>
            </w:pPr>
            <w:r>
              <w:rPr>
                <w:rFonts w:ascii="Arial" w:hAnsi="Arial" w:cs="Arial"/>
                <w:b/>
                <w:bCs/>
                <w:color w:val="000000"/>
                <w:sz w:val="16"/>
                <w:szCs w:val="16"/>
              </w:rPr>
              <w:t>Tobacco</w:t>
            </w:r>
            <w:r w:rsidRPr="00E86605">
              <w:rPr>
                <w:rFonts w:ascii="Arial" w:hAnsi="Arial" w:cs="Arial"/>
                <w:b/>
                <w:bCs/>
                <w:color w:val="000000"/>
                <w:sz w:val="16"/>
                <w:szCs w:val="16"/>
              </w:rPr>
              <w:t xml:space="preserve"> Policies</w:t>
            </w:r>
            <w:r>
              <w:rPr>
                <w:rFonts w:ascii="Arial" w:hAnsi="Arial" w:cs="Arial"/>
                <w:b/>
                <w:bCs/>
                <w:color w:val="000000"/>
                <w:sz w:val="16"/>
                <w:szCs w:val="16"/>
              </w:rPr>
              <w:t>*</w:t>
            </w:r>
          </w:p>
        </w:tc>
        <w:tc>
          <w:tcPr>
            <w:tcW w:w="720" w:type="dxa"/>
            <w:tcBorders>
              <w:top w:val="nil"/>
              <w:left w:val="nil"/>
              <w:bottom w:val="nil"/>
              <w:right w:val="nil"/>
            </w:tcBorders>
            <w:vAlign w:val="bottom"/>
          </w:tcPr>
          <w:p w:rsidR="00997530" w:rsidRPr="00737EA5" w:rsidRDefault="00997530" w:rsidP="006431A1">
            <w:pPr>
              <w:spacing w:after="0" w:line="240" w:lineRule="auto"/>
              <w:rPr>
                <w:rFonts w:ascii="Arial" w:hAnsi="Arial" w:cs="Arial"/>
                <w:b/>
                <w:bCs/>
                <w:color w:val="000000"/>
                <w:sz w:val="16"/>
                <w:szCs w:val="16"/>
              </w:rPr>
            </w:pPr>
            <w:r w:rsidRPr="00737EA5">
              <w:rPr>
                <w:rFonts w:ascii="Arial" w:hAnsi="Arial" w:cs="Arial"/>
                <w:b/>
                <w:bCs/>
                <w:color w:val="000000"/>
                <w:sz w:val="16"/>
                <w:szCs w:val="16"/>
              </w:rPr>
              <w:t>Agency</w:t>
            </w:r>
          </w:p>
        </w:tc>
        <w:tc>
          <w:tcPr>
            <w:tcW w:w="1080" w:type="dxa"/>
            <w:tcBorders>
              <w:top w:val="nil"/>
              <w:left w:val="nil"/>
              <w:bottom w:val="nil"/>
              <w:right w:val="nil"/>
            </w:tcBorders>
            <w:vAlign w:val="bottom"/>
          </w:tcPr>
          <w:p w:rsidR="00997530" w:rsidRPr="00E86605" w:rsidRDefault="00997530" w:rsidP="006431A1">
            <w:pPr>
              <w:spacing w:after="0" w:line="240" w:lineRule="auto"/>
              <w:rPr>
                <w:rFonts w:ascii="Arial" w:hAnsi="Arial" w:cs="Arial"/>
                <w:b/>
                <w:bCs/>
                <w:color w:val="000000"/>
                <w:sz w:val="16"/>
                <w:szCs w:val="16"/>
              </w:rPr>
            </w:pPr>
            <w:r w:rsidRPr="00E86605">
              <w:rPr>
                <w:rFonts w:ascii="Arial" w:hAnsi="Arial" w:cs="Arial"/>
                <w:b/>
                <w:bCs/>
                <w:color w:val="000000"/>
                <w:sz w:val="16"/>
                <w:szCs w:val="16"/>
              </w:rPr>
              <w:t>Percent of Housing Units Occupied by Renters</w:t>
            </w:r>
          </w:p>
        </w:tc>
        <w:tc>
          <w:tcPr>
            <w:tcW w:w="810" w:type="dxa"/>
            <w:tcBorders>
              <w:top w:val="nil"/>
              <w:left w:val="nil"/>
              <w:bottom w:val="nil"/>
              <w:right w:val="nil"/>
            </w:tcBorders>
            <w:vAlign w:val="bottom"/>
          </w:tcPr>
          <w:p w:rsidR="00997530" w:rsidRPr="00E86605" w:rsidRDefault="00997530" w:rsidP="006431A1">
            <w:pPr>
              <w:spacing w:after="0" w:line="240" w:lineRule="auto"/>
              <w:rPr>
                <w:rFonts w:ascii="Arial" w:hAnsi="Arial" w:cs="Arial"/>
                <w:b/>
                <w:bCs/>
                <w:color w:val="000000"/>
                <w:sz w:val="16"/>
                <w:szCs w:val="16"/>
              </w:rPr>
            </w:pPr>
            <w:r w:rsidRPr="00E86605">
              <w:rPr>
                <w:rFonts w:ascii="Arial" w:hAnsi="Arial" w:cs="Arial"/>
                <w:b/>
                <w:bCs/>
                <w:color w:val="000000"/>
                <w:sz w:val="16"/>
                <w:szCs w:val="16"/>
              </w:rPr>
              <w:t>Median house</w:t>
            </w:r>
            <w:r>
              <w:rPr>
                <w:rFonts w:ascii="Arial" w:hAnsi="Arial" w:cs="Arial"/>
                <w:b/>
                <w:bCs/>
                <w:color w:val="000000"/>
                <w:sz w:val="16"/>
                <w:szCs w:val="16"/>
              </w:rPr>
              <w:t>-</w:t>
            </w:r>
            <w:r w:rsidRPr="00E86605">
              <w:rPr>
                <w:rFonts w:ascii="Arial" w:hAnsi="Arial" w:cs="Arial"/>
                <w:b/>
                <w:bCs/>
                <w:color w:val="000000"/>
                <w:sz w:val="16"/>
                <w:szCs w:val="16"/>
              </w:rPr>
              <w:t>hold income</w:t>
            </w:r>
          </w:p>
        </w:tc>
        <w:tc>
          <w:tcPr>
            <w:tcW w:w="810" w:type="dxa"/>
            <w:tcBorders>
              <w:top w:val="nil"/>
              <w:left w:val="nil"/>
              <w:bottom w:val="nil"/>
              <w:right w:val="nil"/>
            </w:tcBorders>
            <w:vAlign w:val="bottom"/>
          </w:tcPr>
          <w:p w:rsidR="00997530" w:rsidRPr="00E86605" w:rsidRDefault="00997530" w:rsidP="006431A1">
            <w:pPr>
              <w:spacing w:after="0" w:line="240" w:lineRule="auto"/>
              <w:rPr>
                <w:rFonts w:ascii="Arial" w:hAnsi="Arial" w:cs="Arial"/>
                <w:b/>
                <w:bCs/>
                <w:color w:val="000000"/>
                <w:sz w:val="16"/>
                <w:szCs w:val="16"/>
              </w:rPr>
            </w:pPr>
            <w:r w:rsidRPr="00E86605">
              <w:rPr>
                <w:rFonts w:ascii="Arial" w:hAnsi="Arial" w:cs="Arial"/>
                <w:b/>
                <w:bCs/>
                <w:color w:val="000000"/>
                <w:sz w:val="16"/>
                <w:szCs w:val="16"/>
              </w:rPr>
              <w:t xml:space="preserve">Hispanic </w:t>
            </w:r>
            <w:proofErr w:type="spellStart"/>
            <w:r w:rsidRPr="00E86605">
              <w:rPr>
                <w:rFonts w:ascii="Arial" w:hAnsi="Arial" w:cs="Arial"/>
                <w:b/>
                <w:bCs/>
                <w:color w:val="000000"/>
                <w:sz w:val="16"/>
                <w:szCs w:val="16"/>
              </w:rPr>
              <w:t>Pop</w:t>
            </w:r>
            <w:r w:rsidRPr="00E86605">
              <w:rPr>
                <w:rFonts w:ascii="Arial" w:hAnsi="Arial" w:cs="Arial"/>
                <w:b/>
                <w:bCs/>
                <w:color w:val="000000"/>
                <w:sz w:val="16"/>
                <w:szCs w:val="16"/>
                <w:vertAlign w:val="superscript"/>
              </w:rPr>
              <w:t>n</w:t>
            </w:r>
            <w:proofErr w:type="spellEnd"/>
          </w:p>
        </w:tc>
        <w:tc>
          <w:tcPr>
            <w:tcW w:w="720" w:type="dxa"/>
            <w:tcBorders>
              <w:top w:val="nil"/>
              <w:left w:val="nil"/>
              <w:bottom w:val="nil"/>
              <w:right w:val="nil"/>
            </w:tcBorders>
            <w:vAlign w:val="bottom"/>
          </w:tcPr>
          <w:p w:rsidR="00997530" w:rsidRPr="00E86605" w:rsidRDefault="00997530" w:rsidP="006431A1">
            <w:pPr>
              <w:spacing w:after="0" w:line="240" w:lineRule="auto"/>
              <w:rPr>
                <w:rFonts w:ascii="Arial" w:hAnsi="Arial" w:cs="Arial"/>
                <w:b/>
                <w:bCs/>
                <w:color w:val="000000"/>
                <w:sz w:val="16"/>
                <w:szCs w:val="16"/>
              </w:rPr>
            </w:pPr>
            <w:r w:rsidRPr="00E86605">
              <w:rPr>
                <w:rFonts w:ascii="Arial" w:hAnsi="Arial" w:cs="Arial"/>
                <w:b/>
                <w:bCs/>
                <w:color w:val="000000"/>
                <w:sz w:val="16"/>
                <w:szCs w:val="16"/>
              </w:rPr>
              <w:t xml:space="preserve">White </w:t>
            </w:r>
            <w:r w:rsidRPr="00E86605">
              <w:rPr>
                <w:rFonts w:ascii="Arial" w:hAnsi="Arial" w:cs="Arial"/>
                <w:b/>
                <w:bCs/>
                <w:color w:val="000000"/>
                <w:sz w:val="16"/>
                <w:szCs w:val="16"/>
              </w:rPr>
              <w:br/>
            </w:r>
            <w:proofErr w:type="spellStart"/>
            <w:r w:rsidRPr="00E86605">
              <w:rPr>
                <w:rFonts w:ascii="Arial" w:hAnsi="Arial" w:cs="Arial"/>
                <w:b/>
                <w:bCs/>
                <w:color w:val="000000"/>
                <w:sz w:val="16"/>
                <w:szCs w:val="16"/>
              </w:rPr>
              <w:t>Pop</w:t>
            </w:r>
            <w:r w:rsidRPr="00E86605">
              <w:rPr>
                <w:rFonts w:ascii="Arial" w:hAnsi="Arial" w:cs="Arial"/>
                <w:b/>
                <w:bCs/>
                <w:color w:val="000000"/>
                <w:sz w:val="16"/>
                <w:szCs w:val="16"/>
                <w:vertAlign w:val="superscript"/>
              </w:rPr>
              <w:t>n</w:t>
            </w:r>
            <w:proofErr w:type="spellEnd"/>
          </w:p>
        </w:tc>
        <w:tc>
          <w:tcPr>
            <w:tcW w:w="720" w:type="dxa"/>
            <w:tcBorders>
              <w:top w:val="nil"/>
              <w:left w:val="nil"/>
              <w:bottom w:val="nil"/>
              <w:right w:val="nil"/>
            </w:tcBorders>
            <w:vAlign w:val="bottom"/>
          </w:tcPr>
          <w:p w:rsidR="00997530" w:rsidRPr="00E86605" w:rsidRDefault="00997530" w:rsidP="006431A1">
            <w:pPr>
              <w:spacing w:after="0" w:line="240" w:lineRule="auto"/>
              <w:rPr>
                <w:rFonts w:ascii="Arial" w:hAnsi="Arial" w:cs="Arial"/>
                <w:b/>
                <w:bCs/>
                <w:color w:val="000000"/>
                <w:sz w:val="16"/>
                <w:szCs w:val="16"/>
              </w:rPr>
            </w:pPr>
            <w:r w:rsidRPr="00E86605">
              <w:rPr>
                <w:rFonts w:ascii="Arial" w:hAnsi="Arial" w:cs="Arial"/>
                <w:b/>
                <w:bCs/>
                <w:color w:val="000000"/>
                <w:sz w:val="16"/>
                <w:szCs w:val="16"/>
              </w:rPr>
              <w:t xml:space="preserve">Black </w:t>
            </w:r>
            <w:r w:rsidRPr="00E86605">
              <w:rPr>
                <w:rFonts w:ascii="Arial" w:hAnsi="Arial" w:cs="Arial"/>
                <w:b/>
                <w:bCs/>
                <w:color w:val="000000"/>
                <w:sz w:val="16"/>
                <w:szCs w:val="16"/>
              </w:rPr>
              <w:br/>
            </w:r>
            <w:proofErr w:type="spellStart"/>
            <w:r w:rsidRPr="00E86605">
              <w:rPr>
                <w:rFonts w:ascii="Arial" w:hAnsi="Arial" w:cs="Arial"/>
                <w:b/>
                <w:bCs/>
                <w:color w:val="000000"/>
                <w:sz w:val="16"/>
                <w:szCs w:val="16"/>
              </w:rPr>
              <w:t>Pop</w:t>
            </w:r>
            <w:r w:rsidRPr="00E86605">
              <w:rPr>
                <w:rFonts w:ascii="Arial" w:hAnsi="Arial" w:cs="Arial"/>
                <w:b/>
                <w:bCs/>
                <w:color w:val="000000"/>
                <w:sz w:val="16"/>
                <w:szCs w:val="16"/>
                <w:vertAlign w:val="superscript"/>
              </w:rPr>
              <w:t>n</w:t>
            </w:r>
            <w:proofErr w:type="spellEnd"/>
          </w:p>
        </w:tc>
        <w:tc>
          <w:tcPr>
            <w:tcW w:w="720" w:type="dxa"/>
            <w:tcBorders>
              <w:top w:val="nil"/>
              <w:left w:val="nil"/>
              <w:bottom w:val="nil"/>
              <w:right w:val="single" w:sz="4" w:space="0" w:color="auto"/>
            </w:tcBorders>
            <w:vAlign w:val="bottom"/>
          </w:tcPr>
          <w:p w:rsidR="00997530" w:rsidRPr="00E86605" w:rsidRDefault="00997530" w:rsidP="006431A1">
            <w:pPr>
              <w:spacing w:after="0" w:line="240" w:lineRule="auto"/>
              <w:rPr>
                <w:rFonts w:ascii="Arial" w:hAnsi="Arial" w:cs="Arial"/>
                <w:b/>
                <w:bCs/>
                <w:color w:val="000000"/>
                <w:sz w:val="16"/>
                <w:szCs w:val="16"/>
              </w:rPr>
            </w:pPr>
            <w:r w:rsidRPr="00E86605">
              <w:rPr>
                <w:rFonts w:ascii="Arial" w:hAnsi="Arial" w:cs="Arial"/>
                <w:b/>
                <w:bCs/>
                <w:color w:val="000000"/>
                <w:sz w:val="16"/>
                <w:szCs w:val="16"/>
              </w:rPr>
              <w:t xml:space="preserve">Asian </w:t>
            </w:r>
            <w:r w:rsidRPr="00E86605">
              <w:rPr>
                <w:rFonts w:ascii="Arial" w:hAnsi="Arial" w:cs="Arial"/>
                <w:b/>
                <w:bCs/>
                <w:color w:val="000000"/>
                <w:sz w:val="16"/>
                <w:szCs w:val="16"/>
              </w:rPr>
              <w:br/>
            </w:r>
            <w:proofErr w:type="spellStart"/>
            <w:r w:rsidRPr="00E86605">
              <w:rPr>
                <w:rFonts w:ascii="Arial" w:hAnsi="Arial" w:cs="Arial"/>
                <w:b/>
                <w:bCs/>
                <w:color w:val="000000"/>
                <w:sz w:val="16"/>
                <w:szCs w:val="16"/>
              </w:rPr>
              <w:t>Pop</w:t>
            </w:r>
            <w:r w:rsidRPr="00E86605">
              <w:rPr>
                <w:rFonts w:ascii="Arial" w:hAnsi="Arial" w:cs="Arial"/>
                <w:b/>
                <w:bCs/>
                <w:color w:val="000000"/>
                <w:sz w:val="16"/>
                <w:szCs w:val="16"/>
                <w:vertAlign w:val="superscript"/>
              </w:rPr>
              <w:t>n</w:t>
            </w:r>
            <w:proofErr w:type="spellEnd"/>
          </w:p>
        </w:tc>
        <w:tc>
          <w:tcPr>
            <w:tcW w:w="810" w:type="dxa"/>
            <w:tcBorders>
              <w:top w:val="nil"/>
              <w:left w:val="nil"/>
              <w:bottom w:val="nil"/>
              <w:right w:val="single" w:sz="4" w:space="0" w:color="auto"/>
            </w:tcBorders>
            <w:vAlign w:val="bottom"/>
          </w:tcPr>
          <w:p w:rsidR="00997530" w:rsidRPr="00E86605" w:rsidRDefault="00997530" w:rsidP="006431A1">
            <w:pPr>
              <w:spacing w:after="0" w:line="240" w:lineRule="auto"/>
              <w:rPr>
                <w:rFonts w:ascii="Arial" w:hAnsi="Arial" w:cs="Arial"/>
                <w:b/>
                <w:bCs/>
                <w:color w:val="000000"/>
                <w:sz w:val="16"/>
                <w:szCs w:val="16"/>
              </w:rPr>
            </w:pPr>
            <w:r w:rsidRPr="00E86605">
              <w:rPr>
                <w:rFonts w:ascii="Arial" w:hAnsi="Arial" w:cs="Arial"/>
                <w:b/>
                <w:bCs/>
                <w:color w:val="000000"/>
                <w:sz w:val="16"/>
                <w:szCs w:val="16"/>
              </w:rPr>
              <w:t xml:space="preserve">Total </w:t>
            </w:r>
            <w:proofErr w:type="spellStart"/>
            <w:r w:rsidRPr="00E86605">
              <w:rPr>
                <w:rFonts w:ascii="Arial" w:hAnsi="Arial" w:cs="Arial"/>
                <w:b/>
                <w:bCs/>
                <w:color w:val="000000"/>
                <w:sz w:val="16"/>
                <w:szCs w:val="16"/>
              </w:rPr>
              <w:t>Pop</w:t>
            </w:r>
            <w:r w:rsidRPr="00E86605">
              <w:rPr>
                <w:rFonts w:ascii="Arial" w:hAnsi="Arial" w:cs="Arial"/>
                <w:b/>
                <w:bCs/>
                <w:color w:val="000000"/>
                <w:sz w:val="16"/>
                <w:szCs w:val="16"/>
                <w:vertAlign w:val="superscript"/>
              </w:rPr>
              <w:t>n</w:t>
            </w:r>
            <w:proofErr w:type="spellEnd"/>
          </w:p>
        </w:tc>
        <w:tc>
          <w:tcPr>
            <w:tcW w:w="630" w:type="dxa"/>
            <w:tcBorders>
              <w:top w:val="nil"/>
              <w:left w:val="nil"/>
              <w:bottom w:val="nil"/>
              <w:right w:val="single" w:sz="4" w:space="0" w:color="auto"/>
            </w:tcBorders>
            <w:vAlign w:val="bottom"/>
          </w:tcPr>
          <w:p w:rsidR="00997530" w:rsidRPr="00E86605" w:rsidRDefault="00997530" w:rsidP="006431A1">
            <w:pPr>
              <w:spacing w:after="0" w:line="240" w:lineRule="auto"/>
              <w:rPr>
                <w:rFonts w:ascii="Arial" w:hAnsi="Arial" w:cs="Arial"/>
                <w:b/>
                <w:bCs/>
                <w:color w:val="000000"/>
                <w:sz w:val="16"/>
                <w:szCs w:val="16"/>
              </w:rPr>
            </w:pPr>
            <w:r w:rsidRPr="00E86605">
              <w:rPr>
                <w:rFonts w:ascii="Arial" w:hAnsi="Arial" w:cs="Arial"/>
                <w:b/>
                <w:bCs/>
                <w:color w:val="000000"/>
                <w:sz w:val="16"/>
                <w:szCs w:val="16"/>
              </w:rPr>
              <w:t>City size (sq. mile)</w:t>
            </w:r>
          </w:p>
        </w:tc>
      </w:tr>
      <w:tr w:rsidR="00997530" w:rsidRPr="00E86605" w:rsidTr="006431A1">
        <w:trPr>
          <w:trHeight w:val="300"/>
        </w:trPr>
        <w:tc>
          <w:tcPr>
            <w:tcW w:w="630" w:type="dxa"/>
            <w:tcBorders>
              <w:top w:val="nil"/>
              <w:left w:val="single" w:sz="4" w:space="0" w:color="auto"/>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I</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Sierra Madre</w:t>
            </w:r>
          </w:p>
        </w:tc>
        <w:tc>
          <w:tcPr>
            <w:tcW w:w="99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TRL, Dining</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Day One</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38.2%</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82,675</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14.9%</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72.3%</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1.7%</w:t>
            </w:r>
          </w:p>
        </w:tc>
        <w:tc>
          <w:tcPr>
            <w:tcW w:w="720" w:type="dxa"/>
            <w:tcBorders>
              <w:top w:val="nil"/>
              <w:left w:val="nil"/>
              <w:bottom w:val="nil"/>
              <w:right w:val="single" w:sz="4" w:space="0" w:color="auto"/>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7.5%</w:t>
            </w:r>
          </w:p>
        </w:tc>
        <w:tc>
          <w:tcPr>
            <w:tcW w:w="81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10,917</w:t>
            </w:r>
          </w:p>
        </w:tc>
        <w:tc>
          <w:tcPr>
            <w:tcW w:w="63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2.96</w:t>
            </w:r>
          </w:p>
        </w:tc>
      </w:tr>
      <w:tr w:rsidR="00997530" w:rsidRPr="00E86605" w:rsidTr="006431A1">
        <w:trPr>
          <w:trHeight w:val="300"/>
        </w:trPr>
        <w:tc>
          <w:tcPr>
            <w:tcW w:w="630" w:type="dxa"/>
            <w:tcBorders>
              <w:top w:val="nil"/>
              <w:left w:val="single" w:sz="4" w:space="0" w:color="auto"/>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C</w:t>
            </w: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Lomita</w:t>
            </w:r>
          </w:p>
        </w:tc>
        <w:tc>
          <w:tcPr>
            <w:tcW w:w="99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TRL, Park</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53.7%</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62,464</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32.8%</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43.4%</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4.8%</w:t>
            </w:r>
          </w:p>
        </w:tc>
        <w:tc>
          <w:tcPr>
            <w:tcW w:w="720" w:type="dxa"/>
            <w:tcBorders>
              <w:top w:val="nil"/>
              <w:left w:val="nil"/>
              <w:bottom w:val="nil"/>
              <w:right w:val="single" w:sz="4" w:space="0" w:color="auto"/>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14.1%</w:t>
            </w:r>
          </w:p>
        </w:tc>
        <w:tc>
          <w:tcPr>
            <w:tcW w:w="81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20,256</w:t>
            </w:r>
          </w:p>
        </w:tc>
        <w:tc>
          <w:tcPr>
            <w:tcW w:w="63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1.92</w:t>
            </w:r>
          </w:p>
        </w:tc>
      </w:tr>
      <w:tr w:rsidR="00997530" w:rsidRPr="00E86605" w:rsidTr="006431A1">
        <w:trPr>
          <w:trHeight w:val="198"/>
        </w:trPr>
        <w:tc>
          <w:tcPr>
            <w:tcW w:w="630" w:type="dxa"/>
            <w:tcBorders>
              <w:top w:val="nil"/>
              <w:left w:val="single" w:sz="4" w:space="0" w:color="auto"/>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990" w:type="dxa"/>
            <w:tcBorders>
              <w:top w:val="nil"/>
              <w:left w:val="nil"/>
              <w:bottom w:val="nil"/>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single" w:sz="4" w:space="0" w:color="auto"/>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630" w:type="dxa"/>
            <w:tcBorders>
              <w:top w:val="nil"/>
              <w:left w:val="nil"/>
              <w:bottom w:val="nil"/>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r>
      <w:tr w:rsidR="00997530" w:rsidRPr="00E86605" w:rsidTr="006431A1">
        <w:trPr>
          <w:trHeight w:val="300"/>
        </w:trPr>
        <w:tc>
          <w:tcPr>
            <w:tcW w:w="630" w:type="dxa"/>
            <w:tcBorders>
              <w:top w:val="nil"/>
              <w:left w:val="single" w:sz="4" w:space="0" w:color="auto"/>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I</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Lawndale</w:t>
            </w:r>
          </w:p>
        </w:tc>
        <w:tc>
          <w:tcPr>
            <w:tcW w:w="99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TRL</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SAFE</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65.6%</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48,357</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61.0%</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16.2%</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9.3%</w:t>
            </w:r>
          </w:p>
        </w:tc>
        <w:tc>
          <w:tcPr>
            <w:tcW w:w="720" w:type="dxa"/>
            <w:tcBorders>
              <w:top w:val="nil"/>
              <w:left w:val="nil"/>
              <w:bottom w:val="nil"/>
              <w:right w:val="single" w:sz="4" w:space="0" w:color="auto"/>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9.6%</w:t>
            </w:r>
          </w:p>
        </w:tc>
        <w:tc>
          <w:tcPr>
            <w:tcW w:w="81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32,769</w:t>
            </w:r>
          </w:p>
        </w:tc>
        <w:tc>
          <w:tcPr>
            <w:tcW w:w="63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1.97</w:t>
            </w:r>
          </w:p>
        </w:tc>
      </w:tr>
      <w:tr w:rsidR="00997530" w:rsidRPr="00E86605" w:rsidTr="006431A1">
        <w:trPr>
          <w:trHeight w:val="300"/>
        </w:trPr>
        <w:tc>
          <w:tcPr>
            <w:tcW w:w="630" w:type="dxa"/>
            <w:tcBorders>
              <w:top w:val="nil"/>
              <w:left w:val="single" w:sz="4" w:space="0" w:color="auto"/>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C</w:t>
            </w: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Lynwood</w:t>
            </w:r>
          </w:p>
        </w:tc>
        <w:tc>
          <w:tcPr>
            <w:tcW w:w="99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TRL, Park</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53.5%</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43,654</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86.6%</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2.2%</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9.7%</w:t>
            </w:r>
          </w:p>
        </w:tc>
        <w:tc>
          <w:tcPr>
            <w:tcW w:w="720" w:type="dxa"/>
            <w:tcBorders>
              <w:top w:val="nil"/>
              <w:left w:val="nil"/>
              <w:bottom w:val="nil"/>
              <w:right w:val="single" w:sz="4" w:space="0" w:color="auto"/>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0.6%</w:t>
            </w:r>
          </w:p>
        </w:tc>
        <w:tc>
          <w:tcPr>
            <w:tcW w:w="81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69,772</w:t>
            </w:r>
          </w:p>
        </w:tc>
        <w:tc>
          <w:tcPr>
            <w:tcW w:w="63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4.84</w:t>
            </w:r>
          </w:p>
        </w:tc>
      </w:tr>
      <w:tr w:rsidR="00997530" w:rsidRPr="00E86605" w:rsidTr="006431A1">
        <w:trPr>
          <w:trHeight w:val="234"/>
        </w:trPr>
        <w:tc>
          <w:tcPr>
            <w:tcW w:w="630" w:type="dxa"/>
            <w:tcBorders>
              <w:top w:val="nil"/>
              <w:left w:val="single" w:sz="4" w:space="0" w:color="auto"/>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990" w:type="dxa"/>
            <w:tcBorders>
              <w:top w:val="nil"/>
              <w:left w:val="nil"/>
              <w:bottom w:val="nil"/>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single" w:sz="4" w:space="0" w:color="auto"/>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630" w:type="dxa"/>
            <w:tcBorders>
              <w:top w:val="nil"/>
              <w:left w:val="nil"/>
              <w:bottom w:val="nil"/>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r>
      <w:tr w:rsidR="00997530" w:rsidRPr="00E86605" w:rsidTr="006431A1">
        <w:trPr>
          <w:trHeight w:val="300"/>
        </w:trPr>
        <w:tc>
          <w:tcPr>
            <w:tcW w:w="630" w:type="dxa"/>
            <w:tcBorders>
              <w:top w:val="nil"/>
              <w:left w:val="single" w:sz="4" w:space="0" w:color="auto"/>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I</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Culver City</w:t>
            </w:r>
          </w:p>
        </w:tc>
        <w:tc>
          <w:tcPr>
            <w:tcW w:w="99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TRL, Park, Dining</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FAME</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45.7%</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72,199</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23.2%</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48.0%</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9.2%</w:t>
            </w:r>
          </w:p>
        </w:tc>
        <w:tc>
          <w:tcPr>
            <w:tcW w:w="720" w:type="dxa"/>
            <w:tcBorders>
              <w:top w:val="nil"/>
              <w:left w:val="nil"/>
              <w:bottom w:val="nil"/>
              <w:right w:val="single" w:sz="4" w:space="0" w:color="auto"/>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14.5%</w:t>
            </w:r>
          </w:p>
        </w:tc>
        <w:tc>
          <w:tcPr>
            <w:tcW w:w="81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38,883</w:t>
            </w:r>
          </w:p>
        </w:tc>
        <w:tc>
          <w:tcPr>
            <w:tcW w:w="63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5.14</w:t>
            </w:r>
          </w:p>
        </w:tc>
      </w:tr>
      <w:tr w:rsidR="00997530" w:rsidRPr="00E86605" w:rsidTr="006431A1">
        <w:trPr>
          <w:trHeight w:val="300"/>
        </w:trPr>
        <w:tc>
          <w:tcPr>
            <w:tcW w:w="630" w:type="dxa"/>
            <w:tcBorders>
              <w:top w:val="nil"/>
              <w:left w:val="single" w:sz="4" w:space="0" w:color="auto"/>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C</w:t>
            </w: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Monrovia</w:t>
            </w:r>
          </w:p>
        </w:tc>
        <w:tc>
          <w:tcPr>
            <w:tcW w:w="99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Park</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50.5%</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65,477</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38.4%</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41.1%</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6.4%</w:t>
            </w:r>
          </w:p>
        </w:tc>
        <w:tc>
          <w:tcPr>
            <w:tcW w:w="720" w:type="dxa"/>
            <w:tcBorders>
              <w:top w:val="nil"/>
              <w:left w:val="nil"/>
              <w:bottom w:val="nil"/>
              <w:right w:val="single" w:sz="4" w:space="0" w:color="auto"/>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10.9%</w:t>
            </w:r>
          </w:p>
        </w:tc>
        <w:tc>
          <w:tcPr>
            <w:tcW w:w="81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36,590</w:t>
            </w:r>
          </w:p>
        </w:tc>
        <w:tc>
          <w:tcPr>
            <w:tcW w:w="63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13.75</w:t>
            </w:r>
          </w:p>
        </w:tc>
      </w:tr>
      <w:tr w:rsidR="00997530" w:rsidRPr="00E86605" w:rsidTr="006431A1">
        <w:trPr>
          <w:trHeight w:val="225"/>
        </w:trPr>
        <w:tc>
          <w:tcPr>
            <w:tcW w:w="630" w:type="dxa"/>
            <w:tcBorders>
              <w:top w:val="nil"/>
              <w:left w:val="single" w:sz="4" w:space="0" w:color="auto"/>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990" w:type="dxa"/>
            <w:tcBorders>
              <w:top w:val="nil"/>
              <w:left w:val="nil"/>
              <w:bottom w:val="nil"/>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single" w:sz="4" w:space="0" w:color="auto"/>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630" w:type="dxa"/>
            <w:tcBorders>
              <w:top w:val="nil"/>
              <w:left w:val="nil"/>
              <w:bottom w:val="nil"/>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r>
      <w:tr w:rsidR="00997530" w:rsidRPr="00E86605" w:rsidTr="006431A1">
        <w:trPr>
          <w:trHeight w:val="300"/>
        </w:trPr>
        <w:tc>
          <w:tcPr>
            <w:tcW w:w="630" w:type="dxa"/>
            <w:tcBorders>
              <w:top w:val="nil"/>
              <w:left w:val="single" w:sz="4" w:space="0" w:color="auto"/>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I</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El Monte</w:t>
            </w:r>
          </w:p>
        </w:tc>
        <w:tc>
          <w:tcPr>
            <w:tcW w:w="99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TRL, Park</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CMT</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57.8%</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41,948</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69.0%</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4.9%</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0.4%</w:t>
            </w:r>
          </w:p>
        </w:tc>
        <w:tc>
          <w:tcPr>
            <w:tcW w:w="720" w:type="dxa"/>
            <w:tcBorders>
              <w:top w:val="nil"/>
              <w:left w:val="nil"/>
              <w:bottom w:val="nil"/>
              <w:right w:val="single" w:sz="4" w:space="0" w:color="auto"/>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24.9%</w:t>
            </w:r>
          </w:p>
        </w:tc>
        <w:tc>
          <w:tcPr>
            <w:tcW w:w="81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113,475</w:t>
            </w:r>
          </w:p>
        </w:tc>
        <w:tc>
          <w:tcPr>
            <w:tcW w:w="63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9.62</w:t>
            </w:r>
          </w:p>
        </w:tc>
      </w:tr>
      <w:tr w:rsidR="00997530" w:rsidRPr="00E86605" w:rsidTr="006431A1">
        <w:trPr>
          <w:trHeight w:val="300"/>
        </w:trPr>
        <w:tc>
          <w:tcPr>
            <w:tcW w:w="630" w:type="dxa"/>
            <w:tcBorders>
              <w:top w:val="nil"/>
              <w:left w:val="single" w:sz="4" w:space="0" w:color="auto"/>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C</w:t>
            </w: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Montebello</w:t>
            </w:r>
          </w:p>
        </w:tc>
        <w:tc>
          <w:tcPr>
            <w:tcW w:w="99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TRL</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53.9%</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50,881</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79.3%</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8.5%</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0.6%</w:t>
            </w:r>
          </w:p>
        </w:tc>
        <w:tc>
          <w:tcPr>
            <w:tcW w:w="720" w:type="dxa"/>
            <w:tcBorders>
              <w:top w:val="nil"/>
              <w:left w:val="nil"/>
              <w:bottom w:val="nil"/>
              <w:right w:val="single" w:sz="4" w:space="0" w:color="auto"/>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10.6%</w:t>
            </w:r>
          </w:p>
        </w:tc>
        <w:tc>
          <w:tcPr>
            <w:tcW w:w="81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62,500</w:t>
            </w:r>
          </w:p>
        </w:tc>
        <w:tc>
          <w:tcPr>
            <w:tcW w:w="63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8.37</w:t>
            </w:r>
          </w:p>
        </w:tc>
      </w:tr>
      <w:tr w:rsidR="00997530" w:rsidRPr="00E86605" w:rsidTr="006431A1">
        <w:trPr>
          <w:trHeight w:val="234"/>
        </w:trPr>
        <w:tc>
          <w:tcPr>
            <w:tcW w:w="630" w:type="dxa"/>
            <w:tcBorders>
              <w:top w:val="nil"/>
              <w:left w:val="single" w:sz="4" w:space="0" w:color="auto"/>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990" w:type="dxa"/>
            <w:tcBorders>
              <w:top w:val="nil"/>
              <w:left w:val="nil"/>
              <w:bottom w:val="nil"/>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single" w:sz="4" w:space="0" w:color="auto"/>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630" w:type="dxa"/>
            <w:tcBorders>
              <w:top w:val="nil"/>
              <w:left w:val="nil"/>
              <w:bottom w:val="nil"/>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r>
      <w:tr w:rsidR="00997530" w:rsidRPr="00E86605" w:rsidTr="006431A1">
        <w:trPr>
          <w:trHeight w:val="300"/>
        </w:trPr>
        <w:tc>
          <w:tcPr>
            <w:tcW w:w="630" w:type="dxa"/>
            <w:tcBorders>
              <w:top w:val="nil"/>
              <w:left w:val="single" w:sz="4" w:space="0" w:color="auto"/>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I</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Artesia</w:t>
            </w:r>
          </w:p>
        </w:tc>
        <w:tc>
          <w:tcPr>
            <w:tcW w:w="99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TRL</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proofErr w:type="spellStart"/>
            <w:r w:rsidRPr="00E86605">
              <w:rPr>
                <w:rFonts w:ascii="Arial" w:hAnsi="Arial" w:cs="Arial"/>
                <w:color w:val="000000"/>
                <w:sz w:val="16"/>
                <w:szCs w:val="16"/>
              </w:rPr>
              <w:t>PCore</w:t>
            </w:r>
            <w:proofErr w:type="spellEnd"/>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44.4%</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50,777</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35.8%</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21.3%</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3.3%</w:t>
            </w:r>
          </w:p>
        </w:tc>
        <w:tc>
          <w:tcPr>
            <w:tcW w:w="720" w:type="dxa"/>
            <w:tcBorders>
              <w:top w:val="nil"/>
              <w:left w:val="nil"/>
              <w:bottom w:val="nil"/>
              <w:right w:val="single" w:sz="4" w:space="0" w:color="auto"/>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36.9%</w:t>
            </w:r>
          </w:p>
        </w:tc>
        <w:tc>
          <w:tcPr>
            <w:tcW w:w="81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16,522</w:t>
            </w:r>
          </w:p>
        </w:tc>
        <w:tc>
          <w:tcPr>
            <w:tcW w:w="63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1.62</w:t>
            </w:r>
          </w:p>
        </w:tc>
      </w:tr>
      <w:tr w:rsidR="00997530" w:rsidRPr="00E86605" w:rsidTr="006431A1">
        <w:trPr>
          <w:trHeight w:val="300"/>
        </w:trPr>
        <w:tc>
          <w:tcPr>
            <w:tcW w:w="630" w:type="dxa"/>
            <w:tcBorders>
              <w:top w:val="nil"/>
              <w:left w:val="single" w:sz="4" w:space="0" w:color="auto"/>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C</w:t>
            </w: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Alhambra</w:t>
            </w:r>
          </w:p>
        </w:tc>
        <w:tc>
          <w:tcPr>
            <w:tcW w:w="99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Park</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59.2%</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51,527</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34.4%</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10.0%</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1.3%</w:t>
            </w:r>
          </w:p>
        </w:tc>
        <w:tc>
          <w:tcPr>
            <w:tcW w:w="720" w:type="dxa"/>
            <w:tcBorders>
              <w:top w:val="nil"/>
              <w:left w:val="nil"/>
              <w:bottom w:val="nil"/>
              <w:right w:val="single" w:sz="4" w:space="0" w:color="auto"/>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52.5%</w:t>
            </w:r>
          </w:p>
        </w:tc>
        <w:tc>
          <w:tcPr>
            <w:tcW w:w="81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83,089</w:t>
            </w:r>
          </w:p>
        </w:tc>
        <w:tc>
          <w:tcPr>
            <w:tcW w:w="63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7.63</w:t>
            </w:r>
          </w:p>
        </w:tc>
      </w:tr>
      <w:tr w:rsidR="00997530" w:rsidRPr="00E86605" w:rsidTr="006431A1">
        <w:trPr>
          <w:trHeight w:val="207"/>
        </w:trPr>
        <w:tc>
          <w:tcPr>
            <w:tcW w:w="630" w:type="dxa"/>
            <w:tcBorders>
              <w:top w:val="nil"/>
              <w:left w:val="single" w:sz="4" w:space="0" w:color="auto"/>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990" w:type="dxa"/>
            <w:tcBorders>
              <w:top w:val="nil"/>
              <w:left w:val="nil"/>
              <w:bottom w:val="nil"/>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single" w:sz="4" w:space="0" w:color="auto"/>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630" w:type="dxa"/>
            <w:tcBorders>
              <w:top w:val="nil"/>
              <w:left w:val="nil"/>
              <w:bottom w:val="nil"/>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r>
      <w:tr w:rsidR="00997530" w:rsidRPr="00E86605" w:rsidTr="006431A1">
        <w:trPr>
          <w:trHeight w:val="300"/>
        </w:trPr>
        <w:tc>
          <w:tcPr>
            <w:tcW w:w="630" w:type="dxa"/>
            <w:tcBorders>
              <w:top w:val="nil"/>
              <w:left w:val="single" w:sz="4" w:space="0" w:color="auto"/>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I</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San Fernando</w:t>
            </w:r>
          </w:p>
        </w:tc>
        <w:tc>
          <w:tcPr>
            <w:tcW w:w="99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TRL, Park</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SAFE</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45.5%</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49,716</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92.5%</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5.3%</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0.6%</w:t>
            </w:r>
          </w:p>
        </w:tc>
        <w:tc>
          <w:tcPr>
            <w:tcW w:w="720" w:type="dxa"/>
            <w:tcBorders>
              <w:top w:val="nil"/>
              <w:left w:val="nil"/>
              <w:bottom w:val="nil"/>
              <w:right w:val="single" w:sz="4" w:space="0" w:color="auto"/>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0.8%</w:t>
            </w:r>
          </w:p>
        </w:tc>
        <w:tc>
          <w:tcPr>
            <w:tcW w:w="81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23,645</w:t>
            </w:r>
          </w:p>
        </w:tc>
        <w:tc>
          <w:tcPr>
            <w:tcW w:w="63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2.37</w:t>
            </w:r>
          </w:p>
        </w:tc>
      </w:tr>
      <w:tr w:rsidR="00997530" w:rsidRPr="00E86605" w:rsidTr="006431A1">
        <w:trPr>
          <w:trHeight w:val="300"/>
        </w:trPr>
        <w:tc>
          <w:tcPr>
            <w:tcW w:w="630" w:type="dxa"/>
            <w:tcBorders>
              <w:top w:val="nil"/>
              <w:left w:val="single" w:sz="4" w:space="0" w:color="auto"/>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C</w:t>
            </w: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La Puente</w:t>
            </w:r>
          </w:p>
        </w:tc>
        <w:tc>
          <w:tcPr>
            <w:tcW w:w="99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Park</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39.8%</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61,108</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85.1%</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4.6%</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1.1%</w:t>
            </w:r>
          </w:p>
        </w:tc>
        <w:tc>
          <w:tcPr>
            <w:tcW w:w="720" w:type="dxa"/>
            <w:tcBorders>
              <w:top w:val="nil"/>
              <w:left w:val="nil"/>
              <w:bottom w:val="nil"/>
              <w:right w:val="single" w:sz="4" w:space="0" w:color="auto"/>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8.2%</w:t>
            </w:r>
          </w:p>
        </w:tc>
        <w:tc>
          <w:tcPr>
            <w:tcW w:w="81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39,816</w:t>
            </w:r>
          </w:p>
        </w:tc>
        <w:tc>
          <w:tcPr>
            <w:tcW w:w="63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3.47</w:t>
            </w:r>
          </w:p>
        </w:tc>
      </w:tr>
      <w:tr w:rsidR="00997530" w:rsidRPr="00E86605" w:rsidTr="006431A1">
        <w:trPr>
          <w:trHeight w:val="243"/>
        </w:trPr>
        <w:tc>
          <w:tcPr>
            <w:tcW w:w="630" w:type="dxa"/>
            <w:tcBorders>
              <w:top w:val="nil"/>
              <w:left w:val="single" w:sz="4" w:space="0" w:color="auto"/>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990" w:type="dxa"/>
            <w:tcBorders>
              <w:top w:val="nil"/>
              <w:left w:val="nil"/>
              <w:bottom w:val="nil"/>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single" w:sz="4" w:space="0" w:color="auto"/>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630" w:type="dxa"/>
            <w:tcBorders>
              <w:top w:val="nil"/>
              <w:left w:val="nil"/>
              <w:bottom w:val="nil"/>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r>
      <w:tr w:rsidR="00997530" w:rsidRPr="00E86605" w:rsidTr="006431A1">
        <w:trPr>
          <w:trHeight w:val="300"/>
        </w:trPr>
        <w:tc>
          <w:tcPr>
            <w:tcW w:w="630" w:type="dxa"/>
            <w:tcBorders>
              <w:top w:val="nil"/>
              <w:left w:val="single" w:sz="4" w:space="0" w:color="auto"/>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I</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San Gabriel</w:t>
            </w:r>
          </w:p>
        </w:tc>
        <w:tc>
          <w:tcPr>
            <w:tcW w:w="99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TRL, Park</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Day One</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50.8%</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55,326</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25.7%</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11.4%</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0.8%</w:t>
            </w:r>
          </w:p>
        </w:tc>
        <w:tc>
          <w:tcPr>
            <w:tcW w:w="720" w:type="dxa"/>
            <w:tcBorders>
              <w:top w:val="nil"/>
              <w:left w:val="nil"/>
              <w:bottom w:val="nil"/>
              <w:right w:val="single" w:sz="4" w:space="0" w:color="auto"/>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60.4%</w:t>
            </w:r>
          </w:p>
        </w:tc>
        <w:tc>
          <w:tcPr>
            <w:tcW w:w="81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39,718</w:t>
            </w:r>
          </w:p>
        </w:tc>
        <w:tc>
          <w:tcPr>
            <w:tcW w:w="63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4.13</w:t>
            </w:r>
          </w:p>
        </w:tc>
      </w:tr>
      <w:tr w:rsidR="00997530" w:rsidRPr="00E86605" w:rsidTr="006431A1">
        <w:trPr>
          <w:trHeight w:val="300"/>
        </w:trPr>
        <w:tc>
          <w:tcPr>
            <w:tcW w:w="630" w:type="dxa"/>
            <w:tcBorders>
              <w:top w:val="nil"/>
              <w:left w:val="single" w:sz="4" w:space="0" w:color="auto"/>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C</w:t>
            </w: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Monterey Park</w:t>
            </w:r>
          </w:p>
        </w:tc>
        <w:tc>
          <w:tcPr>
            <w:tcW w:w="99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 xml:space="preserve">TRL, Park </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44.6%</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52,159</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26.9%</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5.0%</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0.3%</w:t>
            </w:r>
          </w:p>
        </w:tc>
        <w:tc>
          <w:tcPr>
            <w:tcW w:w="720" w:type="dxa"/>
            <w:tcBorders>
              <w:top w:val="nil"/>
              <w:left w:val="nil"/>
              <w:bottom w:val="nil"/>
              <w:right w:val="single" w:sz="4" w:space="0" w:color="auto"/>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66.3%</w:t>
            </w:r>
          </w:p>
        </w:tc>
        <w:tc>
          <w:tcPr>
            <w:tcW w:w="81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60,269</w:t>
            </w:r>
          </w:p>
        </w:tc>
        <w:tc>
          <w:tcPr>
            <w:tcW w:w="63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7.74</w:t>
            </w:r>
          </w:p>
        </w:tc>
      </w:tr>
      <w:tr w:rsidR="00997530" w:rsidRPr="00E86605" w:rsidTr="006431A1">
        <w:trPr>
          <w:trHeight w:val="243"/>
        </w:trPr>
        <w:tc>
          <w:tcPr>
            <w:tcW w:w="630" w:type="dxa"/>
            <w:tcBorders>
              <w:top w:val="nil"/>
              <w:left w:val="single" w:sz="4" w:space="0" w:color="auto"/>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990" w:type="dxa"/>
            <w:tcBorders>
              <w:top w:val="nil"/>
              <w:left w:val="nil"/>
              <w:bottom w:val="nil"/>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single" w:sz="4" w:space="0" w:color="auto"/>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630" w:type="dxa"/>
            <w:tcBorders>
              <w:top w:val="nil"/>
              <w:left w:val="nil"/>
              <w:bottom w:val="nil"/>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r>
      <w:tr w:rsidR="00997530" w:rsidRPr="00E86605" w:rsidTr="006431A1">
        <w:trPr>
          <w:trHeight w:val="300"/>
        </w:trPr>
        <w:tc>
          <w:tcPr>
            <w:tcW w:w="630" w:type="dxa"/>
            <w:tcBorders>
              <w:top w:val="nil"/>
              <w:left w:val="single" w:sz="4" w:space="0" w:color="auto"/>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I</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Hawthorne</w:t>
            </w:r>
          </w:p>
        </w:tc>
        <w:tc>
          <w:tcPr>
            <w:tcW w:w="99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TRL, Park</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SAFE</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73.2%</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44,469</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52.9%</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10.3%</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26.8%</w:t>
            </w:r>
          </w:p>
        </w:tc>
        <w:tc>
          <w:tcPr>
            <w:tcW w:w="720" w:type="dxa"/>
            <w:tcBorders>
              <w:top w:val="nil"/>
              <w:left w:val="nil"/>
              <w:bottom w:val="nil"/>
              <w:right w:val="single" w:sz="4" w:space="0" w:color="auto"/>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6.5%</w:t>
            </w:r>
          </w:p>
        </w:tc>
        <w:tc>
          <w:tcPr>
            <w:tcW w:w="81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84,293</w:t>
            </w:r>
          </w:p>
        </w:tc>
        <w:tc>
          <w:tcPr>
            <w:tcW w:w="63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6.08</w:t>
            </w:r>
          </w:p>
        </w:tc>
      </w:tr>
      <w:tr w:rsidR="00997530" w:rsidRPr="00E86605" w:rsidTr="006431A1">
        <w:trPr>
          <w:trHeight w:val="300"/>
        </w:trPr>
        <w:tc>
          <w:tcPr>
            <w:tcW w:w="630" w:type="dxa"/>
            <w:tcBorders>
              <w:top w:val="nil"/>
              <w:left w:val="single" w:sz="4" w:space="0" w:color="auto"/>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C</w:t>
            </w: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Inglewood</w:t>
            </w:r>
          </w:p>
        </w:tc>
        <w:tc>
          <w:tcPr>
            <w:tcW w:w="99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TRL, Park</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63.0%</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43,460</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50.6%</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2.9%</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42.9%</w:t>
            </w:r>
          </w:p>
        </w:tc>
        <w:tc>
          <w:tcPr>
            <w:tcW w:w="720" w:type="dxa"/>
            <w:tcBorders>
              <w:top w:val="nil"/>
              <w:left w:val="nil"/>
              <w:bottom w:val="nil"/>
              <w:right w:val="single" w:sz="4" w:space="0" w:color="auto"/>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1.3%</w:t>
            </w:r>
          </w:p>
        </w:tc>
        <w:tc>
          <w:tcPr>
            <w:tcW w:w="81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109,673</w:t>
            </w:r>
          </w:p>
        </w:tc>
        <w:tc>
          <w:tcPr>
            <w:tcW w:w="63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9.10</w:t>
            </w:r>
          </w:p>
        </w:tc>
      </w:tr>
      <w:tr w:rsidR="00997530" w:rsidRPr="00E86605" w:rsidTr="006431A1">
        <w:trPr>
          <w:trHeight w:val="252"/>
        </w:trPr>
        <w:tc>
          <w:tcPr>
            <w:tcW w:w="630" w:type="dxa"/>
            <w:tcBorders>
              <w:top w:val="nil"/>
              <w:left w:val="single" w:sz="4" w:space="0" w:color="auto"/>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990" w:type="dxa"/>
            <w:tcBorders>
              <w:top w:val="nil"/>
              <w:left w:val="nil"/>
              <w:bottom w:val="nil"/>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nil"/>
              <w:right w:val="single" w:sz="4" w:space="0" w:color="auto"/>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nil"/>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630" w:type="dxa"/>
            <w:tcBorders>
              <w:top w:val="nil"/>
              <w:left w:val="nil"/>
              <w:bottom w:val="nil"/>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r>
      <w:tr w:rsidR="00997530" w:rsidRPr="00E86605" w:rsidTr="006431A1">
        <w:trPr>
          <w:trHeight w:val="300"/>
        </w:trPr>
        <w:tc>
          <w:tcPr>
            <w:tcW w:w="630" w:type="dxa"/>
            <w:tcBorders>
              <w:top w:val="nil"/>
              <w:left w:val="single" w:sz="4" w:space="0" w:color="auto"/>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I</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Carson</w:t>
            </w:r>
          </w:p>
        </w:tc>
        <w:tc>
          <w:tcPr>
            <w:tcW w:w="99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TRL, OA</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FAME</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23.2%</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68,425</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38.6%</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7.7%</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23.3%</w:t>
            </w:r>
          </w:p>
        </w:tc>
        <w:tc>
          <w:tcPr>
            <w:tcW w:w="720" w:type="dxa"/>
            <w:tcBorders>
              <w:top w:val="nil"/>
              <w:left w:val="nil"/>
              <w:bottom w:val="nil"/>
              <w:right w:val="single" w:sz="4" w:space="0" w:color="auto"/>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25.2%</w:t>
            </w:r>
          </w:p>
        </w:tc>
        <w:tc>
          <w:tcPr>
            <w:tcW w:w="81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91,714</w:t>
            </w:r>
          </w:p>
        </w:tc>
        <w:tc>
          <w:tcPr>
            <w:tcW w:w="63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18.94</w:t>
            </w:r>
          </w:p>
        </w:tc>
      </w:tr>
      <w:tr w:rsidR="00997530" w:rsidRPr="00E86605" w:rsidTr="006431A1">
        <w:trPr>
          <w:trHeight w:val="80"/>
        </w:trPr>
        <w:tc>
          <w:tcPr>
            <w:tcW w:w="630" w:type="dxa"/>
            <w:tcBorders>
              <w:top w:val="nil"/>
              <w:left w:val="single" w:sz="4" w:space="0" w:color="auto"/>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C</w:t>
            </w: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Gardena</w:t>
            </w:r>
          </w:p>
        </w:tc>
        <w:tc>
          <w:tcPr>
            <w:tcW w:w="99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sidRPr="00E86605">
              <w:rPr>
                <w:rFonts w:ascii="Arial" w:hAnsi="Arial" w:cs="Arial"/>
                <w:color w:val="000000"/>
                <w:sz w:val="16"/>
                <w:szCs w:val="16"/>
              </w:rPr>
              <w:t>TRL, Park</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52.1%</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46,837</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37.7%</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9.3%</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23.9%</w:t>
            </w:r>
          </w:p>
        </w:tc>
        <w:tc>
          <w:tcPr>
            <w:tcW w:w="720" w:type="dxa"/>
            <w:tcBorders>
              <w:top w:val="nil"/>
              <w:left w:val="nil"/>
              <w:bottom w:val="nil"/>
              <w:right w:val="single" w:sz="4" w:space="0" w:color="auto"/>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25.8%</w:t>
            </w:r>
          </w:p>
        </w:tc>
        <w:tc>
          <w:tcPr>
            <w:tcW w:w="81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58,829</w:t>
            </w:r>
          </w:p>
        </w:tc>
        <w:tc>
          <w:tcPr>
            <w:tcW w:w="63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sidRPr="00E86605">
              <w:rPr>
                <w:rFonts w:ascii="Arial" w:hAnsi="Arial" w:cs="Arial"/>
                <w:color w:val="000000"/>
                <w:sz w:val="16"/>
                <w:szCs w:val="16"/>
              </w:rPr>
              <w:t>5.86</w:t>
            </w:r>
          </w:p>
        </w:tc>
      </w:tr>
      <w:tr w:rsidR="00997530" w:rsidRPr="00E86605" w:rsidTr="006431A1">
        <w:trPr>
          <w:trHeight w:val="80"/>
        </w:trPr>
        <w:tc>
          <w:tcPr>
            <w:tcW w:w="630" w:type="dxa"/>
            <w:tcBorders>
              <w:top w:val="nil"/>
              <w:left w:val="single" w:sz="4" w:space="0" w:color="auto"/>
              <w:bottom w:val="single" w:sz="4" w:space="0" w:color="auto"/>
              <w:right w:val="nil"/>
            </w:tcBorders>
            <w:noWrap/>
            <w:vAlign w:val="bottom"/>
          </w:tcPr>
          <w:p w:rsidR="00997530"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single" w:sz="4" w:space="0" w:color="auto"/>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990" w:type="dxa"/>
            <w:tcBorders>
              <w:top w:val="nil"/>
              <w:left w:val="nil"/>
              <w:bottom w:val="single" w:sz="4" w:space="0" w:color="auto"/>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72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single" w:sz="4" w:space="0" w:color="auto"/>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630" w:type="dxa"/>
            <w:tcBorders>
              <w:top w:val="nil"/>
              <w:left w:val="nil"/>
              <w:bottom w:val="single" w:sz="4" w:space="0" w:color="auto"/>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r>
      <w:tr w:rsidR="00997530" w:rsidRPr="00E86605" w:rsidTr="006431A1">
        <w:trPr>
          <w:trHeight w:val="300"/>
        </w:trPr>
        <w:tc>
          <w:tcPr>
            <w:tcW w:w="630" w:type="dxa"/>
            <w:tcBorders>
              <w:top w:val="nil"/>
              <w:left w:val="single" w:sz="4" w:space="0" w:color="auto"/>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I</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Pr>
                <w:rFonts w:ascii="Arial" w:hAnsi="Arial" w:cs="Arial"/>
                <w:color w:val="000000"/>
                <w:sz w:val="16"/>
                <w:szCs w:val="16"/>
              </w:rPr>
              <w:t>Huntington Park</w:t>
            </w:r>
          </w:p>
        </w:tc>
        <w:tc>
          <w:tcPr>
            <w:tcW w:w="99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Pr>
                <w:rFonts w:ascii="Arial" w:hAnsi="Arial" w:cs="Arial"/>
                <w:color w:val="000000"/>
                <w:sz w:val="16"/>
                <w:szCs w:val="16"/>
              </w:rPr>
              <w:t>Park, OA</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CMT</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73.0%</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36,561</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97.1%</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1.6%</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720" w:type="dxa"/>
            <w:tcBorders>
              <w:top w:val="nil"/>
              <w:left w:val="nil"/>
              <w:bottom w:val="nil"/>
              <w:right w:val="single" w:sz="4" w:space="0" w:color="auto"/>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81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58,114</w:t>
            </w:r>
          </w:p>
        </w:tc>
        <w:tc>
          <w:tcPr>
            <w:tcW w:w="63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3.01</w:t>
            </w:r>
          </w:p>
        </w:tc>
      </w:tr>
      <w:tr w:rsidR="00997530" w:rsidRPr="00E86605" w:rsidTr="006431A1">
        <w:trPr>
          <w:trHeight w:val="80"/>
        </w:trPr>
        <w:tc>
          <w:tcPr>
            <w:tcW w:w="630" w:type="dxa"/>
            <w:tcBorders>
              <w:top w:val="nil"/>
              <w:left w:val="single" w:sz="4" w:space="0" w:color="auto"/>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C</w:t>
            </w: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Pr>
                <w:rFonts w:ascii="Arial" w:hAnsi="Arial" w:cs="Arial"/>
                <w:color w:val="000000"/>
                <w:sz w:val="16"/>
                <w:szCs w:val="16"/>
              </w:rPr>
              <w:t>Maywood</w:t>
            </w:r>
          </w:p>
        </w:tc>
        <w:tc>
          <w:tcPr>
            <w:tcW w:w="99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Pr>
                <w:rFonts w:ascii="Arial" w:hAnsi="Arial" w:cs="Arial"/>
                <w:color w:val="000000"/>
                <w:sz w:val="16"/>
                <w:szCs w:val="16"/>
              </w:rPr>
              <w:t>Park</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69.8%</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37,974</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97.4%</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1.8%</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720" w:type="dxa"/>
            <w:tcBorders>
              <w:top w:val="nil"/>
              <w:left w:val="nil"/>
              <w:bottom w:val="nil"/>
              <w:right w:val="single" w:sz="4" w:space="0" w:color="auto"/>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81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rPr>
                <w:rFonts w:ascii="Arial" w:hAnsi="Arial" w:cs="Arial"/>
                <w:color w:val="000000"/>
                <w:sz w:val="16"/>
                <w:szCs w:val="16"/>
              </w:rPr>
            </w:pPr>
            <w:r>
              <w:rPr>
                <w:rFonts w:ascii="Arial" w:hAnsi="Arial" w:cs="Arial"/>
                <w:color w:val="000000"/>
                <w:sz w:val="16"/>
                <w:szCs w:val="16"/>
              </w:rPr>
              <w:t>27,395</w:t>
            </w:r>
          </w:p>
        </w:tc>
        <w:tc>
          <w:tcPr>
            <w:tcW w:w="63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1.18</w:t>
            </w:r>
          </w:p>
        </w:tc>
      </w:tr>
      <w:tr w:rsidR="00997530" w:rsidRPr="00E86605" w:rsidTr="006431A1">
        <w:trPr>
          <w:trHeight w:val="80"/>
        </w:trPr>
        <w:tc>
          <w:tcPr>
            <w:tcW w:w="630" w:type="dxa"/>
            <w:tcBorders>
              <w:top w:val="nil"/>
              <w:left w:val="single" w:sz="4" w:space="0" w:color="auto"/>
              <w:bottom w:val="single" w:sz="4" w:space="0" w:color="auto"/>
              <w:right w:val="nil"/>
            </w:tcBorders>
            <w:noWrap/>
            <w:vAlign w:val="bottom"/>
          </w:tcPr>
          <w:p w:rsidR="00997530"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single" w:sz="4" w:space="0" w:color="auto"/>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990" w:type="dxa"/>
            <w:tcBorders>
              <w:top w:val="nil"/>
              <w:left w:val="nil"/>
              <w:bottom w:val="single" w:sz="4" w:space="0" w:color="auto"/>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72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single" w:sz="4" w:space="0" w:color="auto"/>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630" w:type="dxa"/>
            <w:tcBorders>
              <w:top w:val="nil"/>
              <w:left w:val="nil"/>
              <w:bottom w:val="single" w:sz="4" w:space="0" w:color="auto"/>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r>
      <w:tr w:rsidR="00997530" w:rsidRPr="00E86605" w:rsidTr="006431A1">
        <w:trPr>
          <w:trHeight w:val="300"/>
        </w:trPr>
        <w:tc>
          <w:tcPr>
            <w:tcW w:w="630" w:type="dxa"/>
            <w:tcBorders>
              <w:top w:val="nil"/>
              <w:left w:val="single" w:sz="4" w:space="0" w:color="auto"/>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I</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Pr>
                <w:rFonts w:ascii="Arial" w:hAnsi="Arial" w:cs="Arial"/>
                <w:color w:val="000000"/>
                <w:sz w:val="16"/>
                <w:szCs w:val="16"/>
              </w:rPr>
              <w:t>South Pasadena</w:t>
            </w:r>
          </w:p>
        </w:tc>
        <w:tc>
          <w:tcPr>
            <w:tcW w:w="99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Pr>
                <w:rFonts w:ascii="Arial" w:hAnsi="Arial" w:cs="Arial"/>
                <w:color w:val="000000"/>
                <w:sz w:val="16"/>
                <w:szCs w:val="16"/>
              </w:rPr>
              <w:t>OA</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SAFE</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54.3%</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80,412</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18.6%</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54.3%</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3.0%</w:t>
            </w:r>
          </w:p>
        </w:tc>
        <w:tc>
          <w:tcPr>
            <w:tcW w:w="720" w:type="dxa"/>
            <w:tcBorders>
              <w:top w:val="nil"/>
              <w:left w:val="nil"/>
              <w:bottom w:val="nil"/>
              <w:right w:val="single" w:sz="4" w:space="0" w:color="auto"/>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31.1%</w:t>
            </w:r>
          </w:p>
        </w:tc>
        <w:tc>
          <w:tcPr>
            <w:tcW w:w="81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25,619</w:t>
            </w:r>
          </w:p>
        </w:tc>
        <w:tc>
          <w:tcPr>
            <w:tcW w:w="63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3.41</w:t>
            </w:r>
          </w:p>
        </w:tc>
      </w:tr>
      <w:tr w:rsidR="00997530" w:rsidRPr="00E86605" w:rsidTr="006431A1">
        <w:trPr>
          <w:trHeight w:val="80"/>
        </w:trPr>
        <w:tc>
          <w:tcPr>
            <w:tcW w:w="630" w:type="dxa"/>
            <w:tcBorders>
              <w:top w:val="nil"/>
              <w:left w:val="single" w:sz="4" w:space="0" w:color="auto"/>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C</w:t>
            </w: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Pr>
                <w:rFonts w:ascii="Arial" w:hAnsi="Arial" w:cs="Arial"/>
                <w:color w:val="000000"/>
                <w:sz w:val="16"/>
                <w:szCs w:val="16"/>
              </w:rPr>
              <w:t>El Segundo</w:t>
            </w:r>
          </w:p>
        </w:tc>
        <w:tc>
          <w:tcPr>
            <w:tcW w:w="99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Pr>
                <w:rFonts w:ascii="Arial" w:hAnsi="Arial" w:cs="Arial"/>
                <w:color w:val="000000"/>
                <w:sz w:val="16"/>
                <w:szCs w:val="16"/>
              </w:rPr>
              <w:t>TRL, Beach</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57.2%</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87,630</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15.7%</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59.1%</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1.9%</w:t>
            </w:r>
          </w:p>
        </w:tc>
        <w:tc>
          <w:tcPr>
            <w:tcW w:w="720" w:type="dxa"/>
            <w:tcBorders>
              <w:top w:val="nil"/>
              <w:left w:val="nil"/>
              <w:bottom w:val="nil"/>
              <w:right w:val="single" w:sz="4" w:space="0" w:color="auto"/>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8.6%</w:t>
            </w:r>
          </w:p>
        </w:tc>
        <w:tc>
          <w:tcPr>
            <w:tcW w:w="81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16,654</w:t>
            </w:r>
          </w:p>
        </w:tc>
        <w:tc>
          <w:tcPr>
            <w:tcW w:w="63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5.44</w:t>
            </w:r>
          </w:p>
        </w:tc>
      </w:tr>
      <w:tr w:rsidR="00997530" w:rsidRPr="00E86605" w:rsidTr="006431A1">
        <w:trPr>
          <w:trHeight w:val="80"/>
        </w:trPr>
        <w:tc>
          <w:tcPr>
            <w:tcW w:w="630" w:type="dxa"/>
            <w:tcBorders>
              <w:top w:val="nil"/>
              <w:left w:val="single" w:sz="4" w:space="0" w:color="auto"/>
              <w:bottom w:val="single" w:sz="4" w:space="0" w:color="auto"/>
              <w:right w:val="nil"/>
            </w:tcBorders>
            <w:noWrap/>
            <w:vAlign w:val="bottom"/>
          </w:tcPr>
          <w:p w:rsidR="00997530"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single" w:sz="4" w:space="0" w:color="auto"/>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990" w:type="dxa"/>
            <w:tcBorders>
              <w:top w:val="nil"/>
              <w:left w:val="nil"/>
              <w:bottom w:val="single" w:sz="4" w:space="0" w:color="auto"/>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72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single" w:sz="4" w:space="0" w:color="auto"/>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630" w:type="dxa"/>
            <w:tcBorders>
              <w:top w:val="nil"/>
              <w:left w:val="nil"/>
              <w:bottom w:val="single" w:sz="4" w:space="0" w:color="auto"/>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r>
      <w:tr w:rsidR="00997530" w:rsidRPr="00E86605" w:rsidTr="006431A1">
        <w:trPr>
          <w:trHeight w:val="300"/>
        </w:trPr>
        <w:tc>
          <w:tcPr>
            <w:tcW w:w="630" w:type="dxa"/>
            <w:tcBorders>
              <w:top w:val="nil"/>
              <w:left w:val="single" w:sz="4" w:space="0" w:color="auto"/>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I</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Pr>
                <w:rFonts w:ascii="Arial" w:hAnsi="Arial" w:cs="Arial"/>
                <w:color w:val="000000"/>
                <w:sz w:val="16"/>
                <w:szCs w:val="16"/>
              </w:rPr>
              <w:t>Compton</w:t>
            </w:r>
          </w:p>
        </w:tc>
        <w:tc>
          <w:tcPr>
            <w:tcW w:w="99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Pr>
                <w:rFonts w:ascii="Arial" w:hAnsi="Arial" w:cs="Arial"/>
                <w:color w:val="000000"/>
                <w:sz w:val="16"/>
                <w:szCs w:val="16"/>
              </w:rPr>
              <w:t>TRL, OA</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CMT</w:t>
            </w:r>
          </w:p>
        </w:tc>
        <w:tc>
          <w:tcPr>
            <w:tcW w:w="108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44.8%</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43,728</w:t>
            </w:r>
          </w:p>
        </w:tc>
        <w:tc>
          <w:tcPr>
            <w:tcW w:w="81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65.0%</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720" w:type="dxa"/>
            <w:tcBorders>
              <w:top w:val="nil"/>
              <w:left w:val="nil"/>
              <w:bottom w:val="nil"/>
              <w:right w:val="nil"/>
            </w:tcBorders>
            <w:shd w:val="clear" w:color="000000" w:fill="DBE5F1"/>
            <w:noWrap/>
            <w:vAlign w:val="bottom"/>
          </w:tcPr>
          <w:p w:rsidR="00997530" w:rsidRPr="00E86605" w:rsidRDefault="00997530" w:rsidP="006431A1">
            <w:pPr>
              <w:spacing w:after="0" w:line="240" w:lineRule="auto"/>
              <w:rPr>
                <w:rFonts w:ascii="Arial" w:hAnsi="Arial" w:cs="Arial"/>
                <w:color w:val="000000"/>
                <w:sz w:val="16"/>
                <w:szCs w:val="16"/>
              </w:rPr>
            </w:pPr>
            <w:r>
              <w:rPr>
                <w:rFonts w:ascii="Arial" w:hAnsi="Arial" w:cs="Arial"/>
                <w:color w:val="000000"/>
                <w:sz w:val="16"/>
                <w:szCs w:val="16"/>
              </w:rPr>
              <w:t>32.1%</w:t>
            </w:r>
          </w:p>
        </w:tc>
        <w:tc>
          <w:tcPr>
            <w:tcW w:w="720" w:type="dxa"/>
            <w:tcBorders>
              <w:top w:val="nil"/>
              <w:left w:val="nil"/>
              <w:bottom w:val="nil"/>
              <w:right w:val="single" w:sz="4" w:space="0" w:color="auto"/>
            </w:tcBorders>
            <w:shd w:val="clear" w:color="000000" w:fill="DBE5F1"/>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81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96,455</w:t>
            </w:r>
          </w:p>
        </w:tc>
        <w:tc>
          <w:tcPr>
            <w:tcW w:w="630" w:type="dxa"/>
            <w:tcBorders>
              <w:top w:val="nil"/>
              <w:left w:val="nil"/>
              <w:bottom w:val="nil"/>
              <w:right w:val="single" w:sz="4" w:space="0" w:color="auto"/>
            </w:tcBorders>
            <w:shd w:val="clear" w:color="000000" w:fill="DBE5F1"/>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10.1</w:t>
            </w:r>
          </w:p>
        </w:tc>
      </w:tr>
      <w:tr w:rsidR="00997530" w:rsidRPr="00E86605" w:rsidTr="006431A1">
        <w:trPr>
          <w:trHeight w:val="80"/>
        </w:trPr>
        <w:tc>
          <w:tcPr>
            <w:tcW w:w="630" w:type="dxa"/>
            <w:tcBorders>
              <w:top w:val="nil"/>
              <w:left w:val="single" w:sz="4" w:space="0" w:color="auto"/>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C</w:t>
            </w: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Pr>
                <w:rFonts w:ascii="Arial" w:hAnsi="Arial" w:cs="Arial"/>
                <w:color w:val="000000"/>
                <w:sz w:val="16"/>
                <w:szCs w:val="16"/>
              </w:rPr>
              <w:t>South Gate</w:t>
            </w:r>
          </w:p>
        </w:tc>
        <w:tc>
          <w:tcPr>
            <w:tcW w:w="99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rPr>
                <w:rFonts w:ascii="Arial" w:hAnsi="Arial" w:cs="Arial"/>
                <w:color w:val="000000"/>
                <w:sz w:val="16"/>
                <w:szCs w:val="16"/>
              </w:rPr>
            </w:pPr>
            <w:r>
              <w:rPr>
                <w:rFonts w:ascii="Arial" w:hAnsi="Arial" w:cs="Arial"/>
                <w:color w:val="000000"/>
                <w:sz w:val="16"/>
                <w:szCs w:val="16"/>
              </w:rPr>
              <w:t>Park</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54.2%</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42,556</w:t>
            </w:r>
          </w:p>
        </w:tc>
        <w:tc>
          <w:tcPr>
            <w:tcW w:w="81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94.8%</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3.4%</w:t>
            </w:r>
          </w:p>
        </w:tc>
        <w:tc>
          <w:tcPr>
            <w:tcW w:w="720" w:type="dxa"/>
            <w:tcBorders>
              <w:top w:val="nil"/>
              <w:left w:val="nil"/>
              <w:bottom w:val="nil"/>
              <w:right w:val="nil"/>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720" w:type="dxa"/>
            <w:tcBorders>
              <w:top w:val="nil"/>
              <w:left w:val="nil"/>
              <w:bottom w:val="nil"/>
              <w:right w:val="single" w:sz="4" w:space="0" w:color="auto"/>
            </w:tcBorders>
            <w:shd w:val="clear" w:color="auto" w:fill="FABF8F"/>
            <w:noWrap/>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0.7%</w:t>
            </w:r>
          </w:p>
        </w:tc>
        <w:tc>
          <w:tcPr>
            <w:tcW w:w="81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94,396</w:t>
            </w:r>
          </w:p>
        </w:tc>
        <w:tc>
          <w:tcPr>
            <w:tcW w:w="630" w:type="dxa"/>
            <w:tcBorders>
              <w:top w:val="nil"/>
              <w:left w:val="nil"/>
              <w:bottom w:val="nil"/>
              <w:right w:val="single" w:sz="4" w:space="0" w:color="auto"/>
            </w:tcBorders>
            <w:shd w:val="clear" w:color="auto" w:fill="FABF8F"/>
            <w:vAlign w:val="bottom"/>
          </w:tcPr>
          <w:p w:rsidR="00997530" w:rsidRPr="00E86605" w:rsidRDefault="00997530" w:rsidP="006431A1">
            <w:pPr>
              <w:spacing w:after="0" w:line="240" w:lineRule="auto"/>
              <w:jc w:val="center"/>
              <w:rPr>
                <w:rFonts w:ascii="Arial" w:hAnsi="Arial" w:cs="Arial"/>
                <w:color w:val="000000"/>
                <w:sz w:val="16"/>
                <w:szCs w:val="16"/>
              </w:rPr>
            </w:pPr>
            <w:r>
              <w:rPr>
                <w:rFonts w:ascii="Arial" w:hAnsi="Arial" w:cs="Arial"/>
                <w:color w:val="000000"/>
                <w:sz w:val="16"/>
                <w:szCs w:val="16"/>
              </w:rPr>
              <w:t>7.35</w:t>
            </w:r>
          </w:p>
        </w:tc>
      </w:tr>
      <w:tr w:rsidR="00997530" w:rsidRPr="00E86605" w:rsidTr="006431A1">
        <w:trPr>
          <w:trHeight w:val="80"/>
        </w:trPr>
        <w:tc>
          <w:tcPr>
            <w:tcW w:w="630" w:type="dxa"/>
            <w:tcBorders>
              <w:top w:val="nil"/>
              <w:left w:val="single" w:sz="4" w:space="0" w:color="auto"/>
              <w:bottom w:val="single" w:sz="4" w:space="0" w:color="auto"/>
              <w:right w:val="nil"/>
            </w:tcBorders>
            <w:noWrap/>
            <w:vAlign w:val="bottom"/>
          </w:tcPr>
          <w:p w:rsidR="00997530"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single" w:sz="4" w:space="0" w:color="auto"/>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990" w:type="dxa"/>
            <w:tcBorders>
              <w:top w:val="nil"/>
              <w:left w:val="nil"/>
              <w:bottom w:val="single" w:sz="4" w:space="0" w:color="auto"/>
              <w:right w:val="nil"/>
            </w:tcBorders>
            <w:noWrap/>
            <w:vAlign w:val="bottom"/>
          </w:tcPr>
          <w:p w:rsidR="00997530" w:rsidRPr="00E86605" w:rsidRDefault="00997530" w:rsidP="006431A1">
            <w:pPr>
              <w:spacing w:after="0" w:line="240" w:lineRule="auto"/>
              <w:rPr>
                <w:rFonts w:ascii="Arial" w:hAnsi="Arial" w:cs="Arial"/>
                <w:color w:val="000000"/>
                <w:sz w:val="16"/>
                <w:szCs w:val="16"/>
              </w:rPr>
            </w:pPr>
          </w:p>
        </w:tc>
        <w:tc>
          <w:tcPr>
            <w:tcW w:w="72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108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single" w:sz="4" w:space="0" w:color="auto"/>
              <w:right w:val="nil"/>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720" w:type="dxa"/>
            <w:tcBorders>
              <w:top w:val="nil"/>
              <w:left w:val="nil"/>
              <w:bottom w:val="single" w:sz="4" w:space="0" w:color="auto"/>
              <w:right w:val="single" w:sz="4" w:space="0" w:color="auto"/>
            </w:tcBorders>
            <w:noWrap/>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810" w:type="dxa"/>
            <w:tcBorders>
              <w:top w:val="nil"/>
              <w:left w:val="nil"/>
              <w:bottom w:val="single" w:sz="4" w:space="0" w:color="auto"/>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c>
          <w:tcPr>
            <w:tcW w:w="630" w:type="dxa"/>
            <w:tcBorders>
              <w:top w:val="nil"/>
              <w:left w:val="nil"/>
              <w:bottom w:val="single" w:sz="4" w:space="0" w:color="auto"/>
              <w:right w:val="single" w:sz="4" w:space="0" w:color="auto"/>
            </w:tcBorders>
            <w:vAlign w:val="bottom"/>
          </w:tcPr>
          <w:p w:rsidR="00997530" w:rsidRPr="00E86605" w:rsidRDefault="00997530" w:rsidP="006431A1">
            <w:pPr>
              <w:spacing w:after="0" w:line="240" w:lineRule="auto"/>
              <w:jc w:val="center"/>
              <w:rPr>
                <w:rFonts w:ascii="Arial" w:hAnsi="Arial" w:cs="Arial"/>
                <w:color w:val="000000"/>
                <w:sz w:val="16"/>
                <w:szCs w:val="16"/>
              </w:rPr>
            </w:pPr>
          </w:p>
        </w:tc>
      </w:tr>
    </w:tbl>
    <w:p w:rsidR="00997530" w:rsidRDefault="00997530" w:rsidP="00DC5501">
      <w:pPr>
        <w:spacing w:after="0" w:line="240" w:lineRule="auto"/>
        <w:rPr>
          <w:rFonts w:ascii="Times New Roman" w:hAnsi="Times New Roman"/>
          <w:sz w:val="24"/>
          <w:szCs w:val="24"/>
        </w:rPr>
      </w:pPr>
    </w:p>
    <w:p w:rsidR="00997530" w:rsidRPr="00893776" w:rsidRDefault="00997530" w:rsidP="00365B94">
      <w:pPr>
        <w:pStyle w:val="NoSpacing"/>
        <w:rPr>
          <w:rFonts w:ascii="Arial" w:hAnsi="Arial" w:cs="Arial"/>
          <w:sz w:val="16"/>
          <w:szCs w:val="16"/>
        </w:rPr>
      </w:pPr>
      <w:r w:rsidRPr="00893776">
        <w:rPr>
          <w:rFonts w:ascii="Arial" w:hAnsi="Arial" w:cs="Arial"/>
          <w:sz w:val="16"/>
          <w:szCs w:val="16"/>
        </w:rPr>
        <w:t>I = Intervention</w:t>
      </w:r>
    </w:p>
    <w:p w:rsidR="00997530" w:rsidRPr="00893776" w:rsidRDefault="00997530" w:rsidP="00365B94">
      <w:pPr>
        <w:pStyle w:val="NoSpacing"/>
        <w:rPr>
          <w:rFonts w:ascii="Arial" w:hAnsi="Arial" w:cs="Arial"/>
          <w:sz w:val="16"/>
          <w:szCs w:val="16"/>
        </w:rPr>
      </w:pPr>
      <w:r w:rsidRPr="00893776">
        <w:rPr>
          <w:rFonts w:ascii="Arial" w:hAnsi="Arial" w:cs="Arial"/>
          <w:sz w:val="16"/>
          <w:szCs w:val="16"/>
        </w:rPr>
        <w:lastRenderedPageBreak/>
        <w:t>C=Control</w:t>
      </w:r>
    </w:p>
    <w:p w:rsidR="00997530" w:rsidRPr="00DC5501" w:rsidRDefault="00997530" w:rsidP="00DC5501">
      <w:pPr>
        <w:spacing w:after="0" w:line="240" w:lineRule="auto"/>
        <w:rPr>
          <w:rFonts w:ascii="Times New Roman" w:hAnsi="Times New Roman"/>
          <w:sz w:val="24"/>
          <w:szCs w:val="24"/>
        </w:rPr>
      </w:pPr>
    </w:p>
    <w:p w:rsidR="00997530" w:rsidRDefault="00997530" w:rsidP="00DC5501">
      <w:pPr>
        <w:spacing w:after="0" w:line="240" w:lineRule="auto"/>
        <w:rPr>
          <w:rFonts w:ascii="Arial" w:hAnsi="Arial" w:cs="Arial"/>
          <w:sz w:val="20"/>
          <w:szCs w:val="20"/>
        </w:rPr>
      </w:pPr>
      <w:r w:rsidRPr="00DC5501">
        <w:rPr>
          <w:rFonts w:ascii="Arial" w:hAnsi="Arial" w:cs="Arial"/>
          <w:sz w:val="20"/>
          <w:szCs w:val="20"/>
        </w:rPr>
        <w:t xml:space="preserve">* Dining refers to smoke-free outdoor dining policies; TRL refers to tobacco retailer licensing policies; and </w:t>
      </w:r>
    </w:p>
    <w:p w:rsidR="00997530" w:rsidRPr="00DC5501" w:rsidRDefault="00997530" w:rsidP="00DC5501">
      <w:pPr>
        <w:spacing w:after="0" w:line="240" w:lineRule="auto"/>
        <w:rPr>
          <w:rFonts w:ascii="Arial" w:hAnsi="Arial" w:cs="Arial"/>
          <w:sz w:val="20"/>
          <w:szCs w:val="20"/>
        </w:rPr>
      </w:pPr>
      <w:r>
        <w:rPr>
          <w:rFonts w:ascii="Arial" w:hAnsi="Arial" w:cs="Arial"/>
          <w:sz w:val="20"/>
          <w:szCs w:val="20"/>
        </w:rPr>
        <w:t xml:space="preserve">   </w:t>
      </w:r>
      <w:r w:rsidRPr="00DC5501">
        <w:rPr>
          <w:rFonts w:ascii="Arial" w:hAnsi="Arial" w:cs="Arial"/>
          <w:sz w:val="20"/>
          <w:szCs w:val="20"/>
        </w:rPr>
        <w:t>Park refers to smoke-free park(s) policies.</w:t>
      </w:r>
    </w:p>
    <w:p w:rsidR="00997530" w:rsidRPr="00DC5501" w:rsidRDefault="00997530" w:rsidP="00DC5501">
      <w:pPr>
        <w:spacing w:after="0" w:line="240" w:lineRule="auto"/>
        <w:rPr>
          <w:rFonts w:ascii="Arial" w:hAnsi="Arial" w:cs="Arial"/>
          <w:b/>
          <w:sz w:val="24"/>
          <w:szCs w:val="24"/>
        </w:rPr>
      </w:pPr>
    </w:p>
    <w:p w:rsidR="00997530" w:rsidRPr="00DC5501" w:rsidRDefault="00997530" w:rsidP="00DC5501">
      <w:pPr>
        <w:spacing w:after="0" w:line="240" w:lineRule="auto"/>
        <w:rPr>
          <w:rFonts w:ascii="Arial" w:hAnsi="Arial" w:cs="Arial"/>
          <w:b/>
          <w:sz w:val="24"/>
          <w:szCs w:val="24"/>
        </w:rPr>
      </w:pPr>
    </w:p>
    <w:p w:rsidR="00997530" w:rsidRPr="00DC5501" w:rsidRDefault="00997530" w:rsidP="00DC5501">
      <w:pPr>
        <w:spacing w:after="0" w:line="240" w:lineRule="auto"/>
        <w:rPr>
          <w:rFonts w:ascii="Times New Roman" w:hAnsi="Times New Roman"/>
          <w:b/>
          <w:sz w:val="24"/>
          <w:szCs w:val="24"/>
        </w:rPr>
      </w:pPr>
      <w:r w:rsidRPr="00DC5501">
        <w:rPr>
          <w:rFonts w:ascii="Times New Roman" w:hAnsi="Times New Roman"/>
          <w:b/>
          <w:sz w:val="24"/>
          <w:szCs w:val="24"/>
        </w:rPr>
        <w:t>Description of Sampling Design for Los Angeles County</w:t>
      </w:r>
    </w:p>
    <w:p w:rsidR="00997530" w:rsidRPr="00DC5501" w:rsidRDefault="00997530" w:rsidP="00DC5501">
      <w:pPr>
        <w:tabs>
          <w:tab w:val="left" w:pos="720"/>
        </w:tabs>
        <w:spacing w:after="0" w:line="240" w:lineRule="auto"/>
        <w:rPr>
          <w:rFonts w:ascii="Times New Roman" w:hAnsi="Times New Roman"/>
          <w:b/>
          <w:color w:val="000000"/>
          <w:sz w:val="24"/>
          <w:szCs w:val="24"/>
        </w:rPr>
      </w:pPr>
      <w:r w:rsidRPr="00DC5501">
        <w:rPr>
          <w:rFonts w:ascii="Times New Roman" w:hAnsi="Times New Roman"/>
          <w:sz w:val="24"/>
          <w:szCs w:val="24"/>
        </w:rPr>
        <w:tab/>
      </w:r>
    </w:p>
    <w:p w:rsidR="00997530" w:rsidRPr="00DC5501" w:rsidRDefault="00997530" w:rsidP="00DC5501">
      <w:pPr>
        <w:tabs>
          <w:tab w:val="left" w:pos="720"/>
        </w:tabs>
        <w:spacing w:after="0" w:line="240" w:lineRule="auto"/>
        <w:rPr>
          <w:rFonts w:ascii="Times New Roman" w:hAnsi="Times New Roman"/>
          <w:sz w:val="24"/>
          <w:szCs w:val="24"/>
        </w:rPr>
      </w:pPr>
      <w:r w:rsidRPr="00DC5501">
        <w:rPr>
          <w:rFonts w:ascii="Times New Roman" w:hAnsi="Times New Roman"/>
          <w:b/>
          <w:color w:val="000000"/>
          <w:sz w:val="24"/>
          <w:szCs w:val="24"/>
        </w:rPr>
        <w:t xml:space="preserve">Respondent Universe </w:t>
      </w:r>
    </w:p>
    <w:p w:rsidR="00997530" w:rsidRPr="00DC5501" w:rsidRDefault="00997530" w:rsidP="00DC5501">
      <w:pPr>
        <w:spacing w:after="0" w:line="240" w:lineRule="auto"/>
        <w:contextualSpacing/>
        <w:rPr>
          <w:rFonts w:ascii="Times New Roman" w:hAnsi="Times New Roman"/>
          <w:color w:val="000000"/>
          <w:sz w:val="24"/>
          <w:szCs w:val="20"/>
        </w:rPr>
      </w:pPr>
      <w:r w:rsidRPr="00DC5501">
        <w:rPr>
          <w:rFonts w:ascii="Times New Roman" w:hAnsi="Times New Roman"/>
          <w:color w:val="000000"/>
          <w:sz w:val="24"/>
          <w:szCs w:val="20"/>
        </w:rPr>
        <w:t>The respondent universe for the proposed study will include both operators of MUH complexes as well as occupants of eligible units within these MUH complexes; 130 MUH operators and 500 MUH residents will be selected from housing complexes in each study condition (intervention and control cities).</w:t>
      </w:r>
      <w:r>
        <w:rPr>
          <w:rFonts w:ascii="Times New Roman" w:hAnsi="Times New Roman"/>
          <w:color w:val="000000"/>
          <w:sz w:val="24"/>
          <w:szCs w:val="20"/>
        </w:rPr>
        <w:t xml:space="preserve"> </w:t>
      </w:r>
      <w:r w:rsidRPr="00DC5501">
        <w:rPr>
          <w:rFonts w:ascii="Times New Roman" w:hAnsi="Times New Roman"/>
          <w:color w:val="000000"/>
          <w:sz w:val="24"/>
          <w:szCs w:val="20"/>
        </w:rPr>
        <w:t xml:space="preserve">To be eligible for the study, an individual unit within a MUH complex must (a) be occupied and (b) not allow anyone to smoke in the unit during the data collection period. For the purposes of this initial study plan, a total of 18 cities in </w:t>
      </w:r>
      <w:r>
        <w:rPr>
          <w:rFonts w:ascii="Times New Roman" w:hAnsi="Times New Roman"/>
          <w:color w:val="000000"/>
          <w:sz w:val="24"/>
          <w:szCs w:val="20"/>
        </w:rPr>
        <w:t>LA</w:t>
      </w:r>
      <w:r w:rsidRPr="00DC5501">
        <w:rPr>
          <w:rFonts w:ascii="Times New Roman" w:hAnsi="Times New Roman"/>
          <w:color w:val="000000"/>
          <w:sz w:val="24"/>
          <w:szCs w:val="20"/>
        </w:rPr>
        <w:t xml:space="preserve"> County were purposively selected for the study to represent a diverse range of study conditions. </w:t>
      </w:r>
      <w:r w:rsidRPr="00DC5501">
        <w:rPr>
          <w:rFonts w:ascii="Times New Roman" w:hAnsi="Times New Roman"/>
          <w:sz w:val="24"/>
          <w:szCs w:val="20"/>
        </w:rPr>
        <w:t>One-to-one matching (i.e., one intervention city will be matched to one control city) is used to increase equivalency of the intervention and control cities. The primary city-level matching variables include previous policy adoption (e.g., treatment and control cities previously adopted smoke-free parks policies); p</w:t>
      </w:r>
      <w:r w:rsidRPr="00DC5501">
        <w:rPr>
          <w:rFonts w:ascii="Times New Roman" w:hAnsi="Times New Roman"/>
          <w:bCs/>
          <w:color w:val="000000"/>
          <w:sz w:val="24"/>
          <w:szCs w:val="20"/>
        </w:rPr>
        <w:t>ercent of housing units occupied by renters</w:t>
      </w:r>
      <w:r w:rsidRPr="00DC5501">
        <w:rPr>
          <w:rFonts w:ascii="Times New Roman" w:hAnsi="Times New Roman"/>
          <w:sz w:val="24"/>
          <w:szCs w:val="20"/>
        </w:rPr>
        <w:t xml:space="preserve">; and median household income. Secondary matching variables include city-level race/ethnicity; population size and city size; and number and type of MUH complexes. </w:t>
      </w:r>
      <w:r w:rsidRPr="00DC5501">
        <w:rPr>
          <w:rFonts w:ascii="Times New Roman" w:hAnsi="Times New Roman"/>
          <w:color w:val="000000"/>
          <w:sz w:val="24"/>
          <w:szCs w:val="20"/>
        </w:rPr>
        <w:t xml:space="preserve">The list in Table 2 is preliminary and subject to modification because a proposed intervention site will be replaced if the planned anti-smoking regulations become law and have begun to be implemented before the baseline data collection period. </w:t>
      </w:r>
      <w:proofErr w:type="gramStart"/>
      <w:r w:rsidRPr="00DC5501">
        <w:rPr>
          <w:rFonts w:ascii="Times New Roman" w:hAnsi="Times New Roman"/>
          <w:color w:val="000000"/>
          <w:sz w:val="24"/>
          <w:szCs w:val="20"/>
        </w:rPr>
        <w:t>Table 3 provides counts of MUH complexes and are</w:t>
      </w:r>
      <w:proofErr w:type="gramEnd"/>
      <w:r w:rsidRPr="00DC5501">
        <w:rPr>
          <w:rFonts w:ascii="Times New Roman" w:hAnsi="Times New Roman"/>
          <w:color w:val="000000"/>
          <w:sz w:val="24"/>
          <w:szCs w:val="20"/>
        </w:rPr>
        <w:t xml:space="preserve"> intended to illustrate the rough orders of magnitude of the size of the populations to be covered in the study. </w:t>
      </w:r>
    </w:p>
    <w:p w:rsidR="00997530" w:rsidRPr="00DC5501" w:rsidRDefault="00997530" w:rsidP="00DC5501">
      <w:pPr>
        <w:spacing w:after="0" w:line="240" w:lineRule="auto"/>
        <w:contextualSpacing/>
        <w:rPr>
          <w:rFonts w:ascii="Times New Roman" w:hAnsi="Times New Roman"/>
          <w:color w:val="000000"/>
          <w:sz w:val="24"/>
          <w:szCs w:val="20"/>
        </w:rPr>
      </w:pPr>
    </w:p>
    <w:p w:rsidR="00997530" w:rsidRPr="00DC5501" w:rsidRDefault="00997530" w:rsidP="00DC5501">
      <w:pPr>
        <w:spacing w:after="0" w:line="240" w:lineRule="auto"/>
        <w:contextualSpacing/>
        <w:rPr>
          <w:rFonts w:ascii="Times New Roman" w:hAnsi="Times New Roman"/>
          <w:b/>
          <w:color w:val="000000"/>
          <w:sz w:val="24"/>
          <w:szCs w:val="20"/>
        </w:rPr>
      </w:pPr>
      <w:r w:rsidRPr="00DC5501">
        <w:rPr>
          <w:rFonts w:ascii="Times New Roman" w:hAnsi="Times New Roman"/>
          <w:b/>
          <w:color w:val="000000"/>
          <w:sz w:val="24"/>
          <w:szCs w:val="20"/>
        </w:rPr>
        <w:t>S</w:t>
      </w:r>
      <w:r>
        <w:rPr>
          <w:rFonts w:ascii="Times New Roman" w:hAnsi="Times New Roman"/>
          <w:b/>
          <w:color w:val="000000"/>
          <w:sz w:val="24"/>
          <w:szCs w:val="20"/>
        </w:rPr>
        <w:t>ampling Design</w:t>
      </w:r>
    </w:p>
    <w:p w:rsidR="00997530" w:rsidRDefault="00997530" w:rsidP="00C70343">
      <w:pPr>
        <w:spacing w:after="0" w:line="240" w:lineRule="auto"/>
        <w:rPr>
          <w:rFonts w:ascii="Times New Roman" w:hAnsi="Times New Roman"/>
          <w:sz w:val="24"/>
          <w:szCs w:val="20"/>
        </w:rPr>
      </w:pPr>
      <w:r w:rsidRPr="00DC5501">
        <w:rPr>
          <w:rFonts w:ascii="Times New Roman" w:hAnsi="Times New Roman"/>
          <w:sz w:val="24"/>
          <w:szCs w:val="20"/>
        </w:rPr>
        <w:t>Within each of the selected cities, a multistage cluster probability sampling design will be used to randomly select MUH complexes and units within complexes. For illustrative purposes, the target numbers of cooperating MUH complexes (i.e., the final numbers of completed interviews with MUH operators after losses due to nonresponse) are shown in Table 4 for each proposed city within study condition. The target sample sizes are proportional to the number of MUH units in a city under a particular study condition. Such an allocation is approximately optimal for estimating outcomes that are aggregated across all cities within a study condition. The sample sizes for each city are generally too small to provide reliable city-specific estimates. The goal will be to obtain completed interviews with 130 MUH operators per study condition (corresponding to a total sample size of 260 MUH complexes).</w:t>
      </w:r>
    </w:p>
    <w:p w:rsidR="00997530" w:rsidRDefault="00997530" w:rsidP="00C70343">
      <w:pPr>
        <w:spacing w:after="0" w:line="240" w:lineRule="auto"/>
        <w:rPr>
          <w:rFonts w:ascii="Times New Roman" w:hAnsi="Times New Roman"/>
          <w:sz w:val="24"/>
          <w:szCs w:val="20"/>
        </w:rPr>
      </w:pPr>
    </w:p>
    <w:p w:rsidR="00997530" w:rsidRPr="00DB32CF" w:rsidRDefault="00997530" w:rsidP="00C70343">
      <w:pPr>
        <w:pStyle w:val="listparagraph0"/>
        <w:spacing w:before="0" w:beforeAutospacing="0" w:after="0" w:afterAutospacing="0"/>
      </w:pPr>
      <w:r w:rsidRPr="00C70343">
        <w:t xml:space="preserve">For each of the selected cities, the </w:t>
      </w:r>
      <w:r w:rsidRPr="00C70343">
        <w:rPr>
          <w:color w:val="000000"/>
        </w:rPr>
        <w:t xml:space="preserve">sampling frame of MUH complexes will be constructed as </w:t>
      </w:r>
      <w:r>
        <w:rPr>
          <w:color w:val="000000"/>
        </w:rPr>
        <w:t>follows</w:t>
      </w:r>
      <w:r w:rsidRPr="00C70343">
        <w:rPr>
          <w:color w:val="000000"/>
        </w:rPr>
        <w:t>.</w:t>
      </w:r>
      <w:r w:rsidRPr="00C70343">
        <w:t xml:space="preserve"> At stage 1, the primary stratification of MUH complexes will be by size of MUH defined in terms of the number of units in the complex. Stratification by size of MUH will used because it has been found to be associated with SHS exposure. For example, the 2007 Los Angeles County Health Survey (a random digit-dial telephone survey of approximately 1,000 randomly selected households) found that a significantly higher proportion of households in MUH complexes with 16 units or more (12.0%) were exposed to SHS in comparison to households in MUH complexes with 15 units or less (4.4%)</w:t>
      </w:r>
      <w:r>
        <w:t xml:space="preserve"> (14)</w:t>
      </w:r>
      <w:r w:rsidRPr="00C70343">
        <w:t xml:space="preserve"> The use of a MUH complex </w:t>
      </w:r>
      <w:r w:rsidRPr="00C70343">
        <w:lastRenderedPageBreak/>
        <w:t>unit size stratification variable that is highly correlated with SHS exposure can be effective in reducing sample variance as well as ensuring better representativeness of the sample. Moreover, stratification by size will be important in developing an efficient sample allocation because there is variability at the city level in the distribution of MUH complexes by size (e.g., see Table 3). While the definition of the size classes to be used for stratification remains to be determined, we expect that specifying three or four sizes (with a separate stratum for very small MUHs) will be sufficient to ensure a more nearly optimum allocation of the sample MUH complexes to strata. To the extent feasible, variables such as market-based vs. subsidized housing may be used to sort MUHs prior to sampling to induce additional implicit stratification.</w:t>
      </w:r>
    </w:p>
    <w:p w:rsidR="00997530" w:rsidRPr="00DC5501" w:rsidRDefault="00997530" w:rsidP="00DC5501">
      <w:pPr>
        <w:spacing w:after="0" w:line="240" w:lineRule="auto"/>
        <w:contextualSpacing/>
        <w:rPr>
          <w:rFonts w:ascii="Times New Roman" w:hAnsi="Times New Roman"/>
          <w:sz w:val="24"/>
          <w:szCs w:val="20"/>
        </w:rPr>
      </w:pPr>
    </w:p>
    <w:p w:rsidR="00997530" w:rsidRPr="00DC5501" w:rsidRDefault="00997530" w:rsidP="00DC5501">
      <w:pPr>
        <w:spacing w:after="0" w:line="240" w:lineRule="auto"/>
        <w:contextualSpacing/>
        <w:rPr>
          <w:rFonts w:ascii="Times New Roman" w:hAnsi="Times New Roman"/>
          <w:sz w:val="24"/>
          <w:szCs w:val="20"/>
        </w:rPr>
      </w:pPr>
      <w:r w:rsidRPr="00DC5501">
        <w:rPr>
          <w:rFonts w:ascii="Times New Roman" w:hAnsi="Times New Roman"/>
          <w:sz w:val="24"/>
          <w:szCs w:val="20"/>
        </w:rPr>
        <w:t xml:space="preserve">After stratification of the MUH complexes into appropriate size classes, a probability proportional to size (PPS) sample of complexes will be selected from each of the nine proposed intervention and nine proposed control cities to reach the targeted sample size (before considering nonresponse rate—see below) of 130 complexes per study condition. For example, assuming that 75% of MUH operators will agree to participate in the study, a total of 173 MUH complexes per condition would have to be sampled. The operators of the selected MUH complexes will be contacted for interview and asked to provide detailed listings of the </w:t>
      </w:r>
      <w:proofErr w:type="spellStart"/>
      <w:r w:rsidRPr="00DC5501">
        <w:rPr>
          <w:rFonts w:ascii="Times New Roman" w:hAnsi="Times New Roman"/>
          <w:sz w:val="24"/>
          <w:szCs w:val="20"/>
        </w:rPr>
        <w:t>nonvacant</w:t>
      </w:r>
      <w:proofErr w:type="spellEnd"/>
      <w:r w:rsidRPr="00DC5501">
        <w:rPr>
          <w:rFonts w:ascii="Times New Roman" w:hAnsi="Times New Roman"/>
          <w:sz w:val="24"/>
          <w:szCs w:val="20"/>
        </w:rPr>
        <w:t xml:space="preserve"> units in their complex for subsequent sampling purposes (see Section B.2, Procedures for Data Collection).</w:t>
      </w:r>
    </w:p>
    <w:p w:rsidR="00997530" w:rsidRPr="00DC5501" w:rsidRDefault="00997530" w:rsidP="00DC5501">
      <w:pPr>
        <w:spacing w:after="0" w:line="240" w:lineRule="auto"/>
        <w:contextualSpacing/>
        <w:rPr>
          <w:rFonts w:ascii="Times New Roman" w:hAnsi="Times New Roman"/>
          <w:sz w:val="24"/>
          <w:szCs w:val="20"/>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At stage 2</w:t>
      </w:r>
      <w:r>
        <w:rPr>
          <w:rFonts w:ascii="Times New Roman" w:hAnsi="Times New Roman"/>
          <w:sz w:val="24"/>
          <w:szCs w:val="24"/>
        </w:rPr>
        <w:t xml:space="preserve"> of sampling</w:t>
      </w:r>
      <w:r w:rsidRPr="00DC5501">
        <w:rPr>
          <w:rFonts w:ascii="Times New Roman" w:hAnsi="Times New Roman"/>
          <w:sz w:val="24"/>
          <w:szCs w:val="24"/>
        </w:rPr>
        <w:t xml:space="preserve">, a specified number of units will be selected from the lists of </w:t>
      </w:r>
      <w:proofErr w:type="spellStart"/>
      <w:r w:rsidRPr="00DC5501">
        <w:rPr>
          <w:rFonts w:ascii="Times New Roman" w:hAnsi="Times New Roman"/>
          <w:sz w:val="24"/>
          <w:szCs w:val="24"/>
        </w:rPr>
        <w:t>nonvacant</w:t>
      </w:r>
      <w:proofErr w:type="spellEnd"/>
      <w:r w:rsidRPr="00DC5501">
        <w:rPr>
          <w:rFonts w:ascii="Times New Roman" w:hAnsi="Times New Roman"/>
          <w:sz w:val="24"/>
          <w:szCs w:val="24"/>
        </w:rPr>
        <w:t xml:space="preserve"> units provided by the MUH operator. We expect that the number of units to be sampled per complex will vary from 2 to 8 depending on the size of the complex. The goal will be to obtain completed interviews resident surveys in 500 MUH units per study condition (1,000 total MUH units). In order to obtain these numbers, a much larger sample size must be selected to compensate for losses due to smoker status (households that allow smoking are ineligible for the study) as well as survey nonresponse (refusal, unavailable during field period, etc.). Thus, for example, assuming that 25% of units allow smoking and 80% of the remaining units agree to participate in the study, a total of 833 units per study condition must initially be selected for the sample. Table 4 summarizes the allocation of the sample of MUH operators and corresponding sample units under the above assumptions.</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After selection of the units, the adult in each household with the most recent birthday will be selected for enrollment in the study (</w:t>
      </w:r>
      <w:r w:rsidRPr="00A31B9E">
        <w:rPr>
          <w:rFonts w:ascii="Times New Roman" w:hAnsi="Times New Roman"/>
          <w:b/>
          <w:sz w:val="24"/>
          <w:szCs w:val="24"/>
        </w:rPr>
        <w:t>pages 4-</w:t>
      </w:r>
      <w:r>
        <w:rPr>
          <w:rFonts w:ascii="Times New Roman" w:hAnsi="Times New Roman"/>
          <w:b/>
          <w:sz w:val="24"/>
          <w:szCs w:val="24"/>
        </w:rPr>
        <w:t>6</w:t>
      </w:r>
      <w:r w:rsidRPr="00A31B9E">
        <w:rPr>
          <w:rFonts w:ascii="Times New Roman" w:hAnsi="Times New Roman"/>
          <w:b/>
          <w:sz w:val="24"/>
          <w:szCs w:val="24"/>
        </w:rPr>
        <w:t xml:space="preserve"> of Attachment </w:t>
      </w:r>
      <w:r>
        <w:rPr>
          <w:rFonts w:ascii="Times New Roman" w:hAnsi="Times New Roman"/>
          <w:b/>
          <w:sz w:val="24"/>
          <w:szCs w:val="24"/>
        </w:rPr>
        <w:t>8A</w:t>
      </w:r>
      <w:r w:rsidRPr="00DC5501">
        <w:rPr>
          <w:rFonts w:ascii="Times New Roman" w:hAnsi="Times New Roman"/>
          <w:sz w:val="24"/>
          <w:szCs w:val="24"/>
        </w:rPr>
        <w:t xml:space="preserve"> and study eligibility criteria in Section B.2, Procedures for Data Collection). After enrollment of the adult resident participant, we will then ask if there are children under 18 in the home and if the adult with the most recent birthday is their parent or caregiver. If they are not the parent or caregiver, the adult is interviewed for the household but is not asked to respond to the questions related to the children; he/she is then asked for the saliva sample (</w:t>
      </w:r>
      <w:r w:rsidRPr="00A31B9E">
        <w:rPr>
          <w:rFonts w:ascii="Times New Roman" w:hAnsi="Times New Roman"/>
          <w:b/>
          <w:sz w:val="24"/>
          <w:szCs w:val="24"/>
        </w:rPr>
        <w:t xml:space="preserve">Attachments </w:t>
      </w:r>
      <w:r>
        <w:rPr>
          <w:rFonts w:ascii="Times New Roman" w:hAnsi="Times New Roman"/>
          <w:b/>
          <w:sz w:val="24"/>
          <w:szCs w:val="24"/>
        </w:rPr>
        <w:t>10A</w:t>
      </w:r>
      <w:r w:rsidRPr="00A31B9E">
        <w:rPr>
          <w:rFonts w:ascii="Times New Roman" w:hAnsi="Times New Roman"/>
          <w:b/>
          <w:sz w:val="24"/>
          <w:szCs w:val="24"/>
        </w:rPr>
        <w:t xml:space="preserve"> and </w:t>
      </w:r>
      <w:r>
        <w:rPr>
          <w:rFonts w:ascii="Times New Roman" w:hAnsi="Times New Roman"/>
          <w:b/>
          <w:sz w:val="24"/>
          <w:szCs w:val="24"/>
        </w:rPr>
        <w:t>10A-1</w:t>
      </w:r>
      <w:r w:rsidRPr="00DC5501">
        <w:rPr>
          <w:rFonts w:ascii="Times New Roman" w:hAnsi="Times New Roman"/>
          <w:sz w:val="24"/>
          <w:szCs w:val="24"/>
        </w:rPr>
        <w:t>). Next, we ask to speak with the parent/guardian to respond to the questions that pertain to the children (</w:t>
      </w:r>
      <w:r w:rsidRPr="00A31B9E">
        <w:rPr>
          <w:rFonts w:ascii="Times New Roman" w:hAnsi="Times New Roman"/>
          <w:b/>
          <w:sz w:val="24"/>
          <w:szCs w:val="24"/>
        </w:rPr>
        <w:t xml:space="preserve">Attachment </w:t>
      </w:r>
      <w:r>
        <w:rPr>
          <w:rFonts w:ascii="Times New Roman" w:hAnsi="Times New Roman"/>
          <w:b/>
          <w:sz w:val="24"/>
          <w:szCs w:val="24"/>
        </w:rPr>
        <w:t>8A-3</w:t>
      </w:r>
      <w:r w:rsidRPr="00DC5501">
        <w:rPr>
          <w:rFonts w:ascii="Times New Roman" w:hAnsi="Times New Roman"/>
          <w:sz w:val="24"/>
          <w:szCs w:val="24"/>
        </w:rPr>
        <w:t>). The child over age two with the most recent birthday is asked for the saliva sample (</w:t>
      </w:r>
      <w:r w:rsidRPr="00A31B9E">
        <w:rPr>
          <w:rFonts w:ascii="Times New Roman" w:hAnsi="Times New Roman"/>
          <w:b/>
          <w:sz w:val="24"/>
          <w:szCs w:val="24"/>
        </w:rPr>
        <w:t xml:space="preserve">Attachments </w:t>
      </w:r>
      <w:r>
        <w:rPr>
          <w:rFonts w:ascii="Times New Roman" w:hAnsi="Times New Roman"/>
          <w:b/>
          <w:sz w:val="24"/>
          <w:szCs w:val="24"/>
        </w:rPr>
        <w:t>10A-1</w:t>
      </w:r>
      <w:r w:rsidRPr="00DC5501">
        <w:rPr>
          <w:rFonts w:ascii="Times New Roman" w:hAnsi="Times New Roman"/>
          <w:sz w:val="24"/>
          <w:szCs w:val="24"/>
        </w:rPr>
        <w:t xml:space="preserve"> assent and </w:t>
      </w:r>
      <w:r>
        <w:rPr>
          <w:rFonts w:ascii="Times New Roman" w:hAnsi="Times New Roman"/>
          <w:b/>
          <w:sz w:val="24"/>
          <w:szCs w:val="24"/>
        </w:rPr>
        <w:t>8A-3</w:t>
      </w:r>
      <w:r w:rsidRPr="00DC5501">
        <w:rPr>
          <w:rFonts w:ascii="Times New Roman" w:hAnsi="Times New Roman"/>
          <w:sz w:val="24"/>
          <w:szCs w:val="24"/>
        </w:rPr>
        <w:t xml:space="preserve"> consent procedures will be rigorously followed). Alternatively, if the adult is the parent or caregiver, he/she is asked the entire questionnaire (including the child-related questions); asked to give saliva sample; and the child over age two with the most recent birthday is also asked for the saliva sample (</w:t>
      </w:r>
      <w:r w:rsidRPr="00A31B9E">
        <w:rPr>
          <w:rFonts w:ascii="Times New Roman" w:hAnsi="Times New Roman"/>
          <w:b/>
          <w:sz w:val="24"/>
          <w:szCs w:val="24"/>
        </w:rPr>
        <w:t xml:space="preserve">Attachments </w:t>
      </w:r>
      <w:r>
        <w:rPr>
          <w:rFonts w:ascii="Times New Roman" w:hAnsi="Times New Roman"/>
          <w:b/>
          <w:sz w:val="24"/>
          <w:szCs w:val="24"/>
        </w:rPr>
        <w:t>8A-1</w:t>
      </w:r>
      <w:r w:rsidRPr="00A31B9E">
        <w:rPr>
          <w:rFonts w:ascii="Times New Roman" w:hAnsi="Times New Roman"/>
          <w:b/>
          <w:sz w:val="24"/>
          <w:szCs w:val="24"/>
        </w:rPr>
        <w:t xml:space="preserve"> and </w:t>
      </w:r>
      <w:r>
        <w:rPr>
          <w:rFonts w:ascii="Times New Roman" w:hAnsi="Times New Roman"/>
          <w:b/>
          <w:sz w:val="24"/>
          <w:szCs w:val="24"/>
        </w:rPr>
        <w:t>8A-3</w:t>
      </w:r>
      <w:r w:rsidRPr="00DC5501">
        <w:rPr>
          <w:rFonts w:ascii="Times New Roman" w:hAnsi="Times New Roman"/>
          <w:sz w:val="24"/>
          <w:szCs w:val="24"/>
        </w:rPr>
        <w:t>).</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lastRenderedPageBreak/>
        <w:t xml:space="preserve">Among the MUH complexes agreeing to participate in the study and meeting the eligibility criteria, a random sample will be selected for the airborne particle monitoring assessment (see B.2 </w:t>
      </w:r>
      <w:r w:rsidRPr="00DC5501">
        <w:rPr>
          <w:rFonts w:ascii="Times New Roman" w:hAnsi="Times New Roman"/>
          <w:bCs/>
          <w:iCs/>
          <w:sz w:val="24"/>
          <w:szCs w:val="24"/>
        </w:rPr>
        <w:t xml:space="preserve">Airborne Particle Monitoring for details). One hundred complexes </w:t>
      </w:r>
      <w:r w:rsidRPr="00DC5501">
        <w:rPr>
          <w:rFonts w:ascii="Times New Roman" w:hAnsi="Times New Roman"/>
          <w:sz w:val="24"/>
          <w:szCs w:val="24"/>
        </w:rPr>
        <w:t xml:space="preserve">in the intervention and control study conditions (200 total) will be selected for participation in the airborne particle monitoring assessment. </w:t>
      </w:r>
    </w:p>
    <w:p w:rsidR="00997530" w:rsidRPr="00DC5501" w:rsidRDefault="00997530" w:rsidP="00DC5501">
      <w:pPr>
        <w:spacing w:after="0" w:line="240" w:lineRule="auto"/>
        <w:rPr>
          <w:rFonts w:ascii="Times New Roman" w:hAnsi="Times New Roman"/>
          <w:sz w:val="24"/>
          <w:szCs w:val="24"/>
        </w:rPr>
      </w:pPr>
    </w:p>
    <w:p w:rsidR="00997530" w:rsidRDefault="00997530">
      <w:pPr>
        <w:rPr>
          <w:rFonts w:ascii="Times New Roman" w:hAnsi="Times New Roman"/>
          <w:color w:val="000000"/>
        </w:rPr>
      </w:pPr>
      <w:r>
        <w:rPr>
          <w:rFonts w:ascii="Times New Roman" w:hAnsi="Times New Roman"/>
          <w:color w:val="000000"/>
        </w:rPr>
        <w:br w:type="page"/>
      </w:r>
    </w:p>
    <w:p w:rsidR="00997530" w:rsidRDefault="00997530" w:rsidP="00046A12">
      <w:pPr>
        <w:rPr>
          <w:rFonts w:cs="Arial"/>
          <w:color w:val="000000"/>
        </w:rPr>
      </w:pPr>
      <w:r>
        <w:rPr>
          <w:rFonts w:cs="Arial"/>
          <w:color w:val="000000"/>
        </w:rPr>
        <w:lastRenderedPageBreak/>
        <w:t>Table 3. Estimates of the n</w:t>
      </w:r>
      <w:r w:rsidRPr="00510852">
        <w:rPr>
          <w:rFonts w:cs="Arial"/>
          <w:color w:val="000000"/>
        </w:rPr>
        <w:t>umber of MUH complexes an</w:t>
      </w:r>
      <w:r>
        <w:rPr>
          <w:rFonts w:cs="Arial"/>
          <w:color w:val="000000"/>
        </w:rPr>
        <w:t xml:space="preserve">d housing-related statistics by </w:t>
      </w:r>
      <w:r w:rsidRPr="00510852">
        <w:rPr>
          <w:rFonts w:cs="Arial"/>
          <w:color w:val="000000"/>
        </w:rPr>
        <w:t>city and condition</w:t>
      </w:r>
    </w:p>
    <w:tbl>
      <w:tblPr>
        <w:tblW w:w="0" w:type="auto"/>
        <w:tblLook w:val="00A0" w:firstRow="1" w:lastRow="0" w:firstColumn="1" w:lastColumn="0" w:noHBand="0" w:noVBand="0"/>
      </w:tblPr>
      <w:tblGrid>
        <w:gridCol w:w="1287"/>
        <w:gridCol w:w="1287"/>
        <w:gridCol w:w="1287"/>
        <w:gridCol w:w="1287"/>
        <w:gridCol w:w="1287"/>
        <w:gridCol w:w="1287"/>
        <w:gridCol w:w="1287"/>
      </w:tblGrid>
      <w:tr w:rsidR="00997530" w:rsidRPr="00924895" w:rsidTr="00046A12">
        <w:tc>
          <w:tcPr>
            <w:tcW w:w="1287" w:type="dxa"/>
            <w:tcBorders>
              <w:bottom w:val="single" w:sz="4" w:space="0" w:color="auto"/>
            </w:tcBorders>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Type*</w:t>
            </w:r>
          </w:p>
        </w:tc>
        <w:tc>
          <w:tcPr>
            <w:tcW w:w="1287" w:type="dxa"/>
            <w:tcBorders>
              <w:bottom w:val="single" w:sz="4" w:space="0" w:color="auto"/>
            </w:tcBorders>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City</w:t>
            </w:r>
          </w:p>
        </w:tc>
        <w:tc>
          <w:tcPr>
            <w:tcW w:w="1287" w:type="dxa"/>
            <w:tcBorders>
              <w:bottom w:val="single" w:sz="4" w:space="0" w:color="auto"/>
            </w:tcBorders>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 xml:space="preserve">No. MUH  Units </w:t>
            </w:r>
          </w:p>
        </w:tc>
        <w:tc>
          <w:tcPr>
            <w:tcW w:w="1287" w:type="dxa"/>
            <w:tcBorders>
              <w:bottom w:val="single" w:sz="4" w:space="0" w:color="auto"/>
            </w:tcBorders>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Percentage of Duplexes</w:t>
            </w:r>
          </w:p>
        </w:tc>
        <w:tc>
          <w:tcPr>
            <w:tcW w:w="1287" w:type="dxa"/>
            <w:tcBorders>
              <w:bottom w:val="single" w:sz="4" w:space="0" w:color="auto"/>
            </w:tcBorders>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Percentage of Triplexes</w:t>
            </w:r>
          </w:p>
        </w:tc>
        <w:tc>
          <w:tcPr>
            <w:tcW w:w="1287" w:type="dxa"/>
            <w:tcBorders>
              <w:bottom w:val="single" w:sz="4" w:space="0" w:color="auto"/>
            </w:tcBorders>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 xml:space="preserve">Percentage of </w:t>
            </w:r>
            <w:proofErr w:type="spellStart"/>
            <w:r w:rsidRPr="00924895">
              <w:rPr>
                <w:rFonts w:cs="Arial"/>
                <w:sz w:val="20"/>
                <w:szCs w:val="20"/>
              </w:rPr>
              <w:t>Fourplexes</w:t>
            </w:r>
            <w:proofErr w:type="spellEnd"/>
          </w:p>
        </w:tc>
        <w:tc>
          <w:tcPr>
            <w:tcW w:w="1287" w:type="dxa"/>
            <w:tcBorders>
              <w:bottom w:val="single" w:sz="4" w:space="0" w:color="auto"/>
            </w:tcBorders>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Percentage of 5 units of more</w:t>
            </w:r>
          </w:p>
        </w:tc>
      </w:tr>
      <w:tr w:rsidR="00997530" w:rsidRPr="00924895" w:rsidTr="00046A12">
        <w:trPr>
          <w:trHeight w:val="288"/>
        </w:trPr>
        <w:tc>
          <w:tcPr>
            <w:tcW w:w="1287" w:type="dxa"/>
            <w:tcBorders>
              <w:top w:val="single" w:sz="4" w:space="0" w:color="auto"/>
            </w:tcBorders>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I1</w:t>
            </w:r>
          </w:p>
        </w:tc>
        <w:tc>
          <w:tcPr>
            <w:tcW w:w="1287" w:type="dxa"/>
            <w:tcBorders>
              <w:top w:val="single" w:sz="4" w:space="0" w:color="auto"/>
            </w:tcBorders>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Sierra Madre</w:t>
            </w:r>
          </w:p>
        </w:tc>
        <w:tc>
          <w:tcPr>
            <w:tcW w:w="1287" w:type="dxa"/>
            <w:tcBorders>
              <w:top w:val="single" w:sz="4" w:space="0" w:color="auto"/>
            </w:tcBorders>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198</w:t>
            </w:r>
          </w:p>
        </w:tc>
        <w:tc>
          <w:tcPr>
            <w:tcW w:w="1287" w:type="dxa"/>
            <w:tcBorders>
              <w:top w:val="single" w:sz="4" w:space="0" w:color="auto"/>
            </w:tcBorders>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25.76%</w:t>
            </w:r>
          </w:p>
        </w:tc>
        <w:tc>
          <w:tcPr>
            <w:tcW w:w="1287" w:type="dxa"/>
            <w:tcBorders>
              <w:top w:val="single" w:sz="4" w:space="0" w:color="auto"/>
            </w:tcBorders>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17.17%</w:t>
            </w:r>
          </w:p>
        </w:tc>
        <w:tc>
          <w:tcPr>
            <w:tcW w:w="1287" w:type="dxa"/>
            <w:tcBorders>
              <w:top w:val="single" w:sz="4" w:space="0" w:color="auto"/>
            </w:tcBorders>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13.13%</w:t>
            </w:r>
          </w:p>
        </w:tc>
        <w:tc>
          <w:tcPr>
            <w:tcW w:w="1287" w:type="dxa"/>
            <w:tcBorders>
              <w:top w:val="single" w:sz="4" w:space="0" w:color="auto"/>
            </w:tcBorders>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43.94%</w:t>
            </w:r>
          </w:p>
        </w:tc>
      </w:tr>
      <w:tr w:rsidR="00997530" w:rsidRPr="00924895" w:rsidTr="00046A12">
        <w:trPr>
          <w:trHeight w:val="288"/>
        </w:trPr>
        <w:tc>
          <w:tcPr>
            <w:tcW w:w="1287" w:type="dxa"/>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I2</w:t>
            </w:r>
          </w:p>
        </w:tc>
        <w:tc>
          <w:tcPr>
            <w:tcW w:w="1287" w:type="dxa"/>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Lawndale</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730</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46.16%</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18.77%</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13.70%</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21.37%</w:t>
            </w:r>
          </w:p>
        </w:tc>
      </w:tr>
      <w:tr w:rsidR="00997530" w:rsidRPr="00924895" w:rsidTr="00046A12">
        <w:trPr>
          <w:trHeight w:val="288"/>
        </w:trPr>
        <w:tc>
          <w:tcPr>
            <w:tcW w:w="1287" w:type="dxa"/>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I3</w:t>
            </w:r>
          </w:p>
        </w:tc>
        <w:tc>
          <w:tcPr>
            <w:tcW w:w="1287" w:type="dxa"/>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Culver City</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1,174</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41.91%</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15.42%</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23.51%</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19.17%</w:t>
            </w:r>
          </w:p>
        </w:tc>
      </w:tr>
      <w:tr w:rsidR="00997530" w:rsidRPr="00924895" w:rsidTr="00046A12">
        <w:trPr>
          <w:trHeight w:val="288"/>
        </w:trPr>
        <w:tc>
          <w:tcPr>
            <w:tcW w:w="1287" w:type="dxa"/>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I4</w:t>
            </w:r>
          </w:p>
        </w:tc>
        <w:tc>
          <w:tcPr>
            <w:tcW w:w="1287" w:type="dxa"/>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 xml:space="preserve">El Monte </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1,332</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17.64%</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16.97%</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19.52%</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45.87%</w:t>
            </w:r>
          </w:p>
        </w:tc>
      </w:tr>
      <w:tr w:rsidR="00997530" w:rsidRPr="00924895" w:rsidTr="00046A12">
        <w:trPr>
          <w:trHeight w:val="288"/>
        </w:trPr>
        <w:tc>
          <w:tcPr>
            <w:tcW w:w="1287" w:type="dxa"/>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I5</w:t>
            </w:r>
          </w:p>
        </w:tc>
        <w:tc>
          <w:tcPr>
            <w:tcW w:w="1287" w:type="dxa"/>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Artesia</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155</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12.90%</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25.16%</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30.97%</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30.97%</w:t>
            </w:r>
          </w:p>
        </w:tc>
      </w:tr>
      <w:tr w:rsidR="00997530" w:rsidRPr="00924895" w:rsidTr="00046A12">
        <w:trPr>
          <w:trHeight w:val="288"/>
        </w:trPr>
        <w:tc>
          <w:tcPr>
            <w:tcW w:w="1287" w:type="dxa"/>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I6</w:t>
            </w:r>
          </w:p>
        </w:tc>
        <w:tc>
          <w:tcPr>
            <w:tcW w:w="1287" w:type="dxa"/>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San Fernando</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296</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33.11%</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22.30%</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18.92%</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25.68%</w:t>
            </w:r>
          </w:p>
        </w:tc>
      </w:tr>
      <w:tr w:rsidR="00997530" w:rsidRPr="00924895" w:rsidTr="00046A12">
        <w:trPr>
          <w:trHeight w:val="288"/>
        </w:trPr>
        <w:tc>
          <w:tcPr>
            <w:tcW w:w="1287" w:type="dxa"/>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I7</w:t>
            </w:r>
          </w:p>
        </w:tc>
        <w:tc>
          <w:tcPr>
            <w:tcW w:w="1287" w:type="dxa"/>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San Gabriel</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762</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17.19%</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15.55%</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14.44%</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48.82%</w:t>
            </w:r>
          </w:p>
        </w:tc>
      </w:tr>
      <w:tr w:rsidR="00997530" w:rsidRPr="00924895" w:rsidTr="00046A12">
        <w:trPr>
          <w:trHeight w:val="288"/>
        </w:trPr>
        <w:tc>
          <w:tcPr>
            <w:tcW w:w="1287" w:type="dxa"/>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I8</w:t>
            </w:r>
          </w:p>
        </w:tc>
        <w:tc>
          <w:tcPr>
            <w:tcW w:w="1287" w:type="dxa"/>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Hawthorne</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2,321</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10.17%</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28.13%</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17.49%</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44.21%</w:t>
            </w:r>
          </w:p>
        </w:tc>
      </w:tr>
      <w:tr w:rsidR="00997530" w:rsidRPr="00924895" w:rsidTr="00046A12">
        <w:trPr>
          <w:trHeight w:val="288"/>
        </w:trPr>
        <w:tc>
          <w:tcPr>
            <w:tcW w:w="1287" w:type="dxa"/>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I9</w:t>
            </w:r>
          </w:p>
        </w:tc>
        <w:tc>
          <w:tcPr>
            <w:tcW w:w="1287" w:type="dxa"/>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Carson</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348</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41.09%</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21.26%</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11.21%</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26.44%</w:t>
            </w:r>
          </w:p>
        </w:tc>
      </w:tr>
      <w:tr w:rsidR="00997530" w:rsidRPr="00924895" w:rsidTr="00046A12">
        <w:trPr>
          <w:trHeight w:val="288"/>
        </w:trPr>
        <w:tc>
          <w:tcPr>
            <w:tcW w:w="1287" w:type="dxa"/>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I10</w:t>
            </w:r>
          </w:p>
        </w:tc>
        <w:tc>
          <w:tcPr>
            <w:tcW w:w="1287" w:type="dxa"/>
            <w:vAlign w:val="center"/>
          </w:tcPr>
          <w:p w:rsidR="00997530" w:rsidRPr="00924895" w:rsidRDefault="00997530" w:rsidP="00046A12">
            <w:pPr>
              <w:pStyle w:val="NoSpacing"/>
              <w:rPr>
                <w:rFonts w:ascii="Arial" w:hAnsi="Arial" w:cs="Arial"/>
                <w:sz w:val="20"/>
                <w:szCs w:val="20"/>
              </w:rPr>
            </w:pPr>
            <w:r w:rsidRPr="00924895">
              <w:rPr>
                <w:rFonts w:ascii="Arial" w:hAnsi="Arial" w:cs="Arial"/>
                <w:sz w:val="20"/>
                <w:szCs w:val="20"/>
              </w:rPr>
              <w:t>Huntington Park</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1,761</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15.45%</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27.14%</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19.36%</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38.05%</w:t>
            </w:r>
          </w:p>
        </w:tc>
      </w:tr>
      <w:tr w:rsidR="00997530" w:rsidRPr="00924895" w:rsidTr="00046A12">
        <w:trPr>
          <w:trHeight w:val="288"/>
        </w:trPr>
        <w:tc>
          <w:tcPr>
            <w:tcW w:w="1287" w:type="dxa"/>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I11</w:t>
            </w:r>
          </w:p>
        </w:tc>
        <w:tc>
          <w:tcPr>
            <w:tcW w:w="1287" w:type="dxa"/>
            <w:vAlign w:val="center"/>
          </w:tcPr>
          <w:p w:rsidR="00997530" w:rsidRPr="00924895" w:rsidRDefault="00997530" w:rsidP="00046A12">
            <w:pPr>
              <w:pStyle w:val="NoSpacing"/>
              <w:rPr>
                <w:rFonts w:ascii="Arial" w:hAnsi="Arial" w:cs="Arial"/>
                <w:sz w:val="20"/>
                <w:szCs w:val="20"/>
              </w:rPr>
            </w:pPr>
            <w:r w:rsidRPr="00924895">
              <w:rPr>
                <w:rFonts w:ascii="Arial" w:hAnsi="Arial" w:cs="Arial"/>
                <w:sz w:val="20"/>
                <w:szCs w:val="20"/>
              </w:rPr>
              <w:t>South Pasadena</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771</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29.31%</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11.15%</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17.64%</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41.89%</w:t>
            </w:r>
          </w:p>
        </w:tc>
      </w:tr>
      <w:tr w:rsidR="00997530" w:rsidRPr="00924895" w:rsidTr="00046A12">
        <w:trPr>
          <w:trHeight w:val="288"/>
        </w:trPr>
        <w:tc>
          <w:tcPr>
            <w:tcW w:w="1287" w:type="dxa"/>
            <w:tcBorders>
              <w:bottom w:val="single" w:sz="4" w:space="0" w:color="auto"/>
            </w:tcBorders>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I12</w:t>
            </w:r>
          </w:p>
        </w:tc>
        <w:tc>
          <w:tcPr>
            <w:tcW w:w="1287" w:type="dxa"/>
            <w:tcBorders>
              <w:bottom w:val="single" w:sz="4" w:space="0" w:color="auto"/>
            </w:tcBorders>
            <w:vAlign w:val="center"/>
          </w:tcPr>
          <w:p w:rsidR="00997530" w:rsidRPr="00924895" w:rsidRDefault="00997530" w:rsidP="00046A12">
            <w:pPr>
              <w:pStyle w:val="NoSpacing"/>
              <w:rPr>
                <w:rFonts w:ascii="Arial" w:hAnsi="Arial" w:cs="Arial"/>
                <w:sz w:val="20"/>
                <w:szCs w:val="20"/>
              </w:rPr>
            </w:pPr>
            <w:r w:rsidRPr="00924895">
              <w:rPr>
                <w:rFonts w:ascii="Arial" w:hAnsi="Arial" w:cs="Arial"/>
                <w:sz w:val="20"/>
                <w:szCs w:val="20"/>
              </w:rPr>
              <w:t>Compton</w:t>
            </w:r>
          </w:p>
        </w:tc>
        <w:tc>
          <w:tcPr>
            <w:tcW w:w="1287" w:type="dxa"/>
            <w:tcBorders>
              <w:bottom w:val="single" w:sz="4" w:space="0" w:color="auto"/>
            </w:tcBorders>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1,624</w:t>
            </w:r>
          </w:p>
        </w:tc>
        <w:tc>
          <w:tcPr>
            <w:tcW w:w="1287" w:type="dxa"/>
            <w:tcBorders>
              <w:bottom w:val="single" w:sz="4" w:space="0" w:color="auto"/>
            </w:tcBorders>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37.68%</w:t>
            </w:r>
          </w:p>
        </w:tc>
        <w:tc>
          <w:tcPr>
            <w:tcW w:w="1287" w:type="dxa"/>
            <w:tcBorders>
              <w:bottom w:val="single" w:sz="4" w:space="0" w:color="auto"/>
            </w:tcBorders>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18.60%</w:t>
            </w:r>
          </w:p>
        </w:tc>
        <w:tc>
          <w:tcPr>
            <w:tcW w:w="1287" w:type="dxa"/>
            <w:tcBorders>
              <w:bottom w:val="single" w:sz="4" w:space="0" w:color="auto"/>
            </w:tcBorders>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22.23%</w:t>
            </w:r>
          </w:p>
        </w:tc>
        <w:tc>
          <w:tcPr>
            <w:tcW w:w="1287" w:type="dxa"/>
            <w:tcBorders>
              <w:bottom w:val="single" w:sz="4" w:space="0" w:color="auto"/>
            </w:tcBorders>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24.49%</w:t>
            </w:r>
          </w:p>
        </w:tc>
      </w:tr>
      <w:tr w:rsidR="00997530" w:rsidRPr="00924895" w:rsidTr="00046A12">
        <w:trPr>
          <w:trHeight w:val="818"/>
        </w:trPr>
        <w:tc>
          <w:tcPr>
            <w:tcW w:w="1287" w:type="dxa"/>
            <w:tcBorders>
              <w:top w:val="single" w:sz="4" w:space="0" w:color="auto"/>
              <w:bottom w:val="single" w:sz="4" w:space="0" w:color="auto"/>
            </w:tcBorders>
            <w:vAlign w:val="center"/>
          </w:tcPr>
          <w:p w:rsidR="00997530" w:rsidRPr="00924895" w:rsidRDefault="00997530" w:rsidP="00046A12">
            <w:pPr>
              <w:keepNext/>
              <w:keepLines/>
              <w:spacing w:after="0" w:line="240" w:lineRule="auto"/>
              <w:rPr>
                <w:rFonts w:cs="Arial"/>
                <w:i/>
                <w:iCs/>
                <w:sz w:val="20"/>
                <w:szCs w:val="20"/>
              </w:rPr>
            </w:pPr>
            <w:r w:rsidRPr="00924895">
              <w:rPr>
                <w:rFonts w:cs="Arial"/>
                <w:i/>
                <w:iCs/>
                <w:sz w:val="20"/>
                <w:szCs w:val="20"/>
              </w:rPr>
              <w:t> </w:t>
            </w:r>
          </w:p>
        </w:tc>
        <w:tc>
          <w:tcPr>
            <w:tcW w:w="1287" w:type="dxa"/>
            <w:tcBorders>
              <w:top w:val="single" w:sz="4" w:space="0" w:color="auto"/>
              <w:bottom w:val="single" w:sz="4" w:space="0" w:color="auto"/>
            </w:tcBorders>
            <w:vAlign w:val="center"/>
          </w:tcPr>
          <w:p w:rsidR="00997530" w:rsidRPr="00924895" w:rsidRDefault="00997530" w:rsidP="00046A12">
            <w:pPr>
              <w:keepNext/>
              <w:keepLines/>
              <w:spacing w:after="0" w:line="240" w:lineRule="auto"/>
              <w:rPr>
                <w:rFonts w:cs="Arial"/>
                <w:i/>
                <w:iCs/>
                <w:sz w:val="20"/>
                <w:szCs w:val="20"/>
              </w:rPr>
            </w:pPr>
            <w:r w:rsidRPr="00924895">
              <w:rPr>
                <w:rFonts w:cs="Arial"/>
                <w:i/>
                <w:iCs/>
                <w:sz w:val="20"/>
                <w:szCs w:val="20"/>
              </w:rPr>
              <w:t>All intervention sites</w:t>
            </w:r>
          </w:p>
        </w:tc>
        <w:tc>
          <w:tcPr>
            <w:tcW w:w="1287" w:type="dxa"/>
            <w:tcBorders>
              <w:top w:val="single" w:sz="4" w:space="0" w:color="auto"/>
              <w:bottom w:val="single" w:sz="4" w:space="0" w:color="auto"/>
            </w:tcBorders>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fldChar w:fldCharType="begin"/>
            </w:r>
            <w:r w:rsidRPr="00924895">
              <w:rPr>
                <w:rFonts w:ascii="Arial" w:hAnsi="Arial" w:cs="Arial"/>
                <w:sz w:val="20"/>
                <w:szCs w:val="20"/>
              </w:rPr>
              <w:instrText xml:space="preserve"> =SUM(ABOVE) </w:instrText>
            </w:r>
            <w:r w:rsidRPr="00924895">
              <w:rPr>
                <w:rFonts w:ascii="Arial" w:hAnsi="Arial" w:cs="Arial"/>
                <w:sz w:val="20"/>
                <w:szCs w:val="20"/>
              </w:rPr>
              <w:fldChar w:fldCharType="separate"/>
            </w:r>
            <w:r w:rsidRPr="00924895">
              <w:rPr>
                <w:rFonts w:ascii="Arial" w:hAnsi="Arial" w:cs="Arial"/>
                <w:noProof/>
                <w:sz w:val="20"/>
                <w:szCs w:val="20"/>
              </w:rPr>
              <w:t>11,472</w:t>
            </w:r>
            <w:r w:rsidRPr="00924895">
              <w:rPr>
                <w:rFonts w:ascii="Arial" w:hAnsi="Arial" w:cs="Arial"/>
                <w:sz w:val="20"/>
                <w:szCs w:val="20"/>
              </w:rPr>
              <w:fldChar w:fldCharType="end"/>
            </w:r>
          </w:p>
        </w:tc>
        <w:tc>
          <w:tcPr>
            <w:tcW w:w="1287" w:type="dxa"/>
            <w:tcBorders>
              <w:top w:val="single" w:sz="4" w:space="0" w:color="auto"/>
              <w:bottom w:val="single" w:sz="4" w:space="0" w:color="auto"/>
            </w:tcBorders>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24.87%</w:t>
            </w:r>
          </w:p>
        </w:tc>
        <w:tc>
          <w:tcPr>
            <w:tcW w:w="1287" w:type="dxa"/>
            <w:tcBorders>
              <w:top w:val="single" w:sz="4" w:space="0" w:color="auto"/>
              <w:bottom w:val="single" w:sz="4" w:space="0" w:color="auto"/>
            </w:tcBorders>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21.14%</w:t>
            </w:r>
          </w:p>
        </w:tc>
        <w:tc>
          <w:tcPr>
            <w:tcW w:w="1287" w:type="dxa"/>
            <w:tcBorders>
              <w:top w:val="single" w:sz="4" w:space="0" w:color="auto"/>
              <w:bottom w:val="single" w:sz="4" w:space="0" w:color="auto"/>
            </w:tcBorders>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18.82%</w:t>
            </w:r>
          </w:p>
        </w:tc>
        <w:tc>
          <w:tcPr>
            <w:tcW w:w="1287" w:type="dxa"/>
            <w:tcBorders>
              <w:top w:val="single" w:sz="4" w:space="0" w:color="auto"/>
              <w:bottom w:val="single" w:sz="4" w:space="0" w:color="auto"/>
            </w:tcBorders>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35.17%</w:t>
            </w:r>
          </w:p>
        </w:tc>
      </w:tr>
      <w:tr w:rsidR="00997530" w:rsidRPr="00924895" w:rsidTr="00046A12">
        <w:trPr>
          <w:trHeight w:val="288"/>
        </w:trPr>
        <w:tc>
          <w:tcPr>
            <w:tcW w:w="1287" w:type="dxa"/>
            <w:tcBorders>
              <w:top w:val="single" w:sz="4" w:space="0" w:color="auto"/>
            </w:tcBorders>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C1</w:t>
            </w:r>
          </w:p>
        </w:tc>
        <w:tc>
          <w:tcPr>
            <w:tcW w:w="1287" w:type="dxa"/>
            <w:tcBorders>
              <w:top w:val="single" w:sz="4" w:space="0" w:color="auto"/>
            </w:tcBorders>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Lomita</w:t>
            </w:r>
          </w:p>
        </w:tc>
        <w:tc>
          <w:tcPr>
            <w:tcW w:w="1287" w:type="dxa"/>
            <w:tcBorders>
              <w:top w:val="single" w:sz="4" w:space="0" w:color="auto"/>
            </w:tcBorders>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429</w:t>
            </w:r>
          </w:p>
        </w:tc>
        <w:tc>
          <w:tcPr>
            <w:tcW w:w="1287" w:type="dxa"/>
            <w:tcBorders>
              <w:top w:val="single" w:sz="4" w:space="0" w:color="auto"/>
            </w:tcBorders>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25.64%</w:t>
            </w:r>
          </w:p>
        </w:tc>
        <w:tc>
          <w:tcPr>
            <w:tcW w:w="1287" w:type="dxa"/>
            <w:tcBorders>
              <w:top w:val="single" w:sz="4" w:space="0" w:color="auto"/>
            </w:tcBorders>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26.34%</w:t>
            </w:r>
          </w:p>
        </w:tc>
        <w:tc>
          <w:tcPr>
            <w:tcW w:w="1287" w:type="dxa"/>
            <w:tcBorders>
              <w:top w:val="single" w:sz="4" w:space="0" w:color="auto"/>
            </w:tcBorders>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15.62%</w:t>
            </w:r>
          </w:p>
        </w:tc>
        <w:tc>
          <w:tcPr>
            <w:tcW w:w="1287" w:type="dxa"/>
            <w:tcBorders>
              <w:top w:val="single" w:sz="4" w:space="0" w:color="auto"/>
            </w:tcBorders>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32.40%</w:t>
            </w:r>
          </w:p>
        </w:tc>
      </w:tr>
      <w:tr w:rsidR="00997530" w:rsidRPr="00924895" w:rsidTr="00046A12">
        <w:trPr>
          <w:trHeight w:val="288"/>
        </w:trPr>
        <w:tc>
          <w:tcPr>
            <w:tcW w:w="1287" w:type="dxa"/>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C2</w:t>
            </w:r>
          </w:p>
        </w:tc>
        <w:tc>
          <w:tcPr>
            <w:tcW w:w="1287" w:type="dxa"/>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Lynwood</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1,123</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21.91%</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22.53%</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23.33%</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32.24%</w:t>
            </w:r>
          </w:p>
        </w:tc>
      </w:tr>
      <w:tr w:rsidR="00997530" w:rsidRPr="00924895" w:rsidTr="00046A12">
        <w:trPr>
          <w:trHeight w:val="288"/>
        </w:trPr>
        <w:tc>
          <w:tcPr>
            <w:tcW w:w="1287" w:type="dxa"/>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C3</w:t>
            </w:r>
          </w:p>
        </w:tc>
        <w:tc>
          <w:tcPr>
            <w:tcW w:w="1287" w:type="dxa"/>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Monrovia</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894</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36.24%</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19.13%</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15.66%</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28.97%</w:t>
            </w:r>
          </w:p>
        </w:tc>
      </w:tr>
      <w:tr w:rsidR="00997530" w:rsidRPr="00924895" w:rsidTr="00046A12">
        <w:trPr>
          <w:trHeight w:val="288"/>
        </w:trPr>
        <w:tc>
          <w:tcPr>
            <w:tcW w:w="1287" w:type="dxa"/>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C4</w:t>
            </w:r>
          </w:p>
        </w:tc>
        <w:tc>
          <w:tcPr>
            <w:tcW w:w="1287" w:type="dxa"/>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Montebello</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1,291</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21.38%</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17.97%</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31.22%</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29.43%</w:t>
            </w:r>
          </w:p>
        </w:tc>
      </w:tr>
      <w:tr w:rsidR="00997530" w:rsidRPr="00924895" w:rsidTr="00046A12">
        <w:trPr>
          <w:trHeight w:val="288"/>
        </w:trPr>
        <w:tc>
          <w:tcPr>
            <w:tcW w:w="1287" w:type="dxa"/>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C5</w:t>
            </w:r>
          </w:p>
        </w:tc>
        <w:tc>
          <w:tcPr>
            <w:tcW w:w="1287" w:type="dxa"/>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Alhambra</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2,634</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23.73%</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24.53%</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15.41%</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36.33%</w:t>
            </w:r>
          </w:p>
        </w:tc>
      </w:tr>
      <w:tr w:rsidR="00997530" w:rsidRPr="00924895" w:rsidTr="00046A12">
        <w:trPr>
          <w:trHeight w:val="288"/>
        </w:trPr>
        <w:tc>
          <w:tcPr>
            <w:tcW w:w="1287" w:type="dxa"/>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C6</w:t>
            </w:r>
          </w:p>
        </w:tc>
        <w:tc>
          <w:tcPr>
            <w:tcW w:w="1287" w:type="dxa"/>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La Puente</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233</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18.03%</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7.30%</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27.90%</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46.78%</w:t>
            </w:r>
          </w:p>
        </w:tc>
      </w:tr>
      <w:tr w:rsidR="00997530" w:rsidRPr="00924895" w:rsidTr="00046A12">
        <w:trPr>
          <w:trHeight w:val="288"/>
        </w:trPr>
        <w:tc>
          <w:tcPr>
            <w:tcW w:w="1287" w:type="dxa"/>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C7</w:t>
            </w:r>
          </w:p>
        </w:tc>
        <w:tc>
          <w:tcPr>
            <w:tcW w:w="1287" w:type="dxa"/>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Monterey Park</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894</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25.91%</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22.56%</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16.06%</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35.47%</w:t>
            </w:r>
          </w:p>
        </w:tc>
      </w:tr>
      <w:tr w:rsidR="00997530" w:rsidRPr="00924895" w:rsidTr="00046A12">
        <w:trPr>
          <w:trHeight w:val="288"/>
        </w:trPr>
        <w:tc>
          <w:tcPr>
            <w:tcW w:w="1287" w:type="dxa"/>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C8</w:t>
            </w:r>
          </w:p>
        </w:tc>
        <w:tc>
          <w:tcPr>
            <w:tcW w:w="1287" w:type="dxa"/>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Inglewood</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3,648</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20.37%</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20.12%</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18.17%</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41.34%</w:t>
            </w:r>
          </w:p>
        </w:tc>
      </w:tr>
      <w:tr w:rsidR="00997530" w:rsidRPr="00924895" w:rsidTr="00046A12">
        <w:trPr>
          <w:trHeight w:val="288"/>
        </w:trPr>
        <w:tc>
          <w:tcPr>
            <w:tcW w:w="1287" w:type="dxa"/>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C9</w:t>
            </w:r>
          </w:p>
        </w:tc>
        <w:tc>
          <w:tcPr>
            <w:tcW w:w="1287" w:type="dxa"/>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Gardena</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1,640</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15.82%</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18.63%</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28.97%</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36.58%</w:t>
            </w:r>
          </w:p>
        </w:tc>
      </w:tr>
      <w:tr w:rsidR="00997530" w:rsidRPr="00924895" w:rsidTr="00046A12">
        <w:trPr>
          <w:trHeight w:val="288"/>
        </w:trPr>
        <w:tc>
          <w:tcPr>
            <w:tcW w:w="1287" w:type="dxa"/>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C10</w:t>
            </w:r>
          </w:p>
        </w:tc>
        <w:tc>
          <w:tcPr>
            <w:tcW w:w="1287" w:type="dxa"/>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Maywood</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759</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11.46%</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39.26%</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20.55%</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28.72%</w:t>
            </w:r>
          </w:p>
        </w:tc>
      </w:tr>
      <w:tr w:rsidR="00997530" w:rsidRPr="00924895" w:rsidTr="00046A12">
        <w:trPr>
          <w:trHeight w:val="288"/>
        </w:trPr>
        <w:tc>
          <w:tcPr>
            <w:tcW w:w="1287" w:type="dxa"/>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C11</w:t>
            </w:r>
          </w:p>
        </w:tc>
        <w:tc>
          <w:tcPr>
            <w:tcW w:w="1287" w:type="dxa"/>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El Segundo</w:t>
            </w:r>
          </w:p>
        </w:tc>
        <w:tc>
          <w:tcPr>
            <w:tcW w:w="1287" w:type="dxa"/>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538</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11.90%</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13.38%</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19.52%</w:t>
            </w:r>
          </w:p>
        </w:tc>
        <w:tc>
          <w:tcPr>
            <w:tcW w:w="1287" w:type="dxa"/>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55.20%</w:t>
            </w:r>
          </w:p>
        </w:tc>
      </w:tr>
      <w:tr w:rsidR="00997530" w:rsidRPr="00924895" w:rsidTr="00046A12">
        <w:trPr>
          <w:trHeight w:val="288"/>
        </w:trPr>
        <w:tc>
          <w:tcPr>
            <w:tcW w:w="1287" w:type="dxa"/>
            <w:tcBorders>
              <w:bottom w:val="single" w:sz="4" w:space="0" w:color="auto"/>
            </w:tcBorders>
            <w:vAlign w:val="bottom"/>
          </w:tcPr>
          <w:p w:rsidR="00997530" w:rsidRPr="00924895" w:rsidRDefault="00997530" w:rsidP="00046A12">
            <w:pPr>
              <w:keepNext/>
              <w:keepLines/>
              <w:spacing w:after="0" w:line="240" w:lineRule="auto"/>
              <w:jc w:val="center"/>
              <w:rPr>
                <w:rFonts w:cs="Arial"/>
                <w:sz w:val="20"/>
                <w:szCs w:val="20"/>
              </w:rPr>
            </w:pPr>
            <w:r w:rsidRPr="00924895">
              <w:rPr>
                <w:rFonts w:cs="Arial"/>
                <w:sz w:val="20"/>
                <w:szCs w:val="20"/>
              </w:rPr>
              <w:t>C12</w:t>
            </w:r>
          </w:p>
        </w:tc>
        <w:tc>
          <w:tcPr>
            <w:tcW w:w="1287" w:type="dxa"/>
            <w:tcBorders>
              <w:bottom w:val="single" w:sz="4" w:space="0" w:color="auto"/>
            </w:tcBorders>
            <w:vAlign w:val="center"/>
          </w:tcPr>
          <w:p w:rsidR="00997530" w:rsidRPr="00924895" w:rsidRDefault="00997530" w:rsidP="00046A12">
            <w:pPr>
              <w:keepNext/>
              <w:keepLines/>
              <w:spacing w:after="0" w:line="240" w:lineRule="auto"/>
              <w:rPr>
                <w:rFonts w:cs="Arial"/>
                <w:sz w:val="20"/>
                <w:szCs w:val="20"/>
              </w:rPr>
            </w:pPr>
            <w:r w:rsidRPr="00924895">
              <w:rPr>
                <w:rFonts w:cs="Arial"/>
                <w:sz w:val="20"/>
                <w:szCs w:val="20"/>
              </w:rPr>
              <w:t>South Gate</w:t>
            </w:r>
          </w:p>
        </w:tc>
        <w:tc>
          <w:tcPr>
            <w:tcW w:w="1287" w:type="dxa"/>
            <w:tcBorders>
              <w:bottom w:val="single" w:sz="4" w:space="0" w:color="auto"/>
            </w:tcBorders>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2,080</w:t>
            </w:r>
          </w:p>
        </w:tc>
        <w:tc>
          <w:tcPr>
            <w:tcW w:w="1287" w:type="dxa"/>
            <w:tcBorders>
              <w:bottom w:val="single" w:sz="4" w:space="0" w:color="auto"/>
            </w:tcBorders>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18.51%</w:t>
            </w:r>
          </w:p>
        </w:tc>
        <w:tc>
          <w:tcPr>
            <w:tcW w:w="1287" w:type="dxa"/>
            <w:tcBorders>
              <w:bottom w:val="single" w:sz="4" w:space="0" w:color="auto"/>
            </w:tcBorders>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30.77%</w:t>
            </w:r>
          </w:p>
        </w:tc>
        <w:tc>
          <w:tcPr>
            <w:tcW w:w="1287" w:type="dxa"/>
            <w:tcBorders>
              <w:bottom w:val="single" w:sz="4" w:space="0" w:color="auto"/>
            </w:tcBorders>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22.60%</w:t>
            </w:r>
          </w:p>
        </w:tc>
        <w:tc>
          <w:tcPr>
            <w:tcW w:w="1287" w:type="dxa"/>
            <w:tcBorders>
              <w:bottom w:val="single" w:sz="4" w:space="0" w:color="auto"/>
            </w:tcBorders>
            <w:vAlign w:val="bottom"/>
          </w:tcPr>
          <w:p w:rsidR="00997530" w:rsidRPr="00924895" w:rsidRDefault="00997530" w:rsidP="00046A12">
            <w:pPr>
              <w:spacing w:after="0" w:line="240" w:lineRule="auto"/>
              <w:jc w:val="right"/>
              <w:rPr>
                <w:rFonts w:cs="Arial"/>
                <w:color w:val="000000"/>
                <w:sz w:val="20"/>
                <w:szCs w:val="20"/>
              </w:rPr>
            </w:pPr>
            <w:r w:rsidRPr="00924895">
              <w:rPr>
                <w:rFonts w:cs="Arial"/>
                <w:color w:val="000000"/>
                <w:sz w:val="20"/>
                <w:szCs w:val="20"/>
              </w:rPr>
              <w:t>28.13%</w:t>
            </w:r>
          </w:p>
        </w:tc>
      </w:tr>
      <w:tr w:rsidR="00997530" w:rsidRPr="00924895" w:rsidTr="00046A12">
        <w:trPr>
          <w:trHeight w:val="594"/>
        </w:trPr>
        <w:tc>
          <w:tcPr>
            <w:tcW w:w="1287" w:type="dxa"/>
            <w:tcBorders>
              <w:top w:val="single" w:sz="4" w:space="0" w:color="auto"/>
              <w:bottom w:val="single" w:sz="4" w:space="0" w:color="auto"/>
            </w:tcBorders>
            <w:vAlign w:val="bottom"/>
          </w:tcPr>
          <w:p w:rsidR="00997530" w:rsidRPr="00924895" w:rsidRDefault="00997530" w:rsidP="00046A12">
            <w:pPr>
              <w:keepNext/>
              <w:keepLines/>
              <w:spacing w:after="0" w:line="240" w:lineRule="auto"/>
              <w:jc w:val="center"/>
              <w:rPr>
                <w:rFonts w:cs="Arial"/>
                <w:sz w:val="20"/>
                <w:szCs w:val="20"/>
              </w:rPr>
            </w:pPr>
          </w:p>
        </w:tc>
        <w:tc>
          <w:tcPr>
            <w:tcW w:w="1287" w:type="dxa"/>
            <w:tcBorders>
              <w:top w:val="single" w:sz="4" w:space="0" w:color="auto"/>
              <w:bottom w:val="single" w:sz="4" w:space="0" w:color="auto"/>
            </w:tcBorders>
            <w:vAlign w:val="center"/>
          </w:tcPr>
          <w:p w:rsidR="00997530" w:rsidRPr="00924895" w:rsidRDefault="00997530" w:rsidP="00046A12">
            <w:pPr>
              <w:keepNext/>
              <w:keepLines/>
              <w:spacing w:after="0" w:line="240" w:lineRule="auto"/>
              <w:rPr>
                <w:rFonts w:cs="Arial"/>
                <w:i/>
                <w:iCs/>
                <w:sz w:val="16"/>
                <w:szCs w:val="16"/>
              </w:rPr>
            </w:pPr>
            <w:r w:rsidRPr="00924895">
              <w:rPr>
                <w:rFonts w:cs="Arial"/>
                <w:i/>
                <w:iCs/>
                <w:sz w:val="20"/>
                <w:szCs w:val="20"/>
              </w:rPr>
              <w:t>All control sites</w:t>
            </w:r>
          </w:p>
        </w:tc>
        <w:tc>
          <w:tcPr>
            <w:tcW w:w="1287" w:type="dxa"/>
            <w:tcBorders>
              <w:top w:val="single" w:sz="4" w:space="0" w:color="auto"/>
              <w:bottom w:val="single" w:sz="4" w:space="0" w:color="auto"/>
            </w:tcBorders>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16,073</w:t>
            </w:r>
          </w:p>
        </w:tc>
        <w:tc>
          <w:tcPr>
            <w:tcW w:w="1287" w:type="dxa"/>
            <w:tcBorders>
              <w:top w:val="single" w:sz="4" w:space="0" w:color="auto"/>
              <w:bottom w:val="single" w:sz="4" w:space="0" w:color="auto"/>
            </w:tcBorders>
            <w:vAlign w:val="center"/>
          </w:tcPr>
          <w:p w:rsidR="00997530" w:rsidRPr="00924895" w:rsidRDefault="00997530" w:rsidP="00046A12">
            <w:pPr>
              <w:spacing w:after="0" w:line="240" w:lineRule="auto"/>
              <w:jc w:val="center"/>
              <w:rPr>
                <w:rFonts w:cs="Arial"/>
                <w:color w:val="000000"/>
                <w:sz w:val="20"/>
                <w:szCs w:val="20"/>
              </w:rPr>
            </w:pPr>
            <w:r w:rsidRPr="00924895">
              <w:rPr>
                <w:rFonts w:cs="Arial"/>
                <w:color w:val="000000"/>
                <w:sz w:val="20"/>
                <w:szCs w:val="20"/>
              </w:rPr>
              <w:t>21.08%</w:t>
            </w:r>
          </w:p>
        </w:tc>
        <w:tc>
          <w:tcPr>
            <w:tcW w:w="1287" w:type="dxa"/>
            <w:tcBorders>
              <w:top w:val="single" w:sz="4" w:space="0" w:color="auto"/>
              <w:bottom w:val="single" w:sz="4" w:space="0" w:color="auto"/>
            </w:tcBorders>
            <w:vAlign w:val="center"/>
          </w:tcPr>
          <w:p w:rsidR="00997530" w:rsidRPr="00924895" w:rsidRDefault="00997530" w:rsidP="00046A12">
            <w:pPr>
              <w:spacing w:after="0" w:line="240" w:lineRule="auto"/>
              <w:jc w:val="center"/>
              <w:rPr>
                <w:rFonts w:cs="Arial"/>
                <w:color w:val="000000"/>
                <w:sz w:val="20"/>
                <w:szCs w:val="20"/>
              </w:rPr>
            </w:pPr>
            <w:r w:rsidRPr="00924895">
              <w:rPr>
                <w:rFonts w:cs="Arial"/>
                <w:color w:val="000000"/>
                <w:sz w:val="20"/>
                <w:szCs w:val="20"/>
              </w:rPr>
              <w:t>22.83%</w:t>
            </w:r>
          </w:p>
        </w:tc>
        <w:tc>
          <w:tcPr>
            <w:tcW w:w="1287" w:type="dxa"/>
            <w:tcBorders>
              <w:top w:val="single" w:sz="4" w:space="0" w:color="auto"/>
              <w:bottom w:val="single" w:sz="4" w:space="0" w:color="auto"/>
            </w:tcBorders>
            <w:vAlign w:val="center"/>
          </w:tcPr>
          <w:p w:rsidR="00997530" w:rsidRPr="00924895" w:rsidRDefault="00997530" w:rsidP="00046A12">
            <w:pPr>
              <w:spacing w:after="0" w:line="240" w:lineRule="auto"/>
              <w:jc w:val="center"/>
              <w:rPr>
                <w:rFonts w:cs="Arial"/>
                <w:color w:val="000000"/>
                <w:sz w:val="20"/>
                <w:szCs w:val="20"/>
              </w:rPr>
            </w:pPr>
            <w:r w:rsidRPr="00924895">
              <w:rPr>
                <w:rFonts w:cs="Arial"/>
                <w:color w:val="000000"/>
                <w:sz w:val="20"/>
                <w:szCs w:val="20"/>
              </w:rPr>
              <w:t>20.64%</w:t>
            </w:r>
          </w:p>
        </w:tc>
        <w:tc>
          <w:tcPr>
            <w:tcW w:w="1287" w:type="dxa"/>
            <w:tcBorders>
              <w:top w:val="single" w:sz="4" w:space="0" w:color="auto"/>
              <w:bottom w:val="single" w:sz="4" w:space="0" w:color="auto"/>
            </w:tcBorders>
            <w:vAlign w:val="center"/>
          </w:tcPr>
          <w:p w:rsidR="00997530" w:rsidRPr="00924895" w:rsidRDefault="00997530" w:rsidP="00046A12">
            <w:pPr>
              <w:spacing w:after="0" w:line="240" w:lineRule="auto"/>
              <w:jc w:val="center"/>
              <w:rPr>
                <w:rFonts w:cs="Arial"/>
                <w:color w:val="000000"/>
                <w:sz w:val="20"/>
                <w:szCs w:val="20"/>
              </w:rPr>
            </w:pPr>
            <w:r w:rsidRPr="00924895">
              <w:rPr>
                <w:rFonts w:cs="Arial"/>
                <w:color w:val="000000"/>
                <w:sz w:val="20"/>
                <w:szCs w:val="20"/>
              </w:rPr>
              <w:t>35.44%</w:t>
            </w:r>
          </w:p>
        </w:tc>
      </w:tr>
      <w:tr w:rsidR="00997530" w:rsidRPr="00924895" w:rsidTr="00046A12">
        <w:trPr>
          <w:trHeight w:val="351"/>
        </w:trPr>
        <w:tc>
          <w:tcPr>
            <w:tcW w:w="1287" w:type="dxa"/>
            <w:tcBorders>
              <w:top w:val="single" w:sz="4" w:space="0" w:color="auto"/>
              <w:bottom w:val="single" w:sz="4" w:space="0" w:color="auto"/>
            </w:tcBorders>
            <w:vAlign w:val="bottom"/>
          </w:tcPr>
          <w:p w:rsidR="00997530" w:rsidRPr="00924895" w:rsidRDefault="00997530" w:rsidP="00046A12">
            <w:pPr>
              <w:keepNext/>
              <w:keepLines/>
              <w:spacing w:after="0" w:line="240" w:lineRule="auto"/>
              <w:jc w:val="center"/>
              <w:rPr>
                <w:rFonts w:cs="Arial"/>
                <w:sz w:val="20"/>
                <w:szCs w:val="20"/>
              </w:rPr>
            </w:pPr>
          </w:p>
        </w:tc>
        <w:tc>
          <w:tcPr>
            <w:tcW w:w="1287" w:type="dxa"/>
            <w:tcBorders>
              <w:top w:val="single" w:sz="4" w:space="0" w:color="auto"/>
              <w:bottom w:val="single" w:sz="4" w:space="0" w:color="auto"/>
            </w:tcBorders>
            <w:vAlign w:val="center"/>
          </w:tcPr>
          <w:p w:rsidR="00997530" w:rsidRPr="00924895" w:rsidRDefault="00997530" w:rsidP="00046A12">
            <w:pPr>
              <w:keepNext/>
              <w:keepLines/>
              <w:spacing w:after="0" w:line="240" w:lineRule="auto"/>
              <w:rPr>
                <w:rFonts w:cs="Arial"/>
                <w:i/>
                <w:iCs/>
                <w:sz w:val="16"/>
                <w:szCs w:val="16"/>
              </w:rPr>
            </w:pPr>
            <w:r w:rsidRPr="00924895">
              <w:rPr>
                <w:rFonts w:cs="Arial"/>
                <w:i/>
                <w:iCs/>
                <w:sz w:val="20"/>
                <w:szCs w:val="20"/>
              </w:rPr>
              <w:t>Grand total</w:t>
            </w:r>
          </w:p>
        </w:tc>
        <w:tc>
          <w:tcPr>
            <w:tcW w:w="1287" w:type="dxa"/>
            <w:tcBorders>
              <w:top w:val="single" w:sz="4" w:space="0" w:color="auto"/>
              <w:bottom w:val="single" w:sz="4" w:space="0" w:color="auto"/>
            </w:tcBorders>
            <w:vAlign w:val="center"/>
          </w:tcPr>
          <w:p w:rsidR="00997530" w:rsidRPr="00924895" w:rsidRDefault="00997530" w:rsidP="00046A12">
            <w:pPr>
              <w:pStyle w:val="NoSpacing"/>
              <w:jc w:val="center"/>
              <w:rPr>
                <w:rFonts w:ascii="Arial" w:hAnsi="Arial" w:cs="Arial"/>
                <w:sz w:val="20"/>
                <w:szCs w:val="20"/>
              </w:rPr>
            </w:pPr>
            <w:r w:rsidRPr="00924895">
              <w:rPr>
                <w:rFonts w:ascii="Arial" w:hAnsi="Arial" w:cs="Arial"/>
                <w:sz w:val="20"/>
                <w:szCs w:val="20"/>
              </w:rPr>
              <w:t>27,545</w:t>
            </w:r>
          </w:p>
        </w:tc>
        <w:tc>
          <w:tcPr>
            <w:tcW w:w="1287" w:type="dxa"/>
            <w:tcBorders>
              <w:top w:val="single" w:sz="4" w:space="0" w:color="auto"/>
              <w:bottom w:val="single" w:sz="4" w:space="0" w:color="auto"/>
            </w:tcBorders>
            <w:vAlign w:val="center"/>
          </w:tcPr>
          <w:p w:rsidR="00997530" w:rsidRPr="00924895" w:rsidRDefault="00997530" w:rsidP="00046A12">
            <w:pPr>
              <w:spacing w:after="0" w:line="240" w:lineRule="auto"/>
              <w:jc w:val="center"/>
              <w:rPr>
                <w:rFonts w:cs="Arial"/>
                <w:color w:val="000000"/>
                <w:sz w:val="20"/>
                <w:szCs w:val="20"/>
              </w:rPr>
            </w:pPr>
            <w:r w:rsidRPr="00924895">
              <w:rPr>
                <w:rFonts w:cs="Arial"/>
                <w:color w:val="000000"/>
                <w:sz w:val="20"/>
                <w:szCs w:val="20"/>
              </w:rPr>
              <w:t>22.66%</w:t>
            </w:r>
          </w:p>
        </w:tc>
        <w:tc>
          <w:tcPr>
            <w:tcW w:w="1287" w:type="dxa"/>
            <w:tcBorders>
              <w:top w:val="single" w:sz="4" w:space="0" w:color="auto"/>
              <w:bottom w:val="single" w:sz="4" w:space="0" w:color="auto"/>
            </w:tcBorders>
            <w:vAlign w:val="center"/>
          </w:tcPr>
          <w:p w:rsidR="00997530" w:rsidRPr="00924895" w:rsidRDefault="00997530" w:rsidP="00046A12">
            <w:pPr>
              <w:spacing w:after="0" w:line="240" w:lineRule="auto"/>
              <w:jc w:val="center"/>
              <w:rPr>
                <w:rFonts w:cs="Arial"/>
                <w:color w:val="000000"/>
                <w:sz w:val="20"/>
                <w:szCs w:val="20"/>
              </w:rPr>
            </w:pPr>
            <w:r w:rsidRPr="00924895">
              <w:rPr>
                <w:rFonts w:cs="Arial"/>
                <w:color w:val="000000"/>
                <w:sz w:val="20"/>
                <w:szCs w:val="20"/>
              </w:rPr>
              <w:t>22.13%</w:t>
            </w:r>
          </w:p>
        </w:tc>
        <w:tc>
          <w:tcPr>
            <w:tcW w:w="1287" w:type="dxa"/>
            <w:tcBorders>
              <w:top w:val="single" w:sz="4" w:space="0" w:color="auto"/>
              <w:bottom w:val="single" w:sz="4" w:space="0" w:color="auto"/>
            </w:tcBorders>
            <w:vAlign w:val="center"/>
          </w:tcPr>
          <w:p w:rsidR="00997530" w:rsidRPr="00924895" w:rsidRDefault="00997530" w:rsidP="00046A12">
            <w:pPr>
              <w:spacing w:after="0" w:line="240" w:lineRule="auto"/>
              <w:jc w:val="center"/>
              <w:rPr>
                <w:rFonts w:cs="Arial"/>
                <w:color w:val="000000"/>
                <w:sz w:val="20"/>
                <w:szCs w:val="20"/>
              </w:rPr>
            </w:pPr>
            <w:r w:rsidRPr="00924895">
              <w:rPr>
                <w:rFonts w:cs="Arial"/>
                <w:color w:val="000000"/>
                <w:sz w:val="20"/>
                <w:szCs w:val="20"/>
              </w:rPr>
              <w:t>19.88%</w:t>
            </w:r>
          </w:p>
        </w:tc>
        <w:tc>
          <w:tcPr>
            <w:tcW w:w="1287" w:type="dxa"/>
            <w:tcBorders>
              <w:top w:val="single" w:sz="4" w:space="0" w:color="auto"/>
              <w:bottom w:val="single" w:sz="4" w:space="0" w:color="auto"/>
            </w:tcBorders>
            <w:vAlign w:val="center"/>
          </w:tcPr>
          <w:p w:rsidR="00997530" w:rsidRPr="00924895" w:rsidRDefault="00997530" w:rsidP="00046A12">
            <w:pPr>
              <w:spacing w:after="0" w:line="240" w:lineRule="auto"/>
              <w:jc w:val="center"/>
              <w:rPr>
                <w:rFonts w:cs="Arial"/>
                <w:color w:val="000000"/>
                <w:sz w:val="20"/>
                <w:szCs w:val="20"/>
              </w:rPr>
            </w:pPr>
            <w:r w:rsidRPr="00924895">
              <w:rPr>
                <w:rFonts w:cs="Arial"/>
                <w:color w:val="000000"/>
                <w:sz w:val="20"/>
                <w:szCs w:val="20"/>
              </w:rPr>
              <w:t>35.33%</w:t>
            </w:r>
          </w:p>
        </w:tc>
      </w:tr>
    </w:tbl>
    <w:p w:rsidR="00997530" w:rsidRDefault="00997530" w:rsidP="00046A12">
      <w:pPr>
        <w:pStyle w:val="Heading1"/>
        <w:tabs>
          <w:tab w:val="left" w:pos="720"/>
        </w:tabs>
        <w:rPr>
          <w:b w:val="0"/>
          <w:noProof/>
          <w:szCs w:val="22"/>
        </w:rPr>
      </w:pPr>
    </w:p>
    <w:tbl>
      <w:tblPr>
        <w:tblW w:w="8020" w:type="dxa"/>
        <w:jc w:val="center"/>
        <w:tblLook w:val="00A0" w:firstRow="1" w:lastRow="0" w:firstColumn="1" w:lastColumn="0" w:noHBand="0" w:noVBand="0"/>
      </w:tblPr>
      <w:tblGrid>
        <w:gridCol w:w="8020"/>
      </w:tblGrid>
      <w:tr w:rsidR="00997530" w:rsidRPr="006D1AA4" w:rsidTr="00046A12">
        <w:trPr>
          <w:trHeight w:val="225"/>
          <w:jc w:val="center"/>
        </w:trPr>
        <w:tc>
          <w:tcPr>
            <w:tcW w:w="1008" w:type="dxa"/>
            <w:tcBorders>
              <w:top w:val="nil"/>
              <w:left w:val="nil"/>
              <w:bottom w:val="nil"/>
              <w:right w:val="nil"/>
            </w:tcBorders>
            <w:noWrap/>
            <w:vAlign w:val="bottom"/>
          </w:tcPr>
          <w:p w:rsidR="00997530" w:rsidRPr="006D1AA4" w:rsidRDefault="00997530" w:rsidP="00046A12">
            <w:pPr>
              <w:keepNext/>
              <w:keepLines/>
              <w:spacing w:after="120"/>
              <w:rPr>
                <w:rFonts w:ascii="Arial" w:hAnsi="Arial" w:cs="Arial"/>
                <w:sz w:val="16"/>
                <w:szCs w:val="16"/>
              </w:rPr>
            </w:pPr>
            <w:r w:rsidRPr="006D1AA4">
              <w:rPr>
                <w:rFonts w:ascii="Arial" w:hAnsi="Arial" w:cs="Arial"/>
                <w:sz w:val="16"/>
                <w:szCs w:val="16"/>
              </w:rPr>
              <w:t>*Prefix indicates type (I = intervention; C = control). Suffix indicates matched pairs.</w:t>
            </w:r>
          </w:p>
          <w:p w:rsidR="00997530" w:rsidRPr="006D1AA4" w:rsidRDefault="00997530" w:rsidP="00046A12">
            <w:pPr>
              <w:keepNext/>
              <w:keepLines/>
              <w:rPr>
                <w:rFonts w:ascii="Arial" w:hAnsi="Arial" w:cs="Arial"/>
                <w:sz w:val="16"/>
                <w:szCs w:val="16"/>
              </w:rPr>
            </w:pPr>
            <w:r>
              <w:rPr>
                <w:rFonts w:ascii="Arial" w:hAnsi="Arial" w:cs="Arial"/>
                <w:sz w:val="16"/>
                <w:szCs w:val="16"/>
              </w:rPr>
              <w:t>Data obtained from Los Angeles County Office of the Assessor.</w:t>
            </w:r>
          </w:p>
        </w:tc>
      </w:tr>
    </w:tbl>
    <w:p w:rsidR="00997530" w:rsidRDefault="00997530" w:rsidP="00046A12">
      <w:pPr>
        <w:keepNext/>
        <w:keepLines/>
        <w:rPr>
          <w:rFonts w:ascii="Arial" w:hAnsi="Arial" w:cs="Arial"/>
        </w:rPr>
      </w:pPr>
    </w:p>
    <w:p w:rsidR="00997530" w:rsidRDefault="00997530" w:rsidP="00DC5501">
      <w:pPr>
        <w:spacing w:after="0" w:line="240" w:lineRule="auto"/>
        <w:rPr>
          <w:rFonts w:ascii="Times New Roman" w:hAnsi="Times New Roman"/>
          <w:color w:val="000000"/>
        </w:rPr>
      </w:pPr>
    </w:p>
    <w:p w:rsidR="00997530" w:rsidRDefault="00997530" w:rsidP="00DC5501">
      <w:pPr>
        <w:spacing w:after="0" w:line="240" w:lineRule="auto"/>
        <w:rPr>
          <w:rFonts w:ascii="Times New Roman" w:hAnsi="Times New Roman"/>
          <w:color w:val="000000"/>
        </w:rPr>
      </w:pPr>
    </w:p>
    <w:p w:rsidR="00997530" w:rsidRPr="00DC5501" w:rsidRDefault="00997530" w:rsidP="00C70343">
      <w:pPr>
        <w:keepNext/>
        <w:keepLines/>
        <w:tabs>
          <w:tab w:val="left" w:pos="1440"/>
        </w:tabs>
        <w:spacing w:after="0" w:line="240" w:lineRule="auto"/>
        <w:ind w:hanging="630"/>
        <w:rPr>
          <w:rFonts w:ascii="Arial" w:hAnsi="Arial" w:cs="Arial"/>
          <w:sz w:val="24"/>
          <w:szCs w:val="24"/>
        </w:rPr>
      </w:pPr>
      <w:r w:rsidRPr="00DC5501">
        <w:rPr>
          <w:rFonts w:ascii="Arial" w:hAnsi="Arial" w:cs="Arial"/>
          <w:color w:val="000000"/>
        </w:rPr>
        <w:tab/>
      </w:r>
    </w:p>
    <w:p w:rsidR="00997530" w:rsidRPr="00833185" w:rsidRDefault="00997530" w:rsidP="00EA5858">
      <w:pPr>
        <w:keepNext/>
        <w:keepLines/>
        <w:rPr>
          <w:rFonts w:ascii="Arial" w:hAnsi="Arial" w:cs="Arial"/>
        </w:rPr>
      </w:pPr>
      <w:r w:rsidRPr="00833185">
        <w:rPr>
          <w:rFonts w:ascii="Arial" w:hAnsi="Arial" w:cs="Arial"/>
        </w:rPr>
        <w:t>Table 4. Illustrative sample sizes under proposed design</w:t>
      </w:r>
      <w:r>
        <w:rPr>
          <w:rFonts w:ascii="Arial" w:hAnsi="Arial" w:cs="Arial"/>
        </w:rPr>
        <w:t xml:space="preserve"> – Note that this table includes some cities that are no longer included in the proposed control group </w:t>
      </w:r>
    </w:p>
    <w:tbl>
      <w:tblPr>
        <w:tblW w:w="8172" w:type="dxa"/>
        <w:tblInd w:w="91" w:type="dxa"/>
        <w:tblLook w:val="00A0" w:firstRow="1" w:lastRow="0" w:firstColumn="1" w:lastColumn="0" w:noHBand="0" w:noVBand="0"/>
      </w:tblPr>
      <w:tblGrid>
        <w:gridCol w:w="634"/>
        <w:gridCol w:w="1680"/>
        <w:gridCol w:w="1017"/>
        <w:gridCol w:w="981"/>
        <w:gridCol w:w="960"/>
        <w:gridCol w:w="960"/>
        <w:gridCol w:w="960"/>
        <w:gridCol w:w="980"/>
      </w:tblGrid>
      <w:tr w:rsidR="00997530" w:rsidRPr="000501FD" w:rsidTr="00B77134">
        <w:trPr>
          <w:trHeight w:val="225"/>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p>
        </w:tc>
        <w:tc>
          <w:tcPr>
            <w:tcW w:w="960"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p>
        </w:tc>
        <w:tc>
          <w:tcPr>
            <w:tcW w:w="960"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p>
        </w:tc>
        <w:tc>
          <w:tcPr>
            <w:tcW w:w="960"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p>
        </w:tc>
        <w:tc>
          <w:tcPr>
            <w:tcW w:w="980"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p>
        </w:tc>
      </w:tr>
      <w:tr w:rsidR="00997530" w:rsidRPr="000501FD" w:rsidTr="00B77134">
        <w:trPr>
          <w:trHeight w:val="919"/>
        </w:trPr>
        <w:tc>
          <w:tcPr>
            <w:tcW w:w="634" w:type="dxa"/>
            <w:tcBorders>
              <w:top w:val="single" w:sz="4" w:space="0" w:color="auto"/>
              <w:left w:val="nil"/>
              <w:bottom w:val="single" w:sz="4" w:space="0" w:color="auto"/>
              <w:right w:val="nil"/>
            </w:tcBorders>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Type*</w:t>
            </w:r>
          </w:p>
        </w:tc>
        <w:tc>
          <w:tcPr>
            <w:tcW w:w="1680" w:type="dxa"/>
            <w:tcBorders>
              <w:top w:val="single" w:sz="4" w:space="0" w:color="auto"/>
              <w:left w:val="nil"/>
              <w:bottom w:val="single" w:sz="4" w:space="0" w:color="auto"/>
              <w:right w:val="nil"/>
            </w:tcBorders>
            <w:vAlign w:val="bottom"/>
          </w:tcPr>
          <w:p w:rsidR="00997530" w:rsidRPr="000501FD" w:rsidRDefault="00997530" w:rsidP="00B77134">
            <w:pPr>
              <w:keepNext/>
              <w:keepLines/>
              <w:ind w:left="-725"/>
              <w:jc w:val="center"/>
              <w:rPr>
                <w:rFonts w:ascii="Arial" w:hAnsi="Arial" w:cs="Arial"/>
                <w:sz w:val="16"/>
                <w:szCs w:val="16"/>
              </w:rPr>
            </w:pPr>
            <w:r w:rsidRPr="000501FD">
              <w:rPr>
                <w:rFonts w:ascii="Arial" w:hAnsi="Arial" w:cs="Arial"/>
                <w:sz w:val="16"/>
                <w:szCs w:val="16"/>
              </w:rPr>
              <w:t>City</w:t>
            </w:r>
          </w:p>
        </w:tc>
        <w:tc>
          <w:tcPr>
            <w:tcW w:w="1017" w:type="dxa"/>
            <w:tcBorders>
              <w:top w:val="single" w:sz="4" w:space="0" w:color="auto"/>
              <w:left w:val="nil"/>
              <w:bottom w:val="single" w:sz="4" w:space="0" w:color="auto"/>
              <w:right w:val="nil"/>
            </w:tcBorders>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No. MUH Complexes</w:t>
            </w:r>
          </w:p>
        </w:tc>
        <w:tc>
          <w:tcPr>
            <w:tcW w:w="981" w:type="dxa"/>
            <w:tcBorders>
              <w:top w:val="single" w:sz="4" w:space="0" w:color="auto"/>
              <w:left w:val="nil"/>
              <w:bottom w:val="single" w:sz="4" w:space="0" w:color="auto"/>
              <w:right w:val="nil"/>
            </w:tcBorders>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No. MUH complexes to be sampled</w:t>
            </w:r>
          </w:p>
        </w:tc>
        <w:tc>
          <w:tcPr>
            <w:tcW w:w="960" w:type="dxa"/>
            <w:tcBorders>
              <w:top w:val="single" w:sz="4" w:space="0" w:color="auto"/>
              <w:left w:val="nil"/>
              <w:bottom w:val="single" w:sz="4" w:space="0" w:color="auto"/>
              <w:right w:val="nil"/>
            </w:tcBorders>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Target no. MUH (operator) interviews</w:t>
            </w:r>
          </w:p>
        </w:tc>
        <w:tc>
          <w:tcPr>
            <w:tcW w:w="960" w:type="dxa"/>
            <w:tcBorders>
              <w:top w:val="single" w:sz="4" w:space="0" w:color="auto"/>
              <w:left w:val="nil"/>
              <w:bottom w:val="single" w:sz="4" w:space="0" w:color="auto"/>
              <w:right w:val="nil"/>
            </w:tcBorders>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Target no. occupant (unit) interviews</w:t>
            </w:r>
          </w:p>
        </w:tc>
        <w:tc>
          <w:tcPr>
            <w:tcW w:w="960" w:type="dxa"/>
            <w:tcBorders>
              <w:top w:val="single" w:sz="4" w:space="0" w:color="auto"/>
              <w:left w:val="nil"/>
              <w:bottom w:val="single" w:sz="4" w:space="0" w:color="auto"/>
              <w:right w:val="nil"/>
            </w:tcBorders>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No. units to be sampled before losses</w:t>
            </w:r>
          </w:p>
        </w:tc>
        <w:tc>
          <w:tcPr>
            <w:tcW w:w="980" w:type="dxa"/>
            <w:tcBorders>
              <w:top w:val="single" w:sz="4" w:space="0" w:color="auto"/>
              <w:left w:val="nil"/>
              <w:bottom w:val="single" w:sz="4" w:space="0" w:color="auto"/>
              <w:right w:val="nil"/>
            </w:tcBorders>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Avg. no. units to be sampled per MUH</w:t>
            </w:r>
            <w:r w:rsidRPr="006D1AA4">
              <w:rPr>
                <w:rFonts w:ascii="Arial" w:hAnsi="Arial" w:cs="Arial"/>
                <w:sz w:val="16"/>
                <w:szCs w:val="16"/>
              </w:rPr>
              <w:t>†</w:t>
            </w:r>
          </w:p>
        </w:tc>
      </w:tr>
      <w:tr w:rsidR="00997530" w:rsidRPr="000501FD" w:rsidTr="00B77134">
        <w:trPr>
          <w:trHeight w:val="439"/>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I1</w:t>
            </w: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r w:rsidRPr="000501FD">
              <w:rPr>
                <w:rFonts w:ascii="Arial" w:hAnsi="Arial" w:cs="Arial"/>
                <w:sz w:val="16"/>
                <w:szCs w:val="16"/>
              </w:rPr>
              <w:t>Sierra Madre</w:t>
            </w: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339</w:t>
            </w: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5</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4</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14</w:t>
            </w:r>
            <w:r>
              <w:rPr>
                <w:rFonts w:ascii="Arial" w:hAnsi="Arial" w:cs="Arial"/>
                <w:sz w:val="16"/>
                <w:szCs w:val="16"/>
              </w:rPr>
              <w:t xml:space="preserve"> </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23</w:t>
            </w:r>
            <w:r>
              <w:rPr>
                <w:rFonts w:ascii="Arial" w:hAnsi="Arial" w:cs="Arial"/>
                <w:sz w:val="16"/>
                <w:szCs w:val="16"/>
              </w:rPr>
              <w:t xml:space="preserve"> </w:t>
            </w:r>
          </w:p>
        </w:tc>
        <w:tc>
          <w:tcPr>
            <w:tcW w:w="98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6.41</w:t>
            </w:r>
            <w:r>
              <w:rPr>
                <w:rFonts w:ascii="Arial" w:hAnsi="Arial" w:cs="Arial"/>
                <w:sz w:val="16"/>
                <w:szCs w:val="16"/>
              </w:rPr>
              <w:t xml:space="preserve"> </w:t>
            </w:r>
            <w:r w:rsidRPr="000501FD">
              <w:rPr>
                <w:rFonts w:ascii="Arial" w:hAnsi="Arial" w:cs="Arial"/>
                <w:sz w:val="16"/>
                <w:szCs w:val="16"/>
              </w:rPr>
              <w:t xml:space="preserve"> </w:t>
            </w:r>
          </w:p>
        </w:tc>
      </w:tr>
      <w:tr w:rsidR="00997530" w:rsidRPr="000501FD" w:rsidTr="00B77134">
        <w:trPr>
          <w:trHeight w:val="225"/>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r>
              <w:rPr>
                <w:rFonts w:ascii="Arial" w:hAnsi="Arial" w:cs="Arial"/>
                <w:sz w:val="16"/>
                <w:szCs w:val="16"/>
              </w:rPr>
              <w:t>I</w:t>
            </w:r>
            <w:r w:rsidRPr="000501FD">
              <w:rPr>
                <w:rFonts w:ascii="Arial" w:hAnsi="Arial" w:cs="Arial"/>
                <w:sz w:val="16"/>
                <w:szCs w:val="16"/>
              </w:rPr>
              <w:t>2</w:t>
            </w: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r w:rsidRPr="000501FD">
              <w:rPr>
                <w:rFonts w:ascii="Arial" w:hAnsi="Arial" w:cs="Arial"/>
                <w:sz w:val="16"/>
                <w:szCs w:val="16"/>
              </w:rPr>
              <w:t>Lawndale</w:t>
            </w: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2,281</w:t>
            </w: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17</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13</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49</w:t>
            </w:r>
            <w:r>
              <w:rPr>
                <w:rFonts w:ascii="Arial" w:hAnsi="Arial" w:cs="Arial"/>
                <w:sz w:val="16"/>
                <w:szCs w:val="16"/>
              </w:rPr>
              <w:t xml:space="preserve"> </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82</w:t>
            </w:r>
            <w:r>
              <w:rPr>
                <w:rFonts w:ascii="Arial" w:hAnsi="Arial" w:cs="Arial"/>
                <w:sz w:val="16"/>
                <w:szCs w:val="16"/>
              </w:rPr>
              <w:t xml:space="preserve"> </w:t>
            </w:r>
          </w:p>
        </w:tc>
        <w:tc>
          <w:tcPr>
            <w:tcW w:w="98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6.41</w:t>
            </w:r>
            <w:r>
              <w:rPr>
                <w:rFonts w:ascii="Arial" w:hAnsi="Arial" w:cs="Arial"/>
                <w:sz w:val="16"/>
                <w:szCs w:val="16"/>
              </w:rPr>
              <w:t xml:space="preserve"> </w:t>
            </w:r>
            <w:r w:rsidRPr="000501FD">
              <w:rPr>
                <w:rFonts w:ascii="Arial" w:hAnsi="Arial" w:cs="Arial"/>
                <w:sz w:val="16"/>
                <w:szCs w:val="16"/>
              </w:rPr>
              <w:t xml:space="preserve"> </w:t>
            </w:r>
          </w:p>
        </w:tc>
      </w:tr>
      <w:tr w:rsidR="00997530" w:rsidRPr="000501FD" w:rsidTr="00B77134">
        <w:trPr>
          <w:trHeight w:val="225"/>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r>
              <w:rPr>
                <w:rFonts w:ascii="Arial" w:hAnsi="Arial" w:cs="Arial"/>
                <w:sz w:val="16"/>
                <w:szCs w:val="16"/>
              </w:rPr>
              <w:t>I</w:t>
            </w:r>
            <w:r w:rsidRPr="000501FD">
              <w:rPr>
                <w:rFonts w:ascii="Arial" w:hAnsi="Arial" w:cs="Arial"/>
                <w:sz w:val="16"/>
                <w:szCs w:val="16"/>
              </w:rPr>
              <w:t>3</w:t>
            </w: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r w:rsidRPr="000501FD">
              <w:rPr>
                <w:rFonts w:ascii="Arial" w:hAnsi="Arial" w:cs="Arial"/>
                <w:sz w:val="16"/>
                <w:szCs w:val="16"/>
              </w:rPr>
              <w:t>Culver City</w:t>
            </w: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1,499</w:t>
            </w: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20</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15</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59</w:t>
            </w:r>
            <w:r>
              <w:rPr>
                <w:rFonts w:ascii="Arial" w:hAnsi="Arial" w:cs="Arial"/>
                <w:sz w:val="16"/>
                <w:szCs w:val="16"/>
              </w:rPr>
              <w:t xml:space="preserve"> </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98</w:t>
            </w:r>
            <w:r>
              <w:rPr>
                <w:rFonts w:ascii="Arial" w:hAnsi="Arial" w:cs="Arial"/>
                <w:sz w:val="16"/>
                <w:szCs w:val="16"/>
              </w:rPr>
              <w:t xml:space="preserve"> </w:t>
            </w:r>
          </w:p>
        </w:tc>
        <w:tc>
          <w:tcPr>
            <w:tcW w:w="98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6.41</w:t>
            </w:r>
            <w:r>
              <w:rPr>
                <w:rFonts w:ascii="Arial" w:hAnsi="Arial" w:cs="Arial"/>
                <w:sz w:val="16"/>
                <w:szCs w:val="16"/>
              </w:rPr>
              <w:t xml:space="preserve"> </w:t>
            </w:r>
            <w:r w:rsidRPr="000501FD">
              <w:rPr>
                <w:rFonts w:ascii="Arial" w:hAnsi="Arial" w:cs="Arial"/>
                <w:sz w:val="16"/>
                <w:szCs w:val="16"/>
              </w:rPr>
              <w:t xml:space="preserve"> </w:t>
            </w:r>
          </w:p>
        </w:tc>
      </w:tr>
      <w:tr w:rsidR="00997530" w:rsidRPr="000501FD" w:rsidTr="00B77134">
        <w:trPr>
          <w:trHeight w:val="225"/>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r>
              <w:rPr>
                <w:rFonts w:ascii="Arial" w:hAnsi="Arial" w:cs="Arial"/>
                <w:sz w:val="16"/>
                <w:szCs w:val="16"/>
              </w:rPr>
              <w:t>I</w:t>
            </w:r>
            <w:r w:rsidRPr="000501FD">
              <w:rPr>
                <w:rFonts w:ascii="Arial" w:hAnsi="Arial" w:cs="Arial"/>
                <w:sz w:val="16"/>
                <w:szCs w:val="16"/>
              </w:rPr>
              <w:t>4</w:t>
            </w: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r w:rsidRPr="000501FD">
              <w:rPr>
                <w:rFonts w:ascii="Arial" w:hAnsi="Arial" w:cs="Arial"/>
                <w:sz w:val="16"/>
                <w:szCs w:val="16"/>
              </w:rPr>
              <w:t>Huntington Park</w:t>
            </w: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2,919</w:t>
            </w: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30</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22</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86</w:t>
            </w:r>
            <w:r>
              <w:rPr>
                <w:rFonts w:ascii="Arial" w:hAnsi="Arial" w:cs="Arial"/>
                <w:sz w:val="16"/>
                <w:szCs w:val="16"/>
              </w:rPr>
              <w:t xml:space="preserve"> </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143</w:t>
            </w:r>
            <w:r>
              <w:rPr>
                <w:rFonts w:ascii="Arial" w:hAnsi="Arial" w:cs="Arial"/>
                <w:sz w:val="16"/>
                <w:szCs w:val="16"/>
              </w:rPr>
              <w:t xml:space="preserve"> </w:t>
            </w:r>
          </w:p>
        </w:tc>
        <w:tc>
          <w:tcPr>
            <w:tcW w:w="98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6.41</w:t>
            </w:r>
            <w:r>
              <w:rPr>
                <w:rFonts w:ascii="Arial" w:hAnsi="Arial" w:cs="Arial"/>
                <w:sz w:val="16"/>
                <w:szCs w:val="16"/>
              </w:rPr>
              <w:t xml:space="preserve"> </w:t>
            </w:r>
            <w:r w:rsidRPr="000501FD">
              <w:rPr>
                <w:rFonts w:ascii="Arial" w:hAnsi="Arial" w:cs="Arial"/>
                <w:sz w:val="16"/>
                <w:szCs w:val="16"/>
              </w:rPr>
              <w:t xml:space="preserve"> </w:t>
            </w:r>
          </w:p>
        </w:tc>
      </w:tr>
      <w:tr w:rsidR="00997530" w:rsidRPr="000501FD" w:rsidTr="00B77134">
        <w:trPr>
          <w:trHeight w:val="225"/>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r>
              <w:rPr>
                <w:rFonts w:ascii="Arial" w:hAnsi="Arial" w:cs="Arial"/>
                <w:sz w:val="16"/>
                <w:szCs w:val="16"/>
              </w:rPr>
              <w:t>I</w:t>
            </w:r>
            <w:r w:rsidRPr="000501FD">
              <w:rPr>
                <w:rFonts w:ascii="Arial" w:hAnsi="Arial" w:cs="Arial"/>
                <w:sz w:val="16"/>
                <w:szCs w:val="16"/>
              </w:rPr>
              <w:t>5</w:t>
            </w: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r w:rsidRPr="000501FD">
              <w:rPr>
                <w:rFonts w:ascii="Arial" w:hAnsi="Arial" w:cs="Arial"/>
                <w:sz w:val="16"/>
                <w:szCs w:val="16"/>
              </w:rPr>
              <w:t>Artesia</w:t>
            </w: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256</w:t>
            </w: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5</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4</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15</w:t>
            </w:r>
            <w:r>
              <w:rPr>
                <w:rFonts w:ascii="Arial" w:hAnsi="Arial" w:cs="Arial"/>
                <w:sz w:val="16"/>
                <w:szCs w:val="16"/>
              </w:rPr>
              <w:t xml:space="preserve"> </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26</w:t>
            </w:r>
            <w:r>
              <w:rPr>
                <w:rFonts w:ascii="Arial" w:hAnsi="Arial" w:cs="Arial"/>
                <w:sz w:val="16"/>
                <w:szCs w:val="16"/>
              </w:rPr>
              <w:t xml:space="preserve"> </w:t>
            </w:r>
          </w:p>
        </w:tc>
        <w:tc>
          <w:tcPr>
            <w:tcW w:w="98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6.41</w:t>
            </w:r>
            <w:r>
              <w:rPr>
                <w:rFonts w:ascii="Arial" w:hAnsi="Arial" w:cs="Arial"/>
                <w:sz w:val="16"/>
                <w:szCs w:val="16"/>
              </w:rPr>
              <w:t xml:space="preserve"> </w:t>
            </w:r>
            <w:r w:rsidRPr="000501FD">
              <w:rPr>
                <w:rFonts w:ascii="Arial" w:hAnsi="Arial" w:cs="Arial"/>
                <w:sz w:val="16"/>
                <w:szCs w:val="16"/>
              </w:rPr>
              <w:t xml:space="preserve"> </w:t>
            </w:r>
          </w:p>
        </w:tc>
      </w:tr>
      <w:tr w:rsidR="00997530" w:rsidRPr="000501FD" w:rsidTr="00B77134">
        <w:trPr>
          <w:trHeight w:val="225"/>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r>
              <w:rPr>
                <w:rFonts w:ascii="Arial" w:hAnsi="Arial" w:cs="Arial"/>
                <w:sz w:val="16"/>
                <w:szCs w:val="16"/>
              </w:rPr>
              <w:t>I</w:t>
            </w:r>
            <w:r w:rsidRPr="000501FD">
              <w:rPr>
                <w:rFonts w:ascii="Arial" w:hAnsi="Arial" w:cs="Arial"/>
                <w:sz w:val="16"/>
                <w:szCs w:val="16"/>
              </w:rPr>
              <w:t>6</w:t>
            </w: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r>
              <w:rPr>
                <w:rFonts w:ascii="Arial" w:hAnsi="Arial" w:cs="Arial"/>
                <w:sz w:val="16"/>
                <w:szCs w:val="16"/>
              </w:rPr>
              <w:t xml:space="preserve">San </w:t>
            </w:r>
            <w:r w:rsidRPr="000501FD">
              <w:rPr>
                <w:rFonts w:ascii="Arial" w:hAnsi="Arial" w:cs="Arial"/>
                <w:sz w:val="16"/>
                <w:szCs w:val="16"/>
              </w:rPr>
              <w:t>Fernando</w:t>
            </w: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499</w:t>
            </w: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7</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21</w:t>
            </w:r>
            <w:r>
              <w:rPr>
                <w:rFonts w:ascii="Arial" w:hAnsi="Arial" w:cs="Arial"/>
                <w:sz w:val="16"/>
                <w:szCs w:val="16"/>
              </w:rPr>
              <w:t xml:space="preserve"> </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36</w:t>
            </w:r>
            <w:r>
              <w:rPr>
                <w:rFonts w:ascii="Arial" w:hAnsi="Arial" w:cs="Arial"/>
                <w:sz w:val="16"/>
                <w:szCs w:val="16"/>
              </w:rPr>
              <w:t xml:space="preserve"> </w:t>
            </w:r>
          </w:p>
        </w:tc>
        <w:tc>
          <w:tcPr>
            <w:tcW w:w="98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6.41</w:t>
            </w:r>
            <w:r>
              <w:rPr>
                <w:rFonts w:ascii="Arial" w:hAnsi="Arial" w:cs="Arial"/>
                <w:sz w:val="16"/>
                <w:szCs w:val="16"/>
              </w:rPr>
              <w:t xml:space="preserve"> </w:t>
            </w:r>
            <w:r w:rsidRPr="000501FD">
              <w:rPr>
                <w:rFonts w:ascii="Arial" w:hAnsi="Arial" w:cs="Arial"/>
                <w:sz w:val="16"/>
                <w:szCs w:val="16"/>
              </w:rPr>
              <w:t xml:space="preserve"> </w:t>
            </w:r>
          </w:p>
        </w:tc>
      </w:tr>
      <w:tr w:rsidR="00997530" w:rsidRPr="000501FD" w:rsidTr="00B77134">
        <w:trPr>
          <w:trHeight w:val="225"/>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r>
              <w:rPr>
                <w:rFonts w:ascii="Arial" w:hAnsi="Arial" w:cs="Arial"/>
                <w:sz w:val="16"/>
                <w:szCs w:val="16"/>
              </w:rPr>
              <w:t>I</w:t>
            </w:r>
            <w:r w:rsidRPr="000501FD">
              <w:rPr>
                <w:rFonts w:ascii="Arial" w:hAnsi="Arial" w:cs="Arial"/>
                <w:sz w:val="16"/>
                <w:szCs w:val="16"/>
              </w:rPr>
              <w:t>7</w:t>
            </w: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r w:rsidRPr="000501FD">
              <w:rPr>
                <w:rFonts w:ascii="Arial" w:hAnsi="Arial" w:cs="Arial"/>
                <w:sz w:val="16"/>
                <w:szCs w:val="16"/>
              </w:rPr>
              <w:t>San Gabriel</w:t>
            </w: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1,404</w:t>
            </w: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18</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13</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51</w:t>
            </w:r>
            <w:r>
              <w:rPr>
                <w:rFonts w:ascii="Arial" w:hAnsi="Arial" w:cs="Arial"/>
                <w:sz w:val="16"/>
                <w:szCs w:val="16"/>
              </w:rPr>
              <w:t xml:space="preserve"> </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85</w:t>
            </w:r>
            <w:r>
              <w:rPr>
                <w:rFonts w:ascii="Arial" w:hAnsi="Arial" w:cs="Arial"/>
                <w:sz w:val="16"/>
                <w:szCs w:val="16"/>
              </w:rPr>
              <w:t xml:space="preserve"> </w:t>
            </w:r>
          </w:p>
        </w:tc>
        <w:tc>
          <w:tcPr>
            <w:tcW w:w="98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6.41</w:t>
            </w:r>
            <w:r>
              <w:rPr>
                <w:rFonts w:ascii="Arial" w:hAnsi="Arial" w:cs="Arial"/>
                <w:sz w:val="16"/>
                <w:szCs w:val="16"/>
              </w:rPr>
              <w:t xml:space="preserve"> </w:t>
            </w:r>
            <w:r w:rsidRPr="000501FD">
              <w:rPr>
                <w:rFonts w:ascii="Arial" w:hAnsi="Arial" w:cs="Arial"/>
                <w:sz w:val="16"/>
                <w:szCs w:val="16"/>
              </w:rPr>
              <w:t xml:space="preserve"> </w:t>
            </w:r>
          </w:p>
        </w:tc>
      </w:tr>
      <w:tr w:rsidR="00997530" w:rsidRPr="000501FD" w:rsidTr="00B77134">
        <w:trPr>
          <w:trHeight w:val="225"/>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I8</w:t>
            </w: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r w:rsidRPr="000501FD">
              <w:rPr>
                <w:rFonts w:ascii="Arial" w:hAnsi="Arial" w:cs="Arial"/>
                <w:sz w:val="16"/>
                <w:szCs w:val="16"/>
              </w:rPr>
              <w:t>Hawthorne</w:t>
            </w: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3,250</w:t>
            </w: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55</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41</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159</w:t>
            </w:r>
            <w:r>
              <w:rPr>
                <w:rFonts w:ascii="Arial" w:hAnsi="Arial" w:cs="Arial"/>
                <w:sz w:val="16"/>
                <w:szCs w:val="16"/>
              </w:rPr>
              <w:t xml:space="preserve"> </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265</w:t>
            </w:r>
            <w:r>
              <w:rPr>
                <w:rFonts w:ascii="Arial" w:hAnsi="Arial" w:cs="Arial"/>
                <w:sz w:val="16"/>
                <w:szCs w:val="16"/>
              </w:rPr>
              <w:t xml:space="preserve"> </w:t>
            </w:r>
          </w:p>
        </w:tc>
        <w:tc>
          <w:tcPr>
            <w:tcW w:w="98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6.41</w:t>
            </w:r>
            <w:r>
              <w:rPr>
                <w:rFonts w:ascii="Arial" w:hAnsi="Arial" w:cs="Arial"/>
                <w:sz w:val="16"/>
                <w:szCs w:val="16"/>
              </w:rPr>
              <w:t xml:space="preserve"> </w:t>
            </w:r>
            <w:r w:rsidRPr="000501FD">
              <w:rPr>
                <w:rFonts w:ascii="Arial" w:hAnsi="Arial" w:cs="Arial"/>
                <w:sz w:val="16"/>
                <w:szCs w:val="16"/>
              </w:rPr>
              <w:t xml:space="preserve"> </w:t>
            </w:r>
          </w:p>
        </w:tc>
      </w:tr>
      <w:tr w:rsidR="00997530" w:rsidRPr="000501FD" w:rsidTr="00B77134">
        <w:trPr>
          <w:trHeight w:val="225"/>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I9</w:t>
            </w: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r w:rsidRPr="000501FD">
              <w:rPr>
                <w:rFonts w:ascii="Arial" w:hAnsi="Arial" w:cs="Arial"/>
                <w:sz w:val="16"/>
                <w:szCs w:val="16"/>
              </w:rPr>
              <w:t>Carson</w:t>
            </w: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574</w:t>
            </w: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16</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12</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45</w:t>
            </w:r>
            <w:r>
              <w:rPr>
                <w:rFonts w:ascii="Arial" w:hAnsi="Arial" w:cs="Arial"/>
                <w:sz w:val="16"/>
                <w:szCs w:val="16"/>
              </w:rPr>
              <w:t xml:space="preserve"> </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76</w:t>
            </w:r>
            <w:r>
              <w:rPr>
                <w:rFonts w:ascii="Arial" w:hAnsi="Arial" w:cs="Arial"/>
                <w:sz w:val="16"/>
                <w:szCs w:val="16"/>
              </w:rPr>
              <w:t xml:space="preserve"> </w:t>
            </w:r>
          </w:p>
        </w:tc>
        <w:tc>
          <w:tcPr>
            <w:tcW w:w="98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6.41</w:t>
            </w:r>
            <w:r>
              <w:rPr>
                <w:rFonts w:ascii="Arial" w:hAnsi="Arial" w:cs="Arial"/>
                <w:sz w:val="16"/>
                <w:szCs w:val="16"/>
              </w:rPr>
              <w:t xml:space="preserve"> </w:t>
            </w:r>
            <w:r w:rsidRPr="000501FD">
              <w:rPr>
                <w:rFonts w:ascii="Arial" w:hAnsi="Arial" w:cs="Arial"/>
                <w:sz w:val="16"/>
                <w:szCs w:val="16"/>
              </w:rPr>
              <w:t xml:space="preserve"> </w:t>
            </w:r>
          </w:p>
        </w:tc>
      </w:tr>
      <w:tr w:rsidR="00997530" w:rsidRPr="000501FD" w:rsidTr="00B77134">
        <w:trPr>
          <w:trHeight w:val="439"/>
        </w:trPr>
        <w:tc>
          <w:tcPr>
            <w:tcW w:w="634" w:type="dxa"/>
            <w:tcBorders>
              <w:top w:val="single" w:sz="4" w:space="0" w:color="auto"/>
              <w:left w:val="nil"/>
              <w:bottom w:val="single" w:sz="4" w:space="0" w:color="auto"/>
              <w:right w:val="nil"/>
            </w:tcBorders>
            <w:noWrap/>
            <w:vAlign w:val="center"/>
          </w:tcPr>
          <w:p w:rsidR="00997530" w:rsidRPr="000501FD" w:rsidRDefault="00997530" w:rsidP="00B77134">
            <w:pPr>
              <w:keepNext/>
              <w:keepLines/>
              <w:rPr>
                <w:rFonts w:ascii="Arial" w:hAnsi="Arial" w:cs="Arial"/>
                <w:i/>
                <w:iCs/>
                <w:sz w:val="16"/>
                <w:szCs w:val="16"/>
              </w:rPr>
            </w:pPr>
            <w:r w:rsidRPr="000501FD">
              <w:rPr>
                <w:rFonts w:ascii="Arial" w:hAnsi="Arial" w:cs="Arial"/>
                <w:i/>
                <w:iCs/>
                <w:sz w:val="16"/>
                <w:szCs w:val="16"/>
              </w:rPr>
              <w:t> </w:t>
            </w:r>
          </w:p>
        </w:tc>
        <w:tc>
          <w:tcPr>
            <w:tcW w:w="1680" w:type="dxa"/>
            <w:tcBorders>
              <w:top w:val="single" w:sz="4" w:space="0" w:color="auto"/>
              <w:left w:val="nil"/>
              <w:bottom w:val="single" w:sz="4" w:space="0" w:color="auto"/>
              <w:right w:val="nil"/>
            </w:tcBorders>
            <w:noWrap/>
            <w:vAlign w:val="center"/>
          </w:tcPr>
          <w:p w:rsidR="00997530" w:rsidRPr="000501FD" w:rsidRDefault="00997530" w:rsidP="00B77134">
            <w:pPr>
              <w:keepNext/>
              <w:keepLines/>
              <w:rPr>
                <w:rFonts w:ascii="Arial" w:hAnsi="Arial" w:cs="Arial"/>
                <w:i/>
                <w:iCs/>
                <w:sz w:val="16"/>
                <w:szCs w:val="16"/>
              </w:rPr>
            </w:pPr>
            <w:r w:rsidRPr="000501FD">
              <w:rPr>
                <w:rFonts w:ascii="Arial" w:hAnsi="Arial" w:cs="Arial"/>
                <w:i/>
                <w:iCs/>
                <w:sz w:val="16"/>
                <w:szCs w:val="16"/>
              </w:rPr>
              <w:t>All intervention sites</w:t>
            </w:r>
          </w:p>
        </w:tc>
        <w:tc>
          <w:tcPr>
            <w:tcW w:w="1017" w:type="dxa"/>
            <w:tcBorders>
              <w:top w:val="single" w:sz="4" w:space="0" w:color="auto"/>
              <w:left w:val="nil"/>
              <w:bottom w:val="single" w:sz="4" w:space="0" w:color="auto"/>
              <w:right w:val="nil"/>
            </w:tcBorders>
            <w:noWrap/>
            <w:vAlign w:val="center"/>
          </w:tcPr>
          <w:p w:rsidR="00997530" w:rsidRPr="000501FD" w:rsidRDefault="00997530" w:rsidP="00B77134">
            <w:pPr>
              <w:keepNext/>
              <w:keepLines/>
              <w:jc w:val="right"/>
              <w:rPr>
                <w:rFonts w:ascii="Arial" w:hAnsi="Arial" w:cs="Arial"/>
                <w:i/>
                <w:iCs/>
                <w:sz w:val="16"/>
                <w:szCs w:val="16"/>
              </w:rPr>
            </w:pPr>
            <w:r w:rsidRPr="000501FD">
              <w:rPr>
                <w:rFonts w:ascii="Arial" w:hAnsi="Arial" w:cs="Arial"/>
                <w:i/>
                <w:iCs/>
                <w:sz w:val="16"/>
                <w:szCs w:val="16"/>
              </w:rPr>
              <w:t>13,021</w:t>
            </w:r>
          </w:p>
        </w:tc>
        <w:tc>
          <w:tcPr>
            <w:tcW w:w="981" w:type="dxa"/>
            <w:tcBorders>
              <w:top w:val="single" w:sz="4" w:space="0" w:color="auto"/>
              <w:left w:val="nil"/>
              <w:bottom w:val="single" w:sz="4" w:space="0" w:color="auto"/>
              <w:right w:val="nil"/>
            </w:tcBorders>
            <w:noWrap/>
            <w:vAlign w:val="center"/>
          </w:tcPr>
          <w:p w:rsidR="00997530" w:rsidRPr="000501FD" w:rsidRDefault="00997530" w:rsidP="00B77134">
            <w:pPr>
              <w:keepNext/>
              <w:keepLines/>
              <w:jc w:val="right"/>
              <w:rPr>
                <w:rFonts w:ascii="Arial" w:hAnsi="Arial" w:cs="Arial"/>
                <w:i/>
                <w:iCs/>
                <w:sz w:val="16"/>
                <w:szCs w:val="16"/>
              </w:rPr>
            </w:pPr>
            <w:r w:rsidRPr="000501FD">
              <w:rPr>
                <w:rFonts w:ascii="Arial" w:hAnsi="Arial" w:cs="Arial"/>
                <w:i/>
                <w:iCs/>
                <w:sz w:val="16"/>
                <w:szCs w:val="16"/>
              </w:rPr>
              <w:t>173</w:t>
            </w:r>
          </w:p>
        </w:tc>
        <w:tc>
          <w:tcPr>
            <w:tcW w:w="960" w:type="dxa"/>
            <w:tcBorders>
              <w:top w:val="single" w:sz="4" w:space="0" w:color="auto"/>
              <w:left w:val="nil"/>
              <w:bottom w:val="single" w:sz="4" w:space="0" w:color="auto"/>
              <w:right w:val="nil"/>
            </w:tcBorders>
            <w:noWrap/>
            <w:vAlign w:val="center"/>
          </w:tcPr>
          <w:p w:rsidR="00997530" w:rsidRPr="000501FD" w:rsidRDefault="00997530" w:rsidP="00B77134">
            <w:pPr>
              <w:keepNext/>
              <w:keepLines/>
              <w:jc w:val="right"/>
              <w:rPr>
                <w:rFonts w:ascii="Arial" w:hAnsi="Arial" w:cs="Arial"/>
                <w:i/>
                <w:iCs/>
                <w:sz w:val="16"/>
                <w:szCs w:val="16"/>
              </w:rPr>
            </w:pPr>
            <w:r w:rsidRPr="000501FD">
              <w:rPr>
                <w:rFonts w:ascii="Arial" w:hAnsi="Arial" w:cs="Arial"/>
                <w:i/>
                <w:iCs/>
                <w:sz w:val="16"/>
                <w:szCs w:val="16"/>
              </w:rPr>
              <w:t>130</w:t>
            </w:r>
          </w:p>
        </w:tc>
        <w:tc>
          <w:tcPr>
            <w:tcW w:w="960" w:type="dxa"/>
            <w:tcBorders>
              <w:top w:val="single" w:sz="4" w:space="0" w:color="auto"/>
              <w:left w:val="nil"/>
              <w:bottom w:val="single" w:sz="4" w:space="0" w:color="auto"/>
              <w:right w:val="nil"/>
            </w:tcBorders>
            <w:noWrap/>
            <w:vAlign w:val="center"/>
          </w:tcPr>
          <w:p w:rsidR="00997530" w:rsidRPr="000501FD" w:rsidRDefault="00997530" w:rsidP="00B77134">
            <w:pPr>
              <w:keepNext/>
              <w:keepLines/>
              <w:jc w:val="right"/>
              <w:rPr>
                <w:rFonts w:ascii="Arial" w:hAnsi="Arial" w:cs="Arial"/>
                <w:i/>
                <w:iCs/>
                <w:sz w:val="16"/>
                <w:szCs w:val="16"/>
              </w:rPr>
            </w:pPr>
            <w:r w:rsidRPr="000501FD">
              <w:rPr>
                <w:rFonts w:ascii="Arial" w:hAnsi="Arial" w:cs="Arial"/>
                <w:i/>
                <w:iCs/>
                <w:sz w:val="16"/>
                <w:szCs w:val="16"/>
              </w:rPr>
              <w:t>500</w:t>
            </w:r>
            <w:r>
              <w:rPr>
                <w:rFonts w:ascii="Arial" w:hAnsi="Arial" w:cs="Arial"/>
                <w:i/>
                <w:iCs/>
                <w:sz w:val="16"/>
                <w:szCs w:val="16"/>
              </w:rPr>
              <w:t xml:space="preserve"> </w:t>
            </w:r>
          </w:p>
        </w:tc>
        <w:tc>
          <w:tcPr>
            <w:tcW w:w="960" w:type="dxa"/>
            <w:tcBorders>
              <w:top w:val="single" w:sz="4" w:space="0" w:color="auto"/>
              <w:left w:val="nil"/>
              <w:bottom w:val="single" w:sz="4" w:space="0" w:color="auto"/>
              <w:right w:val="nil"/>
            </w:tcBorders>
            <w:noWrap/>
            <w:vAlign w:val="center"/>
          </w:tcPr>
          <w:p w:rsidR="00997530" w:rsidRPr="000501FD" w:rsidRDefault="00997530" w:rsidP="00B77134">
            <w:pPr>
              <w:keepNext/>
              <w:keepLines/>
              <w:jc w:val="right"/>
              <w:rPr>
                <w:rFonts w:ascii="Arial" w:hAnsi="Arial" w:cs="Arial"/>
                <w:i/>
                <w:iCs/>
                <w:sz w:val="16"/>
                <w:szCs w:val="16"/>
              </w:rPr>
            </w:pPr>
            <w:r w:rsidRPr="000501FD">
              <w:rPr>
                <w:rFonts w:ascii="Arial" w:hAnsi="Arial" w:cs="Arial"/>
                <w:i/>
                <w:iCs/>
                <w:sz w:val="16"/>
                <w:szCs w:val="16"/>
              </w:rPr>
              <w:t>833</w:t>
            </w:r>
            <w:r>
              <w:rPr>
                <w:rFonts w:ascii="Arial" w:hAnsi="Arial" w:cs="Arial"/>
                <w:i/>
                <w:iCs/>
                <w:sz w:val="16"/>
                <w:szCs w:val="16"/>
              </w:rPr>
              <w:t xml:space="preserve"> </w:t>
            </w:r>
          </w:p>
        </w:tc>
        <w:tc>
          <w:tcPr>
            <w:tcW w:w="980" w:type="dxa"/>
            <w:tcBorders>
              <w:top w:val="single" w:sz="4" w:space="0" w:color="auto"/>
              <w:left w:val="nil"/>
              <w:bottom w:val="single" w:sz="4" w:space="0" w:color="auto"/>
              <w:right w:val="nil"/>
            </w:tcBorders>
            <w:noWrap/>
            <w:vAlign w:val="center"/>
          </w:tcPr>
          <w:p w:rsidR="00997530" w:rsidRPr="000501FD" w:rsidRDefault="00997530" w:rsidP="00B77134">
            <w:pPr>
              <w:keepNext/>
              <w:keepLines/>
              <w:jc w:val="right"/>
              <w:rPr>
                <w:rFonts w:ascii="Arial" w:hAnsi="Arial" w:cs="Arial"/>
                <w:i/>
                <w:iCs/>
                <w:sz w:val="16"/>
                <w:szCs w:val="16"/>
              </w:rPr>
            </w:pPr>
            <w:r w:rsidRPr="000501FD">
              <w:rPr>
                <w:rFonts w:ascii="Arial" w:hAnsi="Arial" w:cs="Arial"/>
                <w:i/>
                <w:iCs/>
                <w:sz w:val="16"/>
                <w:szCs w:val="16"/>
              </w:rPr>
              <w:t>6.41</w:t>
            </w:r>
            <w:r>
              <w:rPr>
                <w:rFonts w:ascii="Arial" w:hAnsi="Arial" w:cs="Arial"/>
                <w:i/>
                <w:iCs/>
                <w:sz w:val="16"/>
                <w:szCs w:val="16"/>
              </w:rPr>
              <w:t xml:space="preserve"> </w:t>
            </w:r>
            <w:r w:rsidRPr="000501FD">
              <w:rPr>
                <w:rFonts w:ascii="Arial" w:hAnsi="Arial" w:cs="Arial"/>
                <w:i/>
                <w:iCs/>
                <w:sz w:val="16"/>
                <w:szCs w:val="16"/>
              </w:rPr>
              <w:t xml:space="preserve"> </w:t>
            </w:r>
          </w:p>
        </w:tc>
      </w:tr>
      <w:tr w:rsidR="00997530" w:rsidRPr="000501FD" w:rsidTr="00B77134">
        <w:trPr>
          <w:trHeight w:val="225"/>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C1</w:t>
            </w: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r w:rsidRPr="000501FD">
              <w:rPr>
                <w:rFonts w:ascii="Arial" w:hAnsi="Arial" w:cs="Arial"/>
                <w:sz w:val="16"/>
                <w:szCs w:val="16"/>
              </w:rPr>
              <w:t>Temple City</w:t>
            </w: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962</w:t>
            </w: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10</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7</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28</w:t>
            </w:r>
            <w:r>
              <w:rPr>
                <w:rFonts w:ascii="Arial" w:hAnsi="Arial" w:cs="Arial"/>
                <w:sz w:val="16"/>
                <w:szCs w:val="16"/>
              </w:rPr>
              <w:t xml:space="preserve"> </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47</w:t>
            </w:r>
            <w:r>
              <w:rPr>
                <w:rFonts w:ascii="Arial" w:hAnsi="Arial" w:cs="Arial"/>
                <w:sz w:val="16"/>
                <w:szCs w:val="16"/>
              </w:rPr>
              <w:t xml:space="preserve"> </w:t>
            </w:r>
          </w:p>
        </w:tc>
        <w:tc>
          <w:tcPr>
            <w:tcW w:w="98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6.41</w:t>
            </w:r>
            <w:r>
              <w:rPr>
                <w:rFonts w:ascii="Arial" w:hAnsi="Arial" w:cs="Arial"/>
                <w:sz w:val="16"/>
                <w:szCs w:val="16"/>
              </w:rPr>
              <w:t xml:space="preserve"> </w:t>
            </w:r>
            <w:r w:rsidRPr="000501FD">
              <w:rPr>
                <w:rFonts w:ascii="Arial" w:hAnsi="Arial" w:cs="Arial"/>
                <w:sz w:val="16"/>
                <w:szCs w:val="16"/>
              </w:rPr>
              <w:t xml:space="preserve"> </w:t>
            </w:r>
          </w:p>
        </w:tc>
      </w:tr>
      <w:tr w:rsidR="00997530" w:rsidRPr="000501FD" w:rsidTr="00B77134">
        <w:trPr>
          <w:trHeight w:val="225"/>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C2</w:t>
            </w: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r w:rsidRPr="000501FD">
              <w:rPr>
                <w:rFonts w:ascii="Arial" w:hAnsi="Arial" w:cs="Arial"/>
                <w:sz w:val="16"/>
                <w:szCs w:val="16"/>
              </w:rPr>
              <w:t>Hawaiian Gardens</w:t>
            </w: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448</w:t>
            </w: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5</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4</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15</w:t>
            </w:r>
            <w:r>
              <w:rPr>
                <w:rFonts w:ascii="Arial" w:hAnsi="Arial" w:cs="Arial"/>
                <w:sz w:val="16"/>
                <w:szCs w:val="16"/>
              </w:rPr>
              <w:t xml:space="preserve"> </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24</w:t>
            </w:r>
            <w:r>
              <w:rPr>
                <w:rFonts w:ascii="Arial" w:hAnsi="Arial" w:cs="Arial"/>
                <w:sz w:val="16"/>
                <w:szCs w:val="16"/>
              </w:rPr>
              <w:t xml:space="preserve"> </w:t>
            </w:r>
          </w:p>
        </w:tc>
        <w:tc>
          <w:tcPr>
            <w:tcW w:w="98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6.41</w:t>
            </w:r>
            <w:r>
              <w:rPr>
                <w:rFonts w:ascii="Arial" w:hAnsi="Arial" w:cs="Arial"/>
                <w:sz w:val="16"/>
                <w:szCs w:val="16"/>
              </w:rPr>
              <w:t xml:space="preserve"> </w:t>
            </w:r>
            <w:r w:rsidRPr="000501FD">
              <w:rPr>
                <w:rFonts w:ascii="Arial" w:hAnsi="Arial" w:cs="Arial"/>
                <w:sz w:val="16"/>
                <w:szCs w:val="16"/>
              </w:rPr>
              <w:t xml:space="preserve"> </w:t>
            </w:r>
          </w:p>
        </w:tc>
      </w:tr>
      <w:tr w:rsidR="00997530" w:rsidRPr="000501FD" w:rsidTr="00B77134">
        <w:trPr>
          <w:trHeight w:val="225"/>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C3</w:t>
            </w: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r w:rsidRPr="000501FD">
              <w:rPr>
                <w:rFonts w:ascii="Arial" w:hAnsi="Arial" w:cs="Arial"/>
                <w:sz w:val="16"/>
                <w:szCs w:val="16"/>
              </w:rPr>
              <w:t>Monrovia</w:t>
            </w: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1,620</w:t>
            </w: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16</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12</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47</w:t>
            </w:r>
            <w:r>
              <w:rPr>
                <w:rFonts w:ascii="Arial" w:hAnsi="Arial" w:cs="Arial"/>
                <w:sz w:val="16"/>
                <w:szCs w:val="16"/>
              </w:rPr>
              <w:t xml:space="preserve"> </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78</w:t>
            </w:r>
            <w:r>
              <w:rPr>
                <w:rFonts w:ascii="Arial" w:hAnsi="Arial" w:cs="Arial"/>
                <w:sz w:val="16"/>
                <w:szCs w:val="16"/>
              </w:rPr>
              <w:t xml:space="preserve"> </w:t>
            </w:r>
          </w:p>
        </w:tc>
        <w:tc>
          <w:tcPr>
            <w:tcW w:w="98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6.41</w:t>
            </w:r>
            <w:r>
              <w:rPr>
                <w:rFonts w:ascii="Arial" w:hAnsi="Arial" w:cs="Arial"/>
                <w:sz w:val="16"/>
                <w:szCs w:val="16"/>
              </w:rPr>
              <w:t xml:space="preserve"> </w:t>
            </w:r>
            <w:r w:rsidRPr="000501FD">
              <w:rPr>
                <w:rFonts w:ascii="Arial" w:hAnsi="Arial" w:cs="Arial"/>
                <w:sz w:val="16"/>
                <w:szCs w:val="16"/>
              </w:rPr>
              <w:t xml:space="preserve"> </w:t>
            </w:r>
          </w:p>
        </w:tc>
      </w:tr>
      <w:tr w:rsidR="00997530" w:rsidRPr="000501FD" w:rsidTr="00B77134">
        <w:trPr>
          <w:trHeight w:val="225"/>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C4</w:t>
            </w: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r w:rsidRPr="000501FD">
              <w:rPr>
                <w:rFonts w:ascii="Arial" w:hAnsi="Arial" w:cs="Arial"/>
                <w:sz w:val="16"/>
                <w:szCs w:val="16"/>
              </w:rPr>
              <w:t>Maywood</w:t>
            </w: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1,332</w:t>
            </w: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11</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8</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31</w:t>
            </w:r>
            <w:r>
              <w:rPr>
                <w:rFonts w:ascii="Arial" w:hAnsi="Arial" w:cs="Arial"/>
                <w:sz w:val="16"/>
                <w:szCs w:val="16"/>
              </w:rPr>
              <w:t xml:space="preserve"> </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52</w:t>
            </w:r>
            <w:r>
              <w:rPr>
                <w:rFonts w:ascii="Arial" w:hAnsi="Arial" w:cs="Arial"/>
                <w:sz w:val="16"/>
                <w:szCs w:val="16"/>
              </w:rPr>
              <w:t xml:space="preserve"> </w:t>
            </w:r>
          </w:p>
        </w:tc>
        <w:tc>
          <w:tcPr>
            <w:tcW w:w="98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6.41</w:t>
            </w:r>
            <w:r>
              <w:rPr>
                <w:rFonts w:ascii="Arial" w:hAnsi="Arial" w:cs="Arial"/>
                <w:sz w:val="16"/>
                <w:szCs w:val="16"/>
              </w:rPr>
              <w:t xml:space="preserve"> </w:t>
            </w:r>
            <w:r w:rsidRPr="000501FD">
              <w:rPr>
                <w:rFonts w:ascii="Arial" w:hAnsi="Arial" w:cs="Arial"/>
                <w:sz w:val="16"/>
                <w:szCs w:val="16"/>
              </w:rPr>
              <w:t xml:space="preserve"> </w:t>
            </w:r>
          </w:p>
        </w:tc>
      </w:tr>
      <w:tr w:rsidR="00997530" w:rsidRPr="000501FD" w:rsidTr="00B77134">
        <w:trPr>
          <w:trHeight w:val="225"/>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C5</w:t>
            </w: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r w:rsidRPr="000501FD">
              <w:rPr>
                <w:rFonts w:ascii="Arial" w:hAnsi="Arial" w:cs="Arial"/>
                <w:sz w:val="16"/>
                <w:szCs w:val="16"/>
              </w:rPr>
              <w:t>Alhambra</w:t>
            </w: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3,690</w:t>
            </w: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40</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30</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115</w:t>
            </w:r>
            <w:r>
              <w:rPr>
                <w:rFonts w:ascii="Arial" w:hAnsi="Arial" w:cs="Arial"/>
                <w:sz w:val="16"/>
                <w:szCs w:val="16"/>
              </w:rPr>
              <w:t xml:space="preserve"> </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192</w:t>
            </w:r>
            <w:r>
              <w:rPr>
                <w:rFonts w:ascii="Arial" w:hAnsi="Arial" w:cs="Arial"/>
                <w:sz w:val="16"/>
                <w:szCs w:val="16"/>
              </w:rPr>
              <w:t xml:space="preserve"> </w:t>
            </w:r>
          </w:p>
        </w:tc>
        <w:tc>
          <w:tcPr>
            <w:tcW w:w="98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6.41</w:t>
            </w:r>
            <w:r>
              <w:rPr>
                <w:rFonts w:ascii="Arial" w:hAnsi="Arial" w:cs="Arial"/>
                <w:sz w:val="16"/>
                <w:szCs w:val="16"/>
              </w:rPr>
              <w:t xml:space="preserve"> </w:t>
            </w:r>
            <w:r w:rsidRPr="000501FD">
              <w:rPr>
                <w:rFonts w:ascii="Arial" w:hAnsi="Arial" w:cs="Arial"/>
                <w:sz w:val="16"/>
                <w:szCs w:val="16"/>
              </w:rPr>
              <w:t xml:space="preserve"> </w:t>
            </w:r>
          </w:p>
        </w:tc>
      </w:tr>
      <w:tr w:rsidR="00997530" w:rsidRPr="000501FD" w:rsidTr="00B77134">
        <w:trPr>
          <w:trHeight w:val="225"/>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C6</w:t>
            </w: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r w:rsidRPr="000501FD">
              <w:rPr>
                <w:rFonts w:ascii="Arial" w:hAnsi="Arial" w:cs="Arial"/>
                <w:sz w:val="16"/>
                <w:szCs w:val="16"/>
              </w:rPr>
              <w:t>La Puente</w:t>
            </w: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567</w:t>
            </w: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9</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7</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26</w:t>
            </w:r>
            <w:r>
              <w:rPr>
                <w:rFonts w:ascii="Arial" w:hAnsi="Arial" w:cs="Arial"/>
                <w:sz w:val="16"/>
                <w:szCs w:val="16"/>
              </w:rPr>
              <w:t xml:space="preserve"> </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43</w:t>
            </w:r>
            <w:r>
              <w:rPr>
                <w:rFonts w:ascii="Arial" w:hAnsi="Arial" w:cs="Arial"/>
                <w:sz w:val="16"/>
                <w:szCs w:val="16"/>
              </w:rPr>
              <w:t xml:space="preserve"> </w:t>
            </w:r>
          </w:p>
        </w:tc>
        <w:tc>
          <w:tcPr>
            <w:tcW w:w="98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6.41</w:t>
            </w:r>
            <w:r>
              <w:rPr>
                <w:rFonts w:ascii="Arial" w:hAnsi="Arial" w:cs="Arial"/>
                <w:sz w:val="16"/>
                <w:szCs w:val="16"/>
              </w:rPr>
              <w:t xml:space="preserve"> </w:t>
            </w:r>
            <w:r w:rsidRPr="000501FD">
              <w:rPr>
                <w:rFonts w:ascii="Arial" w:hAnsi="Arial" w:cs="Arial"/>
                <w:sz w:val="16"/>
                <w:szCs w:val="16"/>
              </w:rPr>
              <w:t xml:space="preserve"> </w:t>
            </w:r>
          </w:p>
        </w:tc>
      </w:tr>
      <w:tr w:rsidR="00997530" w:rsidRPr="000501FD" w:rsidTr="00B77134">
        <w:trPr>
          <w:trHeight w:val="225"/>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C7</w:t>
            </w: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r w:rsidRPr="000501FD">
              <w:rPr>
                <w:rFonts w:ascii="Arial" w:hAnsi="Arial" w:cs="Arial"/>
                <w:sz w:val="16"/>
                <w:szCs w:val="16"/>
              </w:rPr>
              <w:t>Monterey Park</w:t>
            </w: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1,446</w:t>
            </w: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21</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15</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59</w:t>
            </w:r>
            <w:r>
              <w:rPr>
                <w:rFonts w:ascii="Arial" w:hAnsi="Arial" w:cs="Arial"/>
                <w:sz w:val="16"/>
                <w:szCs w:val="16"/>
              </w:rPr>
              <w:t xml:space="preserve"> </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99</w:t>
            </w:r>
            <w:r>
              <w:rPr>
                <w:rFonts w:ascii="Arial" w:hAnsi="Arial" w:cs="Arial"/>
                <w:sz w:val="16"/>
                <w:szCs w:val="16"/>
              </w:rPr>
              <w:t xml:space="preserve"> </w:t>
            </w:r>
          </w:p>
        </w:tc>
        <w:tc>
          <w:tcPr>
            <w:tcW w:w="98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6.41</w:t>
            </w:r>
            <w:r>
              <w:rPr>
                <w:rFonts w:ascii="Arial" w:hAnsi="Arial" w:cs="Arial"/>
                <w:sz w:val="16"/>
                <w:szCs w:val="16"/>
              </w:rPr>
              <w:t xml:space="preserve"> </w:t>
            </w:r>
            <w:r w:rsidRPr="000501FD">
              <w:rPr>
                <w:rFonts w:ascii="Arial" w:hAnsi="Arial" w:cs="Arial"/>
                <w:sz w:val="16"/>
                <w:szCs w:val="16"/>
              </w:rPr>
              <w:t xml:space="preserve"> </w:t>
            </w:r>
          </w:p>
        </w:tc>
      </w:tr>
      <w:tr w:rsidR="00997530" w:rsidRPr="000501FD" w:rsidTr="00B77134">
        <w:trPr>
          <w:trHeight w:val="225"/>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C8</w:t>
            </w: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r w:rsidRPr="000501FD">
              <w:rPr>
                <w:rFonts w:ascii="Arial" w:hAnsi="Arial" w:cs="Arial"/>
                <w:sz w:val="16"/>
                <w:szCs w:val="16"/>
              </w:rPr>
              <w:t>Inglewood</w:t>
            </w: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5,474</w:t>
            </w: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54</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41</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157</w:t>
            </w:r>
            <w:r>
              <w:rPr>
                <w:rFonts w:ascii="Arial" w:hAnsi="Arial" w:cs="Arial"/>
                <w:sz w:val="16"/>
                <w:szCs w:val="16"/>
              </w:rPr>
              <w:t xml:space="preserve"> </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261</w:t>
            </w:r>
            <w:r>
              <w:rPr>
                <w:rFonts w:ascii="Arial" w:hAnsi="Arial" w:cs="Arial"/>
                <w:sz w:val="16"/>
                <w:szCs w:val="16"/>
              </w:rPr>
              <w:t xml:space="preserve"> </w:t>
            </w:r>
          </w:p>
        </w:tc>
        <w:tc>
          <w:tcPr>
            <w:tcW w:w="98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6.41</w:t>
            </w:r>
            <w:r>
              <w:rPr>
                <w:rFonts w:ascii="Arial" w:hAnsi="Arial" w:cs="Arial"/>
                <w:sz w:val="16"/>
                <w:szCs w:val="16"/>
              </w:rPr>
              <w:t xml:space="preserve"> </w:t>
            </w:r>
            <w:r w:rsidRPr="000501FD">
              <w:rPr>
                <w:rFonts w:ascii="Arial" w:hAnsi="Arial" w:cs="Arial"/>
                <w:sz w:val="16"/>
                <w:szCs w:val="16"/>
              </w:rPr>
              <w:t xml:space="preserve"> </w:t>
            </w:r>
          </w:p>
        </w:tc>
      </w:tr>
      <w:tr w:rsidR="00997530" w:rsidRPr="000501FD" w:rsidTr="00B77134">
        <w:trPr>
          <w:trHeight w:val="225"/>
        </w:trPr>
        <w:tc>
          <w:tcPr>
            <w:tcW w:w="634" w:type="dxa"/>
            <w:tcBorders>
              <w:top w:val="nil"/>
              <w:left w:val="nil"/>
              <w:bottom w:val="nil"/>
              <w:right w:val="nil"/>
            </w:tcBorders>
            <w:noWrap/>
            <w:vAlign w:val="bottom"/>
          </w:tcPr>
          <w:p w:rsidR="00997530" w:rsidRPr="000501FD" w:rsidRDefault="00997530" w:rsidP="00B77134">
            <w:pPr>
              <w:keepNext/>
              <w:keepLines/>
              <w:jc w:val="center"/>
              <w:rPr>
                <w:rFonts w:ascii="Arial" w:hAnsi="Arial" w:cs="Arial"/>
                <w:sz w:val="16"/>
                <w:szCs w:val="16"/>
              </w:rPr>
            </w:pPr>
            <w:r w:rsidRPr="000501FD">
              <w:rPr>
                <w:rFonts w:ascii="Arial" w:hAnsi="Arial" w:cs="Arial"/>
                <w:sz w:val="16"/>
                <w:szCs w:val="16"/>
              </w:rPr>
              <w:t>C9</w:t>
            </w:r>
          </w:p>
        </w:tc>
        <w:tc>
          <w:tcPr>
            <w:tcW w:w="1680" w:type="dxa"/>
            <w:tcBorders>
              <w:top w:val="nil"/>
              <w:left w:val="nil"/>
              <w:bottom w:val="nil"/>
              <w:right w:val="nil"/>
            </w:tcBorders>
            <w:noWrap/>
            <w:vAlign w:val="bottom"/>
          </w:tcPr>
          <w:p w:rsidR="00997530" w:rsidRPr="000501FD" w:rsidRDefault="00997530" w:rsidP="00B77134">
            <w:pPr>
              <w:keepNext/>
              <w:keepLines/>
              <w:rPr>
                <w:rFonts w:ascii="Arial" w:hAnsi="Arial" w:cs="Arial"/>
                <w:sz w:val="16"/>
                <w:szCs w:val="16"/>
              </w:rPr>
            </w:pPr>
            <w:r w:rsidRPr="000501FD">
              <w:rPr>
                <w:rFonts w:ascii="Arial" w:hAnsi="Arial" w:cs="Arial"/>
                <w:sz w:val="16"/>
                <w:szCs w:val="16"/>
              </w:rPr>
              <w:t>San Dimas</w:t>
            </w:r>
          </w:p>
        </w:tc>
        <w:tc>
          <w:tcPr>
            <w:tcW w:w="1017"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192</w:t>
            </w:r>
          </w:p>
        </w:tc>
        <w:tc>
          <w:tcPr>
            <w:tcW w:w="981"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8</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22</w:t>
            </w:r>
            <w:r>
              <w:rPr>
                <w:rFonts w:ascii="Arial" w:hAnsi="Arial" w:cs="Arial"/>
                <w:sz w:val="16"/>
                <w:szCs w:val="16"/>
              </w:rPr>
              <w:t xml:space="preserve"> </w:t>
            </w:r>
          </w:p>
        </w:tc>
        <w:tc>
          <w:tcPr>
            <w:tcW w:w="96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37</w:t>
            </w:r>
            <w:r>
              <w:rPr>
                <w:rFonts w:ascii="Arial" w:hAnsi="Arial" w:cs="Arial"/>
                <w:sz w:val="16"/>
                <w:szCs w:val="16"/>
              </w:rPr>
              <w:t xml:space="preserve"> </w:t>
            </w:r>
          </w:p>
        </w:tc>
        <w:tc>
          <w:tcPr>
            <w:tcW w:w="980" w:type="dxa"/>
            <w:tcBorders>
              <w:top w:val="nil"/>
              <w:left w:val="nil"/>
              <w:bottom w:val="nil"/>
              <w:right w:val="nil"/>
            </w:tcBorders>
            <w:noWrap/>
            <w:vAlign w:val="bottom"/>
          </w:tcPr>
          <w:p w:rsidR="00997530" w:rsidRPr="000501FD" w:rsidRDefault="00997530" w:rsidP="00B77134">
            <w:pPr>
              <w:keepNext/>
              <w:keepLines/>
              <w:jc w:val="right"/>
              <w:rPr>
                <w:rFonts w:ascii="Arial" w:hAnsi="Arial" w:cs="Arial"/>
                <w:sz w:val="16"/>
                <w:szCs w:val="16"/>
              </w:rPr>
            </w:pPr>
            <w:r w:rsidRPr="000501FD">
              <w:rPr>
                <w:rFonts w:ascii="Arial" w:hAnsi="Arial" w:cs="Arial"/>
                <w:sz w:val="16"/>
                <w:szCs w:val="16"/>
              </w:rPr>
              <w:t>6.41</w:t>
            </w:r>
            <w:r>
              <w:rPr>
                <w:rFonts w:ascii="Arial" w:hAnsi="Arial" w:cs="Arial"/>
                <w:sz w:val="16"/>
                <w:szCs w:val="16"/>
              </w:rPr>
              <w:t xml:space="preserve"> </w:t>
            </w:r>
            <w:r w:rsidRPr="000501FD">
              <w:rPr>
                <w:rFonts w:ascii="Arial" w:hAnsi="Arial" w:cs="Arial"/>
                <w:sz w:val="16"/>
                <w:szCs w:val="16"/>
              </w:rPr>
              <w:t xml:space="preserve"> </w:t>
            </w:r>
          </w:p>
        </w:tc>
      </w:tr>
      <w:tr w:rsidR="00997530" w:rsidRPr="000501FD" w:rsidTr="00B77134">
        <w:trPr>
          <w:trHeight w:val="439"/>
        </w:trPr>
        <w:tc>
          <w:tcPr>
            <w:tcW w:w="634" w:type="dxa"/>
            <w:tcBorders>
              <w:top w:val="single" w:sz="4" w:space="0" w:color="auto"/>
              <w:left w:val="nil"/>
              <w:bottom w:val="single" w:sz="4" w:space="0" w:color="auto"/>
              <w:right w:val="nil"/>
            </w:tcBorders>
            <w:noWrap/>
            <w:vAlign w:val="center"/>
          </w:tcPr>
          <w:p w:rsidR="00997530" w:rsidRPr="000501FD" w:rsidRDefault="00997530" w:rsidP="00B77134">
            <w:pPr>
              <w:keepNext/>
              <w:keepLines/>
              <w:rPr>
                <w:rFonts w:ascii="Arial" w:hAnsi="Arial" w:cs="Arial"/>
                <w:i/>
                <w:iCs/>
                <w:sz w:val="16"/>
                <w:szCs w:val="16"/>
              </w:rPr>
            </w:pPr>
            <w:r w:rsidRPr="000501FD">
              <w:rPr>
                <w:rFonts w:ascii="Arial" w:hAnsi="Arial" w:cs="Arial"/>
                <w:i/>
                <w:iCs/>
                <w:sz w:val="16"/>
                <w:szCs w:val="16"/>
              </w:rPr>
              <w:t> </w:t>
            </w:r>
          </w:p>
        </w:tc>
        <w:tc>
          <w:tcPr>
            <w:tcW w:w="1680" w:type="dxa"/>
            <w:tcBorders>
              <w:top w:val="single" w:sz="4" w:space="0" w:color="auto"/>
              <w:left w:val="nil"/>
              <w:bottom w:val="single" w:sz="4" w:space="0" w:color="auto"/>
              <w:right w:val="nil"/>
            </w:tcBorders>
            <w:noWrap/>
            <w:vAlign w:val="center"/>
          </w:tcPr>
          <w:p w:rsidR="00997530" w:rsidRPr="000501FD" w:rsidRDefault="00997530" w:rsidP="00B77134">
            <w:pPr>
              <w:keepNext/>
              <w:keepLines/>
              <w:rPr>
                <w:rFonts w:ascii="Arial" w:hAnsi="Arial" w:cs="Arial"/>
                <w:i/>
                <w:iCs/>
                <w:sz w:val="16"/>
                <w:szCs w:val="16"/>
              </w:rPr>
            </w:pPr>
            <w:r w:rsidRPr="000501FD">
              <w:rPr>
                <w:rFonts w:ascii="Arial" w:hAnsi="Arial" w:cs="Arial"/>
                <w:i/>
                <w:iCs/>
                <w:sz w:val="16"/>
                <w:szCs w:val="16"/>
              </w:rPr>
              <w:t>All control sites</w:t>
            </w:r>
          </w:p>
        </w:tc>
        <w:tc>
          <w:tcPr>
            <w:tcW w:w="1017" w:type="dxa"/>
            <w:tcBorders>
              <w:top w:val="single" w:sz="4" w:space="0" w:color="auto"/>
              <w:left w:val="nil"/>
              <w:bottom w:val="single" w:sz="4" w:space="0" w:color="auto"/>
              <w:right w:val="nil"/>
            </w:tcBorders>
            <w:noWrap/>
            <w:vAlign w:val="center"/>
          </w:tcPr>
          <w:p w:rsidR="00997530" w:rsidRPr="000501FD" w:rsidRDefault="00997530" w:rsidP="00B77134">
            <w:pPr>
              <w:keepNext/>
              <w:keepLines/>
              <w:jc w:val="right"/>
              <w:rPr>
                <w:rFonts w:ascii="Arial" w:hAnsi="Arial" w:cs="Arial"/>
                <w:i/>
                <w:iCs/>
                <w:sz w:val="16"/>
                <w:szCs w:val="16"/>
              </w:rPr>
            </w:pPr>
            <w:r w:rsidRPr="000501FD">
              <w:rPr>
                <w:rFonts w:ascii="Arial" w:hAnsi="Arial" w:cs="Arial"/>
                <w:i/>
                <w:iCs/>
                <w:sz w:val="16"/>
                <w:szCs w:val="16"/>
              </w:rPr>
              <w:t>15,731</w:t>
            </w:r>
          </w:p>
        </w:tc>
        <w:tc>
          <w:tcPr>
            <w:tcW w:w="981" w:type="dxa"/>
            <w:tcBorders>
              <w:top w:val="single" w:sz="4" w:space="0" w:color="auto"/>
              <w:left w:val="nil"/>
              <w:bottom w:val="single" w:sz="4" w:space="0" w:color="auto"/>
              <w:right w:val="nil"/>
            </w:tcBorders>
            <w:noWrap/>
            <w:vAlign w:val="center"/>
          </w:tcPr>
          <w:p w:rsidR="00997530" w:rsidRPr="000501FD" w:rsidRDefault="00997530" w:rsidP="00B77134">
            <w:pPr>
              <w:keepNext/>
              <w:keepLines/>
              <w:jc w:val="right"/>
              <w:rPr>
                <w:rFonts w:ascii="Arial" w:hAnsi="Arial" w:cs="Arial"/>
                <w:i/>
                <w:iCs/>
                <w:sz w:val="16"/>
                <w:szCs w:val="16"/>
              </w:rPr>
            </w:pPr>
            <w:r w:rsidRPr="000501FD">
              <w:rPr>
                <w:rFonts w:ascii="Arial" w:hAnsi="Arial" w:cs="Arial"/>
                <w:i/>
                <w:iCs/>
                <w:sz w:val="16"/>
                <w:szCs w:val="16"/>
              </w:rPr>
              <w:t>173</w:t>
            </w:r>
          </w:p>
        </w:tc>
        <w:tc>
          <w:tcPr>
            <w:tcW w:w="960" w:type="dxa"/>
            <w:tcBorders>
              <w:top w:val="single" w:sz="4" w:space="0" w:color="auto"/>
              <w:left w:val="nil"/>
              <w:bottom w:val="single" w:sz="4" w:space="0" w:color="auto"/>
              <w:right w:val="nil"/>
            </w:tcBorders>
            <w:noWrap/>
            <w:vAlign w:val="center"/>
          </w:tcPr>
          <w:p w:rsidR="00997530" w:rsidRPr="000501FD" w:rsidRDefault="00997530" w:rsidP="00B77134">
            <w:pPr>
              <w:keepNext/>
              <w:keepLines/>
              <w:jc w:val="right"/>
              <w:rPr>
                <w:rFonts w:ascii="Arial" w:hAnsi="Arial" w:cs="Arial"/>
                <w:i/>
                <w:iCs/>
                <w:sz w:val="16"/>
                <w:szCs w:val="16"/>
              </w:rPr>
            </w:pPr>
            <w:r w:rsidRPr="000501FD">
              <w:rPr>
                <w:rFonts w:ascii="Arial" w:hAnsi="Arial" w:cs="Arial"/>
                <w:i/>
                <w:iCs/>
                <w:sz w:val="16"/>
                <w:szCs w:val="16"/>
              </w:rPr>
              <w:t>130</w:t>
            </w:r>
          </w:p>
        </w:tc>
        <w:tc>
          <w:tcPr>
            <w:tcW w:w="960" w:type="dxa"/>
            <w:tcBorders>
              <w:top w:val="single" w:sz="4" w:space="0" w:color="auto"/>
              <w:left w:val="nil"/>
              <w:bottom w:val="single" w:sz="4" w:space="0" w:color="auto"/>
              <w:right w:val="nil"/>
            </w:tcBorders>
            <w:noWrap/>
            <w:vAlign w:val="center"/>
          </w:tcPr>
          <w:p w:rsidR="00997530" w:rsidRPr="000501FD" w:rsidRDefault="00997530" w:rsidP="00B77134">
            <w:pPr>
              <w:keepNext/>
              <w:keepLines/>
              <w:jc w:val="right"/>
              <w:rPr>
                <w:rFonts w:ascii="Arial" w:hAnsi="Arial" w:cs="Arial"/>
                <w:i/>
                <w:iCs/>
                <w:sz w:val="16"/>
                <w:szCs w:val="16"/>
              </w:rPr>
            </w:pPr>
            <w:r w:rsidRPr="000501FD">
              <w:rPr>
                <w:rFonts w:ascii="Arial" w:hAnsi="Arial" w:cs="Arial"/>
                <w:i/>
                <w:iCs/>
                <w:sz w:val="16"/>
                <w:szCs w:val="16"/>
              </w:rPr>
              <w:t>500</w:t>
            </w:r>
            <w:r>
              <w:rPr>
                <w:rFonts w:ascii="Arial" w:hAnsi="Arial" w:cs="Arial"/>
                <w:i/>
                <w:iCs/>
                <w:sz w:val="16"/>
                <w:szCs w:val="16"/>
              </w:rPr>
              <w:t xml:space="preserve"> </w:t>
            </w:r>
          </w:p>
        </w:tc>
        <w:tc>
          <w:tcPr>
            <w:tcW w:w="960" w:type="dxa"/>
            <w:tcBorders>
              <w:top w:val="single" w:sz="4" w:space="0" w:color="auto"/>
              <w:left w:val="nil"/>
              <w:bottom w:val="single" w:sz="4" w:space="0" w:color="auto"/>
              <w:right w:val="nil"/>
            </w:tcBorders>
            <w:noWrap/>
            <w:vAlign w:val="center"/>
          </w:tcPr>
          <w:p w:rsidR="00997530" w:rsidRPr="000501FD" w:rsidRDefault="00997530" w:rsidP="00B77134">
            <w:pPr>
              <w:keepNext/>
              <w:keepLines/>
              <w:jc w:val="right"/>
              <w:rPr>
                <w:rFonts w:ascii="Arial" w:hAnsi="Arial" w:cs="Arial"/>
                <w:i/>
                <w:iCs/>
                <w:sz w:val="16"/>
                <w:szCs w:val="16"/>
              </w:rPr>
            </w:pPr>
            <w:r w:rsidRPr="000501FD">
              <w:rPr>
                <w:rFonts w:ascii="Arial" w:hAnsi="Arial" w:cs="Arial"/>
                <w:i/>
                <w:iCs/>
                <w:sz w:val="16"/>
                <w:szCs w:val="16"/>
              </w:rPr>
              <w:t>833</w:t>
            </w:r>
            <w:r>
              <w:rPr>
                <w:rFonts w:ascii="Arial" w:hAnsi="Arial" w:cs="Arial"/>
                <w:i/>
                <w:iCs/>
                <w:sz w:val="16"/>
                <w:szCs w:val="16"/>
              </w:rPr>
              <w:t xml:space="preserve"> </w:t>
            </w:r>
          </w:p>
        </w:tc>
        <w:tc>
          <w:tcPr>
            <w:tcW w:w="980" w:type="dxa"/>
            <w:tcBorders>
              <w:top w:val="single" w:sz="4" w:space="0" w:color="auto"/>
              <w:left w:val="nil"/>
              <w:bottom w:val="single" w:sz="4" w:space="0" w:color="auto"/>
              <w:right w:val="nil"/>
            </w:tcBorders>
            <w:noWrap/>
            <w:vAlign w:val="center"/>
          </w:tcPr>
          <w:p w:rsidR="00997530" w:rsidRPr="000501FD" w:rsidRDefault="00997530" w:rsidP="00B77134">
            <w:pPr>
              <w:keepNext/>
              <w:keepLines/>
              <w:jc w:val="right"/>
              <w:rPr>
                <w:rFonts w:ascii="Arial" w:hAnsi="Arial" w:cs="Arial"/>
                <w:i/>
                <w:iCs/>
                <w:sz w:val="16"/>
                <w:szCs w:val="16"/>
              </w:rPr>
            </w:pPr>
            <w:r w:rsidRPr="000501FD">
              <w:rPr>
                <w:rFonts w:ascii="Arial" w:hAnsi="Arial" w:cs="Arial"/>
                <w:i/>
                <w:iCs/>
                <w:sz w:val="16"/>
                <w:szCs w:val="16"/>
              </w:rPr>
              <w:t>6.41</w:t>
            </w:r>
            <w:r>
              <w:rPr>
                <w:rFonts w:ascii="Arial" w:hAnsi="Arial" w:cs="Arial"/>
                <w:i/>
                <w:iCs/>
                <w:sz w:val="16"/>
                <w:szCs w:val="16"/>
              </w:rPr>
              <w:t xml:space="preserve"> </w:t>
            </w:r>
            <w:r w:rsidRPr="000501FD">
              <w:rPr>
                <w:rFonts w:ascii="Arial" w:hAnsi="Arial" w:cs="Arial"/>
                <w:i/>
                <w:iCs/>
                <w:sz w:val="16"/>
                <w:szCs w:val="16"/>
              </w:rPr>
              <w:t xml:space="preserve"> </w:t>
            </w:r>
          </w:p>
        </w:tc>
      </w:tr>
      <w:tr w:rsidR="00997530" w:rsidRPr="000501FD" w:rsidTr="00B77134">
        <w:trPr>
          <w:trHeight w:val="439"/>
        </w:trPr>
        <w:tc>
          <w:tcPr>
            <w:tcW w:w="634" w:type="dxa"/>
            <w:tcBorders>
              <w:top w:val="nil"/>
              <w:left w:val="nil"/>
              <w:bottom w:val="single" w:sz="4" w:space="0" w:color="auto"/>
              <w:right w:val="nil"/>
            </w:tcBorders>
            <w:noWrap/>
            <w:vAlign w:val="center"/>
          </w:tcPr>
          <w:p w:rsidR="00997530" w:rsidRPr="000501FD" w:rsidRDefault="00997530" w:rsidP="00B77134">
            <w:pPr>
              <w:keepNext/>
              <w:keepLines/>
              <w:jc w:val="center"/>
              <w:rPr>
                <w:rFonts w:ascii="Arial" w:hAnsi="Arial" w:cs="Arial"/>
                <w:i/>
                <w:iCs/>
                <w:sz w:val="16"/>
                <w:szCs w:val="16"/>
              </w:rPr>
            </w:pPr>
            <w:r w:rsidRPr="000501FD">
              <w:rPr>
                <w:rFonts w:ascii="Arial" w:hAnsi="Arial" w:cs="Arial"/>
                <w:i/>
                <w:iCs/>
                <w:sz w:val="16"/>
                <w:szCs w:val="16"/>
              </w:rPr>
              <w:t> </w:t>
            </w:r>
          </w:p>
        </w:tc>
        <w:tc>
          <w:tcPr>
            <w:tcW w:w="1680" w:type="dxa"/>
            <w:tcBorders>
              <w:top w:val="nil"/>
              <w:left w:val="nil"/>
              <w:bottom w:val="single" w:sz="4" w:space="0" w:color="auto"/>
              <w:right w:val="nil"/>
            </w:tcBorders>
            <w:noWrap/>
            <w:vAlign w:val="center"/>
          </w:tcPr>
          <w:p w:rsidR="00997530" w:rsidRPr="000501FD" w:rsidRDefault="00997530" w:rsidP="00B77134">
            <w:pPr>
              <w:keepNext/>
              <w:keepLines/>
              <w:rPr>
                <w:rFonts w:ascii="Arial" w:hAnsi="Arial" w:cs="Arial"/>
                <w:i/>
                <w:iCs/>
                <w:sz w:val="16"/>
                <w:szCs w:val="16"/>
              </w:rPr>
            </w:pPr>
            <w:r w:rsidRPr="000501FD">
              <w:rPr>
                <w:rFonts w:ascii="Arial" w:hAnsi="Arial" w:cs="Arial"/>
                <w:i/>
                <w:iCs/>
                <w:sz w:val="16"/>
                <w:szCs w:val="16"/>
              </w:rPr>
              <w:t>GRAND TOTAL</w:t>
            </w:r>
          </w:p>
        </w:tc>
        <w:tc>
          <w:tcPr>
            <w:tcW w:w="1017" w:type="dxa"/>
            <w:tcBorders>
              <w:top w:val="nil"/>
              <w:left w:val="nil"/>
              <w:bottom w:val="single" w:sz="4" w:space="0" w:color="auto"/>
              <w:right w:val="nil"/>
            </w:tcBorders>
            <w:noWrap/>
            <w:vAlign w:val="center"/>
          </w:tcPr>
          <w:p w:rsidR="00997530" w:rsidRPr="000501FD" w:rsidRDefault="00997530" w:rsidP="00B77134">
            <w:pPr>
              <w:keepNext/>
              <w:keepLines/>
              <w:jc w:val="right"/>
              <w:rPr>
                <w:rFonts w:ascii="Arial" w:hAnsi="Arial" w:cs="Arial"/>
                <w:i/>
                <w:iCs/>
                <w:sz w:val="16"/>
                <w:szCs w:val="16"/>
              </w:rPr>
            </w:pPr>
            <w:r w:rsidRPr="000501FD">
              <w:rPr>
                <w:rFonts w:ascii="Arial" w:hAnsi="Arial" w:cs="Arial"/>
                <w:i/>
                <w:iCs/>
                <w:sz w:val="16"/>
                <w:szCs w:val="16"/>
              </w:rPr>
              <w:t>28,752</w:t>
            </w:r>
          </w:p>
        </w:tc>
        <w:tc>
          <w:tcPr>
            <w:tcW w:w="981" w:type="dxa"/>
            <w:tcBorders>
              <w:top w:val="nil"/>
              <w:left w:val="nil"/>
              <w:bottom w:val="single" w:sz="4" w:space="0" w:color="auto"/>
              <w:right w:val="nil"/>
            </w:tcBorders>
            <w:noWrap/>
            <w:vAlign w:val="center"/>
          </w:tcPr>
          <w:p w:rsidR="00997530" w:rsidRPr="000501FD" w:rsidRDefault="00997530" w:rsidP="00B77134">
            <w:pPr>
              <w:keepNext/>
              <w:keepLines/>
              <w:jc w:val="right"/>
              <w:rPr>
                <w:rFonts w:ascii="Arial" w:hAnsi="Arial" w:cs="Arial"/>
                <w:i/>
                <w:iCs/>
                <w:sz w:val="16"/>
                <w:szCs w:val="16"/>
              </w:rPr>
            </w:pPr>
            <w:r w:rsidRPr="000501FD">
              <w:rPr>
                <w:rFonts w:ascii="Arial" w:hAnsi="Arial" w:cs="Arial"/>
                <w:i/>
                <w:iCs/>
                <w:sz w:val="16"/>
                <w:szCs w:val="16"/>
              </w:rPr>
              <w:t>347</w:t>
            </w:r>
          </w:p>
        </w:tc>
        <w:tc>
          <w:tcPr>
            <w:tcW w:w="960" w:type="dxa"/>
            <w:tcBorders>
              <w:top w:val="nil"/>
              <w:left w:val="nil"/>
              <w:bottom w:val="single" w:sz="4" w:space="0" w:color="auto"/>
              <w:right w:val="nil"/>
            </w:tcBorders>
            <w:noWrap/>
            <w:vAlign w:val="center"/>
          </w:tcPr>
          <w:p w:rsidR="00997530" w:rsidRPr="000501FD" w:rsidRDefault="00997530" w:rsidP="00B77134">
            <w:pPr>
              <w:keepNext/>
              <w:keepLines/>
              <w:jc w:val="right"/>
              <w:rPr>
                <w:rFonts w:ascii="Arial" w:hAnsi="Arial" w:cs="Arial"/>
                <w:i/>
                <w:iCs/>
                <w:sz w:val="16"/>
                <w:szCs w:val="16"/>
              </w:rPr>
            </w:pPr>
            <w:r w:rsidRPr="000501FD">
              <w:rPr>
                <w:rFonts w:ascii="Arial" w:hAnsi="Arial" w:cs="Arial"/>
                <w:i/>
                <w:iCs/>
                <w:sz w:val="16"/>
                <w:szCs w:val="16"/>
              </w:rPr>
              <w:t>260</w:t>
            </w:r>
          </w:p>
        </w:tc>
        <w:tc>
          <w:tcPr>
            <w:tcW w:w="960" w:type="dxa"/>
            <w:tcBorders>
              <w:top w:val="nil"/>
              <w:left w:val="nil"/>
              <w:bottom w:val="single" w:sz="4" w:space="0" w:color="auto"/>
              <w:right w:val="nil"/>
            </w:tcBorders>
            <w:noWrap/>
            <w:vAlign w:val="center"/>
          </w:tcPr>
          <w:p w:rsidR="00997530" w:rsidRPr="000501FD" w:rsidRDefault="00997530" w:rsidP="00B77134">
            <w:pPr>
              <w:keepNext/>
              <w:keepLines/>
              <w:jc w:val="right"/>
              <w:rPr>
                <w:rFonts w:ascii="Arial" w:hAnsi="Arial" w:cs="Arial"/>
                <w:i/>
                <w:iCs/>
                <w:sz w:val="16"/>
                <w:szCs w:val="16"/>
              </w:rPr>
            </w:pPr>
            <w:r w:rsidRPr="000501FD">
              <w:rPr>
                <w:rFonts w:ascii="Arial" w:hAnsi="Arial" w:cs="Arial"/>
                <w:i/>
                <w:iCs/>
                <w:sz w:val="16"/>
                <w:szCs w:val="16"/>
              </w:rPr>
              <w:t>1,000</w:t>
            </w:r>
            <w:r>
              <w:rPr>
                <w:rFonts w:ascii="Arial" w:hAnsi="Arial" w:cs="Arial"/>
                <w:i/>
                <w:iCs/>
                <w:sz w:val="16"/>
                <w:szCs w:val="16"/>
              </w:rPr>
              <w:t xml:space="preserve"> </w:t>
            </w:r>
          </w:p>
        </w:tc>
        <w:tc>
          <w:tcPr>
            <w:tcW w:w="960" w:type="dxa"/>
            <w:tcBorders>
              <w:top w:val="nil"/>
              <w:left w:val="nil"/>
              <w:bottom w:val="single" w:sz="4" w:space="0" w:color="auto"/>
              <w:right w:val="nil"/>
            </w:tcBorders>
            <w:noWrap/>
            <w:vAlign w:val="center"/>
          </w:tcPr>
          <w:p w:rsidR="00997530" w:rsidRPr="000501FD" w:rsidRDefault="00997530" w:rsidP="00B77134">
            <w:pPr>
              <w:keepNext/>
              <w:keepLines/>
              <w:jc w:val="right"/>
              <w:rPr>
                <w:rFonts w:ascii="Arial" w:hAnsi="Arial" w:cs="Arial"/>
                <w:i/>
                <w:iCs/>
                <w:sz w:val="16"/>
                <w:szCs w:val="16"/>
              </w:rPr>
            </w:pPr>
            <w:r w:rsidRPr="000501FD">
              <w:rPr>
                <w:rFonts w:ascii="Arial" w:hAnsi="Arial" w:cs="Arial"/>
                <w:i/>
                <w:iCs/>
                <w:sz w:val="16"/>
                <w:szCs w:val="16"/>
              </w:rPr>
              <w:t>1,667</w:t>
            </w:r>
            <w:r>
              <w:rPr>
                <w:rFonts w:ascii="Arial" w:hAnsi="Arial" w:cs="Arial"/>
                <w:i/>
                <w:iCs/>
                <w:sz w:val="16"/>
                <w:szCs w:val="16"/>
              </w:rPr>
              <w:t xml:space="preserve"> </w:t>
            </w:r>
          </w:p>
        </w:tc>
        <w:tc>
          <w:tcPr>
            <w:tcW w:w="980" w:type="dxa"/>
            <w:tcBorders>
              <w:top w:val="nil"/>
              <w:left w:val="nil"/>
              <w:bottom w:val="single" w:sz="4" w:space="0" w:color="auto"/>
              <w:right w:val="nil"/>
            </w:tcBorders>
            <w:noWrap/>
            <w:vAlign w:val="center"/>
          </w:tcPr>
          <w:p w:rsidR="00997530" w:rsidRPr="000501FD" w:rsidRDefault="00997530" w:rsidP="00B77134">
            <w:pPr>
              <w:keepNext/>
              <w:keepLines/>
              <w:jc w:val="right"/>
              <w:rPr>
                <w:rFonts w:ascii="Arial" w:hAnsi="Arial" w:cs="Arial"/>
                <w:i/>
                <w:iCs/>
                <w:sz w:val="16"/>
                <w:szCs w:val="16"/>
              </w:rPr>
            </w:pPr>
            <w:r w:rsidRPr="000501FD">
              <w:rPr>
                <w:rFonts w:ascii="Arial" w:hAnsi="Arial" w:cs="Arial"/>
                <w:i/>
                <w:iCs/>
                <w:sz w:val="16"/>
                <w:szCs w:val="16"/>
              </w:rPr>
              <w:t>6.41</w:t>
            </w:r>
            <w:r>
              <w:rPr>
                <w:rFonts w:ascii="Arial" w:hAnsi="Arial" w:cs="Arial"/>
                <w:i/>
                <w:iCs/>
                <w:sz w:val="16"/>
                <w:szCs w:val="16"/>
              </w:rPr>
              <w:t xml:space="preserve"> </w:t>
            </w:r>
            <w:r w:rsidRPr="000501FD">
              <w:rPr>
                <w:rFonts w:ascii="Arial" w:hAnsi="Arial" w:cs="Arial"/>
                <w:i/>
                <w:iCs/>
                <w:sz w:val="16"/>
                <w:szCs w:val="16"/>
              </w:rPr>
              <w:t xml:space="preserve"> </w:t>
            </w:r>
          </w:p>
        </w:tc>
      </w:tr>
    </w:tbl>
    <w:p w:rsidR="00997530" w:rsidRPr="00836CC4" w:rsidRDefault="00997530" w:rsidP="00EA5858">
      <w:pPr>
        <w:keepNext/>
        <w:keepLines/>
        <w:spacing w:before="60" w:after="60"/>
        <w:rPr>
          <w:rFonts w:ascii="Arial" w:hAnsi="Arial" w:cs="Arial"/>
          <w:sz w:val="16"/>
          <w:szCs w:val="16"/>
        </w:rPr>
      </w:pPr>
      <w:r w:rsidRPr="000501FD">
        <w:rPr>
          <w:rFonts w:ascii="Arial" w:hAnsi="Arial" w:cs="Arial"/>
          <w:sz w:val="16"/>
          <w:szCs w:val="16"/>
        </w:rPr>
        <w:t xml:space="preserve">*Prefix indicates type (I = intervention; C = control). Suffix </w:t>
      </w:r>
      <w:r>
        <w:rPr>
          <w:rFonts w:ascii="Arial" w:hAnsi="Arial" w:cs="Arial"/>
          <w:sz w:val="16"/>
          <w:szCs w:val="16"/>
        </w:rPr>
        <w:t>identifies</w:t>
      </w:r>
      <w:r w:rsidRPr="000501FD">
        <w:rPr>
          <w:rFonts w:ascii="Arial" w:hAnsi="Arial" w:cs="Arial"/>
          <w:sz w:val="16"/>
          <w:szCs w:val="16"/>
        </w:rPr>
        <w:t xml:space="preserve"> matched pairs</w:t>
      </w:r>
      <w:r>
        <w:rPr>
          <w:rFonts w:ascii="Arial" w:hAnsi="Arial" w:cs="Arial"/>
          <w:sz w:val="16"/>
          <w:szCs w:val="16"/>
        </w:rPr>
        <w:t>.</w:t>
      </w:r>
    </w:p>
    <w:p w:rsidR="00997530" w:rsidRPr="00006C41" w:rsidRDefault="00997530" w:rsidP="00EA5858">
      <w:pPr>
        <w:spacing w:before="60" w:after="60"/>
        <w:rPr>
          <w:rFonts w:ascii="Times New Roman" w:hAnsi="Times New Roman"/>
          <w:color w:val="000000"/>
        </w:rPr>
      </w:pPr>
      <w:r>
        <w:rPr>
          <w:rFonts w:ascii="Arial" w:hAnsi="Arial" w:cs="Arial"/>
          <w:sz w:val="16"/>
          <w:szCs w:val="16"/>
        </w:rPr>
        <w:t>†The numbers of units to be sampled will vary from 2 to 8 per complex depending on the size of the complex.</w:t>
      </w:r>
    </w:p>
    <w:p w:rsidR="00997530" w:rsidRDefault="00997530" w:rsidP="00EA5858"/>
    <w:p w:rsidR="00997530" w:rsidRDefault="00997530" w:rsidP="00DC5501">
      <w:pPr>
        <w:keepNext/>
        <w:keepLines/>
        <w:spacing w:after="0" w:line="240" w:lineRule="auto"/>
        <w:rPr>
          <w:rFonts w:ascii="Times New Roman" w:hAnsi="Times New Roman"/>
          <w:sz w:val="24"/>
          <w:szCs w:val="24"/>
        </w:rPr>
      </w:pPr>
    </w:p>
    <w:p w:rsidR="00997530" w:rsidRDefault="00997530" w:rsidP="00DC5501">
      <w:pPr>
        <w:keepNext/>
        <w:keepLines/>
        <w:spacing w:after="0" w:line="240" w:lineRule="auto"/>
        <w:rPr>
          <w:rFonts w:ascii="Times New Roman" w:hAnsi="Times New Roman"/>
          <w:sz w:val="24"/>
          <w:szCs w:val="24"/>
        </w:rPr>
      </w:pPr>
    </w:p>
    <w:p w:rsidR="00997530" w:rsidRDefault="00997530" w:rsidP="00DC5501">
      <w:pPr>
        <w:keepNext/>
        <w:keepLines/>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contextualSpacing/>
        <w:rPr>
          <w:rFonts w:ascii="Times New Roman" w:hAnsi="Times New Roman"/>
          <w:b/>
          <w:sz w:val="24"/>
          <w:szCs w:val="20"/>
        </w:rPr>
      </w:pPr>
      <w:bookmarkStart w:id="4" w:name="_Toc275433786"/>
      <w:bookmarkStart w:id="5" w:name="_Toc273451074"/>
      <w:bookmarkStart w:id="6" w:name="_Toc178651713"/>
      <w:r w:rsidRPr="00DC5501">
        <w:rPr>
          <w:rFonts w:ascii="Times New Roman" w:hAnsi="Times New Roman"/>
          <w:b/>
          <w:sz w:val="24"/>
          <w:szCs w:val="20"/>
        </w:rPr>
        <w:t>Statistical Power</w:t>
      </w:r>
    </w:p>
    <w:p w:rsidR="00997530" w:rsidRPr="00DC5501" w:rsidRDefault="00997530" w:rsidP="00DC5501">
      <w:pPr>
        <w:spacing w:after="0" w:line="240" w:lineRule="auto"/>
        <w:contextualSpacing/>
        <w:rPr>
          <w:rFonts w:ascii="Times New Roman" w:hAnsi="Times New Roman"/>
          <w:sz w:val="24"/>
          <w:szCs w:val="20"/>
        </w:rPr>
      </w:pPr>
      <w:r w:rsidRPr="00DC5501">
        <w:rPr>
          <w:rFonts w:ascii="Times New Roman" w:hAnsi="Times New Roman"/>
          <w:sz w:val="24"/>
          <w:szCs w:val="20"/>
        </w:rPr>
        <w:t>The L</w:t>
      </w:r>
      <w:r>
        <w:rPr>
          <w:rFonts w:ascii="Times New Roman" w:hAnsi="Times New Roman"/>
          <w:sz w:val="24"/>
          <w:szCs w:val="20"/>
        </w:rPr>
        <w:t>A County</w:t>
      </w:r>
      <w:r w:rsidRPr="00DC5501">
        <w:rPr>
          <w:rFonts w:ascii="Times New Roman" w:hAnsi="Times New Roman"/>
          <w:sz w:val="24"/>
          <w:szCs w:val="20"/>
        </w:rPr>
        <w:t xml:space="preserve"> component of this study will sample 130 MUH operators and 500 residents in each study condition, for a total of 260 MUH operators and 1</w:t>
      </w:r>
      <w:r>
        <w:rPr>
          <w:rFonts w:ascii="Times New Roman" w:hAnsi="Times New Roman"/>
          <w:sz w:val="24"/>
          <w:szCs w:val="20"/>
        </w:rPr>
        <w:t>,</w:t>
      </w:r>
      <w:r w:rsidRPr="00DC5501">
        <w:rPr>
          <w:rFonts w:ascii="Times New Roman" w:hAnsi="Times New Roman"/>
          <w:sz w:val="24"/>
          <w:szCs w:val="20"/>
        </w:rPr>
        <w:t>000 residents each studied at two time intervals</w:t>
      </w:r>
      <w:r>
        <w:rPr>
          <w:rFonts w:ascii="Times New Roman" w:hAnsi="Times New Roman"/>
          <w:sz w:val="24"/>
          <w:szCs w:val="20"/>
        </w:rPr>
        <w:t xml:space="preserve"> approximately nine months apart</w:t>
      </w:r>
      <w:r w:rsidRPr="00DC5501">
        <w:rPr>
          <w:rFonts w:ascii="Times New Roman" w:hAnsi="Times New Roman"/>
          <w:sz w:val="24"/>
          <w:szCs w:val="20"/>
        </w:rPr>
        <w:t xml:space="preserve">. One hundred airborne particle monitoring assessments in MUH complexes will also be conducted per study condition, for a total of 200 assessments at two time intervals. </w:t>
      </w:r>
    </w:p>
    <w:p w:rsidR="00997530" w:rsidRPr="00DC5501" w:rsidRDefault="00997530" w:rsidP="00DC5501">
      <w:pPr>
        <w:spacing w:after="0" w:line="240" w:lineRule="auto"/>
        <w:contextualSpacing/>
        <w:rPr>
          <w:rFonts w:ascii="Times New Roman" w:hAnsi="Times New Roman"/>
          <w:sz w:val="24"/>
          <w:szCs w:val="20"/>
        </w:rPr>
      </w:pPr>
    </w:p>
    <w:p w:rsidR="00997530" w:rsidRDefault="00997530" w:rsidP="00DC5501">
      <w:pPr>
        <w:spacing w:after="0" w:line="240" w:lineRule="auto"/>
        <w:contextualSpacing/>
        <w:rPr>
          <w:rFonts w:ascii="Times New Roman" w:hAnsi="Times New Roman"/>
          <w:sz w:val="24"/>
          <w:szCs w:val="20"/>
        </w:rPr>
      </w:pPr>
      <w:r w:rsidRPr="00DC5501">
        <w:rPr>
          <w:rFonts w:ascii="Times New Roman" w:hAnsi="Times New Roman"/>
          <w:sz w:val="24"/>
          <w:szCs w:val="20"/>
        </w:rPr>
        <w:t xml:space="preserve">The calculation of statistical power requires estimating the probability of correctly rejecting a null hypothesis (i.e., no changes in health, social, or cost impact of </w:t>
      </w:r>
      <w:r>
        <w:rPr>
          <w:rFonts w:ascii="Times New Roman" w:hAnsi="Times New Roman"/>
          <w:sz w:val="24"/>
          <w:szCs w:val="20"/>
        </w:rPr>
        <w:t xml:space="preserve">locally adopted smoke-free MUH ordinances </w:t>
      </w:r>
      <w:r w:rsidRPr="00DC5501">
        <w:rPr>
          <w:rFonts w:ascii="Times New Roman" w:hAnsi="Times New Roman"/>
          <w:sz w:val="24"/>
          <w:szCs w:val="20"/>
        </w:rPr>
        <w:t xml:space="preserve">in intervention cities relative to the control cities without </w:t>
      </w:r>
      <w:r>
        <w:rPr>
          <w:rFonts w:ascii="Times New Roman" w:hAnsi="Times New Roman"/>
          <w:sz w:val="24"/>
          <w:szCs w:val="20"/>
        </w:rPr>
        <w:t xml:space="preserve">locally adopted smoke-free </w:t>
      </w:r>
      <w:r w:rsidRPr="00DC5501">
        <w:rPr>
          <w:rFonts w:ascii="Times New Roman" w:hAnsi="Times New Roman"/>
          <w:sz w:val="24"/>
          <w:szCs w:val="20"/>
        </w:rPr>
        <w:t xml:space="preserve">MUH </w:t>
      </w:r>
      <w:r>
        <w:rPr>
          <w:rFonts w:ascii="Times New Roman" w:hAnsi="Times New Roman"/>
          <w:sz w:val="24"/>
          <w:szCs w:val="20"/>
        </w:rPr>
        <w:t>ordinances</w:t>
      </w:r>
      <w:r w:rsidRPr="00DC5501">
        <w:rPr>
          <w:rFonts w:ascii="Times New Roman" w:hAnsi="Times New Roman"/>
          <w:sz w:val="24"/>
          <w:szCs w:val="20"/>
        </w:rPr>
        <w:t xml:space="preserve">) that is false. Power is numerically defined as 1-β, where β is the Type II error rate. Statistical power is also related implicitly to the Type I error rate (α), referred to as a “significance or alpha level” of a hypothesis test. Statistical power is typically computed during the sampling design phase of a study to ensure that there is sufficient power (i.e., 0.70 to 0.90) and the numerical quantities used in the calculations, such as the size of the intervention effect divided by the standard deviation for variables of interest (i.e., effect size), are taken from previous studies and/or published data from comparable studies. </w:t>
      </w:r>
    </w:p>
    <w:p w:rsidR="00997530" w:rsidRDefault="00997530" w:rsidP="00DC5501">
      <w:pPr>
        <w:spacing w:after="0" w:line="240" w:lineRule="auto"/>
        <w:contextualSpacing/>
        <w:rPr>
          <w:rFonts w:ascii="Times New Roman" w:hAnsi="Times New Roman"/>
          <w:sz w:val="24"/>
          <w:szCs w:val="20"/>
        </w:rPr>
      </w:pPr>
    </w:p>
    <w:p w:rsidR="00997530" w:rsidRPr="00DC5501" w:rsidRDefault="00997530" w:rsidP="00DC5501">
      <w:pPr>
        <w:spacing w:after="0" w:line="240" w:lineRule="auto"/>
        <w:contextualSpacing/>
        <w:rPr>
          <w:rFonts w:ascii="Times New Roman" w:hAnsi="Times New Roman"/>
          <w:sz w:val="24"/>
          <w:szCs w:val="20"/>
        </w:rPr>
      </w:pPr>
      <w:r w:rsidRPr="00DC5501">
        <w:rPr>
          <w:rFonts w:ascii="Times New Roman" w:hAnsi="Times New Roman"/>
          <w:sz w:val="24"/>
          <w:szCs w:val="20"/>
        </w:rPr>
        <w:t xml:space="preserve">Unfortunately, a comprehensive literature review failed to identify a single published study focused on MUH residents or operators based on an experimental or quasi-experimental research design (i.e., pretest/posttest changes in health, social, or cost resulting from the implementation of </w:t>
      </w:r>
      <w:r>
        <w:rPr>
          <w:rFonts w:ascii="Times New Roman" w:hAnsi="Times New Roman"/>
          <w:sz w:val="24"/>
          <w:szCs w:val="20"/>
        </w:rPr>
        <w:t>locally adopted smoke-free MUH ordinances</w:t>
      </w:r>
      <w:r w:rsidRPr="00DC5501">
        <w:rPr>
          <w:rFonts w:ascii="Times New Roman" w:hAnsi="Times New Roman"/>
          <w:sz w:val="24"/>
          <w:szCs w:val="20"/>
        </w:rPr>
        <w:t xml:space="preserve"> in intervention relative to control study condition). Therefore, the numerical quantities needed to directly calculate statistical power, effects and standard deviations, are not available. </w:t>
      </w:r>
    </w:p>
    <w:p w:rsidR="00997530" w:rsidRPr="00DC5501" w:rsidRDefault="00997530" w:rsidP="00DC5501">
      <w:pPr>
        <w:spacing w:after="0" w:line="240" w:lineRule="auto"/>
        <w:contextualSpacing/>
        <w:rPr>
          <w:rFonts w:ascii="Times New Roman" w:hAnsi="Times New Roman"/>
          <w:sz w:val="24"/>
          <w:szCs w:val="20"/>
        </w:rPr>
      </w:pPr>
    </w:p>
    <w:p w:rsidR="00997530" w:rsidRPr="00DC5501" w:rsidRDefault="00997530" w:rsidP="00DC5501">
      <w:pPr>
        <w:spacing w:after="0" w:line="240" w:lineRule="auto"/>
        <w:contextualSpacing/>
        <w:rPr>
          <w:rFonts w:ascii="Times New Roman" w:hAnsi="Times New Roman"/>
          <w:sz w:val="24"/>
          <w:szCs w:val="20"/>
        </w:rPr>
      </w:pPr>
      <w:r w:rsidRPr="00DC5501">
        <w:rPr>
          <w:rFonts w:ascii="Times New Roman" w:hAnsi="Times New Roman"/>
          <w:sz w:val="24"/>
          <w:szCs w:val="20"/>
        </w:rPr>
        <w:t xml:space="preserve">The literature review did reveal several “impact” studies among MUH residents of enclosed public places policies based on repeated cross-sectional designs, and one cross-sectional operator survey assessing perceived barriers and motivators of MUH policies as well as other MUH policy indicators. The magnitude of the effects of tobacco control policies from prior published studies are listed in </w:t>
      </w:r>
      <w:r w:rsidRPr="00DC5501">
        <w:rPr>
          <w:rFonts w:ascii="Times New Roman" w:hAnsi="Times New Roman"/>
          <w:b/>
          <w:sz w:val="24"/>
          <w:szCs w:val="20"/>
        </w:rPr>
        <w:t xml:space="preserve">Attachment </w:t>
      </w:r>
      <w:r>
        <w:rPr>
          <w:rFonts w:ascii="Times New Roman" w:hAnsi="Times New Roman"/>
          <w:b/>
          <w:sz w:val="24"/>
          <w:szCs w:val="20"/>
        </w:rPr>
        <w:t>3A</w:t>
      </w:r>
      <w:r w:rsidRPr="00DC5501">
        <w:rPr>
          <w:rFonts w:ascii="Times New Roman" w:hAnsi="Times New Roman"/>
          <w:sz w:val="24"/>
          <w:szCs w:val="20"/>
        </w:rPr>
        <w:t>. Among these studies, statistical power was calculated for several key outcomes measures, including adult salivary cotinine, child salivary cotinine, PM</w:t>
      </w:r>
      <w:r w:rsidRPr="00DC5501">
        <w:rPr>
          <w:rFonts w:ascii="Times New Roman" w:hAnsi="Times New Roman"/>
          <w:sz w:val="24"/>
          <w:szCs w:val="20"/>
          <w:vertAlign w:val="subscript"/>
        </w:rPr>
        <w:t xml:space="preserve">2.5 </w:t>
      </w:r>
      <w:r w:rsidRPr="00DC5501">
        <w:rPr>
          <w:rFonts w:ascii="Times New Roman" w:hAnsi="Times New Roman"/>
          <w:sz w:val="24"/>
          <w:szCs w:val="20"/>
        </w:rPr>
        <w:t>particle count, and perceived barriers and motivators of MUH policies. A summary of each power calculation is presented below:</w:t>
      </w:r>
    </w:p>
    <w:p w:rsidR="00997530" w:rsidRPr="00DC5501" w:rsidRDefault="00997530" w:rsidP="00DC5501">
      <w:pPr>
        <w:spacing w:after="0" w:line="240" w:lineRule="auto"/>
        <w:contextualSpacing/>
        <w:rPr>
          <w:rFonts w:ascii="Times New Roman" w:hAnsi="Times New Roman"/>
          <w:sz w:val="24"/>
          <w:szCs w:val="20"/>
        </w:rPr>
      </w:pPr>
      <w:r w:rsidRPr="00DC5501">
        <w:rPr>
          <w:rFonts w:ascii="Times New Roman" w:hAnsi="Times New Roman"/>
          <w:sz w:val="24"/>
          <w:szCs w:val="20"/>
        </w:rPr>
        <w:t xml:space="preserve"> </w:t>
      </w:r>
    </w:p>
    <w:p w:rsidR="00997530" w:rsidRPr="00DC5501" w:rsidRDefault="00997530" w:rsidP="00DC5501">
      <w:pPr>
        <w:numPr>
          <w:ilvl w:val="0"/>
          <w:numId w:val="5"/>
        </w:numPr>
        <w:spacing w:after="0" w:line="240" w:lineRule="auto"/>
        <w:contextualSpacing/>
        <w:rPr>
          <w:rFonts w:ascii="Times New Roman" w:hAnsi="Times New Roman"/>
          <w:sz w:val="24"/>
          <w:szCs w:val="20"/>
        </w:rPr>
      </w:pPr>
      <w:r w:rsidRPr="00DC5501">
        <w:rPr>
          <w:rFonts w:ascii="Times New Roman" w:hAnsi="Times New Roman"/>
          <w:sz w:val="24"/>
          <w:szCs w:val="20"/>
        </w:rPr>
        <w:t>Adult salivary cotinine</w:t>
      </w:r>
      <w:r>
        <w:rPr>
          <w:rFonts w:ascii="Times New Roman" w:hAnsi="Times New Roman"/>
          <w:sz w:val="24"/>
          <w:szCs w:val="20"/>
        </w:rPr>
        <w:t xml:space="preserve"> (7)</w:t>
      </w:r>
      <w:r w:rsidRPr="00DC5501">
        <w:rPr>
          <w:rFonts w:ascii="Times New Roman" w:hAnsi="Times New Roman"/>
          <w:sz w:val="24"/>
          <w:szCs w:val="20"/>
          <w:vertAlign w:val="superscript"/>
        </w:rPr>
        <w:fldChar w:fldCharType="begin"/>
      </w:r>
      <w:r w:rsidRPr="00DC5501">
        <w:rPr>
          <w:rFonts w:ascii="Times New Roman" w:hAnsi="Times New Roman"/>
          <w:sz w:val="24"/>
          <w:szCs w:val="20"/>
          <w:vertAlign w:val="superscript"/>
        </w:rPr>
        <w:instrText xml:space="preserve"> ADDIN EN.CITE &lt;EndNote&gt;&lt;Cite&gt;&lt;Author&gt;Haw&lt;/Author&gt;&lt;Year&gt;2007&lt;/Year&gt;&lt;RecNum&gt;21&lt;/RecNum&gt;&lt;record&gt;&lt;rec-number&gt;21&lt;/rec-number&gt;&lt;foreign-keys&gt;&lt;key app="EN" db-id="29zpv9zr0deaaxevf2iv5zep9desatdaersp"&gt;21&lt;/key&gt;&lt;/foreign-keys&gt;&lt;ref-type name="Journal Article"&gt;17&lt;/ref-type&gt;&lt;contributors&gt;&lt;authors&gt;&lt;author&gt;Haw, S. J.&lt;/author&gt;&lt;author&gt;Gruer, L.&lt;/author&gt;&lt;/authors&gt;&lt;/contributors&gt;&lt;auth-address&gt;NHS Health Scotland, Edinburgh EH12 5EZ. Sally.Haw@health.scot.nhs.uk&lt;/auth-address&gt;&lt;titles&gt;&lt;title&gt;Changes in exposure of adult non-smokers to secondhand smoke after implementation of smoke-free legislation in Scotland: national cross sectional survey&lt;/title&gt;&lt;secondary-title&gt;Bmj&lt;/secondary-title&gt;&lt;/titles&gt;&lt;pages&gt;549&lt;/pages&gt;&lt;volume&gt;335&lt;/volume&gt;&lt;number&gt;7619&lt;/number&gt;&lt;keywords&gt;&lt;keyword&gt;Adolescent&lt;/keyword&gt;&lt;keyword&gt;Adult&lt;/keyword&gt;&lt;keyword&gt;Aged&lt;/keyword&gt;&lt;keyword&gt;Cotinine/analysis&lt;/keyword&gt;&lt;keyword&gt;Cross-Sectional Studies&lt;/keyword&gt;&lt;keyword&gt;Female&lt;/keyword&gt;&lt;keyword&gt;Housing&lt;/keyword&gt;&lt;keyword&gt;Humans&lt;/keyword&gt;&lt;keyword&gt;Male&lt;/keyword&gt;&lt;keyword&gt;Middle Aged&lt;/keyword&gt;&lt;keyword&gt;Public Facilities&lt;/keyword&gt;&lt;keyword&gt;Saliva/chemistry&lt;/keyword&gt;&lt;keyword&gt;Scotland&lt;/keyword&gt;&lt;keyword&gt;Smoking/ legislation &amp;amp; jurisprudence&lt;/keyword&gt;&lt;keyword&gt;Tobacco Smoke Pollution/adverse effects/ analysis&lt;/keyword&gt;&lt;/keywords&gt;&lt;dates&gt;&lt;year&gt;2007&lt;/year&gt;&lt;pub-dates&gt;&lt;date&gt;Sep 15&lt;/date&gt;&lt;/pub-dates&gt;&lt;/dates&gt;&lt;isbn&gt;1468-5833 (Electronic)&amp;#xD;0959-535X (Linking)&lt;/isbn&gt;&lt;accession-num&gt;17827485&lt;/accession-num&gt;&lt;urls&gt;&lt;/urls&gt;&lt;/record&gt;&lt;/Cite&gt;&lt;/EndNote&gt;</w:instrText>
      </w:r>
      <w:r w:rsidRPr="00DC5501">
        <w:rPr>
          <w:rFonts w:ascii="Times New Roman" w:hAnsi="Times New Roman"/>
          <w:sz w:val="24"/>
          <w:szCs w:val="20"/>
          <w:vertAlign w:val="superscript"/>
        </w:rPr>
        <w:fldChar w:fldCharType="separate"/>
      </w:r>
      <w:r w:rsidRPr="00DC5501">
        <w:rPr>
          <w:rFonts w:ascii="Times New Roman" w:hAnsi="Times New Roman"/>
          <w:noProof/>
          <w:sz w:val="24"/>
          <w:szCs w:val="20"/>
          <w:vertAlign w:val="superscript"/>
        </w:rPr>
        <w:t xml:space="preserve"> </w:t>
      </w:r>
      <w:r w:rsidRPr="00DC5501">
        <w:rPr>
          <w:rFonts w:ascii="Times New Roman" w:hAnsi="Times New Roman"/>
          <w:sz w:val="24"/>
          <w:szCs w:val="20"/>
          <w:vertAlign w:val="superscript"/>
        </w:rPr>
        <w:fldChar w:fldCharType="end"/>
      </w:r>
      <w:r w:rsidRPr="00DC5501">
        <w:rPr>
          <w:rFonts w:ascii="Times New Roman" w:hAnsi="Times New Roman"/>
          <w:sz w:val="24"/>
          <w:szCs w:val="20"/>
        </w:rPr>
        <w:t>—statistical power (1-β) is estimated to be</w:t>
      </w:r>
      <w:r w:rsidRPr="00DC5501">
        <w:rPr>
          <w:rFonts w:ascii="Times New Roman" w:hAnsi="Times New Roman"/>
          <w:b/>
          <w:sz w:val="24"/>
          <w:szCs w:val="20"/>
        </w:rPr>
        <w:t xml:space="preserve"> </w:t>
      </w:r>
      <w:r w:rsidRPr="00DC5501">
        <w:rPr>
          <w:rFonts w:ascii="Times New Roman" w:hAnsi="Times New Roman"/>
          <w:sz w:val="24"/>
          <w:szCs w:val="20"/>
        </w:rPr>
        <w:t xml:space="preserve">greater than 99% based on a Type I error rate (α) = 0.05; two-sided paired t-test of mean difference with intervention condition mean = 0.35 </w:t>
      </w:r>
      <w:proofErr w:type="spellStart"/>
      <w:r w:rsidRPr="00DC5501">
        <w:rPr>
          <w:rFonts w:ascii="Times New Roman" w:hAnsi="Times New Roman"/>
          <w:sz w:val="24"/>
          <w:szCs w:val="20"/>
        </w:rPr>
        <w:t>ng</w:t>
      </w:r>
      <w:proofErr w:type="spellEnd"/>
      <w:r w:rsidRPr="00DC5501">
        <w:rPr>
          <w:rFonts w:ascii="Times New Roman" w:hAnsi="Times New Roman"/>
          <w:sz w:val="24"/>
          <w:szCs w:val="20"/>
        </w:rPr>
        <w:t xml:space="preserve">/ml and control condition mean = 0.18 </w:t>
      </w:r>
      <w:proofErr w:type="spellStart"/>
      <w:r w:rsidRPr="00DC5501">
        <w:rPr>
          <w:rFonts w:ascii="Times New Roman" w:hAnsi="Times New Roman"/>
          <w:sz w:val="24"/>
          <w:szCs w:val="20"/>
        </w:rPr>
        <w:t>ng</w:t>
      </w:r>
      <w:proofErr w:type="spellEnd"/>
      <w:r w:rsidRPr="00DC5501">
        <w:rPr>
          <w:rFonts w:ascii="Times New Roman" w:hAnsi="Times New Roman"/>
          <w:sz w:val="24"/>
          <w:szCs w:val="20"/>
        </w:rPr>
        <w:t>/ml; standard deviation of difference = 0.89; effect size = 0.19; and n = 500.</w:t>
      </w:r>
    </w:p>
    <w:p w:rsidR="00997530" w:rsidRPr="00DC5501" w:rsidRDefault="00997530" w:rsidP="00DC5501">
      <w:pPr>
        <w:spacing w:after="0" w:line="240" w:lineRule="auto"/>
        <w:contextualSpacing/>
        <w:rPr>
          <w:rFonts w:ascii="Times New Roman" w:hAnsi="Times New Roman"/>
          <w:sz w:val="24"/>
          <w:szCs w:val="20"/>
        </w:rPr>
      </w:pPr>
    </w:p>
    <w:p w:rsidR="00997530" w:rsidRPr="00DC5501" w:rsidRDefault="00997530" w:rsidP="00DC5501">
      <w:pPr>
        <w:numPr>
          <w:ilvl w:val="0"/>
          <w:numId w:val="5"/>
        </w:numPr>
        <w:spacing w:after="0" w:line="240" w:lineRule="auto"/>
        <w:contextualSpacing/>
        <w:rPr>
          <w:rFonts w:ascii="Times New Roman" w:hAnsi="Times New Roman"/>
          <w:sz w:val="24"/>
          <w:szCs w:val="20"/>
        </w:rPr>
      </w:pPr>
      <w:r w:rsidRPr="00DC5501">
        <w:rPr>
          <w:rFonts w:ascii="Times New Roman" w:hAnsi="Times New Roman"/>
          <w:sz w:val="24"/>
          <w:szCs w:val="20"/>
        </w:rPr>
        <w:t>Child salivary cotinine</w:t>
      </w:r>
      <w:r>
        <w:rPr>
          <w:rFonts w:ascii="Times New Roman" w:hAnsi="Times New Roman"/>
          <w:sz w:val="24"/>
          <w:szCs w:val="20"/>
        </w:rPr>
        <w:t xml:space="preserve"> (8)</w:t>
      </w:r>
      <w:r w:rsidRPr="00DC5501">
        <w:rPr>
          <w:rFonts w:ascii="Times New Roman" w:hAnsi="Times New Roman"/>
          <w:sz w:val="24"/>
          <w:szCs w:val="20"/>
        </w:rPr>
        <w:t xml:space="preserve">—statistical power (1-β) is estimated to be approximately 85% based on a Type I error rate (α) = 0.05; two-sided paired t-test </w:t>
      </w:r>
      <w:r w:rsidRPr="00DC5501">
        <w:rPr>
          <w:rFonts w:ascii="Times New Roman" w:hAnsi="Times New Roman"/>
          <w:sz w:val="24"/>
          <w:szCs w:val="20"/>
        </w:rPr>
        <w:lastRenderedPageBreak/>
        <w:t xml:space="preserve">of mean difference with intervention condition mean = 0.14 </w:t>
      </w:r>
      <w:proofErr w:type="spellStart"/>
      <w:r w:rsidRPr="00DC5501">
        <w:rPr>
          <w:rFonts w:ascii="Times New Roman" w:hAnsi="Times New Roman"/>
          <w:sz w:val="24"/>
          <w:szCs w:val="20"/>
        </w:rPr>
        <w:t>ng</w:t>
      </w:r>
      <w:proofErr w:type="spellEnd"/>
      <w:r w:rsidRPr="00DC5501">
        <w:rPr>
          <w:rFonts w:ascii="Times New Roman" w:hAnsi="Times New Roman"/>
          <w:sz w:val="24"/>
          <w:szCs w:val="20"/>
        </w:rPr>
        <w:t xml:space="preserve">/ml and control condition mean = 0.07 </w:t>
      </w:r>
      <w:proofErr w:type="spellStart"/>
      <w:r w:rsidRPr="00DC5501">
        <w:rPr>
          <w:rFonts w:ascii="Times New Roman" w:hAnsi="Times New Roman"/>
          <w:sz w:val="24"/>
          <w:szCs w:val="20"/>
        </w:rPr>
        <w:t>ng</w:t>
      </w:r>
      <w:proofErr w:type="spellEnd"/>
      <w:r w:rsidRPr="00DC5501">
        <w:rPr>
          <w:rFonts w:ascii="Times New Roman" w:hAnsi="Times New Roman"/>
          <w:sz w:val="24"/>
          <w:szCs w:val="20"/>
        </w:rPr>
        <w:t>/ml; standard deviation of difference = 0.36; effect size = 0.19; and n = 250.</w:t>
      </w:r>
    </w:p>
    <w:p w:rsidR="00997530" w:rsidRPr="00DC5501" w:rsidRDefault="00997530" w:rsidP="00DC5501">
      <w:pPr>
        <w:spacing w:after="0" w:line="240" w:lineRule="auto"/>
        <w:contextualSpacing/>
        <w:rPr>
          <w:rFonts w:ascii="Times New Roman" w:hAnsi="Times New Roman"/>
          <w:sz w:val="24"/>
          <w:szCs w:val="20"/>
        </w:rPr>
      </w:pPr>
    </w:p>
    <w:p w:rsidR="00997530" w:rsidRPr="00DC5501" w:rsidRDefault="00997530" w:rsidP="00DC5501">
      <w:pPr>
        <w:numPr>
          <w:ilvl w:val="0"/>
          <w:numId w:val="5"/>
        </w:numPr>
        <w:spacing w:after="0" w:line="240" w:lineRule="auto"/>
        <w:contextualSpacing/>
        <w:rPr>
          <w:rFonts w:ascii="Times New Roman" w:hAnsi="Times New Roman"/>
          <w:sz w:val="24"/>
          <w:szCs w:val="20"/>
        </w:rPr>
      </w:pPr>
      <w:r w:rsidRPr="00DC5501">
        <w:rPr>
          <w:rFonts w:ascii="Times New Roman" w:hAnsi="Times New Roman"/>
          <w:sz w:val="24"/>
          <w:szCs w:val="20"/>
        </w:rPr>
        <w:t>PM</w:t>
      </w:r>
      <w:r w:rsidRPr="00DC5501">
        <w:rPr>
          <w:rFonts w:ascii="Times New Roman" w:hAnsi="Times New Roman"/>
          <w:sz w:val="24"/>
          <w:szCs w:val="20"/>
          <w:vertAlign w:val="subscript"/>
        </w:rPr>
        <w:t xml:space="preserve">2.5 </w:t>
      </w:r>
      <w:r w:rsidRPr="00DC5501">
        <w:rPr>
          <w:rFonts w:ascii="Times New Roman" w:hAnsi="Times New Roman"/>
          <w:sz w:val="24"/>
          <w:szCs w:val="20"/>
        </w:rPr>
        <w:t>particle coun</w:t>
      </w:r>
      <w:r>
        <w:rPr>
          <w:rFonts w:ascii="Times New Roman" w:hAnsi="Times New Roman"/>
          <w:sz w:val="24"/>
          <w:szCs w:val="20"/>
        </w:rPr>
        <w:t>t (15)</w:t>
      </w:r>
      <w:r w:rsidRPr="00DC5501">
        <w:rPr>
          <w:rFonts w:ascii="Times New Roman" w:hAnsi="Times New Roman"/>
          <w:sz w:val="24"/>
          <w:szCs w:val="20"/>
        </w:rPr>
        <w:t>—statistical power (1-β) is estimated to be approximately 80% based on a Type I error rate (α) = 0.05; two-sided paired t-test of mean difference with intervention condition mean = 119 mg/m</w:t>
      </w:r>
      <w:r w:rsidRPr="00DC5501">
        <w:rPr>
          <w:rFonts w:ascii="Times New Roman" w:hAnsi="Times New Roman"/>
          <w:sz w:val="24"/>
          <w:szCs w:val="20"/>
          <w:vertAlign w:val="superscript"/>
        </w:rPr>
        <w:t>3</w:t>
      </w:r>
      <w:r w:rsidRPr="00DC5501">
        <w:rPr>
          <w:rFonts w:ascii="Times New Roman" w:hAnsi="Times New Roman"/>
          <w:sz w:val="24"/>
          <w:szCs w:val="20"/>
        </w:rPr>
        <w:t xml:space="preserve"> and control condition mean = 38 mg/m</w:t>
      </w:r>
      <w:r w:rsidRPr="00DC5501">
        <w:rPr>
          <w:rFonts w:ascii="Times New Roman" w:hAnsi="Times New Roman"/>
          <w:sz w:val="24"/>
          <w:szCs w:val="20"/>
          <w:vertAlign w:val="superscript"/>
        </w:rPr>
        <w:t>3</w:t>
      </w:r>
      <w:r w:rsidRPr="00DC5501">
        <w:rPr>
          <w:rFonts w:ascii="Times New Roman" w:hAnsi="Times New Roman"/>
          <w:sz w:val="24"/>
          <w:szCs w:val="20"/>
        </w:rPr>
        <w:t>; standard deviation of difference = 287; effect size = 0.28; and n = 100.</w:t>
      </w:r>
    </w:p>
    <w:p w:rsidR="00997530" w:rsidRPr="00DC5501" w:rsidRDefault="00997530" w:rsidP="00DC5501">
      <w:pPr>
        <w:spacing w:after="0" w:line="240" w:lineRule="auto"/>
        <w:contextualSpacing/>
        <w:rPr>
          <w:rFonts w:ascii="Times New Roman" w:hAnsi="Times New Roman"/>
          <w:sz w:val="24"/>
          <w:szCs w:val="20"/>
        </w:rPr>
      </w:pPr>
    </w:p>
    <w:p w:rsidR="00997530" w:rsidRPr="00DC5501" w:rsidRDefault="00997530" w:rsidP="00DC5501">
      <w:pPr>
        <w:numPr>
          <w:ilvl w:val="0"/>
          <w:numId w:val="5"/>
        </w:numPr>
        <w:spacing w:after="0" w:line="240" w:lineRule="auto"/>
        <w:contextualSpacing/>
        <w:rPr>
          <w:rFonts w:ascii="Times New Roman" w:hAnsi="Times New Roman"/>
          <w:sz w:val="24"/>
          <w:szCs w:val="20"/>
        </w:rPr>
      </w:pPr>
      <w:r w:rsidRPr="00DC5501">
        <w:rPr>
          <w:rFonts w:ascii="Times New Roman" w:hAnsi="Times New Roman"/>
          <w:sz w:val="24"/>
          <w:szCs w:val="20"/>
        </w:rPr>
        <w:t>Perceived barrier</w:t>
      </w:r>
      <w:r>
        <w:rPr>
          <w:rFonts w:ascii="Times New Roman" w:hAnsi="Times New Roman"/>
          <w:sz w:val="24"/>
          <w:szCs w:val="20"/>
        </w:rPr>
        <w:t>s</w:t>
      </w:r>
      <w:r w:rsidRPr="00DC5501">
        <w:rPr>
          <w:rFonts w:ascii="Times New Roman" w:hAnsi="Times New Roman"/>
          <w:sz w:val="24"/>
          <w:szCs w:val="20"/>
        </w:rPr>
        <w:t xml:space="preserve"> and motivators</w:t>
      </w:r>
      <w:r>
        <w:rPr>
          <w:rFonts w:ascii="Times New Roman" w:hAnsi="Times New Roman"/>
          <w:sz w:val="24"/>
          <w:szCs w:val="20"/>
        </w:rPr>
        <w:t xml:space="preserve"> (12)</w:t>
      </w:r>
      <w:r w:rsidRPr="00DC5501">
        <w:rPr>
          <w:rFonts w:ascii="Times New Roman" w:hAnsi="Times New Roman"/>
          <w:sz w:val="24"/>
          <w:szCs w:val="20"/>
        </w:rPr>
        <w:t xml:space="preserve">—statistical power (1-β) is estimated to be approximately 85% based on a Type I error rate (α) = 0.05; </w:t>
      </w:r>
      <w:proofErr w:type="spellStart"/>
      <w:r w:rsidRPr="00DC5501">
        <w:rPr>
          <w:rFonts w:ascii="Times New Roman" w:hAnsi="Times New Roman"/>
          <w:sz w:val="24"/>
          <w:szCs w:val="20"/>
        </w:rPr>
        <w:t>McNemar’s</w:t>
      </w:r>
      <w:proofErr w:type="spellEnd"/>
      <w:r w:rsidRPr="00DC5501">
        <w:rPr>
          <w:rFonts w:ascii="Times New Roman" w:hAnsi="Times New Roman"/>
          <w:sz w:val="24"/>
          <w:szCs w:val="20"/>
        </w:rPr>
        <w:t xml:space="preserve"> test of equality of paired proportions with difference in proportions = 0.05; proportion of discordant pairs = 0.080; and number of pairs = 260. </w:t>
      </w:r>
    </w:p>
    <w:p w:rsidR="00997530" w:rsidRPr="00DC5501" w:rsidRDefault="00997530" w:rsidP="00DC5501">
      <w:pPr>
        <w:spacing w:after="0" w:line="240" w:lineRule="auto"/>
        <w:contextualSpacing/>
        <w:rPr>
          <w:rFonts w:ascii="Times New Roman" w:hAnsi="Times New Roman"/>
          <w:color w:val="000000"/>
          <w:sz w:val="24"/>
          <w:szCs w:val="20"/>
        </w:rPr>
      </w:pPr>
    </w:p>
    <w:p w:rsidR="00997530" w:rsidRPr="00DC5501" w:rsidRDefault="00997530" w:rsidP="00DC5501">
      <w:pPr>
        <w:spacing w:after="0" w:line="240" w:lineRule="auto"/>
        <w:contextualSpacing/>
        <w:rPr>
          <w:rFonts w:ascii="Times New Roman" w:hAnsi="Times New Roman"/>
          <w:sz w:val="24"/>
          <w:szCs w:val="20"/>
        </w:rPr>
      </w:pPr>
      <w:r w:rsidRPr="00DC5501">
        <w:rPr>
          <w:rFonts w:ascii="Times New Roman" w:hAnsi="Times New Roman"/>
          <w:color w:val="000000"/>
          <w:sz w:val="24"/>
          <w:szCs w:val="20"/>
        </w:rPr>
        <w:t>Given the lack of comparable data for the MUH operators, we must estimate the power for the number of operators selected for study. A sample size of 130 for the MUH operators in each of the two study conditions yields a power of 80% and a 95% confidence level if the assumed percentage is 50% for one condition and 65% for the second condition.</w:t>
      </w:r>
    </w:p>
    <w:p w:rsidR="00997530" w:rsidRPr="00DC5501" w:rsidRDefault="00997530" w:rsidP="00DC5501">
      <w:pPr>
        <w:autoSpaceDE w:val="0"/>
        <w:autoSpaceDN w:val="0"/>
        <w:adjustRightInd w:val="0"/>
        <w:spacing w:after="0" w:line="240" w:lineRule="auto"/>
        <w:rPr>
          <w:rFonts w:ascii="Times New Roman" w:hAnsi="Times New Roman"/>
          <w:sz w:val="24"/>
          <w:szCs w:val="24"/>
        </w:rPr>
      </w:pPr>
    </w:p>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 xml:space="preserve">Based on these calculations, we have concluded that the proposed sample size of 500 residents, 100 airborne particle monitoring, and 130 operator surveys per study condition will be sufficient to achieve at least 80% power or greater for key outcome measures of the study. As noted above, the above calculations were based primarily on effect sizes of policies that prohibited smoking in enclosed public places and workplaces. No published studies are available to provide estimates of effect sizes for MUH policies, either voluntary or regulatory. However, the available studies are based on repeated cross-sectional research designs as opposed to the longitudinal design of the current study. Longitudinal designs offer increased statistical power due to smaller standard errors as well as the capability to assess within subject (i.e., individuals and MUH complexes) change, unlike repeated cross-sectional designs. These considerations, taken together with the preliminary statistical power calculations, suggest that the current study will be able to detect the health, social, and cost impact of the regulatory MUH policies of interest for residents and operators. </w:t>
      </w:r>
    </w:p>
    <w:p w:rsidR="00997530" w:rsidRPr="00DC5501" w:rsidRDefault="00997530" w:rsidP="00DC5501">
      <w:pPr>
        <w:autoSpaceDE w:val="0"/>
        <w:autoSpaceDN w:val="0"/>
        <w:adjustRightInd w:val="0"/>
        <w:spacing w:after="0" w:line="240" w:lineRule="auto"/>
        <w:rPr>
          <w:rFonts w:ascii="Times New Roman" w:hAnsi="Times New Roman"/>
          <w:sz w:val="24"/>
          <w:szCs w:val="24"/>
        </w:rPr>
      </w:pPr>
    </w:p>
    <w:p w:rsidR="00997530" w:rsidRPr="00DC5501" w:rsidRDefault="00997530" w:rsidP="00DC5501">
      <w:pPr>
        <w:autoSpaceDE w:val="0"/>
        <w:autoSpaceDN w:val="0"/>
        <w:adjustRightInd w:val="0"/>
        <w:spacing w:after="0" w:line="240" w:lineRule="auto"/>
        <w:rPr>
          <w:rFonts w:ascii="Times New Roman" w:hAnsi="Times New Roman"/>
          <w:b/>
          <w:sz w:val="24"/>
          <w:szCs w:val="24"/>
        </w:rPr>
      </w:pPr>
      <w:r w:rsidRPr="00DC5501">
        <w:rPr>
          <w:rFonts w:ascii="Times New Roman" w:hAnsi="Times New Roman"/>
          <w:b/>
          <w:sz w:val="24"/>
          <w:szCs w:val="24"/>
        </w:rPr>
        <w:t xml:space="preserve">B.1.B MINNESOTA, MAINE, AND FLORIDA </w:t>
      </w:r>
    </w:p>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 xml:space="preserve">The second and more limited component of the study will focus on MUH in Maine, Minnesota, and Florida, states that have already adopted and </w:t>
      </w:r>
      <w:r>
        <w:rPr>
          <w:rFonts w:ascii="Times New Roman" w:hAnsi="Times New Roman"/>
          <w:sz w:val="24"/>
          <w:szCs w:val="24"/>
        </w:rPr>
        <w:t xml:space="preserve">broadly </w:t>
      </w:r>
      <w:r w:rsidRPr="00DC5501">
        <w:rPr>
          <w:rFonts w:ascii="Times New Roman" w:hAnsi="Times New Roman"/>
          <w:sz w:val="24"/>
          <w:szCs w:val="24"/>
        </w:rPr>
        <w:t>implemented MUH policies</w:t>
      </w:r>
      <w:r>
        <w:rPr>
          <w:rFonts w:ascii="Times New Roman" w:hAnsi="Times New Roman"/>
          <w:sz w:val="24"/>
          <w:szCs w:val="24"/>
        </w:rPr>
        <w:t xml:space="preserve"> to protect residents from the ill effects of exposure to SHS in their housing units</w:t>
      </w:r>
      <w:r w:rsidRPr="00DC5501">
        <w:rPr>
          <w:rFonts w:ascii="Times New Roman" w:hAnsi="Times New Roman"/>
          <w:sz w:val="24"/>
          <w:szCs w:val="24"/>
        </w:rPr>
        <w:t xml:space="preserve"> either as a response to local regulations or voluntarily. </w:t>
      </w:r>
      <w:r w:rsidRPr="00DC5501">
        <w:rPr>
          <w:rFonts w:ascii="Times New Roman" w:hAnsi="Times New Roman"/>
          <w:bCs/>
          <w:sz w:val="24"/>
          <w:szCs w:val="24"/>
        </w:rPr>
        <w:t>Minnesota, Maine, and Florida have been added to the policy component of this research in order to expand the generalizability of conclusions made regarding adoption and implementation of smoke-free policies in MUH. Results from studies in these three geographic areas, along with results from cities in LA County, can more readily be interpreted at a national population level than could results from LA County alone. With an overall objective of national applicability, and in order to compl</w:t>
      </w:r>
      <w:r>
        <w:rPr>
          <w:rFonts w:ascii="Times New Roman" w:hAnsi="Times New Roman"/>
          <w:bCs/>
          <w:sz w:val="24"/>
          <w:szCs w:val="24"/>
        </w:rPr>
        <w:t>e</w:t>
      </w:r>
      <w:r w:rsidRPr="00DC5501">
        <w:rPr>
          <w:rFonts w:ascii="Times New Roman" w:hAnsi="Times New Roman"/>
          <w:bCs/>
          <w:sz w:val="24"/>
          <w:szCs w:val="24"/>
        </w:rPr>
        <w:t>ment the one already established study site (LA County), these three specific states were chosen with the following rationale:</w:t>
      </w:r>
    </w:p>
    <w:p w:rsidR="00997530" w:rsidRPr="00DC5501" w:rsidRDefault="00997530" w:rsidP="00DC5501">
      <w:pPr>
        <w:autoSpaceDE w:val="0"/>
        <w:autoSpaceDN w:val="0"/>
        <w:adjustRightInd w:val="0"/>
        <w:spacing w:after="0" w:line="240" w:lineRule="auto"/>
        <w:rPr>
          <w:rFonts w:ascii="Times New Roman" w:hAnsi="Times New Roman"/>
          <w:bCs/>
          <w:sz w:val="24"/>
          <w:szCs w:val="24"/>
        </w:rPr>
      </w:pPr>
    </w:p>
    <w:p w:rsidR="00997530" w:rsidRPr="00DC5501" w:rsidRDefault="00997530" w:rsidP="00DC5501">
      <w:pPr>
        <w:numPr>
          <w:ilvl w:val="0"/>
          <w:numId w:val="6"/>
        </w:numPr>
        <w:autoSpaceDE w:val="0"/>
        <w:autoSpaceDN w:val="0"/>
        <w:adjustRightInd w:val="0"/>
        <w:spacing w:after="0" w:line="240" w:lineRule="auto"/>
        <w:rPr>
          <w:rFonts w:ascii="Times New Roman" w:hAnsi="Times New Roman"/>
          <w:bCs/>
          <w:sz w:val="24"/>
          <w:szCs w:val="24"/>
        </w:rPr>
      </w:pPr>
      <w:r w:rsidRPr="00DC5501">
        <w:rPr>
          <w:rFonts w:ascii="Times New Roman" w:hAnsi="Times New Roman"/>
          <w:bCs/>
          <w:sz w:val="24"/>
          <w:szCs w:val="24"/>
        </w:rPr>
        <w:lastRenderedPageBreak/>
        <w:t>All three states have adopted state</w:t>
      </w:r>
      <w:r>
        <w:rPr>
          <w:rFonts w:ascii="Times New Roman" w:hAnsi="Times New Roman"/>
          <w:bCs/>
          <w:sz w:val="24"/>
          <w:szCs w:val="24"/>
        </w:rPr>
        <w:t xml:space="preserve">-level </w:t>
      </w:r>
      <w:r w:rsidRPr="00DC5501">
        <w:rPr>
          <w:rFonts w:ascii="Times New Roman" w:hAnsi="Times New Roman"/>
          <w:bCs/>
          <w:sz w:val="24"/>
          <w:szCs w:val="24"/>
        </w:rPr>
        <w:t xml:space="preserve">regulatory policies in restaurants, work </w:t>
      </w:r>
    </w:p>
    <w:p w:rsidR="00997530" w:rsidRPr="00DC5501" w:rsidRDefault="00997530" w:rsidP="00DC5501">
      <w:pPr>
        <w:autoSpaceDE w:val="0"/>
        <w:autoSpaceDN w:val="0"/>
        <w:adjustRightInd w:val="0"/>
        <w:spacing w:after="0" w:line="240" w:lineRule="auto"/>
        <w:ind w:firstLine="420"/>
        <w:rPr>
          <w:rFonts w:ascii="Times New Roman" w:hAnsi="Times New Roman"/>
          <w:bCs/>
          <w:sz w:val="24"/>
          <w:szCs w:val="24"/>
        </w:rPr>
      </w:pPr>
      <w:r w:rsidRPr="00DC5501">
        <w:rPr>
          <w:rFonts w:ascii="Times New Roman" w:hAnsi="Times New Roman"/>
          <w:bCs/>
          <w:sz w:val="24"/>
          <w:szCs w:val="24"/>
        </w:rPr>
        <w:t>places, and public spaces.</w:t>
      </w:r>
    </w:p>
    <w:p w:rsidR="00997530" w:rsidRPr="00DC5501" w:rsidRDefault="00997530" w:rsidP="00DC5501">
      <w:pPr>
        <w:autoSpaceDE w:val="0"/>
        <w:autoSpaceDN w:val="0"/>
        <w:adjustRightInd w:val="0"/>
        <w:spacing w:after="0" w:line="240" w:lineRule="auto"/>
        <w:rPr>
          <w:rFonts w:ascii="Times New Roman" w:hAnsi="Times New Roman"/>
          <w:bCs/>
          <w:sz w:val="24"/>
          <w:szCs w:val="24"/>
        </w:rPr>
      </w:pPr>
    </w:p>
    <w:p w:rsidR="00997530" w:rsidRPr="00DC5501" w:rsidRDefault="00997530" w:rsidP="00DC5501">
      <w:pPr>
        <w:numPr>
          <w:ilvl w:val="0"/>
          <w:numId w:val="6"/>
        </w:num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All three states have an active base of smoke-free advocates and researchers.</w:t>
      </w:r>
    </w:p>
    <w:p w:rsidR="00997530" w:rsidRPr="00DC5501" w:rsidRDefault="00997530" w:rsidP="00DC5501">
      <w:pPr>
        <w:autoSpaceDE w:val="0"/>
        <w:autoSpaceDN w:val="0"/>
        <w:adjustRightInd w:val="0"/>
        <w:spacing w:after="0" w:line="240" w:lineRule="auto"/>
        <w:rPr>
          <w:rFonts w:ascii="Times New Roman" w:hAnsi="Times New Roman"/>
          <w:sz w:val="24"/>
          <w:szCs w:val="24"/>
        </w:rPr>
      </w:pPr>
    </w:p>
    <w:p w:rsidR="00997530" w:rsidRPr="00DC5501" w:rsidRDefault="00997530" w:rsidP="00DC5501">
      <w:pPr>
        <w:numPr>
          <w:ilvl w:val="0"/>
          <w:numId w:val="6"/>
        </w:numPr>
        <w:autoSpaceDE w:val="0"/>
        <w:autoSpaceDN w:val="0"/>
        <w:adjustRightInd w:val="0"/>
        <w:spacing w:after="0" w:line="240" w:lineRule="auto"/>
        <w:rPr>
          <w:rFonts w:ascii="Times New Roman" w:hAnsi="Times New Roman"/>
          <w:bCs/>
          <w:sz w:val="24"/>
          <w:szCs w:val="24"/>
        </w:rPr>
      </w:pPr>
      <w:r w:rsidRPr="00DC5501">
        <w:rPr>
          <w:rFonts w:ascii="Times New Roman" w:hAnsi="Times New Roman"/>
          <w:bCs/>
          <w:sz w:val="24"/>
          <w:szCs w:val="24"/>
        </w:rPr>
        <w:t xml:space="preserve">Minnesota and Maine have </w:t>
      </w:r>
      <w:r>
        <w:rPr>
          <w:rFonts w:ascii="Times New Roman" w:hAnsi="Times New Roman"/>
          <w:bCs/>
          <w:sz w:val="24"/>
          <w:szCs w:val="24"/>
        </w:rPr>
        <w:t>given priority to</w:t>
      </w:r>
      <w:r w:rsidRPr="00DC5501">
        <w:rPr>
          <w:rFonts w:ascii="Times New Roman" w:hAnsi="Times New Roman"/>
          <w:bCs/>
          <w:sz w:val="24"/>
          <w:szCs w:val="24"/>
        </w:rPr>
        <w:t xml:space="preserve"> the adoption and implementation of smoke-free</w:t>
      </w:r>
      <w:r>
        <w:rPr>
          <w:rFonts w:ascii="Times New Roman" w:hAnsi="Times New Roman"/>
          <w:bCs/>
          <w:sz w:val="24"/>
          <w:szCs w:val="24"/>
        </w:rPr>
        <w:t xml:space="preserve"> </w:t>
      </w:r>
      <w:r w:rsidRPr="00DC5501">
        <w:rPr>
          <w:rFonts w:ascii="Times New Roman" w:hAnsi="Times New Roman"/>
          <w:bCs/>
          <w:sz w:val="24"/>
          <w:szCs w:val="24"/>
        </w:rPr>
        <w:t xml:space="preserve">housing policies.  Both states maintain state-level registries of smoke-free units, and both have legislative power to regulate smoke-free policies in MUH at the state or local level. </w:t>
      </w:r>
    </w:p>
    <w:p w:rsidR="00997530" w:rsidRPr="00DC5501" w:rsidRDefault="00997530" w:rsidP="00DC5501">
      <w:pPr>
        <w:autoSpaceDE w:val="0"/>
        <w:autoSpaceDN w:val="0"/>
        <w:adjustRightInd w:val="0"/>
        <w:spacing w:after="0" w:line="240" w:lineRule="auto"/>
        <w:rPr>
          <w:rFonts w:ascii="Times New Roman" w:hAnsi="Times New Roman"/>
          <w:bCs/>
          <w:sz w:val="24"/>
          <w:szCs w:val="24"/>
        </w:rPr>
      </w:pPr>
      <w:r w:rsidRPr="00DC5501">
        <w:rPr>
          <w:rFonts w:ascii="Times New Roman" w:hAnsi="Times New Roman"/>
          <w:bCs/>
          <w:sz w:val="24"/>
          <w:szCs w:val="24"/>
        </w:rPr>
        <w:t xml:space="preserve"> </w:t>
      </w:r>
    </w:p>
    <w:p w:rsidR="00997530" w:rsidRPr="00DC5501" w:rsidRDefault="00997530" w:rsidP="00DC5501">
      <w:pPr>
        <w:numPr>
          <w:ilvl w:val="0"/>
          <w:numId w:val="6"/>
        </w:numPr>
        <w:autoSpaceDE w:val="0"/>
        <w:autoSpaceDN w:val="0"/>
        <w:adjustRightInd w:val="0"/>
        <w:spacing w:after="0" w:line="240" w:lineRule="auto"/>
        <w:rPr>
          <w:rFonts w:ascii="Times New Roman" w:hAnsi="Times New Roman"/>
          <w:bCs/>
          <w:sz w:val="24"/>
          <w:szCs w:val="24"/>
        </w:rPr>
      </w:pPr>
      <w:r w:rsidRPr="00DC5501">
        <w:rPr>
          <w:rFonts w:ascii="Times New Roman" w:hAnsi="Times New Roman"/>
          <w:bCs/>
          <w:sz w:val="24"/>
          <w:szCs w:val="24"/>
        </w:rPr>
        <w:t xml:space="preserve">Florida is prohibited from adopting local regulatory smoke-free MUH ordinances by state </w:t>
      </w:r>
    </w:p>
    <w:p w:rsidR="00997530" w:rsidRPr="00DC5501" w:rsidRDefault="00997530" w:rsidP="00DC5501">
      <w:pPr>
        <w:autoSpaceDE w:val="0"/>
        <w:autoSpaceDN w:val="0"/>
        <w:adjustRightInd w:val="0"/>
        <w:spacing w:after="0" w:line="240" w:lineRule="auto"/>
        <w:ind w:left="420"/>
        <w:rPr>
          <w:rFonts w:ascii="Times New Roman" w:hAnsi="Times New Roman"/>
          <w:sz w:val="24"/>
          <w:szCs w:val="24"/>
        </w:rPr>
      </w:pPr>
      <w:r w:rsidRPr="00DC5501">
        <w:rPr>
          <w:rFonts w:ascii="Times New Roman" w:hAnsi="Times New Roman"/>
          <w:bCs/>
          <w:sz w:val="24"/>
          <w:szCs w:val="24"/>
        </w:rPr>
        <w:t xml:space="preserve">preemption of this authority. Thus, local smoke-free MUH policies in Florida are currently on a voluntary level at the discretion of the property owner/management. In addition, the City of Orlando is currently attempting to overturn this state preemption, which will help us better understand the challenges faced to </w:t>
      </w:r>
      <w:r>
        <w:rPr>
          <w:rFonts w:ascii="Times New Roman" w:hAnsi="Times New Roman"/>
          <w:bCs/>
          <w:sz w:val="24"/>
          <w:szCs w:val="24"/>
        </w:rPr>
        <w:t xml:space="preserve">local </w:t>
      </w:r>
      <w:r w:rsidRPr="00DC5501">
        <w:rPr>
          <w:rFonts w:ascii="Times New Roman" w:hAnsi="Times New Roman"/>
          <w:bCs/>
          <w:sz w:val="24"/>
          <w:szCs w:val="24"/>
        </w:rPr>
        <w:t>regulatory action on smoking.</w:t>
      </w:r>
    </w:p>
    <w:p w:rsidR="00997530" w:rsidRPr="008116E3" w:rsidRDefault="00997530" w:rsidP="00DC5501">
      <w:pPr>
        <w:autoSpaceDE w:val="0"/>
        <w:autoSpaceDN w:val="0"/>
        <w:adjustRightInd w:val="0"/>
        <w:spacing w:after="0" w:line="240" w:lineRule="auto"/>
        <w:rPr>
          <w:rFonts w:ascii="Times New Roman" w:hAnsi="Times New Roman"/>
          <w:b/>
          <w:sz w:val="24"/>
          <w:szCs w:val="24"/>
        </w:rPr>
      </w:pPr>
    </w:p>
    <w:p w:rsidR="00997530" w:rsidRPr="008116E3" w:rsidRDefault="00997530" w:rsidP="00DC5501">
      <w:pPr>
        <w:autoSpaceDE w:val="0"/>
        <w:autoSpaceDN w:val="0"/>
        <w:adjustRightInd w:val="0"/>
        <w:spacing w:after="0" w:line="240" w:lineRule="auto"/>
        <w:rPr>
          <w:rFonts w:ascii="Times New Roman" w:hAnsi="Times New Roman"/>
          <w:b/>
          <w:sz w:val="24"/>
          <w:szCs w:val="24"/>
        </w:rPr>
      </w:pPr>
      <w:r w:rsidRPr="008116E3">
        <w:rPr>
          <w:rFonts w:ascii="Times New Roman" w:hAnsi="Times New Roman"/>
          <w:b/>
          <w:sz w:val="24"/>
          <w:szCs w:val="24"/>
        </w:rPr>
        <w:t>Respondent Universe and Sampling Design</w:t>
      </w:r>
    </w:p>
    <w:p w:rsidR="00997530" w:rsidRPr="00DC5501" w:rsidRDefault="00997530" w:rsidP="00DC5501">
      <w:pPr>
        <w:autoSpaceDE w:val="0"/>
        <w:autoSpaceDN w:val="0"/>
        <w:adjustRightInd w:val="0"/>
        <w:spacing w:after="0" w:line="240" w:lineRule="auto"/>
        <w:rPr>
          <w:rFonts w:ascii="Times New Roman" w:hAnsi="Times New Roman"/>
          <w:b/>
          <w:sz w:val="24"/>
          <w:szCs w:val="24"/>
        </w:rPr>
      </w:pPr>
      <w:r w:rsidRPr="00DC5501">
        <w:rPr>
          <w:rFonts w:ascii="Times New Roman" w:hAnsi="Times New Roman"/>
          <w:sz w:val="24"/>
          <w:szCs w:val="24"/>
        </w:rPr>
        <w:t>The Minnesota, Maine, and Florida data collection will involve convenience samples</w:t>
      </w:r>
      <w:r>
        <w:rPr>
          <w:rFonts w:ascii="Times New Roman" w:hAnsi="Times New Roman"/>
          <w:sz w:val="24"/>
          <w:szCs w:val="24"/>
        </w:rPr>
        <w:t xml:space="preserve"> in selected cities. The final cities or counties selected will be determined in the spring of 2012.  </w:t>
      </w:r>
      <w:r w:rsidRPr="00DC5501">
        <w:rPr>
          <w:rFonts w:ascii="Times New Roman" w:hAnsi="Times New Roman"/>
          <w:sz w:val="24"/>
          <w:szCs w:val="24"/>
        </w:rPr>
        <w:t>However, as Table 5</w:t>
      </w:r>
      <w:r>
        <w:rPr>
          <w:rFonts w:ascii="Times New Roman" w:hAnsi="Times New Roman"/>
          <w:sz w:val="24"/>
          <w:szCs w:val="24"/>
        </w:rPr>
        <w:t xml:space="preserve"> i</w:t>
      </w:r>
      <w:r w:rsidRPr="00DC5501">
        <w:rPr>
          <w:rFonts w:ascii="Times New Roman" w:hAnsi="Times New Roman"/>
          <w:sz w:val="24"/>
          <w:szCs w:val="24"/>
        </w:rPr>
        <w:t xml:space="preserve">llustrates, the cities </w:t>
      </w:r>
      <w:r>
        <w:rPr>
          <w:rFonts w:ascii="Times New Roman" w:hAnsi="Times New Roman"/>
          <w:sz w:val="24"/>
          <w:szCs w:val="24"/>
        </w:rPr>
        <w:t xml:space="preserve">proposed </w:t>
      </w:r>
      <w:r w:rsidRPr="00DC5501">
        <w:rPr>
          <w:rFonts w:ascii="Times New Roman" w:hAnsi="Times New Roman"/>
          <w:sz w:val="24"/>
          <w:szCs w:val="24"/>
        </w:rPr>
        <w:t xml:space="preserve"> in Minnesota, Maine, and Florida are not atypical of residents of MUH complexes nationally.  </w:t>
      </w:r>
    </w:p>
    <w:p w:rsidR="00997530" w:rsidRPr="00DC5501" w:rsidRDefault="00997530" w:rsidP="00DC5501">
      <w:pPr>
        <w:spacing w:after="0" w:line="240" w:lineRule="auto"/>
        <w:rPr>
          <w:rFonts w:ascii="Times New Roman" w:hAnsi="Times New Roman"/>
          <w:b/>
          <w:sz w:val="24"/>
          <w:szCs w:val="24"/>
        </w:rPr>
        <w:sectPr w:rsidR="00997530" w:rsidRPr="00DC5501" w:rsidSect="00D41E30">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pPr>
    </w:p>
    <w:p w:rsidR="00997530" w:rsidRPr="00DC5501" w:rsidRDefault="00997530" w:rsidP="00DC5501">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lastRenderedPageBreak/>
        <w:t>TABLE</w:t>
      </w:r>
      <w:r w:rsidRPr="00DC5501">
        <w:rPr>
          <w:rFonts w:ascii="Times New Roman" w:hAnsi="Times New Roman"/>
          <w:b/>
          <w:sz w:val="24"/>
          <w:szCs w:val="24"/>
        </w:rPr>
        <w:t xml:space="preserve"> 5.  State and City Comparisons for Proposed Focus Group Locations</w:t>
      </w:r>
    </w:p>
    <w:tbl>
      <w:tblPr>
        <w:tblW w:w="12681" w:type="dxa"/>
        <w:tblInd w:w="93" w:type="dxa"/>
        <w:tblLook w:val="00A0" w:firstRow="1" w:lastRow="0" w:firstColumn="1" w:lastColumn="0" w:noHBand="0" w:noVBand="0"/>
      </w:tblPr>
      <w:tblGrid>
        <w:gridCol w:w="3885"/>
        <w:gridCol w:w="1980"/>
        <w:gridCol w:w="1980"/>
        <w:gridCol w:w="2790"/>
        <w:gridCol w:w="2046"/>
      </w:tblGrid>
      <w:tr w:rsidR="00997530" w:rsidRPr="0068121F" w:rsidTr="00DC5501">
        <w:trPr>
          <w:trHeight w:val="345"/>
        </w:trPr>
        <w:tc>
          <w:tcPr>
            <w:tcW w:w="3885" w:type="dxa"/>
            <w:tcBorders>
              <w:top w:val="single" w:sz="12" w:space="0" w:color="4F6228"/>
              <w:left w:val="nil"/>
              <w:bottom w:val="single" w:sz="12" w:space="0" w:color="4F6228"/>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Indicator</w:t>
            </w:r>
          </w:p>
        </w:tc>
        <w:tc>
          <w:tcPr>
            <w:tcW w:w="1980" w:type="dxa"/>
            <w:tcBorders>
              <w:top w:val="single" w:sz="12" w:space="0" w:color="4F6228"/>
              <w:left w:val="nil"/>
              <w:bottom w:val="single" w:sz="12" w:space="0" w:color="4F6228"/>
              <w:right w:val="single" w:sz="4" w:space="0" w:color="FFFFFF"/>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Florida</w:t>
            </w:r>
          </w:p>
        </w:tc>
        <w:tc>
          <w:tcPr>
            <w:tcW w:w="1980" w:type="dxa"/>
            <w:tcBorders>
              <w:top w:val="single" w:sz="12" w:space="0" w:color="4F6228"/>
              <w:left w:val="nil"/>
              <w:bottom w:val="single" w:sz="12" w:space="0" w:color="4F6228"/>
              <w:right w:val="single" w:sz="4" w:space="0" w:color="FFFFFF"/>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Maine</w:t>
            </w:r>
          </w:p>
        </w:tc>
        <w:tc>
          <w:tcPr>
            <w:tcW w:w="2790" w:type="dxa"/>
            <w:tcBorders>
              <w:top w:val="single" w:sz="12" w:space="0" w:color="4F6228"/>
              <w:left w:val="nil"/>
              <w:bottom w:val="single" w:sz="12" w:space="0" w:color="4F6228"/>
              <w:right w:val="single" w:sz="4" w:space="0" w:color="FFFFFF"/>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Minnesota</w:t>
            </w:r>
          </w:p>
        </w:tc>
        <w:tc>
          <w:tcPr>
            <w:tcW w:w="2046" w:type="dxa"/>
            <w:tcBorders>
              <w:top w:val="single" w:sz="12" w:space="0" w:color="4F6228"/>
              <w:left w:val="nil"/>
              <w:bottom w:val="single" w:sz="12" w:space="0" w:color="4F6228"/>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United States</w:t>
            </w:r>
          </w:p>
        </w:tc>
      </w:tr>
      <w:tr w:rsidR="00997530" w:rsidRPr="0068121F" w:rsidTr="00DC5501">
        <w:trPr>
          <w:trHeight w:val="345"/>
        </w:trPr>
        <w:tc>
          <w:tcPr>
            <w:tcW w:w="3885" w:type="dxa"/>
            <w:tcBorders>
              <w:top w:val="nil"/>
              <w:left w:val="nil"/>
              <w:bottom w:val="nil"/>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980" w:type="dxa"/>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980" w:type="dxa"/>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790" w:type="dxa"/>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046" w:type="dxa"/>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r>
      <w:tr w:rsidR="00997530" w:rsidRPr="0068121F" w:rsidTr="00DC5501">
        <w:trPr>
          <w:trHeight w:val="330"/>
        </w:trPr>
        <w:tc>
          <w:tcPr>
            <w:tcW w:w="3885" w:type="dxa"/>
            <w:tcBorders>
              <w:top w:val="single" w:sz="12" w:space="0" w:color="75923C"/>
              <w:left w:val="nil"/>
              <w:bottom w:val="single" w:sz="4" w:space="0" w:color="75923C"/>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Total Population</w:t>
            </w:r>
          </w:p>
        </w:tc>
        <w:tc>
          <w:tcPr>
            <w:tcW w:w="1980" w:type="dxa"/>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xml:space="preserve">      18,801,310 </w:t>
            </w:r>
          </w:p>
        </w:tc>
        <w:tc>
          <w:tcPr>
            <w:tcW w:w="1980" w:type="dxa"/>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xml:space="preserve">        1,328,361 </w:t>
            </w:r>
          </w:p>
        </w:tc>
        <w:tc>
          <w:tcPr>
            <w:tcW w:w="2790" w:type="dxa"/>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xml:space="preserve">     5,303,925 </w:t>
            </w:r>
          </w:p>
        </w:tc>
        <w:tc>
          <w:tcPr>
            <w:tcW w:w="2046" w:type="dxa"/>
            <w:tcBorders>
              <w:top w:val="single" w:sz="12" w:space="0" w:color="75923C"/>
              <w:left w:val="nil"/>
              <w:bottom w:val="single" w:sz="4" w:space="0" w:color="75923C"/>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xml:space="preserve">                  308,745,538 </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Female</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51.1%</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51.1%</w:t>
            </w:r>
          </w:p>
        </w:tc>
        <w:tc>
          <w:tcPr>
            <w:tcW w:w="279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50.4%</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50.8%</w:t>
            </w:r>
          </w:p>
        </w:tc>
      </w:tr>
      <w:tr w:rsidR="00997530" w:rsidRPr="0068121F" w:rsidTr="00DC5501">
        <w:trPr>
          <w:trHeight w:val="330"/>
        </w:trPr>
        <w:tc>
          <w:tcPr>
            <w:tcW w:w="3885" w:type="dxa"/>
            <w:tcBorders>
              <w:top w:val="nil"/>
              <w:left w:val="nil"/>
              <w:bottom w:val="nil"/>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980"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980"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790"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046" w:type="dxa"/>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r>
      <w:tr w:rsidR="00997530" w:rsidRPr="0068121F" w:rsidTr="00DC5501">
        <w:trPr>
          <w:trHeight w:val="330"/>
        </w:trPr>
        <w:tc>
          <w:tcPr>
            <w:tcW w:w="3885" w:type="dxa"/>
            <w:tcBorders>
              <w:top w:val="single" w:sz="12" w:space="0" w:color="75923C"/>
              <w:left w:val="nil"/>
              <w:bottom w:val="single" w:sz="4" w:space="0" w:color="75923C"/>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xml:space="preserve">Age </w:t>
            </w:r>
          </w:p>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of total population)</w:t>
            </w:r>
          </w:p>
        </w:tc>
        <w:tc>
          <w:tcPr>
            <w:tcW w:w="1980" w:type="dxa"/>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980" w:type="dxa"/>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2790" w:type="dxa"/>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2046" w:type="dxa"/>
            <w:tcBorders>
              <w:top w:val="single" w:sz="12" w:space="0" w:color="75923C"/>
              <w:left w:val="nil"/>
              <w:bottom w:val="single" w:sz="4" w:space="0" w:color="75923C"/>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&lt; 20 years</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23.9%</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23.3%</w:t>
            </w:r>
          </w:p>
        </w:tc>
        <w:tc>
          <w:tcPr>
            <w:tcW w:w="279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26.9%</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26.9%</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20 - 39 years</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25.0%</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22.9%</w:t>
            </w:r>
          </w:p>
        </w:tc>
        <w:tc>
          <w:tcPr>
            <w:tcW w:w="279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26.4%</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27.8%</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40 - 59 years</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27.7%</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31.1%</w:t>
            </w:r>
          </w:p>
        </w:tc>
        <w:tc>
          <w:tcPr>
            <w:tcW w:w="279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28.6%</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27.8%</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60 - 79 years</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18.5%</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18.1%</w:t>
            </w:r>
          </w:p>
        </w:tc>
        <w:tc>
          <w:tcPr>
            <w:tcW w:w="279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14.3%</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14.8%</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&gt; 80 years</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4.9%</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4.5%</w:t>
            </w:r>
          </w:p>
        </w:tc>
        <w:tc>
          <w:tcPr>
            <w:tcW w:w="279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3.9%</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3.7%</w:t>
            </w:r>
          </w:p>
        </w:tc>
      </w:tr>
      <w:tr w:rsidR="00997530" w:rsidRPr="0068121F" w:rsidTr="00DC5501">
        <w:trPr>
          <w:trHeight w:val="330"/>
        </w:trPr>
        <w:tc>
          <w:tcPr>
            <w:tcW w:w="3885" w:type="dxa"/>
            <w:tcBorders>
              <w:top w:val="nil"/>
              <w:left w:val="nil"/>
              <w:bottom w:val="nil"/>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980" w:type="dxa"/>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980" w:type="dxa"/>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790" w:type="dxa"/>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046" w:type="dxa"/>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r>
      <w:tr w:rsidR="00997530" w:rsidRPr="0068121F" w:rsidTr="00DC5501">
        <w:trPr>
          <w:trHeight w:val="330"/>
        </w:trPr>
        <w:tc>
          <w:tcPr>
            <w:tcW w:w="3885" w:type="dxa"/>
            <w:tcBorders>
              <w:top w:val="single" w:sz="12" w:space="0" w:color="75923C"/>
              <w:left w:val="nil"/>
              <w:bottom w:val="single" w:sz="4" w:space="0" w:color="75923C"/>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xml:space="preserve">Race/Ethnicity </w:t>
            </w:r>
          </w:p>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of total population)</w:t>
            </w:r>
          </w:p>
        </w:tc>
        <w:tc>
          <w:tcPr>
            <w:tcW w:w="1980" w:type="dxa"/>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980" w:type="dxa"/>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2790" w:type="dxa"/>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2046" w:type="dxa"/>
            <w:tcBorders>
              <w:top w:val="single" w:sz="12" w:space="0" w:color="75923C"/>
              <w:left w:val="nil"/>
              <w:bottom w:val="single" w:sz="4" w:space="0" w:color="75923C"/>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White</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75.0%</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95.2%</w:t>
            </w:r>
          </w:p>
        </w:tc>
        <w:tc>
          <w:tcPr>
            <w:tcW w:w="279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85.3%</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72.4%</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Black or African American</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16.0%</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1.2%</w:t>
            </w:r>
          </w:p>
        </w:tc>
        <w:tc>
          <w:tcPr>
            <w:tcW w:w="279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5.2%</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12.6%</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Asian</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2.4%</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1.0%</w:t>
            </w:r>
          </w:p>
        </w:tc>
        <w:tc>
          <w:tcPr>
            <w:tcW w:w="279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4.0%</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4.8%</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Two or More Races</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2.5%</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1.6%</w:t>
            </w:r>
          </w:p>
        </w:tc>
        <w:tc>
          <w:tcPr>
            <w:tcW w:w="279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2.4%</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2.9%</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Hispanic or Latino</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22.5%</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1.3%</w:t>
            </w:r>
          </w:p>
        </w:tc>
        <w:tc>
          <w:tcPr>
            <w:tcW w:w="279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4.7%</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16.3%</w:t>
            </w:r>
          </w:p>
        </w:tc>
      </w:tr>
      <w:tr w:rsidR="00997530" w:rsidRPr="0068121F" w:rsidTr="00DC5501">
        <w:trPr>
          <w:trHeight w:val="330"/>
        </w:trPr>
        <w:tc>
          <w:tcPr>
            <w:tcW w:w="3885" w:type="dxa"/>
            <w:tcBorders>
              <w:top w:val="nil"/>
              <w:left w:val="nil"/>
              <w:bottom w:val="nil"/>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980"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980"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790"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046" w:type="dxa"/>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r>
      <w:tr w:rsidR="00997530" w:rsidRPr="0068121F" w:rsidTr="00DC5501">
        <w:trPr>
          <w:trHeight w:val="330"/>
        </w:trPr>
        <w:tc>
          <w:tcPr>
            <w:tcW w:w="3885" w:type="dxa"/>
            <w:tcBorders>
              <w:top w:val="single" w:sz="12" w:space="0" w:color="75923C"/>
              <w:left w:val="nil"/>
              <w:bottom w:val="single" w:sz="4" w:space="0" w:color="75923C"/>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Economic Data*</w:t>
            </w:r>
          </w:p>
        </w:tc>
        <w:tc>
          <w:tcPr>
            <w:tcW w:w="1980" w:type="dxa"/>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980" w:type="dxa"/>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2790" w:type="dxa"/>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2046" w:type="dxa"/>
            <w:tcBorders>
              <w:top w:val="single" w:sz="12" w:space="0" w:color="75923C"/>
              <w:left w:val="nil"/>
              <w:bottom w:val="single" w:sz="4" w:space="0" w:color="75923C"/>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Median household income</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$44,409</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$45,815</w:t>
            </w:r>
          </w:p>
        </w:tc>
        <w:tc>
          <w:tcPr>
            <w:tcW w:w="279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$55,459</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$50,046</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of individuals below poverty level</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16.5%</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12.9%</w:t>
            </w:r>
          </w:p>
        </w:tc>
        <w:tc>
          <w:tcPr>
            <w:tcW w:w="279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11.6%</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15.3%</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Unemployment rate, August 2011</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10.7%</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7.6%</w:t>
            </w:r>
          </w:p>
        </w:tc>
        <w:tc>
          <w:tcPr>
            <w:tcW w:w="279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7.2%</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9.1%</w:t>
            </w:r>
          </w:p>
        </w:tc>
      </w:tr>
      <w:tr w:rsidR="00997530" w:rsidRPr="0068121F" w:rsidTr="00DC5501">
        <w:trPr>
          <w:trHeight w:val="330"/>
        </w:trPr>
        <w:tc>
          <w:tcPr>
            <w:tcW w:w="3885" w:type="dxa"/>
            <w:tcBorders>
              <w:top w:val="nil"/>
              <w:left w:val="nil"/>
              <w:bottom w:val="nil"/>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980" w:type="dxa"/>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980" w:type="dxa"/>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790" w:type="dxa"/>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046" w:type="dxa"/>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r>
      <w:tr w:rsidR="00997530" w:rsidRPr="0068121F" w:rsidTr="00DC5501">
        <w:trPr>
          <w:trHeight w:val="510"/>
        </w:trPr>
        <w:tc>
          <w:tcPr>
            <w:tcW w:w="3885" w:type="dxa"/>
            <w:tcBorders>
              <w:top w:val="single" w:sz="12" w:space="0" w:color="75923C"/>
              <w:left w:val="nil"/>
              <w:bottom w:val="single" w:sz="4" w:space="0" w:color="75923C"/>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lastRenderedPageBreak/>
              <w:t>Educational Data (% of total population 25 years or older)*</w:t>
            </w:r>
          </w:p>
        </w:tc>
        <w:tc>
          <w:tcPr>
            <w:tcW w:w="1980" w:type="dxa"/>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980" w:type="dxa"/>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2790" w:type="dxa"/>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2046" w:type="dxa"/>
            <w:tcBorders>
              <w:top w:val="single" w:sz="12" w:space="0" w:color="75923C"/>
              <w:left w:val="nil"/>
              <w:bottom w:val="single" w:sz="4" w:space="0" w:color="75923C"/>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Did not graduate high school</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14.5%</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9.7%</w:t>
            </w:r>
          </w:p>
        </w:tc>
        <w:tc>
          <w:tcPr>
            <w:tcW w:w="279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8.2%</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14.4%</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High school diploma</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51.1%</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54.5%</w:t>
            </w:r>
          </w:p>
        </w:tc>
        <w:tc>
          <w:tcPr>
            <w:tcW w:w="279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50.0%</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49.8%</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College degree or higher</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34.4%</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35.8%</w:t>
            </w:r>
          </w:p>
        </w:tc>
        <w:tc>
          <w:tcPr>
            <w:tcW w:w="279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41.8%</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35.7%</w:t>
            </w:r>
          </w:p>
        </w:tc>
      </w:tr>
      <w:tr w:rsidR="00997530" w:rsidRPr="0068121F" w:rsidTr="00DC5501">
        <w:trPr>
          <w:trHeight w:val="330"/>
        </w:trPr>
        <w:tc>
          <w:tcPr>
            <w:tcW w:w="3885" w:type="dxa"/>
            <w:tcBorders>
              <w:top w:val="nil"/>
              <w:left w:val="nil"/>
              <w:bottom w:val="nil"/>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980"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980"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790"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046" w:type="dxa"/>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r>
      <w:tr w:rsidR="00997530" w:rsidRPr="0068121F" w:rsidTr="00DC5501">
        <w:trPr>
          <w:trHeight w:val="330"/>
        </w:trPr>
        <w:tc>
          <w:tcPr>
            <w:tcW w:w="3885" w:type="dxa"/>
            <w:tcBorders>
              <w:top w:val="single" w:sz="12" w:space="0" w:color="75923C"/>
              <w:left w:val="nil"/>
              <w:bottom w:val="single" w:sz="4" w:space="0" w:color="75923C"/>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Households by Type (% of total population)</w:t>
            </w:r>
          </w:p>
        </w:tc>
        <w:tc>
          <w:tcPr>
            <w:tcW w:w="1980" w:type="dxa"/>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980" w:type="dxa"/>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2790" w:type="dxa"/>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2046" w:type="dxa"/>
            <w:tcBorders>
              <w:top w:val="single" w:sz="12" w:space="0" w:color="75923C"/>
              <w:left w:val="nil"/>
              <w:bottom w:val="single" w:sz="4" w:space="0" w:color="75923C"/>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With individuals &lt; 18 years</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29.8%</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27.8%</w:t>
            </w:r>
          </w:p>
        </w:tc>
        <w:tc>
          <w:tcPr>
            <w:tcW w:w="279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31.6%</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33.4%</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With individuals &gt; 65 years</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31.4%</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27.1%</w:t>
            </w:r>
          </w:p>
        </w:tc>
        <w:tc>
          <w:tcPr>
            <w:tcW w:w="279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22.8%</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24.9%</w:t>
            </w:r>
          </w:p>
        </w:tc>
      </w:tr>
      <w:tr w:rsidR="00997530" w:rsidRPr="0068121F" w:rsidTr="00DC5501">
        <w:trPr>
          <w:trHeight w:val="330"/>
        </w:trPr>
        <w:tc>
          <w:tcPr>
            <w:tcW w:w="3885" w:type="dxa"/>
            <w:tcBorders>
              <w:top w:val="nil"/>
              <w:left w:val="nil"/>
              <w:bottom w:val="nil"/>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980"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980"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790"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046" w:type="dxa"/>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r>
      <w:tr w:rsidR="00997530" w:rsidRPr="0068121F" w:rsidTr="00DC5501">
        <w:trPr>
          <w:trHeight w:val="330"/>
        </w:trPr>
        <w:tc>
          <w:tcPr>
            <w:tcW w:w="3885" w:type="dxa"/>
            <w:tcBorders>
              <w:top w:val="single" w:sz="12" w:space="0" w:color="75923C"/>
              <w:left w:val="nil"/>
              <w:bottom w:val="single" w:sz="4" w:space="0" w:color="75923C"/>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Housing Occupancy</w:t>
            </w:r>
          </w:p>
        </w:tc>
        <w:tc>
          <w:tcPr>
            <w:tcW w:w="1980" w:type="dxa"/>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980" w:type="dxa"/>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2790" w:type="dxa"/>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2046" w:type="dxa"/>
            <w:tcBorders>
              <w:top w:val="single" w:sz="12" w:space="0" w:color="75923C"/>
              <w:left w:val="nil"/>
              <w:bottom w:val="single" w:sz="4" w:space="0" w:color="75923C"/>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Owner-occupied units</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67.4%</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71.3%</w:t>
            </w:r>
          </w:p>
        </w:tc>
        <w:tc>
          <w:tcPr>
            <w:tcW w:w="279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73.0%</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65.1%</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Renter-occupied units</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32.6%</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28.7%</w:t>
            </w:r>
          </w:p>
        </w:tc>
        <w:tc>
          <w:tcPr>
            <w:tcW w:w="279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27.0%</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34.9%</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79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Vacant rental units</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13.2%</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8.9%</w:t>
            </w:r>
          </w:p>
        </w:tc>
        <w:tc>
          <w:tcPr>
            <w:tcW w:w="279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7.8%</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8.2%</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79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Receiving housing assistance**</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2.1%</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3.5%</w:t>
            </w:r>
          </w:p>
        </w:tc>
        <w:tc>
          <w:tcPr>
            <w:tcW w:w="279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3.0%</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3.1%</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Number of Public Housing Authority Units</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 xml:space="preserve">           193,782 </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 xml:space="preserve">             26,971 </w:t>
            </w:r>
          </w:p>
        </w:tc>
        <w:tc>
          <w:tcPr>
            <w:tcW w:w="279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 xml:space="preserve">          92,358 </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xml:space="preserve">                      5,063,071 </w:t>
            </w:r>
          </w:p>
        </w:tc>
      </w:tr>
      <w:tr w:rsidR="00997530" w:rsidRPr="0068121F" w:rsidTr="00DC5501">
        <w:trPr>
          <w:trHeight w:val="330"/>
        </w:trPr>
        <w:tc>
          <w:tcPr>
            <w:tcW w:w="3885" w:type="dxa"/>
            <w:tcBorders>
              <w:top w:val="nil"/>
              <w:left w:val="nil"/>
              <w:bottom w:val="nil"/>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980" w:type="dxa"/>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980" w:type="dxa"/>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790" w:type="dxa"/>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046" w:type="dxa"/>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r>
      <w:tr w:rsidR="00997530" w:rsidRPr="0068121F" w:rsidTr="00DC5501">
        <w:trPr>
          <w:trHeight w:val="330"/>
        </w:trPr>
        <w:tc>
          <w:tcPr>
            <w:tcW w:w="3885" w:type="dxa"/>
            <w:tcBorders>
              <w:top w:val="single" w:sz="12" w:space="0" w:color="75923C"/>
              <w:left w:val="nil"/>
              <w:bottom w:val="single" w:sz="4" w:space="0" w:color="75923C"/>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Risk Factor Data***</w:t>
            </w:r>
          </w:p>
        </w:tc>
        <w:tc>
          <w:tcPr>
            <w:tcW w:w="1980" w:type="dxa"/>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980" w:type="dxa"/>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2790" w:type="dxa"/>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2046" w:type="dxa"/>
            <w:tcBorders>
              <w:top w:val="single" w:sz="12" w:space="0" w:color="75923C"/>
              <w:left w:val="nil"/>
              <w:bottom w:val="single" w:sz="4" w:space="0" w:color="75923C"/>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Never Smoker</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53.0%</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51.6%</w:t>
            </w:r>
          </w:p>
        </w:tc>
        <w:tc>
          <w:tcPr>
            <w:tcW w:w="279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59.2%</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56.0%</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Former Smoker</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29.8%</w:t>
            </w:r>
          </w:p>
        </w:tc>
        <w:tc>
          <w:tcPr>
            <w:tcW w:w="198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30.2%</w:t>
            </w:r>
          </w:p>
        </w:tc>
        <w:tc>
          <w:tcPr>
            <w:tcW w:w="2790"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25.9%</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25.2%</w:t>
            </w:r>
          </w:p>
        </w:tc>
      </w:tr>
      <w:tr w:rsidR="00997530" w:rsidRPr="0068121F" w:rsidTr="00DC5501">
        <w:trPr>
          <w:trHeight w:val="315"/>
        </w:trPr>
        <w:tc>
          <w:tcPr>
            <w:tcW w:w="388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Current Smoker</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17.2%</w:t>
            </w:r>
          </w:p>
        </w:tc>
        <w:tc>
          <w:tcPr>
            <w:tcW w:w="198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18.2%</w:t>
            </w:r>
          </w:p>
        </w:tc>
        <w:tc>
          <w:tcPr>
            <w:tcW w:w="2790"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14.9%</w:t>
            </w:r>
          </w:p>
        </w:tc>
        <w:tc>
          <w:tcPr>
            <w:tcW w:w="2046"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17.2%</w:t>
            </w:r>
          </w:p>
        </w:tc>
      </w:tr>
      <w:tr w:rsidR="00997530" w:rsidRPr="0068121F" w:rsidTr="00DC5501">
        <w:trPr>
          <w:trHeight w:val="315"/>
        </w:trPr>
        <w:tc>
          <w:tcPr>
            <w:tcW w:w="3885" w:type="dxa"/>
            <w:tcBorders>
              <w:top w:val="nil"/>
              <w:left w:val="nil"/>
              <w:bottom w:val="nil"/>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980"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980"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790"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046" w:type="dxa"/>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r>
      <w:tr w:rsidR="00997530" w:rsidRPr="0068121F" w:rsidTr="00DC5501">
        <w:trPr>
          <w:trHeight w:val="315"/>
        </w:trPr>
        <w:tc>
          <w:tcPr>
            <w:tcW w:w="3885"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980"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980"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790"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046"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DC5501">
        <w:trPr>
          <w:trHeight w:val="315"/>
        </w:trPr>
        <w:tc>
          <w:tcPr>
            <w:tcW w:w="3885"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Sources:</w:t>
            </w:r>
          </w:p>
        </w:tc>
        <w:tc>
          <w:tcPr>
            <w:tcW w:w="3960"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 xml:space="preserve">2010 Census </w:t>
            </w:r>
            <w:proofErr w:type="spellStart"/>
            <w:r w:rsidRPr="00DC5501">
              <w:rPr>
                <w:rFonts w:ascii="Times New Roman" w:hAnsi="Times New Roman"/>
                <w:sz w:val="24"/>
                <w:szCs w:val="24"/>
              </w:rPr>
              <w:t>FactFinder</w:t>
            </w:r>
            <w:proofErr w:type="spellEnd"/>
          </w:p>
        </w:tc>
        <w:tc>
          <w:tcPr>
            <w:tcW w:w="2790"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046"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DC5501">
        <w:trPr>
          <w:trHeight w:val="315"/>
        </w:trPr>
        <w:tc>
          <w:tcPr>
            <w:tcW w:w="3885"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6750"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 2010 American Community Survey</w:t>
            </w:r>
          </w:p>
        </w:tc>
        <w:tc>
          <w:tcPr>
            <w:tcW w:w="2046"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DC5501">
        <w:trPr>
          <w:trHeight w:val="315"/>
        </w:trPr>
        <w:tc>
          <w:tcPr>
            <w:tcW w:w="3885"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8796" w:type="dxa"/>
            <w:gridSpan w:val="4"/>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**Calculated from 2008 HUD assistance data and 2010 total population</w:t>
            </w:r>
          </w:p>
        </w:tc>
      </w:tr>
      <w:tr w:rsidR="00997530" w:rsidRPr="0068121F" w:rsidTr="00DC5501">
        <w:trPr>
          <w:trHeight w:val="315"/>
        </w:trPr>
        <w:tc>
          <w:tcPr>
            <w:tcW w:w="3885"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3960"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 2010 BRFSS</w:t>
            </w:r>
          </w:p>
        </w:tc>
        <w:tc>
          <w:tcPr>
            <w:tcW w:w="2790"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046"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DC5501">
        <w:trPr>
          <w:trHeight w:val="315"/>
        </w:trPr>
        <w:tc>
          <w:tcPr>
            <w:tcW w:w="3885"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980"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980"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790"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046"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bl>
    <w:p w:rsidR="00997530" w:rsidRPr="00DC5501" w:rsidRDefault="00997530" w:rsidP="00DC5501">
      <w:pPr>
        <w:autoSpaceDE w:val="0"/>
        <w:autoSpaceDN w:val="0"/>
        <w:adjustRightInd w:val="0"/>
        <w:spacing w:after="0" w:line="240" w:lineRule="auto"/>
        <w:rPr>
          <w:rFonts w:ascii="Times New Roman" w:hAnsi="Times New Roman"/>
          <w:b/>
          <w:sz w:val="24"/>
          <w:szCs w:val="24"/>
        </w:rPr>
      </w:pPr>
      <w:r w:rsidRPr="00DC5501">
        <w:rPr>
          <w:rFonts w:ascii="Times New Roman" w:hAnsi="Times New Roman"/>
          <w:b/>
          <w:sz w:val="24"/>
          <w:szCs w:val="24"/>
        </w:rPr>
        <w:br w:type="page"/>
      </w:r>
    </w:p>
    <w:p w:rsidR="00997530" w:rsidRPr="00DC5501" w:rsidRDefault="00997530" w:rsidP="00DC5501">
      <w:pPr>
        <w:autoSpaceDE w:val="0"/>
        <w:autoSpaceDN w:val="0"/>
        <w:adjustRightInd w:val="0"/>
        <w:spacing w:after="0" w:line="240" w:lineRule="auto"/>
        <w:rPr>
          <w:rFonts w:ascii="Times New Roman" w:hAnsi="Times New Roman"/>
          <w:b/>
          <w:sz w:val="24"/>
          <w:szCs w:val="24"/>
        </w:rPr>
      </w:pPr>
    </w:p>
    <w:tbl>
      <w:tblPr>
        <w:tblW w:w="15675" w:type="dxa"/>
        <w:tblInd w:w="93" w:type="dxa"/>
        <w:tblLayout w:type="fixed"/>
        <w:tblLook w:val="00A0" w:firstRow="1" w:lastRow="0" w:firstColumn="1" w:lastColumn="0" w:noHBand="0" w:noVBand="0"/>
      </w:tblPr>
      <w:tblGrid>
        <w:gridCol w:w="1905"/>
        <w:gridCol w:w="965"/>
        <w:gridCol w:w="381"/>
        <w:gridCol w:w="1055"/>
        <w:gridCol w:w="281"/>
        <w:gridCol w:w="1155"/>
        <w:gridCol w:w="75"/>
        <w:gridCol w:w="1257"/>
        <w:gridCol w:w="104"/>
        <w:gridCol w:w="1252"/>
        <w:gridCol w:w="184"/>
        <w:gridCol w:w="1358"/>
        <w:gridCol w:w="77"/>
        <w:gridCol w:w="1435"/>
        <w:gridCol w:w="51"/>
        <w:gridCol w:w="86"/>
        <w:gridCol w:w="1264"/>
        <w:gridCol w:w="35"/>
        <w:gridCol w:w="117"/>
        <w:gridCol w:w="1319"/>
        <w:gridCol w:w="1319"/>
      </w:tblGrid>
      <w:tr w:rsidR="00997530" w:rsidRPr="0068121F" w:rsidTr="008116E3">
        <w:trPr>
          <w:trHeight w:val="345"/>
        </w:trPr>
        <w:tc>
          <w:tcPr>
            <w:tcW w:w="1905" w:type="dxa"/>
            <w:tcBorders>
              <w:top w:val="single" w:sz="12" w:space="0" w:color="4F6228"/>
              <w:left w:val="nil"/>
              <w:bottom w:val="single" w:sz="12" w:space="0" w:color="4F6228"/>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Indicator</w:t>
            </w:r>
          </w:p>
        </w:tc>
        <w:tc>
          <w:tcPr>
            <w:tcW w:w="965" w:type="dxa"/>
            <w:tcBorders>
              <w:top w:val="single" w:sz="12" w:space="0" w:color="4F6228"/>
              <w:left w:val="nil"/>
              <w:bottom w:val="single" w:sz="12" w:space="0" w:color="4F6228"/>
              <w:right w:val="single" w:sz="4" w:space="0" w:color="FFFFFF"/>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Tallahassee, FL</w:t>
            </w:r>
          </w:p>
        </w:tc>
        <w:tc>
          <w:tcPr>
            <w:tcW w:w="1436" w:type="dxa"/>
            <w:gridSpan w:val="2"/>
            <w:tcBorders>
              <w:top w:val="single" w:sz="12" w:space="0" w:color="4F6228"/>
              <w:left w:val="nil"/>
              <w:bottom w:val="single" w:sz="12" w:space="0" w:color="4F6228"/>
              <w:right w:val="single" w:sz="4" w:space="0" w:color="FFFFFF"/>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Orlando, FL</w:t>
            </w:r>
          </w:p>
        </w:tc>
        <w:tc>
          <w:tcPr>
            <w:tcW w:w="1436" w:type="dxa"/>
            <w:gridSpan w:val="2"/>
            <w:tcBorders>
              <w:top w:val="single" w:sz="12" w:space="0" w:color="4F6228"/>
              <w:left w:val="nil"/>
              <w:bottom w:val="single" w:sz="12" w:space="0" w:color="4F6228"/>
              <w:right w:val="single" w:sz="4" w:space="0" w:color="FFFFFF"/>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Auburn, ME</w:t>
            </w:r>
          </w:p>
        </w:tc>
        <w:tc>
          <w:tcPr>
            <w:tcW w:w="1436" w:type="dxa"/>
            <w:gridSpan w:val="3"/>
            <w:tcBorders>
              <w:top w:val="single" w:sz="12" w:space="0" w:color="4F6228"/>
              <w:left w:val="nil"/>
              <w:bottom w:val="single" w:sz="12" w:space="0" w:color="4F6228"/>
              <w:right w:val="single" w:sz="4" w:space="0" w:color="FFFFFF"/>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Portland, ME</w:t>
            </w:r>
          </w:p>
        </w:tc>
        <w:tc>
          <w:tcPr>
            <w:tcW w:w="1436" w:type="dxa"/>
            <w:gridSpan w:val="2"/>
            <w:tcBorders>
              <w:top w:val="single" w:sz="12" w:space="0" w:color="4F6228"/>
              <w:left w:val="nil"/>
              <w:bottom w:val="single" w:sz="12" w:space="0" w:color="4F6228"/>
              <w:right w:val="single" w:sz="4" w:space="0" w:color="FFFFFF"/>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Waterville, ME</w:t>
            </w:r>
          </w:p>
        </w:tc>
        <w:tc>
          <w:tcPr>
            <w:tcW w:w="1435" w:type="dxa"/>
            <w:gridSpan w:val="2"/>
            <w:tcBorders>
              <w:top w:val="single" w:sz="12" w:space="0" w:color="4F6228"/>
              <w:left w:val="nil"/>
              <w:bottom w:val="single" w:sz="12" w:space="0" w:color="4F6228"/>
              <w:right w:val="single" w:sz="4" w:space="0" w:color="FFFFFF"/>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Minneapolis, MN</w:t>
            </w:r>
          </w:p>
        </w:tc>
        <w:tc>
          <w:tcPr>
            <w:tcW w:w="1435" w:type="dxa"/>
            <w:tcBorders>
              <w:top w:val="single" w:sz="12" w:space="0" w:color="4F6228"/>
              <w:left w:val="nil"/>
              <w:bottom w:val="single" w:sz="12" w:space="0" w:color="4F6228"/>
              <w:right w:val="single" w:sz="4" w:space="0" w:color="FFFFFF"/>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St. Paul, MN</w:t>
            </w:r>
          </w:p>
        </w:tc>
        <w:tc>
          <w:tcPr>
            <w:tcW w:w="1436" w:type="dxa"/>
            <w:gridSpan w:val="4"/>
            <w:tcBorders>
              <w:top w:val="single" w:sz="12" w:space="0" w:color="4F6228"/>
              <w:left w:val="nil"/>
              <w:bottom w:val="single" w:sz="12" w:space="0" w:color="4F6228"/>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United States</w:t>
            </w:r>
          </w:p>
        </w:tc>
        <w:tc>
          <w:tcPr>
            <w:tcW w:w="1436"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45"/>
        </w:trPr>
        <w:tc>
          <w:tcPr>
            <w:tcW w:w="1905" w:type="dxa"/>
            <w:tcBorders>
              <w:top w:val="nil"/>
              <w:left w:val="nil"/>
              <w:bottom w:val="nil"/>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965" w:type="dxa"/>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436"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436"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436" w:type="dxa"/>
            <w:gridSpan w:val="3"/>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436"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435"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435" w:type="dxa"/>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436" w:type="dxa"/>
            <w:gridSpan w:val="4"/>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436"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30"/>
        </w:trPr>
        <w:tc>
          <w:tcPr>
            <w:tcW w:w="1905" w:type="dxa"/>
            <w:tcBorders>
              <w:top w:val="single" w:sz="12" w:space="0" w:color="75923C"/>
              <w:left w:val="nil"/>
              <w:bottom w:val="single" w:sz="4" w:space="0" w:color="75923C"/>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Total Population</w:t>
            </w:r>
          </w:p>
        </w:tc>
        <w:tc>
          <w:tcPr>
            <w:tcW w:w="965" w:type="dxa"/>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xml:space="preserve">          181,376 </w:t>
            </w:r>
          </w:p>
        </w:tc>
        <w:tc>
          <w:tcPr>
            <w:tcW w:w="1436" w:type="dxa"/>
            <w:gridSpan w:val="2"/>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xml:space="preserve">      238,300 </w:t>
            </w:r>
          </w:p>
        </w:tc>
        <w:tc>
          <w:tcPr>
            <w:tcW w:w="1436" w:type="dxa"/>
            <w:gridSpan w:val="2"/>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xml:space="preserve">        23,055 </w:t>
            </w:r>
          </w:p>
        </w:tc>
        <w:tc>
          <w:tcPr>
            <w:tcW w:w="1436" w:type="dxa"/>
            <w:gridSpan w:val="3"/>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xml:space="preserve">              66,194 </w:t>
            </w:r>
          </w:p>
        </w:tc>
        <w:tc>
          <w:tcPr>
            <w:tcW w:w="1436" w:type="dxa"/>
            <w:gridSpan w:val="2"/>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xml:space="preserve">                15,722 </w:t>
            </w:r>
          </w:p>
        </w:tc>
        <w:tc>
          <w:tcPr>
            <w:tcW w:w="1435" w:type="dxa"/>
            <w:gridSpan w:val="2"/>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xml:space="preserve">                  382,578 </w:t>
            </w:r>
          </w:p>
        </w:tc>
        <w:tc>
          <w:tcPr>
            <w:tcW w:w="1435" w:type="dxa"/>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xml:space="preserve">         285,068 </w:t>
            </w:r>
          </w:p>
        </w:tc>
        <w:tc>
          <w:tcPr>
            <w:tcW w:w="1436" w:type="dxa"/>
            <w:gridSpan w:val="4"/>
            <w:tcBorders>
              <w:top w:val="single" w:sz="12" w:space="0" w:color="75923C"/>
              <w:left w:val="nil"/>
              <w:bottom w:val="single" w:sz="4" w:space="0" w:color="75923C"/>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xml:space="preserve">               308,745,538 </w:t>
            </w:r>
          </w:p>
        </w:tc>
        <w:tc>
          <w:tcPr>
            <w:tcW w:w="1436"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Female</w:t>
            </w:r>
          </w:p>
        </w:tc>
        <w:tc>
          <w:tcPr>
            <w:tcW w:w="965"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52.9%</w:t>
            </w:r>
          </w:p>
        </w:tc>
        <w:tc>
          <w:tcPr>
            <w:tcW w:w="143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51.4%</w:t>
            </w:r>
          </w:p>
        </w:tc>
        <w:tc>
          <w:tcPr>
            <w:tcW w:w="143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51.7%</w:t>
            </w:r>
          </w:p>
        </w:tc>
        <w:tc>
          <w:tcPr>
            <w:tcW w:w="1436" w:type="dxa"/>
            <w:gridSpan w:val="3"/>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51.2%</w:t>
            </w:r>
          </w:p>
        </w:tc>
        <w:tc>
          <w:tcPr>
            <w:tcW w:w="143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53.2%</w:t>
            </w:r>
          </w:p>
        </w:tc>
        <w:tc>
          <w:tcPr>
            <w:tcW w:w="1435"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49.7%</w:t>
            </w:r>
          </w:p>
        </w:tc>
        <w:tc>
          <w:tcPr>
            <w:tcW w:w="1435"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51.1%</w:t>
            </w:r>
          </w:p>
        </w:tc>
        <w:tc>
          <w:tcPr>
            <w:tcW w:w="1436" w:type="dxa"/>
            <w:gridSpan w:val="4"/>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50.8%</w:t>
            </w:r>
          </w:p>
        </w:tc>
        <w:tc>
          <w:tcPr>
            <w:tcW w:w="1436"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30"/>
        </w:trPr>
        <w:tc>
          <w:tcPr>
            <w:tcW w:w="1905" w:type="dxa"/>
            <w:tcBorders>
              <w:top w:val="nil"/>
              <w:left w:val="nil"/>
              <w:bottom w:val="nil"/>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965"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436"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436"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436" w:type="dxa"/>
            <w:gridSpan w:val="3"/>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436"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435"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435"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436" w:type="dxa"/>
            <w:gridSpan w:val="4"/>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436"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30"/>
        </w:trPr>
        <w:tc>
          <w:tcPr>
            <w:tcW w:w="1905" w:type="dxa"/>
            <w:tcBorders>
              <w:top w:val="single" w:sz="12" w:space="0" w:color="75923C"/>
              <w:left w:val="nil"/>
              <w:bottom w:val="single" w:sz="4" w:space="0" w:color="75923C"/>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Age (% of total population)</w:t>
            </w:r>
          </w:p>
        </w:tc>
        <w:tc>
          <w:tcPr>
            <w:tcW w:w="965" w:type="dxa"/>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436"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436"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436" w:type="dxa"/>
            <w:gridSpan w:val="3"/>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436"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435"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435" w:type="dxa"/>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436" w:type="dxa"/>
            <w:gridSpan w:val="4"/>
            <w:tcBorders>
              <w:top w:val="single" w:sz="12" w:space="0" w:color="75923C"/>
              <w:left w:val="nil"/>
              <w:bottom w:val="single" w:sz="4" w:space="0" w:color="75923C"/>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436"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&lt; 20 years</w:t>
            </w:r>
          </w:p>
        </w:tc>
        <w:tc>
          <w:tcPr>
            <w:tcW w:w="965"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25.9%</w:t>
            </w:r>
          </w:p>
        </w:tc>
        <w:tc>
          <w:tcPr>
            <w:tcW w:w="143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24.5%</w:t>
            </w:r>
          </w:p>
        </w:tc>
        <w:tc>
          <w:tcPr>
            <w:tcW w:w="143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24.7%</w:t>
            </w:r>
          </w:p>
        </w:tc>
        <w:tc>
          <w:tcPr>
            <w:tcW w:w="1436" w:type="dxa"/>
            <w:gridSpan w:val="3"/>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19.4%</w:t>
            </w:r>
          </w:p>
        </w:tc>
        <w:tc>
          <w:tcPr>
            <w:tcW w:w="143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24.0%</w:t>
            </w:r>
          </w:p>
        </w:tc>
        <w:tc>
          <w:tcPr>
            <w:tcW w:w="1435"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23.9%</w:t>
            </w:r>
          </w:p>
        </w:tc>
        <w:tc>
          <w:tcPr>
            <w:tcW w:w="1435"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29.0%</w:t>
            </w:r>
          </w:p>
        </w:tc>
        <w:tc>
          <w:tcPr>
            <w:tcW w:w="1436" w:type="dxa"/>
            <w:gridSpan w:val="4"/>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26.9%</w:t>
            </w:r>
          </w:p>
        </w:tc>
        <w:tc>
          <w:tcPr>
            <w:tcW w:w="1436"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77"/>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20 - 39 years</w:t>
            </w:r>
          </w:p>
        </w:tc>
        <w:tc>
          <w:tcPr>
            <w:tcW w:w="965"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42.9%</w:t>
            </w:r>
          </w:p>
        </w:tc>
        <w:tc>
          <w:tcPr>
            <w:tcW w:w="143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37.5%</w:t>
            </w:r>
          </w:p>
        </w:tc>
        <w:tc>
          <w:tcPr>
            <w:tcW w:w="143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25.4%</w:t>
            </w:r>
          </w:p>
        </w:tc>
        <w:tc>
          <w:tcPr>
            <w:tcW w:w="1436" w:type="dxa"/>
            <w:gridSpan w:val="3"/>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35.3%</w:t>
            </w:r>
          </w:p>
        </w:tc>
        <w:tc>
          <w:tcPr>
            <w:tcW w:w="143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29.2%</w:t>
            </w:r>
          </w:p>
        </w:tc>
        <w:tc>
          <w:tcPr>
            <w:tcW w:w="1435"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39.8%</w:t>
            </w:r>
          </w:p>
        </w:tc>
        <w:tc>
          <w:tcPr>
            <w:tcW w:w="1435"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33.4%</w:t>
            </w:r>
          </w:p>
        </w:tc>
        <w:tc>
          <w:tcPr>
            <w:tcW w:w="1436" w:type="dxa"/>
            <w:gridSpan w:val="4"/>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27.8%</w:t>
            </w:r>
          </w:p>
        </w:tc>
        <w:tc>
          <w:tcPr>
            <w:tcW w:w="1436"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40 - 59 years</w:t>
            </w:r>
          </w:p>
        </w:tc>
        <w:tc>
          <w:tcPr>
            <w:tcW w:w="965"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19.0%</w:t>
            </w:r>
          </w:p>
        </w:tc>
        <w:tc>
          <w:tcPr>
            <w:tcW w:w="143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24.8%</w:t>
            </w:r>
          </w:p>
        </w:tc>
        <w:tc>
          <w:tcPr>
            <w:tcW w:w="143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28.9%</w:t>
            </w:r>
          </w:p>
        </w:tc>
        <w:tc>
          <w:tcPr>
            <w:tcW w:w="1436" w:type="dxa"/>
            <w:gridSpan w:val="3"/>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27.7%</w:t>
            </w:r>
          </w:p>
        </w:tc>
        <w:tc>
          <w:tcPr>
            <w:tcW w:w="143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24.8%</w:t>
            </w:r>
          </w:p>
        </w:tc>
        <w:tc>
          <w:tcPr>
            <w:tcW w:w="1435"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24.2%</w:t>
            </w:r>
          </w:p>
        </w:tc>
        <w:tc>
          <w:tcPr>
            <w:tcW w:w="1435"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24.4%</w:t>
            </w:r>
          </w:p>
        </w:tc>
        <w:tc>
          <w:tcPr>
            <w:tcW w:w="1436" w:type="dxa"/>
            <w:gridSpan w:val="4"/>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27.8%</w:t>
            </w:r>
          </w:p>
        </w:tc>
        <w:tc>
          <w:tcPr>
            <w:tcW w:w="1436"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60 - 79 years</w:t>
            </w:r>
          </w:p>
        </w:tc>
        <w:tc>
          <w:tcPr>
            <w:tcW w:w="134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9.7%</w:t>
            </w:r>
          </w:p>
        </w:tc>
        <w:tc>
          <w:tcPr>
            <w:tcW w:w="133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10.7%</w:t>
            </w:r>
          </w:p>
        </w:tc>
        <w:tc>
          <w:tcPr>
            <w:tcW w:w="1230"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15.4%</w:t>
            </w:r>
          </w:p>
        </w:tc>
        <w:tc>
          <w:tcPr>
            <w:tcW w:w="1257"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13.1%</w:t>
            </w:r>
          </w:p>
        </w:tc>
        <w:tc>
          <w:tcPr>
            <w:tcW w:w="135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15.0%</w:t>
            </w:r>
          </w:p>
        </w:tc>
        <w:tc>
          <w:tcPr>
            <w:tcW w:w="1542"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9.8%</w:t>
            </w:r>
          </w:p>
        </w:tc>
        <w:tc>
          <w:tcPr>
            <w:tcW w:w="1563" w:type="dxa"/>
            <w:gridSpan w:val="3"/>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10.4%</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14.8%</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&gt; 80 years</w:t>
            </w:r>
          </w:p>
        </w:tc>
        <w:tc>
          <w:tcPr>
            <w:tcW w:w="134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2.4%</w:t>
            </w:r>
          </w:p>
        </w:tc>
        <w:tc>
          <w:tcPr>
            <w:tcW w:w="133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2.7%</w:t>
            </w:r>
          </w:p>
        </w:tc>
        <w:tc>
          <w:tcPr>
            <w:tcW w:w="1230"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5.6%</w:t>
            </w:r>
          </w:p>
        </w:tc>
        <w:tc>
          <w:tcPr>
            <w:tcW w:w="1257"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4.5%</w:t>
            </w:r>
          </w:p>
        </w:tc>
        <w:tc>
          <w:tcPr>
            <w:tcW w:w="135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6.8%</w:t>
            </w:r>
          </w:p>
        </w:tc>
        <w:tc>
          <w:tcPr>
            <w:tcW w:w="1542"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2.6%</w:t>
            </w:r>
          </w:p>
        </w:tc>
        <w:tc>
          <w:tcPr>
            <w:tcW w:w="1563" w:type="dxa"/>
            <w:gridSpan w:val="3"/>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2.9%</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3.7%</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30"/>
        </w:trPr>
        <w:tc>
          <w:tcPr>
            <w:tcW w:w="1905" w:type="dxa"/>
            <w:tcBorders>
              <w:top w:val="nil"/>
              <w:left w:val="nil"/>
              <w:bottom w:val="nil"/>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346"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36"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30"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57" w:type="dxa"/>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6"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42"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63" w:type="dxa"/>
            <w:gridSpan w:val="3"/>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0" w:type="dxa"/>
            <w:gridSpan w:val="2"/>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30"/>
        </w:trPr>
        <w:tc>
          <w:tcPr>
            <w:tcW w:w="1905" w:type="dxa"/>
            <w:tcBorders>
              <w:top w:val="single" w:sz="12" w:space="0" w:color="75923C"/>
              <w:left w:val="nil"/>
              <w:bottom w:val="single" w:sz="4" w:space="0" w:color="75923C"/>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Race/Ethnicity (% of total population)</w:t>
            </w:r>
          </w:p>
        </w:tc>
        <w:tc>
          <w:tcPr>
            <w:tcW w:w="1346" w:type="dxa"/>
            <w:gridSpan w:val="2"/>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336" w:type="dxa"/>
            <w:gridSpan w:val="2"/>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230" w:type="dxa"/>
            <w:gridSpan w:val="2"/>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257" w:type="dxa"/>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356" w:type="dxa"/>
            <w:gridSpan w:val="2"/>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542" w:type="dxa"/>
            <w:gridSpan w:val="2"/>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563" w:type="dxa"/>
            <w:gridSpan w:val="3"/>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350" w:type="dxa"/>
            <w:gridSpan w:val="2"/>
            <w:tcBorders>
              <w:top w:val="single" w:sz="12" w:space="0" w:color="75923C"/>
              <w:left w:val="nil"/>
              <w:bottom w:val="single" w:sz="4" w:space="0" w:color="75923C"/>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White</w:t>
            </w:r>
          </w:p>
        </w:tc>
        <w:tc>
          <w:tcPr>
            <w:tcW w:w="134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57.4%</w:t>
            </w:r>
          </w:p>
        </w:tc>
        <w:tc>
          <w:tcPr>
            <w:tcW w:w="133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57.6%</w:t>
            </w:r>
          </w:p>
        </w:tc>
        <w:tc>
          <w:tcPr>
            <w:tcW w:w="1230"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93.7%</w:t>
            </w:r>
          </w:p>
        </w:tc>
        <w:tc>
          <w:tcPr>
            <w:tcW w:w="1257"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85.0%</w:t>
            </w:r>
          </w:p>
        </w:tc>
        <w:tc>
          <w:tcPr>
            <w:tcW w:w="135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93.9%</w:t>
            </w:r>
          </w:p>
        </w:tc>
        <w:tc>
          <w:tcPr>
            <w:tcW w:w="1542"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63.8%</w:t>
            </w:r>
          </w:p>
        </w:tc>
        <w:tc>
          <w:tcPr>
            <w:tcW w:w="1563" w:type="dxa"/>
            <w:gridSpan w:val="3"/>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60.1%</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72.4%</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Black or African American</w:t>
            </w:r>
          </w:p>
        </w:tc>
        <w:tc>
          <w:tcPr>
            <w:tcW w:w="134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35.0%</w:t>
            </w:r>
          </w:p>
        </w:tc>
        <w:tc>
          <w:tcPr>
            <w:tcW w:w="133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28.1%</w:t>
            </w:r>
          </w:p>
        </w:tc>
        <w:tc>
          <w:tcPr>
            <w:tcW w:w="1230"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2.5%</w:t>
            </w:r>
          </w:p>
        </w:tc>
        <w:tc>
          <w:tcPr>
            <w:tcW w:w="1257"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7.1%</w:t>
            </w:r>
          </w:p>
        </w:tc>
        <w:tc>
          <w:tcPr>
            <w:tcW w:w="135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1.1%</w:t>
            </w:r>
          </w:p>
        </w:tc>
        <w:tc>
          <w:tcPr>
            <w:tcW w:w="1542"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18.6%</w:t>
            </w:r>
          </w:p>
        </w:tc>
        <w:tc>
          <w:tcPr>
            <w:tcW w:w="1563" w:type="dxa"/>
            <w:gridSpan w:val="3"/>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15.7%</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12.6%</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Asian</w:t>
            </w:r>
          </w:p>
        </w:tc>
        <w:tc>
          <w:tcPr>
            <w:tcW w:w="134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3.7%</w:t>
            </w:r>
          </w:p>
        </w:tc>
        <w:tc>
          <w:tcPr>
            <w:tcW w:w="133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3.8%</w:t>
            </w:r>
          </w:p>
        </w:tc>
        <w:tc>
          <w:tcPr>
            <w:tcW w:w="1230"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0.9%</w:t>
            </w:r>
          </w:p>
        </w:tc>
        <w:tc>
          <w:tcPr>
            <w:tcW w:w="1257"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3.5%</w:t>
            </w:r>
          </w:p>
        </w:tc>
        <w:tc>
          <w:tcPr>
            <w:tcW w:w="135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1.2%</w:t>
            </w:r>
          </w:p>
        </w:tc>
        <w:tc>
          <w:tcPr>
            <w:tcW w:w="1542"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5.6%</w:t>
            </w:r>
          </w:p>
        </w:tc>
        <w:tc>
          <w:tcPr>
            <w:tcW w:w="1563" w:type="dxa"/>
            <w:gridSpan w:val="3"/>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15.0%</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4.8%</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Two or More Races</w:t>
            </w:r>
          </w:p>
        </w:tc>
        <w:tc>
          <w:tcPr>
            <w:tcW w:w="134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2.3%</w:t>
            </w:r>
          </w:p>
        </w:tc>
        <w:tc>
          <w:tcPr>
            <w:tcW w:w="133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3.4%</w:t>
            </w:r>
          </w:p>
        </w:tc>
        <w:tc>
          <w:tcPr>
            <w:tcW w:w="1230"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2.1%</w:t>
            </w:r>
          </w:p>
        </w:tc>
        <w:tc>
          <w:tcPr>
            <w:tcW w:w="1257"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2.7%</w:t>
            </w:r>
          </w:p>
        </w:tc>
        <w:tc>
          <w:tcPr>
            <w:tcW w:w="135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2.4%</w:t>
            </w:r>
          </w:p>
        </w:tc>
        <w:tc>
          <w:tcPr>
            <w:tcW w:w="1542"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4.4%</w:t>
            </w:r>
          </w:p>
        </w:tc>
        <w:tc>
          <w:tcPr>
            <w:tcW w:w="1563" w:type="dxa"/>
            <w:gridSpan w:val="3"/>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4.2%</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2.9%</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Hispanic or Latino</w:t>
            </w:r>
          </w:p>
        </w:tc>
        <w:tc>
          <w:tcPr>
            <w:tcW w:w="134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6.3%</w:t>
            </w:r>
          </w:p>
        </w:tc>
        <w:tc>
          <w:tcPr>
            <w:tcW w:w="133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25.4%</w:t>
            </w:r>
          </w:p>
        </w:tc>
        <w:tc>
          <w:tcPr>
            <w:tcW w:w="1230"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1.5%</w:t>
            </w:r>
          </w:p>
        </w:tc>
        <w:tc>
          <w:tcPr>
            <w:tcW w:w="1257"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3.0%</w:t>
            </w:r>
          </w:p>
        </w:tc>
        <w:tc>
          <w:tcPr>
            <w:tcW w:w="135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2.4%</w:t>
            </w:r>
          </w:p>
        </w:tc>
        <w:tc>
          <w:tcPr>
            <w:tcW w:w="1542"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10.5%</w:t>
            </w:r>
          </w:p>
        </w:tc>
        <w:tc>
          <w:tcPr>
            <w:tcW w:w="1563" w:type="dxa"/>
            <w:gridSpan w:val="3"/>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9.6%</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16.3%</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30"/>
        </w:trPr>
        <w:tc>
          <w:tcPr>
            <w:tcW w:w="1905" w:type="dxa"/>
            <w:tcBorders>
              <w:top w:val="nil"/>
              <w:left w:val="nil"/>
              <w:bottom w:val="nil"/>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346"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36"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30"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57"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6"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42"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63" w:type="dxa"/>
            <w:gridSpan w:val="3"/>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0" w:type="dxa"/>
            <w:gridSpan w:val="2"/>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30"/>
        </w:trPr>
        <w:tc>
          <w:tcPr>
            <w:tcW w:w="1905" w:type="dxa"/>
            <w:tcBorders>
              <w:top w:val="single" w:sz="12" w:space="0" w:color="75923C"/>
              <w:left w:val="nil"/>
              <w:bottom w:val="single" w:sz="4" w:space="0" w:color="75923C"/>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Economic Data*</w:t>
            </w:r>
          </w:p>
        </w:tc>
        <w:tc>
          <w:tcPr>
            <w:tcW w:w="1346"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336"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230"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257" w:type="dxa"/>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356"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542"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563" w:type="dxa"/>
            <w:gridSpan w:val="3"/>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350" w:type="dxa"/>
            <w:gridSpan w:val="2"/>
            <w:tcBorders>
              <w:top w:val="single" w:sz="12" w:space="0" w:color="75923C"/>
              <w:left w:val="nil"/>
              <w:bottom w:val="single" w:sz="4" w:space="0" w:color="75923C"/>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Median household income</w:t>
            </w:r>
          </w:p>
        </w:tc>
        <w:tc>
          <w:tcPr>
            <w:tcW w:w="134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$35,911</w:t>
            </w:r>
          </w:p>
        </w:tc>
        <w:tc>
          <w:tcPr>
            <w:tcW w:w="133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$38,098</w:t>
            </w:r>
          </w:p>
        </w:tc>
        <w:tc>
          <w:tcPr>
            <w:tcW w:w="1230"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$39,818</w:t>
            </w:r>
          </w:p>
        </w:tc>
        <w:tc>
          <w:tcPr>
            <w:tcW w:w="1257"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$45,525</w:t>
            </w:r>
          </w:p>
        </w:tc>
        <w:tc>
          <w:tcPr>
            <w:tcW w:w="135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$31,633</w:t>
            </w:r>
          </w:p>
        </w:tc>
        <w:tc>
          <w:tcPr>
            <w:tcW w:w="1542"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$46,508</w:t>
            </w:r>
          </w:p>
        </w:tc>
        <w:tc>
          <w:tcPr>
            <w:tcW w:w="1563" w:type="dxa"/>
            <w:gridSpan w:val="3"/>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$44,057</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$50,046</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of individuals below poverty level</w:t>
            </w:r>
          </w:p>
        </w:tc>
        <w:tc>
          <w:tcPr>
            <w:tcW w:w="134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34.4%</w:t>
            </w:r>
          </w:p>
        </w:tc>
        <w:tc>
          <w:tcPr>
            <w:tcW w:w="133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18.5%</w:t>
            </w:r>
          </w:p>
        </w:tc>
        <w:tc>
          <w:tcPr>
            <w:tcW w:w="1230"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14.7%</w:t>
            </w:r>
          </w:p>
        </w:tc>
        <w:tc>
          <w:tcPr>
            <w:tcW w:w="1257"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18.3%</w:t>
            </w:r>
          </w:p>
        </w:tc>
        <w:tc>
          <w:tcPr>
            <w:tcW w:w="135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24.3%</w:t>
            </w:r>
          </w:p>
        </w:tc>
        <w:tc>
          <w:tcPr>
            <w:tcW w:w="1542"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23.3%</w:t>
            </w:r>
          </w:p>
        </w:tc>
        <w:tc>
          <w:tcPr>
            <w:tcW w:w="1563" w:type="dxa"/>
            <w:gridSpan w:val="3"/>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24.2%</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15.3%</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Unemployment rate, August 2011</w:t>
            </w:r>
          </w:p>
        </w:tc>
        <w:tc>
          <w:tcPr>
            <w:tcW w:w="134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8.8%</w:t>
            </w:r>
          </w:p>
        </w:tc>
        <w:tc>
          <w:tcPr>
            <w:tcW w:w="133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10.2%</w:t>
            </w:r>
          </w:p>
        </w:tc>
        <w:tc>
          <w:tcPr>
            <w:tcW w:w="1230"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6.8%</w:t>
            </w:r>
          </w:p>
        </w:tc>
        <w:tc>
          <w:tcPr>
            <w:tcW w:w="1257"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5.4%</w:t>
            </w:r>
          </w:p>
        </w:tc>
        <w:tc>
          <w:tcPr>
            <w:tcW w:w="135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7.1%</w:t>
            </w:r>
          </w:p>
        </w:tc>
        <w:tc>
          <w:tcPr>
            <w:tcW w:w="1542"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7.1%</w:t>
            </w:r>
          </w:p>
        </w:tc>
        <w:tc>
          <w:tcPr>
            <w:tcW w:w="1563" w:type="dxa"/>
            <w:gridSpan w:val="3"/>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7.8%</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9.1%</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30"/>
        </w:trPr>
        <w:tc>
          <w:tcPr>
            <w:tcW w:w="1905" w:type="dxa"/>
            <w:tcBorders>
              <w:top w:val="nil"/>
              <w:left w:val="nil"/>
              <w:bottom w:val="nil"/>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346"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36"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30"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57" w:type="dxa"/>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6"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42"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63" w:type="dxa"/>
            <w:gridSpan w:val="3"/>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0" w:type="dxa"/>
            <w:gridSpan w:val="2"/>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30"/>
        </w:trPr>
        <w:tc>
          <w:tcPr>
            <w:tcW w:w="1905" w:type="dxa"/>
            <w:tcBorders>
              <w:top w:val="single" w:sz="12" w:space="0" w:color="75923C"/>
              <w:left w:val="nil"/>
              <w:bottom w:val="single" w:sz="4" w:space="0" w:color="75923C"/>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Educational Data (% of total population 25 years or older)*</w:t>
            </w:r>
          </w:p>
        </w:tc>
        <w:tc>
          <w:tcPr>
            <w:tcW w:w="1346" w:type="dxa"/>
            <w:gridSpan w:val="2"/>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336" w:type="dxa"/>
            <w:gridSpan w:val="2"/>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230" w:type="dxa"/>
            <w:gridSpan w:val="2"/>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257" w:type="dxa"/>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356" w:type="dxa"/>
            <w:gridSpan w:val="2"/>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542" w:type="dxa"/>
            <w:gridSpan w:val="2"/>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563" w:type="dxa"/>
            <w:gridSpan w:val="3"/>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350" w:type="dxa"/>
            <w:gridSpan w:val="2"/>
            <w:tcBorders>
              <w:top w:val="single" w:sz="12" w:space="0" w:color="75923C"/>
              <w:left w:val="nil"/>
              <w:bottom w:val="single" w:sz="4" w:space="0" w:color="75923C"/>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Did not graduate high school</w:t>
            </w:r>
          </w:p>
        </w:tc>
        <w:tc>
          <w:tcPr>
            <w:tcW w:w="134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6.5%</w:t>
            </w:r>
          </w:p>
        </w:tc>
        <w:tc>
          <w:tcPr>
            <w:tcW w:w="133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11.8%</w:t>
            </w:r>
          </w:p>
        </w:tc>
        <w:tc>
          <w:tcPr>
            <w:tcW w:w="1230"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13.5%</w:t>
            </w:r>
          </w:p>
        </w:tc>
        <w:tc>
          <w:tcPr>
            <w:tcW w:w="1257"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7.4%</w:t>
            </w:r>
          </w:p>
        </w:tc>
        <w:tc>
          <w:tcPr>
            <w:tcW w:w="135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13.2%</w:t>
            </w:r>
          </w:p>
        </w:tc>
        <w:tc>
          <w:tcPr>
            <w:tcW w:w="1542"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10.8%</w:t>
            </w:r>
          </w:p>
        </w:tc>
        <w:tc>
          <w:tcPr>
            <w:tcW w:w="1563" w:type="dxa"/>
            <w:gridSpan w:val="3"/>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14.6%</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15.4%</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High school diploma or some college</w:t>
            </w:r>
          </w:p>
        </w:tc>
        <w:tc>
          <w:tcPr>
            <w:tcW w:w="134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36.9%</w:t>
            </w:r>
          </w:p>
        </w:tc>
        <w:tc>
          <w:tcPr>
            <w:tcW w:w="133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47.7%</w:t>
            </w:r>
          </w:p>
        </w:tc>
        <w:tc>
          <w:tcPr>
            <w:tcW w:w="1230"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52.0%</w:t>
            </w:r>
          </w:p>
        </w:tc>
        <w:tc>
          <w:tcPr>
            <w:tcW w:w="1257"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38.3%</w:t>
            </w:r>
          </w:p>
        </w:tc>
        <w:tc>
          <w:tcPr>
            <w:tcW w:w="135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56.2%</w:t>
            </w:r>
          </w:p>
        </w:tc>
        <w:tc>
          <w:tcPr>
            <w:tcW w:w="1542"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37.7%</w:t>
            </w:r>
          </w:p>
        </w:tc>
        <w:tc>
          <w:tcPr>
            <w:tcW w:w="1563" w:type="dxa"/>
            <w:gridSpan w:val="3"/>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43.8%</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57.1%</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College degree or higher</w:t>
            </w:r>
          </w:p>
        </w:tc>
        <w:tc>
          <w:tcPr>
            <w:tcW w:w="134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56.6%</w:t>
            </w:r>
          </w:p>
        </w:tc>
        <w:tc>
          <w:tcPr>
            <w:tcW w:w="133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40.6%</w:t>
            </w:r>
          </w:p>
        </w:tc>
        <w:tc>
          <w:tcPr>
            <w:tcW w:w="1230"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34.3%</w:t>
            </w:r>
          </w:p>
        </w:tc>
        <w:tc>
          <w:tcPr>
            <w:tcW w:w="1257"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54.3%</w:t>
            </w:r>
          </w:p>
        </w:tc>
        <w:tc>
          <w:tcPr>
            <w:tcW w:w="135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30.6%</w:t>
            </w:r>
          </w:p>
        </w:tc>
        <w:tc>
          <w:tcPr>
            <w:tcW w:w="1542"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51.6%</w:t>
            </w:r>
          </w:p>
        </w:tc>
        <w:tc>
          <w:tcPr>
            <w:tcW w:w="1563" w:type="dxa"/>
            <w:gridSpan w:val="3"/>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41.6%</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27.5%</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30"/>
        </w:trPr>
        <w:tc>
          <w:tcPr>
            <w:tcW w:w="1905" w:type="dxa"/>
            <w:tcBorders>
              <w:top w:val="nil"/>
              <w:left w:val="nil"/>
              <w:bottom w:val="nil"/>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346"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36"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30"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57"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6"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42"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63" w:type="dxa"/>
            <w:gridSpan w:val="3"/>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0" w:type="dxa"/>
            <w:gridSpan w:val="2"/>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30"/>
        </w:trPr>
        <w:tc>
          <w:tcPr>
            <w:tcW w:w="1905" w:type="dxa"/>
            <w:tcBorders>
              <w:top w:val="single" w:sz="12" w:space="0" w:color="75923C"/>
              <w:left w:val="nil"/>
              <w:bottom w:val="single" w:sz="4" w:space="0" w:color="75923C"/>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Households by Type (% of total population)</w:t>
            </w:r>
          </w:p>
        </w:tc>
        <w:tc>
          <w:tcPr>
            <w:tcW w:w="1346"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336"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230"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257" w:type="dxa"/>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356"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542"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563" w:type="dxa"/>
            <w:gridSpan w:val="3"/>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350" w:type="dxa"/>
            <w:gridSpan w:val="2"/>
            <w:tcBorders>
              <w:top w:val="single" w:sz="12" w:space="0" w:color="75923C"/>
              <w:left w:val="nil"/>
              <w:bottom w:val="single" w:sz="4" w:space="0" w:color="75923C"/>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With individuals &lt; 18 years</w:t>
            </w:r>
          </w:p>
        </w:tc>
        <w:tc>
          <w:tcPr>
            <w:tcW w:w="134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23.5%</w:t>
            </w:r>
          </w:p>
        </w:tc>
        <w:tc>
          <w:tcPr>
            <w:tcW w:w="133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28.5%</w:t>
            </w:r>
          </w:p>
        </w:tc>
        <w:tc>
          <w:tcPr>
            <w:tcW w:w="1230"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29.1%</w:t>
            </w:r>
          </w:p>
        </w:tc>
        <w:tc>
          <w:tcPr>
            <w:tcW w:w="1257"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20.7%</w:t>
            </w:r>
          </w:p>
        </w:tc>
        <w:tc>
          <w:tcPr>
            <w:tcW w:w="135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24.8%</w:t>
            </w:r>
          </w:p>
        </w:tc>
        <w:tc>
          <w:tcPr>
            <w:tcW w:w="1542"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23.5%</w:t>
            </w:r>
          </w:p>
        </w:tc>
        <w:tc>
          <w:tcPr>
            <w:tcW w:w="1563" w:type="dxa"/>
            <w:gridSpan w:val="3"/>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30.4%</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33.4%</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lastRenderedPageBreak/>
              <w:t>With individuals &gt; 65 years</w:t>
            </w:r>
          </w:p>
        </w:tc>
        <w:tc>
          <w:tcPr>
            <w:tcW w:w="134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15.0%</w:t>
            </w:r>
          </w:p>
        </w:tc>
        <w:tc>
          <w:tcPr>
            <w:tcW w:w="133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16.8%</w:t>
            </w:r>
          </w:p>
        </w:tc>
        <w:tc>
          <w:tcPr>
            <w:tcW w:w="1230"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26.0%</w:t>
            </w:r>
          </w:p>
        </w:tc>
        <w:tc>
          <w:tcPr>
            <w:tcW w:w="1257"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20.3%</w:t>
            </w:r>
          </w:p>
        </w:tc>
        <w:tc>
          <w:tcPr>
            <w:tcW w:w="135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28.5%</w:t>
            </w:r>
          </w:p>
        </w:tc>
        <w:tc>
          <w:tcPr>
            <w:tcW w:w="1542"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14.1%</w:t>
            </w:r>
          </w:p>
        </w:tc>
        <w:tc>
          <w:tcPr>
            <w:tcW w:w="1563" w:type="dxa"/>
            <w:gridSpan w:val="3"/>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17.4%</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24.9%</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30"/>
        </w:trPr>
        <w:tc>
          <w:tcPr>
            <w:tcW w:w="1905" w:type="dxa"/>
            <w:tcBorders>
              <w:top w:val="nil"/>
              <w:left w:val="nil"/>
              <w:bottom w:val="nil"/>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346"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36"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30"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57" w:type="dxa"/>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6"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42" w:type="dxa"/>
            <w:gridSpan w:val="2"/>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63" w:type="dxa"/>
            <w:gridSpan w:val="3"/>
            <w:tcBorders>
              <w:top w:val="nil"/>
              <w:left w:val="nil"/>
              <w:bottom w:val="nil"/>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0" w:type="dxa"/>
            <w:gridSpan w:val="2"/>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30"/>
        </w:trPr>
        <w:tc>
          <w:tcPr>
            <w:tcW w:w="1905" w:type="dxa"/>
            <w:tcBorders>
              <w:top w:val="single" w:sz="12" w:space="0" w:color="75923C"/>
              <w:left w:val="nil"/>
              <w:bottom w:val="single" w:sz="4" w:space="0" w:color="75923C"/>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Housing Occupancy</w:t>
            </w:r>
          </w:p>
        </w:tc>
        <w:tc>
          <w:tcPr>
            <w:tcW w:w="1346"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336"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230"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257" w:type="dxa"/>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356"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542" w:type="dxa"/>
            <w:gridSpan w:val="2"/>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563" w:type="dxa"/>
            <w:gridSpan w:val="3"/>
            <w:tcBorders>
              <w:top w:val="single" w:sz="12" w:space="0" w:color="75923C"/>
              <w:left w:val="nil"/>
              <w:bottom w:val="single" w:sz="4" w:space="0" w:color="75923C"/>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350" w:type="dxa"/>
            <w:gridSpan w:val="2"/>
            <w:tcBorders>
              <w:top w:val="single" w:sz="12" w:space="0" w:color="75923C"/>
              <w:left w:val="nil"/>
              <w:bottom w:val="single" w:sz="4" w:space="0" w:color="75923C"/>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Owner-occupied units</w:t>
            </w:r>
          </w:p>
        </w:tc>
        <w:tc>
          <w:tcPr>
            <w:tcW w:w="134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41.4%</w:t>
            </w:r>
          </w:p>
        </w:tc>
        <w:tc>
          <w:tcPr>
            <w:tcW w:w="133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39.5%</w:t>
            </w:r>
          </w:p>
        </w:tc>
        <w:tc>
          <w:tcPr>
            <w:tcW w:w="1230"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57.3%</w:t>
            </w:r>
          </w:p>
        </w:tc>
        <w:tc>
          <w:tcPr>
            <w:tcW w:w="1257"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42.7%</w:t>
            </w:r>
          </w:p>
        </w:tc>
        <w:tc>
          <w:tcPr>
            <w:tcW w:w="135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47.8%</w:t>
            </w:r>
          </w:p>
        </w:tc>
        <w:tc>
          <w:tcPr>
            <w:tcW w:w="1542"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49.2%</w:t>
            </w:r>
          </w:p>
        </w:tc>
        <w:tc>
          <w:tcPr>
            <w:tcW w:w="1563" w:type="dxa"/>
            <w:gridSpan w:val="3"/>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51.3%</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65.1%</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Renter-occupied units</w:t>
            </w:r>
          </w:p>
        </w:tc>
        <w:tc>
          <w:tcPr>
            <w:tcW w:w="134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58.6%</w:t>
            </w:r>
          </w:p>
        </w:tc>
        <w:tc>
          <w:tcPr>
            <w:tcW w:w="133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60.5%</w:t>
            </w:r>
          </w:p>
        </w:tc>
        <w:tc>
          <w:tcPr>
            <w:tcW w:w="1230"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42.7%</w:t>
            </w:r>
          </w:p>
        </w:tc>
        <w:tc>
          <w:tcPr>
            <w:tcW w:w="1257"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57.3%</w:t>
            </w:r>
          </w:p>
        </w:tc>
        <w:tc>
          <w:tcPr>
            <w:tcW w:w="135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52.2%</w:t>
            </w:r>
          </w:p>
        </w:tc>
        <w:tc>
          <w:tcPr>
            <w:tcW w:w="1542"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50.8%</w:t>
            </w:r>
          </w:p>
        </w:tc>
        <w:tc>
          <w:tcPr>
            <w:tcW w:w="1563" w:type="dxa"/>
            <w:gridSpan w:val="3"/>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48.7%</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34.9%</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34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3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30"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57"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42"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63" w:type="dxa"/>
            <w:gridSpan w:val="3"/>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Vacant rental units</w:t>
            </w:r>
          </w:p>
        </w:tc>
        <w:tc>
          <w:tcPr>
            <w:tcW w:w="134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11.6%</w:t>
            </w:r>
          </w:p>
        </w:tc>
        <w:tc>
          <w:tcPr>
            <w:tcW w:w="133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14.0%</w:t>
            </w:r>
          </w:p>
        </w:tc>
        <w:tc>
          <w:tcPr>
            <w:tcW w:w="1230"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8.2%</w:t>
            </w:r>
          </w:p>
        </w:tc>
        <w:tc>
          <w:tcPr>
            <w:tcW w:w="1257"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5.6%</w:t>
            </w:r>
          </w:p>
        </w:tc>
        <w:tc>
          <w:tcPr>
            <w:tcW w:w="135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9.4%</w:t>
            </w:r>
          </w:p>
        </w:tc>
        <w:tc>
          <w:tcPr>
            <w:tcW w:w="1542"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7.1%</w:t>
            </w:r>
          </w:p>
        </w:tc>
        <w:tc>
          <w:tcPr>
            <w:tcW w:w="1563" w:type="dxa"/>
            <w:gridSpan w:val="3"/>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7.2%</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8.2%</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34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3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30"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57"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42"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63" w:type="dxa"/>
            <w:gridSpan w:val="3"/>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Receiving housing assistance**</w:t>
            </w:r>
          </w:p>
        </w:tc>
        <w:tc>
          <w:tcPr>
            <w:tcW w:w="134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4.3%</w:t>
            </w:r>
          </w:p>
        </w:tc>
        <w:tc>
          <w:tcPr>
            <w:tcW w:w="133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4.4%</w:t>
            </w:r>
          </w:p>
        </w:tc>
        <w:tc>
          <w:tcPr>
            <w:tcW w:w="1230"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6.9%</w:t>
            </w:r>
          </w:p>
        </w:tc>
        <w:tc>
          <w:tcPr>
            <w:tcW w:w="1257"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9.6%</w:t>
            </w:r>
          </w:p>
        </w:tc>
        <w:tc>
          <w:tcPr>
            <w:tcW w:w="135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7.0%</w:t>
            </w:r>
          </w:p>
        </w:tc>
        <w:tc>
          <w:tcPr>
            <w:tcW w:w="1542"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3.5%</w:t>
            </w:r>
          </w:p>
        </w:tc>
        <w:tc>
          <w:tcPr>
            <w:tcW w:w="1563" w:type="dxa"/>
            <w:gridSpan w:val="3"/>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7.0%</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3.1%</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Number of Public Housing Authority Units</w:t>
            </w:r>
          </w:p>
        </w:tc>
        <w:tc>
          <w:tcPr>
            <w:tcW w:w="134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 xml:space="preserve">                2,582 </w:t>
            </w:r>
          </w:p>
        </w:tc>
        <w:tc>
          <w:tcPr>
            <w:tcW w:w="133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 xml:space="preserve">            4,220 </w:t>
            </w:r>
          </w:p>
        </w:tc>
        <w:tc>
          <w:tcPr>
            <w:tcW w:w="1230"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 xml:space="preserve">                774 </w:t>
            </w:r>
          </w:p>
        </w:tc>
        <w:tc>
          <w:tcPr>
            <w:tcW w:w="1257"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 xml:space="preserve">                 2,864 </w:t>
            </w:r>
          </w:p>
        </w:tc>
        <w:tc>
          <w:tcPr>
            <w:tcW w:w="135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 xml:space="preserve">                        588 </w:t>
            </w:r>
          </w:p>
        </w:tc>
        <w:tc>
          <w:tcPr>
            <w:tcW w:w="1542"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 xml:space="preserve">                     11,122 </w:t>
            </w:r>
          </w:p>
        </w:tc>
        <w:tc>
          <w:tcPr>
            <w:tcW w:w="1563" w:type="dxa"/>
            <w:gridSpan w:val="3"/>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 xml:space="preserve">               8,282 </w:t>
            </w:r>
          </w:p>
        </w:tc>
        <w:tc>
          <w:tcPr>
            <w:tcW w:w="1350" w:type="dxa"/>
            <w:gridSpan w:val="2"/>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 xml:space="preserve">                     5,063,071 </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30"/>
        </w:trPr>
        <w:tc>
          <w:tcPr>
            <w:tcW w:w="1905" w:type="dxa"/>
            <w:tcBorders>
              <w:top w:val="nil"/>
              <w:left w:val="nil"/>
              <w:bottom w:val="nil"/>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346"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36"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30"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57" w:type="dxa"/>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6"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42"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63" w:type="dxa"/>
            <w:gridSpan w:val="3"/>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0" w:type="dxa"/>
            <w:gridSpan w:val="2"/>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480"/>
        </w:trPr>
        <w:tc>
          <w:tcPr>
            <w:tcW w:w="1905" w:type="dxa"/>
            <w:tcBorders>
              <w:top w:val="single" w:sz="12" w:space="0" w:color="75923C"/>
              <w:left w:val="nil"/>
              <w:bottom w:val="single" w:sz="4" w:space="0" w:color="75923C"/>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Risk Factor Data (MSA)***</w:t>
            </w:r>
          </w:p>
        </w:tc>
        <w:tc>
          <w:tcPr>
            <w:tcW w:w="1346" w:type="dxa"/>
            <w:gridSpan w:val="2"/>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Tallahassee</w:t>
            </w:r>
          </w:p>
        </w:tc>
        <w:tc>
          <w:tcPr>
            <w:tcW w:w="1336" w:type="dxa"/>
            <w:gridSpan w:val="2"/>
            <w:tcBorders>
              <w:top w:val="single" w:sz="12" w:space="0" w:color="75923C"/>
              <w:left w:val="nil"/>
              <w:bottom w:val="single" w:sz="4" w:space="0" w:color="75923C"/>
              <w:right w:val="single" w:sz="4" w:space="0" w:color="FFFFFF"/>
            </w:tcBorders>
            <w:shd w:val="clear" w:color="auto" w:fill="EAF1DD"/>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Orlando-Kissimmee</w:t>
            </w:r>
          </w:p>
        </w:tc>
        <w:tc>
          <w:tcPr>
            <w:tcW w:w="1230" w:type="dxa"/>
            <w:gridSpan w:val="2"/>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Lewiston-Auburn</w:t>
            </w:r>
          </w:p>
        </w:tc>
        <w:tc>
          <w:tcPr>
            <w:tcW w:w="1257" w:type="dxa"/>
            <w:tcBorders>
              <w:top w:val="single" w:sz="12" w:space="0" w:color="75923C"/>
              <w:left w:val="nil"/>
              <w:bottom w:val="single" w:sz="4" w:space="0" w:color="75923C"/>
              <w:right w:val="single" w:sz="4" w:space="0" w:color="FFFFFF"/>
            </w:tcBorders>
            <w:shd w:val="clear" w:color="auto" w:fill="EAF1DD"/>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Portland-South Portland-Biddeford</w:t>
            </w:r>
          </w:p>
        </w:tc>
        <w:tc>
          <w:tcPr>
            <w:tcW w:w="1356" w:type="dxa"/>
            <w:gridSpan w:val="2"/>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Augusta-Waterville</w:t>
            </w:r>
          </w:p>
        </w:tc>
        <w:tc>
          <w:tcPr>
            <w:tcW w:w="4455" w:type="dxa"/>
            <w:gridSpan w:val="7"/>
            <w:tcBorders>
              <w:top w:val="single" w:sz="12" w:space="0" w:color="75923C"/>
              <w:left w:val="nil"/>
              <w:bottom w:val="single" w:sz="4" w:space="0" w:color="75923C"/>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Minneapolis-St. Paul-Bloomington</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Never Smoker</w:t>
            </w:r>
          </w:p>
        </w:tc>
        <w:tc>
          <w:tcPr>
            <w:tcW w:w="134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63.1%</w:t>
            </w:r>
          </w:p>
        </w:tc>
        <w:tc>
          <w:tcPr>
            <w:tcW w:w="133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60.0%</w:t>
            </w:r>
          </w:p>
        </w:tc>
        <w:tc>
          <w:tcPr>
            <w:tcW w:w="1230"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53.9%</w:t>
            </w:r>
          </w:p>
        </w:tc>
        <w:tc>
          <w:tcPr>
            <w:tcW w:w="1257" w:type="dxa"/>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52.8%</w:t>
            </w:r>
          </w:p>
        </w:tc>
        <w:tc>
          <w:tcPr>
            <w:tcW w:w="1356"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52.3%</w:t>
            </w:r>
          </w:p>
        </w:tc>
        <w:tc>
          <w:tcPr>
            <w:tcW w:w="1542" w:type="dxa"/>
            <w:gridSpan w:val="2"/>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59.6%</w:t>
            </w:r>
          </w:p>
        </w:tc>
        <w:tc>
          <w:tcPr>
            <w:tcW w:w="1649" w:type="dxa"/>
            <w:gridSpan w:val="4"/>
            <w:tcBorders>
              <w:top w:val="nil"/>
              <w:left w:val="nil"/>
              <w:bottom w:val="single" w:sz="4" w:space="0" w:color="FFFFFF"/>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64"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56.0%</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single" w:sz="4" w:space="0" w:color="FFFFFF"/>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Former Smoker</w:t>
            </w:r>
          </w:p>
        </w:tc>
        <w:tc>
          <w:tcPr>
            <w:tcW w:w="134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19.8%</w:t>
            </w:r>
          </w:p>
        </w:tc>
        <w:tc>
          <w:tcPr>
            <w:tcW w:w="133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24.1%</w:t>
            </w:r>
          </w:p>
        </w:tc>
        <w:tc>
          <w:tcPr>
            <w:tcW w:w="1230"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32.3%</w:t>
            </w:r>
          </w:p>
        </w:tc>
        <w:tc>
          <w:tcPr>
            <w:tcW w:w="1257" w:type="dxa"/>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30.0%</w:t>
            </w:r>
          </w:p>
        </w:tc>
        <w:tc>
          <w:tcPr>
            <w:tcW w:w="1356"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27.0%</w:t>
            </w:r>
          </w:p>
        </w:tc>
        <w:tc>
          <w:tcPr>
            <w:tcW w:w="1542" w:type="dxa"/>
            <w:gridSpan w:val="2"/>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25.2%</w:t>
            </w:r>
          </w:p>
        </w:tc>
        <w:tc>
          <w:tcPr>
            <w:tcW w:w="1649" w:type="dxa"/>
            <w:gridSpan w:val="4"/>
            <w:tcBorders>
              <w:top w:val="nil"/>
              <w:left w:val="nil"/>
              <w:bottom w:val="single" w:sz="4" w:space="0" w:color="FFFFFF"/>
              <w:right w:val="single" w:sz="4" w:space="0" w:color="FFFFFF"/>
            </w:tcBorders>
            <w:shd w:val="clear" w:color="auto" w:fill="EAF1DD"/>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64" w:type="dxa"/>
            <w:tcBorders>
              <w:top w:val="nil"/>
              <w:left w:val="nil"/>
              <w:bottom w:val="single" w:sz="4" w:space="0" w:color="FFFFFF"/>
              <w:right w:val="nil"/>
            </w:tcBorders>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25.2%</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tcBorders>
              <w:top w:val="nil"/>
              <w:left w:val="nil"/>
              <w:bottom w:val="nil"/>
              <w:right w:val="single" w:sz="4" w:space="0" w:color="FFFFFF"/>
            </w:tcBorders>
            <w:shd w:val="clear" w:color="auto" w:fill="9BBB59"/>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Current Smoker</w:t>
            </w:r>
          </w:p>
        </w:tc>
        <w:tc>
          <w:tcPr>
            <w:tcW w:w="1346"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17.2%</w:t>
            </w:r>
          </w:p>
        </w:tc>
        <w:tc>
          <w:tcPr>
            <w:tcW w:w="1336"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15.9%</w:t>
            </w:r>
          </w:p>
        </w:tc>
        <w:tc>
          <w:tcPr>
            <w:tcW w:w="1230"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13.7%</w:t>
            </w:r>
          </w:p>
        </w:tc>
        <w:tc>
          <w:tcPr>
            <w:tcW w:w="1257" w:type="dxa"/>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17.2%</w:t>
            </w:r>
          </w:p>
        </w:tc>
        <w:tc>
          <w:tcPr>
            <w:tcW w:w="1356"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20.7%</w:t>
            </w:r>
          </w:p>
        </w:tc>
        <w:tc>
          <w:tcPr>
            <w:tcW w:w="1542" w:type="dxa"/>
            <w:gridSpan w:val="2"/>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15.2%</w:t>
            </w:r>
          </w:p>
        </w:tc>
        <w:tc>
          <w:tcPr>
            <w:tcW w:w="1649" w:type="dxa"/>
            <w:gridSpan w:val="4"/>
            <w:tcBorders>
              <w:top w:val="nil"/>
              <w:left w:val="nil"/>
              <w:bottom w:val="nil"/>
              <w:right w:val="single" w:sz="4" w:space="0" w:color="FFFFFF"/>
            </w:tcBorders>
            <w:shd w:val="clear" w:color="auto" w:fill="D7E4BC"/>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64" w:type="dxa"/>
            <w:shd w:val="clear" w:color="auto" w:fill="9BBB59"/>
            <w:noWrap/>
            <w:vAlign w:val="bottom"/>
          </w:tcPr>
          <w:p w:rsidR="00997530" w:rsidRPr="00DC5501" w:rsidRDefault="00997530" w:rsidP="00DC5501">
            <w:pPr>
              <w:autoSpaceDE w:val="0"/>
              <w:autoSpaceDN w:val="0"/>
              <w:adjustRightInd w:val="0"/>
              <w:spacing w:after="0" w:line="240" w:lineRule="auto"/>
              <w:rPr>
                <w:rFonts w:ascii="Times New Roman" w:hAnsi="Times New Roman"/>
                <w:b/>
                <w:bCs/>
                <w:sz w:val="24"/>
                <w:szCs w:val="24"/>
              </w:rPr>
            </w:pPr>
            <w:r w:rsidRPr="00DC5501">
              <w:rPr>
                <w:rFonts w:ascii="Times New Roman" w:hAnsi="Times New Roman"/>
                <w:b/>
                <w:bCs/>
                <w:sz w:val="24"/>
                <w:szCs w:val="24"/>
              </w:rPr>
              <w:t>17.2%</w:t>
            </w: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46"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36"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30"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57"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6"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42"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649" w:type="dxa"/>
            <w:gridSpan w:val="4"/>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64"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Sources:</w:t>
            </w:r>
          </w:p>
        </w:tc>
        <w:tc>
          <w:tcPr>
            <w:tcW w:w="2682" w:type="dxa"/>
            <w:gridSpan w:val="4"/>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 xml:space="preserve">2010 Census </w:t>
            </w:r>
            <w:proofErr w:type="spellStart"/>
            <w:r w:rsidRPr="00DC5501">
              <w:rPr>
                <w:rFonts w:ascii="Times New Roman" w:hAnsi="Times New Roman"/>
                <w:sz w:val="24"/>
                <w:szCs w:val="24"/>
              </w:rPr>
              <w:t>FactFinder</w:t>
            </w:r>
            <w:proofErr w:type="spellEnd"/>
          </w:p>
        </w:tc>
        <w:tc>
          <w:tcPr>
            <w:tcW w:w="1230"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57"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6"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42"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649" w:type="dxa"/>
            <w:gridSpan w:val="4"/>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64"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471"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770" w:type="dxa"/>
            <w:gridSpan w:val="20"/>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 2010 American Community Survey. NB: 2010 data are not yet available for Auburn and Waterville, ME. Data for these cities are from the 2005-2009 ACS 5-year estimates</w:t>
            </w:r>
          </w:p>
        </w:tc>
      </w:tr>
      <w:tr w:rsidR="00997530" w:rsidRPr="0068121F" w:rsidTr="008116E3">
        <w:trPr>
          <w:trHeight w:val="315"/>
        </w:trPr>
        <w:tc>
          <w:tcPr>
            <w:tcW w:w="1905"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8067" w:type="dxa"/>
            <w:gridSpan w:val="11"/>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**Calculated from 2008 HUD assistance data and 2010 total population</w:t>
            </w:r>
          </w:p>
        </w:tc>
        <w:tc>
          <w:tcPr>
            <w:tcW w:w="1649" w:type="dxa"/>
            <w:gridSpan w:val="4"/>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416"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r w:rsidR="00997530" w:rsidRPr="0068121F" w:rsidTr="008116E3">
        <w:trPr>
          <w:trHeight w:val="315"/>
        </w:trPr>
        <w:tc>
          <w:tcPr>
            <w:tcW w:w="1905"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2682" w:type="dxa"/>
            <w:gridSpan w:val="4"/>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r w:rsidRPr="00DC5501">
              <w:rPr>
                <w:rFonts w:ascii="Times New Roman" w:hAnsi="Times New Roman"/>
                <w:sz w:val="24"/>
                <w:szCs w:val="24"/>
              </w:rPr>
              <w:t>*** 2010 BRFSS</w:t>
            </w:r>
          </w:p>
        </w:tc>
        <w:tc>
          <w:tcPr>
            <w:tcW w:w="1230"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257"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56"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542" w:type="dxa"/>
            <w:gridSpan w:val="2"/>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649" w:type="dxa"/>
            <w:gridSpan w:val="4"/>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416" w:type="dxa"/>
            <w:gridSpan w:val="3"/>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c>
          <w:tcPr>
            <w:tcW w:w="1319" w:type="dxa"/>
            <w:noWrap/>
            <w:vAlign w:val="bottom"/>
          </w:tcPr>
          <w:p w:rsidR="00997530" w:rsidRPr="00DC5501" w:rsidRDefault="00997530" w:rsidP="00DC5501">
            <w:pPr>
              <w:autoSpaceDE w:val="0"/>
              <w:autoSpaceDN w:val="0"/>
              <w:adjustRightInd w:val="0"/>
              <w:spacing w:after="0" w:line="240" w:lineRule="auto"/>
              <w:rPr>
                <w:rFonts w:ascii="Times New Roman" w:hAnsi="Times New Roman"/>
                <w:sz w:val="24"/>
                <w:szCs w:val="24"/>
              </w:rPr>
            </w:pPr>
          </w:p>
        </w:tc>
      </w:tr>
    </w:tbl>
    <w:p w:rsidR="00997530" w:rsidRPr="00DC5501" w:rsidRDefault="00997530" w:rsidP="00DC5501">
      <w:pPr>
        <w:autoSpaceDE w:val="0"/>
        <w:autoSpaceDN w:val="0"/>
        <w:adjustRightInd w:val="0"/>
        <w:spacing w:after="0" w:line="240" w:lineRule="auto"/>
        <w:rPr>
          <w:rFonts w:ascii="Times New Roman" w:hAnsi="Times New Roman"/>
          <w:sz w:val="24"/>
          <w:szCs w:val="24"/>
        </w:rPr>
      </w:pPr>
    </w:p>
    <w:p w:rsidR="00997530" w:rsidRPr="00DC5501" w:rsidRDefault="00997530" w:rsidP="00DC5501">
      <w:pPr>
        <w:rPr>
          <w:rFonts w:ascii="Times New Roman" w:hAnsi="Times New Roman"/>
          <w:sz w:val="24"/>
          <w:szCs w:val="24"/>
        </w:rPr>
      </w:pPr>
      <w:r w:rsidRPr="00DC5501">
        <w:rPr>
          <w:rFonts w:ascii="Times New Roman" w:hAnsi="Times New Roman"/>
          <w:sz w:val="24"/>
          <w:szCs w:val="24"/>
        </w:rPr>
        <w:br w:type="page"/>
      </w:r>
    </w:p>
    <w:p w:rsidR="00997530" w:rsidRPr="00DC5501" w:rsidRDefault="00997530" w:rsidP="00DC5501">
      <w:pPr>
        <w:autoSpaceDE w:val="0"/>
        <w:autoSpaceDN w:val="0"/>
        <w:adjustRightInd w:val="0"/>
        <w:spacing w:after="0" w:line="240" w:lineRule="auto"/>
        <w:rPr>
          <w:rFonts w:ascii="Times New Roman" w:hAnsi="Times New Roman"/>
          <w:sz w:val="24"/>
          <w:szCs w:val="24"/>
        </w:rPr>
        <w:sectPr w:rsidR="00997530" w:rsidRPr="00DC5501" w:rsidSect="00DC5501">
          <w:pgSz w:w="15840" w:h="12240" w:orient="landscape"/>
          <w:pgMar w:top="1440" w:right="1440" w:bottom="1440" w:left="1440" w:header="720" w:footer="720" w:gutter="0"/>
          <w:cols w:space="720"/>
          <w:docGrid w:linePitch="360"/>
        </w:sectPr>
      </w:pPr>
    </w:p>
    <w:p w:rsidR="00997530" w:rsidRPr="00DC5501" w:rsidRDefault="00997530" w:rsidP="00DC5501">
      <w:pPr>
        <w:autoSpaceDE w:val="0"/>
        <w:autoSpaceDN w:val="0"/>
        <w:adjustRightInd w:val="0"/>
        <w:spacing w:after="0" w:line="240" w:lineRule="auto"/>
        <w:rPr>
          <w:rFonts w:ascii="Times New Roman" w:hAnsi="Times New Roman"/>
          <w:sz w:val="24"/>
          <w:szCs w:val="24"/>
        </w:rPr>
      </w:pPr>
    </w:p>
    <w:p w:rsidR="00997530" w:rsidRPr="00DC5501" w:rsidRDefault="00997530" w:rsidP="006B22DA">
      <w:pPr>
        <w:keepNext/>
        <w:spacing w:after="0" w:line="240" w:lineRule="auto"/>
        <w:outlineLvl w:val="1"/>
        <w:rPr>
          <w:rFonts w:ascii="Times New Roman" w:hAnsi="Times New Roman"/>
          <w:b/>
          <w:bCs/>
          <w:iCs/>
          <w:sz w:val="28"/>
          <w:szCs w:val="24"/>
        </w:rPr>
      </w:pPr>
      <w:r w:rsidRPr="00DC5501">
        <w:rPr>
          <w:rFonts w:ascii="Times New Roman" w:hAnsi="Times New Roman"/>
          <w:b/>
          <w:bCs/>
          <w:iCs/>
          <w:sz w:val="28"/>
          <w:szCs w:val="24"/>
        </w:rPr>
        <w:t>B.2</w:t>
      </w:r>
      <w:r w:rsidRPr="00DC5501">
        <w:rPr>
          <w:rFonts w:ascii="Times New Roman" w:hAnsi="Times New Roman"/>
          <w:b/>
          <w:bCs/>
          <w:iCs/>
          <w:sz w:val="28"/>
          <w:szCs w:val="24"/>
        </w:rPr>
        <w:tab/>
        <w:t>Procedures for the Collection of Information</w:t>
      </w:r>
      <w:bookmarkEnd w:id="4"/>
      <w:bookmarkEnd w:id="5"/>
      <w:bookmarkEnd w:id="6"/>
    </w:p>
    <w:p w:rsidR="00997530" w:rsidRPr="006B22DA" w:rsidRDefault="00997530" w:rsidP="006B22DA">
      <w:pPr>
        <w:spacing w:after="0" w:line="240" w:lineRule="auto"/>
        <w:rPr>
          <w:rFonts w:ascii="Times New Roman" w:hAnsi="Times New Roman"/>
          <w:sz w:val="24"/>
          <w:szCs w:val="24"/>
        </w:rPr>
      </w:pPr>
      <w:r w:rsidRPr="006B22DA">
        <w:rPr>
          <w:rFonts w:ascii="Times New Roman" w:hAnsi="Times New Roman"/>
          <w:b/>
          <w:sz w:val="24"/>
          <w:szCs w:val="24"/>
        </w:rPr>
        <w:t xml:space="preserve">Attachment </w:t>
      </w:r>
      <w:r>
        <w:rPr>
          <w:rFonts w:ascii="Times New Roman" w:hAnsi="Times New Roman"/>
          <w:b/>
          <w:sz w:val="24"/>
          <w:szCs w:val="24"/>
        </w:rPr>
        <w:t>3C</w:t>
      </w:r>
      <w:r w:rsidRPr="00DC5501">
        <w:rPr>
          <w:rFonts w:ascii="Times New Roman" w:hAnsi="Times New Roman"/>
          <w:sz w:val="24"/>
          <w:szCs w:val="24"/>
        </w:rPr>
        <w:t xml:space="preserve"> provides a flow chart for collection and analysis of MUH Operator and Resident Surveys, </w:t>
      </w:r>
      <w:r>
        <w:rPr>
          <w:rFonts w:ascii="Times New Roman" w:hAnsi="Times New Roman"/>
          <w:sz w:val="24"/>
          <w:szCs w:val="24"/>
        </w:rPr>
        <w:t>c</w:t>
      </w:r>
      <w:r w:rsidRPr="00DC5501">
        <w:rPr>
          <w:rFonts w:ascii="Times New Roman" w:hAnsi="Times New Roman"/>
          <w:sz w:val="24"/>
          <w:szCs w:val="24"/>
        </w:rPr>
        <w:t xml:space="preserve">otinine and Indoor Air Quality </w:t>
      </w:r>
      <w:r>
        <w:rPr>
          <w:rFonts w:ascii="Times New Roman" w:hAnsi="Times New Roman"/>
          <w:sz w:val="24"/>
          <w:szCs w:val="24"/>
        </w:rPr>
        <w:t>s</w:t>
      </w:r>
      <w:r w:rsidRPr="00DC5501">
        <w:rPr>
          <w:rFonts w:ascii="Times New Roman" w:hAnsi="Times New Roman"/>
          <w:sz w:val="24"/>
          <w:szCs w:val="24"/>
        </w:rPr>
        <w:t xml:space="preserve">amples, and </w:t>
      </w:r>
      <w:r>
        <w:rPr>
          <w:rFonts w:ascii="Times New Roman" w:hAnsi="Times New Roman"/>
          <w:sz w:val="24"/>
          <w:szCs w:val="24"/>
        </w:rPr>
        <w:t>f</w:t>
      </w:r>
      <w:r w:rsidRPr="00DC5501">
        <w:rPr>
          <w:rFonts w:ascii="Times New Roman" w:hAnsi="Times New Roman"/>
          <w:sz w:val="24"/>
          <w:szCs w:val="24"/>
        </w:rPr>
        <w:t xml:space="preserve">ocus </w:t>
      </w:r>
      <w:r>
        <w:rPr>
          <w:rFonts w:ascii="Times New Roman" w:hAnsi="Times New Roman"/>
          <w:sz w:val="24"/>
          <w:szCs w:val="24"/>
        </w:rPr>
        <w:t>g</w:t>
      </w:r>
      <w:r w:rsidRPr="00DC5501">
        <w:rPr>
          <w:rFonts w:ascii="Times New Roman" w:hAnsi="Times New Roman"/>
          <w:sz w:val="24"/>
          <w:szCs w:val="24"/>
        </w:rPr>
        <w:t>roups</w:t>
      </w:r>
      <w:r w:rsidRPr="001F293C">
        <w:rPr>
          <w:rFonts w:ascii="Times New Roman" w:hAnsi="Times New Roman"/>
          <w:sz w:val="24"/>
          <w:szCs w:val="24"/>
        </w:rPr>
        <w:t xml:space="preserve">. Weighting procedures for the </w:t>
      </w:r>
      <w:r>
        <w:rPr>
          <w:rFonts w:ascii="Times New Roman" w:hAnsi="Times New Roman"/>
          <w:sz w:val="24"/>
          <w:szCs w:val="24"/>
        </w:rPr>
        <w:t>LA</w:t>
      </w:r>
      <w:r w:rsidRPr="001F293C">
        <w:rPr>
          <w:rFonts w:ascii="Times New Roman" w:hAnsi="Times New Roman"/>
          <w:sz w:val="24"/>
          <w:szCs w:val="24"/>
        </w:rPr>
        <w:t xml:space="preserve"> County data are addressed in B.3 below.</w:t>
      </w:r>
      <w:r>
        <w:rPr>
          <w:rFonts w:ascii="Times New Roman" w:hAnsi="Times New Roman"/>
          <w:sz w:val="24"/>
          <w:szCs w:val="24"/>
        </w:rPr>
        <w:t xml:space="preserve">  </w:t>
      </w:r>
      <w:r w:rsidRPr="006B22DA">
        <w:rPr>
          <w:rFonts w:ascii="Times New Roman" w:hAnsi="Times New Roman"/>
          <w:sz w:val="24"/>
          <w:szCs w:val="24"/>
        </w:rPr>
        <w:t xml:space="preserve">See </w:t>
      </w:r>
      <w:r w:rsidRPr="006B22DA">
        <w:rPr>
          <w:rFonts w:ascii="Times New Roman" w:hAnsi="Times New Roman"/>
          <w:b/>
          <w:sz w:val="24"/>
          <w:szCs w:val="24"/>
        </w:rPr>
        <w:t xml:space="preserve">Attachment </w:t>
      </w:r>
      <w:r>
        <w:rPr>
          <w:rFonts w:ascii="Times New Roman" w:hAnsi="Times New Roman"/>
          <w:b/>
          <w:sz w:val="24"/>
          <w:szCs w:val="24"/>
        </w:rPr>
        <w:t>3D</w:t>
      </w:r>
      <w:r w:rsidRPr="006B22DA">
        <w:rPr>
          <w:rFonts w:ascii="Times New Roman" w:hAnsi="Times New Roman"/>
          <w:sz w:val="24"/>
          <w:szCs w:val="24"/>
        </w:rPr>
        <w:t xml:space="preserve"> for the </w:t>
      </w:r>
      <w:r w:rsidR="001A6332">
        <w:rPr>
          <w:rFonts w:ascii="Times New Roman" w:hAnsi="Times New Roman"/>
          <w:sz w:val="24"/>
          <w:szCs w:val="24"/>
        </w:rPr>
        <w:t>study logic model</w:t>
      </w:r>
      <w:r w:rsidRPr="006B22DA">
        <w:rPr>
          <w:rFonts w:ascii="Times New Roman" w:hAnsi="Times New Roman"/>
          <w:sz w:val="24"/>
          <w:szCs w:val="24"/>
        </w:rPr>
        <w:t xml:space="preserve">. </w:t>
      </w:r>
    </w:p>
    <w:p w:rsidR="00997530" w:rsidRDefault="00997530" w:rsidP="001F293C">
      <w:pPr>
        <w:spacing w:after="0" w:line="240" w:lineRule="auto"/>
        <w:rPr>
          <w:rFonts w:ascii="Times New Roman" w:hAnsi="Times New Roman"/>
          <w:b/>
          <w:sz w:val="24"/>
          <w:szCs w:val="24"/>
        </w:rPr>
      </w:pPr>
    </w:p>
    <w:p w:rsidR="00997530" w:rsidRPr="00DC5501" w:rsidRDefault="00997530" w:rsidP="00DC5501">
      <w:pPr>
        <w:spacing w:after="0" w:line="240" w:lineRule="auto"/>
        <w:rPr>
          <w:rFonts w:ascii="Times New Roman" w:hAnsi="Times New Roman"/>
          <w:b/>
          <w:sz w:val="24"/>
          <w:szCs w:val="24"/>
        </w:rPr>
      </w:pPr>
    </w:p>
    <w:p w:rsidR="00997530" w:rsidRPr="00DC5501" w:rsidRDefault="00997530" w:rsidP="008116E3">
      <w:pPr>
        <w:spacing w:after="0" w:line="240" w:lineRule="auto"/>
        <w:rPr>
          <w:rFonts w:ascii="Times New Roman" w:hAnsi="Times New Roman"/>
          <w:b/>
          <w:sz w:val="24"/>
          <w:szCs w:val="24"/>
        </w:rPr>
      </w:pPr>
      <w:r w:rsidRPr="00DC5501">
        <w:rPr>
          <w:rFonts w:ascii="Times New Roman" w:hAnsi="Times New Roman"/>
          <w:b/>
          <w:sz w:val="24"/>
          <w:szCs w:val="24"/>
        </w:rPr>
        <w:t>B.2.1 Operator and Resident Surveys Overview</w:t>
      </w:r>
    </w:p>
    <w:p w:rsidR="00997530" w:rsidRDefault="00997530" w:rsidP="008116E3">
      <w:pPr>
        <w:spacing w:after="0" w:line="240" w:lineRule="auto"/>
        <w:rPr>
          <w:rFonts w:ascii="Times New Roman" w:hAnsi="Times New Roman"/>
          <w:b/>
          <w:sz w:val="24"/>
          <w:szCs w:val="24"/>
        </w:rPr>
      </w:pPr>
    </w:p>
    <w:p w:rsidR="00997530" w:rsidRDefault="00997530" w:rsidP="008116E3">
      <w:pPr>
        <w:spacing w:after="0" w:line="240" w:lineRule="auto"/>
        <w:rPr>
          <w:rFonts w:ascii="Times New Roman" w:hAnsi="Times New Roman"/>
          <w:sz w:val="24"/>
          <w:szCs w:val="24"/>
        </w:rPr>
      </w:pPr>
      <w:r w:rsidRPr="00DC5501">
        <w:rPr>
          <w:rFonts w:ascii="Times New Roman" w:hAnsi="Times New Roman"/>
          <w:b/>
          <w:sz w:val="24"/>
          <w:szCs w:val="24"/>
        </w:rPr>
        <w:t>MUH operators</w:t>
      </w:r>
      <w:r w:rsidRPr="00DC5501">
        <w:rPr>
          <w:rFonts w:ascii="Times New Roman" w:hAnsi="Times New Roman"/>
          <w:sz w:val="24"/>
          <w:szCs w:val="24"/>
        </w:rPr>
        <w:t xml:space="preserve"> in the selected L</w:t>
      </w:r>
      <w:r>
        <w:rPr>
          <w:rFonts w:ascii="Times New Roman" w:hAnsi="Times New Roman"/>
          <w:sz w:val="24"/>
          <w:szCs w:val="24"/>
        </w:rPr>
        <w:t xml:space="preserve">A County </w:t>
      </w:r>
      <w:r w:rsidRPr="00DC5501">
        <w:rPr>
          <w:rFonts w:ascii="Times New Roman" w:hAnsi="Times New Roman"/>
          <w:sz w:val="24"/>
          <w:szCs w:val="24"/>
        </w:rPr>
        <w:t xml:space="preserve">intervention and comparison cities will first be screened for participation through a telephone screening interview. Operators will be interviewed twice, approximately </w:t>
      </w:r>
      <w:r>
        <w:rPr>
          <w:rFonts w:ascii="Times New Roman" w:hAnsi="Times New Roman"/>
          <w:sz w:val="24"/>
          <w:szCs w:val="24"/>
        </w:rPr>
        <w:t xml:space="preserve">nine </w:t>
      </w:r>
      <w:r w:rsidRPr="00DC5501">
        <w:rPr>
          <w:rFonts w:ascii="Times New Roman" w:hAnsi="Times New Roman"/>
          <w:sz w:val="24"/>
          <w:szCs w:val="24"/>
        </w:rPr>
        <w:t xml:space="preserve">months apart (described hereafter as </w:t>
      </w:r>
      <w:r>
        <w:rPr>
          <w:rFonts w:ascii="Times New Roman" w:hAnsi="Times New Roman"/>
          <w:sz w:val="24"/>
          <w:szCs w:val="24"/>
        </w:rPr>
        <w:t>Baseline</w:t>
      </w:r>
      <w:r w:rsidRPr="00DC5501">
        <w:rPr>
          <w:rFonts w:ascii="Times New Roman" w:hAnsi="Times New Roman"/>
          <w:sz w:val="24"/>
          <w:szCs w:val="24"/>
        </w:rPr>
        <w:t xml:space="preserve"> and </w:t>
      </w:r>
      <w:r>
        <w:rPr>
          <w:rFonts w:ascii="Times New Roman" w:hAnsi="Times New Roman"/>
          <w:sz w:val="24"/>
          <w:szCs w:val="24"/>
        </w:rPr>
        <w:t>Post-Intervention</w:t>
      </w:r>
      <w:r w:rsidRPr="00DC5501">
        <w:rPr>
          <w:rFonts w:ascii="Times New Roman" w:hAnsi="Times New Roman"/>
          <w:sz w:val="24"/>
          <w:szCs w:val="24"/>
        </w:rPr>
        <w:t xml:space="preserve"> data collection) in person by </w:t>
      </w:r>
      <w:r>
        <w:rPr>
          <w:rFonts w:ascii="Times New Roman" w:hAnsi="Times New Roman"/>
          <w:sz w:val="24"/>
          <w:szCs w:val="24"/>
        </w:rPr>
        <w:t>LA</w:t>
      </w:r>
      <w:r w:rsidRPr="00DC5501">
        <w:rPr>
          <w:rFonts w:ascii="Times New Roman" w:hAnsi="Times New Roman"/>
          <w:sz w:val="24"/>
          <w:szCs w:val="24"/>
        </w:rPr>
        <w:t xml:space="preserve"> County –based Field Data Collectors hired and trained by the study team. </w:t>
      </w:r>
      <w:r w:rsidRPr="006B22DA">
        <w:rPr>
          <w:rFonts w:ascii="Times New Roman" w:hAnsi="Times New Roman"/>
          <w:sz w:val="24"/>
          <w:szCs w:val="24"/>
        </w:rPr>
        <w:t>The P</w:t>
      </w:r>
      <w:r>
        <w:rPr>
          <w:rFonts w:ascii="Times New Roman" w:hAnsi="Times New Roman"/>
          <w:sz w:val="24"/>
          <w:szCs w:val="24"/>
        </w:rPr>
        <w:t>ost-Intervention</w:t>
      </w:r>
      <w:r w:rsidRPr="006B22DA">
        <w:rPr>
          <w:rFonts w:ascii="Times New Roman" w:hAnsi="Times New Roman"/>
          <w:sz w:val="24"/>
          <w:szCs w:val="24"/>
        </w:rPr>
        <w:t xml:space="preserve"> version of the L</w:t>
      </w:r>
      <w:r>
        <w:rPr>
          <w:rFonts w:ascii="Times New Roman" w:hAnsi="Times New Roman"/>
          <w:sz w:val="24"/>
          <w:szCs w:val="24"/>
        </w:rPr>
        <w:t>A County</w:t>
      </w:r>
      <w:r w:rsidRPr="006B22DA">
        <w:rPr>
          <w:rFonts w:ascii="Times New Roman" w:hAnsi="Times New Roman"/>
          <w:sz w:val="24"/>
          <w:szCs w:val="24"/>
        </w:rPr>
        <w:t xml:space="preserve"> MUH Operator survey will be a minimally modified version of the Phase 1</w:t>
      </w:r>
      <w:r>
        <w:rPr>
          <w:rFonts w:ascii="Times New Roman" w:hAnsi="Times New Roman"/>
          <w:sz w:val="24"/>
          <w:szCs w:val="24"/>
        </w:rPr>
        <w:t xml:space="preserve"> (Baseline)</w:t>
      </w:r>
      <w:r w:rsidRPr="006B22DA">
        <w:rPr>
          <w:rFonts w:ascii="Times New Roman" w:hAnsi="Times New Roman"/>
          <w:sz w:val="24"/>
          <w:szCs w:val="24"/>
        </w:rPr>
        <w:t xml:space="preserve"> survey</w:t>
      </w:r>
      <w:r w:rsidRPr="00DC5501">
        <w:rPr>
          <w:rFonts w:ascii="Times New Roman" w:hAnsi="Times New Roman"/>
          <w:sz w:val="24"/>
          <w:szCs w:val="24"/>
        </w:rPr>
        <w:t xml:space="preserve">. Operators selected in Maine, Minnesota, and Florida will be interviewed using the same </w:t>
      </w:r>
      <w:r>
        <w:rPr>
          <w:rFonts w:ascii="Times New Roman" w:hAnsi="Times New Roman"/>
          <w:sz w:val="24"/>
          <w:szCs w:val="24"/>
        </w:rPr>
        <w:t>Baseline</w:t>
      </w:r>
      <w:r w:rsidRPr="00DC5501">
        <w:rPr>
          <w:rFonts w:ascii="Times New Roman" w:hAnsi="Times New Roman"/>
          <w:sz w:val="24"/>
          <w:szCs w:val="24"/>
        </w:rPr>
        <w:t xml:space="preserve"> questionnaire and following the same procedures as in </w:t>
      </w:r>
      <w:r>
        <w:rPr>
          <w:rFonts w:ascii="Times New Roman" w:hAnsi="Times New Roman"/>
          <w:sz w:val="24"/>
          <w:szCs w:val="24"/>
        </w:rPr>
        <w:t>LA</w:t>
      </w:r>
      <w:r w:rsidRPr="00DC5501">
        <w:rPr>
          <w:rFonts w:ascii="Times New Roman" w:hAnsi="Times New Roman"/>
          <w:sz w:val="24"/>
          <w:szCs w:val="24"/>
        </w:rPr>
        <w:t xml:space="preserve"> County.</w:t>
      </w:r>
    </w:p>
    <w:p w:rsidR="00997530" w:rsidRPr="00DC5501" w:rsidRDefault="00997530" w:rsidP="008116E3">
      <w:pPr>
        <w:spacing w:after="0" w:line="240" w:lineRule="auto"/>
        <w:rPr>
          <w:rFonts w:ascii="Times New Roman" w:hAnsi="Times New Roman"/>
          <w:sz w:val="24"/>
          <w:szCs w:val="24"/>
        </w:rPr>
      </w:pPr>
    </w:p>
    <w:p w:rsidR="00997530" w:rsidRPr="00DC5501" w:rsidRDefault="00997530" w:rsidP="008116E3">
      <w:pPr>
        <w:spacing w:after="0" w:line="240" w:lineRule="auto"/>
        <w:rPr>
          <w:rFonts w:ascii="Times New Roman" w:hAnsi="Times New Roman"/>
          <w:sz w:val="24"/>
          <w:szCs w:val="24"/>
        </w:rPr>
      </w:pPr>
      <w:r w:rsidRPr="00DC5501">
        <w:rPr>
          <w:rFonts w:ascii="Times New Roman" w:hAnsi="Times New Roman"/>
          <w:sz w:val="24"/>
          <w:szCs w:val="24"/>
        </w:rPr>
        <w:t xml:space="preserve">A randomly selected group of </w:t>
      </w:r>
      <w:r w:rsidRPr="00DC5501">
        <w:rPr>
          <w:rFonts w:ascii="Times New Roman" w:hAnsi="Times New Roman"/>
          <w:b/>
          <w:sz w:val="24"/>
          <w:szCs w:val="24"/>
        </w:rPr>
        <w:t>residents</w:t>
      </w:r>
      <w:r w:rsidRPr="00DC5501">
        <w:rPr>
          <w:rFonts w:ascii="Times New Roman" w:hAnsi="Times New Roman"/>
          <w:sz w:val="24"/>
          <w:szCs w:val="24"/>
        </w:rPr>
        <w:t xml:space="preserve"> from the </w:t>
      </w:r>
      <w:r>
        <w:rPr>
          <w:rFonts w:ascii="Times New Roman" w:hAnsi="Times New Roman"/>
          <w:sz w:val="24"/>
          <w:szCs w:val="24"/>
        </w:rPr>
        <w:t>LA</w:t>
      </w:r>
      <w:r w:rsidRPr="00DC5501">
        <w:rPr>
          <w:rFonts w:ascii="Times New Roman" w:hAnsi="Times New Roman"/>
          <w:sz w:val="24"/>
          <w:szCs w:val="24"/>
        </w:rPr>
        <w:t xml:space="preserve"> County MUH complexes whose operators were interviewed in the intervention and comparison groups will be recruited to participate in the MUH Resident Survey, cotinine and IAQ monitoring. Respondents will first be screened in person by bilingual </w:t>
      </w:r>
      <w:r>
        <w:rPr>
          <w:rFonts w:ascii="Times New Roman" w:hAnsi="Times New Roman"/>
          <w:sz w:val="24"/>
          <w:szCs w:val="24"/>
        </w:rPr>
        <w:t>LA</w:t>
      </w:r>
      <w:r w:rsidRPr="00DC5501">
        <w:rPr>
          <w:rFonts w:ascii="Times New Roman" w:hAnsi="Times New Roman"/>
          <w:sz w:val="24"/>
          <w:szCs w:val="24"/>
        </w:rPr>
        <w:t xml:space="preserve"> County–based Field Data Collectors hired and trained by the study team. </w:t>
      </w:r>
      <w:r w:rsidRPr="006B22DA">
        <w:rPr>
          <w:rFonts w:ascii="Times New Roman" w:hAnsi="Times New Roman"/>
          <w:sz w:val="24"/>
          <w:szCs w:val="24"/>
        </w:rPr>
        <w:t>Only residents who report that they do not smoke in their apartments or allow others to do so will be eligible for the study.</w:t>
      </w:r>
      <w:r w:rsidRPr="00DC5501">
        <w:rPr>
          <w:rFonts w:ascii="Times New Roman" w:hAnsi="Times New Roman"/>
          <w:sz w:val="24"/>
          <w:szCs w:val="24"/>
        </w:rPr>
        <w:t xml:space="preserve"> After completing the consent process, the adult with the most recent birthday will be interviewed face-to-face about his/her attitudes, beliefs, health and smoking experiences, exposure to secondhand smoke, and knowledge of</w:t>
      </w:r>
      <w:r>
        <w:rPr>
          <w:rFonts w:ascii="Times New Roman" w:hAnsi="Times New Roman"/>
          <w:sz w:val="24"/>
          <w:szCs w:val="24"/>
        </w:rPr>
        <w:t xml:space="preserve"> the apartment complex’s</w:t>
      </w:r>
      <w:r w:rsidRPr="00DC5501">
        <w:rPr>
          <w:rFonts w:ascii="Times New Roman" w:hAnsi="Times New Roman"/>
          <w:sz w:val="24"/>
          <w:szCs w:val="24"/>
        </w:rPr>
        <w:t xml:space="preserve"> policies</w:t>
      </w:r>
      <w:r>
        <w:rPr>
          <w:rFonts w:ascii="Times New Roman" w:hAnsi="Times New Roman"/>
          <w:sz w:val="24"/>
          <w:szCs w:val="24"/>
        </w:rPr>
        <w:t xml:space="preserve"> to protect residents from the ill effects of exposure to SHS in their housing units</w:t>
      </w:r>
      <w:r w:rsidRPr="00DC5501">
        <w:rPr>
          <w:rFonts w:ascii="Times New Roman" w:hAnsi="Times New Roman"/>
          <w:sz w:val="24"/>
          <w:szCs w:val="24"/>
        </w:rPr>
        <w:t>. If there are children in the home, and the respondent is not the parent/guardian/foster parent/primary caregiver, the adult in the home that fulfills that role will be asked to complete a consent and to report on the health and smoking exposures of the children in the home. As with the MUH Operator Survey, P</w:t>
      </w:r>
      <w:r>
        <w:rPr>
          <w:rFonts w:ascii="Times New Roman" w:hAnsi="Times New Roman"/>
          <w:sz w:val="24"/>
          <w:szCs w:val="24"/>
        </w:rPr>
        <w:t>ost-Intervention</w:t>
      </w:r>
      <w:r w:rsidRPr="00DC5501">
        <w:rPr>
          <w:rFonts w:ascii="Times New Roman" w:hAnsi="Times New Roman"/>
          <w:sz w:val="24"/>
          <w:szCs w:val="24"/>
        </w:rPr>
        <w:t xml:space="preserve"> of the </w:t>
      </w:r>
      <w:r>
        <w:rPr>
          <w:rFonts w:ascii="Times New Roman" w:hAnsi="Times New Roman"/>
          <w:sz w:val="24"/>
          <w:szCs w:val="24"/>
        </w:rPr>
        <w:t>LA</w:t>
      </w:r>
      <w:r w:rsidRPr="00DC5501">
        <w:rPr>
          <w:rFonts w:ascii="Times New Roman" w:hAnsi="Times New Roman"/>
          <w:sz w:val="24"/>
          <w:szCs w:val="24"/>
        </w:rPr>
        <w:t xml:space="preserve"> MUH Resident Survey will be a modification of the </w:t>
      </w:r>
      <w:r>
        <w:rPr>
          <w:rFonts w:ascii="Times New Roman" w:hAnsi="Times New Roman"/>
          <w:sz w:val="24"/>
          <w:szCs w:val="24"/>
        </w:rPr>
        <w:t>Baseline</w:t>
      </w:r>
      <w:r w:rsidRPr="00DC5501">
        <w:rPr>
          <w:rFonts w:ascii="Times New Roman" w:hAnsi="Times New Roman"/>
          <w:sz w:val="24"/>
          <w:szCs w:val="24"/>
        </w:rPr>
        <w:t xml:space="preserve"> survey. A randomly selected adult and a randomly selected child will also be asked to provide a saliva sample to analyze for the presence of cotinine. A subset of the resident units in the intervention and comparison groups will be enrolled in a seven-day indoor air monitoring protocol to assess secondhand smoke exposure in the units. </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The</w:t>
      </w:r>
      <w:r>
        <w:rPr>
          <w:rFonts w:ascii="Times New Roman" w:hAnsi="Times New Roman"/>
          <w:sz w:val="24"/>
          <w:szCs w:val="24"/>
        </w:rPr>
        <w:t xml:space="preserve"> resident</w:t>
      </w:r>
      <w:r w:rsidRPr="00DC5501">
        <w:rPr>
          <w:rFonts w:ascii="Times New Roman" w:hAnsi="Times New Roman"/>
          <w:sz w:val="24"/>
          <w:szCs w:val="24"/>
        </w:rPr>
        <w:t xml:space="preserve"> interviews, cotinine samples, and air monitoring will be repeated approximately </w:t>
      </w:r>
      <w:r>
        <w:rPr>
          <w:rFonts w:ascii="Times New Roman" w:hAnsi="Times New Roman"/>
          <w:sz w:val="24"/>
          <w:szCs w:val="24"/>
        </w:rPr>
        <w:t>nine</w:t>
      </w:r>
      <w:r w:rsidRPr="00DC5501">
        <w:rPr>
          <w:rFonts w:ascii="Times New Roman" w:hAnsi="Times New Roman"/>
          <w:sz w:val="24"/>
          <w:szCs w:val="24"/>
        </w:rPr>
        <w:t xml:space="preserve"> months later. In the third year of the project, we will conduct a secondary analysis of de-identified self-reported resident health-related data in comparison to other available datasets in </w:t>
      </w:r>
      <w:r>
        <w:rPr>
          <w:rFonts w:ascii="Times New Roman" w:hAnsi="Times New Roman"/>
          <w:sz w:val="24"/>
          <w:szCs w:val="24"/>
        </w:rPr>
        <w:t>LA</w:t>
      </w:r>
      <w:r w:rsidRPr="00DC5501">
        <w:rPr>
          <w:rFonts w:ascii="Times New Roman" w:hAnsi="Times New Roman"/>
          <w:sz w:val="24"/>
          <w:szCs w:val="24"/>
        </w:rPr>
        <w:t xml:space="preserve"> County to assess costs and benefits of the intervention. We will also conduct secondary analysis using de-identified MUH operator data on costs of implementation and compare it to other available cost data.</w:t>
      </w:r>
    </w:p>
    <w:p w:rsidR="00997530" w:rsidRPr="00DC5501" w:rsidRDefault="00997530" w:rsidP="00DC5501">
      <w:pPr>
        <w:spacing w:after="0" w:line="240" w:lineRule="auto"/>
        <w:rPr>
          <w:rFonts w:ascii="Times New Roman" w:hAnsi="Times New Roman"/>
          <w:b/>
          <w:sz w:val="24"/>
          <w:szCs w:val="24"/>
        </w:rPr>
      </w:pPr>
    </w:p>
    <w:p w:rsidR="00997530"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B.2.2 MUH Operator Surveys</w:t>
      </w:r>
      <w:r w:rsidRPr="00DC5501">
        <w:rPr>
          <w:rFonts w:ascii="Times New Roman" w:hAnsi="Times New Roman"/>
          <w:sz w:val="24"/>
          <w:szCs w:val="24"/>
        </w:rPr>
        <w:t xml:space="preserve"> will be conducted in English (</w:t>
      </w:r>
      <w:r w:rsidRPr="00DC5501">
        <w:rPr>
          <w:rFonts w:ascii="Times New Roman" w:hAnsi="Times New Roman"/>
          <w:b/>
          <w:sz w:val="24"/>
          <w:szCs w:val="24"/>
        </w:rPr>
        <w:t>Attachment</w:t>
      </w:r>
      <w:r>
        <w:rPr>
          <w:rFonts w:ascii="Times New Roman" w:hAnsi="Times New Roman"/>
          <w:b/>
          <w:sz w:val="24"/>
          <w:szCs w:val="24"/>
        </w:rPr>
        <w:t>s</w:t>
      </w:r>
      <w:r w:rsidRPr="00DC5501">
        <w:rPr>
          <w:rFonts w:ascii="Times New Roman" w:hAnsi="Times New Roman"/>
          <w:b/>
          <w:sz w:val="24"/>
          <w:szCs w:val="24"/>
        </w:rPr>
        <w:t xml:space="preserve"> </w:t>
      </w:r>
      <w:r>
        <w:rPr>
          <w:rFonts w:ascii="Times New Roman" w:hAnsi="Times New Roman"/>
          <w:b/>
          <w:sz w:val="24"/>
          <w:szCs w:val="24"/>
        </w:rPr>
        <w:t>6A [Baseline] and 7A [Post-Intervention]</w:t>
      </w:r>
      <w:r w:rsidRPr="00DC5501">
        <w:rPr>
          <w:rFonts w:ascii="Times New Roman" w:hAnsi="Times New Roman"/>
          <w:sz w:val="24"/>
          <w:szCs w:val="24"/>
        </w:rPr>
        <w:t>)</w:t>
      </w:r>
      <w:r>
        <w:rPr>
          <w:rFonts w:ascii="Times New Roman" w:hAnsi="Times New Roman"/>
          <w:sz w:val="24"/>
          <w:szCs w:val="24"/>
        </w:rPr>
        <w:t>.</w:t>
      </w:r>
    </w:p>
    <w:p w:rsidR="00997530"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88301C">
        <w:rPr>
          <w:rFonts w:ascii="Times New Roman" w:hAnsi="Times New Roman"/>
          <w:b/>
          <w:sz w:val="24"/>
          <w:szCs w:val="24"/>
        </w:rPr>
        <w:lastRenderedPageBreak/>
        <w:t>Who Collects the Data:</w:t>
      </w:r>
      <w:r w:rsidRPr="00DC5501">
        <w:rPr>
          <w:rFonts w:ascii="Times New Roman" w:hAnsi="Times New Roman"/>
          <w:sz w:val="24"/>
          <w:szCs w:val="24"/>
        </w:rPr>
        <w:t xml:space="preserve"> In </w:t>
      </w:r>
      <w:r>
        <w:rPr>
          <w:rFonts w:ascii="Times New Roman" w:hAnsi="Times New Roman"/>
          <w:sz w:val="24"/>
          <w:szCs w:val="24"/>
        </w:rPr>
        <w:t>LA</w:t>
      </w:r>
      <w:r w:rsidRPr="00DC5501">
        <w:rPr>
          <w:rFonts w:ascii="Times New Roman" w:hAnsi="Times New Roman"/>
          <w:sz w:val="24"/>
          <w:szCs w:val="24"/>
        </w:rPr>
        <w:t xml:space="preserve"> County</w:t>
      </w:r>
      <w:r>
        <w:rPr>
          <w:rFonts w:ascii="Times New Roman" w:hAnsi="Times New Roman"/>
          <w:sz w:val="24"/>
          <w:szCs w:val="24"/>
        </w:rPr>
        <w:t>,</w:t>
      </w:r>
      <w:r w:rsidRPr="00DC5501">
        <w:rPr>
          <w:rFonts w:ascii="Times New Roman" w:hAnsi="Times New Roman"/>
          <w:sz w:val="24"/>
          <w:szCs w:val="24"/>
        </w:rPr>
        <w:t xml:space="preserve"> survey data will be collected by Solutions Field Data Collectors and Westat Field Data Collector Supervisor hired from </w:t>
      </w:r>
      <w:r>
        <w:rPr>
          <w:rFonts w:ascii="Times New Roman" w:hAnsi="Times New Roman"/>
          <w:sz w:val="24"/>
          <w:szCs w:val="24"/>
        </w:rPr>
        <w:t>LA</w:t>
      </w:r>
      <w:r w:rsidRPr="00DC5501">
        <w:rPr>
          <w:rFonts w:ascii="Times New Roman" w:hAnsi="Times New Roman"/>
          <w:sz w:val="24"/>
          <w:szCs w:val="24"/>
        </w:rPr>
        <w:t xml:space="preserve"> County. Data entry, cleanup and weighting are done by Westat, which transmits data to </w:t>
      </w:r>
      <w:r>
        <w:rPr>
          <w:rFonts w:ascii="Times New Roman" w:hAnsi="Times New Roman"/>
          <w:sz w:val="24"/>
          <w:szCs w:val="24"/>
        </w:rPr>
        <w:t xml:space="preserve">LACDPH </w:t>
      </w:r>
      <w:r w:rsidRPr="00DC5501">
        <w:rPr>
          <w:rFonts w:ascii="Times New Roman" w:hAnsi="Times New Roman"/>
          <w:sz w:val="24"/>
          <w:szCs w:val="24"/>
        </w:rPr>
        <w:t>for analysis.  In Maine, Florida, Minnesota survey data will be collected by Healthy Housing Solutions and Westat senior project team members; data to be analyzed by Healthy Housing Solutions.</w:t>
      </w:r>
    </w:p>
    <w:p w:rsidR="00997530" w:rsidRDefault="00997530" w:rsidP="00DC5501">
      <w:pPr>
        <w:spacing w:after="0" w:line="240" w:lineRule="auto"/>
        <w:rPr>
          <w:rFonts w:ascii="Times New Roman" w:hAnsi="Times New Roman"/>
          <w:b/>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 xml:space="preserve">Frequency: </w:t>
      </w:r>
      <w:r w:rsidRPr="00DC5501">
        <w:rPr>
          <w:rFonts w:ascii="Times New Roman" w:hAnsi="Times New Roman"/>
          <w:sz w:val="24"/>
          <w:szCs w:val="24"/>
        </w:rPr>
        <w:t xml:space="preserve">1) </w:t>
      </w:r>
      <w:r>
        <w:rPr>
          <w:rFonts w:ascii="Times New Roman" w:hAnsi="Times New Roman"/>
          <w:sz w:val="24"/>
          <w:szCs w:val="24"/>
        </w:rPr>
        <w:t>LA</w:t>
      </w:r>
      <w:r w:rsidRPr="00DC5501">
        <w:rPr>
          <w:rFonts w:ascii="Times New Roman" w:hAnsi="Times New Roman"/>
          <w:sz w:val="24"/>
          <w:szCs w:val="24"/>
        </w:rPr>
        <w:t xml:space="preserve"> County: Interviewed twice</w:t>
      </w:r>
      <w:r>
        <w:rPr>
          <w:rFonts w:ascii="Times New Roman" w:hAnsi="Times New Roman"/>
          <w:sz w:val="24"/>
          <w:szCs w:val="24"/>
        </w:rPr>
        <w:t>;</w:t>
      </w:r>
      <w:r w:rsidRPr="00DC5501">
        <w:rPr>
          <w:rFonts w:ascii="Times New Roman" w:hAnsi="Times New Roman"/>
          <w:sz w:val="24"/>
          <w:szCs w:val="24"/>
        </w:rPr>
        <w:t xml:space="preserve"> 2) Maine, Minnesota, and Florida: interviewed </w:t>
      </w:r>
      <w:r>
        <w:rPr>
          <w:rFonts w:ascii="Times New Roman" w:hAnsi="Times New Roman"/>
          <w:sz w:val="24"/>
          <w:szCs w:val="24"/>
        </w:rPr>
        <w:t>one</w:t>
      </w:r>
      <w:r w:rsidRPr="00DC5501">
        <w:rPr>
          <w:rFonts w:ascii="Times New Roman" w:hAnsi="Times New Roman"/>
          <w:sz w:val="24"/>
          <w:szCs w:val="24"/>
        </w:rPr>
        <w:t xml:space="preserve"> time.</w:t>
      </w:r>
    </w:p>
    <w:p w:rsidR="00997530" w:rsidRDefault="00997530" w:rsidP="00DC5501">
      <w:pPr>
        <w:spacing w:after="0" w:line="240" w:lineRule="auto"/>
        <w:rPr>
          <w:rFonts w:ascii="Times New Roman" w:hAnsi="Times New Roman"/>
          <w:b/>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Purpose:</w:t>
      </w:r>
      <w:r w:rsidRPr="00DC5501">
        <w:rPr>
          <w:rFonts w:ascii="Times New Roman" w:hAnsi="Times New Roman"/>
          <w:sz w:val="24"/>
          <w:szCs w:val="24"/>
        </w:rPr>
        <w:t xml:space="preserve"> We will conduct face-to-face interviews in English with MUH operators in all locations listed above. We estimate this will take approximate 45 minutes per interview and an additional 30 minutes for the visual assessment of the complex.</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The overall goal of this data collection is to learn more about how apartment managers put policies</w:t>
      </w:r>
      <w:r>
        <w:rPr>
          <w:rFonts w:ascii="Times New Roman" w:hAnsi="Times New Roman"/>
          <w:sz w:val="24"/>
          <w:szCs w:val="24"/>
        </w:rPr>
        <w:t xml:space="preserve"> to protect residents from the ill effects of exposure to SHS in their housing units</w:t>
      </w:r>
      <w:r w:rsidRPr="00DC5501">
        <w:rPr>
          <w:rFonts w:ascii="Times New Roman" w:hAnsi="Times New Roman"/>
          <w:sz w:val="24"/>
          <w:szCs w:val="24"/>
        </w:rPr>
        <w:t xml:space="preserve"> into place and what it takes to carry out that policy. The questions ask about:</w:t>
      </w:r>
    </w:p>
    <w:p w:rsidR="00997530" w:rsidRPr="00DC5501" w:rsidRDefault="00997530" w:rsidP="00DC5501">
      <w:pPr>
        <w:numPr>
          <w:ilvl w:val="0"/>
          <w:numId w:val="7"/>
        </w:numPr>
        <w:spacing w:after="0" w:line="240" w:lineRule="auto"/>
        <w:rPr>
          <w:rFonts w:ascii="Times New Roman" w:hAnsi="Times New Roman"/>
          <w:sz w:val="24"/>
          <w:szCs w:val="24"/>
        </w:rPr>
      </w:pPr>
      <w:r w:rsidRPr="00DC5501">
        <w:rPr>
          <w:rFonts w:ascii="Times New Roman" w:hAnsi="Times New Roman"/>
          <w:sz w:val="24"/>
          <w:szCs w:val="24"/>
        </w:rPr>
        <w:t xml:space="preserve">Property </w:t>
      </w:r>
      <w:r>
        <w:rPr>
          <w:rFonts w:ascii="Times New Roman" w:hAnsi="Times New Roman"/>
          <w:sz w:val="24"/>
          <w:szCs w:val="24"/>
        </w:rPr>
        <w:t>c</w:t>
      </w:r>
      <w:r w:rsidRPr="00DC5501">
        <w:rPr>
          <w:rFonts w:ascii="Times New Roman" w:hAnsi="Times New Roman"/>
          <w:sz w:val="24"/>
          <w:szCs w:val="24"/>
        </w:rPr>
        <w:t>haracteristics;</w:t>
      </w:r>
    </w:p>
    <w:p w:rsidR="00997530" w:rsidRPr="00DC5501" w:rsidRDefault="00997530" w:rsidP="00DC5501">
      <w:pPr>
        <w:numPr>
          <w:ilvl w:val="0"/>
          <w:numId w:val="7"/>
        </w:numPr>
        <w:spacing w:after="0" w:line="240" w:lineRule="auto"/>
        <w:rPr>
          <w:rFonts w:ascii="Times New Roman" w:hAnsi="Times New Roman"/>
          <w:sz w:val="24"/>
          <w:szCs w:val="24"/>
        </w:rPr>
      </w:pPr>
      <w:r w:rsidRPr="00DC5501">
        <w:rPr>
          <w:rFonts w:ascii="Times New Roman" w:hAnsi="Times New Roman"/>
          <w:sz w:val="24"/>
          <w:szCs w:val="24"/>
        </w:rPr>
        <w:t xml:space="preserve">Secondhand </w:t>
      </w:r>
      <w:r>
        <w:rPr>
          <w:rFonts w:ascii="Times New Roman" w:hAnsi="Times New Roman"/>
          <w:sz w:val="24"/>
          <w:szCs w:val="24"/>
        </w:rPr>
        <w:t>s</w:t>
      </w:r>
      <w:r w:rsidRPr="00DC5501">
        <w:rPr>
          <w:rFonts w:ascii="Times New Roman" w:hAnsi="Times New Roman"/>
          <w:sz w:val="24"/>
          <w:szCs w:val="24"/>
        </w:rPr>
        <w:t>moke-</w:t>
      </w:r>
      <w:r>
        <w:rPr>
          <w:rFonts w:ascii="Times New Roman" w:hAnsi="Times New Roman"/>
          <w:sz w:val="24"/>
          <w:szCs w:val="24"/>
        </w:rPr>
        <w:t>r</w:t>
      </w:r>
      <w:r w:rsidRPr="00DC5501">
        <w:rPr>
          <w:rFonts w:ascii="Times New Roman" w:hAnsi="Times New Roman"/>
          <w:sz w:val="24"/>
          <w:szCs w:val="24"/>
        </w:rPr>
        <w:t xml:space="preserve">elated </w:t>
      </w:r>
      <w:r>
        <w:rPr>
          <w:rFonts w:ascii="Times New Roman" w:hAnsi="Times New Roman"/>
          <w:sz w:val="24"/>
          <w:szCs w:val="24"/>
        </w:rPr>
        <w:t>i</w:t>
      </w:r>
      <w:r w:rsidRPr="00DC5501">
        <w:rPr>
          <w:rFonts w:ascii="Times New Roman" w:hAnsi="Times New Roman"/>
          <w:sz w:val="24"/>
          <w:szCs w:val="24"/>
        </w:rPr>
        <w:t xml:space="preserve">ssues </w:t>
      </w:r>
      <w:r>
        <w:rPr>
          <w:rFonts w:ascii="Times New Roman" w:hAnsi="Times New Roman"/>
          <w:sz w:val="24"/>
          <w:szCs w:val="24"/>
        </w:rPr>
        <w:t>e</w:t>
      </w:r>
      <w:r w:rsidRPr="00DC5501">
        <w:rPr>
          <w:rFonts w:ascii="Times New Roman" w:hAnsi="Times New Roman"/>
          <w:sz w:val="24"/>
          <w:szCs w:val="24"/>
        </w:rPr>
        <w:t xml:space="preserve">xperienced in the </w:t>
      </w:r>
      <w:r>
        <w:rPr>
          <w:rFonts w:ascii="Times New Roman" w:hAnsi="Times New Roman"/>
          <w:sz w:val="24"/>
          <w:szCs w:val="24"/>
        </w:rPr>
        <w:t>a</w:t>
      </w:r>
      <w:r w:rsidRPr="00DC5501">
        <w:rPr>
          <w:rFonts w:ascii="Times New Roman" w:hAnsi="Times New Roman"/>
          <w:sz w:val="24"/>
          <w:szCs w:val="24"/>
        </w:rPr>
        <w:t xml:space="preserve">partment </w:t>
      </w:r>
      <w:r>
        <w:rPr>
          <w:rFonts w:ascii="Times New Roman" w:hAnsi="Times New Roman"/>
          <w:sz w:val="24"/>
          <w:szCs w:val="24"/>
        </w:rPr>
        <w:t>c</w:t>
      </w:r>
      <w:r w:rsidRPr="00DC5501">
        <w:rPr>
          <w:rFonts w:ascii="Times New Roman" w:hAnsi="Times New Roman"/>
          <w:sz w:val="24"/>
          <w:szCs w:val="24"/>
        </w:rPr>
        <w:t>omplex;</w:t>
      </w:r>
    </w:p>
    <w:p w:rsidR="00997530" w:rsidRPr="00DC5501" w:rsidRDefault="00997530" w:rsidP="00DC5501">
      <w:pPr>
        <w:numPr>
          <w:ilvl w:val="0"/>
          <w:numId w:val="7"/>
        </w:numPr>
        <w:spacing w:after="0" w:line="240" w:lineRule="auto"/>
        <w:rPr>
          <w:rFonts w:ascii="Times New Roman" w:hAnsi="Times New Roman"/>
          <w:sz w:val="24"/>
          <w:szCs w:val="24"/>
        </w:rPr>
      </w:pPr>
      <w:r w:rsidRPr="00DC5501">
        <w:rPr>
          <w:rFonts w:ascii="Times New Roman" w:hAnsi="Times New Roman"/>
          <w:sz w:val="24"/>
          <w:szCs w:val="24"/>
        </w:rPr>
        <w:t xml:space="preserve">Existing </w:t>
      </w:r>
      <w:r>
        <w:rPr>
          <w:rFonts w:ascii="Times New Roman" w:hAnsi="Times New Roman"/>
          <w:sz w:val="24"/>
          <w:szCs w:val="24"/>
        </w:rPr>
        <w:t>s</w:t>
      </w:r>
      <w:r w:rsidRPr="00DC5501">
        <w:rPr>
          <w:rFonts w:ascii="Times New Roman" w:hAnsi="Times New Roman"/>
          <w:sz w:val="24"/>
          <w:szCs w:val="24"/>
        </w:rPr>
        <w:t>moking-</w:t>
      </w:r>
      <w:r>
        <w:rPr>
          <w:rFonts w:ascii="Times New Roman" w:hAnsi="Times New Roman"/>
          <w:sz w:val="24"/>
          <w:szCs w:val="24"/>
        </w:rPr>
        <w:t>r</w:t>
      </w:r>
      <w:r w:rsidRPr="00DC5501">
        <w:rPr>
          <w:rFonts w:ascii="Times New Roman" w:hAnsi="Times New Roman"/>
          <w:sz w:val="24"/>
          <w:szCs w:val="24"/>
        </w:rPr>
        <w:t xml:space="preserve">elated </w:t>
      </w:r>
      <w:r>
        <w:rPr>
          <w:rFonts w:ascii="Times New Roman" w:hAnsi="Times New Roman"/>
          <w:sz w:val="24"/>
          <w:szCs w:val="24"/>
        </w:rPr>
        <w:t>p</w:t>
      </w:r>
      <w:r w:rsidRPr="00DC5501">
        <w:rPr>
          <w:rFonts w:ascii="Times New Roman" w:hAnsi="Times New Roman"/>
          <w:sz w:val="24"/>
          <w:szCs w:val="24"/>
        </w:rPr>
        <w:t>olicies;</w:t>
      </w:r>
    </w:p>
    <w:p w:rsidR="00997530" w:rsidRPr="00DC5501" w:rsidRDefault="00997530" w:rsidP="00DC5501">
      <w:pPr>
        <w:numPr>
          <w:ilvl w:val="0"/>
          <w:numId w:val="7"/>
        </w:numPr>
        <w:spacing w:after="0" w:line="240" w:lineRule="auto"/>
        <w:rPr>
          <w:rFonts w:ascii="Times New Roman" w:hAnsi="Times New Roman"/>
          <w:sz w:val="24"/>
          <w:szCs w:val="24"/>
        </w:rPr>
      </w:pPr>
      <w:r w:rsidRPr="00DC5501">
        <w:rPr>
          <w:rFonts w:ascii="Times New Roman" w:hAnsi="Times New Roman"/>
          <w:sz w:val="24"/>
          <w:szCs w:val="24"/>
        </w:rPr>
        <w:t>Rationale for MUH with no current policies;</w:t>
      </w:r>
    </w:p>
    <w:p w:rsidR="00997530" w:rsidRPr="00DC5501" w:rsidRDefault="00997530" w:rsidP="00DC5501">
      <w:pPr>
        <w:numPr>
          <w:ilvl w:val="0"/>
          <w:numId w:val="7"/>
        </w:numPr>
        <w:spacing w:after="0" w:line="240" w:lineRule="auto"/>
        <w:rPr>
          <w:rFonts w:ascii="Times New Roman" w:hAnsi="Times New Roman"/>
          <w:sz w:val="24"/>
          <w:szCs w:val="24"/>
        </w:rPr>
      </w:pPr>
      <w:r w:rsidRPr="00DC5501">
        <w:rPr>
          <w:rFonts w:ascii="Times New Roman" w:hAnsi="Times New Roman"/>
          <w:sz w:val="24"/>
          <w:szCs w:val="24"/>
        </w:rPr>
        <w:t xml:space="preserve">Operator’s </w:t>
      </w:r>
      <w:r>
        <w:rPr>
          <w:rFonts w:ascii="Times New Roman" w:hAnsi="Times New Roman"/>
          <w:sz w:val="24"/>
          <w:szCs w:val="24"/>
        </w:rPr>
        <w:t>k</w:t>
      </w:r>
      <w:r w:rsidRPr="00DC5501">
        <w:rPr>
          <w:rFonts w:ascii="Times New Roman" w:hAnsi="Times New Roman"/>
          <w:sz w:val="24"/>
          <w:szCs w:val="24"/>
        </w:rPr>
        <w:t xml:space="preserve">nowledge, </w:t>
      </w:r>
      <w:r>
        <w:rPr>
          <w:rFonts w:ascii="Times New Roman" w:hAnsi="Times New Roman"/>
          <w:sz w:val="24"/>
          <w:szCs w:val="24"/>
        </w:rPr>
        <w:t>a</w:t>
      </w:r>
      <w:r w:rsidRPr="00DC5501">
        <w:rPr>
          <w:rFonts w:ascii="Times New Roman" w:hAnsi="Times New Roman"/>
          <w:sz w:val="24"/>
          <w:szCs w:val="24"/>
        </w:rPr>
        <w:t xml:space="preserve">ttitudes, </w:t>
      </w:r>
      <w:r>
        <w:rPr>
          <w:rFonts w:ascii="Times New Roman" w:hAnsi="Times New Roman"/>
          <w:sz w:val="24"/>
          <w:szCs w:val="24"/>
        </w:rPr>
        <w:t>b</w:t>
      </w:r>
      <w:r w:rsidRPr="00DC5501">
        <w:rPr>
          <w:rFonts w:ascii="Times New Roman" w:hAnsi="Times New Roman"/>
          <w:sz w:val="24"/>
          <w:szCs w:val="24"/>
        </w:rPr>
        <w:t xml:space="preserve">eliefs, and </w:t>
      </w:r>
      <w:r>
        <w:rPr>
          <w:rFonts w:ascii="Times New Roman" w:hAnsi="Times New Roman"/>
          <w:sz w:val="24"/>
          <w:szCs w:val="24"/>
        </w:rPr>
        <w:t>i</w:t>
      </w:r>
      <w:r w:rsidRPr="00DC5501">
        <w:rPr>
          <w:rFonts w:ascii="Times New Roman" w:hAnsi="Times New Roman"/>
          <w:sz w:val="24"/>
          <w:szCs w:val="24"/>
        </w:rPr>
        <w:t xml:space="preserve">ntentions </w:t>
      </w:r>
      <w:r>
        <w:rPr>
          <w:rFonts w:ascii="Times New Roman" w:hAnsi="Times New Roman"/>
          <w:sz w:val="24"/>
          <w:szCs w:val="24"/>
        </w:rPr>
        <w:t>r</w:t>
      </w:r>
      <w:r w:rsidRPr="00DC5501">
        <w:rPr>
          <w:rFonts w:ascii="Times New Roman" w:hAnsi="Times New Roman"/>
          <w:sz w:val="24"/>
          <w:szCs w:val="24"/>
        </w:rPr>
        <w:t xml:space="preserve">egarding </w:t>
      </w:r>
      <w:r>
        <w:rPr>
          <w:rFonts w:ascii="Times New Roman" w:hAnsi="Times New Roman"/>
          <w:sz w:val="24"/>
          <w:szCs w:val="24"/>
        </w:rPr>
        <w:t>s</w:t>
      </w:r>
      <w:r w:rsidRPr="00DC5501">
        <w:rPr>
          <w:rFonts w:ascii="Times New Roman" w:hAnsi="Times New Roman"/>
          <w:sz w:val="24"/>
          <w:szCs w:val="24"/>
        </w:rPr>
        <w:t>moke-</w:t>
      </w:r>
      <w:r>
        <w:rPr>
          <w:rFonts w:ascii="Times New Roman" w:hAnsi="Times New Roman"/>
          <w:sz w:val="24"/>
          <w:szCs w:val="24"/>
        </w:rPr>
        <w:t>f</w:t>
      </w:r>
      <w:r w:rsidRPr="00DC5501">
        <w:rPr>
          <w:rFonts w:ascii="Times New Roman" w:hAnsi="Times New Roman"/>
          <w:sz w:val="24"/>
          <w:szCs w:val="24"/>
        </w:rPr>
        <w:t xml:space="preserve">ree </w:t>
      </w:r>
      <w:r>
        <w:rPr>
          <w:rFonts w:ascii="Times New Roman" w:hAnsi="Times New Roman"/>
          <w:sz w:val="24"/>
          <w:szCs w:val="24"/>
        </w:rPr>
        <w:t>h</w:t>
      </w:r>
      <w:r w:rsidRPr="00DC5501">
        <w:rPr>
          <w:rFonts w:ascii="Times New Roman" w:hAnsi="Times New Roman"/>
          <w:sz w:val="24"/>
          <w:szCs w:val="24"/>
        </w:rPr>
        <w:t xml:space="preserve">ousing </w:t>
      </w:r>
      <w:r>
        <w:rPr>
          <w:rFonts w:ascii="Times New Roman" w:hAnsi="Times New Roman"/>
          <w:sz w:val="24"/>
          <w:szCs w:val="24"/>
        </w:rPr>
        <w:t>p</w:t>
      </w:r>
      <w:r w:rsidRPr="00DC5501">
        <w:rPr>
          <w:rFonts w:ascii="Times New Roman" w:hAnsi="Times New Roman"/>
          <w:sz w:val="24"/>
          <w:szCs w:val="24"/>
        </w:rPr>
        <w:t>olicies;</w:t>
      </w:r>
    </w:p>
    <w:p w:rsidR="00997530" w:rsidRPr="00DC5501" w:rsidRDefault="00997530" w:rsidP="00DC5501">
      <w:pPr>
        <w:numPr>
          <w:ilvl w:val="0"/>
          <w:numId w:val="7"/>
        </w:numPr>
        <w:spacing w:after="0" w:line="240" w:lineRule="auto"/>
        <w:rPr>
          <w:rFonts w:ascii="Times New Roman" w:hAnsi="Times New Roman"/>
          <w:sz w:val="24"/>
          <w:szCs w:val="24"/>
        </w:rPr>
      </w:pPr>
      <w:r w:rsidRPr="00DC5501">
        <w:rPr>
          <w:rFonts w:ascii="Times New Roman" w:hAnsi="Times New Roman"/>
          <w:sz w:val="24"/>
          <w:szCs w:val="24"/>
        </w:rPr>
        <w:t>Smoke-</w:t>
      </w:r>
      <w:r>
        <w:rPr>
          <w:rFonts w:ascii="Times New Roman" w:hAnsi="Times New Roman"/>
          <w:sz w:val="24"/>
          <w:szCs w:val="24"/>
        </w:rPr>
        <w:t>f</w:t>
      </w:r>
      <w:r w:rsidRPr="00DC5501">
        <w:rPr>
          <w:rFonts w:ascii="Times New Roman" w:hAnsi="Times New Roman"/>
          <w:sz w:val="24"/>
          <w:szCs w:val="24"/>
        </w:rPr>
        <w:t xml:space="preserve">ree </w:t>
      </w:r>
      <w:r>
        <w:rPr>
          <w:rFonts w:ascii="Times New Roman" w:hAnsi="Times New Roman"/>
          <w:sz w:val="24"/>
          <w:szCs w:val="24"/>
        </w:rPr>
        <w:t>h</w:t>
      </w:r>
      <w:r w:rsidRPr="00DC5501">
        <w:rPr>
          <w:rFonts w:ascii="Times New Roman" w:hAnsi="Times New Roman"/>
          <w:sz w:val="24"/>
          <w:szCs w:val="24"/>
        </w:rPr>
        <w:t xml:space="preserve">ousing </w:t>
      </w:r>
      <w:r>
        <w:rPr>
          <w:rFonts w:ascii="Times New Roman" w:hAnsi="Times New Roman"/>
          <w:sz w:val="24"/>
          <w:szCs w:val="24"/>
        </w:rPr>
        <w:t>p</w:t>
      </w:r>
      <w:r w:rsidRPr="00DC5501">
        <w:rPr>
          <w:rFonts w:ascii="Times New Roman" w:hAnsi="Times New Roman"/>
          <w:sz w:val="24"/>
          <w:szCs w:val="24"/>
        </w:rPr>
        <w:t>olicy-</w:t>
      </w:r>
      <w:r>
        <w:rPr>
          <w:rFonts w:ascii="Times New Roman" w:hAnsi="Times New Roman"/>
          <w:sz w:val="24"/>
          <w:szCs w:val="24"/>
        </w:rPr>
        <w:t>r</w:t>
      </w:r>
      <w:r w:rsidRPr="00DC5501">
        <w:rPr>
          <w:rFonts w:ascii="Times New Roman" w:hAnsi="Times New Roman"/>
          <w:sz w:val="24"/>
          <w:szCs w:val="24"/>
        </w:rPr>
        <w:t xml:space="preserve">elated </w:t>
      </w:r>
      <w:r>
        <w:rPr>
          <w:rFonts w:ascii="Times New Roman" w:hAnsi="Times New Roman"/>
          <w:sz w:val="24"/>
          <w:szCs w:val="24"/>
        </w:rPr>
        <w:t>c</w:t>
      </w:r>
      <w:r w:rsidRPr="00DC5501">
        <w:rPr>
          <w:rFonts w:ascii="Times New Roman" w:hAnsi="Times New Roman"/>
          <w:sz w:val="24"/>
          <w:szCs w:val="24"/>
        </w:rPr>
        <w:t xml:space="preserve">osts in the </w:t>
      </w:r>
      <w:r>
        <w:rPr>
          <w:rFonts w:ascii="Times New Roman" w:hAnsi="Times New Roman"/>
          <w:sz w:val="24"/>
          <w:szCs w:val="24"/>
        </w:rPr>
        <w:t>a</w:t>
      </w:r>
      <w:r w:rsidRPr="00DC5501">
        <w:rPr>
          <w:rFonts w:ascii="Times New Roman" w:hAnsi="Times New Roman"/>
          <w:sz w:val="24"/>
          <w:szCs w:val="24"/>
        </w:rPr>
        <w:t xml:space="preserve">partment </w:t>
      </w:r>
      <w:r>
        <w:rPr>
          <w:rFonts w:ascii="Times New Roman" w:hAnsi="Times New Roman"/>
          <w:sz w:val="24"/>
          <w:szCs w:val="24"/>
        </w:rPr>
        <w:t>c</w:t>
      </w:r>
      <w:r w:rsidRPr="00DC5501">
        <w:rPr>
          <w:rFonts w:ascii="Times New Roman" w:hAnsi="Times New Roman"/>
          <w:sz w:val="24"/>
          <w:szCs w:val="24"/>
        </w:rPr>
        <w:t>omplex; and</w:t>
      </w:r>
    </w:p>
    <w:p w:rsidR="00997530" w:rsidRPr="00DC5501" w:rsidRDefault="00997530" w:rsidP="00DC5501">
      <w:pPr>
        <w:numPr>
          <w:ilvl w:val="0"/>
          <w:numId w:val="7"/>
        </w:numPr>
        <w:spacing w:after="0" w:line="240" w:lineRule="auto"/>
        <w:rPr>
          <w:rFonts w:ascii="Times New Roman" w:hAnsi="Times New Roman"/>
          <w:sz w:val="24"/>
          <w:szCs w:val="24"/>
        </w:rPr>
      </w:pPr>
      <w:r w:rsidRPr="00DC5501">
        <w:rPr>
          <w:rFonts w:ascii="Times New Roman" w:hAnsi="Times New Roman"/>
          <w:sz w:val="24"/>
          <w:szCs w:val="24"/>
        </w:rPr>
        <w:t xml:space="preserve">Operator </w:t>
      </w:r>
      <w:r>
        <w:rPr>
          <w:rFonts w:ascii="Times New Roman" w:hAnsi="Times New Roman"/>
          <w:sz w:val="24"/>
          <w:szCs w:val="24"/>
        </w:rPr>
        <w:t>d</w:t>
      </w:r>
      <w:r w:rsidRPr="00DC5501">
        <w:rPr>
          <w:rFonts w:ascii="Times New Roman" w:hAnsi="Times New Roman"/>
          <w:sz w:val="24"/>
          <w:szCs w:val="24"/>
        </w:rPr>
        <w:t>emographics.</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Demographic and attitudinal information about the operators are collected so that we can characterize respondents on the basis of age, sex, race, socio-economic status, and smoking history.</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1F293C">
        <w:rPr>
          <w:rFonts w:ascii="Times New Roman" w:hAnsi="Times New Roman"/>
          <w:b/>
          <w:sz w:val="24"/>
          <w:szCs w:val="24"/>
        </w:rPr>
        <w:t>Procedures:</w:t>
      </w:r>
      <w:r>
        <w:rPr>
          <w:rFonts w:ascii="Times New Roman" w:hAnsi="Times New Roman"/>
          <w:sz w:val="24"/>
          <w:szCs w:val="24"/>
        </w:rPr>
        <w:t xml:space="preserve"> </w:t>
      </w:r>
      <w:r w:rsidRPr="00DC5501">
        <w:rPr>
          <w:rFonts w:ascii="Times New Roman" w:hAnsi="Times New Roman"/>
          <w:sz w:val="24"/>
          <w:szCs w:val="24"/>
        </w:rPr>
        <w:t>Based on lessons learned from the pilot study, we have concluded that large property management firms and public housing authorities will need to be contacted several months in advance to address their questions about the study and secure permission to interview operators of the selected MUH complexes</w:t>
      </w:r>
      <w:r>
        <w:rPr>
          <w:rFonts w:ascii="Times New Roman" w:hAnsi="Times New Roman"/>
          <w:sz w:val="24"/>
          <w:szCs w:val="24"/>
        </w:rPr>
        <w:t xml:space="preserve"> </w:t>
      </w:r>
      <w:r w:rsidRPr="00DC5501">
        <w:rPr>
          <w:rFonts w:ascii="Times New Roman" w:hAnsi="Times New Roman"/>
          <w:sz w:val="24"/>
          <w:szCs w:val="24"/>
        </w:rPr>
        <w:t>(</w:t>
      </w:r>
      <w:r w:rsidRPr="0088301C">
        <w:rPr>
          <w:rFonts w:ascii="Times New Roman" w:hAnsi="Times New Roman"/>
          <w:b/>
          <w:sz w:val="24"/>
          <w:szCs w:val="24"/>
        </w:rPr>
        <w:t xml:space="preserve">Attachment </w:t>
      </w:r>
      <w:r>
        <w:rPr>
          <w:rFonts w:ascii="Times New Roman" w:hAnsi="Times New Roman"/>
          <w:b/>
          <w:sz w:val="24"/>
          <w:szCs w:val="24"/>
        </w:rPr>
        <w:t>4A-1</w:t>
      </w:r>
      <w:r w:rsidRPr="00DC5501">
        <w:rPr>
          <w:rFonts w:ascii="Times New Roman" w:hAnsi="Times New Roman"/>
          <w:sz w:val="24"/>
          <w:szCs w:val="24"/>
        </w:rPr>
        <w:t>). At the time data collection is approved to begin by OMB, operators will first be called by Field Data Collectors using a telephone script tested during the pilot (</w:t>
      </w:r>
      <w:r w:rsidRPr="0088301C">
        <w:rPr>
          <w:rFonts w:ascii="Times New Roman" w:hAnsi="Times New Roman"/>
          <w:b/>
          <w:sz w:val="24"/>
          <w:szCs w:val="24"/>
        </w:rPr>
        <w:t xml:space="preserve">Attachment </w:t>
      </w:r>
      <w:r>
        <w:rPr>
          <w:rFonts w:ascii="Times New Roman" w:hAnsi="Times New Roman"/>
          <w:b/>
          <w:sz w:val="24"/>
          <w:szCs w:val="24"/>
        </w:rPr>
        <w:t>4A</w:t>
      </w:r>
      <w:r w:rsidRPr="00DC5501">
        <w:rPr>
          <w:rFonts w:ascii="Times New Roman" w:hAnsi="Times New Roman"/>
          <w:sz w:val="24"/>
          <w:szCs w:val="24"/>
        </w:rPr>
        <w:t>). If not reached by phone, the Field Data Collector will attempt to visit the MUH complex and schedule the interview in person. Two attempts to schedule the interview will be made before another MUH unit is selected from the replacement pool. At the beginning of the scheduled interview, the MUH operator will be presented with an introduction to the study and an informed consent form to read, ask questions about, and sign (in-person)</w:t>
      </w:r>
      <w:r w:rsidRPr="00433ED0">
        <w:rPr>
          <w:rFonts w:ascii="Times New Roman" w:hAnsi="Times New Roman"/>
          <w:sz w:val="24"/>
          <w:szCs w:val="24"/>
        </w:rPr>
        <w:t xml:space="preserve"> </w:t>
      </w:r>
      <w:r w:rsidRPr="00DC5501">
        <w:rPr>
          <w:rFonts w:ascii="Times New Roman" w:hAnsi="Times New Roman"/>
          <w:sz w:val="24"/>
          <w:szCs w:val="24"/>
        </w:rPr>
        <w:t>(</w:t>
      </w:r>
      <w:r w:rsidRPr="0088301C">
        <w:rPr>
          <w:rFonts w:ascii="Times New Roman" w:hAnsi="Times New Roman"/>
          <w:b/>
          <w:sz w:val="24"/>
          <w:szCs w:val="24"/>
        </w:rPr>
        <w:t xml:space="preserve">Attachment </w:t>
      </w:r>
      <w:r>
        <w:rPr>
          <w:rFonts w:ascii="Times New Roman" w:hAnsi="Times New Roman"/>
          <w:b/>
          <w:sz w:val="24"/>
          <w:szCs w:val="24"/>
        </w:rPr>
        <w:t>6A-1</w:t>
      </w:r>
      <w:r w:rsidRPr="00DC5501">
        <w:rPr>
          <w:rFonts w:ascii="Times New Roman" w:hAnsi="Times New Roman"/>
          <w:sz w:val="24"/>
          <w:szCs w:val="24"/>
        </w:rPr>
        <w:t xml:space="preserve">). The operator will be provided with a copy of the form. </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If the MUH operator agrees to be interviewed</w:t>
      </w:r>
      <w:r>
        <w:rPr>
          <w:rFonts w:ascii="Times New Roman" w:hAnsi="Times New Roman"/>
          <w:sz w:val="24"/>
          <w:szCs w:val="24"/>
        </w:rPr>
        <w:t>,</w:t>
      </w:r>
      <w:r w:rsidRPr="00DC5501">
        <w:rPr>
          <w:rFonts w:ascii="Times New Roman" w:hAnsi="Times New Roman"/>
          <w:sz w:val="24"/>
          <w:szCs w:val="24"/>
        </w:rPr>
        <w:t xml:space="preserve"> the Field Data Collector will administer the MUH Operator </w:t>
      </w:r>
      <w:r>
        <w:rPr>
          <w:rFonts w:ascii="Times New Roman" w:hAnsi="Times New Roman"/>
          <w:sz w:val="24"/>
          <w:szCs w:val="24"/>
        </w:rPr>
        <w:t xml:space="preserve">Baseline </w:t>
      </w:r>
      <w:r w:rsidRPr="00DC5501">
        <w:rPr>
          <w:rFonts w:ascii="Times New Roman" w:hAnsi="Times New Roman"/>
          <w:sz w:val="24"/>
          <w:szCs w:val="24"/>
        </w:rPr>
        <w:t>Survey (</w:t>
      </w:r>
      <w:r w:rsidRPr="0088301C">
        <w:rPr>
          <w:rFonts w:ascii="Times New Roman" w:hAnsi="Times New Roman"/>
          <w:b/>
          <w:sz w:val="24"/>
          <w:szCs w:val="24"/>
        </w:rPr>
        <w:t xml:space="preserve">Attachment </w:t>
      </w:r>
      <w:r>
        <w:rPr>
          <w:rFonts w:ascii="Times New Roman" w:hAnsi="Times New Roman"/>
          <w:b/>
          <w:sz w:val="24"/>
          <w:szCs w:val="24"/>
        </w:rPr>
        <w:t>6A</w:t>
      </w:r>
      <w:r w:rsidRPr="00DC5501">
        <w:rPr>
          <w:rFonts w:ascii="Times New Roman" w:hAnsi="Times New Roman"/>
          <w:sz w:val="24"/>
          <w:szCs w:val="24"/>
        </w:rPr>
        <w:t xml:space="preserve">). After the interview is complete, MUH operators will be asked for permission for the Field Data Collector to conduct the visual assessment of the exterior and entries to the units. Upon completion, the Field Data Collector will provide the operator with a $75 gift card incentive. </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lastRenderedPageBreak/>
        <w:t>The operator will also be asked to provide lists of occupied units and copies of building policy or procedure documents related to the implementation o</w:t>
      </w:r>
      <w:r>
        <w:rPr>
          <w:rFonts w:ascii="Times New Roman" w:hAnsi="Times New Roman"/>
          <w:sz w:val="24"/>
          <w:szCs w:val="24"/>
        </w:rPr>
        <w:t xml:space="preserve">f the </w:t>
      </w:r>
      <w:r w:rsidRPr="00DC5501">
        <w:rPr>
          <w:rFonts w:ascii="Times New Roman" w:hAnsi="Times New Roman"/>
          <w:sz w:val="24"/>
          <w:szCs w:val="24"/>
        </w:rPr>
        <w:t>policies</w:t>
      </w:r>
      <w:r>
        <w:rPr>
          <w:rFonts w:ascii="Times New Roman" w:hAnsi="Times New Roman"/>
          <w:sz w:val="24"/>
          <w:szCs w:val="24"/>
        </w:rPr>
        <w:t xml:space="preserve"> to protect residents from the ill effects of exposure to SHS in their housing units</w:t>
      </w:r>
      <w:r w:rsidRPr="00DC5501">
        <w:rPr>
          <w:rFonts w:ascii="Times New Roman" w:hAnsi="Times New Roman"/>
          <w:sz w:val="24"/>
          <w:szCs w:val="24"/>
        </w:rPr>
        <w:t>.</w:t>
      </w:r>
      <w:r>
        <w:rPr>
          <w:rFonts w:ascii="Times New Roman" w:hAnsi="Times New Roman"/>
          <w:sz w:val="24"/>
          <w:szCs w:val="24"/>
        </w:rPr>
        <w:t xml:space="preserve"> </w:t>
      </w:r>
      <w:r w:rsidRPr="00DC5501">
        <w:rPr>
          <w:rFonts w:ascii="Times New Roman" w:hAnsi="Times New Roman"/>
          <w:sz w:val="24"/>
          <w:szCs w:val="24"/>
        </w:rPr>
        <w:t xml:space="preserve">This is to provide proven examples of instances where these barriers were avoided, removed, or mitigated. </w:t>
      </w:r>
    </w:p>
    <w:p w:rsidR="00997530" w:rsidRPr="00DC5501" w:rsidRDefault="00997530" w:rsidP="00DC5501">
      <w:pPr>
        <w:spacing w:after="0" w:line="240" w:lineRule="auto"/>
        <w:rPr>
          <w:rFonts w:ascii="Times New Roman" w:hAnsi="Times New Roman"/>
          <w:sz w:val="24"/>
          <w:szCs w:val="24"/>
        </w:rPr>
      </w:pPr>
    </w:p>
    <w:p w:rsidR="00997530"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Finally, MUH Operators will be asked to accompany Field Data Collectors for a short visual assessment of the exterior and common areas of the buildings in each complex where operators are surveyed. Specifically, we assess presence of a designated exterior smoking area, proximity of the smoking area to windows and doors of the buildings, presence of cigarette butts or other smoking debris on the ground outside the entrance to the building, presence of receptacles for cigarette butts at the entry to the unit or in the designated smoking area, exterior and interior signs on smoking policies, smell of tobacco smoke in the hallways and other interior common spaces (e.g., entry foyer), and other housing conditions known to trigger or exacerbate respiratory conditions (such as proximity to highways, deterioration that can allow pests or moisture to enter the building, poor ventilation). This provides an independent verification of the presence of factors that may mask or confound the effects of smoke-free policies in the apartment complex.</w:t>
      </w:r>
    </w:p>
    <w:p w:rsidR="00997530"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1B367C">
        <w:rPr>
          <w:rFonts w:ascii="Times New Roman" w:hAnsi="Times New Roman"/>
          <w:b/>
          <w:sz w:val="24"/>
          <w:szCs w:val="24"/>
        </w:rPr>
        <w:t xml:space="preserve">Attachment </w:t>
      </w:r>
      <w:r>
        <w:rPr>
          <w:rFonts w:ascii="Times New Roman" w:hAnsi="Times New Roman"/>
          <w:b/>
          <w:sz w:val="24"/>
          <w:szCs w:val="24"/>
        </w:rPr>
        <w:t>7A</w:t>
      </w:r>
      <w:r>
        <w:rPr>
          <w:rFonts w:ascii="Times New Roman" w:hAnsi="Times New Roman"/>
          <w:sz w:val="24"/>
          <w:szCs w:val="24"/>
        </w:rPr>
        <w:t xml:space="preserve"> (Smoke-Free MUH Policy Study: Operator Survey – Post-Intervention) will be administered to the respondents who completed the Baseline survey nine months later. There will be no replacement of operators who drop out of the study.</w:t>
      </w:r>
      <w:r w:rsidRPr="00433ED0">
        <w:rPr>
          <w:rFonts w:ascii="Times New Roman" w:hAnsi="Times New Roman"/>
          <w:sz w:val="24"/>
          <w:szCs w:val="24"/>
        </w:rPr>
        <w:t xml:space="preserve"> </w:t>
      </w:r>
      <w:r>
        <w:rPr>
          <w:rFonts w:ascii="Times New Roman" w:hAnsi="Times New Roman"/>
          <w:sz w:val="24"/>
          <w:szCs w:val="24"/>
        </w:rPr>
        <w:t>O</w:t>
      </w:r>
      <w:r w:rsidRPr="00DC5501">
        <w:rPr>
          <w:rFonts w:ascii="Times New Roman" w:hAnsi="Times New Roman"/>
          <w:sz w:val="24"/>
          <w:szCs w:val="24"/>
        </w:rPr>
        <w:t>perator</w:t>
      </w:r>
      <w:r>
        <w:rPr>
          <w:rFonts w:ascii="Times New Roman" w:hAnsi="Times New Roman"/>
          <w:sz w:val="24"/>
          <w:szCs w:val="24"/>
        </w:rPr>
        <w:t>s</w:t>
      </w:r>
      <w:r w:rsidRPr="00DC5501">
        <w:rPr>
          <w:rFonts w:ascii="Times New Roman" w:hAnsi="Times New Roman"/>
          <w:sz w:val="24"/>
          <w:szCs w:val="24"/>
        </w:rPr>
        <w:t xml:space="preserve"> will also be asked to provide lists of occupied units and copies of building policy or procedure documents related to the implementation o</w:t>
      </w:r>
      <w:r>
        <w:rPr>
          <w:rFonts w:ascii="Times New Roman" w:hAnsi="Times New Roman"/>
          <w:sz w:val="24"/>
          <w:szCs w:val="24"/>
        </w:rPr>
        <w:t xml:space="preserve">f the </w:t>
      </w:r>
      <w:r w:rsidRPr="00DC5501">
        <w:rPr>
          <w:rFonts w:ascii="Times New Roman" w:hAnsi="Times New Roman"/>
          <w:sz w:val="24"/>
          <w:szCs w:val="24"/>
        </w:rPr>
        <w:t>policies</w:t>
      </w:r>
      <w:r>
        <w:rPr>
          <w:rFonts w:ascii="Times New Roman" w:hAnsi="Times New Roman"/>
          <w:sz w:val="24"/>
          <w:szCs w:val="24"/>
        </w:rPr>
        <w:t xml:space="preserve"> to protect residents from the ill effects of exposure to SHS in their housing units</w:t>
      </w:r>
      <w:r w:rsidRPr="00DC5501">
        <w:rPr>
          <w:rFonts w:ascii="Times New Roman" w:hAnsi="Times New Roman"/>
          <w:sz w:val="24"/>
          <w:szCs w:val="24"/>
        </w:rPr>
        <w:t>.</w:t>
      </w:r>
      <w:r w:rsidRPr="00433ED0">
        <w:rPr>
          <w:rFonts w:ascii="Times New Roman" w:hAnsi="Times New Roman"/>
          <w:sz w:val="24"/>
          <w:szCs w:val="24"/>
        </w:rPr>
        <w:t xml:space="preserve"> </w:t>
      </w:r>
      <w:r w:rsidRPr="00DC5501">
        <w:rPr>
          <w:rFonts w:ascii="Times New Roman" w:hAnsi="Times New Roman"/>
          <w:sz w:val="24"/>
          <w:szCs w:val="24"/>
        </w:rPr>
        <w:t>Finally,</w:t>
      </w:r>
      <w:r>
        <w:rPr>
          <w:rFonts w:ascii="Times New Roman" w:hAnsi="Times New Roman"/>
          <w:sz w:val="24"/>
          <w:szCs w:val="24"/>
        </w:rPr>
        <w:t xml:space="preserve"> MUH Operators </w:t>
      </w:r>
      <w:r w:rsidRPr="00DC5501">
        <w:rPr>
          <w:rFonts w:ascii="Times New Roman" w:hAnsi="Times New Roman"/>
          <w:sz w:val="24"/>
          <w:szCs w:val="24"/>
        </w:rPr>
        <w:t>accompany Field Data Collectors for a short visual assessment of the exterior and common areas of the buildings in each complex where operators are surveyed.</w:t>
      </w:r>
    </w:p>
    <w:p w:rsidR="00997530" w:rsidRPr="00DC5501" w:rsidRDefault="00997530" w:rsidP="00DC5501">
      <w:pPr>
        <w:spacing w:after="0" w:line="240" w:lineRule="auto"/>
        <w:rPr>
          <w:rFonts w:ascii="Times New Roman" w:hAnsi="Times New Roman"/>
          <w:b/>
          <w:sz w:val="24"/>
          <w:szCs w:val="24"/>
        </w:rPr>
      </w:pPr>
    </w:p>
    <w:p w:rsidR="00997530" w:rsidRPr="00DC5501" w:rsidRDefault="00997530" w:rsidP="00DC5501">
      <w:pPr>
        <w:spacing w:after="0" w:line="240" w:lineRule="auto"/>
        <w:rPr>
          <w:rFonts w:ascii="Times New Roman" w:hAnsi="Times New Roman"/>
          <w:b/>
          <w:sz w:val="24"/>
          <w:szCs w:val="24"/>
        </w:rPr>
      </w:pPr>
      <w:r w:rsidRPr="00DC5501">
        <w:rPr>
          <w:rFonts w:ascii="Times New Roman" w:hAnsi="Times New Roman"/>
          <w:b/>
          <w:sz w:val="24"/>
          <w:szCs w:val="24"/>
        </w:rPr>
        <w:t xml:space="preserve">B.2.3 </w:t>
      </w:r>
      <w:r>
        <w:rPr>
          <w:rFonts w:ascii="Times New Roman" w:hAnsi="Times New Roman"/>
          <w:b/>
          <w:sz w:val="24"/>
          <w:szCs w:val="24"/>
        </w:rPr>
        <w:t>The LA</w:t>
      </w:r>
      <w:r w:rsidRPr="00DC5501">
        <w:rPr>
          <w:rFonts w:ascii="Times New Roman" w:hAnsi="Times New Roman"/>
          <w:b/>
          <w:sz w:val="24"/>
          <w:szCs w:val="24"/>
        </w:rPr>
        <w:t xml:space="preserve"> MUH Resident Surveys</w:t>
      </w:r>
      <w:r w:rsidRPr="00DC5501">
        <w:rPr>
          <w:rFonts w:ascii="Times New Roman" w:hAnsi="Times New Roman"/>
          <w:sz w:val="24"/>
          <w:szCs w:val="24"/>
        </w:rPr>
        <w:t xml:space="preserve"> will be conducted in English and Spanish.</w:t>
      </w:r>
      <w:r>
        <w:rPr>
          <w:rFonts w:ascii="Times New Roman" w:hAnsi="Times New Roman"/>
          <w:sz w:val="24"/>
          <w:szCs w:val="24"/>
        </w:rPr>
        <w:t xml:space="preserve"> </w:t>
      </w:r>
      <w:r w:rsidRPr="00DC5501">
        <w:rPr>
          <w:rFonts w:ascii="Times New Roman" w:hAnsi="Times New Roman"/>
          <w:sz w:val="24"/>
          <w:szCs w:val="24"/>
        </w:rPr>
        <w:t>(</w:t>
      </w:r>
      <w:r w:rsidRPr="0088301C">
        <w:rPr>
          <w:rFonts w:ascii="Times New Roman" w:hAnsi="Times New Roman"/>
          <w:b/>
          <w:sz w:val="24"/>
          <w:szCs w:val="24"/>
        </w:rPr>
        <w:t>Attachment</w:t>
      </w:r>
      <w:r>
        <w:rPr>
          <w:rFonts w:ascii="Times New Roman" w:hAnsi="Times New Roman"/>
          <w:b/>
          <w:sz w:val="24"/>
          <w:szCs w:val="24"/>
        </w:rPr>
        <w:t xml:space="preserve">s </w:t>
      </w:r>
      <w:proofErr w:type="gramStart"/>
      <w:r>
        <w:rPr>
          <w:rFonts w:ascii="Times New Roman" w:hAnsi="Times New Roman"/>
          <w:b/>
          <w:sz w:val="24"/>
          <w:szCs w:val="24"/>
        </w:rPr>
        <w:t>8A(</w:t>
      </w:r>
      <w:proofErr w:type="gramEnd"/>
      <w:r>
        <w:rPr>
          <w:rFonts w:ascii="Times New Roman" w:hAnsi="Times New Roman"/>
          <w:b/>
          <w:sz w:val="24"/>
          <w:szCs w:val="24"/>
        </w:rPr>
        <w:t>e) and 9A(e)</w:t>
      </w:r>
      <w:r w:rsidRPr="00DC5501">
        <w:rPr>
          <w:rFonts w:ascii="Times New Roman" w:hAnsi="Times New Roman"/>
          <w:sz w:val="24"/>
          <w:szCs w:val="24"/>
        </w:rPr>
        <w:t xml:space="preserve"> provide</w:t>
      </w:r>
      <w:r>
        <w:rPr>
          <w:rFonts w:ascii="Times New Roman" w:hAnsi="Times New Roman"/>
          <w:sz w:val="24"/>
          <w:szCs w:val="24"/>
        </w:rPr>
        <w:t xml:space="preserve"> the</w:t>
      </w:r>
      <w:r w:rsidRPr="00DC5501">
        <w:rPr>
          <w:rFonts w:ascii="Times New Roman" w:hAnsi="Times New Roman"/>
          <w:sz w:val="24"/>
          <w:szCs w:val="24"/>
        </w:rPr>
        <w:t xml:space="preserve"> English translation; </w:t>
      </w:r>
      <w:r w:rsidR="00DA5BF4">
        <w:rPr>
          <w:rFonts w:ascii="Times New Roman" w:hAnsi="Times New Roman"/>
          <w:sz w:val="24"/>
          <w:szCs w:val="24"/>
        </w:rPr>
        <w:t xml:space="preserve">see </w:t>
      </w:r>
      <w:r w:rsidRPr="0088301C">
        <w:rPr>
          <w:rFonts w:ascii="Times New Roman" w:hAnsi="Times New Roman"/>
          <w:b/>
          <w:sz w:val="24"/>
          <w:szCs w:val="24"/>
        </w:rPr>
        <w:t>Attachments</w:t>
      </w:r>
      <w:r>
        <w:rPr>
          <w:rFonts w:ascii="Times New Roman" w:hAnsi="Times New Roman"/>
          <w:b/>
          <w:sz w:val="24"/>
          <w:szCs w:val="24"/>
        </w:rPr>
        <w:t xml:space="preserve"> 8A(s) and 9A(s)</w:t>
      </w:r>
      <w:r w:rsidRPr="0088301C">
        <w:rPr>
          <w:rFonts w:ascii="Times New Roman" w:hAnsi="Times New Roman"/>
          <w:b/>
          <w:sz w:val="24"/>
          <w:szCs w:val="24"/>
        </w:rPr>
        <w:t xml:space="preserve"> </w:t>
      </w:r>
      <w:r w:rsidR="00DA5BF4" w:rsidRPr="003158B2">
        <w:rPr>
          <w:rFonts w:ascii="Times New Roman" w:hAnsi="Times New Roman"/>
          <w:sz w:val="24"/>
          <w:szCs w:val="24"/>
        </w:rPr>
        <w:t>for the Spanish language versions</w:t>
      </w:r>
      <w:r w:rsidR="00DA5BF4">
        <w:rPr>
          <w:rFonts w:ascii="Times New Roman" w:hAnsi="Times New Roman"/>
          <w:sz w:val="24"/>
          <w:szCs w:val="24"/>
        </w:rPr>
        <w:t>)</w:t>
      </w:r>
      <w:r w:rsidR="00DA5BF4" w:rsidRPr="003158B2">
        <w:rPr>
          <w:rFonts w:ascii="Times New Roman" w:hAnsi="Times New Roman"/>
          <w:sz w:val="24"/>
          <w:szCs w:val="24"/>
        </w:rPr>
        <w:t>.</w:t>
      </w:r>
    </w:p>
    <w:p w:rsidR="00997530" w:rsidRDefault="00997530" w:rsidP="00DC5501">
      <w:pPr>
        <w:spacing w:after="0" w:line="240" w:lineRule="auto"/>
        <w:rPr>
          <w:rFonts w:ascii="Times New Roman" w:hAnsi="Times New Roman"/>
          <w:b/>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 xml:space="preserve">Who Collects </w:t>
      </w:r>
      <w:r>
        <w:rPr>
          <w:rFonts w:ascii="Times New Roman" w:hAnsi="Times New Roman"/>
          <w:b/>
          <w:sz w:val="24"/>
          <w:szCs w:val="24"/>
        </w:rPr>
        <w:t xml:space="preserve">the </w:t>
      </w:r>
      <w:r w:rsidRPr="00DC5501">
        <w:rPr>
          <w:rFonts w:ascii="Times New Roman" w:hAnsi="Times New Roman"/>
          <w:b/>
          <w:sz w:val="24"/>
          <w:szCs w:val="24"/>
        </w:rPr>
        <w:t>Data:</w:t>
      </w:r>
      <w:r w:rsidRPr="00DC5501">
        <w:rPr>
          <w:rFonts w:ascii="Times New Roman" w:hAnsi="Times New Roman"/>
          <w:sz w:val="24"/>
          <w:szCs w:val="24"/>
        </w:rPr>
        <w:t xml:space="preserve"> Collected by </w:t>
      </w:r>
      <w:r>
        <w:rPr>
          <w:rFonts w:ascii="Times New Roman" w:hAnsi="Times New Roman"/>
          <w:sz w:val="24"/>
          <w:szCs w:val="24"/>
        </w:rPr>
        <w:t xml:space="preserve">bi-lingual </w:t>
      </w:r>
      <w:r w:rsidRPr="00DC5501">
        <w:rPr>
          <w:rFonts w:ascii="Times New Roman" w:hAnsi="Times New Roman"/>
          <w:sz w:val="24"/>
          <w:szCs w:val="24"/>
        </w:rPr>
        <w:t xml:space="preserve">Solutions Field Data Collectors and Westat Field Data Collector Supervisor hired from </w:t>
      </w:r>
      <w:r>
        <w:rPr>
          <w:rFonts w:ascii="Times New Roman" w:hAnsi="Times New Roman"/>
          <w:sz w:val="24"/>
          <w:szCs w:val="24"/>
        </w:rPr>
        <w:t>LA</w:t>
      </w:r>
      <w:r w:rsidRPr="00DC5501">
        <w:rPr>
          <w:rFonts w:ascii="Times New Roman" w:hAnsi="Times New Roman"/>
          <w:sz w:val="24"/>
          <w:szCs w:val="24"/>
        </w:rPr>
        <w:t xml:space="preserve"> County. Data entry, cleanup and weighting are done by Westat, which </w:t>
      </w:r>
      <w:r>
        <w:rPr>
          <w:rFonts w:ascii="Times New Roman" w:hAnsi="Times New Roman"/>
          <w:sz w:val="24"/>
          <w:szCs w:val="24"/>
        </w:rPr>
        <w:t xml:space="preserve">will </w:t>
      </w:r>
      <w:r w:rsidRPr="00DC5501">
        <w:rPr>
          <w:rFonts w:ascii="Times New Roman" w:hAnsi="Times New Roman"/>
          <w:sz w:val="24"/>
          <w:szCs w:val="24"/>
        </w:rPr>
        <w:t>transmit data to</w:t>
      </w:r>
      <w:r>
        <w:rPr>
          <w:rFonts w:ascii="Times New Roman" w:hAnsi="Times New Roman"/>
          <w:sz w:val="24"/>
          <w:szCs w:val="24"/>
        </w:rPr>
        <w:t xml:space="preserve"> LACDPH</w:t>
      </w:r>
      <w:r w:rsidRPr="00DC5501">
        <w:rPr>
          <w:rFonts w:ascii="Times New Roman" w:hAnsi="Times New Roman"/>
          <w:sz w:val="24"/>
          <w:szCs w:val="24"/>
        </w:rPr>
        <w:t xml:space="preserve"> for analysis. </w:t>
      </w:r>
    </w:p>
    <w:p w:rsidR="00997530" w:rsidRDefault="00997530" w:rsidP="00DC5501">
      <w:pPr>
        <w:spacing w:after="0" w:line="240" w:lineRule="auto"/>
        <w:rPr>
          <w:rFonts w:ascii="Times New Roman" w:hAnsi="Times New Roman"/>
          <w:b/>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Where/What:</w:t>
      </w:r>
      <w:r w:rsidRPr="00DC5501">
        <w:rPr>
          <w:rFonts w:ascii="Times New Roman" w:hAnsi="Times New Roman"/>
          <w:sz w:val="24"/>
          <w:szCs w:val="24"/>
        </w:rPr>
        <w:t xml:space="preserve"> 1</w:t>
      </w:r>
      <w:r>
        <w:rPr>
          <w:rFonts w:ascii="Times New Roman" w:hAnsi="Times New Roman"/>
          <w:sz w:val="24"/>
          <w:szCs w:val="24"/>
        </w:rPr>
        <w:t>,</w:t>
      </w:r>
      <w:r w:rsidRPr="00DC5501">
        <w:rPr>
          <w:rFonts w:ascii="Times New Roman" w:hAnsi="Times New Roman"/>
          <w:sz w:val="24"/>
          <w:szCs w:val="24"/>
        </w:rPr>
        <w:t xml:space="preserve">000 resident surveys in </w:t>
      </w:r>
      <w:r>
        <w:rPr>
          <w:rFonts w:ascii="Times New Roman" w:hAnsi="Times New Roman"/>
          <w:sz w:val="24"/>
          <w:szCs w:val="24"/>
        </w:rPr>
        <w:t>LA</w:t>
      </w:r>
      <w:r w:rsidRPr="00DC5501">
        <w:rPr>
          <w:rFonts w:ascii="Times New Roman" w:hAnsi="Times New Roman"/>
          <w:sz w:val="24"/>
          <w:szCs w:val="24"/>
        </w:rPr>
        <w:t xml:space="preserve"> County, administered twice</w:t>
      </w:r>
      <w:r>
        <w:rPr>
          <w:rFonts w:ascii="Times New Roman" w:hAnsi="Times New Roman"/>
          <w:sz w:val="24"/>
          <w:szCs w:val="24"/>
        </w:rPr>
        <w:t xml:space="preserve"> (baseline and follow-up)</w:t>
      </w:r>
      <w:r w:rsidRPr="00DC5501">
        <w:rPr>
          <w:rFonts w:ascii="Times New Roman" w:hAnsi="Times New Roman"/>
          <w:sz w:val="24"/>
          <w:szCs w:val="24"/>
        </w:rPr>
        <w:t xml:space="preserve">. </w:t>
      </w:r>
    </w:p>
    <w:p w:rsidR="00997530" w:rsidRDefault="00997530" w:rsidP="00DC5501">
      <w:pPr>
        <w:spacing w:after="0" w:line="240" w:lineRule="auto"/>
        <w:rPr>
          <w:rFonts w:ascii="Times New Roman" w:hAnsi="Times New Roman"/>
          <w:b/>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Frequency:</w:t>
      </w:r>
      <w:r w:rsidRPr="00DC5501">
        <w:rPr>
          <w:rFonts w:ascii="Times New Roman" w:hAnsi="Times New Roman"/>
          <w:sz w:val="24"/>
          <w:szCs w:val="24"/>
        </w:rPr>
        <w:t xml:space="preserve"> </w:t>
      </w:r>
      <w:r>
        <w:rPr>
          <w:rFonts w:ascii="Times New Roman" w:hAnsi="Times New Roman"/>
          <w:sz w:val="24"/>
          <w:szCs w:val="24"/>
        </w:rPr>
        <w:t>LA</w:t>
      </w:r>
      <w:r w:rsidRPr="00DC5501">
        <w:rPr>
          <w:rFonts w:ascii="Times New Roman" w:hAnsi="Times New Roman"/>
          <w:sz w:val="24"/>
          <w:szCs w:val="24"/>
        </w:rPr>
        <w:t xml:space="preserve"> County: Interviewed twice. We estimate this will take approximately 45 minutes for the adult component of the interview including the visual assessment of the living room and kitchen, and 15 minutes for the children’s module. </w:t>
      </w:r>
    </w:p>
    <w:p w:rsidR="00997530" w:rsidRDefault="00997530" w:rsidP="00DC5501">
      <w:pPr>
        <w:spacing w:after="0" w:line="240" w:lineRule="auto"/>
        <w:rPr>
          <w:rFonts w:ascii="Times New Roman" w:hAnsi="Times New Roman"/>
          <w:b/>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 xml:space="preserve">Purpose. </w:t>
      </w:r>
      <w:r w:rsidRPr="00DC5501">
        <w:rPr>
          <w:rFonts w:ascii="Times New Roman" w:hAnsi="Times New Roman"/>
          <w:sz w:val="24"/>
          <w:szCs w:val="24"/>
        </w:rPr>
        <w:t xml:space="preserve">We will conduct face-to-face interviews in English or Spanish, according to resident preferences. The overall goals of these interviews are to characterized residents’ experience with SHS, knowledge of </w:t>
      </w:r>
      <w:r>
        <w:rPr>
          <w:rFonts w:ascii="Times New Roman" w:hAnsi="Times New Roman"/>
          <w:sz w:val="24"/>
          <w:szCs w:val="24"/>
        </w:rPr>
        <w:t xml:space="preserve">the apartment complex’s </w:t>
      </w:r>
      <w:r w:rsidRPr="00DC5501">
        <w:rPr>
          <w:rFonts w:ascii="Times New Roman" w:hAnsi="Times New Roman"/>
          <w:sz w:val="24"/>
          <w:szCs w:val="24"/>
        </w:rPr>
        <w:t>policies</w:t>
      </w:r>
      <w:r>
        <w:rPr>
          <w:rFonts w:ascii="Times New Roman" w:hAnsi="Times New Roman"/>
          <w:sz w:val="24"/>
          <w:szCs w:val="24"/>
        </w:rPr>
        <w:t xml:space="preserve"> to protect residents from the ill effects of exposure to SHS in their housing units</w:t>
      </w:r>
      <w:r w:rsidRPr="00DC5501">
        <w:rPr>
          <w:rFonts w:ascii="Times New Roman" w:hAnsi="Times New Roman"/>
          <w:sz w:val="24"/>
          <w:szCs w:val="24"/>
        </w:rPr>
        <w:t xml:space="preserve">, compliance with the policies, changes in health </w:t>
      </w:r>
      <w:r w:rsidRPr="00DC5501">
        <w:rPr>
          <w:rFonts w:ascii="Times New Roman" w:hAnsi="Times New Roman"/>
          <w:sz w:val="24"/>
          <w:szCs w:val="24"/>
        </w:rPr>
        <w:lastRenderedPageBreak/>
        <w:t>conditions associated with tobacco-related exposures, and costs (lost work days, medical, and other) associated with these conditions. The questions ask about:</w:t>
      </w:r>
    </w:p>
    <w:p w:rsidR="00997530" w:rsidRPr="00DC5501" w:rsidRDefault="00997530" w:rsidP="00DC5501">
      <w:pPr>
        <w:numPr>
          <w:ilvl w:val="0"/>
          <w:numId w:val="7"/>
        </w:numPr>
        <w:spacing w:after="0" w:line="240" w:lineRule="auto"/>
        <w:rPr>
          <w:rFonts w:ascii="Times New Roman" w:hAnsi="Times New Roman"/>
          <w:sz w:val="24"/>
          <w:szCs w:val="24"/>
        </w:rPr>
      </w:pPr>
      <w:r w:rsidRPr="00DC5501">
        <w:rPr>
          <w:rFonts w:ascii="Times New Roman" w:hAnsi="Times New Roman"/>
          <w:sz w:val="24"/>
          <w:szCs w:val="24"/>
        </w:rPr>
        <w:t xml:space="preserve">Housing </w:t>
      </w:r>
      <w:r>
        <w:rPr>
          <w:rFonts w:ascii="Times New Roman" w:hAnsi="Times New Roman"/>
          <w:sz w:val="24"/>
          <w:szCs w:val="24"/>
        </w:rPr>
        <w:t>c</w:t>
      </w:r>
      <w:r w:rsidRPr="00DC5501">
        <w:rPr>
          <w:rFonts w:ascii="Times New Roman" w:hAnsi="Times New Roman"/>
          <w:sz w:val="24"/>
          <w:szCs w:val="24"/>
        </w:rPr>
        <w:t xml:space="preserve">haracteristics and </w:t>
      </w:r>
      <w:r>
        <w:rPr>
          <w:rFonts w:ascii="Times New Roman" w:hAnsi="Times New Roman"/>
          <w:sz w:val="24"/>
          <w:szCs w:val="24"/>
        </w:rPr>
        <w:t>e</w:t>
      </w:r>
      <w:r w:rsidRPr="00DC5501">
        <w:rPr>
          <w:rFonts w:ascii="Times New Roman" w:hAnsi="Times New Roman"/>
          <w:sz w:val="24"/>
          <w:szCs w:val="24"/>
        </w:rPr>
        <w:t>nvironment;</w:t>
      </w:r>
    </w:p>
    <w:p w:rsidR="00997530" w:rsidRPr="00DC5501" w:rsidRDefault="00997530" w:rsidP="00DC5501">
      <w:pPr>
        <w:numPr>
          <w:ilvl w:val="0"/>
          <w:numId w:val="7"/>
        </w:numPr>
        <w:spacing w:after="0" w:line="240" w:lineRule="auto"/>
        <w:rPr>
          <w:rFonts w:ascii="Times New Roman" w:hAnsi="Times New Roman"/>
          <w:sz w:val="24"/>
          <w:szCs w:val="24"/>
        </w:rPr>
      </w:pPr>
      <w:r w:rsidRPr="00DC5501">
        <w:rPr>
          <w:rFonts w:ascii="Times New Roman" w:hAnsi="Times New Roman"/>
          <w:sz w:val="24"/>
          <w:szCs w:val="24"/>
        </w:rPr>
        <w:t xml:space="preserve">Secondhand </w:t>
      </w:r>
      <w:r>
        <w:rPr>
          <w:rFonts w:ascii="Times New Roman" w:hAnsi="Times New Roman"/>
          <w:sz w:val="24"/>
          <w:szCs w:val="24"/>
        </w:rPr>
        <w:t>s</w:t>
      </w:r>
      <w:r w:rsidRPr="00DC5501">
        <w:rPr>
          <w:rFonts w:ascii="Times New Roman" w:hAnsi="Times New Roman"/>
          <w:sz w:val="24"/>
          <w:szCs w:val="24"/>
        </w:rPr>
        <w:t xml:space="preserve">moke </w:t>
      </w:r>
      <w:r>
        <w:rPr>
          <w:rFonts w:ascii="Times New Roman" w:hAnsi="Times New Roman"/>
          <w:sz w:val="24"/>
          <w:szCs w:val="24"/>
        </w:rPr>
        <w:t>e</w:t>
      </w:r>
      <w:r w:rsidRPr="00DC5501">
        <w:rPr>
          <w:rFonts w:ascii="Times New Roman" w:hAnsi="Times New Roman"/>
          <w:sz w:val="24"/>
          <w:szCs w:val="24"/>
        </w:rPr>
        <w:t>xposure;</w:t>
      </w:r>
      <w:r w:rsidRPr="00DC5501">
        <w:rPr>
          <w:rFonts w:ascii="Times New Roman" w:hAnsi="Times New Roman"/>
          <w:b/>
          <w:sz w:val="24"/>
          <w:szCs w:val="24"/>
        </w:rPr>
        <w:t xml:space="preserve"> </w:t>
      </w:r>
    </w:p>
    <w:p w:rsidR="00997530" w:rsidRPr="00DC5501" w:rsidRDefault="00997530" w:rsidP="00DC5501">
      <w:pPr>
        <w:numPr>
          <w:ilvl w:val="0"/>
          <w:numId w:val="7"/>
        </w:numPr>
        <w:spacing w:after="0" w:line="240" w:lineRule="auto"/>
        <w:rPr>
          <w:rFonts w:ascii="Times New Roman" w:hAnsi="Times New Roman"/>
          <w:sz w:val="24"/>
          <w:szCs w:val="24"/>
        </w:rPr>
      </w:pPr>
      <w:r w:rsidRPr="00DC5501">
        <w:rPr>
          <w:rFonts w:ascii="Times New Roman" w:hAnsi="Times New Roman"/>
          <w:sz w:val="24"/>
          <w:szCs w:val="24"/>
        </w:rPr>
        <w:t xml:space="preserve">Knowledge, </w:t>
      </w:r>
      <w:r>
        <w:rPr>
          <w:rFonts w:ascii="Times New Roman" w:hAnsi="Times New Roman"/>
          <w:sz w:val="24"/>
          <w:szCs w:val="24"/>
        </w:rPr>
        <w:t>a</w:t>
      </w:r>
      <w:r w:rsidRPr="00DC5501">
        <w:rPr>
          <w:rFonts w:ascii="Times New Roman" w:hAnsi="Times New Roman"/>
          <w:sz w:val="24"/>
          <w:szCs w:val="24"/>
        </w:rPr>
        <w:t xml:space="preserve">ttitudes </w:t>
      </w:r>
      <w:r>
        <w:rPr>
          <w:rFonts w:ascii="Times New Roman" w:hAnsi="Times New Roman"/>
          <w:sz w:val="24"/>
          <w:szCs w:val="24"/>
        </w:rPr>
        <w:t>and</w:t>
      </w:r>
      <w:r w:rsidRPr="00DC5501">
        <w:rPr>
          <w:rFonts w:ascii="Times New Roman" w:hAnsi="Times New Roman"/>
          <w:sz w:val="24"/>
          <w:szCs w:val="24"/>
        </w:rPr>
        <w:t xml:space="preserve"> </w:t>
      </w:r>
      <w:r>
        <w:rPr>
          <w:rFonts w:ascii="Times New Roman" w:hAnsi="Times New Roman"/>
          <w:sz w:val="24"/>
          <w:szCs w:val="24"/>
        </w:rPr>
        <w:t>b</w:t>
      </w:r>
      <w:r w:rsidRPr="00DC5501">
        <w:rPr>
          <w:rFonts w:ascii="Times New Roman" w:hAnsi="Times New Roman"/>
          <w:sz w:val="24"/>
          <w:szCs w:val="24"/>
        </w:rPr>
        <w:t xml:space="preserve">eliefs about </w:t>
      </w:r>
      <w:r>
        <w:rPr>
          <w:rFonts w:ascii="Times New Roman" w:hAnsi="Times New Roman"/>
          <w:sz w:val="24"/>
          <w:szCs w:val="24"/>
        </w:rPr>
        <w:t>s</w:t>
      </w:r>
      <w:r w:rsidRPr="00DC5501">
        <w:rPr>
          <w:rFonts w:ascii="Times New Roman" w:hAnsi="Times New Roman"/>
          <w:sz w:val="24"/>
          <w:szCs w:val="24"/>
        </w:rPr>
        <w:t xml:space="preserve">econdhand </w:t>
      </w:r>
      <w:r>
        <w:rPr>
          <w:rFonts w:ascii="Times New Roman" w:hAnsi="Times New Roman"/>
          <w:sz w:val="24"/>
          <w:szCs w:val="24"/>
        </w:rPr>
        <w:t>s</w:t>
      </w:r>
      <w:r w:rsidRPr="00DC5501">
        <w:rPr>
          <w:rFonts w:ascii="Times New Roman" w:hAnsi="Times New Roman"/>
          <w:sz w:val="24"/>
          <w:szCs w:val="24"/>
        </w:rPr>
        <w:t xml:space="preserve">moke, </w:t>
      </w:r>
      <w:r>
        <w:rPr>
          <w:rFonts w:ascii="Times New Roman" w:hAnsi="Times New Roman"/>
          <w:sz w:val="24"/>
          <w:szCs w:val="24"/>
        </w:rPr>
        <w:t>h</w:t>
      </w:r>
      <w:r w:rsidRPr="00DC5501">
        <w:rPr>
          <w:rFonts w:ascii="Times New Roman" w:hAnsi="Times New Roman"/>
          <w:sz w:val="24"/>
          <w:szCs w:val="24"/>
        </w:rPr>
        <w:t xml:space="preserve">ousing </w:t>
      </w:r>
      <w:r>
        <w:rPr>
          <w:rFonts w:ascii="Times New Roman" w:hAnsi="Times New Roman"/>
          <w:sz w:val="24"/>
          <w:szCs w:val="24"/>
        </w:rPr>
        <w:t>p</w:t>
      </w:r>
      <w:r w:rsidRPr="00DC5501">
        <w:rPr>
          <w:rFonts w:ascii="Times New Roman" w:hAnsi="Times New Roman"/>
          <w:sz w:val="24"/>
          <w:szCs w:val="24"/>
        </w:rPr>
        <w:t xml:space="preserve">olicy </w:t>
      </w:r>
      <w:r>
        <w:rPr>
          <w:rFonts w:ascii="Times New Roman" w:hAnsi="Times New Roman"/>
          <w:sz w:val="24"/>
          <w:szCs w:val="24"/>
        </w:rPr>
        <w:t>i</w:t>
      </w:r>
      <w:r w:rsidRPr="00DC5501">
        <w:rPr>
          <w:rFonts w:ascii="Times New Roman" w:hAnsi="Times New Roman"/>
          <w:sz w:val="24"/>
          <w:szCs w:val="24"/>
        </w:rPr>
        <w:t xml:space="preserve">mplementation </w:t>
      </w:r>
      <w:r>
        <w:rPr>
          <w:rFonts w:ascii="Times New Roman" w:hAnsi="Times New Roman"/>
          <w:sz w:val="24"/>
          <w:szCs w:val="24"/>
        </w:rPr>
        <w:t>and</w:t>
      </w:r>
      <w:r w:rsidRPr="00DC5501">
        <w:rPr>
          <w:rFonts w:ascii="Times New Roman" w:hAnsi="Times New Roman"/>
          <w:sz w:val="24"/>
          <w:szCs w:val="24"/>
        </w:rPr>
        <w:t xml:space="preserve"> </w:t>
      </w:r>
      <w:r>
        <w:rPr>
          <w:rFonts w:ascii="Times New Roman" w:hAnsi="Times New Roman"/>
          <w:sz w:val="24"/>
          <w:szCs w:val="24"/>
        </w:rPr>
        <w:t>e</w:t>
      </w:r>
      <w:r w:rsidRPr="00DC5501">
        <w:rPr>
          <w:rFonts w:ascii="Times New Roman" w:hAnsi="Times New Roman"/>
          <w:sz w:val="24"/>
          <w:szCs w:val="24"/>
        </w:rPr>
        <w:t xml:space="preserve">nforcement </w:t>
      </w:r>
      <w:r>
        <w:rPr>
          <w:rFonts w:ascii="Times New Roman" w:hAnsi="Times New Roman"/>
          <w:sz w:val="24"/>
          <w:szCs w:val="24"/>
        </w:rPr>
        <w:t>i</w:t>
      </w:r>
      <w:r w:rsidRPr="00DC5501">
        <w:rPr>
          <w:rFonts w:ascii="Times New Roman" w:hAnsi="Times New Roman"/>
          <w:sz w:val="24"/>
          <w:szCs w:val="24"/>
        </w:rPr>
        <w:t>ssues</w:t>
      </w:r>
    </w:p>
    <w:p w:rsidR="00997530" w:rsidRPr="00DC5501" w:rsidRDefault="00997530" w:rsidP="00DC5501">
      <w:pPr>
        <w:numPr>
          <w:ilvl w:val="0"/>
          <w:numId w:val="7"/>
        </w:numPr>
        <w:spacing w:after="0" w:line="240" w:lineRule="auto"/>
        <w:rPr>
          <w:rFonts w:ascii="Times New Roman" w:hAnsi="Times New Roman"/>
          <w:sz w:val="24"/>
          <w:szCs w:val="24"/>
        </w:rPr>
      </w:pPr>
      <w:r w:rsidRPr="00DC5501">
        <w:rPr>
          <w:rFonts w:ascii="Times New Roman" w:hAnsi="Times New Roman"/>
          <w:sz w:val="24"/>
          <w:szCs w:val="24"/>
        </w:rPr>
        <w:t xml:space="preserve">Smoking </w:t>
      </w:r>
      <w:r>
        <w:rPr>
          <w:rFonts w:ascii="Times New Roman" w:hAnsi="Times New Roman"/>
          <w:sz w:val="24"/>
          <w:szCs w:val="24"/>
        </w:rPr>
        <w:t>s</w:t>
      </w:r>
      <w:r w:rsidRPr="00DC5501">
        <w:rPr>
          <w:rFonts w:ascii="Times New Roman" w:hAnsi="Times New Roman"/>
          <w:sz w:val="24"/>
          <w:szCs w:val="24"/>
        </w:rPr>
        <w:t xml:space="preserve">tatus and </w:t>
      </w:r>
      <w:r>
        <w:rPr>
          <w:rFonts w:ascii="Times New Roman" w:hAnsi="Times New Roman"/>
          <w:sz w:val="24"/>
          <w:szCs w:val="24"/>
        </w:rPr>
        <w:t>c</w:t>
      </w:r>
      <w:r w:rsidRPr="00DC5501">
        <w:rPr>
          <w:rFonts w:ascii="Times New Roman" w:hAnsi="Times New Roman"/>
          <w:sz w:val="24"/>
          <w:szCs w:val="24"/>
        </w:rPr>
        <w:t xml:space="preserve">essation </w:t>
      </w:r>
      <w:r>
        <w:rPr>
          <w:rFonts w:ascii="Times New Roman" w:hAnsi="Times New Roman"/>
          <w:sz w:val="24"/>
          <w:szCs w:val="24"/>
        </w:rPr>
        <w:t>b</w:t>
      </w:r>
      <w:r w:rsidRPr="00DC5501">
        <w:rPr>
          <w:rFonts w:ascii="Times New Roman" w:hAnsi="Times New Roman"/>
          <w:sz w:val="24"/>
          <w:szCs w:val="24"/>
        </w:rPr>
        <w:t xml:space="preserve">ehaviors among </w:t>
      </w:r>
      <w:r>
        <w:rPr>
          <w:rFonts w:ascii="Times New Roman" w:hAnsi="Times New Roman"/>
          <w:sz w:val="24"/>
          <w:szCs w:val="24"/>
        </w:rPr>
        <w:t>r</w:t>
      </w:r>
      <w:r w:rsidRPr="00DC5501">
        <w:rPr>
          <w:rFonts w:ascii="Times New Roman" w:hAnsi="Times New Roman"/>
          <w:sz w:val="24"/>
          <w:szCs w:val="24"/>
        </w:rPr>
        <w:t>esidents;</w:t>
      </w:r>
    </w:p>
    <w:p w:rsidR="00997530" w:rsidRPr="00DC5501" w:rsidRDefault="00997530" w:rsidP="00DC5501">
      <w:pPr>
        <w:numPr>
          <w:ilvl w:val="0"/>
          <w:numId w:val="7"/>
        </w:numPr>
        <w:spacing w:after="0" w:line="240" w:lineRule="auto"/>
        <w:rPr>
          <w:rFonts w:ascii="Times New Roman" w:hAnsi="Times New Roman"/>
          <w:sz w:val="24"/>
          <w:szCs w:val="24"/>
        </w:rPr>
      </w:pPr>
      <w:r w:rsidRPr="00DC5501">
        <w:rPr>
          <w:rFonts w:ascii="Times New Roman" w:hAnsi="Times New Roman"/>
          <w:sz w:val="24"/>
          <w:szCs w:val="24"/>
        </w:rPr>
        <w:t xml:space="preserve">Adult </w:t>
      </w:r>
      <w:r>
        <w:rPr>
          <w:rFonts w:ascii="Times New Roman" w:hAnsi="Times New Roman"/>
          <w:sz w:val="24"/>
          <w:szCs w:val="24"/>
        </w:rPr>
        <w:t>s</w:t>
      </w:r>
      <w:r w:rsidRPr="00DC5501">
        <w:rPr>
          <w:rFonts w:ascii="Times New Roman" w:hAnsi="Times New Roman"/>
          <w:sz w:val="24"/>
          <w:szCs w:val="24"/>
        </w:rPr>
        <w:t>moking-</w:t>
      </w:r>
      <w:r>
        <w:rPr>
          <w:rFonts w:ascii="Times New Roman" w:hAnsi="Times New Roman"/>
          <w:sz w:val="24"/>
          <w:szCs w:val="24"/>
        </w:rPr>
        <w:t>r</w:t>
      </w:r>
      <w:r w:rsidRPr="00DC5501">
        <w:rPr>
          <w:rFonts w:ascii="Times New Roman" w:hAnsi="Times New Roman"/>
          <w:sz w:val="24"/>
          <w:szCs w:val="24"/>
        </w:rPr>
        <w:t xml:space="preserve">elated </w:t>
      </w:r>
      <w:r>
        <w:rPr>
          <w:rFonts w:ascii="Times New Roman" w:hAnsi="Times New Roman"/>
          <w:sz w:val="24"/>
          <w:szCs w:val="24"/>
        </w:rPr>
        <w:t>i</w:t>
      </w:r>
      <w:r w:rsidRPr="00DC5501">
        <w:rPr>
          <w:rFonts w:ascii="Times New Roman" w:hAnsi="Times New Roman"/>
          <w:sz w:val="24"/>
          <w:szCs w:val="24"/>
        </w:rPr>
        <w:t>llnesses;</w:t>
      </w:r>
    </w:p>
    <w:p w:rsidR="00997530" w:rsidRPr="00DC5501" w:rsidRDefault="00997530" w:rsidP="00DC5501">
      <w:pPr>
        <w:numPr>
          <w:ilvl w:val="0"/>
          <w:numId w:val="7"/>
        </w:numPr>
        <w:spacing w:after="0" w:line="240" w:lineRule="auto"/>
        <w:rPr>
          <w:rFonts w:ascii="Times New Roman" w:hAnsi="Times New Roman"/>
          <w:sz w:val="24"/>
          <w:szCs w:val="24"/>
        </w:rPr>
      </w:pPr>
      <w:r w:rsidRPr="00DC5501">
        <w:rPr>
          <w:rFonts w:ascii="Times New Roman" w:hAnsi="Times New Roman"/>
          <w:sz w:val="24"/>
          <w:szCs w:val="24"/>
        </w:rPr>
        <w:t xml:space="preserve">Respondent </w:t>
      </w:r>
      <w:r>
        <w:rPr>
          <w:rFonts w:ascii="Times New Roman" w:hAnsi="Times New Roman"/>
          <w:sz w:val="24"/>
          <w:szCs w:val="24"/>
        </w:rPr>
        <w:t>c</w:t>
      </w:r>
      <w:r w:rsidRPr="00DC5501">
        <w:rPr>
          <w:rFonts w:ascii="Times New Roman" w:hAnsi="Times New Roman"/>
          <w:sz w:val="24"/>
          <w:szCs w:val="24"/>
        </w:rPr>
        <w:t>haracteristics</w:t>
      </w:r>
      <w:r w:rsidRPr="00DC5501">
        <w:rPr>
          <w:rFonts w:ascii="Times New Roman" w:hAnsi="Times New Roman"/>
          <w:b/>
          <w:sz w:val="24"/>
          <w:szCs w:val="24"/>
        </w:rPr>
        <w:t>;</w:t>
      </w:r>
      <w:r w:rsidRPr="00DC5501">
        <w:rPr>
          <w:rFonts w:ascii="Times New Roman" w:hAnsi="Times New Roman"/>
          <w:sz w:val="24"/>
          <w:szCs w:val="24"/>
        </w:rPr>
        <w:t xml:space="preserve"> and</w:t>
      </w:r>
    </w:p>
    <w:p w:rsidR="00997530" w:rsidRPr="00DC5501" w:rsidRDefault="00997530" w:rsidP="00DC5501">
      <w:pPr>
        <w:numPr>
          <w:ilvl w:val="0"/>
          <w:numId w:val="7"/>
        </w:numPr>
        <w:spacing w:after="0" w:line="240" w:lineRule="auto"/>
        <w:rPr>
          <w:rFonts w:ascii="Times New Roman" w:hAnsi="Times New Roman"/>
          <w:sz w:val="24"/>
          <w:szCs w:val="24"/>
        </w:rPr>
      </w:pPr>
      <w:r w:rsidRPr="00DC5501">
        <w:rPr>
          <w:rFonts w:ascii="Times New Roman" w:hAnsi="Times New Roman"/>
          <w:sz w:val="24"/>
          <w:szCs w:val="24"/>
        </w:rPr>
        <w:t>Children’s module.</w:t>
      </w:r>
    </w:p>
    <w:p w:rsidR="00997530" w:rsidRPr="00DC5501" w:rsidRDefault="00997530" w:rsidP="003C139A">
      <w:pPr>
        <w:numPr>
          <w:ilvl w:val="0"/>
          <w:numId w:val="7"/>
        </w:numPr>
        <w:spacing w:after="0" w:line="240" w:lineRule="auto"/>
        <w:rPr>
          <w:rFonts w:ascii="Times New Roman" w:hAnsi="Times New Roman"/>
          <w:sz w:val="24"/>
          <w:szCs w:val="24"/>
        </w:rPr>
      </w:pPr>
      <w:r w:rsidRPr="00DC5501">
        <w:rPr>
          <w:rFonts w:ascii="Times New Roman" w:hAnsi="Times New Roman"/>
          <w:sz w:val="24"/>
          <w:szCs w:val="24"/>
        </w:rPr>
        <w:t>Demographic and attitudinal information about the residents and visual observations of the living room and kitchen are collected so that we can characterize respondents on the basis of age, sex, race, socio-economic status, and smoking history and identify factors that might confound the effects of the smoke-free restrictions, such as ventilation that permits SHS to move between units or the presence of other housing conditions that could independently trigger asthma episodes, such as presence of mold or pests.</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1F293C">
        <w:rPr>
          <w:rFonts w:ascii="Times New Roman" w:hAnsi="Times New Roman"/>
          <w:b/>
          <w:sz w:val="24"/>
          <w:szCs w:val="24"/>
        </w:rPr>
        <w:t>Procedures:</w:t>
      </w:r>
      <w:r>
        <w:rPr>
          <w:rFonts w:ascii="Times New Roman" w:hAnsi="Times New Roman"/>
          <w:sz w:val="24"/>
          <w:szCs w:val="24"/>
        </w:rPr>
        <w:t xml:space="preserve"> </w:t>
      </w:r>
      <w:r w:rsidRPr="00DC5501">
        <w:rPr>
          <w:rFonts w:ascii="Times New Roman" w:hAnsi="Times New Roman"/>
          <w:sz w:val="24"/>
          <w:szCs w:val="24"/>
        </w:rPr>
        <w:t>The Field Data Collectors will recruit selected MUH residents as described below (See description of resident selection procedures in Section B.1). Wearing a shirt that identifies the study as well as a photo ID badge, the Field Data Collector will go to each of the units listed on his/her assignment sheet. At each unit, he/she will introduce him/herself and indicate that he/she is a member of the study team. He/she will ask to speak with an adult household member. The Field Data Collector will determine whether the respondent prefers to speak in English or Spanish, explain the study and gain the householder’s consent to be screened for eligibility. The Field Data Collector will administer the screening survey (</w:t>
      </w:r>
      <w:r w:rsidRPr="0088301C">
        <w:rPr>
          <w:rFonts w:ascii="Times New Roman" w:hAnsi="Times New Roman"/>
          <w:b/>
          <w:sz w:val="24"/>
          <w:szCs w:val="24"/>
        </w:rPr>
        <w:t>pages 4-</w:t>
      </w:r>
      <w:r>
        <w:rPr>
          <w:rFonts w:ascii="Times New Roman" w:hAnsi="Times New Roman"/>
          <w:b/>
          <w:sz w:val="24"/>
          <w:szCs w:val="24"/>
        </w:rPr>
        <w:t>5</w:t>
      </w:r>
      <w:r w:rsidRPr="0088301C">
        <w:rPr>
          <w:rFonts w:ascii="Times New Roman" w:hAnsi="Times New Roman"/>
          <w:b/>
          <w:sz w:val="24"/>
          <w:szCs w:val="24"/>
        </w:rPr>
        <w:t xml:space="preserve"> in Attachment </w:t>
      </w:r>
      <w:r>
        <w:rPr>
          <w:rFonts w:ascii="Times New Roman" w:hAnsi="Times New Roman"/>
          <w:b/>
          <w:sz w:val="24"/>
          <w:szCs w:val="24"/>
        </w:rPr>
        <w:t>8A</w:t>
      </w:r>
      <w:r w:rsidRPr="00DC5501">
        <w:rPr>
          <w:rFonts w:ascii="Times New Roman" w:hAnsi="Times New Roman"/>
          <w:sz w:val="24"/>
          <w:szCs w:val="24"/>
        </w:rPr>
        <w:t>). Specifically, he/she will ask to speak with the adult household member with the most recent birthday. If that person is available, the Field Data Collector will ask to speak with him/her, determine language preference, explain the study, and gain cooperation to complete the MUH Resident Survey. If the selected householder is not available, the Field Data Collector will determine when he/she might be home and leave a resident recruitment flyer for his/her review. Based on that information, the Field Data Collector will either return at the appointed time or will collect a telephone number so that he/she can call and schedule an appointment. The Field Data Collector will also leave a card with contact information should the selected household member want to call and schedule an interview (</w:t>
      </w:r>
      <w:r w:rsidRPr="0088301C">
        <w:rPr>
          <w:rFonts w:ascii="Times New Roman" w:hAnsi="Times New Roman"/>
          <w:b/>
          <w:sz w:val="24"/>
          <w:szCs w:val="24"/>
        </w:rPr>
        <w:t xml:space="preserve">Attachment </w:t>
      </w:r>
      <w:r>
        <w:rPr>
          <w:rFonts w:ascii="Times New Roman" w:hAnsi="Times New Roman"/>
          <w:b/>
          <w:sz w:val="24"/>
          <w:szCs w:val="24"/>
        </w:rPr>
        <w:t>8A-4</w:t>
      </w:r>
      <w:r w:rsidRPr="00DC5501">
        <w:rPr>
          <w:rFonts w:ascii="Times New Roman" w:hAnsi="Times New Roman"/>
          <w:sz w:val="24"/>
          <w:szCs w:val="24"/>
        </w:rPr>
        <w:t xml:space="preserve"> door hanger). </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Field Data Collectors will make two attempts to screen a household before closing the case. They will also confirm with the MUH operator that the unit is occupied. For households where the sampled respondent is identified but not available, the Field Data Collector will make three attempts to complete the interview before closing the case. </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Once the Field Data Collector has gained cooperation, he/she will have the respondent read the informed consent form), ask questions, and if willing to continue, sign the consent form</w:t>
      </w:r>
      <w:r>
        <w:rPr>
          <w:rFonts w:ascii="Times New Roman" w:hAnsi="Times New Roman"/>
          <w:sz w:val="24"/>
          <w:szCs w:val="24"/>
        </w:rPr>
        <w:t>s</w:t>
      </w:r>
      <w:r w:rsidRPr="00DC5501">
        <w:rPr>
          <w:rFonts w:ascii="Times New Roman" w:hAnsi="Times New Roman"/>
          <w:sz w:val="24"/>
          <w:szCs w:val="24"/>
        </w:rPr>
        <w:t xml:space="preserve"> </w:t>
      </w:r>
      <w:r>
        <w:rPr>
          <w:rFonts w:ascii="Times New Roman" w:hAnsi="Times New Roman"/>
          <w:sz w:val="24"/>
          <w:szCs w:val="24"/>
        </w:rPr>
        <w:t xml:space="preserve">including Authorization for Use and Disclosure of Health Information </w:t>
      </w:r>
      <w:r w:rsidRPr="00DC5501">
        <w:rPr>
          <w:rFonts w:ascii="Times New Roman" w:hAnsi="Times New Roman"/>
          <w:sz w:val="24"/>
          <w:szCs w:val="24"/>
        </w:rPr>
        <w:t>(</w:t>
      </w:r>
      <w:r w:rsidRPr="0088301C">
        <w:rPr>
          <w:rFonts w:ascii="Times New Roman" w:hAnsi="Times New Roman"/>
          <w:b/>
          <w:sz w:val="24"/>
          <w:szCs w:val="24"/>
        </w:rPr>
        <w:t xml:space="preserve">Attachments </w:t>
      </w:r>
      <w:r>
        <w:rPr>
          <w:rFonts w:ascii="Times New Roman" w:hAnsi="Times New Roman"/>
          <w:b/>
          <w:sz w:val="24"/>
          <w:szCs w:val="24"/>
        </w:rPr>
        <w:t>8A-1</w:t>
      </w:r>
      <w:r w:rsidRPr="0088301C">
        <w:rPr>
          <w:rFonts w:ascii="Times New Roman" w:hAnsi="Times New Roman"/>
          <w:b/>
          <w:sz w:val="24"/>
          <w:szCs w:val="24"/>
        </w:rPr>
        <w:t xml:space="preserve"> and </w:t>
      </w:r>
      <w:r>
        <w:rPr>
          <w:rFonts w:ascii="Times New Roman" w:hAnsi="Times New Roman"/>
          <w:b/>
          <w:sz w:val="24"/>
          <w:szCs w:val="24"/>
        </w:rPr>
        <w:t>8A-2</w:t>
      </w:r>
      <w:r w:rsidRPr="00DC5501">
        <w:rPr>
          <w:rFonts w:ascii="Times New Roman" w:hAnsi="Times New Roman"/>
          <w:sz w:val="24"/>
          <w:szCs w:val="24"/>
        </w:rPr>
        <w:t xml:space="preserve">). The respondent will be provided with a copy of the signed form. If the respondent does not agree to be interviewed, the Field Data Collector will attempt to convert the refusal, following procedures identified in the training manual. After enrollment of the adult resident </w:t>
      </w:r>
      <w:r w:rsidRPr="00DC5501">
        <w:rPr>
          <w:rFonts w:ascii="Times New Roman" w:hAnsi="Times New Roman"/>
          <w:sz w:val="24"/>
          <w:szCs w:val="24"/>
        </w:rPr>
        <w:lastRenderedPageBreak/>
        <w:t>participant, the Field Data Collector will then ask if there are children under 18 in the home and if the adult with the most recent birthday is their parent or caregiver. If the adult respondent is not the parent or caregiver, he/she will only be interviewed for the household and asked for the adult saliva sample. Next, we will enroll the parent/guardian and ask that person to respond to the questions that pertain to the children (</w:t>
      </w:r>
      <w:r>
        <w:rPr>
          <w:rFonts w:ascii="Times New Roman" w:hAnsi="Times New Roman"/>
          <w:sz w:val="24"/>
          <w:szCs w:val="24"/>
        </w:rPr>
        <w:t xml:space="preserve">consent - </w:t>
      </w:r>
      <w:r w:rsidRPr="0088301C">
        <w:rPr>
          <w:rFonts w:ascii="Times New Roman" w:hAnsi="Times New Roman"/>
          <w:b/>
          <w:sz w:val="24"/>
          <w:szCs w:val="24"/>
        </w:rPr>
        <w:t xml:space="preserve">Attachment </w:t>
      </w:r>
      <w:r>
        <w:rPr>
          <w:rFonts w:ascii="Times New Roman" w:hAnsi="Times New Roman"/>
          <w:b/>
          <w:sz w:val="24"/>
          <w:szCs w:val="24"/>
        </w:rPr>
        <w:t>8A-3; Attachment 8A Resident Survey - Baseline [Section G]</w:t>
      </w:r>
      <w:r w:rsidRPr="00DC5501">
        <w:rPr>
          <w:rFonts w:ascii="Times New Roman" w:hAnsi="Times New Roman"/>
          <w:sz w:val="24"/>
          <w:szCs w:val="24"/>
        </w:rPr>
        <w:t>). If the adult respondent is the parent or caregiver, he/she will be asked the entire questionnaire (including the child-related questions) and to</w:t>
      </w:r>
      <w:r>
        <w:rPr>
          <w:rFonts w:ascii="Times New Roman" w:hAnsi="Times New Roman"/>
          <w:sz w:val="24"/>
          <w:szCs w:val="24"/>
        </w:rPr>
        <w:t xml:space="preserve"> give the adult saliva sample (</w:t>
      </w:r>
      <w:r w:rsidRPr="0088301C">
        <w:rPr>
          <w:rFonts w:ascii="Times New Roman" w:hAnsi="Times New Roman"/>
          <w:b/>
          <w:sz w:val="24"/>
          <w:szCs w:val="24"/>
        </w:rPr>
        <w:t xml:space="preserve">Attachment </w:t>
      </w:r>
      <w:r>
        <w:rPr>
          <w:rFonts w:ascii="Times New Roman" w:hAnsi="Times New Roman"/>
          <w:b/>
          <w:sz w:val="24"/>
          <w:szCs w:val="24"/>
        </w:rPr>
        <w:t>8</w:t>
      </w:r>
      <w:r w:rsidRPr="0088301C">
        <w:rPr>
          <w:rFonts w:ascii="Times New Roman" w:hAnsi="Times New Roman"/>
          <w:b/>
          <w:sz w:val="24"/>
          <w:szCs w:val="24"/>
        </w:rPr>
        <w:t>A</w:t>
      </w:r>
      <w:r>
        <w:rPr>
          <w:rFonts w:ascii="Times New Roman" w:hAnsi="Times New Roman"/>
          <w:b/>
          <w:sz w:val="24"/>
          <w:szCs w:val="24"/>
        </w:rPr>
        <w:t>-1</w:t>
      </w:r>
      <w:r w:rsidRPr="00DC5501">
        <w:rPr>
          <w:rFonts w:ascii="Times New Roman" w:hAnsi="Times New Roman"/>
          <w:sz w:val="24"/>
          <w:szCs w:val="24"/>
        </w:rPr>
        <w:t>).</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If the respondent agrees to be interviewed, the Field Data Collector will administer the MUH Resident Survey and conduct a brief visual assessment inside the unit for confounders (i.e., presence of smokers in adjacent units, smell of smoke drifting into the unit from the exterior, etc.). </w:t>
      </w:r>
    </w:p>
    <w:p w:rsidR="00997530" w:rsidRDefault="00997530" w:rsidP="00DC5501">
      <w:pPr>
        <w:spacing w:after="0" w:line="240" w:lineRule="auto"/>
        <w:rPr>
          <w:rFonts w:ascii="Times New Roman" w:hAnsi="Times New Roman"/>
          <w:b/>
          <w:sz w:val="24"/>
          <w:szCs w:val="24"/>
        </w:rPr>
      </w:pPr>
    </w:p>
    <w:p w:rsidR="00997530" w:rsidRPr="00DC5501" w:rsidRDefault="00997530" w:rsidP="00DC5501">
      <w:pPr>
        <w:spacing w:after="0" w:line="240" w:lineRule="auto"/>
        <w:rPr>
          <w:rFonts w:ascii="Times New Roman" w:hAnsi="Times New Roman"/>
          <w:sz w:val="24"/>
          <w:szCs w:val="24"/>
        </w:rPr>
      </w:pPr>
      <w:r w:rsidRPr="001B367C">
        <w:rPr>
          <w:rFonts w:ascii="Times New Roman" w:hAnsi="Times New Roman"/>
          <w:b/>
          <w:sz w:val="24"/>
          <w:szCs w:val="24"/>
        </w:rPr>
        <w:t xml:space="preserve">Attachment </w:t>
      </w:r>
      <w:r>
        <w:rPr>
          <w:rFonts w:ascii="Times New Roman" w:hAnsi="Times New Roman"/>
          <w:b/>
          <w:sz w:val="24"/>
          <w:szCs w:val="24"/>
        </w:rPr>
        <w:t>9A</w:t>
      </w:r>
      <w:r>
        <w:rPr>
          <w:rFonts w:ascii="Times New Roman" w:hAnsi="Times New Roman"/>
          <w:sz w:val="24"/>
          <w:szCs w:val="24"/>
        </w:rPr>
        <w:t xml:space="preserve"> (Smoke-Free MUH Policy Study: Resident Survey - Post-Intervention) will be administered to the respondents who completed the Baseline survey nine months later. There will be no replacement of residents who drop out of the study.</w:t>
      </w:r>
    </w:p>
    <w:p w:rsidR="00997530" w:rsidRDefault="00997530" w:rsidP="00DC5501">
      <w:pPr>
        <w:spacing w:after="0" w:line="240" w:lineRule="auto"/>
        <w:rPr>
          <w:rFonts w:ascii="Times New Roman" w:hAnsi="Times New Roman"/>
          <w:b/>
          <w:sz w:val="24"/>
          <w:szCs w:val="24"/>
        </w:rPr>
      </w:pPr>
    </w:p>
    <w:p w:rsidR="00997530"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 xml:space="preserve">B.2.4 Saliva Cotinine Samples of </w:t>
      </w:r>
      <w:r>
        <w:rPr>
          <w:rFonts w:ascii="Times New Roman" w:hAnsi="Times New Roman"/>
          <w:b/>
          <w:sz w:val="24"/>
          <w:szCs w:val="24"/>
        </w:rPr>
        <w:t>LA</w:t>
      </w:r>
      <w:r w:rsidRPr="00DC5501">
        <w:rPr>
          <w:rFonts w:ascii="Times New Roman" w:hAnsi="Times New Roman"/>
          <w:b/>
          <w:sz w:val="24"/>
          <w:szCs w:val="24"/>
        </w:rPr>
        <w:t xml:space="preserve"> County Residents</w:t>
      </w:r>
      <w:r w:rsidRPr="00DC5501">
        <w:rPr>
          <w:rFonts w:ascii="Times New Roman" w:hAnsi="Times New Roman"/>
          <w:sz w:val="24"/>
          <w:szCs w:val="24"/>
        </w:rPr>
        <w:t>. (</w:t>
      </w:r>
      <w:r w:rsidRPr="001F293C">
        <w:rPr>
          <w:rFonts w:ascii="Times New Roman" w:hAnsi="Times New Roman"/>
          <w:b/>
          <w:sz w:val="24"/>
          <w:szCs w:val="24"/>
        </w:rPr>
        <w:t xml:space="preserve">Attachment </w:t>
      </w:r>
      <w:r>
        <w:rPr>
          <w:rFonts w:ascii="Times New Roman" w:hAnsi="Times New Roman"/>
          <w:b/>
          <w:sz w:val="24"/>
          <w:szCs w:val="24"/>
        </w:rPr>
        <w:t>10A</w:t>
      </w:r>
      <w:r w:rsidRPr="00DC5501">
        <w:rPr>
          <w:rFonts w:ascii="Times New Roman" w:hAnsi="Times New Roman"/>
          <w:sz w:val="24"/>
          <w:szCs w:val="24"/>
        </w:rPr>
        <w:t xml:space="preserve"> for protocol</w:t>
      </w:r>
      <w:r>
        <w:rPr>
          <w:rFonts w:ascii="Times New Roman" w:hAnsi="Times New Roman"/>
          <w:sz w:val="24"/>
          <w:szCs w:val="24"/>
        </w:rPr>
        <w:t xml:space="preserve">, </w:t>
      </w:r>
      <w:r w:rsidRPr="001F293C">
        <w:rPr>
          <w:rFonts w:ascii="Times New Roman" w:hAnsi="Times New Roman"/>
          <w:b/>
          <w:sz w:val="24"/>
          <w:szCs w:val="24"/>
        </w:rPr>
        <w:t xml:space="preserve">Attachment </w:t>
      </w:r>
      <w:r>
        <w:rPr>
          <w:rFonts w:ascii="Times New Roman" w:hAnsi="Times New Roman"/>
          <w:b/>
          <w:sz w:val="24"/>
          <w:szCs w:val="24"/>
        </w:rPr>
        <w:t>8</w:t>
      </w:r>
      <w:r w:rsidRPr="001F293C">
        <w:rPr>
          <w:rFonts w:ascii="Times New Roman" w:hAnsi="Times New Roman"/>
          <w:b/>
          <w:sz w:val="24"/>
          <w:szCs w:val="24"/>
        </w:rPr>
        <w:t>A</w:t>
      </w:r>
      <w:r>
        <w:rPr>
          <w:rFonts w:ascii="Times New Roman" w:hAnsi="Times New Roman"/>
          <w:b/>
          <w:sz w:val="24"/>
          <w:szCs w:val="24"/>
        </w:rPr>
        <w:t>-</w:t>
      </w:r>
      <w:r w:rsidRPr="001F293C">
        <w:rPr>
          <w:rFonts w:ascii="Times New Roman" w:hAnsi="Times New Roman"/>
          <w:b/>
          <w:sz w:val="24"/>
          <w:szCs w:val="24"/>
        </w:rPr>
        <w:t>1</w:t>
      </w:r>
      <w:r>
        <w:rPr>
          <w:rFonts w:ascii="Times New Roman" w:hAnsi="Times New Roman"/>
          <w:sz w:val="24"/>
          <w:szCs w:val="24"/>
        </w:rPr>
        <w:t xml:space="preserve"> for adult consent and </w:t>
      </w:r>
      <w:r w:rsidRPr="001F293C">
        <w:rPr>
          <w:rFonts w:ascii="Times New Roman" w:hAnsi="Times New Roman"/>
          <w:b/>
          <w:sz w:val="24"/>
          <w:szCs w:val="24"/>
        </w:rPr>
        <w:t xml:space="preserve">Attachment </w:t>
      </w:r>
      <w:r>
        <w:rPr>
          <w:rFonts w:ascii="Times New Roman" w:hAnsi="Times New Roman"/>
          <w:b/>
          <w:sz w:val="24"/>
          <w:szCs w:val="24"/>
        </w:rPr>
        <w:t>10A-1</w:t>
      </w:r>
      <w:r w:rsidRPr="001F293C">
        <w:rPr>
          <w:rFonts w:ascii="Times New Roman" w:hAnsi="Times New Roman"/>
          <w:b/>
          <w:sz w:val="24"/>
          <w:szCs w:val="24"/>
        </w:rPr>
        <w:t xml:space="preserve"> for child assent</w:t>
      </w:r>
      <w:r w:rsidRPr="00DC5501">
        <w:rPr>
          <w:rFonts w:ascii="Times New Roman" w:hAnsi="Times New Roman"/>
          <w:sz w:val="24"/>
          <w:szCs w:val="24"/>
        </w:rPr>
        <w:t xml:space="preserve">) </w:t>
      </w:r>
    </w:p>
    <w:p w:rsidR="00997530" w:rsidRPr="00DC5501" w:rsidRDefault="00997530" w:rsidP="00DC5501">
      <w:pPr>
        <w:spacing w:after="0" w:line="240" w:lineRule="auto"/>
        <w:rPr>
          <w:rFonts w:ascii="Times New Roman" w:hAnsi="Times New Roman"/>
          <w:b/>
          <w:sz w:val="24"/>
          <w:szCs w:val="24"/>
        </w:rPr>
      </w:pPr>
    </w:p>
    <w:p w:rsidR="00997530"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Who Collect</w:t>
      </w:r>
      <w:r>
        <w:rPr>
          <w:rFonts w:ascii="Times New Roman" w:hAnsi="Times New Roman"/>
          <w:b/>
          <w:sz w:val="24"/>
          <w:szCs w:val="24"/>
        </w:rPr>
        <w:t>s the</w:t>
      </w:r>
      <w:r w:rsidRPr="00DC5501">
        <w:rPr>
          <w:rFonts w:ascii="Times New Roman" w:hAnsi="Times New Roman"/>
          <w:b/>
          <w:sz w:val="24"/>
          <w:szCs w:val="24"/>
        </w:rPr>
        <w:t xml:space="preserve"> Data:</w:t>
      </w:r>
      <w:r w:rsidRPr="00DC5501">
        <w:rPr>
          <w:rFonts w:ascii="Times New Roman" w:hAnsi="Times New Roman"/>
          <w:sz w:val="24"/>
          <w:szCs w:val="24"/>
        </w:rPr>
        <w:t xml:space="preserve"> Collected by</w:t>
      </w:r>
      <w:r>
        <w:rPr>
          <w:rFonts w:ascii="Times New Roman" w:hAnsi="Times New Roman"/>
          <w:sz w:val="24"/>
          <w:szCs w:val="24"/>
        </w:rPr>
        <w:t xml:space="preserve"> bi-lingual</w:t>
      </w:r>
      <w:r w:rsidRPr="00DC5501">
        <w:rPr>
          <w:rFonts w:ascii="Times New Roman" w:hAnsi="Times New Roman"/>
          <w:sz w:val="24"/>
          <w:szCs w:val="24"/>
        </w:rPr>
        <w:t xml:space="preserve"> Solutions Field Data Collectors and Westat Field Data Collector Supervisor hired from </w:t>
      </w:r>
      <w:r>
        <w:rPr>
          <w:rFonts w:ascii="Times New Roman" w:hAnsi="Times New Roman"/>
          <w:sz w:val="24"/>
          <w:szCs w:val="24"/>
        </w:rPr>
        <w:t>LA</w:t>
      </w:r>
      <w:r w:rsidRPr="00DC5501">
        <w:rPr>
          <w:rFonts w:ascii="Times New Roman" w:hAnsi="Times New Roman"/>
          <w:sz w:val="24"/>
          <w:szCs w:val="24"/>
        </w:rPr>
        <w:t xml:space="preserve"> County, data analyzed by </w:t>
      </w:r>
      <w:r>
        <w:rPr>
          <w:rFonts w:ascii="Times New Roman" w:hAnsi="Times New Roman"/>
          <w:sz w:val="24"/>
          <w:szCs w:val="24"/>
        </w:rPr>
        <w:t>LACDPH.</w:t>
      </w:r>
    </w:p>
    <w:p w:rsidR="00997530" w:rsidRPr="00DC5501" w:rsidRDefault="00997530" w:rsidP="00DC5501">
      <w:pPr>
        <w:spacing w:after="0" w:line="240" w:lineRule="auto"/>
        <w:rPr>
          <w:rFonts w:ascii="Times New Roman" w:hAnsi="Times New Roman"/>
          <w:sz w:val="24"/>
          <w:szCs w:val="24"/>
        </w:rPr>
      </w:pPr>
    </w:p>
    <w:p w:rsidR="00997530"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Where/What:</w:t>
      </w:r>
      <w:r w:rsidRPr="00DC5501">
        <w:rPr>
          <w:rFonts w:ascii="Times New Roman" w:hAnsi="Times New Roman"/>
          <w:sz w:val="24"/>
          <w:szCs w:val="24"/>
        </w:rPr>
        <w:t xml:space="preserve"> Up to </w:t>
      </w:r>
      <w:r>
        <w:rPr>
          <w:rFonts w:ascii="Times New Roman" w:hAnsi="Times New Roman"/>
          <w:sz w:val="24"/>
          <w:szCs w:val="24"/>
        </w:rPr>
        <w:t>1,500</w:t>
      </w:r>
      <w:r w:rsidRPr="00DC5501">
        <w:rPr>
          <w:rFonts w:ascii="Times New Roman" w:hAnsi="Times New Roman"/>
          <w:sz w:val="24"/>
          <w:szCs w:val="24"/>
        </w:rPr>
        <w:t xml:space="preserve"> samples collected in </w:t>
      </w:r>
      <w:r>
        <w:rPr>
          <w:rFonts w:ascii="Times New Roman" w:hAnsi="Times New Roman"/>
          <w:sz w:val="24"/>
          <w:szCs w:val="24"/>
        </w:rPr>
        <w:t>LA</w:t>
      </w:r>
      <w:r w:rsidRPr="00DC5501">
        <w:rPr>
          <w:rFonts w:ascii="Times New Roman" w:hAnsi="Times New Roman"/>
          <w:sz w:val="24"/>
          <w:szCs w:val="24"/>
        </w:rPr>
        <w:t xml:space="preserve"> County at the same time as the scheduled MUH</w:t>
      </w:r>
      <w:r>
        <w:rPr>
          <w:rFonts w:ascii="Times New Roman" w:hAnsi="Times New Roman"/>
          <w:sz w:val="24"/>
          <w:szCs w:val="24"/>
        </w:rPr>
        <w:t xml:space="preserve"> Baseline </w:t>
      </w:r>
      <w:r w:rsidRPr="00DC5501">
        <w:rPr>
          <w:rFonts w:ascii="Times New Roman" w:hAnsi="Times New Roman"/>
          <w:sz w:val="24"/>
          <w:szCs w:val="24"/>
        </w:rPr>
        <w:t xml:space="preserve">Resident Surveys to reduce burden on respondents, and then </w:t>
      </w:r>
      <w:r>
        <w:rPr>
          <w:rFonts w:ascii="Times New Roman" w:hAnsi="Times New Roman"/>
          <w:sz w:val="24"/>
          <w:szCs w:val="24"/>
        </w:rPr>
        <w:t>nine</w:t>
      </w:r>
      <w:r w:rsidRPr="00DC5501">
        <w:rPr>
          <w:rFonts w:ascii="Times New Roman" w:hAnsi="Times New Roman"/>
          <w:sz w:val="24"/>
          <w:szCs w:val="24"/>
        </w:rPr>
        <w:t xml:space="preserve"> months later. One adult respondent (randomly selected) per household will be asked to provide a sample (N=1</w:t>
      </w:r>
      <w:r>
        <w:rPr>
          <w:rFonts w:ascii="Times New Roman" w:hAnsi="Times New Roman"/>
          <w:sz w:val="24"/>
          <w:szCs w:val="24"/>
        </w:rPr>
        <w:t>,</w:t>
      </w:r>
      <w:r w:rsidRPr="00DC5501">
        <w:rPr>
          <w:rFonts w:ascii="Times New Roman" w:hAnsi="Times New Roman"/>
          <w:sz w:val="24"/>
          <w:szCs w:val="24"/>
        </w:rPr>
        <w:t xml:space="preserve">000); any household with children present at the time of the first resident interview will be asked to provide a child sample </w:t>
      </w:r>
      <w:r>
        <w:rPr>
          <w:rFonts w:ascii="Times New Roman" w:hAnsi="Times New Roman"/>
          <w:sz w:val="24"/>
          <w:szCs w:val="24"/>
        </w:rPr>
        <w:t xml:space="preserve">if the child is over age two </w:t>
      </w:r>
      <w:r w:rsidRPr="00DC5501">
        <w:rPr>
          <w:rFonts w:ascii="Times New Roman" w:hAnsi="Times New Roman"/>
          <w:sz w:val="24"/>
          <w:szCs w:val="24"/>
        </w:rPr>
        <w:t>(N=500)</w:t>
      </w:r>
      <w:r>
        <w:rPr>
          <w:rFonts w:ascii="Times New Roman" w:hAnsi="Times New Roman"/>
          <w:sz w:val="24"/>
          <w:szCs w:val="24"/>
        </w:rPr>
        <w:t>.</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Frequency:</w:t>
      </w:r>
      <w:r w:rsidRPr="00DC5501">
        <w:rPr>
          <w:rFonts w:ascii="Times New Roman" w:hAnsi="Times New Roman"/>
          <w:sz w:val="24"/>
          <w:szCs w:val="24"/>
        </w:rPr>
        <w:t xml:space="preserve"> </w:t>
      </w:r>
      <w:r>
        <w:rPr>
          <w:rFonts w:ascii="Times New Roman" w:hAnsi="Times New Roman"/>
          <w:sz w:val="24"/>
          <w:szCs w:val="24"/>
        </w:rPr>
        <w:t>LA</w:t>
      </w:r>
      <w:r w:rsidRPr="00DC5501">
        <w:rPr>
          <w:rFonts w:ascii="Times New Roman" w:hAnsi="Times New Roman"/>
          <w:sz w:val="24"/>
          <w:szCs w:val="24"/>
        </w:rPr>
        <w:t xml:space="preserve"> County: Samples collected twice.</w:t>
      </w:r>
      <w:r>
        <w:rPr>
          <w:rFonts w:ascii="Times New Roman" w:hAnsi="Times New Roman"/>
          <w:sz w:val="24"/>
          <w:szCs w:val="24"/>
        </w:rPr>
        <w:t xml:space="preserve"> </w:t>
      </w:r>
      <w:r w:rsidRPr="00DC5501">
        <w:rPr>
          <w:rFonts w:ascii="Times New Roman" w:hAnsi="Times New Roman"/>
          <w:sz w:val="24"/>
          <w:szCs w:val="24"/>
        </w:rPr>
        <w:t>We estimate that saliva collection will take no more than 10 minutes per sample.</w:t>
      </w:r>
    </w:p>
    <w:p w:rsidR="00997530" w:rsidRPr="00DC5501" w:rsidRDefault="00997530" w:rsidP="00DC5501">
      <w:pPr>
        <w:spacing w:after="0" w:line="240" w:lineRule="auto"/>
        <w:rPr>
          <w:rFonts w:ascii="Times New Roman" w:hAnsi="Times New Roman"/>
          <w:b/>
          <w:sz w:val="24"/>
          <w:szCs w:val="24"/>
        </w:rPr>
      </w:pPr>
    </w:p>
    <w:p w:rsidR="00997530" w:rsidRPr="001B367C" w:rsidRDefault="00997530" w:rsidP="00C70343">
      <w:pPr>
        <w:spacing w:line="240" w:lineRule="auto"/>
        <w:rPr>
          <w:rFonts w:ascii="Times New Roman" w:hAnsi="Times New Roman"/>
          <w:sz w:val="24"/>
          <w:szCs w:val="24"/>
        </w:rPr>
      </w:pPr>
      <w:r w:rsidRPr="001F293C">
        <w:rPr>
          <w:rFonts w:ascii="Times New Roman" w:hAnsi="Times New Roman"/>
          <w:b/>
          <w:sz w:val="24"/>
          <w:szCs w:val="24"/>
        </w:rPr>
        <w:t>Procedures:</w:t>
      </w:r>
      <w:r w:rsidRPr="004A3396">
        <w:t xml:space="preserve"> </w:t>
      </w:r>
      <w:r w:rsidRPr="001B367C">
        <w:rPr>
          <w:rFonts w:ascii="Times New Roman" w:hAnsi="Times New Roman"/>
          <w:sz w:val="24"/>
          <w:szCs w:val="24"/>
        </w:rPr>
        <w:t>The Field Data Collector will gather saliva samples from each respondent by instructing the respondent how to place a cotton swab under the tongue and hold it there for 1 -2 minutes. Salivary cotinine sampling will be used to measure SHS exposure for a minimum of 500 adults and approximately 250 children over age two each for the intervention and control conditions at Phase 1</w:t>
      </w:r>
      <w:r>
        <w:rPr>
          <w:rFonts w:ascii="Times New Roman" w:hAnsi="Times New Roman"/>
          <w:sz w:val="24"/>
          <w:szCs w:val="24"/>
        </w:rPr>
        <w:t xml:space="preserve"> (Baseline)</w:t>
      </w:r>
      <w:r w:rsidRPr="001B367C">
        <w:rPr>
          <w:rFonts w:ascii="Times New Roman" w:hAnsi="Times New Roman"/>
          <w:sz w:val="24"/>
          <w:szCs w:val="24"/>
        </w:rPr>
        <w:t xml:space="preserve"> and Phase 2 </w:t>
      </w:r>
      <w:r>
        <w:rPr>
          <w:rFonts w:ascii="Times New Roman" w:hAnsi="Times New Roman"/>
          <w:sz w:val="24"/>
          <w:szCs w:val="24"/>
        </w:rPr>
        <w:t xml:space="preserve">(Post-Intervention) </w:t>
      </w:r>
      <w:r w:rsidRPr="001B367C">
        <w:rPr>
          <w:rFonts w:ascii="Times New Roman" w:hAnsi="Times New Roman"/>
          <w:sz w:val="24"/>
          <w:szCs w:val="24"/>
        </w:rPr>
        <w:t>data collection. Children over age two are selected as participants for saliva cotinine sampling in order to assure that they can comply with the saliva collection protocol. Children over the age of seven will be</w:t>
      </w:r>
      <w:r>
        <w:rPr>
          <w:rFonts w:ascii="Times New Roman" w:hAnsi="Times New Roman"/>
          <w:sz w:val="24"/>
          <w:szCs w:val="24"/>
        </w:rPr>
        <w:t xml:space="preserve"> read the assent and then asked to sign</w:t>
      </w:r>
      <w:r w:rsidRPr="001B367C">
        <w:rPr>
          <w:rFonts w:ascii="Times New Roman" w:hAnsi="Times New Roman"/>
          <w:sz w:val="24"/>
          <w:szCs w:val="24"/>
        </w:rPr>
        <w:t xml:space="preserve"> </w:t>
      </w:r>
      <w:r>
        <w:rPr>
          <w:rFonts w:ascii="Times New Roman" w:hAnsi="Times New Roman"/>
          <w:sz w:val="24"/>
          <w:szCs w:val="24"/>
        </w:rPr>
        <w:t xml:space="preserve">the </w:t>
      </w:r>
      <w:r w:rsidRPr="001B367C">
        <w:rPr>
          <w:rFonts w:ascii="Times New Roman" w:hAnsi="Times New Roman"/>
          <w:sz w:val="24"/>
          <w:szCs w:val="24"/>
        </w:rPr>
        <w:t>assent (</w:t>
      </w:r>
      <w:r w:rsidRPr="001B367C">
        <w:rPr>
          <w:rFonts w:ascii="Times New Roman" w:hAnsi="Times New Roman"/>
          <w:b/>
          <w:sz w:val="24"/>
          <w:szCs w:val="24"/>
        </w:rPr>
        <w:t>Attachment 3A-4</w:t>
      </w:r>
      <w:r w:rsidRPr="001B367C">
        <w:rPr>
          <w:rFonts w:ascii="Times New Roman" w:hAnsi="Times New Roman"/>
          <w:sz w:val="24"/>
          <w:szCs w:val="24"/>
        </w:rPr>
        <w:t xml:space="preserve">). Samples will be transported in a cooler containing ice to the LACDPH, where they will be frozen. </w:t>
      </w:r>
    </w:p>
    <w:p w:rsidR="00997530" w:rsidRPr="00DC5501" w:rsidRDefault="00997530" w:rsidP="008E1F92">
      <w:pPr>
        <w:spacing w:after="0" w:line="240" w:lineRule="auto"/>
        <w:rPr>
          <w:rFonts w:ascii="Times New Roman" w:hAnsi="Times New Roman"/>
          <w:sz w:val="24"/>
          <w:szCs w:val="24"/>
        </w:rPr>
      </w:pPr>
      <w:r w:rsidRPr="001B367C">
        <w:rPr>
          <w:rFonts w:ascii="Times New Roman" w:hAnsi="Times New Roman"/>
          <w:sz w:val="24"/>
          <w:szCs w:val="24"/>
        </w:rPr>
        <w:t xml:space="preserve">The saliva samples will be sent to </w:t>
      </w:r>
      <w:proofErr w:type="spellStart"/>
      <w:r w:rsidRPr="001B367C">
        <w:rPr>
          <w:rFonts w:ascii="Times New Roman" w:hAnsi="Times New Roman"/>
          <w:sz w:val="24"/>
          <w:szCs w:val="24"/>
        </w:rPr>
        <w:t>Salimetrics</w:t>
      </w:r>
      <w:proofErr w:type="spellEnd"/>
      <w:r w:rsidRPr="001B367C">
        <w:rPr>
          <w:rFonts w:ascii="Times New Roman" w:hAnsi="Times New Roman"/>
          <w:sz w:val="24"/>
          <w:szCs w:val="24"/>
        </w:rPr>
        <w:t xml:space="preserve"> Laboratory for analysis (located at 101 Innovation Boulevard, Suite 302; State College, PA 16803). </w:t>
      </w:r>
      <w:proofErr w:type="spellStart"/>
      <w:r w:rsidRPr="001B367C">
        <w:rPr>
          <w:rFonts w:ascii="Times New Roman" w:hAnsi="Times New Roman"/>
          <w:sz w:val="24"/>
          <w:szCs w:val="24"/>
        </w:rPr>
        <w:t>Salimetrics</w:t>
      </w:r>
      <w:proofErr w:type="spellEnd"/>
      <w:r w:rsidRPr="001B367C">
        <w:rPr>
          <w:rFonts w:ascii="Times New Roman" w:hAnsi="Times New Roman"/>
          <w:sz w:val="24"/>
          <w:szCs w:val="24"/>
        </w:rPr>
        <w:t xml:space="preserve"> utilizes a high sensitivity (0.15 </w:t>
      </w:r>
      <w:proofErr w:type="spellStart"/>
      <w:r w:rsidRPr="001B367C">
        <w:rPr>
          <w:rFonts w:ascii="Times New Roman" w:hAnsi="Times New Roman"/>
          <w:sz w:val="24"/>
          <w:szCs w:val="24"/>
        </w:rPr>
        <w:t>ng</w:t>
      </w:r>
      <w:proofErr w:type="spellEnd"/>
      <w:r w:rsidRPr="001B367C">
        <w:rPr>
          <w:rFonts w:ascii="Times New Roman" w:hAnsi="Times New Roman"/>
          <w:sz w:val="24"/>
          <w:szCs w:val="24"/>
        </w:rPr>
        <w:t>/mL) enzyme immunoassay for the quantitative measurement of cotinine in saliva samples</w:t>
      </w:r>
      <w:r w:rsidRPr="001B367C">
        <w:rPr>
          <w:rFonts w:ascii="Times New Roman" w:hAnsi="Times New Roman"/>
          <w:b/>
          <w:bCs/>
          <w:sz w:val="24"/>
          <w:szCs w:val="24"/>
        </w:rPr>
        <w:t xml:space="preserve">. </w:t>
      </w:r>
      <w:r w:rsidRPr="001B367C">
        <w:rPr>
          <w:rFonts w:ascii="Times New Roman" w:hAnsi="Times New Roman"/>
          <w:sz w:val="24"/>
          <w:szCs w:val="24"/>
        </w:rPr>
        <w:t xml:space="preserve">The intent is to obtain a sole source contract with </w:t>
      </w:r>
      <w:proofErr w:type="spellStart"/>
      <w:r w:rsidRPr="001B367C">
        <w:rPr>
          <w:rFonts w:ascii="Times New Roman" w:hAnsi="Times New Roman"/>
          <w:sz w:val="24"/>
          <w:szCs w:val="24"/>
        </w:rPr>
        <w:t>Salimetrics</w:t>
      </w:r>
      <w:proofErr w:type="spellEnd"/>
      <w:r w:rsidRPr="001B367C">
        <w:rPr>
          <w:rFonts w:ascii="Times New Roman" w:hAnsi="Times New Roman"/>
          <w:sz w:val="24"/>
          <w:szCs w:val="24"/>
        </w:rPr>
        <w:t xml:space="preserve"> Laboratory. However, in the event </w:t>
      </w:r>
      <w:r w:rsidRPr="001B367C">
        <w:rPr>
          <w:rFonts w:ascii="Times New Roman" w:hAnsi="Times New Roman"/>
          <w:sz w:val="24"/>
          <w:szCs w:val="24"/>
        </w:rPr>
        <w:lastRenderedPageBreak/>
        <w:t>that sole source approval is not obtained from LACDPH Materials Management Division because lower prices are available elsewhere, a laboratory with equal or higher sensitivity and comparable quality assurance procedures will be used.</w:t>
      </w:r>
    </w:p>
    <w:p w:rsidR="00997530" w:rsidRPr="00DC5501" w:rsidRDefault="00997530" w:rsidP="00DC5501">
      <w:pPr>
        <w:spacing w:after="0" w:line="240" w:lineRule="auto"/>
        <w:rPr>
          <w:rFonts w:ascii="Times New Roman" w:hAnsi="Times New Roman"/>
          <w:b/>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B.2.5 Indoor Air Quality (IAQ) Monitoring for a seven day period (</w:t>
      </w:r>
      <w:r>
        <w:rPr>
          <w:rFonts w:ascii="Times New Roman" w:hAnsi="Times New Roman"/>
          <w:b/>
          <w:sz w:val="24"/>
          <w:szCs w:val="24"/>
        </w:rPr>
        <w:t>LA</w:t>
      </w:r>
      <w:r w:rsidRPr="00DC5501">
        <w:rPr>
          <w:rFonts w:ascii="Times New Roman" w:hAnsi="Times New Roman"/>
          <w:b/>
          <w:sz w:val="24"/>
          <w:szCs w:val="24"/>
        </w:rPr>
        <w:t xml:space="preserve"> County), </w:t>
      </w:r>
      <w:r w:rsidRPr="00DC5501">
        <w:rPr>
          <w:rFonts w:ascii="Times New Roman" w:hAnsi="Times New Roman"/>
          <w:sz w:val="24"/>
          <w:szCs w:val="24"/>
        </w:rPr>
        <w:t>maximum of 100 households randomly selected from MUH Resident Survey participants per the intervention and comparison study</w:t>
      </w:r>
      <w:r w:rsidRPr="00DC5501">
        <w:rPr>
          <w:rFonts w:ascii="Times New Roman" w:hAnsi="Times New Roman"/>
          <w:b/>
          <w:sz w:val="24"/>
          <w:szCs w:val="24"/>
        </w:rPr>
        <w:t xml:space="preserve"> </w:t>
      </w:r>
      <w:r w:rsidRPr="00DC5501">
        <w:rPr>
          <w:rFonts w:ascii="Times New Roman" w:hAnsi="Times New Roman"/>
          <w:sz w:val="24"/>
          <w:szCs w:val="24"/>
        </w:rPr>
        <w:t xml:space="preserve">conditions. </w:t>
      </w:r>
    </w:p>
    <w:p w:rsidR="00997530" w:rsidRDefault="00997530" w:rsidP="00DC5501">
      <w:pPr>
        <w:spacing w:after="0" w:line="240" w:lineRule="auto"/>
        <w:rPr>
          <w:rFonts w:ascii="Times New Roman" w:hAnsi="Times New Roman"/>
          <w:b/>
          <w:sz w:val="24"/>
          <w:szCs w:val="24"/>
        </w:rPr>
      </w:pPr>
    </w:p>
    <w:p w:rsidR="00997530" w:rsidRDefault="00997530" w:rsidP="00DC5501">
      <w:pPr>
        <w:spacing w:after="0" w:line="240" w:lineRule="auto"/>
        <w:rPr>
          <w:rFonts w:ascii="Times New Roman" w:hAnsi="Times New Roman"/>
          <w:sz w:val="24"/>
          <w:szCs w:val="24"/>
        </w:rPr>
      </w:pPr>
      <w:r>
        <w:rPr>
          <w:rFonts w:ascii="Times New Roman" w:hAnsi="Times New Roman"/>
          <w:b/>
          <w:sz w:val="24"/>
          <w:szCs w:val="24"/>
        </w:rPr>
        <w:t>Who Collects the</w:t>
      </w:r>
      <w:r w:rsidRPr="00DC5501">
        <w:rPr>
          <w:rFonts w:ascii="Times New Roman" w:hAnsi="Times New Roman"/>
          <w:b/>
          <w:sz w:val="24"/>
          <w:szCs w:val="24"/>
        </w:rPr>
        <w:t xml:space="preserve"> Data:</w:t>
      </w:r>
      <w:r w:rsidRPr="00DC5501">
        <w:rPr>
          <w:rFonts w:ascii="Times New Roman" w:hAnsi="Times New Roman"/>
          <w:sz w:val="24"/>
          <w:szCs w:val="24"/>
        </w:rPr>
        <w:t xml:space="preserve"> Collected by Solutions Field Data Collectors and Westat Field Data Collector Supervisor hired from </w:t>
      </w:r>
      <w:r>
        <w:rPr>
          <w:rFonts w:ascii="Times New Roman" w:hAnsi="Times New Roman"/>
          <w:sz w:val="24"/>
          <w:szCs w:val="24"/>
        </w:rPr>
        <w:t>LA</w:t>
      </w:r>
      <w:r w:rsidRPr="00DC5501">
        <w:rPr>
          <w:rFonts w:ascii="Times New Roman" w:hAnsi="Times New Roman"/>
          <w:sz w:val="24"/>
          <w:szCs w:val="24"/>
        </w:rPr>
        <w:t xml:space="preserve"> County, data analyzed by </w:t>
      </w:r>
      <w:r>
        <w:rPr>
          <w:rFonts w:ascii="Times New Roman" w:hAnsi="Times New Roman"/>
          <w:sz w:val="24"/>
          <w:szCs w:val="24"/>
        </w:rPr>
        <w:t>LACDPH.</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Frequency:</w:t>
      </w:r>
      <w:r w:rsidRPr="00DC5501">
        <w:rPr>
          <w:rFonts w:ascii="Times New Roman" w:hAnsi="Times New Roman"/>
          <w:sz w:val="24"/>
          <w:szCs w:val="24"/>
        </w:rPr>
        <w:t xml:space="preserve"> </w:t>
      </w:r>
      <w:r>
        <w:rPr>
          <w:rFonts w:ascii="Times New Roman" w:hAnsi="Times New Roman"/>
          <w:sz w:val="24"/>
          <w:szCs w:val="24"/>
        </w:rPr>
        <w:t>LA</w:t>
      </w:r>
      <w:r w:rsidRPr="00DC5501">
        <w:rPr>
          <w:rFonts w:ascii="Times New Roman" w:hAnsi="Times New Roman"/>
          <w:sz w:val="24"/>
          <w:szCs w:val="24"/>
        </w:rPr>
        <w:t xml:space="preserve"> County: Samples collected twice</w:t>
      </w:r>
      <w:r>
        <w:rPr>
          <w:rFonts w:ascii="Times New Roman" w:hAnsi="Times New Roman"/>
          <w:sz w:val="24"/>
          <w:szCs w:val="24"/>
        </w:rPr>
        <w:t>, approximately nine months apart</w:t>
      </w:r>
      <w:r w:rsidRPr="00DC5501">
        <w:rPr>
          <w:rFonts w:ascii="Times New Roman" w:hAnsi="Times New Roman"/>
          <w:sz w:val="24"/>
          <w:szCs w:val="24"/>
        </w:rPr>
        <w:t xml:space="preserve">. </w:t>
      </w:r>
      <w:r>
        <w:rPr>
          <w:rFonts w:ascii="Times New Roman" w:hAnsi="Times New Roman"/>
          <w:sz w:val="24"/>
          <w:szCs w:val="24"/>
        </w:rPr>
        <w:t>Equipment will be placed in the apartment at the end of the MUH Resident Survey and visual assessment.</w:t>
      </w:r>
    </w:p>
    <w:p w:rsidR="00997530" w:rsidRDefault="00997530" w:rsidP="00DC5501">
      <w:pPr>
        <w:spacing w:after="0" w:line="240" w:lineRule="auto"/>
        <w:rPr>
          <w:rFonts w:ascii="Times New Roman" w:hAnsi="Times New Roman"/>
          <w:b/>
          <w:sz w:val="24"/>
          <w:szCs w:val="24"/>
        </w:rPr>
      </w:pPr>
    </w:p>
    <w:p w:rsidR="00997530"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Procedures:</w:t>
      </w:r>
      <w:r w:rsidRPr="00DC5501">
        <w:rPr>
          <w:rFonts w:ascii="Times New Roman" w:hAnsi="Times New Roman"/>
          <w:sz w:val="24"/>
          <w:szCs w:val="24"/>
        </w:rPr>
        <w:t xml:space="preserve"> IAQ monitoring enables us to collect data on residents’ exposure to particulates smaller than 2.5 micrometers in diameter, the size of SHS particles as well as other particles know to be associated with respiratory conditions. Airborne particle monitoring equipment will measure particle levels for seven full days to capture a representative sample Field Data Collectors will place monitors in the main living area of each unit in the same location at baseline and follow-up. To reduce the burden of the air quality monitoring to the MUH residents, the pump noise of the monitors will be mitigated with muffling material in a plastic receptacle to eliminate annoyance for unit occupants. We estimate that it will take 30 minutes to set up the equipment and train one resident to complete the household diary</w:t>
      </w:r>
      <w:r>
        <w:rPr>
          <w:rFonts w:ascii="Times New Roman" w:hAnsi="Times New Roman"/>
          <w:sz w:val="24"/>
          <w:szCs w:val="24"/>
        </w:rPr>
        <w:t>, 30 minutes to collect the equipment, and five minutes daily for the resident to complete the diary</w:t>
      </w:r>
      <w:r w:rsidRPr="00DC5501">
        <w:rPr>
          <w:rFonts w:ascii="Times New Roman" w:hAnsi="Times New Roman"/>
          <w:sz w:val="24"/>
          <w:szCs w:val="24"/>
        </w:rPr>
        <w:t>.</w:t>
      </w:r>
    </w:p>
    <w:p w:rsidR="00997530" w:rsidRDefault="00997530" w:rsidP="001F293C">
      <w:pPr>
        <w:spacing w:after="0" w:line="240" w:lineRule="auto"/>
        <w:rPr>
          <w:rFonts w:ascii="Times New Roman" w:hAnsi="Times New Roman"/>
          <w:sz w:val="24"/>
          <w:szCs w:val="24"/>
        </w:rPr>
      </w:pPr>
    </w:p>
    <w:p w:rsidR="00997530" w:rsidRPr="001F293C" w:rsidRDefault="00997530" w:rsidP="001F293C">
      <w:pPr>
        <w:spacing w:after="0" w:line="240" w:lineRule="auto"/>
        <w:rPr>
          <w:rFonts w:ascii="Times New Roman" w:hAnsi="Times New Roman"/>
          <w:sz w:val="24"/>
          <w:szCs w:val="24"/>
        </w:rPr>
      </w:pPr>
      <w:r w:rsidRPr="001F293C">
        <w:rPr>
          <w:rFonts w:ascii="Times New Roman" w:hAnsi="Times New Roman"/>
          <w:sz w:val="24"/>
          <w:szCs w:val="24"/>
        </w:rPr>
        <w:t xml:space="preserve">The following equipment will be used per unit: (1) An industry-standard real-time </w:t>
      </w:r>
      <w:proofErr w:type="spellStart"/>
      <w:r w:rsidRPr="001F293C">
        <w:rPr>
          <w:rFonts w:ascii="Times New Roman" w:hAnsi="Times New Roman"/>
          <w:sz w:val="24"/>
          <w:szCs w:val="24"/>
        </w:rPr>
        <w:t>SidePak</w:t>
      </w:r>
      <w:proofErr w:type="spellEnd"/>
      <w:r w:rsidRPr="001F293C">
        <w:rPr>
          <w:rFonts w:ascii="Times New Roman" w:hAnsi="Times New Roman"/>
          <w:sz w:val="24"/>
          <w:szCs w:val="24"/>
        </w:rPr>
        <w:t xml:space="preserve"> laser photometer for measuring continuous PM</w:t>
      </w:r>
      <w:r w:rsidRPr="001F293C">
        <w:rPr>
          <w:rFonts w:ascii="Times New Roman" w:hAnsi="Times New Roman"/>
          <w:sz w:val="24"/>
          <w:szCs w:val="24"/>
          <w:vertAlign w:val="subscript"/>
        </w:rPr>
        <w:t>2.5</w:t>
      </w:r>
      <w:r w:rsidRPr="001F293C">
        <w:rPr>
          <w:rFonts w:ascii="Times New Roman" w:hAnsi="Times New Roman"/>
          <w:sz w:val="24"/>
          <w:szCs w:val="24"/>
        </w:rPr>
        <w:t xml:space="preserve"> levels; (2) An industry-standard gravimetric PM</w:t>
      </w:r>
      <w:r w:rsidRPr="001F293C">
        <w:rPr>
          <w:rFonts w:ascii="Times New Roman" w:hAnsi="Times New Roman"/>
          <w:sz w:val="24"/>
          <w:szCs w:val="24"/>
          <w:vertAlign w:val="subscript"/>
        </w:rPr>
        <w:t>2.5</w:t>
      </w:r>
      <w:r w:rsidRPr="001F293C">
        <w:rPr>
          <w:rFonts w:ascii="Times New Roman" w:hAnsi="Times New Roman"/>
          <w:sz w:val="24"/>
          <w:szCs w:val="24"/>
        </w:rPr>
        <w:t xml:space="preserve"> filter-and-pump sample; and (3) a novel and inexpensive real-time </w:t>
      </w:r>
      <w:proofErr w:type="spellStart"/>
      <w:r w:rsidRPr="001F293C">
        <w:rPr>
          <w:rFonts w:ascii="Times New Roman" w:hAnsi="Times New Roman"/>
          <w:sz w:val="24"/>
          <w:szCs w:val="24"/>
        </w:rPr>
        <w:t>Dylos</w:t>
      </w:r>
      <w:proofErr w:type="spellEnd"/>
      <w:r w:rsidRPr="001F293C">
        <w:rPr>
          <w:rFonts w:ascii="Times New Roman" w:hAnsi="Times New Roman"/>
          <w:sz w:val="24"/>
          <w:szCs w:val="24"/>
        </w:rPr>
        <w:t xml:space="preserve"> particle counter, which has been used to roughly discriminate different types of aerosol sources allowing us to segregate levels associated with cooking, ambient, or suspended dust sources in the monitored unit. Real-time particle monitors will be calibrated in the laboratory against a TEOM particle standard to obtain mass conversion factors for a range of particle source types.</w:t>
      </w:r>
    </w:p>
    <w:p w:rsidR="00997530" w:rsidRPr="00DC5501" w:rsidRDefault="00997530" w:rsidP="00DC5501">
      <w:pPr>
        <w:spacing w:after="0" w:line="240" w:lineRule="auto"/>
        <w:rPr>
          <w:rFonts w:ascii="Times New Roman" w:hAnsi="Times New Roman"/>
          <w:sz w:val="24"/>
          <w:szCs w:val="24"/>
        </w:rPr>
      </w:pPr>
    </w:p>
    <w:p w:rsidR="00997530" w:rsidRDefault="00997530" w:rsidP="00DC5501">
      <w:pPr>
        <w:spacing w:after="0" w:line="240" w:lineRule="auto"/>
        <w:rPr>
          <w:rFonts w:ascii="Times New Roman" w:hAnsi="Times New Roman"/>
          <w:sz w:val="24"/>
          <w:szCs w:val="24"/>
        </w:rPr>
      </w:pPr>
      <w:r w:rsidRPr="001F293C">
        <w:rPr>
          <w:rFonts w:ascii="Times New Roman" w:hAnsi="Times New Roman"/>
          <w:sz w:val="24"/>
          <w:szCs w:val="24"/>
        </w:rPr>
        <w:t xml:space="preserve">Following the protocol developed for airborne particle </w:t>
      </w:r>
      <w:proofErr w:type="gramStart"/>
      <w:r w:rsidRPr="001F293C">
        <w:rPr>
          <w:rFonts w:ascii="Times New Roman" w:hAnsi="Times New Roman"/>
          <w:sz w:val="24"/>
          <w:szCs w:val="24"/>
        </w:rPr>
        <w:t xml:space="preserve">monitoring </w:t>
      </w:r>
      <w:r>
        <w:rPr>
          <w:rFonts w:ascii="Times New Roman" w:hAnsi="Times New Roman"/>
          <w:sz w:val="24"/>
          <w:szCs w:val="24"/>
        </w:rPr>
        <w:t>,</w:t>
      </w:r>
      <w:r w:rsidRPr="001F293C">
        <w:rPr>
          <w:rFonts w:ascii="Times New Roman" w:hAnsi="Times New Roman"/>
          <w:sz w:val="24"/>
          <w:szCs w:val="24"/>
        </w:rPr>
        <w:t>the</w:t>
      </w:r>
      <w:proofErr w:type="gramEnd"/>
      <w:r w:rsidRPr="001F293C">
        <w:rPr>
          <w:rFonts w:ascii="Times New Roman" w:hAnsi="Times New Roman"/>
          <w:sz w:val="24"/>
          <w:szCs w:val="24"/>
        </w:rPr>
        <w:t xml:space="preserve"> Field Data Collector will set up the monitor</w:t>
      </w:r>
      <w:r>
        <w:rPr>
          <w:rFonts w:ascii="Times New Roman" w:hAnsi="Times New Roman"/>
          <w:sz w:val="24"/>
          <w:szCs w:val="24"/>
        </w:rPr>
        <w:t xml:space="preserve"> (</w:t>
      </w:r>
      <w:r w:rsidRPr="003158B2">
        <w:rPr>
          <w:rFonts w:ascii="Times New Roman" w:hAnsi="Times New Roman"/>
          <w:b/>
          <w:sz w:val="24"/>
          <w:szCs w:val="24"/>
        </w:rPr>
        <w:t>Attachment 11A</w:t>
      </w:r>
      <w:r>
        <w:rPr>
          <w:rFonts w:ascii="Times New Roman" w:hAnsi="Times New Roman"/>
          <w:sz w:val="24"/>
          <w:szCs w:val="24"/>
        </w:rPr>
        <w:t>)</w:t>
      </w:r>
      <w:r w:rsidRPr="001F293C">
        <w:rPr>
          <w:rFonts w:ascii="Times New Roman" w:hAnsi="Times New Roman"/>
          <w:sz w:val="24"/>
          <w:szCs w:val="24"/>
        </w:rPr>
        <w:t xml:space="preserve"> and instruct the residents on how to complete a diary</w:t>
      </w:r>
      <w:r>
        <w:rPr>
          <w:rFonts w:ascii="Times New Roman" w:hAnsi="Times New Roman"/>
          <w:sz w:val="24"/>
          <w:szCs w:val="24"/>
        </w:rPr>
        <w:t xml:space="preserve"> (</w:t>
      </w:r>
      <w:r w:rsidRPr="003158B2">
        <w:rPr>
          <w:rFonts w:ascii="Times New Roman" w:hAnsi="Times New Roman"/>
          <w:b/>
          <w:sz w:val="24"/>
          <w:szCs w:val="24"/>
        </w:rPr>
        <w:t>Attachment 11A-1</w:t>
      </w:r>
      <w:r>
        <w:rPr>
          <w:rFonts w:ascii="Times New Roman" w:hAnsi="Times New Roman"/>
          <w:sz w:val="24"/>
          <w:szCs w:val="24"/>
        </w:rPr>
        <w:t>)</w:t>
      </w:r>
      <w:r w:rsidRPr="001F293C">
        <w:rPr>
          <w:rFonts w:ascii="Times New Roman" w:hAnsi="Times New Roman"/>
          <w:sz w:val="24"/>
          <w:szCs w:val="24"/>
        </w:rPr>
        <w:t>. Diaries kept by the residents during the seven days help to identify periods of SHS exposure and exposure to other sources of particulates that could obscure the effects of a smoke-free policy, including tobacco smoke odor, as well as times spent at home, cooking and cleaning activities, and other particle-generating activities (</w:t>
      </w:r>
      <w:r w:rsidRPr="001F293C">
        <w:rPr>
          <w:rFonts w:ascii="Times New Roman" w:hAnsi="Times New Roman"/>
          <w:b/>
          <w:sz w:val="24"/>
          <w:szCs w:val="24"/>
        </w:rPr>
        <w:t xml:space="preserve">Attachment </w:t>
      </w:r>
      <w:r>
        <w:rPr>
          <w:rFonts w:ascii="Times New Roman" w:hAnsi="Times New Roman"/>
          <w:b/>
          <w:sz w:val="24"/>
          <w:szCs w:val="24"/>
        </w:rPr>
        <w:t>11A-1</w:t>
      </w:r>
      <w:r w:rsidRPr="001F293C">
        <w:rPr>
          <w:rFonts w:ascii="Times New Roman" w:hAnsi="Times New Roman"/>
          <w:sz w:val="24"/>
          <w:szCs w:val="24"/>
        </w:rPr>
        <w:t xml:space="preserve"> for household diary,)</w:t>
      </w:r>
      <w:r>
        <w:rPr>
          <w:rFonts w:ascii="Times New Roman" w:hAnsi="Times New Roman"/>
          <w:sz w:val="24"/>
          <w:szCs w:val="24"/>
        </w:rPr>
        <w:t xml:space="preserve"> </w:t>
      </w:r>
      <w:r w:rsidRPr="001F293C">
        <w:rPr>
          <w:rFonts w:ascii="Times New Roman" w:hAnsi="Times New Roman"/>
          <w:sz w:val="24"/>
          <w:szCs w:val="24"/>
        </w:rPr>
        <w:t>For units assigned to airborne particle monitoring, we estimate 30 minutes for set up. Field Data Collectors will return to units selected for environmental airborne particle assessment seven days after data collection began in the unit to retrieve the air monitoring equipment and diaries.</w:t>
      </w:r>
    </w:p>
    <w:p w:rsidR="00997530" w:rsidRPr="00DC5501" w:rsidRDefault="00997530" w:rsidP="00DC5501">
      <w:pPr>
        <w:spacing w:after="0" w:line="240" w:lineRule="auto"/>
        <w:rPr>
          <w:rFonts w:ascii="Times New Roman" w:hAnsi="Times New Roman"/>
          <w:b/>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The effect of tobacco smoke contamination (e.g., tobacco odor) will be controlled in the statistical modeling of the data. All real-time data will be immediately downloaded at LACDPH </w:t>
      </w:r>
      <w:r w:rsidRPr="00DC5501">
        <w:rPr>
          <w:rFonts w:ascii="Times New Roman" w:hAnsi="Times New Roman"/>
          <w:sz w:val="24"/>
          <w:szCs w:val="24"/>
        </w:rPr>
        <w:lastRenderedPageBreak/>
        <w:t>by the LACDPH staff once the monitors are retrieved from a given unit and stored on a password-protected server. Filter samples will be frozen until re-weighing is performed. Duplicate filter samples will be gathered in each unit for each monitoring period and blanks will be used for each batch of weighing</w:t>
      </w:r>
      <w:r w:rsidR="001A6332">
        <w:rPr>
          <w:rFonts w:ascii="Times New Roman" w:hAnsi="Times New Roman"/>
          <w:sz w:val="24"/>
          <w:szCs w:val="24"/>
        </w:rPr>
        <w:t>.</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 xml:space="preserve">B.2.6 Resident Focus </w:t>
      </w:r>
      <w:r w:rsidRPr="00DC5501">
        <w:rPr>
          <w:rFonts w:ascii="Times New Roman" w:hAnsi="Times New Roman"/>
          <w:sz w:val="24"/>
          <w:szCs w:val="24"/>
        </w:rPr>
        <w:t>Groups in Minnesota, Maine and Florida. The Minnesota, Maine and Florida component research questions are:</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numPr>
          <w:ilvl w:val="0"/>
          <w:numId w:val="8"/>
        </w:numPr>
        <w:spacing w:after="0" w:line="240" w:lineRule="auto"/>
        <w:rPr>
          <w:rFonts w:ascii="Times New Roman" w:hAnsi="Times New Roman"/>
          <w:sz w:val="24"/>
          <w:szCs w:val="24"/>
        </w:rPr>
      </w:pPr>
      <w:r w:rsidRPr="00DC5501">
        <w:rPr>
          <w:rFonts w:ascii="Times New Roman" w:hAnsi="Times New Roman"/>
          <w:sz w:val="24"/>
          <w:szCs w:val="24"/>
        </w:rPr>
        <w:t xml:space="preserve">What are the most often experienced and most challenging barriers to adopting voluntary and regulatory </w:t>
      </w:r>
      <w:r>
        <w:rPr>
          <w:rFonts w:ascii="Times New Roman" w:hAnsi="Times New Roman"/>
          <w:sz w:val="24"/>
          <w:szCs w:val="24"/>
        </w:rPr>
        <w:t xml:space="preserve">MUH </w:t>
      </w:r>
      <w:r w:rsidRPr="00DC5501">
        <w:rPr>
          <w:rFonts w:ascii="Times New Roman" w:hAnsi="Times New Roman"/>
          <w:sz w:val="24"/>
          <w:szCs w:val="24"/>
        </w:rPr>
        <w:t>policies</w:t>
      </w:r>
      <w:r>
        <w:rPr>
          <w:rFonts w:ascii="Times New Roman" w:hAnsi="Times New Roman"/>
          <w:sz w:val="24"/>
          <w:szCs w:val="24"/>
        </w:rPr>
        <w:t xml:space="preserve"> to protect residents from the ill effects of exposure to SHS in their housing units</w:t>
      </w:r>
      <w:r w:rsidRPr="00DC5501">
        <w:rPr>
          <w:rFonts w:ascii="Times New Roman" w:hAnsi="Times New Roman"/>
          <w:sz w:val="24"/>
          <w:szCs w:val="24"/>
        </w:rPr>
        <w:t>?</w:t>
      </w:r>
    </w:p>
    <w:p w:rsidR="00997530" w:rsidRPr="00DC5501" w:rsidRDefault="00997530" w:rsidP="00DC5501">
      <w:pPr>
        <w:numPr>
          <w:ilvl w:val="0"/>
          <w:numId w:val="8"/>
        </w:numPr>
        <w:spacing w:after="0" w:line="240" w:lineRule="auto"/>
        <w:rPr>
          <w:rFonts w:ascii="Times New Roman" w:hAnsi="Times New Roman"/>
          <w:sz w:val="24"/>
          <w:szCs w:val="24"/>
        </w:rPr>
      </w:pPr>
      <w:r w:rsidRPr="00DC5501">
        <w:rPr>
          <w:rFonts w:ascii="Times New Roman" w:hAnsi="Times New Roman"/>
          <w:sz w:val="24"/>
          <w:szCs w:val="24"/>
        </w:rPr>
        <w:t>What are examples of how these barriers were avoided, removed, or mitigated?</w:t>
      </w:r>
    </w:p>
    <w:p w:rsidR="00997530" w:rsidRPr="00DC5501" w:rsidRDefault="00997530" w:rsidP="00DC5501">
      <w:pPr>
        <w:numPr>
          <w:ilvl w:val="0"/>
          <w:numId w:val="8"/>
        </w:numPr>
        <w:spacing w:after="0" w:line="240" w:lineRule="auto"/>
        <w:rPr>
          <w:rFonts w:ascii="Times New Roman" w:hAnsi="Times New Roman"/>
          <w:sz w:val="24"/>
          <w:szCs w:val="24"/>
        </w:rPr>
      </w:pPr>
      <w:r w:rsidRPr="00DC5501">
        <w:rPr>
          <w:rFonts w:ascii="Times New Roman" w:hAnsi="Times New Roman"/>
          <w:sz w:val="24"/>
          <w:szCs w:val="24"/>
        </w:rPr>
        <w:t>What are effective strategies for adopting voluntary and regulatory policies?</w:t>
      </w:r>
    </w:p>
    <w:p w:rsidR="00997530" w:rsidRPr="00DC5501" w:rsidRDefault="00997530" w:rsidP="00DC5501">
      <w:pPr>
        <w:numPr>
          <w:ilvl w:val="0"/>
          <w:numId w:val="8"/>
        </w:numPr>
        <w:spacing w:after="0" w:line="240" w:lineRule="auto"/>
        <w:rPr>
          <w:rFonts w:ascii="Times New Roman" w:hAnsi="Times New Roman"/>
          <w:sz w:val="24"/>
          <w:szCs w:val="24"/>
        </w:rPr>
      </w:pPr>
      <w:r w:rsidRPr="00DC5501">
        <w:rPr>
          <w:rFonts w:ascii="Times New Roman" w:hAnsi="Times New Roman"/>
          <w:sz w:val="24"/>
          <w:szCs w:val="24"/>
        </w:rPr>
        <w:t>How can local successes in adopting and implementing voluntary or regulatory policies be scaled up to the national level?</w:t>
      </w:r>
    </w:p>
    <w:p w:rsidR="00997530" w:rsidRPr="00DC5501" w:rsidRDefault="00997530" w:rsidP="00DC5501">
      <w:pPr>
        <w:spacing w:after="0" w:line="240" w:lineRule="auto"/>
        <w:rPr>
          <w:rFonts w:ascii="Times New Roman" w:hAnsi="Times New Roman"/>
          <w:sz w:val="24"/>
          <w:szCs w:val="24"/>
        </w:rPr>
      </w:pPr>
    </w:p>
    <w:p w:rsidR="00997530"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Who Collects Data</w:t>
      </w:r>
      <w:r w:rsidRPr="00DC5501">
        <w:rPr>
          <w:rFonts w:ascii="Times New Roman" w:hAnsi="Times New Roman"/>
          <w:sz w:val="24"/>
          <w:szCs w:val="24"/>
        </w:rPr>
        <w:t>: Collected by Healthy Housing Solutions and Westat senior project team members; data analyzed by Solutions.</w:t>
      </w:r>
    </w:p>
    <w:p w:rsidR="00997530" w:rsidRPr="00DC5501" w:rsidRDefault="00997530" w:rsidP="00DC5501">
      <w:pPr>
        <w:spacing w:after="0" w:line="240" w:lineRule="auto"/>
        <w:rPr>
          <w:rFonts w:ascii="Times New Roman" w:hAnsi="Times New Roman"/>
          <w:sz w:val="24"/>
          <w:szCs w:val="24"/>
        </w:rPr>
      </w:pPr>
    </w:p>
    <w:p w:rsidR="00997530"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Where/What:</w:t>
      </w:r>
      <w:r w:rsidRPr="00DC5501">
        <w:rPr>
          <w:rFonts w:ascii="Times New Roman" w:hAnsi="Times New Roman"/>
          <w:sz w:val="24"/>
          <w:szCs w:val="24"/>
        </w:rPr>
        <w:t xml:space="preserve"> Four Focus Groups of up to 10 residents of the MUH complexes whose operators were interviewed in Minnesota, Maine, and Florida (estimated total of 120 resident participants). Residents will be recruited through flyers, newsletter articles, and door-to-door (</w:t>
      </w:r>
      <w:r w:rsidRPr="0009371E">
        <w:rPr>
          <w:rFonts w:ascii="Times New Roman" w:hAnsi="Times New Roman"/>
          <w:b/>
          <w:sz w:val="24"/>
          <w:szCs w:val="24"/>
        </w:rPr>
        <w:t xml:space="preserve">Attachments </w:t>
      </w:r>
      <w:r>
        <w:rPr>
          <w:rFonts w:ascii="Times New Roman" w:hAnsi="Times New Roman"/>
          <w:b/>
          <w:sz w:val="24"/>
          <w:szCs w:val="24"/>
        </w:rPr>
        <w:t>12A-1</w:t>
      </w:r>
      <w:r w:rsidRPr="0009371E">
        <w:rPr>
          <w:rFonts w:ascii="Times New Roman" w:hAnsi="Times New Roman"/>
          <w:b/>
          <w:sz w:val="24"/>
          <w:szCs w:val="24"/>
        </w:rPr>
        <w:t xml:space="preserve"> and </w:t>
      </w:r>
      <w:r>
        <w:rPr>
          <w:rFonts w:ascii="Times New Roman" w:hAnsi="Times New Roman"/>
          <w:b/>
          <w:sz w:val="24"/>
          <w:szCs w:val="24"/>
        </w:rPr>
        <w:t>12A-</w:t>
      </w:r>
      <w:r w:rsidRPr="0009371E">
        <w:rPr>
          <w:rFonts w:ascii="Times New Roman" w:hAnsi="Times New Roman"/>
          <w:b/>
          <w:sz w:val="24"/>
          <w:szCs w:val="24"/>
        </w:rPr>
        <w:t>2</w:t>
      </w:r>
      <w:r w:rsidRPr="00DC5501">
        <w:rPr>
          <w:rFonts w:ascii="Times New Roman" w:hAnsi="Times New Roman"/>
          <w:sz w:val="24"/>
          <w:szCs w:val="24"/>
        </w:rPr>
        <w:t>).  All participants will be asked to complete consent (</w:t>
      </w:r>
      <w:r w:rsidRPr="0009371E">
        <w:rPr>
          <w:rFonts w:ascii="Times New Roman" w:hAnsi="Times New Roman"/>
          <w:b/>
          <w:sz w:val="24"/>
          <w:szCs w:val="24"/>
        </w:rPr>
        <w:t xml:space="preserve">Attachment </w:t>
      </w:r>
      <w:r>
        <w:rPr>
          <w:rFonts w:ascii="Times New Roman" w:hAnsi="Times New Roman"/>
          <w:b/>
          <w:sz w:val="24"/>
          <w:szCs w:val="24"/>
        </w:rPr>
        <w:t>13A-1</w:t>
      </w:r>
      <w:r w:rsidRPr="00DC5501">
        <w:rPr>
          <w:rFonts w:ascii="Times New Roman" w:hAnsi="Times New Roman"/>
          <w:sz w:val="24"/>
          <w:szCs w:val="24"/>
        </w:rPr>
        <w:t>) and a short demographic and attitudinal survey (</w:t>
      </w:r>
      <w:r w:rsidRPr="0009371E">
        <w:rPr>
          <w:rFonts w:ascii="Times New Roman" w:hAnsi="Times New Roman"/>
          <w:b/>
          <w:sz w:val="24"/>
          <w:szCs w:val="24"/>
        </w:rPr>
        <w:t xml:space="preserve">Attachment </w:t>
      </w:r>
      <w:r>
        <w:rPr>
          <w:rFonts w:ascii="Times New Roman" w:hAnsi="Times New Roman"/>
          <w:b/>
          <w:sz w:val="24"/>
          <w:szCs w:val="24"/>
        </w:rPr>
        <w:t>13A</w:t>
      </w:r>
      <w:r w:rsidRPr="00DC5501">
        <w:rPr>
          <w:rFonts w:ascii="Times New Roman" w:hAnsi="Times New Roman"/>
          <w:sz w:val="24"/>
          <w:szCs w:val="24"/>
        </w:rPr>
        <w:t>)</w:t>
      </w:r>
      <w:r>
        <w:rPr>
          <w:rFonts w:ascii="Times New Roman" w:hAnsi="Times New Roman"/>
          <w:sz w:val="24"/>
          <w:szCs w:val="24"/>
        </w:rPr>
        <w:t>.</w:t>
      </w:r>
    </w:p>
    <w:p w:rsidR="00997530" w:rsidRPr="00DC5501" w:rsidRDefault="00997530" w:rsidP="00DC5501">
      <w:pPr>
        <w:spacing w:after="0" w:line="240" w:lineRule="auto"/>
        <w:rPr>
          <w:rFonts w:ascii="Times New Roman" w:hAnsi="Times New Roman"/>
          <w:sz w:val="24"/>
          <w:szCs w:val="24"/>
        </w:rPr>
      </w:pPr>
    </w:p>
    <w:p w:rsidR="00997530"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Frequency:</w:t>
      </w:r>
      <w:r>
        <w:rPr>
          <w:rFonts w:ascii="Times New Roman" w:hAnsi="Times New Roman"/>
          <w:sz w:val="24"/>
          <w:szCs w:val="24"/>
        </w:rPr>
        <w:t xml:space="preserve"> One time.</w:t>
      </w:r>
      <w:r w:rsidRPr="00DC5501">
        <w:rPr>
          <w:rFonts w:ascii="Times New Roman" w:hAnsi="Times New Roman"/>
          <w:sz w:val="24"/>
          <w:szCs w:val="24"/>
        </w:rPr>
        <w:t xml:space="preserve"> </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b/>
          <w:sz w:val="24"/>
          <w:szCs w:val="24"/>
        </w:rPr>
        <w:t>Purpose:</w:t>
      </w:r>
      <w:r w:rsidRPr="00DC5501">
        <w:rPr>
          <w:rFonts w:ascii="Times New Roman" w:hAnsi="Times New Roman"/>
          <w:sz w:val="24"/>
          <w:szCs w:val="24"/>
        </w:rPr>
        <w:t xml:space="preserve"> To provide qualitative data on residents’ views of the process of adopting and enforcing MUH policies</w:t>
      </w:r>
      <w:r>
        <w:rPr>
          <w:rFonts w:ascii="Times New Roman" w:hAnsi="Times New Roman"/>
          <w:sz w:val="24"/>
          <w:szCs w:val="24"/>
        </w:rPr>
        <w:t xml:space="preserve"> to protect residents from the ill effects of exposure to SHS in their housing units</w:t>
      </w:r>
      <w:r w:rsidRPr="00DC5501">
        <w:rPr>
          <w:rFonts w:ascii="Times New Roman" w:hAnsi="Times New Roman"/>
          <w:sz w:val="24"/>
          <w:szCs w:val="24"/>
        </w:rPr>
        <w:t xml:space="preserve">. Qualitative research techniques such as focus groups allow in-depth exploration of one topic during the group session and are thus able to identify differences in participants’ perceptions of the topic at the time of administration. These focus groups will have </w:t>
      </w:r>
      <w:r>
        <w:rPr>
          <w:rFonts w:ascii="Times New Roman" w:hAnsi="Times New Roman"/>
          <w:sz w:val="24"/>
          <w:szCs w:val="24"/>
        </w:rPr>
        <w:t>two</w:t>
      </w:r>
      <w:r w:rsidRPr="00DC5501">
        <w:rPr>
          <w:rFonts w:ascii="Times New Roman" w:hAnsi="Times New Roman"/>
          <w:sz w:val="24"/>
          <w:szCs w:val="24"/>
        </w:rPr>
        <w:t xml:space="preserve"> primary themes: 1) the process by which residents were incorporated into the development of existing </w:t>
      </w:r>
      <w:r>
        <w:rPr>
          <w:rFonts w:ascii="Times New Roman" w:hAnsi="Times New Roman"/>
          <w:sz w:val="24"/>
          <w:szCs w:val="24"/>
        </w:rPr>
        <w:t>MUH policies (</w:t>
      </w:r>
      <w:r w:rsidRPr="0009371E">
        <w:rPr>
          <w:rFonts w:ascii="Times New Roman" w:hAnsi="Times New Roman"/>
          <w:b/>
          <w:sz w:val="24"/>
          <w:szCs w:val="24"/>
        </w:rPr>
        <w:t xml:space="preserve">Attachment </w:t>
      </w:r>
      <w:r>
        <w:rPr>
          <w:rFonts w:ascii="Times New Roman" w:hAnsi="Times New Roman"/>
          <w:b/>
          <w:sz w:val="24"/>
          <w:szCs w:val="24"/>
        </w:rPr>
        <w:t>13B</w:t>
      </w:r>
      <w:r w:rsidRPr="00DC5501">
        <w:rPr>
          <w:rFonts w:ascii="Times New Roman" w:hAnsi="Times New Roman"/>
          <w:sz w:val="24"/>
          <w:szCs w:val="24"/>
        </w:rPr>
        <w:t>)</w:t>
      </w:r>
      <w:r>
        <w:rPr>
          <w:rFonts w:ascii="Times New Roman" w:hAnsi="Times New Roman"/>
          <w:sz w:val="24"/>
          <w:szCs w:val="24"/>
        </w:rPr>
        <w:t xml:space="preserve"> and 2)</w:t>
      </w:r>
      <w:r w:rsidRPr="00DC5501">
        <w:rPr>
          <w:rFonts w:ascii="Times New Roman" w:hAnsi="Times New Roman"/>
          <w:sz w:val="24"/>
          <w:szCs w:val="24"/>
        </w:rPr>
        <w:t xml:space="preserve"> the outcomes of the policies adopted (</w:t>
      </w:r>
      <w:r w:rsidRPr="0009371E">
        <w:rPr>
          <w:rFonts w:ascii="Times New Roman" w:hAnsi="Times New Roman"/>
          <w:b/>
          <w:sz w:val="24"/>
          <w:szCs w:val="24"/>
        </w:rPr>
        <w:t xml:space="preserve">Attachment </w:t>
      </w:r>
      <w:r>
        <w:rPr>
          <w:rFonts w:ascii="Times New Roman" w:hAnsi="Times New Roman"/>
          <w:b/>
          <w:sz w:val="24"/>
          <w:szCs w:val="24"/>
        </w:rPr>
        <w:t>13C</w:t>
      </w:r>
      <w:r w:rsidRPr="00DC5501">
        <w:rPr>
          <w:rFonts w:ascii="Times New Roman" w:hAnsi="Times New Roman"/>
          <w:sz w:val="24"/>
          <w:szCs w:val="24"/>
        </w:rPr>
        <w:t>).</w:t>
      </w:r>
    </w:p>
    <w:p w:rsidR="00997530" w:rsidRDefault="00997530" w:rsidP="00395FD9">
      <w:pPr>
        <w:spacing w:after="0" w:line="240" w:lineRule="auto"/>
        <w:rPr>
          <w:rFonts w:ascii="Times New Roman" w:hAnsi="Times New Roman"/>
          <w:sz w:val="24"/>
          <w:szCs w:val="24"/>
        </w:rPr>
      </w:pPr>
    </w:p>
    <w:p w:rsidR="00997530" w:rsidRDefault="00997530" w:rsidP="00395FD9">
      <w:pPr>
        <w:spacing w:after="0" w:line="240" w:lineRule="auto"/>
        <w:rPr>
          <w:rFonts w:ascii="Times New Roman" w:hAnsi="Times New Roman"/>
          <w:sz w:val="24"/>
          <w:szCs w:val="24"/>
        </w:rPr>
      </w:pPr>
      <w:r w:rsidRPr="0009371E">
        <w:rPr>
          <w:rFonts w:ascii="Times New Roman" w:hAnsi="Times New Roman"/>
          <w:b/>
          <w:sz w:val="24"/>
          <w:szCs w:val="24"/>
        </w:rPr>
        <w:t>Procedures:</w:t>
      </w:r>
      <w:r>
        <w:rPr>
          <w:rFonts w:ascii="Times New Roman" w:hAnsi="Times New Roman"/>
          <w:sz w:val="24"/>
          <w:szCs w:val="24"/>
        </w:rPr>
        <w:t xml:space="preserve"> </w:t>
      </w:r>
      <w:r w:rsidRPr="00395FD9">
        <w:rPr>
          <w:rFonts w:ascii="Times New Roman" w:hAnsi="Times New Roman"/>
          <w:sz w:val="24"/>
          <w:szCs w:val="24"/>
        </w:rPr>
        <w:t>Once the MUH operators in these communities have been interviewed, residents will be recruited from those complexes by posting flyers and door hangers in the buildings and by entries in any existing community newsletters (</w:t>
      </w:r>
      <w:r w:rsidRPr="0009371E">
        <w:rPr>
          <w:rFonts w:ascii="Times New Roman" w:hAnsi="Times New Roman"/>
          <w:b/>
          <w:sz w:val="24"/>
          <w:szCs w:val="24"/>
        </w:rPr>
        <w:t xml:space="preserve">Attachments </w:t>
      </w:r>
      <w:r>
        <w:rPr>
          <w:rFonts w:ascii="Times New Roman" w:hAnsi="Times New Roman"/>
          <w:b/>
          <w:sz w:val="24"/>
          <w:szCs w:val="24"/>
        </w:rPr>
        <w:t>12A-1</w:t>
      </w:r>
      <w:r w:rsidRPr="0009371E">
        <w:rPr>
          <w:rFonts w:ascii="Times New Roman" w:hAnsi="Times New Roman"/>
          <w:b/>
          <w:sz w:val="24"/>
          <w:szCs w:val="24"/>
        </w:rPr>
        <w:t xml:space="preserve"> and </w:t>
      </w:r>
      <w:r>
        <w:rPr>
          <w:rFonts w:ascii="Times New Roman" w:hAnsi="Times New Roman"/>
          <w:b/>
          <w:sz w:val="24"/>
          <w:szCs w:val="24"/>
        </w:rPr>
        <w:t>12A-2</w:t>
      </w:r>
      <w:r w:rsidRPr="00395FD9">
        <w:rPr>
          <w:rFonts w:ascii="Times New Roman" w:hAnsi="Times New Roman"/>
          <w:sz w:val="24"/>
          <w:szCs w:val="24"/>
        </w:rPr>
        <w:t>). Interested potential participants will call a toll-free number to be screened for assignment to a focus group (</w:t>
      </w:r>
      <w:r w:rsidRPr="001B367C">
        <w:rPr>
          <w:rFonts w:ascii="Times New Roman" w:hAnsi="Times New Roman"/>
          <w:b/>
          <w:sz w:val="24"/>
          <w:szCs w:val="24"/>
        </w:rPr>
        <w:t xml:space="preserve">Attachment </w:t>
      </w:r>
      <w:r>
        <w:rPr>
          <w:rFonts w:ascii="Times New Roman" w:hAnsi="Times New Roman"/>
          <w:b/>
          <w:sz w:val="24"/>
          <w:szCs w:val="24"/>
        </w:rPr>
        <w:t>12A</w:t>
      </w:r>
      <w:r w:rsidRPr="00395FD9">
        <w:rPr>
          <w:rFonts w:ascii="Times New Roman" w:hAnsi="Times New Roman"/>
          <w:sz w:val="24"/>
          <w:szCs w:val="24"/>
        </w:rPr>
        <w:t xml:space="preserve">). The telephone screening interview will be used to assure a mix of resident types (smokers v. nonsmokers, residents of market-rate v. subsidized housing, parents v. nonparents) are assigned to the different focus groups. There will be a maximum of 4 focus groups per state. Two of these will focus on residents’ involvement in the process of adoption and implementation of </w:t>
      </w:r>
      <w:r>
        <w:rPr>
          <w:rFonts w:ascii="Times New Roman" w:hAnsi="Times New Roman"/>
          <w:sz w:val="24"/>
          <w:szCs w:val="24"/>
        </w:rPr>
        <w:t>MUH</w:t>
      </w:r>
      <w:r w:rsidRPr="00395FD9">
        <w:rPr>
          <w:rFonts w:ascii="Times New Roman" w:hAnsi="Times New Roman"/>
          <w:sz w:val="24"/>
          <w:szCs w:val="24"/>
        </w:rPr>
        <w:t xml:space="preserve"> policies</w:t>
      </w:r>
      <w:r>
        <w:rPr>
          <w:rFonts w:ascii="Times New Roman" w:hAnsi="Times New Roman"/>
          <w:sz w:val="24"/>
          <w:szCs w:val="24"/>
        </w:rPr>
        <w:t xml:space="preserve"> to protect residents from the ill effects of exposure to SHS in their housing units</w:t>
      </w:r>
      <w:r w:rsidRPr="00395FD9">
        <w:rPr>
          <w:rFonts w:ascii="Times New Roman" w:hAnsi="Times New Roman"/>
          <w:sz w:val="24"/>
          <w:szCs w:val="24"/>
        </w:rPr>
        <w:t xml:space="preserve">; the other two will focus on their experience with the policies. Each type of </w:t>
      </w:r>
      <w:r w:rsidRPr="00395FD9">
        <w:rPr>
          <w:rFonts w:ascii="Times New Roman" w:hAnsi="Times New Roman"/>
          <w:sz w:val="24"/>
          <w:szCs w:val="24"/>
        </w:rPr>
        <w:lastRenderedPageBreak/>
        <w:t>focus group (process and outcome-oriented) has its own question guide (</w:t>
      </w:r>
      <w:r w:rsidRPr="0009371E">
        <w:rPr>
          <w:rFonts w:ascii="Times New Roman" w:hAnsi="Times New Roman"/>
          <w:b/>
          <w:sz w:val="24"/>
          <w:szCs w:val="24"/>
        </w:rPr>
        <w:t xml:space="preserve">Attachments </w:t>
      </w:r>
      <w:r>
        <w:rPr>
          <w:rFonts w:ascii="Times New Roman" w:hAnsi="Times New Roman"/>
          <w:b/>
          <w:sz w:val="24"/>
          <w:szCs w:val="24"/>
        </w:rPr>
        <w:t>13B</w:t>
      </w:r>
      <w:r w:rsidRPr="0009371E">
        <w:rPr>
          <w:rFonts w:ascii="Times New Roman" w:hAnsi="Times New Roman"/>
          <w:b/>
          <w:sz w:val="24"/>
          <w:szCs w:val="24"/>
        </w:rPr>
        <w:t xml:space="preserve"> and </w:t>
      </w:r>
      <w:r>
        <w:rPr>
          <w:rFonts w:ascii="Times New Roman" w:hAnsi="Times New Roman"/>
          <w:b/>
          <w:sz w:val="24"/>
          <w:szCs w:val="24"/>
        </w:rPr>
        <w:t>13C</w:t>
      </w:r>
      <w:r w:rsidRPr="00395FD9">
        <w:rPr>
          <w:rFonts w:ascii="Times New Roman" w:hAnsi="Times New Roman"/>
          <w:sz w:val="24"/>
          <w:szCs w:val="24"/>
        </w:rPr>
        <w:t>). Within each of these broad thematic groupings, we will look at residents in MUH units that had voluntarily or have been required by regulation applied policies that 1) ban smoking in common areas (playgrounds, hallways, laundry rooms, etc.) but not the individual units or 2) ban smoking throughout the complex, including the units. Our telephone screening survey will be used to assign interested respondents to the appropriate focus group</w:t>
      </w:r>
      <w:r>
        <w:rPr>
          <w:rFonts w:ascii="Times New Roman" w:hAnsi="Times New Roman"/>
          <w:sz w:val="24"/>
          <w:szCs w:val="24"/>
        </w:rPr>
        <w:t>.</w:t>
      </w:r>
    </w:p>
    <w:p w:rsidR="00997530" w:rsidRDefault="00997530" w:rsidP="00D0367F">
      <w:pPr>
        <w:spacing w:after="0" w:line="240" w:lineRule="auto"/>
        <w:rPr>
          <w:rFonts w:ascii="Times New Roman" w:hAnsi="Times New Roman"/>
          <w:sz w:val="24"/>
          <w:szCs w:val="24"/>
        </w:rPr>
      </w:pPr>
    </w:p>
    <w:p w:rsidR="00997530" w:rsidRPr="00A31B9E" w:rsidRDefault="00997530" w:rsidP="00E91ADE">
      <w:pPr>
        <w:rPr>
          <w:rFonts w:ascii="Times New Roman" w:hAnsi="Times New Roman"/>
          <w:sz w:val="24"/>
          <w:szCs w:val="24"/>
        </w:rPr>
      </w:pPr>
      <w:r>
        <w:rPr>
          <w:rFonts w:ascii="Times New Roman" w:hAnsi="Times New Roman"/>
          <w:sz w:val="24"/>
          <w:szCs w:val="24"/>
        </w:rPr>
        <w:t>Solutions and Westat representatives</w:t>
      </w:r>
      <w:r w:rsidRPr="00A31B9E">
        <w:rPr>
          <w:rFonts w:ascii="Times New Roman" w:hAnsi="Times New Roman"/>
          <w:sz w:val="24"/>
          <w:szCs w:val="24"/>
        </w:rPr>
        <w:t xml:space="preserve"> will travel to the location and serve as facilitators for the focus groups. Conduct of the focus groups will occur as follows:</w:t>
      </w:r>
    </w:p>
    <w:p w:rsidR="00997530" w:rsidRPr="00A31B9E" w:rsidRDefault="00997530" w:rsidP="00E91ADE">
      <w:pPr>
        <w:numPr>
          <w:ilvl w:val="0"/>
          <w:numId w:val="15"/>
        </w:numPr>
        <w:spacing w:after="0" w:line="240" w:lineRule="auto"/>
        <w:rPr>
          <w:rFonts w:ascii="Times New Roman" w:hAnsi="Times New Roman"/>
          <w:sz w:val="24"/>
          <w:szCs w:val="24"/>
        </w:rPr>
      </w:pPr>
      <w:r w:rsidRPr="00A31B9E">
        <w:rPr>
          <w:rFonts w:ascii="Times New Roman" w:hAnsi="Times New Roman"/>
          <w:sz w:val="24"/>
          <w:szCs w:val="24"/>
        </w:rPr>
        <w:t>Groups will be held in locations convenient to residents, and at least one group per jurisdiction will be held in the evening. This may require rental of venues if they cannot be provided at the MUH complexes.</w:t>
      </w:r>
    </w:p>
    <w:p w:rsidR="00997530" w:rsidRPr="00A31B9E" w:rsidRDefault="00997530" w:rsidP="00E91ADE">
      <w:pPr>
        <w:numPr>
          <w:ilvl w:val="0"/>
          <w:numId w:val="15"/>
        </w:numPr>
        <w:spacing w:after="0" w:line="240" w:lineRule="auto"/>
        <w:rPr>
          <w:rFonts w:ascii="Times New Roman" w:hAnsi="Times New Roman"/>
          <w:sz w:val="24"/>
          <w:szCs w:val="24"/>
        </w:rPr>
      </w:pPr>
      <w:r w:rsidRPr="00A31B9E">
        <w:rPr>
          <w:rFonts w:ascii="Times New Roman" w:hAnsi="Times New Roman"/>
          <w:sz w:val="24"/>
          <w:szCs w:val="24"/>
        </w:rPr>
        <w:t>No more than 10 questions related to a main theme will be covered in the session. Follow-up to participants’ comments will occur during the allotted time.</w:t>
      </w:r>
    </w:p>
    <w:p w:rsidR="00997530" w:rsidRPr="00A31B9E" w:rsidRDefault="00997530" w:rsidP="00E91ADE">
      <w:pPr>
        <w:numPr>
          <w:ilvl w:val="0"/>
          <w:numId w:val="15"/>
        </w:numPr>
        <w:spacing w:after="0" w:line="240" w:lineRule="auto"/>
        <w:rPr>
          <w:rFonts w:ascii="Times New Roman" w:hAnsi="Times New Roman"/>
          <w:sz w:val="24"/>
          <w:szCs w:val="24"/>
        </w:rPr>
      </w:pPr>
      <w:r w:rsidRPr="00A31B9E">
        <w:rPr>
          <w:rFonts w:ascii="Times New Roman" w:hAnsi="Times New Roman"/>
          <w:sz w:val="24"/>
          <w:szCs w:val="24"/>
        </w:rPr>
        <w:t>All group sessions will be audio-recorded to enable transcription of the session. The assistant facilitator will be responsible for monitoring the tape recorder, taking notes, and alerting the primary facilitator to the time elapsed. The assistant facilitator will assign respondents a code so that it will be possible to identify their individual comments during transcription.</w:t>
      </w:r>
    </w:p>
    <w:p w:rsidR="00997530" w:rsidRPr="00A31B9E" w:rsidRDefault="00997530" w:rsidP="00E91ADE">
      <w:pPr>
        <w:numPr>
          <w:ilvl w:val="0"/>
          <w:numId w:val="15"/>
        </w:numPr>
        <w:spacing w:after="0" w:line="240" w:lineRule="auto"/>
        <w:rPr>
          <w:rFonts w:ascii="Times New Roman" w:hAnsi="Times New Roman"/>
          <w:sz w:val="24"/>
          <w:szCs w:val="24"/>
        </w:rPr>
      </w:pPr>
      <w:r w:rsidRPr="00A31B9E">
        <w:rPr>
          <w:rFonts w:ascii="Times New Roman" w:hAnsi="Times New Roman"/>
          <w:sz w:val="24"/>
          <w:szCs w:val="24"/>
        </w:rPr>
        <w:t>The facilitator or assistant facilitator may use a flip chart and markers to note major themes or to temporarily “table” topics for later discussion.</w:t>
      </w:r>
    </w:p>
    <w:p w:rsidR="00997530" w:rsidRPr="00A31B9E" w:rsidRDefault="00997530" w:rsidP="00E91ADE">
      <w:pPr>
        <w:numPr>
          <w:ilvl w:val="0"/>
          <w:numId w:val="15"/>
        </w:numPr>
        <w:spacing w:after="0" w:line="240" w:lineRule="auto"/>
        <w:rPr>
          <w:rFonts w:ascii="Times New Roman" w:hAnsi="Times New Roman"/>
          <w:sz w:val="24"/>
          <w:szCs w:val="24"/>
        </w:rPr>
      </w:pPr>
      <w:r w:rsidRPr="00A31B9E">
        <w:rPr>
          <w:rFonts w:ascii="Times New Roman" w:hAnsi="Times New Roman"/>
          <w:sz w:val="24"/>
          <w:szCs w:val="24"/>
        </w:rPr>
        <w:t xml:space="preserve">Participants will be provided an introductory package that contains a consent form and a </w:t>
      </w:r>
      <w:r w:rsidRPr="00D97F14">
        <w:rPr>
          <w:rFonts w:ascii="Times New Roman" w:hAnsi="Times New Roman"/>
          <w:sz w:val="24"/>
          <w:szCs w:val="24"/>
          <w:shd w:val="clear" w:color="auto" w:fill="FFFFFF"/>
        </w:rPr>
        <w:t>short demographic and attitudinal survey.</w:t>
      </w:r>
      <w:r w:rsidRPr="00A31B9E">
        <w:rPr>
          <w:rFonts w:ascii="Times New Roman" w:hAnsi="Times New Roman"/>
          <w:sz w:val="24"/>
          <w:szCs w:val="24"/>
        </w:rPr>
        <w:t xml:space="preserve"> These forms will be collected by the assistant facilitator at the start of the discussion.</w:t>
      </w:r>
    </w:p>
    <w:p w:rsidR="00997530" w:rsidRPr="00A31B9E" w:rsidRDefault="00997530" w:rsidP="00E91ADE">
      <w:pPr>
        <w:numPr>
          <w:ilvl w:val="0"/>
          <w:numId w:val="15"/>
        </w:numPr>
        <w:spacing w:after="0" w:line="240" w:lineRule="auto"/>
        <w:rPr>
          <w:rFonts w:ascii="Times New Roman" w:hAnsi="Times New Roman"/>
          <w:sz w:val="24"/>
          <w:szCs w:val="24"/>
        </w:rPr>
      </w:pPr>
      <w:r w:rsidRPr="00A31B9E">
        <w:rPr>
          <w:rFonts w:ascii="Times New Roman" w:hAnsi="Times New Roman"/>
          <w:sz w:val="24"/>
          <w:szCs w:val="24"/>
        </w:rPr>
        <w:t>The facilitator will welcome the participants, remind them of the purpose of the group, and set ground rules for participation (e.g., raising hands, no right/wrong answers, everyone gets to speak, “what is said in the room stays in the room.” the fact that the session will be tape-recorded, etc.).</w:t>
      </w:r>
    </w:p>
    <w:p w:rsidR="00997530" w:rsidRPr="00A31B9E" w:rsidRDefault="00997530" w:rsidP="00E91ADE">
      <w:pPr>
        <w:numPr>
          <w:ilvl w:val="0"/>
          <w:numId w:val="15"/>
        </w:numPr>
        <w:spacing w:after="0" w:line="240" w:lineRule="auto"/>
        <w:rPr>
          <w:rFonts w:ascii="Times New Roman" w:hAnsi="Times New Roman"/>
          <w:sz w:val="24"/>
          <w:szCs w:val="24"/>
        </w:rPr>
      </w:pPr>
      <w:r w:rsidRPr="00A31B9E">
        <w:rPr>
          <w:rFonts w:ascii="Times New Roman" w:hAnsi="Times New Roman"/>
          <w:sz w:val="24"/>
          <w:szCs w:val="24"/>
        </w:rPr>
        <w:t>There will be an ice-breaker to increase participants’ comfort level with discussion.</w:t>
      </w:r>
    </w:p>
    <w:p w:rsidR="00997530" w:rsidRPr="00A31B9E" w:rsidRDefault="00997530" w:rsidP="00E91ADE">
      <w:pPr>
        <w:numPr>
          <w:ilvl w:val="0"/>
          <w:numId w:val="15"/>
        </w:numPr>
        <w:spacing w:after="0" w:line="240" w:lineRule="auto"/>
        <w:rPr>
          <w:rFonts w:ascii="Times New Roman" w:hAnsi="Times New Roman"/>
          <w:sz w:val="24"/>
          <w:szCs w:val="24"/>
        </w:rPr>
      </w:pPr>
      <w:r w:rsidRPr="00A31B9E">
        <w:rPr>
          <w:rFonts w:ascii="Times New Roman" w:hAnsi="Times New Roman"/>
          <w:sz w:val="24"/>
          <w:szCs w:val="24"/>
        </w:rPr>
        <w:t xml:space="preserve">The facilitator will manage time so that all topic areas are addressed. The facilitator will manage the discussion in a non-judgmental way so as to elicit participants’ expression of views on all topics. </w:t>
      </w:r>
    </w:p>
    <w:p w:rsidR="00997530" w:rsidRPr="00A31B9E" w:rsidRDefault="00997530" w:rsidP="00E91ADE">
      <w:pPr>
        <w:numPr>
          <w:ilvl w:val="0"/>
          <w:numId w:val="15"/>
        </w:numPr>
        <w:spacing w:after="0" w:line="240" w:lineRule="auto"/>
        <w:rPr>
          <w:rFonts w:ascii="Times New Roman" w:hAnsi="Times New Roman"/>
          <w:sz w:val="24"/>
          <w:szCs w:val="24"/>
        </w:rPr>
      </w:pPr>
      <w:r w:rsidRPr="00A31B9E">
        <w:rPr>
          <w:rFonts w:ascii="Times New Roman" w:hAnsi="Times New Roman"/>
          <w:sz w:val="24"/>
          <w:szCs w:val="24"/>
        </w:rPr>
        <w:t>After the participants leave, the facilitator and assistant facilitator will debrief while the tape is running to identify date, time, and name of group.</w:t>
      </w:r>
    </w:p>
    <w:p w:rsidR="00997530" w:rsidRPr="00395FD9" w:rsidRDefault="00997530" w:rsidP="00395FD9">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F31339">
      <w:pPr>
        <w:keepNext/>
        <w:spacing w:after="0" w:line="240" w:lineRule="auto"/>
        <w:ind w:left="720" w:hanging="720"/>
        <w:outlineLvl w:val="1"/>
        <w:rPr>
          <w:rFonts w:ascii="Times New Roman" w:hAnsi="Times New Roman"/>
          <w:b/>
          <w:bCs/>
          <w:iCs/>
          <w:sz w:val="28"/>
          <w:szCs w:val="24"/>
        </w:rPr>
      </w:pPr>
      <w:bookmarkStart w:id="7" w:name="_Toc275433787"/>
      <w:bookmarkStart w:id="8" w:name="_Toc273451075"/>
      <w:bookmarkStart w:id="9" w:name="_Toc178651714"/>
      <w:r w:rsidRPr="00DC5501">
        <w:rPr>
          <w:rFonts w:ascii="Times New Roman" w:hAnsi="Times New Roman"/>
          <w:b/>
          <w:bCs/>
          <w:iCs/>
          <w:sz w:val="28"/>
          <w:szCs w:val="24"/>
        </w:rPr>
        <w:t>B.3</w:t>
      </w:r>
      <w:r w:rsidRPr="00DC5501">
        <w:rPr>
          <w:rFonts w:ascii="Times New Roman" w:hAnsi="Times New Roman"/>
          <w:b/>
          <w:bCs/>
          <w:iCs/>
          <w:sz w:val="28"/>
          <w:szCs w:val="24"/>
        </w:rPr>
        <w:tab/>
        <w:t>Methods to Maximize Response Rates and Deal with Non-response</w:t>
      </w:r>
      <w:bookmarkEnd w:id="7"/>
      <w:bookmarkEnd w:id="8"/>
      <w:bookmarkEnd w:id="9"/>
      <w:r w:rsidRPr="00DC5501">
        <w:rPr>
          <w:rFonts w:ascii="Times New Roman" w:hAnsi="Times New Roman"/>
          <w:b/>
          <w:bCs/>
          <w:iCs/>
          <w:sz w:val="28"/>
          <w:szCs w:val="24"/>
        </w:rPr>
        <w:t xml:space="preserve"> in Los Angeles County </w:t>
      </w:r>
    </w:p>
    <w:p w:rsidR="00997530" w:rsidRPr="00DC5501" w:rsidRDefault="00997530" w:rsidP="00DC5501">
      <w:pPr>
        <w:spacing w:after="0" w:line="240" w:lineRule="auto"/>
        <w:contextualSpacing/>
        <w:rPr>
          <w:rFonts w:ascii="Times New Roman" w:hAnsi="Times New Roman"/>
          <w:sz w:val="24"/>
          <w:szCs w:val="20"/>
        </w:rPr>
      </w:pPr>
      <w:r w:rsidRPr="00DC5501">
        <w:rPr>
          <w:rFonts w:ascii="Times New Roman" w:hAnsi="Times New Roman"/>
          <w:sz w:val="24"/>
          <w:szCs w:val="20"/>
        </w:rPr>
        <w:t xml:space="preserve">Published findings for both residential and operator surveys suggest that some nonresponse can be expected.  Nonresponse in pre/post surveys stems primarily from noncontact, refusals, and attrition. Nonresponse is a potentially serious methodological threat to the interpretation of the study findings if it occurs differentially across the study conditions (i.e., </w:t>
      </w:r>
      <w:proofErr w:type="spellStart"/>
      <w:r w:rsidRPr="00DC5501">
        <w:rPr>
          <w:rFonts w:ascii="Times New Roman" w:hAnsi="Times New Roman"/>
          <w:sz w:val="24"/>
          <w:szCs w:val="20"/>
        </w:rPr>
        <w:t>nonignorable</w:t>
      </w:r>
      <w:proofErr w:type="spellEnd"/>
      <w:r w:rsidRPr="00DC5501">
        <w:rPr>
          <w:rFonts w:ascii="Times New Roman" w:hAnsi="Times New Roman"/>
          <w:sz w:val="24"/>
          <w:szCs w:val="20"/>
        </w:rPr>
        <w:t xml:space="preserve"> nonresponse). Although differential nonresponse is a potential problem in both the cross-sectional and longitudinal aspects of the study, we are primarily concerned with differential </w:t>
      </w:r>
      <w:r w:rsidRPr="00DC5501">
        <w:rPr>
          <w:rFonts w:ascii="Times New Roman" w:hAnsi="Times New Roman"/>
          <w:sz w:val="24"/>
          <w:szCs w:val="20"/>
        </w:rPr>
        <w:lastRenderedPageBreak/>
        <w:t xml:space="preserve">nonresponse in the longitudinal study as it could bias conclusions made regarding the health, social, and cost impact of MUH policy adoption and implementation. </w:t>
      </w:r>
    </w:p>
    <w:p w:rsidR="00997530" w:rsidRPr="00DC5501" w:rsidRDefault="00997530" w:rsidP="00DC5501">
      <w:pPr>
        <w:spacing w:after="0" w:line="240" w:lineRule="auto"/>
        <w:contextualSpacing/>
        <w:rPr>
          <w:rFonts w:ascii="Times New Roman" w:hAnsi="Times New Roman"/>
          <w:sz w:val="24"/>
          <w:szCs w:val="20"/>
        </w:rPr>
      </w:pPr>
    </w:p>
    <w:p w:rsidR="00997530" w:rsidRPr="00DC5501" w:rsidRDefault="00997530" w:rsidP="00DC5501">
      <w:pPr>
        <w:spacing w:after="0" w:line="240" w:lineRule="auto"/>
        <w:contextualSpacing/>
        <w:rPr>
          <w:rFonts w:ascii="Times New Roman" w:hAnsi="Times New Roman"/>
          <w:sz w:val="24"/>
          <w:szCs w:val="20"/>
        </w:rPr>
      </w:pPr>
      <w:r w:rsidRPr="00DC5501">
        <w:rPr>
          <w:rFonts w:ascii="Times New Roman" w:hAnsi="Times New Roman"/>
          <w:sz w:val="24"/>
          <w:szCs w:val="20"/>
        </w:rPr>
        <w:t xml:space="preserve">To reduce the potential for nonresponse bias, a wide array of strategies will be utilized and are presented below. </w:t>
      </w:r>
    </w:p>
    <w:p w:rsidR="00997530" w:rsidRPr="00DC5501" w:rsidRDefault="00997530" w:rsidP="00DC5501">
      <w:pPr>
        <w:spacing w:after="0" w:line="240" w:lineRule="auto"/>
        <w:contextualSpacing/>
        <w:rPr>
          <w:rFonts w:ascii="Times New Roman" w:hAnsi="Times New Roman"/>
          <w:b/>
          <w:sz w:val="24"/>
          <w:szCs w:val="20"/>
        </w:rPr>
      </w:pPr>
    </w:p>
    <w:p w:rsidR="00997530" w:rsidRPr="00DC5501" w:rsidRDefault="00997530" w:rsidP="00DC5501">
      <w:pPr>
        <w:spacing w:after="0" w:line="240" w:lineRule="auto"/>
        <w:contextualSpacing/>
        <w:rPr>
          <w:rFonts w:ascii="Times New Roman" w:hAnsi="Times New Roman"/>
          <w:b/>
          <w:sz w:val="24"/>
          <w:szCs w:val="20"/>
        </w:rPr>
      </w:pPr>
      <w:r w:rsidRPr="00DC5501">
        <w:rPr>
          <w:rFonts w:ascii="Times New Roman" w:hAnsi="Times New Roman"/>
          <w:b/>
          <w:sz w:val="24"/>
          <w:szCs w:val="20"/>
        </w:rPr>
        <w:t>Preventing Nonresponse through Minimizing Noncontacts</w:t>
      </w:r>
    </w:p>
    <w:p w:rsidR="00997530" w:rsidRPr="00DC5501" w:rsidRDefault="00997530" w:rsidP="00DC5501">
      <w:pPr>
        <w:spacing w:after="0" w:line="240" w:lineRule="auto"/>
        <w:contextualSpacing/>
        <w:rPr>
          <w:rFonts w:ascii="Times New Roman" w:hAnsi="Times New Roman"/>
          <w:b/>
          <w:sz w:val="24"/>
          <w:szCs w:val="20"/>
        </w:rPr>
      </w:pPr>
      <w:r w:rsidRPr="00DC5501">
        <w:rPr>
          <w:rFonts w:ascii="Times New Roman" w:hAnsi="Times New Roman"/>
          <w:sz w:val="24"/>
          <w:szCs w:val="20"/>
        </w:rPr>
        <w:t>Noncontacts are particularly problematic because if the Field Data Collectors are not able to conduct the screener questions, it is not possible to know if the unit would have been eligible for the survey. To minimize noncontact rates, Field Data Collectors will make multiple visits to each sampled unit. These visits will include weekdays and weekends. Field Data Collectors will also visit at different times of day, to the extent it is safe to be in the area.</w:t>
      </w:r>
    </w:p>
    <w:p w:rsidR="00997530" w:rsidRPr="00DC5501" w:rsidRDefault="00997530" w:rsidP="00DC5501">
      <w:pPr>
        <w:spacing w:after="0" w:line="240" w:lineRule="auto"/>
        <w:contextualSpacing/>
        <w:rPr>
          <w:rFonts w:ascii="Times New Roman" w:hAnsi="Times New Roman"/>
          <w:sz w:val="24"/>
          <w:szCs w:val="20"/>
          <w:highlight w:val="yellow"/>
        </w:rPr>
      </w:pPr>
    </w:p>
    <w:p w:rsidR="00997530" w:rsidRPr="00DC5501" w:rsidRDefault="00997530" w:rsidP="00DC5501">
      <w:pPr>
        <w:spacing w:after="0" w:line="240" w:lineRule="auto"/>
        <w:contextualSpacing/>
        <w:rPr>
          <w:rFonts w:ascii="Times New Roman" w:hAnsi="Times New Roman"/>
          <w:b/>
          <w:sz w:val="24"/>
          <w:szCs w:val="20"/>
        </w:rPr>
      </w:pPr>
      <w:r w:rsidRPr="00DC5501">
        <w:rPr>
          <w:rFonts w:ascii="Times New Roman" w:hAnsi="Times New Roman"/>
          <w:b/>
          <w:sz w:val="24"/>
          <w:szCs w:val="20"/>
        </w:rPr>
        <w:t>Preventing Nonresponse through Avoidance of Refusals</w:t>
      </w:r>
    </w:p>
    <w:p w:rsidR="00997530" w:rsidRPr="00DC5501" w:rsidRDefault="00997530" w:rsidP="00DC5501">
      <w:pPr>
        <w:spacing w:after="0" w:line="240" w:lineRule="auto"/>
        <w:contextualSpacing/>
        <w:rPr>
          <w:rFonts w:ascii="Times New Roman" w:hAnsi="Times New Roman"/>
          <w:sz w:val="24"/>
          <w:szCs w:val="20"/>
        </w:rPr>
      </w:pPr>
      <w:r w:rsidRPr="00DC5501">
        <w:rPr>
          <w:rFonts w:ascii="Times New Roman" w:hAnsi="Times New Roman"/>
          <w:sz w:val="24"/>
          <w:szCs w:val="20"/>
        </w:rPr>
        <w:t xml:space="preserve">Avoidance of refusals requires a thorough understanding of the primary factors for decisions regarding respondents agreeing to participate in the study. Key respondent refusal factors include untoward reaction to “introductory” materials and contacts (e.g., letters, phone contacts); lack of interest in study aims; lack of adequate incentive fees relative to burden of participation; cultural barriers; inadequate training and inexperience of Field Data Collectors; and task demands of study participation (e.g., length of survey forms, airborne particle monitoring data collection burden). </w:t>
      </w:r>
    </w:p>
    <w:p w:rsidR="00997530" w:rsidRPr="00DC5501" w:rsidRDefault="00997530" w:rsidP="00DC5501">
      <w:pPr>
        <w:spacing w:after="0" w:line="240" w:lineRule="auto"/>
        <w:contextualSpacing/>
        <w:rPr>
          <w:rFonts w:ascii="Times New Roman" w:hAnsi="Times New Roman"/>
          <w:sz w:val="24"/>
          <w:szCs w:val="20"/>
        </w:rPr>
      </w:pPr>
    </w:p>
    <w:p w:rsidR="00997530" w:rsidRPr="00DC5501" w:rsidRDefault="00997530" w:rsidP="00DC5501">
      <w:pPr>
        <w:spacing w:after="0" w:line="240" w:lineRule="auto"/>
        <w:contextualSpacing/>
        <w:rPr>
          <w:rFonts w:ascii="Times New Roman" w:hAnsi="Times New Roman"/>
          <w:sz w:val="24"/>
          <w:szCs w:val="20"/>
        </w:rPr>
      </w:pPr>
      <w:r w:rsidRPr="00DC5501">
        <w:rPr>
          <w:rFonts w:ascii="Times New Roman" w:hAnsi="Times New Roman"/>
          <w:sz w:val="24"/>
          <w:szCs w:val="20"/>
        </w:rPr>
        <w:t xml:space="preserve">Each of these determinants of refusal will be mitigated through a wide array of methods, including hiring of high quality bilingual staff, implementation of quality assurance procedures such as close supervision of the Field Data Collectors by the Field Data Collector Supervisor and members of the study team, and through comprehensive training. For example, Field Data Collectors will undergo a rigorous three-day training conducted by Solutions, Westat, and LACDPH staff and contractors (Dr. Tony </w:t>
      </w:r>
      <w:proofErr w:type="spellStart"/>
      <w:r w:rsidRPr="00DC5501">
        <w:rPr>
          <w:rFonts w:ascii="Times New Roman" w:hAnsi="Times New Roman"/>
          <w:sz w:val="24"/>
          <w:szCs w:val="20"/>
        </w:rPr>
        <w:t>Kuo</w:t>
      </w:r>
      <w:proofErr w:type="spellEnd"/>
      <w:r w:rsidRPr="00DC5501">
        <w:rPr>
          <w:rFonts w:ascii="Times New Roman" w:hAnsi="Times New Roman"/>
          <w:sz w:val="24"/>
          <w:szCs w:val="20"/>
        </w:rPr>
        <w:t xml:space="preserve"> and Dr. Neil </w:t>
      </w:r>
      <w:proofErr w:type="spellStart"/>
      <w:r w:rsidRPr="00DC5501">
        <w:rPr>
          <w:rFonts w:ascii="Times New Roman" w:hAnsi="Times New Roman"/>
          <w:sz w:val="24"/>
          <w:szCs w:val="20"/>
        </w:rPr>
        <w:t>Klepeis</w:t>
      </w:r>
      <w:proofErr w:type="spellEnd"/>
      <w:r w:rsidRPr="00DC5501">
        <w:rPr>
          <w:rFonts w:ascii="Times New Roman" w:hAnsi="Times New Roman"/>
          <w:sz w:val="24"/>
          <w:szCs w:val="20"/>
        </w:rPr>
        <w:t xml:space="preserve">) on the necessary skills to execute the study, including participant recruitment; administration of the MUH Operator and Resident Surveys; and handling and field storage procedures for completed surveys and samples. The goal of training will be to prepare staff to successfully perform field survey tasks in a consistent and standardized fashion. A comprehensive training manual will also be distributed to each Field Data Collector working on the </w:t>
      </w:r>
      <w:r>
        <w:rPr>
          <w:rFonts w:ascii="Times New Roman" w:hAnsi="Times New Roman"/>
          <w:sz w:val="24"/>
          <w:szCs w:val="20"/>
        </w:rPr>
        <w:t>LA</w:t>
      </w:r>
      <w:r w:rsidRPr="00DC5501">
        <w:rPr>
          <w:rFonts w:ascii="Times New Roman" w:hAnsi="Times New Roman"/>
          <w:sz w:val="24"/>
          <w:szCs w:val="20"/>
        </w:rPr>
        <w:t xml:space="preserve"> County MUH operator and resident surveys. Topics of the training manual include general interviewer techniques (e.g., the appropriate way to ask questions and record answers, contacting and recruiting participants, professional behavior, and standards and ethics) and gaining cooperation and refusal conversion. To address cultural barriers, resident respondents will have the option of conducting the interviews in English or Spanish. In addition, all “introductory” materials will have been carefully reviewed to preclude untoward reactions by participants, and will be translated into Spanish before data collection begins. Reasonable incentive fees will be offered to offset the burden of participation.</w:t>
      </w:r>
    </w:p>
    <w:p w:rsidR="00997530" w:rsidRPr="00DC5501" w:rsidRDefault="00997530" w:rsidP="00DC5501">
      <w:pPr>
        <w:spacing w:after="0" w:line="240" w:lineRule="auto"/>
        <w:contextualSpacing/>
        <w:rPr>
          <w:rFonts w:ascii="Times New Roman" w:hAnsi="Times New Roman"/>
          <w:sz w:val="24"/>
          <w:szCs w:val="20"/>
        </w:rPr>
      </w:pPr>
    </w:p>
    <w:p w:rsidR="00997530" w:rsidRPr="00DC5501" w:rsidRDefault="00997530" w:rsidP="00DC5501">
      <w:pPr>
        <w:spacing w:after="0" w:line="240" w:lineRule="auto"/>
        <w:contextualSpacing/>
        <w:rPr>
          <w:rFonts w:ascii="Times New Roman" w:hAnsi="Times New Roman"/>
          <w:sz w:val="24"/>
          <w:szCs w:val="20"/>
        </w:rPr>
      </w:pPr>
      <w:r w:rsidRPr="00DC5501">
        <w:rPr>
          <w:rFonts w:ascii="Times New Roman" w:hAnsi="Times New Roman"/>
          <w:sz w:val="24"/>
          <w:szCs w:val="20"/>
        </w:rPr>
        <w:t>In spite of the use of extensive refusal avoidance procedures, participant refusal is unavoidable. Weighting procedures will be used to minimize the effects of nonresponse.</w:t>
      </w:r>
    </w:p>
    <w:p w:rsidR="00997530" w:rsidRPr="00DC5501" w:rsidRDefault="00997530" w:rsidP="00DC5501">
      <w:pPr>
        <w:spacing w:after="0" w:line="240" w:lineRule="auto"/>
        <w:contextualSpacing/>
        <w:rPr>
          <w:rFonts w:ascii="Times New Roman" w:hAnsi="Times New Roman"/>
          <w:b/>
          <w:sz w:val="24"/>
          <w:szCs w:val="20"/>
        </w:rPr>
      </w:pPr>
    </w:p>
    <w:p w:rsidR="00997530" w:rsidRPr="00DC5501" w:rsidRDefault="00997530" w:rsidP="00DC5501">
      <w:pPr>
        <w:spacing w:after="0" w:line="240" w:lineRule="auto"/>
        <w:contextualSpacing/>
        <w:rPr>
          <w:rFonts w:ascii="Times New Roman" w:hAnsi="Times New Roman"/>
          <w:sz w:val="24"/>
          <w:szCs w:val="20"/>
        </w:rPr>
      </w:pPr>
      <w:r w:rsidRPr="00DC5501">
        <w:rPr>
          <w:rFonts w:ascii="Times New Roman" w:hAnsi="Times New Roman"/>
          <w:b/>
          <w:sz w:val="24"/>
          <w:szCs w:val="20"/>
        </w:rPr>
        <w:t>Preventing Nonresponse through Mitigation of Attrition</w:t>
      </w:r>
    </w:p>
    <w:p w:rsidR="00997530" w:rsidRPr="00DC5501" w:rsidRDefault="00997530" w:rsidP="00DC5501">
      <w:pPr>
        <w:spacing w:after="0" w:line="240" w:lineRule="auto"/>
        <w:contextualSpacing/>
        <w:rPr>
          <w:rFonts w:ascii="Times New Roman" w:hAnsi="Times New Roman"/>
          <w:sz w:val="24"/>
          <w:szCs w:val="20"/>
        </w:rPr>
      </w:pPr>
      <w:r w:rsidRPr="00DC5501">
        <w:rPr>
          <w:rFonts w:ascii="Times New Roman" w:hAnsi="Times New Roman"/>
          <w:sz w:val="24"/>
          <w:szCs w:val="20"/>
        </w:rPr>
        <w:lastRenderedPageBreak/>
        <w:t>We will utilize two primary approaches to mitigate attrition. The first approach is to maintain contact information for study participants through implementation and maintenance of effective tracking procedures. In addition, establishing good rapport with the participants during Phase 1</w:t>
      </w:r>
      <w:r>
        <w:rPr>
          <w:rFonts w:ascii="Times New Roman" w:hAnsi="Times New Roman"/>
          <w:sz w:val="24"/>
          <w:szCs w:val="20"/>
        </w:rPr>
        <w:t xml:space="preserve"> (Baseline)</w:t>
      </w:r>
      <w:r w:rsidRPr="00DC5501">
        <w:rPr>
          <w:rFonts w:ascii="Times New Roman" w:hAnsi="Times New Roman"/>
          <w:sz w:val="24"/>
          <w:szCs w:val="20"/>
        </w:rPr>
        <w:t xml:space="preserve"> data collection is critical to reducing attrition. The hiring of high quality Field Data Collectors and offering of comprehensive training increases the likelihood that their interactions with participants will promote cooperation. The second approach for mitigating attrition is through the calculation of adjustment weights to correct for possible attrition.</w:t>
      </w:r>
    </w:p>
    <w:p w:rsidR="00997530" w:rsidRPr="00DC5501" w:rsidRDefault="00997530" w:rsidP="00DC5501">
      <w:pPr>
        <w:spacing w:after="0" w:line="240" w:lineRule="auto"/>
        <w:contextualSpacing/>
        <w:rPr>
          <w:rFonts w:ascii="Times New Roman" w:hAnsi="Times New Roman"/>
          <w:sz w:val="24"/>
          <w:szCs w:val="20"/>
        </w:rPr>
      </w:pPr>
    </w:p>
    <w:p w:rsidR="00997530" w:rsidRPr="00DC5501" w:rsidRDefault="00997530" w:rsidP="00DC5501">
      <w:pPr>
        <w:spacing w:after="0" w:line="240" w:lineRule="auto"/>
        <w:contextualSpacing/>
        <w:rPr>
          <w:rFonts w:ascii="Times New Roman" w:hAnsi="Times New Roman"/>
          <w:b/>
          <w:sz w:val="24"/>
          <w:szCs w:val="20"/>
        </w:rPr>
      </w:pPr>
      <w:r w:rsidRPr="00DC5501">
        <w:rPr>
          <w:rFonts w:ascii="Times New Roman" w:hAnsi="Times New Roman"/>
          <w:b/>
          <w:sz w:val="24"/>
          <w:szCs w:val="20"/>
        </w:rPr>
        <w:t>Methods for Investigating Impact of Nonresponse</w:t>
      </w:r>
    </w:p>
    <w:p w:rsidR="00997530" w:rsidRPr="00DC5501" w:rsidRDefault="00997530" w:rsidP="00DC5501">
      <w:pPr>
        <w:spacing w:after="0" w:line="240" w:lineRule="auto"/>
        <w:contextualSpacing/>
        <w:rPr>
          <w:rFonts w:ascii="Times New Roman" w:hAnsi="Times New Roman"/>
          <w:sz w:val="24"/>
          <w:szCs w:val="20"/>
        </w:rPr>
      </w:pPr>
      <w:r w:rsidRPr="00DC5501">
        <w:rPr>
          <w:rFonts w:ascii="Times New Roman" w:hAnsi="Times New Roman"/>
          <w:sz w:val="24"/>
          <w:szCs w:val="20"/>
        </w:rPr>
        <w:t>Nonresponse will be evaluated at Phase 1</w:t>
      </w:r>
      <w:r>
        <w:rPr>
          <w:rFonts w:ascii="Times New Roman" w:hAnsi="Times New Roman"/>
          <w:sz w:val="24"/>
          <w:szCs w:val="20"/>
        </w:rPr>
        <w:t xml:space="preserve"> (Baseline)</w:t>
      </w:r>
      <w:r w:rsidRPr="00DC5501">
        <w:rPr>
          <w:rFonts w:ascii="Times New Roman" w:hAnsi="Times New Roman"/>
          <w:sz w:val="24"/>
          <w:szCs w:val="20"/>
        </w:rPr>
        <w:t xml:space="preserve"> and Phase 2</w:t>
      </w:r>
      <w:r>
        <w:rPr>
          <w:rFonts w:ascii="Times New Roman" w:hAnsi="Times New Roman"/>
          <w:sz w:val="24"/>
          <w:szCs w:val="20"/>
        </w:rPr>
        <w:t xml:space="preserve"> (Post-Intervention)</w:t>
      </w:r>
      <w:r w:rsidRPr="00DC5501">
        <w:rPr>
          <w:rFonts w:ascii="Times New Roman" w:hAnsi="Times New Roman"/>
          <w:sz w:val="24"/>
          <w:szCs w:val="20"/>
        </w:rPr>
        <w:t xml:space="preserve"> of the study. Simple descriptive statistics, such as counts and frequencies, will be tabulated for respondents and </w:t>
      </w:r>
      <w:proofErr w:type="spellStart"/>
      <w:r w:rsidRPr="00DC5501">
        <w:rPr>
          <w:rFonts w:ascii="Times New Roman" w:hAnsi="Times New Roman"/>
          <w:sz w:val="24"/>
          <w:szCs w:val="20"/>
        </w:rPr>
        <w:t>nonrespondents</w:t>
      </w:r>
      <w:proofErr w:type="spellEnd"/>
      <w:r w:rsidRPr="00DC5501">
        <w:rPr>
          <w:rFonts w:ascii="Times New Roman" w:hAnsi="Times New Roman"/>
          <w:sz w:val="24"/>
          <w:szCs w:val="20"/>
        </w:rPr>
        <w:t xml:space="preserve">. </w:t>
      </w:r>
      <w:proofErr w:type="spellStart"/>
      <w:r w:rsidRPr="00DC5501">
        <w:rPr>
          <w:rFonts w:ascii="Times New Roman" w:hAnsi="Times New Roman"/>
          <w:sz w:val="24"/>
          <w:szCs w:val="20"/>
        </w:rPr>
        <w:t>Nonrespondents</w:t>
      </w:r>
      <w:proofErr w:type="spellEnd"/>
      <w:r w:rsidRPr="00DC5501">
        <w:rPr>
          <w:rFonts w:ascii="Times New Roman" w:hAnsi="Times New Roman"/>
          <w:sz w:val="24"/>
          <w:szCs w:val="20"/>
        </w:rPr>
        <w:t xml:space="preserve"> can be further divided into categories of refusals and noncontact. After Phase 2</w:t>
      </w:r>
      <w:r>
        <w:rPr>
          <w:rFonts w:ascii="Times New Roman" w:hAnsi="Times New Roman"/>
          <w:sz w:val="24"/>
          <w:szCs w:val="20"/>
        </w:rPr>
        <w:t xml:space="preserve"> (Post-Intervention)</w:t>
      </w:r>
      <w:r w:rsidRPr="00DC5501">
        <w:rPr>
          <w:rFonts w:ascii="Times New Roman" w:hAnsi="Times New Roman"/>
          <w:sz w:val="24"/>
          <w:szCs w:val="20"/>
        </w:rPr>
        <w:t xml:space="preserve">, response rates will be calculated and comparisons between respondents and </w:t>
      </w:r>
      <w:proofErr w:type="spellStart"/>
      <w:r w:rsidRPr="00DC5501">
        <w:rPr>
          <w:rFonts w:ascii="Times New Roman" w:hAnsi="Times New Roman"/>
          <w:sz w:val="24"/>
          <w:szCs w:val="20"/>
        </w:rPr>
        <w:t>nonrespondents</w:t>
      </w:r>
      <w:proofErr w:type="spellEnd"/>
      <w:r w:rsidRPr="00DC5501">
        <w:rPr>
          <w:rFonts w:ascii="Times New Roman" w:hAnsi="Times New Roman"/>
          <w:sz w:val="24"/>
          <w:szCs w:val="20"/>
        </w:rPr>
        <w:t xml:space="preserve"> on socio-demographic characteristics (e.g., age, gender, and race/ethnicity) and other relevant factors will be performed. </w:t>
      </w:r>
    </w:p>
    <w:p w:rsidR="00997530" w:rsidRPr="00DC5501" w:rsidRDefault="00997530" w:rsidP="00DC5501">
      <w:pPr>
        <w:spacing w:after="0" w:line="240" w:lineRule="auto"/>
        <w:rPr>
          <w:rFonts w:ascii="Times New Roman" w:hAnsi="Times New Roman"/>
          <w:b/>
          <w:sz w:val="24"/>
          <w:szCs w:val="24"/>
        </w:rPr>
      </w:pPr>
    </w:p>
    <w:p w:rsidR="00997530" w:rsidRDefault="00997530" w:rsidP="00DC5501">
      <w:pPr>
        <w:spacing w:after="0" w:line="240" w:lineRule="auto"/>
        <w:rPr>
          <w:rFonts w:ascii="Times New Roman" w:hAnsi="Times New Roman"/>
          <w:b/>
          <w:sz w:val="24"/>
          <w:szCs w:val="24"/>
        </w:rPr>
      </w:pPr>
    </w:p>
    <w:p w:rsidR="00997530" w:rsidRPr="00DC5501" w:rsidRDefault="00997530" w:rsidP="00DC5501">
      <w:pPr>
        <w:spacing w:after="0" w:line="240" w:lineRule="auto"/>
        <w:rPr>
          <w:rFonts w:ascii="Times New Roman" w:hAnsi="Times New Roman"/>
          <w:b/>
          <w:sz w:val="24"/>
          <w:szCs w:val="24"/>
        </w:rPr>
      </w:pPr>
      <w:r w:rsidRPr="00DC5501">
        <w:rPr>
          <w:rFonts w:ascii="Times New Roman" w:hAnsi="Times New Roman"/>
          <w:b/>
          <w:sz w:val="24"/>
          <w:szCs w:val="24"/>
        </w:rPr>
        <w:t>Management of Missing Data and Other Issues</w:t>
      </w:r>
    </w:p>
    <w:p w:rsidR="00997530" w:rsidRPr="00DC5501" w:rsidRDefault="00997530" w:rsidP="00DC5501">
      <w:pPr>
        <w:spacing w:after="0" w:line="240" w:lineRule="auto"/>
        <w:rPr>
          <w:rFonts w:ascii="Times New Roman" w:hAnsi="Times New Roman"/>
          <w:b/>
          <w:sz w:val="24"/>
          <w:szCs w:val="24"/>
        </w:rPr>
      </w:pPr>
    </w:p>
    <w:p w:rsidR="00997530" w:rsidRPr="00DC5501" w:rsidRDefault="00997530" w:rsidP="00DC5501">
      <w:pPr>
        <w:spacing w:after="0" w:line="240" w:lineRule="auto"/>
        <w:rPr>
          <w:rFonts w:ascii="Times New Roman" w:hAnsi="Times New Roman"/>
          <w:b/>
          <w:sz w:val="24"/>
          <w:szCs w:val="24"/>
        </w:rPr>
      </w:pPr>
      <w:r w:rsidRPr="00DC5501">
        <w:rPr>
          <w:rFonts w:ascii="Times New Roman" w:hAnsi="Times New Roman"/>
          <w:b/>
          <w:sz w:val="24"/>
          <w:szCs w:val="24"/>
        </w:rPr>
        <w:t>Missing data</w:t>
      </w:r>
    </w:p>
    <w:p w:rsidR="00997530" w:rsidRPr="00DC5501" w:rsidRDefault="00997530" w:rsidP="00DC5501">
      <w:pPr>
        <w:spacing w:after="0" w:line="240" w:lineRule="auto"/>
        <w:rPr>
          <w:rFonts w:ascii="Times New Roman" w:hAnsi="Times New Roman"/>
          <w:b/>
          <w:sz w:val="24"/>
          <w:szCs w:val="24"/>
        </w:rPr>
      </w:pPr>
      <w:r w:rsidRPr="00DC5501">
        <w:rPr>
          <w:rFonts w:ascii="Times New Roman" w:hAnsi="Times New Roman"/>
          <w:sz w:val="24"/>
          <w:szCs w:val="24"/>
        </w:rPr>
        <w:t xml:space="preserve">For variables with less than 10% of missing data, an imputation strategy may be applied to estimate the missing data based on the distribution of each individual’s baseline characteristics such as age, gender, race/ethnicity, education, and household income. If the survey data were poorly collected resulting in substantial missing data for some variables (&gt;20%), the characteristics of the missing data will be carefully examined and handled with appropriate strategies. </w:t>
      </w:r>
    </w:p>
    <w:p w:rsidR="00997530" w:rsidRPr="00DC5501" w:rsidRDefault="00997530" w:rsidP="00DC5501">
      <w:pPr>
        <w:tabs>
          <w:tab w:val="left" w:pos="2520"/>
        </w:tabs>
        <w:spacing w:after="0" w:line="240" w:lineRule="auto"/>
        <w:rPr>
          <w:rFonts w:ascii="Times New Roman" w:hAnsi="Times New Roman"/>
          <w:b/>
          <w:sz w:val="24"/>
          <w:szCs w:val="24"/>
        </w:rPr>
      </w:pPr>
    </w:p>
    <w:p w:rsidR="00997530" w:rsidRPr="00DC5501" w:rsidRDefault="00997530" w:rsidP="00DC5501">
      <w:pPr>
        <w:tabs>
          <w:tab w:val="left" w:pos="2520"/>
        </w:tabs>
        <w:spacing w:after="0" w:line="240" w:lineRule="auto"/>
        <w:rPr>
          <w:rFonts w:ascii="Times New Roman" w:hAnsi="Times New Roman"/>
          <w:b/>
          <w:sz w:val="24"/>
          <w:szCs w:val="24"/>
        </w:rPr>
      </w:pPr>
      <w:r w:rsidRPr="00DC5501">
        <w:rPr>
          <w:rFonts w:ascii="Times New Roman" w:hAnsi="Times New Roman"/>
          <w:b/>
          <w:sz w:val="24"/>
          <w:szCs w:val="24"/>
        </w:rPr>
        <w:t>Loss to follow up</w:t>
      </w:r>
      <w:r w:rsidRPr="00DC5501">
        <w:rPr>
          <w:rFonts w:ascii="Times New Roman" w:hAnsi="Times New Roman"/>
          <w:b/>
          <w:sz w:val="24"/>
          <w:szCs w:val="24"/>
        </w:rPr>
        <w:tab/>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Loss to follow-up is a potential methodological issue due to the high mobility of the renter population. We will be able to characterize the issue by comparing the distribution of baseline characteristics and outcomes of respondents who remained in the study to those who were lost to follow-up. Differential attrition is particularly problematic for interpreting the study findings and a wide array of precautions are being taken to mitigate nonresponse as noted above. </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b/>
          <w:sz w:val="24"/>
          <w:szCs w:val="24"/>
        </w:rPr>
      </w:pPr>
      <w:r w:rsidRPr="00DC5501">
        <w:rPr>
          <w:rFonts w:ascii="Times New Roman" w:hAnsi="Times New Roman"/>
          <w:b/>
          <w:sz w:val="24"/>
          <w:szCs w:val="24"/>
        </w:rPr>
        <w:t>Seasonality</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The incidence of respiratory symptoms and asthma attacks varies from season to season. If the follow-up survey is conducted in a different season from the baseline survey, seasonality will be adjusted in the analytical models.</w:t>
      </w:r>
    </w:p>
    <w:p w:rsidR="00997530" w:rsidRPr="00DC5501" w:rsidRDefault="00997530" w:rsidP="00DC5501">
      <w:pPr>
        <w:spacing w:after="0" w:line="240" w:lineRule="auto"/>
        <w:rPr>
          <w:rFonts w:ascii="Times New Roman" w:hAnsi="Times New Roman"/>
          <w:b/>
          <w:sz w:val="24"/>
          <w:szCs w:val="24"/>
        </w:rPr>
      </w:pPr>
    </w:p>
    <w:p w:rsidR="00997530" w:rsidRPr="00DC5501" w:rsidRDefault="00997530" w:rsidP="00DC5501">
      <w:pPr>
        <w:spacing w:after="0" w:line="240" w:lineRule="auto"/>
        <w:rPr>
          <w:rFonts w:ascii="Times New Roman" w:hAnsi="Times New Roman"/>
          <w:b/>
          <w:sz w:val="24"/>
          <w:szCs w:val="24"/>
        </w:rPr>
      </w:pPr>
      <w:r w:rsidRPr="00DC5501">
        <w:rPr>
          <w:rFonts w:ascii="Times New Roman" w:hAnsi="Times New Roman"/>
          <w:b/>
          <w:sz w:val="24"/>
          <w:szCs w:val="24"/>
        </w:rPr>
        <w:t xml:space="preserve">Weighting </w:t>
      </w:r>
      <w:r>
        <w:rPr>
          <w:rFonts w:ascii="Times New Roman" w:hAnsi="Times New Roman"/>
          <w:b/>
          <w:sz w:val="24"/>
          <w:szCs w:val="24"/>
        </w:rPr>
        <w:t xml:space="preserve">Los Angeles County </w:t>
      </w:r>
      <w:r w:rsidRPr="00DC5501">
        <w:rPr>
          <w:rFonts w:ascii="Times New Roman" w:hAnsi="Times New Roman"/>
          <w:b/>
          <w:sz w:val="24"/>
          <w:szCs w:val="24"/>
        </w:rPr>
        <w:t>Data</w:t>
      </w:r>
      <w:r>
        <w:rPr>
          <w:rFonts w:ascii="Times New Roman" w:hAnsi="Times New Roman"/>
          <w:b/>
          <w:sz w:val="24"/>
          <w:szCs w:val="24"/>
        </w:rPr>
        <w:t xml:space="preserve"> </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To ensure that the study findings can be generalized to the target MUH resident population, a population weight will be generated and used in all statistical analyses.</w:t>
      </w:r>
    </w:p>
    <w:p w:rsidR="00997530" w:rsidRDefault="00997530" w:rsidP="00DC5501">
      <w:pPr>
        <w:tabs>
          <w:tab w:val="left" w:pos="540"/>
        </w:tabs>
        <w:spacing w:after="0" w:line="240" w:lineRule="auto"/>
        <w:rPr>
          <w:rFonts w:ascii="Times New Roman" w:hAnsi="Times New Roman"/>
          <w:b/>
          <w:color w:val="000000"/>
          <w:sz w:val="24"/>
          <w:szCs w:val="24"/>
        </w:rPr>
      </w:pPr>
    </w:p>
    <w:p w:rsidR="00997530" w:rsidRPr="00DC5501" w:rsidRDefault="00997530" w:rsidP="00DC5501">
      <w:pPr>
        <w:tabs>
          <w:tab w:val="left" w:pos="720"/>
        </w:tabs>
        <w:spacing w:after="0" w:line="240" w:lineRule="auto"/>
        <w:rPr>
          <w:rFonts w:ascii="Times New Roman" w:hAnsi="Times New Roman"/>
          <w:color w:val="EEECE1"/>
          <w:sz w:val="24"/>
          <w:szCs w:val="24"/>
        </w:rPr>
      </w:pPr>
      <w:r w:rsidRPr="00DC5501">
        <w:rPr>
          <w:rFonts w:ascii="Times New Roman" w:hAnsi="Times New Roman"/>
          <w:b/>
          <w:color w:val="000000"/>
          <w:sz w:val="24"/>
          <w:szCs w:val="24"/>
        </w:rPr>
        <w:t>Description of Sample Weighting</w:t>
      </w:r>
      <w:r>
        <w:rPr>
          <w:rFonts w:ascii="Times New Roman" w:hAnsi="Times New Roman"/>
          <w:b/>
          <w:color w:val="000000"/>
          <w:sz w:val="24"/>
          <w:szCs w:val="24"/>
        </w:rPr>
        <w:t xml:space="preserve"> for </w:t>
      </w:r>
      <w:r w:rsidRPr="00DC5501">
        <w:rPr>
          <w:rFonts w:ascii="Times New Roman" w:hAnsi="Times New Roman"/>
          <w:b/>
          <w:color w:val="000000"/>
          <w:sz w:val="24"/>
          <w:szCs w:val="24"/>
        </w:rPr>
        <w:t>Los Angeles Resident Survey</w:t>
      </w:r>
    </w:p>
    <w:p w:rsidR="00997530" w:rsidRPr="00DC5501" w:rsidRDefault="00997530" w:rsidP="00DC5501">
      <w:pPr>
        <w:spacing w:after="0" w:line="240" w:lineRule="auto"/>
        <w:contextualSpacing/>
        <w:rPr>
          <w:rFonts w:ascii="Times New Roman" w:hAnsi="Times New Roman"/>
          <w:color w:val="000000"/>
          <w:sz w:val="24"/>
          <w:szCs w:val="24"/>
        </w:rPr>
      </w:pPr>
      <w:r w:rsidRPr="00DC5501">
        <w:rPr>
          <w:rFonts w:ascii="Times New Roman" w:hAnsi="Times New Roman"/>
          <w:color w:val="000000"/>
          <w:sz w:val="24"/>
          <w:szCs w:val="24"/>
        </w:rPr>
        <w:lastRenderedPageBreak/>
        <w:t>At the completion of Phase 2 data collection, the respondents will be weighted to provide unbiased estimates for the population of MUH residents in the 18 cities proposed for study. These weights will be used in all analyses.</w:t>
      </w:r>
    </w:p>
    <w:p w:rsidR="00997530" w:rsidRPr="00DC5501" w:rsidRDefault="00997530" w:rsidP="00DC5501">
      <w:pPr>
        <w:spacing w:after="0" w:line="240" w:lineRule="auto"/>
        <w:contextualSpacing/>
        <w:rPr>
          <w:rFonts w:ascii="Times New Roman" w:hAnsi="Times New Roman"/>
          <w:color w:val="000000"/>
          <w:sz w:val="24"/>
          <w:szCs w:val="24"/>
        </w:rPr>
      </w:pPr>
    </w:p>
    <w:p w:rsidR="00997530" w:rsidRPr="00DC5501" w:rsidRDefault="00997530" w:rsidP="00DC5501">
      <w:pPr>
        <w:spacing w:after="0" w:line="240" w:lineRule="auto"/>
        <w:contextualSpacing/>
        <w:rPr>
          <w:rFonts w:ascii="Times New Roman" w:hAnsi="Times New Roman"/>
          <w:color w:val="000000"/>
          <w:sz w:val="24"/>
          <w:szCs w:val="24"/>
        </w:rPr>
      </w:pPr>
      <w:r w:rsidRPr="00DC5501">
        <w:rPr>
          <w:rFonts w:ascii="Times New Roman" w:hAnsi="Times New Roman"/>
          <w:color w:val="000000"/>
          <w:sz w:val="24"/>
          <w:szCs w:val="24"/>
        </w:rPr>
        <w:t>The initial probability of selection for a respondent is the probability of selecting their MUH, times the probability of selecting their unit given their MUH was selected. The base weight for that respondent is one over this probability, and is given by the following equation:</w:t>
      </w:r>
    </w:p>
    <w:p w:rsidR="00997530" w:rsidRPr="00DC5501" w:rsidRDefault="00997530" w:rsidP="00DC5501">
      <w:pPr>
        <w:spacing w:after="0" w:line="240" w:lineRule="auto"/>
        <w:contextualSpacing/>
        <w:rPr>
          <w:rFonts w:ascii="Times New Roman" w:hAnsi="Times New Roman"/>
          <w:sz w:val="24"/>
          <w:szCs w:val="24"/>
        </w:rPr>
      </w:pPr>
    </w:p>
    <w:p w:rsidR="00997530" w:rsidRPr="00DC5501" w:rsidRDefault="00997530" w:rsidP="00DC5501">
      <w:pPr>
        <w:spacing w:after="0" w:line="240" w:lineRule="auto"/>
        <w:contextualSpacing/>
        <w:rPr>
          <w:rFonts w:ascii="Times New Roman" w:hAnsi="Times New Roman"/>
          <w:sz w:val="24"/>
          <w:szCs w:val="24"/>
        </w:rPr>
      </w:pPr>
      <w:r w:rsidRPr="00DC5501">
        <w:rPr>
          <w:rFonts w:ascii="Times New Roman" w:hAnsi="Times New Roman"/>
          <w:sz w:val="24"/>
          <w:szCs w:val="24"/>
        </w:rPr>
        <w:tab/>
        <w:t>BWGT</w:t>
      </w:r>
      <w:r w:rsidRPr="00DC5501">
        <w:rPr>
          <w:rFonts w:ascii="Times New Roman" w:hAnsi="Times New Roman"/>
          <w:sz w:val="24"/>
          <w:szCs w:val="24"/>
        </w:rPr>
        <w:tab/>
      </w:r>
      <w:r w:rsidRPr="00DC5501">
        <w:rPr>
          <w:rFonts w:ascii="Times New Roman" w:hAnsi="Times New Roman"/>
          <w:sz w:val="24"/>
          <w:szCs w:val="24"/>
        </w:rPr>
        <w:tab/>
        <w:t>=</w:t>
      </w:r>
      <w:r w:rsidRPr="00DC5501">
        <w:rPr>
          <w:rFonts w:ascii="Times New Roman" w:hAnsi="Times New Roman"/>
          <w:sz w:val="24"/>
          <w:szCs w:val="24"/>
        </w:rPr>
        <w:tab/>
        <w:t>1 /[P(MUH)*P(</w:t>
      </w:r>
      <w:proofErr w:type="spellStart"/>
      <w:r w:rsidRPr="00DC5501">
        <w:rPr>
          <w:rFonts w:ascii="Times New Roman" w:hAnsi="Times New Roman"/>
          <w:sz w:val="24"/>
          <w:szCs w:val="24"/>
        </w:rPr>
        <w:t>unit|MUH</w:t>
      </w:r>
      <w:proofErr w:type="spellEnd"/>
      <w:r w:rsidRPr="00DC5501">
        <w:rPr>
          <w:rFonts w:ascii="Times New Roman" w:hAnsi="Times New Roman"/>
          <w:sz w:val="24"/>
          <w:szCs w:val="24"/>
        </w:rPr>
        <w:t xml:space="preserve">)] </w:t>
      </w:r>
    </w:p>
    <w:p w:rsidR="00997530" w:rsidRPr="00DC5501" w:rsidRDefault="00997530" w:rsidP="00DC5501">
      <w:pPr>
        <w:spacing w:after="0" w:line="240" w:lineRule="auto"/>
        <w:rPr>
          <w:rFonts w:ascii="Times New Roman" w:hAnsi="Times New Roman"/>
          <w:color w:val="000000"/>
          <w:sz w:val="24"/>
          <w:szCs w:val="24"/>
        </w:rPr>
      </w:pPr>
    </w:p>
    <w:p w:rsidR="00997530" w:rsidRPr="00DC5501" w:rsidRDefault="00997530" w:rsidP="00DC5501">
      <w:pPr>
        <w:spacing w:after="0" w:line="240" w:lineRule="auto"/>
        <w:rPr>
          <w:rFonts w:ascii="Times New Roman" w:hAnsi="Times New Roman"/>
          <w:color w:val="000000"/>
          <w:sz w:val="24"/>
          <w:szCs w:val="24"/>
        </w:rPr>
      </w:pPr>
      <w:r w:rsidRPr="00DC5501">
        <w:rPr>
          <w:rFonts w:ascii="Times New Roman" w:hAnsi="Times New Roman"/>
          <w:color w:val="000000"/>
          <w:sz w:val="24"/>
          <w:szCs w:val="24"/>
        </w:rPr>
        <w:t>This base weight is multiplied by separate adjustments for Phase 1</w:t>
      </w:r>
      <w:r>
        <w:rPr>
          <w:rFonts w:ascii="Times New Roman" w:hAnsi="Times New Roman"/>
          <w:color w:val="000000"/>
          <w:sz w:val="24"/>
          <w:szCs w:val="24"/>
        </w:rPr>
        <w:t xml:space="preserve"> (Baseline)</w:t>
      </w:r>
      <w:r w:rsidRPr="00DC5501">
        <w:rPr>
          <w:rFonts w:ascii="Times New Roman" w:hAnsi="Times New Roman"/>
          <w:color w:val="000000"/>
          <w:sz w:val="24"/>
          <w:szCs w:val="24"/>
        </w:rPr>
        <w:t xml:space="preserve"> non-contacts and nonresponse. These must be done separately since it is unknown if non-contacts are eligible or not (does someone truly live there and do they exclude smoking in the unit). Nonresponse can happen at two stages. If the residents refuse to answer any questions, then they are also of unknown eligibility and will be included in the first adjustment. Those who have confirmed eligibility but then do not complete the questionnaire (for whatever reason, including that the randomly sampled adult is not available at any attempted visit) will be adjusted for in a second nonresponse adjustment.</w:t>
      </w:r>
    </w:p>
    <w:p w:rsidR="00997530" w:rsidRPr="00DC5501" w:rsidRDefault="00997530" w:rsidP="00DC5501">
      <w:pPr>
        <w:spacing w:after="0" w:line="240" w:lineRule="auto"/>
        <w:rPr>
          <w:rFonts w:ascii="Times New Roman" w:hAnsi="Times New Roman"/>
          <w:color w:val="000000"/>
          <w:sz w:val="24"/>
          <w:szCs w:val="24"/>
        </w:rPr>
      </w:pPr>
    </w:p>
    <w:p w:rsidR="00997530" w:rsidRPr="00DC5501" w:rsidRDefault="00997530" w:rsidP="00DC5501">
      <w:pPr>
        <w:spacing w:after="0" w:line="240" w:lineRule="auto"/>
        <w:rPr>
          <w:rFonts w:ascii="Times New Roman" w:hAnsi="Times New Roman"/>
          <w:color w:val="000000"/>
          <w:sz w:val="24"/>
          <w:szCs w:val="24"/>
        </w:rPr>
      </w:pPr>
      <w:r w:rsidRPr="00DC5501">
        <w:rPr>
          <w:rFonts w:ascii="Times New Roman" w:hAnsi="Times New Roman"/>
          <w:color w:val="000000"/>
          <w:sz w:val="24"/>
          <w:szCs w:val="24"/>
        </w:rPr>
        <w:t>The eligibility adjustment will be based on the observed eligibility rate among those whose eligibility is finalized. So, for example, if 90% of units with finalized eligibility have been found to be eligible, then 90% of those with unknown eligibility will be assumed to be eligible as well.</w:t>
      </w:r>
    </w:p>
    <w:p w:rsidR="00997530" w:rsidRPr="00DC5501" w:rsidRDefault="00997530" w:rsidP="00DC5501">
      <w:pPr>
        <w:spacing w:after="0" w:line="240" w:lineRule="auto"/>
        <w:rPr>
          <w:rFonts w:ascii="Times New Roman" w:hAnsi="Times New Roman"/>
          <w:color w:val="000000"/>
          <w:sz w:val="24"/>
          <w:szCs w:val="24"/>
        </w:rPr>
      </w:pPr>
    </w:p>
    <w:p w:rsidR="00997530" w:rsidRPr="00DC5501" w:rsidRDefault="00997530" w:rsidP="00DC5501">
      <w:pPr>
        <w:spacing w:after="0" w:line="240" w:lineRule="auto"/>
        <w:rPr>
          <w:rFonts w:ascii="Times New Roman" w:hAnsi="Times New Roman"/>
          <w:color w:val="000000"/>
          <w:sz w:val="24"/>
          <w:szCs w:val="24"/>
        </w:rPr>
      </w:pPr>
      <w:r w:rsidRPr="00DC5501">
        <w:rPr>
          <w:rFonts w:ascii="Times New Roman" w:hAnsi="Times New Roman"/>
          <w:color w:val="000000"/>
          <w:sz w:val="24"/>
          <w:szCs w:val="24"/>
        </w:rPr>
        <w:t>Thus the weight after the first phase of data collection will be</w:t>
      </w:r>
    </w:p>
    <w:p w:rsidR="00997530" w:rsidRPr="00DC5501" w:rsidRDefault="00997530" w:rsidP="00DC5501">
      <w:pPr>
        <w:spacing w:after="0" w:line="240" w:lineRule="auto"/>
        <w:rPr>
          <w:rFonts w:ascii="Times New Roman" w:hAnsi="Times New Roman"/>
          <w:color w:val="000000"/>
          <w:sz w:val="24"/>
          <w:szCs w:val="24"/>
        </w:rPr>
      </w:pPr>
    </w:p>
    <w:p w:rsidR="00997530" w:rsidRPr="00DC5501" w:rsidRDefault="00997530" w:rsidP="00DC5501">
      <w:pPr>
        <w:spacing w:after="0" w:line="240" w:lineRule="auto"/>
        <w:rPr>
          <w:rFonts w:ascii="Times New Roman" w:hAnsi="Times New Roman"/>
          <w:color w:val="000000"/>
          <w:sz w:val="24"/>
          <w:szCs w:val="24"/>
        </w:rPr>
      </w:pPr>
      <w:r w:rsidRPr="00DC5501">
        <w:rPr>
          <w:rFonts w:ascii="Times New Roman" w:hAnsi="Times New Roman"/>
          <w:color w:val="000000"/>
          <w:sz w:val="24"/>
          <w:szCs w:val="24"/>
        </w:rPr>
        <w:tab/>
        <w:t>WGT_P1</w:t>
      </w:r>
      <w:r w:rsidRPr="00DC5501">
        <w:rPr>
          <w:rFonts w:ascii="Times New Roman" w:hAnsi="Times New Roman"/>
          <w:color w:val="000000"/>
          <w:sz w:val="24"/>
          <w:szCs w:val="24"/>
        </w:rPr>
        <w:tab/>
        <w:t>=</w:t>
      </w:r>
      <w:r w:rsidRPr="00DC5501">
        <w:rPr>
          <w:rFonts w:ascii="Times New Roman" w:hAnsi="Times New Roman"/>
          <w:color w:val="000000"/>
          <w:sz w:val="24"/>
          <w:szCs w:val="24"/>
        </w:rPr>
        <w:tab/>
        <w:t>BWGT*ELIG_ADJ*NR_ADJ</w:t>
      </w:r>
    </w:p>
    <w:p w:rsidR="00997530" w:rsidRPr="00DC5501" w:rsidRDefault="00997530" w:rsidP="00DC5501">
      <w:pPr>
        <w:spacing w:after="0" w:line="240" w:lineRule="auto"/>
        <w:rPr>
          <w:rFonts w:ascii="Times New Roman" w:hAnsi="Times New Roman"/>
          <w:color w:val="000000"/>
          <w:sz w:val="24"/>
          <w:szCs w:val="24"/>
        </w:rPr>
      </w:pPr>
    </w:p>
    <w:p w:rsidR="00997530" w:rsidRPr="00DC5501" w:rsidRDefault="00997530" w:rsidP="00DC5501">
      <w:pPr>
        <w:spacing w:after="0" w:line="240" w:lineRule="auto"/>
        <w:rPr>
          <w:rFonts w:ascii="Times New Roman" w:hAnsi="Times New Roman"/>
          <w:color w:val="000000"/>
          <w:sz w:val="24"/>
          <w:szCs w:val="24"/>
        </w:rPr>
      </w:pPr>
      <w:r w:rsidRPr="00DC5501">
        <w:rPr>
          <w:rFonts w:ascii="Times New Roman" w:hAnsi="Times New Roman"/>
          <w:color w:val="000000"/>
          <w:sz w:val="24"/>
          <w:szCs w:val="24"/>
        </w:rPr>
        <w:t>Field Data Collectors will attempt to conduct Phase 2</w:t>
      </w:r>
      <w:r>
        <w:rPr>
          <w:rFonts w:ascii="Times New Roman" w:hAnsi="Times New Roman"/>
          <w:color w:val="000000"/>
          <w:sz w:val="24"/>
          <w:szCs w:val="24"/>
        </w:rPr>
        <w:t xml:space="preserve"> (Post-Intervention)</w:t>
      </w:r>
      <w:r w:rsidRPr="00DC5501">
        <w:rPr>
          <w:rFonts w:ascii="Times New Roman" w:hAnsi="Times New Roman"/>
          <w:color w:val="000000"/>
          <w:sz w:val="24"/>
          <w:szCs w:val="24"/>
        </w:rPr>
        <w:t xml:space="preserve"> with all of the respondents to the first phase of data collection. Attrition will take place due to two sources: the Phase 1</w:t>
      </w:r>
      <w:r>
        <w:rPr>
          <w:rFonts w:ascii="Times New Roman" w:hAnsi="Times New Roman"/>
          <w:color w:val="000000"/>
          <w:sz w:val="24"/>
          <w:szCs w:val="24"/>
        </w:rPr>
        <w:t xml:space="preserve"> (Baseline)</w:t>
      </w:r>
      <w:r w:rsidRPr="00DC5501">
        <w:rPr>
          <w:rFonts w:ascii="Times New Roman" w:hAnsi="Times New Roman"/>
          <w:color w:val="000000"/>
          <w:sz w:val="24"/>
          <w:szCs w:val="24"/>
        </w:rPr>
        <w:t xml:space="preserve"> respondent may no longer live in the MUH, or they may become a </w:t>
      </w:r>
      <w:proofErr w:type="spellStart"/>
      <w:r w:rsidRPr="00DC5501">
        <w:rPr>
          <w:rFonts w:ascii="Times New Roman" w:hAnsi="Times New Roman"/>
          <w:color w:val="000000"/>
          <w:sz w:val="24"/>
          <w:szCs w:val="24"/>
        </w:rPr>
        <w:t>nonrespondent</w:t>
      </w:r>
      <w:proofErr w:type="spellEnd"/>
      <w:r w:rsidRPr="00DC5501">
        <w:rPr>
          <w:rFonts w:ascii="Times New Roman" w:hAnsi="Times New Roman"/>
          <w:color w:val="000000"/>
          <w:sz w:val="24"/>
          <w:szCs w:val="24"/>
        </w:rPr>
        <w:t>. If they have moved out of the MUH, they are no longer eligible for the study, which attempts to measure the health impact on residents of the MUH. It is unknown if they would have similar health impacts as those who remain, so it is possible that this exclusion will underestimate the full impact of the change in smoking policies. It is anticipated that the number of such movers will be relatively small due to the timing of the two phases of data collection.</w:t>
      </w:r>
    </w:p>
    <w:p w:rsidR="00997530" w:rsidRPr="00DC5501" w:rsidRDefault="00997530" w:rsidP="00DC5501">
      <w:pPr>
        <w:spacing w:after="0" w:line="240" w:lineRule="auto"/>
        <w:rPr>
          <w:rFonts w:ascii="Times New Roman" w:hAnsi="Times New Roman"/>
          <w:color w:val="000000"/>
          <w:sz w:val="24"/>
          <w:szCs w:val="24"/>
        </w:rPr>
      </w:pPr>
    </w:p>
    <w:p w:rsidR="00997530" w:rsidRPr="00DC5501" w:rsidRDefault="00997530" w:rsidP="00DC5501">
      <w:pPr>
        <w:spacing w:after="0" w:line="240" w:lineRule="auto"/>
        <w:rPr>
          <w:rFonts w:ascii="Times New Roman" w:hAnsi="Times New Roman"/>
          <w:color w:val="000000"/>
          <w:sz w:val="24"/>
          <w:szCs w:val="24"/>
        </w:rPr>
      </w:pPr>
      <w:r w:rsidRPr="00DC5501">
        <w:rPr>
          <w:rFonts w:ascii="Times New Roman" w:hAnsi="Times New Roman"/>
          <w:color w:val="000000"/>
          <w:sz w:val="24"/>
          <w:szCs w:val="24"/>
        </w:rPr>
        <w:t>The weights for movers will be set to 0. The Phase 2</w:t>
      </w:r>
      <w:r>
        <w:rPr>
          <w:rFonts w:ascii="Times New Roman" w:hAnsi="Times New Roman"/>
          <w:color w:val="000000"/>
          <w:sz w:val="24"/>
          <w:szCs w:val="24"/>
        </w:rPr>
        <w:t xml:space="preserve"> (Post-Intervention)</w:t>
      </w:r>
      <w:r w:rsidRPr="00DC5501">
        <w:rPr>
          <w:rFonts w:ascii="Times New Roman" w:hAnsi="Times New Roman"/>
          <w:color w:val="000000"/>
          <w:sz w:val="24"/>
          <w:szCs w:val="24"/>
        </w:rPr>
        <w:t xml:space="preserve"> completed cases will have their Phase 1</w:t>
      </w:r>
      <w:r>
        <w:rPr>
          <w:rFonts w:ascii="Times New Roman" w:hAnsi="Times New Roman"/>
          <w:color w:val="000000"/>
          <w:sz w:val="24"/>
          <w:szCs w:val="24"/>
        </w:rPr>
        <w:t xml:space="preserve"> (Baseline) </w:t>
      </w:r>
      <w:r w:rsidRPr="00DC5501">
        <w:rPr>
          <w:rFonts w:ascii="Times New Roman" w:hAnsi="Times New Roman"/>
          <w:color w:val="000000"/>
          <w:sz w:val="24"/>
          <w:szCs w:val="24"/>
        </w:rPr>
        <w:t>weight adjusted for Phase 2</w:t>
      </w:r>
      <w:r>
        <w:rPr>
          <w:rFonts w:ascii="Times New Roman" w:hAnsi="Times New Roman"/>
          <w:color w:val="000000"/>
          <w:sz w:val="24"/>
          <w:szCs w:val="24"/>
        </w:rPr>
        <w:t xml:space="preserve"> (Post Intervention)</w:t>
      </w:r>
      <w:r w:rsidRPr="00DC5501">
        <w:rPr>
          <w:rFonts w:ascii="Times New Roman" w:hAnsi="Times New Roman"/>
          <w:color w:val="000000"/>
          <w:sz w:val="24"/>
          <w:szCs w:val="24"/>
        </w:rPr>
        <w:t xml:space="preserve"> </w:t>
      </w:r>
      <w:proofErr w:type="spellStart"/>
      <w:r w:rsidRPr="00DC5501">
        <w:rPr>
          <w:rFonts w:ascii="Times New Roman" w:hAnsi="Times New Roman"/>
          <w:color w:val="000000"/>
          <w:sz w:val="24"/>
          <w:szCs w:val="24"/>
        </w:rPr>
        <w:t>nonrespondents</w:t>
      </w:r>
      <w:proofErr w:type="spellEnd"/>
      <w:r w:rsidRPr="00DC5501">
        <w:rPr>
          <w:rFonts w:ascii="Times New Roman" w:hAnsi="Times New Roman"/>
          <w:color w:val="000000"/>
          <w:sz w:val="24"/>
          <w:szCs w:val="24"/>
        </w:rPr>
        <w:t xml:space="preserve"> to provide a final weight:</w:t>
      </w:r>
    </w:p>
    <w:p w:rsidR="00997530" w:rsidRPr="00DC5501" w:rsidRDefault="00997530" w:rsidP="00DC5501">
      <w:pPr>
        <w:spacing w:after="0" w:line="240" w:lineRule="auto"/>
        <w:rPr>
          <w:rFonts w:ascii="Times New Roman" w:hAnsi="Times New Roman"/>
          <w:color w:val="000000"/>
          <w:sz w:val="24"/>
          <w:szCs w:val="24"/>
        </w:rPr>
      </w:pPr>
    </w:p>
    <w:p w:rsidR="00997530" w:rsidRPr="00DC5501" w:rsidRDefault="00997530" w:rsidP="00DC5501">
      <w:pPr>
        <w:spacing w:after="0" w:line="240" w:lineRule="auto"/>
        <w:rPr>
          <w:rFonts w:ascii="Times New Roman" w:hAnsi="Times New Roman"/>
          <w:color w:val="000000"/>
          <w:sz w:val="24"/>
          <w:szCs w:val="24"/>
        </w:rPr>
      </w:pPr>
      <w:r w:rsidRPr="00DC5501">
        <w:rPr>
          <w:rFonts w:ascii="Times New Roman" w:hAnsi="Times New Roman"/>
          <w:color w:val="000000"/>
          <w:sz w:val="24"/>
          <w:szCs w:val="24"/>
        </w:rPr>
        <w:tab/>
        <w:t>FNL_WGT</w:t>
      </w:r>
      <w:r w:rsidRPr="00DC5501">
        <w:rPr>
          <w:rFonts w:ascii="Times New Roman" w:hAnsi="Times New Roman"/>
          <w:color w:val="000000"/>
          <w:sz w:val="24"/>
          <w:szCs w:val="24"/>
        </w:rPr>
        <w:tab/>
        <w:t>=</w:t>
      </w:r>
      <w:r w:rsidRPr="00DC5501">
        <w:rPr>
          <w:rFonts w:ascii="Times New Roman" w:hAnsi="Times New Roman"/>
          <w:color w:val="000000"/>
          <w:sz w:val="24"/>
          <w:szCs w:val="24"/>
        </w:rPr>
        <w:tab/>
        <w:t>WGT_P1*P2_ADJ</w:t>
      </w:r>
    </w:p>
    <w:p w:rsidR="00997530" w:rsidRPr="00DC5501" w:rsidRDefault="00997530" w:rsidP="00DC5501">
      <w:pPr>
        <w:spacing w:after="0" w:line="240" w:lineRule="auto"/>
        <w:rPr>
          <w:rFonts w:ascii="Times New Roman" w:hAnsi="Times New Roman"/>
          <w:color w:val="000000"/>
          <w:sz w:val="24"/>
          <w:szCs w:val="24"/>
        </w:rPr>
      </w:pPr>
    </w:p>
    <w:p w:rsidR="00997530" w:rsidRPr="00DC5501" w:rsidRDefault="00997530" w:rsidP="00DC5501">
      <w:pPr>
        <w:spacing w:after="0" w:line="240" w:lineRule="auto"/>
        <w:rPr>
          <w:rFonts w:ascii="Times New Roman" w:hAnsi="Times New Roman"/>
          <w:color w:val="000000"/>
          <w:sz w:val="24"/>
          <w:szCs w:val="24"/>
        </w:rPr>
      </w:pPr>
      <w:r w:rsidRPr="00DC5501">
        <w:rPr>
          <w:rFonts w:ascii="Times New Roman" w:hAnsi="Times New Roman"/>
          <w:color w:val="000000"/>
          <w:sz w:val="24"/>
          <w:szCs w:val="24"/>
        </w:rPr>
        <w:t>To the extent that large numbers of completes are available for a given city, these adjustments will be conducted within the city. In many cases the number of completes will be too small, in which case the treatment cities will be collapsed for adjustment (and similarly the control cities).</w:t>
      </w:r>
    </w:p>
    <w:p w:rsidR="00997530" w:rsidRPr="00DC5501" w:rsidRDefault="00997530" w:rsidP="00DC5501">
      <w:pPr>
        <w:spacing w:after="0" w:line="240" w:lineRule="auto"/>
        <w:rPr>
          <w:rFonts w:ascii="Times New Roman" w:hAnsi="Times New Roman"/>
          <w:color w:val="000000"/>
          <w:sz w:val="24"/>
          <w:szCs w:val="24"/>
        </w:rPr>
      </w:pPr>
    </w:p>
    <w:p w:rsidR="00997530" w:rsidRPr="00DC5501" w:rsidRDefault="00997530" w:rsidP="00DC5501">
      <w:pPr>
        <w:spacing w:after="0" w:line="240" w:lineRule="auto"/>
        <w:rPr>
          <w:rFonts w:ascii="Times New Roman" w:hAnsi="Times New Roman"/>
          <w:color w:val="000000"/>
          <w:sz w:val="24"/>
          <w:szCs w:val="24"/>
        </w:rPr>
      </w:pPr>
      <w:r w:rsidRPr="00DC5501">
        <w:rPr>
          <w:rFonts w:ascii="Times New Roman" w:hAnsi="Times New Roman"/>
          <w:color w:val="000000"/>
          <w:sz w:val="24"/>
          <w:szCs w:val="24"/>
        </w:rPr>
        <w:lastRenderedPageBreak/>
        <w:t>The above procedure is for estimating health effects and costs based on the proportion of MUH units. For analyses of health effects and costs for adults living in MUHs, it will be necessary to multiply the FNL_WGT by the number of adults living in the unit. The same procedure will be followed for the weights per children.</w:t>
      </w:r>
    </w:p>
    <w:p w:rsidR="00997530" w:rsidRPr="00DC5501" w:rsidRDefault="00997530" w:rsidP="00DC5501">
      <w:pPr>
        <w:spacing w:after="0" w:line="240" w:lineRule="auto"/>
        <w:rPr>
          <w:rFonts w:ascii="Times New Roman" w:hAnsi="Times New Roman"/>
          <w:color w:val="000000"/>
          <w:sz w:val="24"/>
          <w:szCs w:val="24"/>
        </w:rPr>
      </w:pPr>
    </w:p>
    <w:p w:rsidR="00997530" w:rsidRPr="00DC5501" w:rsidRDefault="00997530" w:rsidP="00DC5501">
      <w:pPr>
        <w:spacing w:after="0" w:line="240" w:lineRule="auto"/>
        <w:rPr>
          <w:rFonts w:ascii="Times New Roman" w:hAnsi="Times New Roman"/>
          <w:color w:val="000000"/>
          <w:sz w:val="24"/>
          <w:szCs w:val="24"/>
        </w:rPr>
      </w:pPr>
      <w:r w:rsidRPr="00DC5501">
        <w:rPr>
          <w:rFonts w:ascii="Times New Roman" w:hAnsi="Times New Roman"/>
          <w:color w:val="000000"/>
          <w:sz w:val="24"/>
          <w:szCs w:val="24"/>
        </w:rPr>
        <w:t xml:space="preserve">There are no control totals for the number MUH units or the number of adults living in MUHs in each city (or even all of </w:t>
      </w:r>
      <w:r>
        <w:rPr>
          <w:rFonts w:ascii="Times New Roman" w:hAnsi="Times New Roman"/>
          <w:color w:val="000000"/>
          <w:sz w:val="24"/>
          <w:szCs w:val="24"/>
        </w:rPr>
        <w:t>LA</w:t>
      </w:r>
      <w:r w:rsidRPr="00DC5501">
        <w:rPr>
          <w:rFonts w:ascii="Times New Roman" w:hAnsi="Times New Roman"/>
          <w:color w:val="000000"/>
          <w:sz w:val="24"/>
          <w:szCs w:val="24"/>
        </w:rPr>
        <w:t xml:space="preserve"> County), so there is no opportunity to post-stratify to reduce variability.</w:t>
      </w:r>
    </w:p>
    <w:p w:rsidR="00997530" w:rsidRPr="00DC5501" w:rsidRDefault="00997530" w:rsidP="00DC5501">
      <w:pPr>
        <w:spacing w:after="0" w:line="240" w:lineRule="auto"/>
        <w:rPr>
          <w:rFonts w:ascii="Times New Roman" w:hAnsi="Times New Roman"/>
          <w:color w:val="000000"/>
          <w:sz w:val="24"/>
          <w:szCs w:val="24"/>
        </w:rPr>
      </w:pPr>
    </w:p>
    <w:p w:rsidR="00997530" w:rsidRPr="00DC5501" w:rsidRDefault="00997530" w:rsidP="00DC5501">
      <w:pPr>
        <w:spacing w:after="0" w:line="240" w:lineRule="auto"/>
        <w:rPr>
          <w:rFonts w:ascii="Times New Roman" w:hAnsi="Times New Roman"/>
          <w:color w:val="000000"/>
          <w:sz w:val="24"/>
          <w:szCs w:val="24"/>
        </w:rPr>
      </w:pPr>
      <w:r w:rsidRPr="00DC5501">
        <w:rPr>
          <w:rFonts w:ascii="Times New Roman" w:hAnsi="Times New Roman"/>
          <w:color w:val="000000"/>
          <w:sz w:val="24"/>
          <w:szCs w:val="24"/>
        </w:rPr>
        <w:t xml:space="preserve">We are collecting air monitor measurements from 100 treatment units and 100 control units. These will be spread across 200 MUHs, from which one of the sampled units in each MUH will be selected to also have air monitoring. The air monitors from MUHs in a given size-by-treatment stratum will represent the air in all units in such MUHs. If the sampling frame indicates that there are </w:t>
      </w:r>
      <w:proofErr w:type="spellStart"/>
      <w:r w:rsidRPr="00DC5501">
        <w:rPr>
          <w:rFonts w:ascii="Times New Roman" w:hAnsi="Times New Roman"/>
          <w:color w:val="000000"/>
          <w:sz w:val="24"/>
          <w:szCs w:val="24"/>
        </w:rPr>
        <w:t>N</w:t>
      </w:r>
      <w:r w:rsidRPr="00DC5501">
        <w:rPr>
          <w:rFonts w:ascii="Times New Roman" w:hAnsi="Times New Roman"/>
          <w:color w:val="000000"/>
          <w:sz w:val="24"/>
          <w:szCs w:val="24"/>
          <w:vertAlign w:val="subscript"/>
        </w:rPr>
        <w:t>h</w:t>
      </w:r>
      <w:proofErr w:type="spellEnd"/>
      <w:r w:rsidRPr="00DC5501">
        <w:rPr>
          <w:rFonts w:ascii="Times New Roman" w:hAnsi="Times New Roman"/>
          <w:color w:val="000000"/>
          <w:sz w:val="24"/>
          <w:szCs w:val="24"/>
        </w:rPr>
        <w:t xml:space="preserve"> units in that stratum, and we collect air monitoring from </w:t>
      </w:r>
      <w:proofErr w:type="spellStart"/>
      <w:r w:rsidRPr="00DC5501">
        <w:rPr>
          <w:rFonts w:ascii="Times New Roman" w:hAnsi="Times New Roman"/>
          <w:color w:val="000000"/>
          <w:sz w:val="24"/>
          <w:szCs w:val="24"/>
        </w:rPr>
        <w:t>n</w:t>
      </w:r>
      <w:r w:rsidRPr="00DC5501">
        <w:rPr>
          <w:rFonts w:ascii="Times New Roman" w:hAnsi="Times New Roman"/>
          <w:color w:val="000000"/>
          <w:sz w:val="24"/>
          <w:szCs w:val="24"/>
          <w:vertAlign w:val="subscript"/>
        </w:rPr>
        <w:t>h</w:t>
      </w:r>
      <w:proofErr w:type="spellEnd"/>
      <w:r w:rsidRPr="00DC5501">
        <w:rPr>
          <w:rFonts w:ascii="Times New Roman" w:hAnsi="Times New Roman"/>
          <w:color w:val="000000"/>
          <w:sz w:val="24"/>
          <w:szCs w:val="24"/>
        </w:rPr>
        <w:t xml:space="preserve"> of them, the air monitor weight will be:</w:t>
      </w:r>
    </w:p>
    <w:p w:rsidR="00997530" w:rsidRPr="00DC5501" w:rsidRDefault="00997530" w:rsidP="00DC5501">
      <w:pPr>
        <w:spacing w:after="0" w:line="240" w:lineRule="auto"/>
        <w:rPr>
          <w:rFonts w:ascii="Times New Roman" w:hAnsi="Times New Roman"/>
          <w:color w:val="000000"/>
          <w:sz w:val="24"/>
          <w:szCs w:val="24"/>
        </w:rPr>
      </w:pPr>
    </w:p>
    <w:p w:rsidR="00997530" w:rsidRPr="00DC5501" w:rsidRDefault="00997530" w:rsidP="00DC5501">
      <w:pPr>
        <w:spacing w:after="0" w:line="240" w:lineRule="auto"/>
        <w:rPr>
          <w:rFonts w:ascii="Times New Roman" w:hAnsi="Times New Roman"/>
          <w:color w:val="000000"/>
          <w:sz w:val="24"/>
          <w:szCs w:val="24"/>
        </w:rPr>
      </w:pPr>
      <w:r w:rsidRPr="00DC5501">
        <w:rPr>
          <w:rFonts w:ascii="Times New Roman" w:hAnsi="Times New Roman"/>
          <w:color w:val="000000"/>
          <w:sz w:val="24"/>
          <w:szCs w:val="24"/>
        </w:rPr>
        <w:tab/>
        <w:t>AIR_WGT</w:t>
      </w:r>
      <w:r w:rsidRPr="00DC5501">
        <w:rPr>
          <w:rFonts w:ascii="Times New Roman" w:hAnsi="Times New Roman"/>
          <w:color w:val="000000"/>
          <w:sz w:val="24"/>
          <w:szCs w:val="24"/>
        </w:rPr>
        <w:tab/>
        <w:t>=</w:t>
      </w:r>
      <w:r w:rsidRPr="00DC5501">
        <w:rPr>
          <w:rFonts w:ascii="Times New Roman" w:hAnsi="Times New Roman"/>
          <w:color w:val="000000"/>
          <w:sz w:val="24"/>
          <w:szCs w:val="24"/>
        </w:rPr>
        <w:tab/>
      </w:r>
      <w:proofErr w:type="spellStart"/>
      <w:r w:rsidRPr="00DC5501">
        <w:rPr>
          <w:rFonts w:ascii="Times New Roman" w:hAnsi="Times New Roman"/>
          <w:color w:val="000000"/>
          <w:sz w:val="24"/>
          <w:szCs w:val="24"/>
        </w:rPr>
        <w:t>N</w:t>
      </w:r>
      <w:r w:rsidRPr="00DC5501">
        <w:rPr>
          <w:rFonts w:ascii="Times New Roman" w:hAnsi="Times New Roman"/>
          <w:color w:val="000000"/>
          <w:sz w:val="24"/>
          <w:szCs w:val="24"/>
          <w:vertAlign w:val="subscript"/>
        </w:rPr>
        <w:t>h</w:t>
      </w:r>
      <w:proofErr w:type="spellEnd"/>
      <w:r w:rsidRPr="00DC5501">
        <w:rPr>
          <w:rFonts w:ascii="Times New Roman" w:hAnsi="Times New Roman"/>
          <w:color w:val="000000"/>
          <w:sz w:val="24"/>
          <w:szCs w:val="24"/>
        </w:rPr>
        <w:t>/</w:t>
      </w:r>
      <w:proofErr w:type="spellStart"/>
      <w:r w:rsidRPr="00DC5501">
        <w:rPr>
          <w:rFonts w:ascii="Times New Roman" w:hAnsi="Times New Roman"/>
          <w:color w:val="000000"/>
          <w:sz w:val="24"/>
          <w:szCs w:val="24"/>
        </w:rPr>
        <w:t>n</w:t>
      </w:r>
      <w:r w:rsidRPr="00DC5501">
        <w:rPr>
          <w:rFonts w:ascii="Times New Roman" w:hAnsi="Times New Roman"/>
          <w:color w:val="000000"/>
          <w:sz w:val="24"/>
          <w:szCs w:val="24"/>
          <w:vertAlign w:val="subscript"/>
        </w:rPr>
        <w:t>h</w:t>
      </w:r>
      <w:proofErr w:type="spellEnd"/>
    </w:p>
    <w:p w:rsidR="00997530" w:rsidRPr="00DC5501" w:rsidRDefault="00997530" w:rsidP="00DC5501">
      <w:pPr>
        <w:spacing w:after="0" w:line="240" w:lineRule="auto"/>
        <w:rPr>
          <w:rFonts w:ascii="Times New Roman" w:hAnsi="Times New Roman"/>
          <w:color w:val="000000"/>
          <w:sz w:val="24"/>
          <w:szCs w:val="24"/>
        </w:rPr>
      </w:pPr>
    </w:p>
    <w:p w:rsidR="00997530" w:rsidRPr="00DC5501" w:rsidRDefault="00997530" w:rsidP="00DC5501">
      <w:pPr>
        <w:tabs>
          <w:tab w:val="left" w:pos="720"/>
        </w:tabs>
        <w:spacing w:after="0" w:line="240" w:lineRule="auto"/>
        <w:rPr>
          <w:rFonts w:ascii="Times New Roman" w:hAnsi="Times New Roman"/>
          <w:b/>
          <w:sz w:val="24"/>
          <w:szCs w:val="24"/>
        </w:rPr>
      </w:pPr>
      <w:r w:rsidRPr="00DC5501">
        <w:rPr>
          <w:rFonts w:ascii="Times New Roman" w:hAnsi="Times New Roman"/>
          <w:b/>
          <w:sz w:val="24"/>
          <w:szCs w:val="24"/>
        </w:rPr>
        <w:t>Los Angeles</w:t>
      </w:r>
      <w:r>
        <w:rPr>
          <w:rFonts w:ascii="Times New Roman" w:hAnsi="Times New Roman"/>
          <w:b/>
          <w:sz w:val="24"/>
          <w:szCs w:val="24"/>
        </w:rPr>
        <w:t xml:space="preserve"> County</w:t>
      </w:r>
      <w:r w:rsidRPr="00DC5501">
        <w:rPr>
          <w:rFonts w:ascii="Times New Roman" w:hAnsi="Times New Roman"/>
          <w:b/>
          <w:sz w:val="24"/>
          <w:szCs w:val="24"/>
        </w:rPr>
        <w:t xml:space="preserve"> Operator Survey</w:t>
      </w:r>
    </w:p>
    <w:p w:rsidR="00997530" w:rsidRPr="00DC5501" w:rsidRDefault="00997530" w:rsidP="00DC5501">
      <w:pPr>
        <w:tabs>
          <w:tab w:val="left" w:pos="720"/>
        </w:tabs>
        <w:spacing w:after="0" w:line="240" w:lineRule="auto"/>
        <w:rPr>
          <w:rFonts w:ascii="Times New Roman" w:hAnsi="Times New Roman"/>
          <w:color w:val="EEECE1"/>
          <w:sz w:val="24"/>
          <w:szCs w:val="24"/>
        </w:rPr>
      </w:pPr>
      <w:r w:rsidRPr="00DC5501">
        <w:rPr>
          <w:rFonts w:ascii="Times New Roman" w:hAnsi="Times New Roman"/>
          <w:sz w:val="24"/>
          <w:szCs w:val="24"/>
        </w:rPr>
        <w:t>Weighting the operators is more straightforward than the residents, since all operators in the sampled cities are eligible. The base weight is simply one over the probability of selecting the MUH:</w:t>
      </w:r>
    </w:p>
    <w:p w:rsidR="00997530" w:rsidRPr="00DC5501" w:rsidRDefault="00997530" w:rsidP="00DC5501">
      <w:pPr>
        <w:spacing w:after="0" w:line="240" w:lineRule="auto"/>
        <w:contextualSpacing/>
        <w:rPr>
          <w:rFonts w:ascii="Times New Roman" w:hAnsi="Times New Roman"/>
          <w:color w:val="000000"/>
          <w:sz w:val="24"/>
          <w:szCs w:val="24"/>
        </w:rPr>
      </w:pPr>
    </w:p>
    <w:p w:rsidR="00997530" w:rsidRPr="00DC5501" w:rsidRDefault="00997530" w:rsidP="00DC5501">
      <w:pPr>
        <w:spacing w:after="0" w:line="240" w:lineRule="auto"/>
        <w:contextualSpacing/>
        <w:rPr>
          <w:rFonts w:ascii="Times New Roman" w:hAnsi="Times New Roman"/>
          <w:sz w:val="24"/>
          <w:szCs w:val="24"/>
        </w:rPr>
      </w:pPr>
      <w:r w:rsidRPr="00DC5501">
        <w:rPr>
          <w:rFonts w:ascii="Times New Roman" w:hAnsi="Times New Roman"/>
          <w:sz w:val="24"/>
          <w:szCs w:val="24"/>
        </w:rPr>
        <w:tab/>
        <w:t>BWGT</w:t>
      </w:r>
      <w:r w:rsidRPr="00DC5501">
        <w:rPr>
          <w:rFonts w:ascii="Times New Roman" w:hAnsi="Times New Roman"/>
          <w:sz w:val="24"/>
          <w:szCs w:val="24"/>
        </w:rPr>
        <w:tab/>
      </w:r>
      <w:r w:rsidRPr="00DC5501">
        <w:rPr>
          <w:rFonts w:ascii="Times New Roman" w:hAnsi="Times New Roman"/>
          <w:sz w:val="24"/>
          <w:szCs w:val="24"/>
        </w:rPr>
        <w:tab/>
        <w:t>=</w:t>
      </w:r>
      <w:r w:rsidRPr="00DC5501">
        <w:rPr>
          <w:rFonts w:ascii="Times New Roman" w:hAnsi="Times New Roman"/>
          <w:sz w:val="24"/>
          <w:szCs w:val="24"/>
        </w:rPr>
        <w:tab/>
        <w:t>1 /P(MUH)</w:t>
      </w:r>
    </w:p>
    <w:p w:rsidR="00997530" w:rsidRPr="00DC5501" w:rsidRDefault="00997530" w:rsidP="00DC5501">
      <w:pPr>
        <w:spacing w:after="0" w:line="240" w:lineRule="auto"/>
        <w:contextualSpacing/>
        <w:rPr>
          <w:rFonts w:ascii="Times New Roman" w:hAnsi="Times New Roman"/>
          <w:color w:val="000000"/>
          <w:sz w:val="24"/>
          <w:szCs w:val="24"/>
        </w:rPr>
      </w:pPr>
    </w:p>
    <w:p w:rsidR="00997530" w:rsidRPr="00DC5501" w:rsidRDefault="00997530" w:rsidP="00DC5501">
      <w:pPr>
        <w:spacing w:after="0" w:line="240" w:lineRule="auto"/>
        <w:rPr>
          <w:rFonts w:ascii="Times New Roman" w:hAnsi="Times New Roman"/>
          <w:color w:val="000000"/>
          <w:sz w:val="24"/>
          <w:szCs w:val="24"/>
        </w:rPr>
      </w:pPr>
      <w:r w:rsidRPr="00DC5501">
        <w:rPr>
          <w:rFonts w:ascii="Times New Roman" w:hAnsi="Times New Roman"/>
          <w:color w:val="000000"/>
          <w:sz w:val="24"/>
          <w:szCs w:val="24"/>
        </w:rPr>
        <w:t>There is a nonresponse adjustment for Phase 1</w:t>
      </w:r>
      <w:r>
        <w:rPr>
          <w:rFonts w:ascii="Times New Roman" w:hAnsi="Times New Roman"/>
          <w:color w:val="000000"/>
          <w:sz w:val="24"/>
          <w:szCs w:val="24"/>
        </w:rPr>
        <w:t xml:space="preserve"> (Baseline)</w:t>
      </w:r>
      <w:r w:rsidRPr="00DC5501">
        <w:rPr>
          <w:rFonts w:ascii="Times New Roman" w:hAnsi="Times New Roman"/>
          <w:color w:val="000000"/>
          <w:sz w:val="24"/>
          <w:szCs w:val="24"/>
        </w:rPr>
        <w:t xml:space="preserve"> refusal to participate. If a MUH has gone out of business, its weight will be set equal to 0:</w:t>
      </w:r>
    </w:p>
    <w:p w:rsidR="00997530" w:rsidRPr="00DC5501" w:rsidRDefault="00997530" w:rsidP="00DC5501">
      <w:pPr>
        <w:spacing w:after="0" w:line="240" w:lineRule="auto"/>
        <w:rPr>
          <w:rFonts w:ascii="Times New Roman" w:hAnsi="Times New Roman"/>
          <w:color w:val="000000"/>
          <w:sz w:val="24"/>
          <w:szCs w:val="24"/>
        </w:rPr>
      </w:pPr>
    </w:p>
    <w:p w:rsidR="00997530" w:rsidRPr="00DC5501" w:rsidRDefault="00997530" w:rsidP="00DC5501">
      <w:pPr>
        <w:spacing w:after="0" w:line="240" w:lineRule="auto"/>
        <w:rPr>
          <w:rFonts w:ascii="Times New Roman" w:hAnsi="Times New Roman"/>
          <w:color w:val="000000"/>
          <w:sz w:val="24"/>
          <w:szCs w:val="24"/>
        </w:rPr>
      </w:pPr>
      <w:r w:rsidRPr="00DC5501">
        <w:rPr>
          <w:rFonts w:ascii="Times New Roman" w:hAnsi="Times New Roman"/>
          <w:color w:val="000000"/>
          <w:sz w:val="24"/>
          <w:szCs w:val="24"/>
        </w:rPr>
        <w:tab/>
        <w:t>WGT_P1</w:t>
      </w:r>
      <w:r w:rsidRPr="00DC5501">
        <w:rPr>
          <w:rFonts w:ascii="Times New Roman" w:hAnsi="Times New Roman"/>
          <w:color w:val="000000"/>
          <w:sz w:val="24"/>
          <w:szCs w:val="24"/>
        </w:rPr>
        <w:tab/>
        <w:t>=</w:t>
      </w:r>
      <w:r w:rsidRPr="00DC5501">
        <w:rPr>
          <w:rFonts w:ascii="Times New Roman" w:hAnsi="Times New Roman"/>
          <w:color w:val="000000"/>
          <w:sz w:val="24"/>
          <w:szCs w:val="24"/>
        </w:rPr>
        <w:tab/>
        <w:t>BWGT* NR_ADJ</w:t>
      </w:r>
    </w:p>
    <w:p w:rsidR="00997530" w:rsidRPr="00DC5501" w:rsidRDefault="00997530" w:rsidP="00DC5501">
      <w:pPr>
        <w:spacing w:after="0" w:line="240" w:lineRule="auto"/>
        <w:rPr>
          <w:rFonts w:ascii="Times New Roman" w:hAnsi="Times New Roman"/>
          <w:color w:val="000000"/>
          <w:sz w:val="24"/>
          <w:szCs w:val="24"/>
        </w:rPr>
      </w:pPr>
    </w:p>
    <w:p w:rsidR="00997530" w:rsidRPr="00DC5501" w:rsidRDefault="00997530" w:rsidP="00DC5501">
      <w:pPr>
        <w:spacing w:after="0" w:line="240" w:lineRule="auto"/>
        <w:rPr>
          <w:rFonts w:ascii="Times New Roman" w:hAnsi="Times New Roman"/>
          <w:color w:val="000000"/>
          <w:sz w:val="24"/>
          <w:szCs w:val="24"/>
        </w:rPr>
      </w:pPr>
      <w:r w:rsidRPr="00DC5501">
        <w:rPr>
          <w:rFonts w:ascii="Times New Roman" w:hAnsi="Times New Roman"/>
          <w:color w:val="000000"/>
          <w:sz w:val="24"/>
          <w:szCs w:val="24"/>
        </w:rPr>
        <w:t>This will be the final weight unless some of the operators either refuse to participate with Phase 2</w:t>
      </w:r>
      <w:r>
        <w:rPr>
          <w:rFonts w:ascii="Times New Roman" w:hAnsi="Times New Roman"/>
          <w:color w:val="000000"/>
          <w:sz w:val="24"/>
          <w:szCs w:val="24"/>
        </w:rPr>
        <w:t xml:space="preserve"> (Post-Intervention)</w:t>
      </w:r>
      <w:r w:rsidRPr="00DC5501">
        <w:rPr>
          <w:rFonts w:ascii="Times New Roman" w:hAnsi="Times New Roman"/>
          <w:color w:val="000000"/>
          <w:sz w:val="24"/>
          <w:szCs w:val="24"/>
        </w:rPr>
        <w:t xml:space="preserve"> or have gone out of business in the interim. If either of those occur, we will compute a final weight as: </w:t>
      </w:r>
    </w:p>
    <w:p w:rsidR="00997530" w:rsidRPr="00DC5501" w:rsidRDefault="00997530" w:rsidP="00DC5501">
      <w:pPr>
        <w:spacing w:after="0" w:line="240" w:lineRule="auto"/>
        <w:rPr>
          <w:rFonts w:ascii="Times New Roman" w:hAnsi="Times New Roman"/>
          <w:color w:val="000000"/>
          <w:sz w:val="24"/>
          <w:szCs w:val="24"/>
        </w:rPr>
      </w:pPr>
    </w:p>
    <w:p w:rsidR="00997530" w:rsidRPr="00DC5501" w:rsidRDefault="00997530" w:rsidP="00DC5501">
      <w:pPr>
        <w:spacing w:after="0" w:line="240" w:lineRule="auto"/>
        <w:rPr>
          <w:rFonts w:ascii="Times New Roman" w:hAnsi="Times New Roman"/>
          <w:color w:val="000000"/>
          <w:sz w:val="24"/>
          <w:szCs w:val="24"/>
        </w:rPr>
      </w:pPr>
      <w:r w:rsidRPr="00DC5501">
        <w:rPr>
          <w:rFonts w:ascii="Times New Roman" w:hAnsi="Times New Roman"/>
          <w:color w:val="000000"/>
          <w:sz w:val="24"/>
          <w:szCs w:val="24"/>
        </w:rPr>
        <w:tab/>
        <w:t>FNL_WGT</w:t>
      </w:r>
      <w:r w:rsidRPr="00DC5501">
        <w:rPr>
          <w:rFonts w:ascii="Times New Roman" w:hAnsi="Times New Roman"/>
          <w:color w:val="000000"/>
          <w:sz w:val="24"/>
          <w:szCs w:val="24"/>
        </w:rPr>
        <w:tab/>
        <w:t>=</w:t>
      </w:r>
      <w:r w:rsidRPr="00DC5501">
        <w:rPr>
          <w:rFonts w:ascii="Times New Roman" w:hAnsi="Times New Roman"/>
          <w:color w:val="000000"/>
          <w:sz w:val="24"/>
          <w:szCs w:val="24"/>
        </w:rPr>
        <w:tab/>
        <w:t>WGT_P1*P2_ADJ</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09371E">
      <w:pPr>
        <w:keepNext/>
        <w:spacing w:after="0" w:line="240" w:lineRule="auto"/>
        <w:outlineLvl w:val="1"/>
        <w:rPr>
          <w:rFonts w:ascii="Times New Roman" w:hAnsi="Times New Roman"/>
          <w:b/>
          <w:bCs/>
          <w:iCs/>
          <w:sz w:val="28"/>
          <w:szCs w:val="24"/>
        </w:rPr>
      </w:pPr>
      <w:bookmarkStart w:id="10" w:name="_Toc178651715"/>
      <w:bookmarkStart w:id="11" w:name="_Toc273451076"/>
      <w:bookmarkStart w:id="12" w:name="_Toc275433788"/>
      <w:r w:rsidRPr="00DC5501">
        <w:rPr>
          <w:rFonts w:ascii="Times New Roman" w:hAnsi="Times New Roman"/>
          <w:b/>
          <w:bCs/>
          <w:iCs/>
          <w:sz w:val="28"/>
          <w:szCs w:val="24"/>
        </w:rPr>
        <w:t>B.4</w:t>
      </w:r>
      <w:r w:rsidRPr="00DC5501">
        <w:rPr>
          <w:rFonts w:ascii="Times New Roman" w:hAnsi="Times New Roman"/>
          <w:b/>
          <w:bCs/>
          <w:iCs/>
          <w:sz w:val="28"/>
          <w:szCs w:val="24"/>
        </w:rPr>
        <w:tab/>
        <w:t>Test of Procedures or Methods to be Undertaken</w:t>
      </w:r>
      <w:bookmarkEnd w:id="10"/>
      <w:bookmarkEnd w:id="11"/>
      <w:bookmarkEnd w:id="12"/>
    </w:p>
    <w:p w:rsidR="00997530" w:rsidRDefault="00997530" w:rsidP="00DC5501">
      <w:pPr>
        <w:spacing w:after="0" w:line="240" w:lineRule="auto"/>
        <w:rPr>
          <w:rFonts w:ascii="Times New Roman" w:hAnsi="Times New Roman"/>
          <w:b/>
          <w:sz w:val="24"/>
          <w:szCs w:val="24"/>
        </w:rPr>
      </w:pPr>
      <w:r w:rsidRPr="00DC5501">
        <w:rPr>
          <w:rFonts w:ascii="Times New Roman" w:hAnsi="Times New Roman"/>
          <w:sz w:val="24"/>
          <w:szCs w:val="24"/>
        </w:rPr>
        <w:t xml:space="preserve">Both the MUH Operator and the MUH Resident </w:t>
      </w:r>
      <w:r>
        <w:rPr>
          <w:rFonts w:ascii="Times New Roman" w:hAnsi="Times New Roman"/>
          <w:sz w:val="24"/>
          <w:szCs w:val="24"/>
        </w:rPr>
        <w:t xml:space="preserve">Baseline </w:t>
      </w:r>
      <w:r w:rsidRPr="00DC5501">
        <w:rPr>
          <w:rFonts w:ascii="Times New Roman" w:hAnsi="Times New Roman"/>
          <w:sz w:val="24"/>
          <w:szCs w:val="24"/>
        </w:rPr>
        <w:t xml:space="preserve">Survey were subject to a pilot test conducted by Healthy Housing Solutions and Westat. </w:t>
      </w:r>
      <w:r>
        <w:rPr>
          <w:rFonts w:ascii="Times New Roman" w:hAnsi="Times New Roman"/>
          <w:sz w:val="24"/>
          <w:szCs w:val="24"/>
        </w:rPr>
        <w:t>M</w:t>
      </w:r>
      <w:r w:rsidRPr="00DC5501">
        <w:rPr>
          <w:rFonts w:ascii="Times New Roman" w:hAnsi="Times New Roman"/>
          <w:sz w:val="24"/>
          <w:szCs w:val="24"/>
        </w:rPr>
        <w:t>odified version</w:t>
      </w:r>
      <w:r>
        <w:rPr>
          <w:rFonts w:ascii="Times New Roman" w:hAnsi="Times New Roman"/>
          <w:sz w:val="24"/>
          <w:szCs w:val="24"/>
        </w:rPr>
        <w:t>s</w:t>
      </w:r>
      <w:r w:rsidRPr="00DC5501">
        <w:rPr>
          <w:rFonts w:ascii="Times New Roman" w:hAnsi="Times New Roman"/>
          <w:sz w:val="24"/>
          <w:szCs w:val="24"/>
        </w:rPr>
        <w:t xml:space="preserve"> of the recruitment materials, consents, and Operator and Resident Surveys were piloted in MUHs in Baltimore and Gaithersburg, MD from October 21-31, 2011.</w:t>
      </w:r>
      <w:r w:rsidRPr="00C6761A">
        <w:rPr>
          <w:rFonts w:ascii="Times New Roman" w:hAnsi="Times New Roman"/>
          <w:sz w:val="24"/>
          <w:szCs w:val="24"/>
        </w:rPr>
        <w:t xml:space="preserve"> </w:t>
      </w:r>
      <w:r>
        <w:rPr>
          <w:rFonts w:ascii="Times New Roman" w:hAnsi="Times New Roman"/>
          <w:sz w:val="24"/>
          <w:szCs w:val="24"/>
        </w:rPr>
        <w:t>The Post-Intervention</w:t>
      </w:r>
      <w:r w:rsidRPr="006B22DA">
        <w:rPr>
          <w:rFonts w:ascii="Times New Roman" w:hAnsi="Times New Roman"/>
          <w:sz w:val="24"/>
          <w:szCs w:val="24"/>
        </w:rPr>
        <w:t xml:space="preserve"> version of the L</w:t>
      </w:r>
      <w:r>
        <w:rPr>
          <w:rFonts w:ascii="Times New Roman" w:hAnsi="Times New Roman"/>
          <w:sz w:val="24"/>
          <w:szCs w:val="24"/>
        </w:rPr>
        <w:t>A County</w:t>
      </w:r>
      <w:r w:rsidRPr="006B22DA">
        <w:rPr>
          <w:rFonts w:ascii="Times New Roman" w:hAnsi="Times New Roman"/>
          <w:sz w:val="24"/>
          <w:szCs w:val="24"/>
        </w:rPr>
        <w:t xml:space="preserve"> MUH Operator </w:t>
      </w:r>
      <w:r>
        <w:rPr>
          <w:rFonts w:ascii="Times New Roman" w:hAnsi="Times New Roman"/>
          <w:sz w:val="24"/>
          <w:szCs w:val="24"/>
        </w:rPr>
        <w:t xml:space="preserve">and Resident </w:t>
      </w:r>
      <w:r w:rsidRPr="006B22DA">
        <w:rPr>
          <w:rFonts w:ascii="Times New Roman" w:hAnsi="Times New Roman"/>
          <w:sz w:val="24"/>
          <w:szCs w:val="24"/>
        </w:rPr>
        <w:t>survey</w:t>
      </w:r>
      <w:r>
        <w:rPr>
          <w:rFonts w:ascii="Times New Roman" w:hAnsi="Times New Roman"/>
          <w:sz w:val="24"/>
          <w:szCs w:val="24"/>
        </w:rPr>
        <w:t>s</w:t>
      </w:r>
      <w:r w:rsidRPr="006B22DA">
        <w:rPr>
          <w:rFonts w:ascii="Times New Roman" w:hAnsi="Times New Roman"/>
          <w:sz w:val="24"/>
          <w:szCs w:val="24"/>
        </w:rPr>
        <w:t xml:space="preserve"> will be a minimally </w:t>
      </w:r>
      <w:r>
        <w:rPr>
          <w:rFonts w:ascii="Times New Roman" w:hAnsi="Times New Roman"/>
          <w:sz w:val="24"/>
          <w:szCs w:val="24"/>
        </w:rPr>
        <w:t xml:space="preserve">modified version of the Baseline </w:t>
      </w:r>
      <w:r w:rsidRPr="006B22DA">
        <w:rPr>
          <w:rFonts w:ascii="Times New Roman" w:hAnsi="Times New Roman"/>
          <w:sz w:val="24"/>
          <w:szCs w:val="24"/>
        </w:rPr>
        <w:t>survey</w:t>
      </w:r>
      <w:r w:rsidRPr="00DC5501">
        <w:rPr>
          <w:rFonts w:ascii="Times New Roman" w:hAnsi="Times New Roman"/>
          <w:sz w:val="24"/>
          <w:szCs w:val="24"/>
        </w:rPr>
        <w:t>.</w:t>
      </w:r>
      <w:r w:rsidRPr="00DC5501">
        <w:rPr>
          <w:rFonts w:ascii="Times New Roman" w:hAnsi="Times New Roman"/>
          <w:b/>
          <w:sz w:val="24"/>
          <w:szCs w:val="24"/>
        </w:rPr>
        <w:t xml:space="preserve"> </w:t>
      </w:r>
    </w:p>
    <w:p w:rsidR="00997530" w:rsidRDefault="00997530" w:rsidP="00DC5501">
      <w:pPr>
        <w:spacing w:after="0" w:line="240" w:lineRule="auto"/>
        <w:rPr>
          <w:rFonts w:ascii="Times New Roman" w:hAnsi="Times New Roman"/>
          <w:b/>
          <w:sz w:val="24"/>
          <w:szCs w:val="24"/>
        </w:rPr>
      </w:pPr>
    </w:p>
    <w:p w:rsidR="00997530" w:rsidRDefault="00997530" w:rsidP="001B367C">
      <w:pPr>
        <w:tabs>
          <w:tab w:val="left" w:pos="0"/>
        </w:tabs>
        <w:spacing w:after="0" w:line="240" w:lineRule="auto"/>
        <w:rPr>
          <w:rFonts w:ascii="Times New Roman" w:hAnsi="Times New Roman"/>
          <w:sz w:val="24"/>
          <w:szCs w:val="24"/>
        </w:rPr>
      </w:pPr>
      <w:r w:rsidRPr="00950266">
        <w:rPr>
          <w:rFonts w:ascii="Times New Roman" w:hAnsi="Times New Roman"/>
          <w:sz w:val="24"/>
          <w:szCs w:val="24"/>
        </w:rPr>
        <w:t xml:space="preserve">The goals of the pilot were to: </w:t>
      </w:r>
    </w:p>
    <w:p w:rsidR="00997530" w:rsidRPr="00950266" w:rsidRDefault="00997530" w:rsidP="00641CE6">
      <w:pPr>
        <w:numPr>
          <w:ilvl w:val="1"/>
          <w:numId w:val="2"/>
        </w:numPr>
        <w:spacing w:after="0" w:line="240" w:lineRule="auto"/>
        <w:contextualSpacing/>
        <w:rPr>
          <w:rFonts w:ascii="Times New Roman" w:hAnsi="Times New Roman"/>
          <w:sz w:val="24"/>
          <w:szCs w:val="24"/>
        </w:rPr>
      </w:pPr>
      <w:r w:rsidRPr="00950266">
        <w:rPr>
          <w:rFonts w:ascii="Times New Roman" w:hAnsi="Times New Roman"/>
          <w:sz w:val="24"/>
          <w:szCs w:val="24"/>
        </w:rPr>
        <w:t>Test and revise the protocols for survey administration and participant recruitment;</w:t>
      </w:r>
    </w:p>
    <w:p w:rsidR="00997530" w:rsidRPr="00950266" w:rsidRDefault="00997530" w:rsidP="00641CE6">
      <w:pPr>
        <w:numPr>
          <w:ilvl w:val="1"/>
          <w:numId w:val="2"/>
        </w:numPr>
        <w:spacing w:after="0" w:line="240" w:lineRule="auto"/>
        <w:contextualSpacing/>
        <w:rPr>
          <w:rFonts w:ascii="Times New Roman" w:hAnsi="Times New Roman"/>
          <w:sz w:val="24"/>
          <w:szCs w:val="24"/>
        </w:rPr>
      </w:pPr>
      <w:r w:rsidRPr="00950266">
        <w:rPr>
          <w:rFonts w:ascii="Times New Roman" w:hAnsi="Times New Roman"/>
          <w:sz w:val="24"/>
          <w:szCs w:val="24"/>
        </w:rPr>
        <w:lastRenderedPageBreak/>
        <w:t xml:space="preserve">Ensure clarity of questionnaire language; and </w:t>
      </w:r>
    </w:p>
    <w:p w:rsidR="00997530" w:rsidRPr="00950266" w:rsidRDefault="00997530" w:rsidP="00641CE6">
      <w:pPr>
        <w:numPr>
          <w:ilvl w:val="1"/>
          <w:numId w:val="2"/>
        </w:numPr>
        <w:spacing w:after="0" w:line="240" w:lineRule="auto"/>
        <w:contextualSpacing/>
        <w:rPr>
          <w:rFonts w:ascii="Times New Roman" w:hAnsi="Times New Roman"/>
          <w:sz w:val="24"/>
          <w:szCs w:val="24"/>
        </w:rPr>
      </w:pPr>
      <w:r w:rsidRPr="00950266">
        <w:rPr>
          <w:rFonts w:ascii="Times New Roman" w:hAnsi="Times New Roman"/>
          <w:sz w:val="24"/>
          <w:szCs w:val="24"/>
        </w:rPr>
        <w:t>Identify timing</w:t>
      </w:r>
      <w:r>
        <w:rPr>
          <w:rFonts w:ascii="Times New Roman" w:hAnsi="Times New Roman"/>
          <w:sz w:val="24"/>
          <w:szCs w:val="24"/>
        </w:rPr>
        <w:t>;</w:t>
      </w:r>
      <w:r w:rsidRPr="00950266">
        <w:rPr>
          <w:rFonts w:ascii="Times New Roman" w:hAnsi="Times New Roman"/>
          <w:sz w:val="24"/>
          <w:szCs w:val="24"/>
        </w:rPr>
        <w:t xml:space="preserve"> skip pattern, and other complex conceptual issues that may not be readily obvious from simple reading of the questionnaire.</w:t>
      </w:r>
    </w:p>
    <w:p w:rsidR="00997530" w:rsidRPr="00950266" w:rsidRDefault="00997530" w:rsidP="00641CE6">
      <w:pPr>
        <w:spacing w:after="0" w:line="240" w:lineRule="auto"/>
        <w:rPr>
          <w:rFonts w:ascii="Times New Roman" w:hAnsi="Times New Roman"/>
          <w:sz w:val="24"/>
          <w:szCs w:val="24"/>
        </w:rPr>
      </w:pPr>
      <w:r w:rsidRPr="00950266">
        <w:rPr>
          <w:rFonts w:ascii="Times New Roman" w:hAnsi="Times New Roman"/>
          <w:sz w:val="24"/>
          <w:szCs w:val="24"/>
        </w:rPr>
        <w:t>Following the pilot, the materials were revised to improve clarity, and shortened to reduce response burden by approximately 10-15% overall. The interviews and feedback received from awardees participating in the pilot led to the conclusion that collecting data from MUH Operators and Residents in-person is both feasible and preferable to a telephone survey of these respondent categories.</w:t>
      </w:r>
    </w:p>
    <w:p w:rsidR="00997530" w:rsidRPr="00DC5501" w:rsidRDefault="00997530" w:rsidP="00DC5501">
      <w:pPr>
        <w:spacing w:after="0" w:line="240" w:lineRule="auto"/>
        <w:rPr>
          <w:rFonts w:ascii="Times New Roman" w:hAnsi="Times New Roman"/>
          <w:b/>
          <w:sz w:val="24"/>
          <w:szCs w:val="24"/>
        </w:rPr>
      </w:pPr>
    </w:p>
    <w:p w:rsidR="00997530" w:rsidRDefault="00997530" w:rsidP="00DC5501">
      <w:pPr>
        <w:spacing w:after="0" w:line="240" w:lineRule="auto"/>
        <w:rPr>
          <w:rFonts w:ascii="Times New Roman" w:hAnsi="Times New Roman"/>
          <w:b/>
          <w:sz w:val="24"/>
          <w:szCs w:val="24"/>
        </w:rPr>
      </w:pPr>
    </w:p>
    <w:p w:rsidR="00997530" w:rsidRDefault="00997530" w:rsidP="00DC5501">
      <w:pPr>
        <w:spacing w:after="0" w:line="240" w:lineRule="auto"/>
        <w:rPr>
          <w:rFonts w:ascii="Times New Roman" w:hAnsi="Times New Roman"/>
          <w:b/>
          <w:sz w:val="24"/>
          <w:szCs w:val="24"/>
        </w:rPr>
      </w:pPr>
      <w:r w:rsidRPr="00DC5501">
        <w:rPr>
          <w:rFonts w:ascii="Times New Roman" w:hAnsi="Times New Roman"/>
          <w:b/>
          <w:sz w:val="24"/>
          <w:szCs w:val="24"/>
        </w:rPr>
        <w:t>Who</w:t>
      </w:r>
      <w:r>
        <w:rPr>
          <w:rFonts w:ascii="Times New Roman" w:hAnsi="Times New Roman"/>
          <w:b/>
          <w:sz w:val="24"/>
          <w:szCs w:val="24"/>
        </w:rPr>
        <w:t xml:space="preserve"> Collected the Data</w:t>
      </w:r>
      <w:r w:rsidRPr="00DC5501">
        <w:rPr>
          <w:rFonts w:ascii="Times New Roman" w:hAnsi="Times New Roman"/>
          <w:b/>
          <w:sz w:val="24"/>
          <w:szCs w:val="24"/>
        </w:rPr>
        <w:t>:</w:t>
      </w:r>
      <w:r w:rsidRPr="00DC5501">
        <w:rPr>
          <w:rFonts w:ascii="Times New Roman" w:hAnsi="Times New Roman"/>
          <w:sz w:val="24"/>
          <w:szCs w:val="24"/>
        </w:rPr>
        <w:t xml:space="preserve"> Healthy Housing Solutions, </w:t>
      </w:r>
      <w:proofErr w:type="spellStart"/>
      <w:r w:rsidRPr="00DC5501">
        <w:rPr>
          <w:rFonts w:ascii="Times New Roman" w:hAnsi="Times New Roman"/>
          <w:sz w:val="24"/>
          <w:szCs w:val="24"/>
        </w:rPr>
        <w:t>Inc</w:t>
      </w:r>
      <w:r>
        <w:rPr>
          <w:rFonts w:ascii="Times New Roman" w:hAnsi="Times New Roman"/>
          <w:sz w:val="24"/>
          <w:szCs w:val="24"/>
        </w:rPr>
        <w:t>.</w:t>
      </w:r>
      <w:r w:rsidRPr="00DC5501">
        <w:rPr>
          <w:rFonts w:ascii="Times New Roman" w:hAnsi="Times New Roman"/>
          <w:sz w:val="24"/>
          <w:szCs w:val="24"/>
        </w:rPr>
        <w:t>and</w:t>
      </w:r>
      <w:proofErr w:type="spellEnd"/>
      <w:r w:rsidRPr="00DC5501">
        <w:rPr>
          <w:rFonts w:ascii="Times New Roman" w:hAnsi="Times New Roman"/>
          <w:sz w:val="24"/>
          <w:szCs w:val="24"/>
        </w:rPr>
        <w:t xml:space="preserve"> Westat</w:t>
      </w:r>
      <w:r>
        <w:rPr>
          <w:rFonts w:ascii="Times New Roman" w:hAnsi="Times New Roman"/>
          <w:sz w:val="24"/>
          <w:szCs w:val="24"/>
        </w:rPr>
        <w:t>.</w:t>
      </w:r>
    </w:p>
    <w:p w:rsidR="00997530" w:rsidRPr="00DC5501" w:rsidRDefault="00997530" w:rsidP="00DC5501">
      <w:pPr>
        <w:spacing w:after="0" w:line="240" w:lineRule="auto"/>
        <w:rPr>
          <w:rFonts w:ascii="Times New Roman" w:hAnsi="Times New Roman"/>
          <w:b/>
          <w:sz w:val="24"/>
          <w:szCs w:val="24"/>
        </w:rPr>
      </w:pPr>
      <w:r w:rsidRPr="00DC5501">
        <w:rPr>
          <w:rFonts w:ascii="Times New Roman" w:hAnsi="Times New Roman"/>
          <w:b/>
          <w:sz w:val="24"/>
          <w:szCs w:val="24"/>
        </w:rPr>
        <w:t>Materials piloted:</w:t>
      </w:r>
    </w:p>
    <w:p w:rsidR="00997530" w:rsidRPr="00DC5501" w:rsidRDefault="00997530" w:rsidP="00DC5501">
      <w:pPr>
        <w:numPr>
          <w:ilvl w:val="0"/>
          <w:numId w:val="13"/>
        </w:numPr>
        <w:spacing w:after="0" w:line="240" w:lineRule="auto"/>
        <w:contextualSpacing/>
        <w:rPr>
          <w:rFonts w:ascii="Times New Roman" w:hAnsi="Times New Roman"/>
          <w:sz w:val="24"/>
          <w:szCs w:val="24"/>
        </w:rPr>
      </w:pPr>
      <w:r w:rsidRPr="00DC5501">
        <w:rPr>
          <w:rFonts w:ascii="Times New Roman" w:hAnsi="Times New Roman"/>
          <w:sz w:val="24"/>
          <w:szCs w:val="24"/>
        </w:rPr>
        <w:t>Recruitment materials for operators (phone screening script, appointment confirmation letter)</w:t>
      </w:r>
      <w:r>
        <w:rPr>
          <w:rFonts w:ascii="Times New Roman" w:hAnsi="Times New Roman"/>
          <w:sz w:val="24"/>
          <w:szCs w:val="24"/>
        </w:rPr>
        <w:t>;</w:t>
      </w:r>
    </w:p>
    <w:p w:rsidR="00997530" w:rsidRPr="00DC5501" w:rsidRDefault="00997530" w:rsidP="00DC5501">
      <w:pPr>
        <w:numPr>
          <w:ilvl w:val="0"/>
          <w:numId w:val="13"/>
        </w:numPr>
        <w:spacing w:after="0" w:line="240" w:lineRule="auto"/>
        <w:contextualSpacing/>
        <w:rPr>
          <w:rFonts w:ascii="Times New Roman" w:hAnsi="Times New Roman"/>
          <w:sz w:val="24"/>
          <w:szCs w:val="24"/>
        </w:rPr>
      </w:pPr>
      <w:r w:rsidRPr="00DC5501">
        <w:rPr>
          <w:rFonts w:ascii="Times New Roman" w:hAnsi="Times New Roman"/>
          <w:sz w:val="24"/>
          <w:szCs w:val="24"/>
        </w:rPr>
        <w:t>Recruitment materials for residents (recruitment flyer, phone screening script, appointment confirmation letter)</w:t>
      </w:r>
      <w:r>
        <w:rPr>
          <w:rFonts w:ascii="Times New Roman" w:hAnsi="Times New Roman"/>
          <w:sz w:val="24"/>
          <w:szCs w:val="24"/>
        </w:rPr>
        <w:t>;</w:t>
      </w:r>
    </w:p>
    <w:p w:rsidR="00997530" w:rsidRPr="00DC5501" w:rsidRDefault="00997530" w:rsidP="00DC5501">
      <w:pPr>
        <w:numPr>
          <w:ilvl w:val="0"/>
          <w:numId w:val="13"/>
        </w:numPr>
        <w:spacing w:after="0" w:line="240" w:lineRule="auto"/>
        <w:contextualSpacing/>
        <w:rPr>
          <w:rFonts w:ascii="Times New Roman" w:hAnsi="Times New Roman"/>
          <w:sz w:val="24"/>
          <w:szCs w:val="24"/>
        </w:rPr>
      </w:pPr>
      <w:r w:rsidRPr="00DC5501">
        <w:rPr>
          <w:rFonts w:ascii="Times New Roman" w:hAnsi="Times New Roman"/>
          <w:sz w:val="24"/>
          <w:szCs w:val="24"/>
        </w:rPr>
        <w:t>Consent and MUH Operator Questionnaire with supplemental observational data</w:t>
      </w:r>
      <w:r>
        <w:rPr>
          <w:rFonts w:ascii="Times New Roman" w:hAnsi="Times New Roman"/>
          <w:sz w:val="24"/>
          <w:szCs w:val="24"/>
        </w:rPr>
        <w:t>; and</w:t>
      </w:r>
    </w:p>
    <w:p w:rsidR="00997530" w:rsidRPr="00DC5501" w:rsidRDefault="00997530" w:rsidP="00DC5501">
      <w:pPr>
        <w:numPr>
          <w:ilvl w:val="0"/>
          <w:numId w:val="13"/>
        </w:numPr>
        <w:spacing w:after="0" w:line="240" w:lineRule="auto"/>
        <w:contextualSpacing/>
        <w:rPr>
          <w:rFonts w:ascii="Times New Roman" w:hAnsi="Times New Roman"/>
          <w:sz w:val="24"/>
          <w:szCs w:val="24"/>
        </w:rPr>
      </w:pPr>
      <w:r w:rsidRPr="00DC5501">
        <w:rPr>
          <w:rFonts w:ascii="Times New Roman" w:hAnsi="Times New Roman"/>
          <w:sz w:val="24"/>
          <w:szCs w:val="24"/>
        </w:rPr>
        <w:t>Consent and MUH Resident Questionnaire with supplemental observational data</w:t>
      </w:r>
      <w:r>
        <w:rPr>
          <w:rFonts w:ascii="Times New Roman" w:hAnsi="Times New Roman"/>
          <w:sz w:val="24"/>
          <w:szCs w:val="24"/>
        </w:rPr>
        <w:t>.</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A31B9E">
        <w:rPr>
          <w:rFonts w:ascii="Times New Roman" w:hAnsi="Times New Roman"/>
          <w:b/>
          <w:sz w:val="24"/>
          <w:szCs w:val="24"/>
        </w:rPr>
        <w:t>Purpose</w:t>
      </w:r>
      <w:r w:rsidRPr="00DC5501">
        <w:rPr>
          <w:rFonts w:ascii="Times New Roman" w:hAnsi="Times New Roman"/>
          <w:sz w:val="24"/>
          <w:szCs w:val="24"/>
        </w:rPr>
        <w:t xml:space="preserve"> of the pilot was to:</w:t>
      </w:r>
    </w:p>
    <w:p w:rsidR="00997530" w:rsidRPr="00DC5501" w:rsidRDefault="00997530" w:rsidP="003158B2">
      <w:pPr>
        <w:numPr>
          <w:ilvl w:val="0"/>
          <w:numId w:val="9"/>
        </w:numPr>
        <w:spacing w:after="0" w:line="240" w:lineRule="auto"/>
        <w:ind w:firstLine="42"/>
        <w:rPr>
          <w:rFonts w:ascii="Times New Roman" w:hAnsi="Times New Roman"/>
          <w:sz w:val="24"/>
          <w:szCs w:val="24"/>
        </w:rPr>
      </w:pPr>
      <w:r w:rsidRPr="00DC5501">
        <w:rPr>
          <w:rFonts w:ascii="Times New Roman" w:hAnsi="Times New Roman"/>
          <w:sz w:val="24"/>
          <w:szCs w:val="24"/>
        </w:rPr>
        <w:t>Test and revise the protocols for survey administration and participant recruitment;</w:t>
      </w:r>
    </w:p>
    <w:p w:rsidR="00997530" w:rsidRPr="00DC5501" w:rsidRDefault="00997530" w:rsidP="003158B2">
      <w:pPr>
        <w:numPr>
          <w:ilvl w:val="0"/>
          <w:numId w:val="9"/>
        </w:numPr>
        <w:spacing w:after="0" w:line="240" w:lineRule="auto"/>
        <w:ind w:firstLine="42"/>
        <w:rPr>
          <w:rFonts w:ascii="Times New Roman" w:hAnsi="Times New Roman"/>
          <w:sz w:val="24"/>
          <w:szCs w:val="24"/>
        </w:rPr>
      </w:pPr>
      <w:r w:rsidRPr="00DC5501">
        <w:rPr>
          <w:rFonts w:ascii="Times New Roman" w:hAnsi="Times New Roman"/>
          <w:sz w:val="24"/>
          <w:szCs w:val="24"/>
        </w:rPr>
        <w:t xml:space="preserve">Ensure clarity of survey language; and </w:t>
      </w:r>
    </w:p>
    <w:p w:rsidR="00997530" w:rsidRPr="00DC5501" w:rsidRDefault="00997530" w:rsidP="003158B2">
      <w:pPr>
        <w:numPr>
          <w:ilvl w:val="0"/>
          <w:numId w:val="9"/>
        </w:numPr>
        <w:spacing w:after="0" w:line="240" w:lineRule="auto"/>
        <w:ind w:firstLine="42"/>
        <w:rPr>
          <w:rFonts w:ascii="Times New Roman" w:hAnsi="Times New Roman"/>
          <w:sz w:val="24"/>
          <w:szCs w:val="24"/>
        </w:rPr>
      </w:pPr>
      <w:r w:rsidRPr="00DC5501">
        <w:rPr>
          <w:rFonts w:ascii="Times New Roman" w:hAnsi="Times New Roman"/>
          <w:sz w:val="24"/>
          <w:szCs w:val="24"/>
        </w:rPr>
        <w:t xml:space="preserve">Identify timing; skip patterns, and other complex conceptual issues that may not be </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     </w:t>
      </w:r>
      <w:r w:rsidRPr="00DC5501">
        <w:rPr>
          <w:rFonts w:ascii="Times New Roman" w:hAnsi="Times New Roman"/>
          <w:sz w:val="24"/>
          <w:szCs w:val="24"/>
        </w:rPr>
        <w:tab/>
        <w:t>readily obvious from simple reading of the survey.</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To minimize burden and to use questions previously tested with similar populations or housing types, the MUH Operator and MUH Resident questionnaires adapted questions from the following studies (</w:t>
      </w:r>
      <w:r w:rsidRPr="0009371E">
        <w:rPr>
          <w:rFonts w:ascii="Times New Roman" w:hAnsi="Times New Roman"/>
          <w:b/>
          <w:sz w:val="24"/>
          <w:szCs w:val="24"/>
        </w:rPr>
        <w:t xml:space="preserve">Attachment </w:t>
      </w:r>
      <w:r>
        <w:rPr>
          <w:rFonts w:ascii="Times New Roman" w:hAnsi="Times New Roman"/>
          <w:b/>
          <w:sz w:val="24"/>
          <w:szCs w:val="24"/>
        </w:rPr>
        <w:t>3A</w:t>
      </w:r>
      <w:r w:rsidRPr="00DC5501">
        <w:rPr>
          <w:rFonts w:ascii="Times New Roman" w:hAnsi="Times New Roman"/>
          <w:sz w:val="24"/>
          <w:szCs w:val="24"/>
        </w:rPr>
        <w:t xml:space="preserve"> for more details):</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numPr>
          <w:ilvl w:val="0"/>
          <w:numId w:val="10"/>
        </w:numPr>
        <w:spacing w:after="0" w:line="240" w:lineRule="auto"/>
        <w:rPr>
          <w:rFonts w:ascii="Times New Roman" w:hAnsi="Times New Roman"/>
          <w:sz w:val="24"/>
          <w:szCs w:val="24"/>
        </w:rPr>
      </w:pPr>
      <w:r w:rsidRPr="00DC5501">
        <w:rPr>
          <w:rFonts w:ascii="Times New Roman" w:hAnsi="Times New Roman"/>
          <w:sz w:val="24"/>
          <w:szCs w:val="24"/>
        </w:rPr>
        <w:t>Roswell Park Cancer Institute’s surveys of Multi-Unit Housing Operators and Residents;</w:t>
      </w:r>
    </w:p>
    <w:p w:rsidR="00997530" w:rsidRPr="00DC5501" w:rsidRDefault="00997530" w:rsidP="00DC5501">
      <w:pPr>
        <w:numPr>
          <w:ilvl w:val="0"/>
          <w:numId w:val="10"/>
        </w:numPr>
        <w:spacing w:after="0" w:line="240" w:lineRule="auto"/>
        <w:rPr>
          <w:rFonts w:ascii="Times New Roman" w:hAnsi="Times New Roman"/>
          <w:sz w:val="24"/>
          <w:szCs w:val="24"/>
        </w:rPr>
      </w:pPr>
      <w:r w:rsidRPr="00DC5501">
        <w:rPr>
          <w:rFonts w:ascii="Times New Roman" w:hAnsi="Times New Roman"/>
          <w:sz w:val="24"/>
          <w:szCs w:val="24"/>
        </w:rPr>
        <w:t xml:space="preserve">Multi-unit Housing Owner/Manager Survey Questionnaire funded by the California Department of Public Health’s Tobacco Control Program and conducted on behalf of the University of California, Los Angeles and the California Apartment Association; </w:t>
      </w:r>
    </w:p>
    <w:p w:rsidR="00997530" w:rsidRPr="00DC5501" w:rsidRDefault="00997530" w:rsidP="00DC5501">
      <w:pPr>
        <w:numPr>
          <w:ilvl w:val="0"/>
          <w:numId w:val="10"/>
        </w:numPr>
        <w:spacing w:after="0" w:line="240" w:lineRule="auto"/>
        <w:rPr>
          <w:rFonts w:ascii="Times New Roman" w:hAnsi="Times New Roman"/>
          <w:sz w:val="24"/>
          <w:szCs w:val="24"/>
        </w:rPr>
      </w:pPr>
      <w:r w:rsidRPr="00DC5501">
        <w:rPr>
          <w:rFonts w:ascii="Times New Roman" w:hAnsi="Times New Roman"/>
          <w:sz w:val="24"/>
          <w:szCs w:val="24"/>
        </w:rPr>
        <w:t>Behavioral Risk Factor Surveillance Survey 2011;</w:t>
      </w:r>
    </w:p>
    <w:p w:rsidR="00997530" w:rsidRPr="00DC5501" w:rsidRDefault="00997530" w:rsidP="00DC5501">
      <w:pPr>
        <w:numPr>
          <w:ilvl w:val="0"/>
          <w:numId w:val="10"/>
        </w:numPr>
        <w:spacing w:after="0" w:line="240" w:lineRule="auto"/>
        <w:rPr>
          <w:rFonts w:ascii="Times New Roman" w:hAnsi="Times New Roman"/>
          <w:sz w:val="24"/>
          <w:szCs w:val="24"/>
        </w:rPr>
      </w:pPr>
      <w:r w:rsidRPr="00DC5501">
        <w:rPr>
          <w:rFonts w:ascii="Times New Roman" w:hAnsi="Times New Roman"/>
          <w:sz w:val="24"/>
          <w:szCs w:val="24"/>
        </w:rPr>
        <w:t>Los Angeles County Health Survey 2011;</w:t>
      </w:r>
    </w:p>
    <w:p w:rsidR="00997530" w:rsidRPr="00DC5501" w:rsidRDefault="00997530" w:rsidP="00DC5501">
      <w:pPr>
        <w:numPr>
          <w:ilvl w:val="0"/>
          <w:numId w:val="10"/>
        </w:numPr>
        <w:spacing w:after="0" w:line="240" w:lineRule="auto"/>
        <w:rPr>
          <w:rFonts w:ascii="Times New Roman" w:hAnsi="Times New Roman"/>
          <w:sz w:val="24"/>
          <w:szCs w:val="24"/>
        </w:rPr>
      </w:pPr>
      <w:r w:rsidRPr="00DC5501">
        <w:rPr>
          <w:rFonts w:ascii="Times New Roman" w:hAnsi="Times New Roman"/>
          <w:sz w:val="24"/>
          <w:szCs w:val="24"/>
        </w:rPr>
        <w:t>Massachusetts Tobacco Survey – Adults;</w:t>
      </w:r>
    </w:p>
    <w:p w:rsidR="00997530" w:rsidRPr="00DC5501" w:rsidRDefault="00997530" w:rsidP="00DC5501">
      <w:pPr>
        <w:numPr>
          <w:ilvl w:val="0"/>
          <w:numId w:val="10"/>
        </w:numPr>
        <w:spacing w:after="0" w:line="240" w:lineRule="auto"/>
        <w:rPr>
          <w:rFonts w:ascii="Times New Roman" w:hAnsi="Times New Roman"/>
          <w:sz w:val="24"/>
          <w:szCs w:val="24"/>
        </w:rPr>
      </w:pPr>
      <w:r w:rsidRPr="00DC5501">
        <w:rPr>
          <w:rFonts w:ascii="Times New Roman" w:hAnsi="Times New Roman"/>
          <w:sz w:val="24"/>
          <w:szCs w:val="24"/>
        </w:rPr>
        <w:t>California Tobaccos Survey – Adults;</w:t>
      </w:r>
    </w:p>
    <w:p w:rsidR="00997530" w:rsidRPr="00DC5501" w:rsidRDefault="00997530" w:rsidP="00DC5501">
      <w:pPr>
        <w:numPr>
          <w:ilvl w:val="0"/>
          <w:numId w:val="10"/>
        </w:numPr>
        <w:spacing w:after="0" w:line="240" w:lineRule="auto"/>
        <w:rPr>
          <w:rFonts w:ascii="Times New Roman" w:hAnsi="Times New Roman"/>
          <w:sz w:val="24"/>
          <w:szCs w:val="24"/>
        </w:rPr>
      </w:pPr>
      <w:r w:rsidRPr="00DC5501">
        <w:rPr>
          <w:rFonts w:ascii="Times New Roman" w:hAnsi="Times New Roman"/>
          <w:sz w:val="24"/>
          <w:szCs w:val="24"/>
        </w:rPr>
        <w:t xml:space="preserve">Strata Corporation and Context Research, Ltd. Residents in </w:t>
      </w:r>
      <w:proofErr w:type="spellStart"/>
      <w:r w:rsidRPr="00DC5501">
        <w:rPr>
          <w:rFonts w:ascii="Times New Roman" w:hAnsi="Times New Roman"/>
          <w:sz w:val="24"/>
          <w:szCs w:val="24"/>
        </w:rPr>
        <w:t>MultiUnit</w:t>
      </w:r>
      <w:proofErr w:type="spellEnd"/>
      <w:r w:rsidRPr="00DC5501">
        <w:rPr>
          <w:rFonts w:ascii="Times New Roman" w:hAnsi="Times New Roman"/>
          <w:sz w:val="24"/>
          <w:szCs w:val="24"/>
        </w:rPr>
        <w:t xml:space="preserve"> Dwellings, 2008. Conducted on behalf of the Heart and Stroke Foundation of B.C. and Yukon to support the British Columbia Smoke-Free Housing in Multi-Unit Dwelling (MUDs) Initiative;</w:t>
      </w:r>
    </w:p>
    <w:p w:rsidR="00997530" w:rsidRPr="00DC5501" w:rsidRDefault="00997530" w:rsidP="00DC5501">
      <w:pPr>
        <w:numPr>
          <w:ilvl w:val="0"/>
          <w:numId w:val="10"/>
        </w:numPr>
        <w:spacing w:after="0" w:line="240" w:lineRule="auto"/>
        <w:rPr>
          <w:rFonts w:ascii="Times New Roman" w:hAnsi="Times New Roman"/>
          <w:sz w:val="24"/>
          <w:szCs w:val="24"/>
        </w:rPr>
      </w:pPr>
      <w:r w:rsidRPr="00DC5501">
        <w:rPr>
          <w:rFonts w:ascii="Times New Roman" w:hAnsi="Times New Roman"/>
          <w:sz w:val="24"/>
          <w:szCs w:val="24"/>
        </w:rPr>
        <w:t>National Survey of Lead and Allergens in Housing: Resident Questionnaire, study sponsored by the US. Department of Housing and Urban Development and the National Institute of Environmental Health and Sciences; and</w:t>
      </w:r>
    </w:p>
    <w:p w:rsidR="00997530" w:rsidRPr="00DC5501" w:rsidRDefault="00997530" w:rsidP="00DC5501">
      <w:pPr>
        <w:numPr>
          <w:ilvl w:val="0"/>
          <w:numId w:val="10"/>
        </w:numPr>
        <w:spacing w:after="0" w:line="240" w:lineRule="auto"/>
        <w:rPr>
          <w:rFonts w:ascii="Times New Roman" w:hAnsi="Times New Roman"/>
          <w:sz w:val="24"/>
          <w:szCs w:val="24"/>
        </w:rPr>
      </w:pPr>
      <w:r w:rsidRPr="00DC5501">
        <w:rPr>
          <w:rFonts w:ascii="Times New Roman" w:hAnsi="Times New Roman"/>
          <w:sz w:val="24"/>
          <w:szCs w:val="24"/>
        </w:rPr>
        <w:t>Healthy Housing Inspection Manual, 2008, developed by the Centers for Disease Control and Prevention and the U.S. Department of Housing and Urban Development.</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lastRenderedPageBreak/>
        <w:t xml:space="preserve">Healthy Housing Solutions and Westat piloted </w:t>
      </w:r>
      <w:r>
        <w:rPr>
          <w:rFonts w:ascii="Times New Roman" w:hAnsi="Times New Roman"/>
          <w:sz w:val="24"/>
          <w:szCs w:val="24"/>
        </w:rPr>
        <w:t>four</w:t>
      </w:r>
      <w:r w:rsidRPr="00DC5501">
        <w:rPr>
          <w:rFonts w:ascii="Times New Roman" w:hAnsi="Times New Roman"/>
          <w:sz w:val="24"/>
          <w:szCs w:val="24"/>
        </w:rPr>
        <w:t xml:space="preserve"> </w:t>
      </w:r>
      <w:r>
        <w:rPr>
          <w:rFonts w:ascii="Times New Roman" w:hAnsi="Times New Roman"/>
          <w:sz w:val="24"/>
          <w:szCs w:val="24"/>
        </w:rPr>
        <w:t>o</w:t>
      </w:r>
      <w:r w:rsidRPr="00DC5501">
        <w:rPr>
          <w:rFonts w:ascii="Times New Roman" w:hAnsi="Times New Roman"/>
          <w:sz w:val="24"/>
          <w:szCs w:val="24"/>
        </w:rPr>
        <w:t xml:space="preserve">perator and </w:t>
      </w:r>
      <w:r>
        <w:rPr>
          <w:rFonts w:ascii="Times New Roman" w:hAnsi="Times New Roman"/>
          <w:sz w:val="24"/>
          <w:szCs w:val="24"/>
        </w:rPr>
        <w:t>three</w:t>
      </w:r>
      <w:r w:rsidRPr="00DC5501">
        <w:rPr>
          <w:rFonts w:ascii="Times New Roman" w:hAnsi="Times New Roman"/>
          <w:sz w:val="24"/>
          <w:szCs w:val="24"/>
        </w:rPr>
        <w:t xml:space="preserve"> </w:t>
      </w:r>
      <w:r>
        <w:rPr>
          <w:rFonts w:ascii="Times New Roman" w:hAnsi="Times New Roman"/>
          <w:sz w:val="24"/>
          <w:szCs w:val="24"/>
        </w:rPr>
        <w:t>r</w:t>
      </w:r>
      <w:r w:rsidRPr="00DC5501">
        <w:rPr>
          <w:rFonts w:ascii="Times New Roman" w:hAnsi="Times New Roman"/>
          <w:sz w:val="24"/>
          <w:szCs w:val="24"/>
        </w:rPr>
        <w:t xml:space="preserve">esident </w:t>
      </w:r>
      <w:r>
        <w:rPr>
          <w:rFonts w:ascii="Times New Roman" w:hAnsi="Times New Roman"/>
          <w:sz w:val="24"/>
          <w:szCs w:val="24"/>
        </w:rPr>
        <w:t>s</w:t>
      </w:r>
      <w:r w:rsidRPr="00DC5501">
        <w:rPr>
          <w:rFonts w:ascii="Times New Roman" w:hAnsi="Times New Roman"/>
          <w:sz w:val="24"/>
          <w:szCs w:val="24"/>
        </w:rPr>
        <w:t xml:space="preserve">urveys in English. Consents took approximately five minutes to complete. The </w:t>
      </w:r>
      <w:r>
        <w:rPr>
          <w:rFonts w:ascii="Times New Roman" w:hAnsi="Times New Roman"/>
          <w:sz w:val="24"/>
          <w:szCs w:val="24"/>
        </w:rPr>
        <w:t>o</w:t>
      </w:r>
      <w:r w:rsidRPr="00DC5501">
        <w:rPr>
          <w:rFonts w:ascii="Times New Roman" w:hAnsi="Times New Roman"/>
          <w:sz w:val="24"/>
          <w:szCs w:val="24"/>
        </w:rPr>
        <w:t xml:space="preserve">perator </w:t>
      </w:r>
      <w:r>
        <w:rPr>
          <w:rFonts w:ascii="Times New Roman" w:hAnsi="Times New Roman"/>
          <w:sz w:val="24"/>
          <w:szCs w:val="24"/>
        </w:rPr>
        <w:t>s</w:t>
      </w:r>
      <w:r w:rsidRPr="00DC5501">
        <w:rPr>
          <w:rFonts w:ascii="Times New Roman" w:hAnsi="Times New Roman"/>
          <w:sz w:val="24"/>
          <w:szCs w:val="24"/>
        </w:rPr>
        <w:t xml:space="preserve">urveys took approximately 50 minutes to complete. The visual assessments for the </w:t>
      </w:r>
      <w:r>
        <w:rPr>
          <w:rFonts w:ascii="Times New Roman" w:hAnsi="Times New Roman"/>
          <w:sz w:val="24"/>
          <w:szCs w:val="24"/>
        </w:rPr>
        <w:t>o</w:t>
      </w:r>
      <w:r w:rsidRPr="00DC5501">
        <w:rPr>
          <w:rFonts w:ascii="Times New Roman" w:hAnsi="Times New Roman"/>
          <w:sz w:val="24"/>
          <w:szCs w:val="24"/>
        </w:rPr>
        <w:t xml:space="preserve">perator </w:t>
      </w:r>
      <w:r>
        <w:rPr>
          <w:rFonts w:ascii="Times New Roman" w:hAnsi="Times New Roman"/>
          <w:sz w:val="24"/>
          <w:szCs w:val="24"/>
        </w:rPr>
        <w:t>s</w:t>
      </w:r>
      <w:r w:rsidRPr="00DC5501">
        <w:rPr>
          <w:rFonts w:ascii="Times New Roman" w:hAnsi="Times New Roman"/>
          <w:sz w:val="24"/>
          <w:szCs w:val="24"/>
        </w:rPr>
        <w:t xml:space="preserve">urveys took approximately 30 minutes.  Resident </w:t>
      </w:r>
      <w:r>
        <w:rPr>
          <w:rFonts w:ascii="Times New Roman" w:hAnsi="Times New Roman"/>
          <w:sz w:val="24"/>
          <w:szCs w:val="24"/>
        </w:rPr>
        <w:t>s</w:t>
      </w:r>
      <w:r w:rsidRPr="00DC5501">
        <w:rPr>
          <w:rFonts w:ascii="Times New Roman" w:hAnsi="Times New Roman"/>
          <w:sz w:val="24"/>
          <w:szCs w:val="24"/>
        </w:rPr>
        <w:t>urveys took approximately 35-50 minutes to complete, depending on person selected (resident adult completion took approximately 35 min</w:t>
      </w:r>
      <w:r>
        <w:rPr>
          <w:rFonts w:ascii="Times New Roman" w:hAnsi="Times New Roman"/>
          <w:sz w:val="24"/>
          <w:szCs w:val="24"/>
        </w:rPr>
        <w:t>utes</w:t>
      </w:r>
      <w:r w:rsidRPr="00DC5501">
        <w:rPr>
          <w:rFonts w:ascii="Times New Roman" w:hAnsi="Times New Roman"/>
          <w:sz w:val="24"/>
          <w:szCs w:val="24"/>
        </w:rPr>
        <w:t xml:space="preserve">; parents with children took 15 minutes). Visual assessments following the </w:t>
      </w:r>
      <w:r>
        <w:rPr>
          <w:rFonts w:ascii="Times New Roman" w:hAnsi="Times New Roman"/>
          <w:sz w:val="24"/>
          <w:szCs w:val="24"/>
        </w:rPr>
        <w:t>r</w:t>
      </w:r>
      <w:r w:rsidRPr="00DC5501">
        <w:rPr>
          <w:rFonts w:ascii="Times New Roman" w:hAnsi="Times New Roman"/>
          <w:sz w:val="24"/>
          <w:szCs w:val="24"/>
        </w:rPr>
        <w:t xml:space="preserve">esident </w:t>
      </w:r>
      <w:r>
        <w:rPr>
          <w:rFonts w:ascii="Times New Roman" w:hAnsi="Times New Roman"/>
          <w:sz w:val="24"/>
          <w:szCs w:val="24"/>
        </w:rPr>
        <w:t>s</w:t>
      </w:r>
      <w:r w:rsidRPr="00DC5501">
        <w:rPr>
          <w:rFonts w:ascii="Times New Roman" w:hAnsi="Times New Roman"/>
          <w:sz w:val="24"/>
          <w:szCs w:val="24"/>
        </w:rPr>
        <w:t xml:space="preserve">urveys took approximately 15 minutes. All participants received $30 gift card incentives at the completion of the interview. </w:t>
      </w:r>
    </w:p>
    <w:p w:rsidR="00997530" w:rsidRPr="00DC5501" w:rsidRDefault="00997530" w:rsidP="00DC5501">
      <w:pPr>
        <w:spacing w:after="0" w:line="240" w:lineRule="auto"/>
        <w:rPr>
          <w:rFonts w:ascii="Times New Roman" w:hAnsi="Times New Roman"/>
          <w:sz w:val="24"/>
          <w:szCs w:val="24"/>
        </w:rPr>
      </w:pPr>
    </w:p>
    <w:p w:rsidR="00997530" w:rsidRPr="00F23421" w:rsidRDefault="00997530" w:rsidP="00DC5501">
      <w:pPr>
        <w:spacing w:after="0" w:line="240" w:lineRule="auto"/>
        <w:rPr>
          <w:rFonts w:ascii="Times New Roman" w:hAnsi="Times New Roman"/>
          <w:sz w:val="24"/>
          <w:szCs w:val="24"/>
        </w:rPr>
      </w:pPr>
      <w:r w:rsidRPr="00F23421">
        <w:rPr>
          <w:rFonts w:ascii="Times New Roman" w:hAnsi="Times New Roman"/>
          <w:sz w:val="24"/>
          <w:szCs w:val="24"/>
        </w:rPr>
        <w:t>Following the pilot of the MUH Operator and Resident Surveys, the survey materials were revised to improve clarity and shortened to reduce response burden by approximately 10-15% overall. The cotinine sampling collection protocol was not pilot tested becau</w:t>
      </w:r>
      <w:r>
        <w:rPr>
          <w:rFonts w:ascii="Times New Roman" w:hAnsi="Times New Roman"/>
          <w:sz w:val="24"/>
          <w:szCs w:val="24"/>
        </w:rPr>
        <w:t xml:space="preserve">se it is similar to the one that has been recently used by one of the study team members in LA County for the purpose of collecting data for the National Health Examination and Nutrition Survey.  That individual will oversee the data collection and analysis using the same protocol. The key difference between the NHANES protocol and the one proposed here is that the </w:t>
      </w:r>
      <w:proofErr w:type="spellStart"/>
      <w:r>
        <w:rPr>
          <w:rFonts w:ascii="Times New Roman" w:hAnsi="Times New Roman"/>
          <w:sz w:val="24"/>
          <w:szCs w:val="24"/>
        </w:rPr>
        <w:t>Salimetrics</w:t>
      </w:r>
      <w:proofErr w:type="spellEnd"/>
      <w:r>
        <w:rPr>
          <w:rFonts w:ascii="Times New Roman" w:hAnsi="Times New Roman"/>
          <w:sz w:val="24"/>
          <w:szCs w:val="24"/>
        </w:rPr>
        <w:t xml:space="preserve"> testing methodology </w:t>
      </w:r>
      <w:r w:rsidRPr="001B367C">
        <w:rPr>
          <w:rFonts w:ascii="Times New Roman" w:hAnsi="Times New Roman"/>
          <w:sz w:val="24"/>
          <w:szCs w:val="24"/>
        </w:rPr>
        <w:t xml:space="preserve">utilizes a high sensitivity (0.15 </w:t>
      </w:r>
      <w:proofErr w:type="spellStart"/>
      <w:r w:rsidRPr="001B367C">
        <w:rPr>
          <w:rFonts w:ascii="Times New Roman" w:hAnsi="Times New Roman"/>
          <w:sz w:val="24"/>
          <w:szCs w:val="24"/>
        </w:rPr>
        <w:t>ng</w:t>
      </w:r>
      <w:proofErr w:type="spellEnd"/>
      <w:r w:rsidRPr="001B367C">
        <w:rPr>
          <w:rFonts w:ascii="Times New Roman" w:hAnsi="Times New Roman"/>
          <w:sz w:val="24"/>
          <w:szCs w:val="24"/>
        </w:rPr>
        <w:t>/mL) enzyme immunoassay for the quantitative measurement of cotinine in saliva samples</w:t>
      </w:r>
      <w:r w:rsidRPr="001B367C">
        <w:rPr>
          <w:rFonts w:ascii="Times New Roman" w:hAnsi="Times New Roman"/>
          <w:b/>
          <w:bCs/>
          <w:sz w:val="24"/>
          <w:szCs w:val="24"/>
        </w:rPr>
        <w:t xml:space="preserve">. </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keepNext/>
        <w:tabs>
          <w:tab w:val="left" w:pos="0"/>
        </w:tabs>
        <w:spacing w:after="0" w:line="240" w:lineRule="auto"/>
        <w:outlineLvl w:val="1"/>
        <w:rPr>
          <w:rFonts w:ascii="Times New Roman" w:hAnsi="Times New Roman"/>
          <w:bCs/>
          <w:iCs/>
          <w:sz w:val="24"/>
          <w:szCs w:val="24"/>
        </w:rPr>
      </w:pPr>
      <w:r w:rsidRPr="00DC5501">
        <w:rPr>
          <w:rFonts w:ascii="Times New Roman" w:hAnsi="Times New Roman"/>
          <w:bCs/>
          <w:iCs/>
          <w:sz w:val="24"/>
          <w:szCs w:val="24"/>
        </w:rPr>
        <w:t>There was no formal pilot of the IAQ monitoring protocols since this protocol is currently being used in MUH units studied by LACDPH’S CPPW program. This project has contracted with the same individual to oversee data analysis for the IAQ monitoring using the same protocol. However, to illustrate the feasibility of the study’s technical approach, Table 6</w:t>
      </w:r>
      <w:r>
        <w:rPr>
          <w:rFonts w:ascii="Times New Roman" w:hAnsi="Times New Roman"/>
          <w:bCs/>
          <w:iCs/>
          <w:sz w:val="24"/>
          <w:szCs w:val="24"/>
        </w:rPr>
        <w:t xml:space="preserve"> </w:t>
      </w:r>
      <w:r w:rsidRPr="00DC5501">
        <w:rPr>
          <w:rFonts w:ascii="Times New Roman" w:hAnsi="Times New Roman"/>
          <w:bCs/>
          <w:iCs/>
          <w:sz w:val="24"/>
          <w:szCs w:val="24"/>
        </w:rPr>
        <w:t xml:space="preserve">presents the airborne particle monitoring data recently collected from 9 different multi-unit housing (MUH) locations in </w:t>
      </w:r>
      <w:r>
        <w:rPr>
          <w:rFonts w:ascii="Times New Roman" w:hAnsi="Times New Roman"/>
          <w:bCs/>
          <w:iCs/>
          <w:sz w:val="24"/>
          <w:szCs w:val="24"/>
        </w:rPr>
        <w:t>LA</w:t>
      </w:r>
      <w:r w:rsidRPr="00DC5501">
        <w:rPr>
          <w:rFonts w:ascii="Times New Roman" w:hAnsi="Times New Roman"/>
          <w:bCs/>
          <w:iCs/>
          <w:sz w:val="24"/>
          <w:szCs w:val="24"/>
        </w:rPr>
        <w:t xml:space="preserve"> County in the table below. The monitored units cover a broad range of building and construction types, income levels, and types of secondhand smoke transfer. Sites were chosen among nonsmoking persons who complained of secondhand smoke odor in their unit. Typically, smoke was reported to travel up through cracks along the edge of the floor, or through cracks around electrical outlets or bathroom piping. In some cases, smoke odor was reported near air vents or when smoke came in through open balcony doors or windows when active smokers were present outdoors.  These cases demonstrate that the problem of </w:t>
      </w:r>
      <w:r>
        <w:rPr>
          <w:rFonts w:ascii="Times New Roman" w:hAnsi="Times New Roman"/>
          <w:bCs/>
          <w:iCs/>
          <w:sz w:val="24"/>
          <w:szCs w:val="24"/>
        </w:rPr>
        <w:t xml:space="preserve">SHS </w:t>
      </w:r>
      <w:r w:rsidRPr="00DC5501">
        <w:rPr>
          <w:rFonts w:ascii="Times New Roman" w:hAnsi="Times New Roman"/>
          <w:bCs/>
          <w:iCs/>
          <w:sz w:val="24"/>
          <w:szCs w:val="24"/>
        </w:rPr>
        <w:t>transfer in MUH can affect nearly anyone who lives next to a smoker. In several of the units, the contractor obtained clear evidence of high levels of particulate matter associated with secondhand smoke.</w:t>
      </w:r>
    </w:p>
    <w:p w:rsidR="00997530" w:rsidRPr="00DC5501" w:rsidRDefault="00997530" w:rsidP="00DC550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
        <w:gridCol w:w="1329"/>
        <w:gridCol w:w="1733"/>
        <w:gridCol w:w="935"/>
        <w:gridCol w:w="1778"/>
        <w:gridCol w:w="1118"/>
        <w:gridCol w:w="2300"/>
      </w:tblGrid>
      <w:tr w:rsidR="00997530" w:rsidRPr="0068121F" w:rsidTr="0088012D">
        <w:trPr>
          <w:trHeight w:val="593"/>
        </w:trPr>
        <w:tc>
          <w:tcPr>
            <w:tcW w:w="9576" w:type="dxa"/>
            <w:gridSpan w:val="7"/>
          </w:tcPr>
          <w:p w:rsidR="00997530" w:rsidRPr="00DC5501" w:rsidRDefault="00997530" w:rsidP="0088012D">
            <w:pPr>
              <w:spacing w:after="0" w:line="240" w:lineRule="auto"/>
              <w:rPr>
                <w:rFonts w:ascii="Times New Roman" w:hAnsi="Times New Roman"/>
                <w:b/>
                <w:sz w:val="24"/>
                <w:szCs w:val="24"/>
              </w:rPr>
            </w:pPr>
            <w:r w:rsidRPr="00DC5501">
              <w:rPr>
                <w:rFonts w:ascii="Times New Roman" w:hAnsi="Times New Roman"/>
                <w:b/>
                <w:sz w:val="24"/>
                <w:szCs w:val="24"/>
              </w:rPr>
              <w:t>Table 6.  CPPW Recent IAQ Monitoring Results</w:t>
            </w:r>
          </w:p>
        </w:tc>
      </w:tr>
      <w:tr w:rsidR="00997530" w:rsidRPr="0068121F" w:rsidTr="00D0367F">
        <w:trPr>
          <w:trHeight w:val="593"/>
        </w:trPr>
        <w:tc>
          <w:tcPr>
            <w:tcW w:w="383" w:type="dxa"/>
          </w:tcPr>
          <w:p w:rsidR="00997530" w:rsidRPr="00DC5501" w:rsidRDefault="00997530" w:rsidP="00D0367F">
            <w:pPr>
              <w:spacing w:after="0" w:line="240" w:lineRule="auto"/>
              <w:rPr>
                <w:rFonts w:ascii="Times New Roman" w:hAnsi="Times New Roman"/>
                <w:sz w:val="24"/>
                <w:szCs w:val="24"/>
              </w:rPr>
            </w:pPr>
          </w:p>
        </w:tc>
        <w:tc>
          <w:tcPr>
            <w:tcW w:w="1329" w:type="dxa"/>
          </w:tcPr>
          <w:p w:rsidR="00997530" w:rsidRPr="00DC5501" w:rsidRDefault="00997530" w:rsidP="00D0367F">
            <w:pPr>
              <w:spacing w:after="0" w:line="240" w:lineRule="auto"/>
              <w:rPr>
                <w:rFonts w:ascii="Times New Roman" w:hAnsi="Times New Roman"/>
                <w:b/>
                <w:sz w:val="24"/>
                <w:szCs w:val="24"/>
              </w:rPr>
            </w:pPr>
            <w:r w:rsidRPr="00DC5501">
              <w:rPr>
                <w:rFonts w:ascii="Times New Roman" w:hAnsi="Times New Roman"/>
                <w:b/>
                <w:sz w:val="24"/>
                <w:szCs w:val="24"/>
              </w:rPr>
              <w:t>City</w:t>
            </w:r>
          </w:p>
        </w:tc>
        <w:tc>
          <w:tcPr>
            <w:tcW w:w="1733" w:type="dxa"/>
          </w:tcPr>
          <w:p w:rsidR="00997530" w:rsidRPr="00DC5501" w:rsidRDefault="00997530" w:rsidP="00D0367F">
            <w:pPr>
              <w:spacing w:after="0" w:line="240" w:lineRule="auto"/>
              <w:rPr>
                <w:rFonts w:ascii="Times New Roman" w:hAnsi="Times New Roman"/>
                <w:b/>
                <w:sz w:val="24"/>
                <w:szCs w:val="24"/>
              </w:rPr>
            </w:pPr>
            <w:r w:rsidRPr="00DC5501">
              <w:rPr>
                <w:rFonts w:ascii="Times New Roman" w:hAnsi="Times New Roman"/>
                <w:b/>
                <w:sz w:val="24"/>
                <w:szCs w:val="24"/>
              </w:rPr>
              <w:t>Complex Type</w:t>
            </w:r>
          </w:p>
        </w:tc>
        <w:tc>
          <w:tcPr>
            <w:tcW w:w="935" w:type="dxa"/>
          </w:tcPr>
          <w:p w:rsidR="00997530" w:rsidRPr="00DC5501" w:rsidRDefault="00997530" w:rsidP="00D0367F">
            <w:pPr>
              <w:spacing w:after="0" w:line="240" w:lineRule="auto"/>
              <w:rPr>
                <w:rFonts w:ascii="Times New Roman" w:hAnsi="Times New Roman"/>
                <w:b/>
                <w:sz w:val="24"/>
                <w:szCs w:val="24"/>
              </w:rPr>
            </w:pPr>
            <w:r w:rsidRPr="00DC5501">
              <w:rPr>
                <w:rFonts w:ascii="Times New Roman" w:hAnsi="Times New Roman"/>
                <w:b/>
                <w:sz w:val="24"/>
                <w:szCs w:val="24"/>
              </w:rPr>
              <w:t>No. of Levels</w:t>
            </w:r>
          </w:p>
        </w:tc>
        <w:tc>
          <w:tcPr>
            <w:tcW w:w="1778" w:type="dxa"/>
          </w:tcPr>
          <w:p w:rsidR="00997530" w:rsidRPr="00DC5501" w:rsidRDefault="00997530" w:rsidP="00D0367F">
            <w:pPr>
              <w:spacing w:after="0" w:line="240" w:lineRule="auto"/>
              <w:rPr>
                <w:rFonts w:ascii="Times New Roman" w:hAnsi="Times New Roman"/>
                <w:b/>
                <w:sz w:val="24"/>
                <w:szCs w:val="24"/>
              </w:rPr>
            </w:pPr>
            <w:r w:rsidRPr="00DC5501">
              <w:rPr>
                <w:rFonts w:ascii="Times New Roman" w:hAnsi="Times New Roman"/>
                <w:b/>
                <w:sz w:val="24"/>
                <w:szCs w:val="24"/>
              </w:rPr>
              <w:t>Size of Complex</w:t>
            </w:r>
          </w:p>
        </w:tc>
        <w:tc>
          <w:tcPr>
            <w:tcW w:w="1118" w:type="dxa"/>
          </w:tcPr>
          <w:p w:rsidR="00997530" w:rsidRPr="00DC5501" w:rsidRDefault="00997530" w:rsidP="00D0367F">
            <w:pPr>
              <w:spacing w:after="0" w:line="240" w:lineRule="auto"/>
              <w:rPr>
                <w:rFonts w:ascii="Times New Roman" w:hAnsi="Times New Roman"/>
                <w:b/>
                <w:sz w:val="24"/>
                <w:szCs w:val="24"/>
              </w:rPr>
            </w:pPr>
            <w:r w:rsidRPr="00DC5501">
              <w:rPr>
                <w:rFonts w:ascii="Times New Roman" w:hAnsi="Times New Roman"/>
                <w:b/>
                <w:sz w:val="24"/>
                <w:szCs w:val="24"/>
              </w:rPr>
              <w:t>Unit Type</w:t>
            </w:r>
          </w:p>
        </w:tc>
        <w:tc>
          <w:tcPr>
            <w:tcW w:w="2300" w:type="dxa"/>
          </w:tcPr>
          <w:p w:rsidR="00997530" w:rsidRPr="00DC5501" w:rsidRDefault="00997530" w:rsidP="00D0367F">
            <w:pPr>
              <w:spacing w:after="0" w:line="240" w:lineRule="auto"/>
              <w:rPr>
                <w:rFonts w:ascii="Times New Roman" w:hAnsi="Times New Roman"/>
                <w:b/>
                <w:sz w:val="24"/>
                <w:szCs w:val="24"/>
              </w:rPr>
            </w:pPr>
            <w:r w:rsidRPr="00DC5501">
              <w:rPr>
                <w:rFonts w:ascii="Times New Roman" w:hAnsi="Times New Roman"/>
                <w:b/>
                <w:sz w:val="24"/>
                <w:szCs w:val="24"/>
              </w:rPr>
              <w:t>Hotspot – Infiltrating Smoke</w:t>
            </w:r>
          </w:p>
        </w:tc>
      </w:tr>
      <w:tr w:rsidR="00997530" w:rsidRPr="0068121F" w:rsidTr="00D0367F">
        <w:tc>
          <w:tcPr>
            <w:tcW w:w="383"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1</w:t>
            </w:r>
          </w:p>
        </w:tc>
        <w:tc>
          <w:tcPr>
            <w:tcW w:w="1329"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Long Beach</w:t>
            </w:r>
          </w:p>
        </w:tc>
        <w:tc>
          <w:tcPr>
            <w:tcW w:w="1733"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Condominiums</w:t>
            </w:r>
          </w:p>
        </w:tc>
        <w:tc>
          <w:tcPr>
            <w:tcW w:w="935"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2</w:t>
            </w:r>
          </w:p>
        </w:tc>
        <w:tc>
          <w:tcPr>
            <w:tcW w:w="1778"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4-12/BLDG; 3 BLDGS</w:t>
            </w:r>
          </w:p>
        </w:tc>
        <w:tc>
          <w:tcPr>
            <w:tcW w:w="1118"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3 BDRM</w:t>
            </w:r>
          </w:p>
        </w:tc>
        <w:tc>
          <w:tcPr>
            <w:tcW w:w="2300"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Cracks in bedroom floor; window</w:t>
            </w:r>
          </w:p>
        </w:tc>
      </w:tr>
      <w:tr w:rsidR="00997530" w:rsidRPr="0068121F" w:rsidTr="00D0367F">
        <w:tc>
          <w:tcPr>
            <w:tcW w:w="383"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2</w:t>
            </w:r>
          </w:p>
        </w:tc>
        <w:tc>
          <w:tcPr>
            <w:tcW w:w="1329"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Santa Monica</w:t>
            </w:r>
          </w:p>
        </w:tc>
        <w:tc>
          <w:tcPr>
            <w:tcW w:w="1733"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High Rise Condos</w:t>
            </w:r>
          </w:p>
        </w:tc>
        <w:tc>
          <w:tcPr>
            <w:tcW w:w="935"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17</w:t>
            </w:r>
          </w:p>
        </w:tc>
        <w:tc>
          <w:tcPr>
            <w:tcW w:w="1778"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500+/BLDG; 2 BLDGS</w:t>
            </w:r>
          </w:p>
        </w:tc>
        <w:tc>
          <w:tcPr>
            <w:tcW w:w="1118"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1 BDRM</w:t>
            </w:r>
          </w:p>
        </w:tc>
        <w:tc>
          <w:tcPr>
            <w:tcW w:w="2300"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Balcony and outlets</w:t>
            </w:r>
          </w:p>
        </w:tc>
      </w:tr>
      <w:tr w:rsidR="00997530" w:rsidRPr="0068121F" w:rsidTr="00D0367F">
        <w:tc>
          <w:tcPr>
            <w:tcW w:w="383"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3</w:t>
            </w:r>
          </w:p>
        </w:tc>
        <w:tc>
          <w:tcPr>
            <w:tcW w:w="1329"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Santa Monica</w:t>
            </w:r>
          </w:p>
        </w:tc>
        <w:tc>
          <w:tcPr>
            <w:tcW w:w="1733"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Apartments</w:t>
            </w:r>
          </w:p>
        </w:tc>
        <w:tc>
          <w:tcPr>
            <w:tcW w:w="935"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3</w:t>
            </w:r>
          </w:p>
        </w:tc>
        <w:tc>
          <w:tcPr>
            <w:tcW w:w="1778"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9-18/BLDG; 7 BLDGS</w:t>
            </w:r>
          </w:p>
        </w:tc>
        <w:tc>
          <w:tcPr>
            <w:tcW w:w="1118"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1 BDRM</w:t>
            </w:r>
          </w:p>
        </w:tc>
        <w:tc>
          <w:tcPr>
            <w:tcW w:w="2300"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Electrical</w:t>
            </w:r>
          </w:p>
        </w:tc>
      </w:tr>
      <w:tr w:rsidR="00997530" w:rsidRPr="0068121F" w:rsidTr="00D0367F">
        <w:tc>
          <w:tcPr>
            <w:tcW w:w="383"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4</w:t>
            </w:r>
          </w:p>
        </w:tc>
        <w:tc>
          <w:tcPr>
            <w:tcW w:w="1329"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Los Angeles</w:t>
            </w:r>
          </w:p>
        </w:tc>
        <w:tc>
          <w:tcPr>
            <w:tcW w:w="1733"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 xml:space="preserve">Rent-Controlled </w:t>
            </w:r>
            <w:r w:rsidRPr="00DC5501">
              <w:rPr>
                <w:rFonts w:ascii="Times New Roman" w:hAnsi="Times New Roman"/>
                <w:sz w:val="24"/>
                <w:szCs w:val="24"/>
              </w:rPr>
              <w:lastRenderedPageBreak/>
              <w:t>Apts.</w:t>
            </w:r>
          </w:p>
        </w:tc>
        <w:tc>
          <w:tcPr>
            <w:tcW w:w="935"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lastRenderedPageBreak/>
              <w:t>2</w:t>
            </w:r>
          </w:p>
        </w:tc>
        <w:tc>
          <w:tcPr>
            <w:tcW w:w="1778"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6/BLDG; 2 BLDG</w:t>
            </w:r>
          </w:p>
        </w:tc>
        <w:tc>
          <w:tcPr>
            <w:tcW w:w="1118"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STUDIO</w:t>
            </w:r>
          </w:p>
        </w:tc>
        <w:tc>
          <w:tcPr>
            <w:tcW w:w="2300"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Cracks in closet floor</w:t>
            </w:r>
          </w:p>
        </w:tc>
      </w:tr>
      <w:tr w:rsidR="00997530" w:rsidRPr="0068121F" w:rsidTr="00D0367F">
        <w:tc>
          <w:tcPr>
            <w:tcW w:w="383"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lastRenderedPageBreak/>
              <w:t>5</w:t>
            </w:r>
          </w:p>
        </w:tc>
        <w:tc>
          <w:tcPr>
            <w:tcW w:w="1329"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Palmdale</w:t>
            </w:r>
          </w:p>
        </w:tc>
        <w:tc>
          <w:tcPr>
            <w:tcW w:w="1733"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Senior Living</w:t>
            </w:r>
          </w:p>
        </w:tc>
        <w:tc>
          <w:tcPr>
            <w:tcW w:w="935"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4</w:t>
            </w:r>
          </w:p>
        </w:tc>
        <w:tc>
          <w:tcPr>
            <w:tcW w:w="1778"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200+/BLDG;1 BLDG</w:t>
            </w:r>
          </w:p>
        </w:tc>
        <w:tc>
          <w:tcPr>
            <w:tcW w:w="1118"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1 BDRM</w:t>
            </w:r>
          </w:p>
        </w:tc>
        <w:tc>
          <w:tcPr>
            <w:tcW w:w="2300"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Bathroom; outlets</w:t>
            </w:r>
          </w:p>
        </w:tc>
      </w:tr>
      <w:tr w:rsidR="00997530" w:rsidRPr="0068121F" w:rsidTr="00D0367F">
        <w:tc>
          <w:tcPr>
            <w:tcW w:w="383"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6</w:t>
            </w:r>
          </w:p>
        </w:tc>
        <w:tc>
          <w:tcPr>
            <w:tcW w:w="1329"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Palmdale</w:t>
            </w:r>
          </w:p>
        </w:tc>
        <w:tc>
          <w:tcPr>
            <w:tcW w:w="1733"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Senior Living</w:t>
            </w:r>
          </w:p>
        </w:tc>
        <w:tc>
          <w:tcPr>
            <w:tcW w:w="935"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4</w:t>
            </w:r>
          </w:p>
        </w:tc>
        <w:tc>
          <w:tcPr>
            <w:tcW w:w="1778"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1 BLDG</w:t>
            </w:r>
          </w:p>
        </w:tc>
        <w:tc>
          <w:tcPr>
            <w:tcW w:w="1118"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1 BDRM</w:t>
            </w:r>
          </w:p>
        </w:tc>
        <w:tc>
          <w:tcPr>
            <w:tcW w:w="2300"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Bathroom; outlets</w:t>
            </w:r>
          </w:p>
        </w:tc>
      </w:tr>
      <w:tr w:rsidR="00997530" w:rsidRPr="0068121F" w:rsidTr="00D0367F">
        <w:tc>
          <w:tcPr>
            <w:tcW w:w="383"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7</w:t>
            </w:r>
          </w:p>
        </w:tc>
        <w:tc>
          <w:tcPr>
            <w:tcW w:w="1329"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Glendale</w:t>
            </w:r>
          </w:p>
        </w:tc>
        <w:tc>
          <w:tcPr>
            <w:tcW w:w="1733"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Condominiums</w:t>
            </w:r>
          </w:p>
        </w:tc>
        <w:tc>
          <w:tcPr>
            <w:tcW w:w="935"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2</w:t>
            </w:r>
          </w:p>
        </w:tc>
        <w:tc>
          <w:tcPr>
            <w:tcW w:w="1778"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50+/BLDG; 1 BLDG</w:t>
            </w:r>
          </w:p>
        </w:tc>
        <w:tc>
          <w:tcPr>
            <w:tcW w:w="1118"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2 BDRM</w:t>
            </w:r>
          </w:p>
        </w:tc>
        <w:tc>
          <w:tcPr>
            <w:tcW w:w="2300"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Bathroom pipes</w:t>
            </w:r>
          </w:p>
        </w:tc>
      </w:tr>
      <w:tr w:rsidR="00997530" w:rsidRPr="0068121F" w:rsidTr="00D0367F">
        <w:tc>
          <w:tcPr>
            <w:tcW w:w="383"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8</w:t>
            </w:r>
          </w:p>
        </w:tc>
        <w:tc>
          <w:tcPr>
            <w:tcW w:w="1329"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Pasadena</w:t>
            </w:r>
          </w:p>
        </w:tc>
        <w:tc>
          <w:tcPr>
            <w:tcW w:w="1733"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Apartments</w:t>
            </w:r>
          </w:p>
        </w:tc>
        <w:tc>
          <w:tcPr>
            <w:tcW w:w="935"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3</w:t>
            </w:r>
          </w:p>
        </w:tc>
        <w:tc>
          <w:tcPr>
            <w:tcW w:w="1778"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10-30/BLDG;3 BLDG</w:t>
            </w:r>
          </w:p>
        </w:tc>
        <w:tc>
          <w:tcPr>
            <w:tcW w:w="1118"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2 BDRM</w:t>
            </w:r>
          </w:p>
        </w:tc>
        <w:tc>
          <w:tcPr>
            <w:tcW w:w="2300"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Floor Vents</w:t>
            </w:r>
          </w:p>
        </w:tc>
      </w:tr>
      <w:tr w:rsidR="00997530" w:rsidRPr="0068121F" w:rsidTr="00D0367F">
        <w:tc>
          <w:tcPr>
            <w:tcW w:w="383"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9</w:t>
            </w:r>
          </w:p>
        </w:tc>
        <w:tc>
          <w:tcPr>
            <w:tcW w:w="1329"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Van Nuys</w:t>
            </w:r>
          </w:p>
        </w:tc>
        <w:tc>
          <w:tcPr>
            <w:tcW w:w="1733"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Apartments</w:t>
            </w:r>
          </w:p>
        </w:tc>
        <w:tc>
          <w:tcPr>
            <w:tcW w:w="935"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2</w:t>
            </w:r>
          </w:p>
        </w:tc>
        <w:tc>
          <w:tcPr>
            <w:tcW w:w="1778"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8/BLDG; 4 BLDG</w:t>
            </w:r>
          </w:p>
        </w:tc>
        <w:tc>
          <w:tcPr>
            <w:tcW w:w="1118"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1 BDRM</w:t>
            </w:r>
          </w:p>
        </w:tc>
        <w:tc>
          <w:tcPr>
            <w:tcW w:w="2300" w:type="dxa"/>
          </w:tcPr>
          <w:p w:rsidR="00997530" w:rsidRPr="00DC5501" w:rsidRDefault="00997530" w:rsidP="00D0367F">
            <w:pPr>
              <w:spacing w:after="0" w:line="240" w:lineRule="auto"/>
              <w:rPr>
                <w:rFonts w:ascii="Times New Roman" w:hAnsi="Times New Roman"/>
                <w:sz w:val="24"/>
                <w:szCs w:val="24"/>
              </w:rPr>
            </w:pPr>
            <w:r w:rsidRPr="00DC5501">
              <w:rPr>
                <w:rFonts w:ascii="Times New Roman" w:hAnsi="Times New Roman"/>
                <w:sz w:val="24"/>
                <w:szCs w:val="24"/>
              </w:rPr>
              <w:t>Floor vents</w:t>
            </w:r>
          </w:p>
        </w:tc>
      </w:tr>
    </w:tbl>
    <w:p w:rsidR="00997530" w:rsidRPr="00DC5501" w:rsidRDefault="00997530" w:rsidP="00DC5501">
      <w:pPr>
        <w:spacing w:after="0" w:line="240" w:lineRule="auto"/>
        <w:rPr>
          <w:rFonts w:ascii="Arial" w:hAnsi="Arial" w:cs="Arial"/>
          <w:sz w:val="24"/>
          <w:szCs w:val="24"/>
        </w:rPr>
      </w:pPr>
    </w:p>
    <w:p w:rsidR="00997530" w:rsidRDefault="00997530" w:rsidP="00F31339">
      <w:pPr>
        <w:keepNext/>
        <w:spacing w:after="0" w:line="240" w:lineRule="auto"/>
        <w:outlineLvl w:val="1"/>
        <w:rPr>
          <w:rFonts w:ascii="Times New Roman" w:hAnsi="Times New Roman"/>
          <w:b/>
          <w:bCs/>
          <w:iCs/>
          <w:sz w:val="28"/>
          <w:szCs w:val="24"/>
        </w:rPr>
      </w:pPr>
      <w:bookmarkStart w:id="13" w:name="_Toc275433789"/>
      <w:bookmarkStart w:id="14" w:name="_Toc273451077"/>
      <w:bookmarkStart w:id="15" w:name="_Toc178651716"/>
      <w:bookmarkStart w:id="16" w:name="_Toc144286851"/>
    </w:p>
    <w:p w:rsidR="00997530" w:rsidRPr="00DC5501" w:rsidRDefault="00997530" w:rsidP="00F31339">
      <w:pPr>
        <w:keepNext/>
        <w:spacing w:after="0" w:line="240" w:lineRule="auto"/>
        <w:outlineLvl w:val="1"/>
        <w:rPr>
          <w:rFonts w:ascii="Times New Roman" w:hAnsi="Times New Roman"/>
          <w:b/>
          <w:bCs/>
          <w:iCs/>
          <w:sz w:val="28"/>
          <w:szCs w:val="24"/>
        </w:rPr>
      </w:pPr>
      <w:r w:rsidRPr="00DC5501">
        <w:rPr>
          <w:rFonts w:ascii="Times New Roman" w:hAnsi="Times New Roman"/>
          <w:b/>
          <w:bCs/>
          <w:iCs/>
          <w:sz w:val="28"/>
          <w:szCs w:val="24"/>
        </w:rPr>
        <w:t>B.5</w:t>
      </w:r>
      <w:r w:rsidRPr="00DC5501">
        <w:rPr>
          <w:rFonts w:ascii="Times New Roman" w:hAnsi="Times New Roman"/>
          <w:b/>
          <w:bCs/>
          <w:iCs/>
          <w:sz w:val="28"/>
          <w:szCs w:val="24"/>
        </w:rPr>
        <w:tab/>
        <w:t>Individuals Consulted on Statistical Aspects and/or Analyzing Data</w:t>
      </w:r>
      <w:bookmarkEnd w:id="13"/>
      <w:bookmarkEnd w:id="14"/>
      <w:bookmarkEnd w:id="15"/>
      <w:bookmarkEnd w:id="16"/>
    </w:p>
    <w:p w:rsidR="00997530" w:rsidRDefault="00997530" w:rsidP="00A7784F">
      <w:pPr>
        <w:spacing w:after="0" w:line="240" w:lineRule="auto"/>
        <w:rPr>
          <w:rFonts w:ascii="Times New Roman" w:hAnsi="Times New Roman"/>
          <w:sz w:val="24"/>
          <w:szCs w:val="24"/>
        </w:rPr>
      </w:pPr>
      <w:r w:rsidRPr="00A7784F">
        <w:rPr>
          <w:rFonts w:ascii="Times New Roman" w:hAnsi="Times New Roman"/>
          <w:sz w:val="24"/>
          <w:szCs w:val="24"/>
        </w:rPr>
        <w:t>T</w:t>
      </w:r>
      <w:r>
        <w:rPr>
          <w:rFonts w:ascii="Times New Roman" w:hAnsi="Times New Roman"/>
          <w:sz w:val="24"/>
          <w:szCs w:val="24"/>
        </w:rPr>
        <w:t>able 7 identifies t</w:t>
      </w:r>
      <w:r w:rsidRPr="00A7784F">
        <w:rPr>
          <w:rFonts w:ascii="Times New Roman" w:hAnsi="Times New Roman"/>
          <w:sz w:val="24"/>
          <w:szCs w:val="24"/>
        </w:rPr>
        <w:t xml:space="preserve">he individuals who were consulted on statistical aspects and data analyses: </w:t>
      </w:r>
    </w:p>
    <w:p w:rsidR="00997530" w:rsidRDefault="00997530" w:rsidP="00A7784F">
      <w:pPr>
        <w:pStyle w:val="ListParagraph"/>
        <w:numPr>
          <w:ilvl w:val="0"/>
          <w:numId w:val="14"/>
        </w:numPr>
        <w:rPr>
          <w:szCs w:val="24"/>
        </w:rPr>
      </w:pPr>
      <w:r w:rsidRPr="00A7784F">
        <w:rPr>
          <w:szCs w:val="24"/>
        </w:rPr>
        <w:t xml:space="preserve">Members of the Healthy Housing Solutions, Westat, and LACDPH  team: Dr. Mark Weber, Dr. David Marker, Dr. Tony </w:t>
      </w:r>
      <w:proofErr w:type="spellStart"/>
      <w:r w:rsidRPr="00A7784F">
        <w:rPr>
          <w:szCs w:val="24"/>
        </w:rPr>
        <w:t>Kuo</w:t>
      </w:r>
      <w:proofErr w:type="spellEnd"/>
      <w:r w:rsidRPr="00A7784F">
        <w:rPr>
          <w:szCs w:val="24"/>
        </w:rPr>
        <w:t xml:space="preserve">, Dr. Neil </w:t>
      </w:r>
      <w:proofErr w:type="spellStart"/>
      <w:r w:rsidRPr="00A7784F">
        <w:rPr>
          <w:szCs w:val="24"/>
        </w:rPr>
        <w:t>Klepeis</w:t>
      </w:r>
      <w:proofErr w:type="spellEnd"/>
      <w:r w:rsidRPr="00A7784F">
        <w:rPr>
          <w:szCs w:val="24"/>
        </w:rPr>
        <w:t xml:space="preserve">, Mr. Rick </w:t>
      </w:r>
      <w:proofErr w:type="spellStart"/>
      <w:r w:rsidRPr="00A7784F">
        <w:rPr>
          <w:szCs w:val="24"/>
        </w:rPr>
        <w:t>Nevin</w:t>
      </w:r>
      <w:proofErr w:type="spellEnd"/>
      <w:r w:rsidRPr="00A7784F">
        <w:rPr>
          <w:szCs w:val="24"/>
        </w:rPr>
        <w:t xml:space="preserve">, Ms. Sarah Wylie; Ms. Carolyn Kawecki, Mr. Jack Anderson, Ms. Mary </w:t>
      </w:r>
      <w:proofErr w:type="spellStart"/>
      <w:r w:rsidRPr="00A7784F">
        <w:rPr>
          <w:szCs w:val="24"/>
        </w:rPr>
        <w:t>Dingwall</w:t>
      </w:r>
      <w:proofErr w:type="spellEnd"/>
      <w:r w:rsidRPr="00A7784F">
        <w:rPr>
          <w:szCs w:val="24"/>
        </w:rPr>
        <w:t xml:space="preserve">, and </w:t>
      </w:r>
      <w:proofErr w:type="spellStart"/>
      <w:r w:rsidRPr="00A7784F">
        <w:rPr>
          <w:szCs w:val="24"/>
        </w:rPr>
        <w:t>Ms</w:t>
      </w:r>
      <w:proofErr w:type="spellEnd"/>
      <w:r w:rsidRPr="00A7784F">
        <w:rPr>
          <w:szCs w:val="24"/>
        </w:rPr>
        <w:t xml:space="preserve"> Linda Aragon.</w:t>
      </w:r>
    </w:p>
    <w:p w:rsidR="00997530" w:rsidRDefault="00997530" w:rsidP="00A7784F">
      <w:pPr>
        <w:pStyle w:val="ListParagraph"/>
        <w:numPr>
          <w:ilvl w:val="0"/>
          <w:numId w:val="14"/>
        </w:numPr>
        <w:rPr>
          <w:szCs w:val="24"/>
        </w:rPr>
      </w:pPr>
      <w:r w:rsidRPr="00A7784F">
        <w:rPr>
          <w:szCs w:val="24"/>
        </w:rPr>
        <w:t>Developers of MUH Operator and Resident surveys referred to in the development of the pilot survey documents</w:t>
      </w:r>
      <w:r>
        <w:rPr>
          <w:szCs w:val="24"/>
        </w:rPr>
        <w:t xml:space="preserve"> </w:t>
      </w:r>
      <w:r w:rsidRPr="00A7784F">
        <w:rPr>
          <w:szCs w:val="24"/>
        </w:rPr>
        <w:t xml:space="preserve">(Brian King, Michael </w:t>
      </w:r>
      <w:proofErr w:type="spellStart"/>
      <w:r w:rsidRPr="00A7784F">
        <w:rPr>
          <w:szCs w:val="24"/>
        </w:rPr>
        <w:t>Ong</w:t>
      </w:r>
      <w:proofErr w:type="spellEnd"/>
      <w:r w:rsidRPr="00A7784F">
        <w:rPr>
          <w:szCs w:val="24"/>
        </w:rPr>
        <w:t>)</w:t>
      </w:r>
      <w:r>
        <w:rPr>
          <w:szCs w:val="24"/>
        </w:rPr>
        <w:t>; and</w:t>
      </w:r>
    </w:p>
    <w:p w:rsidR="00997530" w:rsidRDefault="00997530" w:rsidP="00A7784F">
      <w:pPr>
        <w:pStyle w:val="ListParagraph"/>
        <w:numPr>
          <w:ilvl w:val="0"/>
          <w:numId w:val="14"/>
        </w:numPr>
        <w:rPr>
          <w:szCs w:val="24"/>
        </w:rPr>
      </w:pPr>
      <w:r w:rsidRPr="00A7784F">
        <w:rPr>
          <w:szCs w:val="24"/>
        </w:rPr>
        <w:t xml:space="preserve">The Supervising Epidemiologist for the Los Angeles County Health Survey,(Amy </w:t>
      </w:r>
      <w:proofErr w:type="spellStart"/>
      <w:r w:rsidRPr="00A7784F">
        <w:rPr>
          <w:szCs w:val="24"/>
        </w:rPr>
        <w:t>Lightstone</w:t>
      </w:r>
      <w:proofErr w:type="spellEnd"/>
      <w:r w:rsidRPr="00A7784F">
        <w:rPr>
          <w:szCs w:val="24"/>
        </w:rPr>
        <w:t xml:space="preserve">) and other LACDPH offices, including the senior health economist (Dr. Ricardo </w:t>
      </w:r>
      <w:proofErr w:type="spellStart"/>
      <w:r w:rsidRPr="00A7784F">
        <w:rPr>
          <w:szCs w:val="24"/>
        </w:rPr>
        <w:t>Basurto</w:t>
      </w:r>
      <w:proofErr w:type="spellEnd"/>
      <w:r w:rsidRPr="00A7784F">
        <w:rPr>
          <w:szCs w:val="24"/>
        </w:rPr>
        <w:t>-Davila).</w:t>
      </w:r>
    </w:p>
    <w:p w:rsidR="00997530" w:rsidRDefault="00997530" w:rsidP="00B65286">
      <w:pPr>
        <w:pStyle w:val="ListParagraph"/>
        <w:rPr>
          <w:szCs w:val="24"/>
        </w:rPr>
      </w:pPr>
    </w:p>
    <w:tbl>
      <w:tblPr>
        <w:tblW w:w="9590" w:type="dxa"/>
        <w:tblLayout w:type="fixed"/>
        <w:tblLook w:val="00A0" w:firstRow="1" w:lastRow="0" w:firstColumn="1" w:lastColumn="0" w:noHBand="0" w:noVBand="0"/>
      </w:tblPr>
      <w:tblGrid>
        <w:gridCol w:w="9354"/>
        <w:gridCol w:w="236"/>
      </w:tblGrid>
      <w:tr w:rsidR="00997530" w:rsidRPr="0068121F" w:rsidTr="00B65286">
        <w:tc>
          <w:tcPr>
            <w:tcW w:w="9354" w:type="dxa"/>
          </w:tcPr>
          <w:p w:rsidR="00997530" w:rsidRPr="00DC5501" w:rsidRDefault="00997530" w:rsidP="00A31B9E">
            <w:pPr>
              <w:spacing w:after="0" w:line="240" w:lineRule="auto"/>
              <w:contextualSpacing/>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970"/>
              <w:gridCol w:w="3918"/>
            </w:tblGrid>
            <w:tr w:rsidR="00997530" w:rsidRPr="0068121F" w:rsidTr="00B65286">
              <w:trPr>
                <w:trHeight w:val="530"/>
              </w:trPr>
              <w:tc>
                <w:tcPr>
                  <w:tcW w:w="9138" w:type="dxa"/>
                  <w:gridSpan w:val="3"/>
                  <w:tcBorders>
                    <w:top w:val="single" w:sz="4" w:space="0" w:color="000000"/>
                    <w:left w:val="single" w:sz="4" w:space="0" w:color="000000"/>
                    <w:bottom w:val="single" w:sz="4" w:space="0" w:color="000000"/>
                    <w:right w:val="single" w:sz="4" w:space="0" w:color="000000"/>
                  </w:tcBorders>
                  <w:vAlign w:val="center"/>
                </w:tcPr>
                <w:p w:rsidR="00997530" w:rsidRDefault="00997530" w:rsidP="00DC5501">
                  <w:pPr>
                    <w:spacing w:after="0" w:line="240" w:lineRule="auto"/>
                    <w:rPr>
                      <w:rFonts w:ascii="Times New Roman" w:hAnsi="Times New Roman"/>
                      <w:b/>
                      <w:sz w:val="24"/>
                      <w:szCs w:val="24"/>
                    </w:rPr>
                  </w:pPr>
                  <w:r>
                    <w:rPr>
                      <w:rFonts w:ascii="Times New Roman" w:hAnsi="Times New Roman"/>
                      <w:b/>
                      <w:sz w:val="24"/>
                      <w:szCs w:val="24"/>
                    </w:rPr>
                    <w:t xml:space="preserve">Table 7. </w:t>
                  </w:r>
                  <w:r w:rsidRPr="00DC5501">
                    <w:rPr>
                      <w:rFonts w:ascii="Times New Roman" w:hAnsi="Times New Roman"/>
                      <w:b/>
                      <w:sz w:val="24"/>
                      <w:szCs w:val="24"/>
                    </w:rPr>
                    <w:t>List of individuals and organizations that were consulted for the study</w:t>
                  </w:r>
                </w:p>
                <w:p w:rsidR="00997530" w:rsidRPr="00DC5501" w:rsidRDefault="00997530" w:rsidP="00DC5501">
                  <w:pPr>
                    <w:spacing w:after="0" w:line="240" w:lineRule="auto"/>
                    <w:rPr>
                      <w:rFonts w:ascii="Times New Roman" w:hAnsi="Times New Roman"/>
                      <w:b/>
                      <w:sz w:val="24"/>
                      <w:szCs w:val="24"/>
                    </w:rPr>
                  </w:pPr>
                </w:p>
              </w:tc>
            </w:tr>
            <w:tr w:rsidR="00997530" w:rsidRPr="0068121F" w:rsidTr="00B65286">
              <w:trPr>
                <w:trHeight w:val="530"/>
              </w:trPr>
              <w:tc>
                <w:tcPr>
                  <w:tcW w:w="2250" w:type="dxa"/>
                  <w:tcBorders>
                    <w:top w:val="single" w:sz="4" w:space="0" w:color="000000"/>
                    <w:left w:val="single" w:sz="4" w:space="0" w:color="000000"/>
                    <w:bottom w:val="single" w:sz="4" w:space="0" w:color="000000"/>
                    <w:right w:val="single" w:sz="4" w:space="0" w:color="000000"/>
                  </w:tcBorders>
                  <w:vAlign w:val="center"/>
                </w:tcPr>
                <w:p w:rsidR="00997530" w:rsidRPr="00DC5501" w:rsidRDefault="00997530" w:rsidP="00CC304C">
                  <w:pPr>
                    <w:spacing w:after="0" w:line="240" w:lineRule="auto"/>
                    <w:jc w:val="center"/>
                    <w:rPr>
                      <w:rFonts w:ascii="Times New Roman" w:hAnsi="Times New Roman"/>
                      <w:b/>
                      <w:sz w:val="24"/>
                      <w:szCs w:val="24"/>
                    </w:rPr>
                  </w:pPr>
                  <w:r w:rsidRPr="00DC5501">
                    <w:rPr>
                      <w:rFonts w:ascii="Times New Roman" w:hAnsi="Times New Roman"/>
                      <w:b/>
                      <w:sz w:val="24"/>
                      <w:szCs w:val="24"/>
                    </w:rPr>
                    <w:t>Name</w:t>
                  </w:r>
                </w:p>
              </w:tc>
              <w:tc>
                <w:tcPr>
                  <w:tcW w:w="2970" w:type="dxa"/>
                  <w:tcBorders>
                    <w:top w:val="single" w:sz="4" w:space="0" w:color="000000"/>
                    <w:left w:val="single" w:sz="4" w:space="0" w:color="000000"/>
                    <w:bottom w:val="single" w:sz="4" w:space="0" w:color="000000"/>
                    <w:right w:val="single" w:sz="4" w:space="0" w:color="000000"/>
                  </w:tcBorders>
                  <w:vAlign w:val="center"/>
                </w:tcPr>
                <w:p w:rsidR="00997530" w:rsidRPr="00DC5501" w:rsidRDefault="00997530" w:rsidP="008D6917">
                  <w:pPr>
                    <w:spacing w:after="0" w:line="240" w:lineRule="auto"/>
                    <w:jc w:val="center"/>
                    <w:rPr>
                      <w:rFonts w:ascii="Times New Roman" w:hAnsi="Times New Roman"/>
                      <w:b/>
                      <w:sz w:val="24"/>
                      <w:szCs w:val="24"/>
                    </w:rPr>
                  </w:pPr>
                  <w:r w:rsidRPr="00DC5501">
                    <w:rPr>
                      <w:rFonts w:ascii="Times New Roman" w:hAnsi="Times New Roman"/>
                      <w:b/>
                      <w:sz w:val="24"/>
                      <w:szCs w:val="24"/>
                    </w:rPr>
                    <w:t>Organization</w:t>
                  </w:r>
                </w:p>
              </w:tc>
              <w:tc>
                <w:tcPr>
                  <w:tcW w:w="3918" w:type="dxa"/>
                  <w:tcBorders>
                    <w:top w:val="single" w:sz="4" w:space="0" w:color="000000"/>
                    <w:left w:val="single" w:sz="4" w:space="0" w:color="000000"/>
                    <w:bottom w:val="single" w:sz="4" w:space="0" w:color="000000"/>
                    <w:right w:val="single" w:sz="4" w:space="0" w:color="000000"/>
                  </w:tcBorders>
                  <w:vAlign w:val="center"/>
                </w:tcPr>
                <w:p w:rsidR="00997530" w:rsidRPr="00DC5501" w:rsidRDefault="00997530" w:rsidP="008D6917">
                  <w:pPr>
                    <w:spacing w:after="0" w:line="240" w:lineRule="auto"/>
                    <w:jc w:val="center"/>
                    <w:rPr>
                      <w:rFonts w:ascii="Times New Roman" w:hAnsi="Times New Roman"/>
                      <w:b/>
                      <w:sz w:val="24"/>
                      <w:szCs w:val="24"/>
                    </w:rPr>
                  </w:pPr>
                  <w:r w:rsidRPr="00DC5501">
                    <w:rPr>
                      <w:rFonts w:ascii="Times New Roman" w:hAnsi="Times New Roman"/>
                      <w:b/>
                      <w:sz w:val="24"/>
                      <w:szCs w:val="24"/>
                    </w:rPr>
                    <w:t>Contact Information</w:t>
                  </w:r>
                </w:p>
              </w:tc>
            </w:tr>
            <w:tr w:rsidR="00997530" w:rsidRPr="0068121F" w:rsidTr="00B65286">
              <w:trPr>
                <w:trHeight w:val="899"/>
              </w:trPr>
              <w:tc>
                <w:tcPr>
                  <w:tcW w:w="2250" w:type="dxa"/>
                  <w:tcBorders>
                    <w:top w:val="single" w:sz="4" w:space="0" w:color="000000"/>
                    <w:left w:val="single" w:sz="4" w:space="0" w:color="000000"/>
                    <w:bottom w:val="single" w:sz="4" w:space="0" w:color="000000"/>
                    <w:right w:val="single" w:sz="4" w:space="0" w:color="000000"/>
                  </w:tcBorders>
                </w:tcPr>
                <w:p w:rsidR="00997530" w:rsidRPr="00A6083F" w:rsidRDefault="00997530" w:rsidP="00CC304C">
                  <w:pPr>
                    <w:spacing w:after="0" w:line="240" w:lineRule="auto"/>
                    <w:rPr>
                      <w:rFonts w:ascii="Times New Roman" w:hAnsi="Times New Roman"/>
                      <w:sz w:val="24"/>
                      <w:szCs w:val="24"/>
                    </w:rPr>
                  </w:pPr>
                  <w:r w:rsidRPr="00A6083F">
                    <w:rPr>
                      <w:rFonts w:ascii="Times New Roman" w:hAnsi="Times New Roman"/>
                      <w:sz w:val="24"/>
                      <w:szCs w:val="24"/>
                    </w:rPr>
                    <w:t>Dr. Mark Weber</w:t>
                  </w:r>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iCs/>
                      <w:sz w:val="24"/>
                      <w:szCs w:val="24"/>
                    </w:rPr>
                  </w:pPr>
                  <w:r w:rsidRPr="00DC5501">
                    <w:rPr>
                      <w:rFonts w:ascii="Times New Roman" w:hAnsi="Times New Roman"/>
                      <w:iCs/>
                      <w:sz w:val="24"/>
                      <w:szCs w:val="24"/>
                    </w:rPr>
                    <w:t>Healthy Housing Solutions</w:t>
                  </w:r>
                </w:p>
              </w:tc>
              <w:tc>
                <w:tcPr>
                  <w:tcW w:w="3918"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Phone: 213</w:t>
                  </w:r>
                  <w:r>
                    <w:rPr>
                      <w:rFonts w:ascii="Times New Roman" w:hAnsi="Times New Roman"/>
                      <w:sz w:val="24"/>
                      <w:szCs w:val="24"/>
                    </w:rPr>
                    <w:t>-</w:t>
                  </w:r>
                  <w:r w:rsidRPr="00DC5501">
                    <w:rPr>
                      <w:rFonts w:ascii="Times New Roman" w:hAnsi="Times New Roman"/>
                      <w:sz w:val="24"/>
                      <w:szCs w:val="24"/>
                    </w:rPr>
                    <w:t xml:space="preserve"> 351-7890 </w:t>
                  </w:r>
                </w:p>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 xml:space="preserve">Email: </w:t>
                  </w:r>
                  <w:hyperlink r:id="rId11" w:history="1">
                    <w:r w:rsidRPr="00DC5501">
                      <w:rPr>
                        <w:rFonts w:ascii="Times New Roman" w:hAnsi="Times New Roman"/>
                        <w:color w:val="0000FF"/>
                        <w:sz w:val="24"/>
                        <w:szCs w:val="24"/>
                        <w:u w:val="single"/>
                      </w:rPr>
                      <w:t>mweber@ph.lacounty.gov</w:t>
                    </w:r>
                  </w:hyperlink>
                </w:p>
              </w:tc>
            </w:tr>
            <w:tr w:rsidR="00997530" w:rsidRPr="0068121F" w:rsidTr="00B65286">
              <w:trPr>
                <w:trHeight w:val="899"/>
              </w:trPr>
              <w:tc>
                <w:tcPr>
                  <w:tcW w:w="2250" w:type="dxa"/>
                  <w:tcBorders>
                    <w:top w:val="single" w:sz="4" w:space="0" w:color="000000"/>
                    <w:left w:val="single" w:sz="4" w:space="0" w:color="000000"/>
                    <w:bottom w:val="single" w:sz="4" w:space="0" w:color="000000"/>
                    <w:right w:val="single" w:sz="4" w:space="0" w:color="000000"/>
                  </w:tcBorders>
                </w:tcPr>
                <w:p w:rsidR="00997530" w:rsidRPr="00A6083F" w:rsidRDefault="00997530" w:rsidP="00CC304C">
                  <w:pPr>
                    <w:spacing w:after="0" w:line="240" w:lineRule="auto"/>
                    <w:rPr>
                      <w:rFonts w:ascii="Times New Roman" w:hAnsi="Times New Roman"/>
                      <w:sz w:val="24"/>
                      <w:szCs w:val="24"/>
                    </w:rPr>
                  </w:pPr>
                  <w:r w:rsidRPr="00A6083F">
                    <w:rPr>
                      <w:rFonts w:ascii="Times New Roman" w:hAnsi="Times New Roman"/>
                      <w:sz w:val="24"/>
                      <w:szCs w:val="24"/>
                    </w:rPr>
                    <w:t>Dr. David Marker</w:t>
                  </w:r>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iCs/>
                      <w:sz w:val="24"/>
                      <w:szCs w:val="24"/>
                    </w:rPr>
                  </w:pPr>
                  <w:r w:rsidRPr="00DC5501">
                    <w:rPr>
                      <w:rFonts w:ascii="Times New Roman" w:hAnsi="Times New Roman"/>
                      <w:iCs/>
                      <w:sz w:val="24"/>
                      <w:szCs w:val="24"/>
                    </w:rPr>
                    <w:t>Healthy Housing Solutions</w:t>
                  </w:r>
                </w:p>
              </w:tc>
              <w:tc>
                <w:tcPr>
                  <w:tcW w:w="3918"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Phone: 301</w:t>
                  </w:r>
                  <w:r>
                    <w:rPr>
                      <w:rFonts w:ascii="Times New Roman" w:hAnsi="Times New Roman"/>
                      <w:sz w:val="24"/>
                      <w:szCs w:val="24"/>
                    </w:rPr>
                    <w:t>-</w:t>
                  </w:r>
                  <w:r w:rsidRPr="00DC5501">
                    <w:rPr>
                      <w:rFonts w:ascii="Times New Roman" w:hAnsi="Times New Roman"/>
                      <w:sz w:val="24"/>
                      <w:szCs w:val="24"/>
                    </w:rPr>
                    <w:t xml:space="preserve"> 251-4398 </w:t>
                  </w:r>
                </w:p>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 xml:space="preserve">Email: </w:t>
                  </w:r>
                  <w:hyperlink r:id="rId12" w:history="1">
                    <w:r w:rsidRPr="00DC5501">
                      <w:rPr>
                        <w:rFonts w:ascii="Times New Roman" w:hAnsi="Times New Roman"/>
                        <w:color w:val="0000FF"/>
                        <w:sz w:val="24"/>
                        <w:szCs w:val="24"/>
                        <w:u w:val="single"/>
                      </w:rPr>
                      <w:t>markerd1@westat.com</w:t>
                    </w:r>
                  </w:hyperlink>
                </w:p>
              </w:tc>
            </w:tr>
            <w:tr w:rsidR="00997530" w:rsidRPr="0068121F" w:rsidTr="00B65286">
              <w:trPr>
                <w:trHeight w:val="899"/>
              </w:trPr>
              <w:tc>
                <w:tcPr>
                  <w:tcW w:w="2250" w:type="dxa"/>
                  <w:tcBorders>
                    <w:top w:val="single" w:sz="4" w:space="0" w:color="000000"/>
                    <w:left w:val="single" w:sz="4" w:space="0" w:color="000000"/>
                    <w:bottom w:val="single" w:sz="4" w:space="0" w:color="000000"/>
                    <w:right w:val="single" w:sz="4" w:space="0" w:color="000000"/>
                  </w:tcBorders>
                </w:tcPr>
                <w:p w:rsidR="00997530" w:rsidRPr="00A6083F" w:rsidRDefault="00997530" w:rsidP="00CC304C">
                  <w:pPr>
                    <w:spacing w:after="0" w:line="240" w:lineRule="auto"/>
                    <w:rPr>
                      <w:rFonts w:ascii="Times New Roman" w:hAnsi="Times New Roman"/>
                      <w:sz w:val="24"/>
                      <w:szCs w:val="24"/>
                    </w:rPr>
                  </w:pPr>
                  <w:r w:rsidRPr="00A6083F">
                    <w:rPr>
                      <w:rFonts w:ascii="Times New Roman" w:hAnsi="Times New Roman"/>
                      <w:sz w:val="24"/>
                      <w:szCs w:val="24"/>
                    </w:rPr>
                    <w:t xml:space="preserve">Dr. Tony </w:t>
                  </w:r>
                  <w:proofErr w:type="spellStart"/>
                  <w:r w:rsidRPr="00A6083F">
                    <w:rPr>
                      <w:rFonts w:ascii="Times New Roman" w:hAnsi="Times New Roman"/>
                      <w:sz w:val="24"/>
                      <w:szCs w:val="24"/>
                    </w:rPr>
                    <w:t>Kuo</w:t>
                  </w:r>
                  <w:proofErr w:type="spellEnd"/>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iCs/>
                      <w:sz w:val="24"/>
                      <w:szCs w:val="24"/>
                    </w:rPr>
                  </w:pPr>
                  <w:r w:rsidRPr="00DC5501">
                    <w:rPr>
                      <w:rFonts w:ascii="Times New Roman" w:hAnsi="Times New Roman"/>
                      <w:iCs/>
                      <w:sz w:val="24"/>
                      <w:szCs w:val="24"/>
                    </w:rPr>
                    <w:t xml:space="preserve">LACDPH </w:t>
                  </w:r>
                </w:p>
              </w:tc>
              <w:tc>
                <w:tcPr>
                  <w:tcW w:w="3918"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Phone: 213</w:t>
                  </w:r>
                  <w:r>
                    <w:rPr>
                      <w:rFonts w:ascii="Times New Roman" w:hAnsi="Times New Roman"/>
                      <w:sz w:val="24"/>
                      <w:szCs w:val="24"/>
                    </w:rPr>
                    <w:t>-</w:t>
                  </w:r>
                  <w:r w:rsidRPr="00DC5501">
                    <w:rPr>
                      <w:rFonts w:ascii="Times New Roman" w:hAnsi="Times New Roman"/>
                      <w:sz w:val="24"/>
                      <w:szCs w:val="24"/>
                    </w:rPr>
                    <w:t xml:space="preserve"> 351-7341 </w:t>
                  </w:r>
                </w:p>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 xml:space="preserve">Email: </w:t>
                  </w:r>
                  <w:hyperlink r:id="rId13" w:history="1">
                    <w:r w:rsidRPr="00DC5501">
                      <w:rPr>
                        <w:rFonts w:ascii="Times New Roman" w:hAnsi="Times New Roman"/>
                        <w:color w:val="0000FF"/>
                        <w:sz w:val="24"/>
                        <w:szCs w:val="24"/>
                        <w:u w:val="single"/>
                      </w:rPr>
                      <w:t>tkuo@ph.lacounty.gov</w:t>
                    </w:r>
                  </w:hyperlink>
                </w:p>
              </w:tc>
            </w:tr>
            <w:tr w:rsidR="00997530" w:rsidRPr="0068121F" w:rsidTr="00B65286">
              <w:trPr>
                <w:trHeight w:val="899"/>
              </w:trPr>
              <w:tc>
                <w:tcPr>
                  <w:tcW w:w="2250" w:type="dxa"/>
                  <w:tcBorders>
                    <w:top w:val="single" w:sz="4" w:space="0" w:color="000000"/>
                    <w:left w:val="single" w:sz="4" w:space="0" w:color="000000"/>
                    <w:bottom w:val="single" w:sz="4" w:space="0" w:color="000000"/>
                    <w:right w:val="single" w:sz="4" w:space="0" w:color="000000"/>
                  </w:tcBorders>
                </w:tcPr>
                <w:p w:rsidR="00997530" w:rsidRPr="00DC5501" w:rsidRDefault="00997530" w:rsidP="00CC304C">
                  <w:pPr>
                    <w:spacing w:after="0" w:line="240" w:lineRule="auto"/>
                    <w:rPr>
                      <w:rFonts w:ascii="Times New Roman" w:hAnsi="Times New Roman"/>
                      <w:sz w:val="24"/>
                      <w:szCs w:val="24"/>
                    </w:rPr>
                  </w:pPr>
                  <w:r w:rsidRPr="00DC5501">
                    <w:rPr>
                      <w:rFonts w:ascii="Times New Roman" w:hAnsi="Times New Roman"/>
                      <w:sz w:val="24"/>
                      <w:szCs w:val="24"/>
                    </w:rPr>
                    <w:t xml:space="preserve">Neil </w:t>
                  </w:r>
                  <w:proofErr w:type="spellStart"/>
                  <w:r w:rsidRPr="00DC5501">
                    <w:rPr>
                      <w:rFonts w:ascii="Times New Roman" w:hAnsi="Times New Roman"/>
                      <w:sz w:val="24"/>
                      <w:szCs w:val="24"/>
                    </w:rPr>
                    <w:t>Klepeis</w:t>
                  </w:r>
                  <w:proofErr w:type="spellEnd"/>
                  <w:r w:rsidRPr="00DC5501">
                    <w:rPr>
                      <w:rFonts w:ascii="Times New Roman" w:hAnsi="Times New Roman"/>
                      <w:sz w:val="24"/>
                      <w:szCs w:val="24"/>
                    </w:rPr>
                    <w:t>, PhD, MS</w:t>
                  </w:r>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i/>
                      <w:sz w:val="24"/>
                      <w:szCs w:val="24"/>
                    </w:rPr>
                  </w:pPr>
                  <w:r w:rsidRPr="00DC5501">
                    <w:rPr>
                      <w:rFonts w:ascii="Times New Roman" w:hAnsi="Times New Roman"/>
                      <w:iCs/>
                      <w:sz w:val="24"/>
                      <w:szCs w:val="24"/>
                    </w:rPr>
                    <w:t>Education, Training, and Research Associates</w:t>
                  </w:r>
                </w:p>
              </w:tc>
              <w:tc>
                <w:tcPr>
                  <w:tcW w:w="3918"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Phone: 831-406-1088</w:t>
                  </w:r>
                </w:p>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Email:</w:t>
                  </w:r>
                  <w:r w:rsidRPr="00DC5501">
                    <w:rPr>
                      <w:rFonts w:ascii="Times New Roman" w:hAnsi="Times New Roman"/>
                      <w:color w:val="FF0000"/>
                      <w:sz w:val="24"/>
                      <w:szCs w:val="24"/>
                      <w:u w:val="single"/>
                    </w:rPr>
                    <w:t xml:space="preserve"> </w:t>
                  </w:r>
                  <w:hyperlink r:id="rId14" w:history="1">
                    <w:r w:rsidRPr="00DC5501">
                      <w:rPr>
                        <w:rFonts w:ascii="Times New Roman" w:hAnsi="Times New Roman"/>
                        <w:color w:val="0000FF"/>
                        <w:sz w:val="24"/>
                        <w:szCs w:val="24"/>
                        <w:u w:val="single"/>
                      </w:rPr>
                      <w:t>neil@exposurescience.org</w:t>
                    </w:r>
                  </w:hyperlink>
                </w:p>
              </w:tc>
            </w:tr>
            <w:tr w:rsidR="00997530" w:rsidRPr="0068121F" w:rsidTr="00B65286">
              <w:trPr>
                <w:trHeight w:val="899"/>
              </w:trPr>
              <w:tc>
                <w:tcPr>
                  <w:tcW w:w="2250" w:type="dxa"/>
                  <w:tcBorders>
                    <w:top w:val="single" w:sz="4" w:space="0" w:color="000000"/>
                    <w:left w:val="single" w:sz="4" w:space="0" w:color="000000"/>
                    <w:bottom w:val="single" w:sz="4" w:space="0" w:color="000000"/>
                    <w:right w:val="single" w:sz="4" w:space="0" w:color="000000"/>
                  </w:tcBorders>
                </w:tcPr>
                <w:p w:rsidR="00997530" w:rsidRPr="00DC5501" w:rsidRDefault="00997530" w:rsidP="00CC304C">
                  <w:pPr>
                    <w:spacing w:after="0" w:line="240" w:lineRule="auto"/>
                    <w:rPr>
                      <w:rFonts w:ascii="Times New Roman" w:hAnsi="Times New Roman"/>
                      <w:sz w:val="24"/>
                      <w:szCs w:val="24"/>
                    </w:rPr>
                  </w:pPr>
                  <w:r w:rsidRPr="00DC5501">
                    <w:rPr>
                      <w:rFonts w:ascii="Times New Roman" w:hAnsi="Times New Roman"/>
                      <w:sz w:val="24"/>
                      <w:szCs w:val="24"/>
                    </w:rPr>
                    <w:t xml:space="preserve">Mr. Rick </w:t>
                  </w:r>
                  <w:proofErr w:type="spellStart"/>
                  <w:r w:rsidRPr="00DC5501">
                    <w:rPr>
                      <w:rFonts w:ascii="Times New Roman" w:hAnsi="Times New Roman"/>
                      <w:sz w:val="24"/>
                      <w:szCs w:val="24"/>
                    </w:rPr>
                    <w:t>Nevin</w:t>
                  </w:r>
                  <w:proofErr w:type="spellEnd"/>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iCs/>
                      <w:sz w:val="24"/>
                      <w:szCs w:val="24"/>
                    </w:rPr>
                  </w:pPr>
                  <w:r w:rsidRPr="00DC5501">
                    <w:rPr>
                      <w:rFonts w:ascii="Times New Roman" w:hAnsi="Times New Roman"/>
                      <w:iCs/>
                      <w:sz w:val="24"/>
                      <w:szCs w:val="24"/>
                    </w:rPr>
                    <w:t>Healthy Housing Solutions</w:t>
                  </w:r>
                </w:p>
              </w:tc>
              <w:tc>
                <w:tcPr>
                  <w:tcW w:w="3918" w:type="dxa"/>
                  <w:tcBorders>
                    <w:top w:val="single" w:sz="4" w:space="0" w:color="000000"/>
                    <w:left w:val="single" w:sz="4" w:space="0" w:color="000000"/>
                    <w:bottom w:val="single" w:sz="4" w:space="0" w:color="000000"/>
                    <w:right w:val="single" w:sz="4" w:space="0" w:color="000000"/>
                  </w:tcBorders>
                </w:tcPr>
                <w:p w:rsidR="00997530" w:rsidRDefault="00997530" w:rsidP="008D6917">
                  <w:pPr>
                    <w:spacing w:after="0" w:line="240" w:lineRule="auto"/>
                    <w:rPr>
                      <w:rFonts w:ascii="Times New Roman" w:hAnsi="Times New Roman"/>
                      <w:sz w:val="24"/>
                      <w:szCs w:val="24"/>
                    </w:rPr>
                  </w:pPr>
                  <w:r>
                    <w:rPr>
                      <w:rFonts w:ascii="Times New Roman" w:hAnsi="Times New Roman"/>
                      <w:sz w:val="24"/>
                      <w:szCs w:val="24"/>
                    </w:rPr>
                    <w:t>Phone: 703-435-2725</w:t>
                  </w:r>
                </w:p>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 xml:space="preserve">Email: </w:t>
                  </w:r>
                  <w:hyperlink r:id="rId15" w:history="1">
                    <w:r w:rsidRPr="00DC5501">
                      <w:rPr>
                        <w:rFonts w:ascii="Times New Roman" w:hAnsi="Times New Roman"/>
                        <w:color w:val="0000FF"/>
                        <w:sz w:val="24"/>
                        <w:szCs w:val="24"/>
                        <w:u w:val="single"/>
                      </w:rPr>
                      <w:t>ricknevin@verizon.net</w:t>
                    </w:r>
                  </w:hyperlink>
                </w:p>
              </w:tc>
            </w:tr>
            <w:tr w:rsidR="00997530" w:rsidRPr="0068121F" w:rsidTr="00B65286">
              <w:trPr>
                <w:trHeight w:val="899"/>
              </w:trPr>
              <w:tc>
                <w:tcPr>
                  <w:tcW w:w="2250" w:type="dxa"/>
                  <w:tcBorders>
                    <w:top w:val="single" w:sz="4" w:space="0" w:color="000000"/>
                    <w:left w:val="single" w:sz="4" w:space="0" w:color="000000"/>
                    <w:bottom w:val="single" w:sz="4" w:space="0" w:color="000000"/>
                    <w:right w:val="single" w:sz="4" w:space="0" w:color="000000"/>
                  </w:tcBorders>
                </w:tcPr>
                <w:p w:rsidR="00997530" w:rsidRPr="00DC5501" w:rsidRDefault="00997530" w:rsidP="00CC304C">
                  <w:pPr>
                    <w:spacing w:after="0" w:line="240" w:lineRule="auto"/>
                    <w:rPr>
                      <w:rFonts w:ascii="Times New Roman" w:hAnsi="Times New Roman"/>
                      <w:sz w:val="24"/>
                      <w:szCs w:val="24"/>
                    </w:rPr>
                  </w:pPr>
                  <w:r w:rsidRPr="00DC5501">
                    <w:rPr>
                      <w:rFonts w:ascii="Times New Roman" w:hAnsi="Times New Roman"/>
                      <w:sz w:val="24"/>
                      <w:szCs w:val="24"/>
                    </w:rPr>
                    <w:lastRenderedPageBreak/>
                    <w:t>Ms. Sarah Wylie;</w:t>
                  </w:r>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iCs/>
                      <w:sz w:val="24"/>
                      <w:szCs w:val="24"/>
                    </w:rPr>
                  </w:pPr>
                  <w:r w:rsidRPr="00DC5501">
                    <w:rPr>
                      <w:rFonts w:ascii="Times New Roman" w:hAnsi="Times New Roman"/>
                      <w:iCs/>
                      <w:sz w:val="24"/>
                      <w:szCs w:val="24"/>
                    </w:rPr>
                    <w:t>Westat</w:t>
                  </w:r>
                </w:p>
              </w:tc>
              <w:tc>
                <w:tcPr>
                  <w:tcW w:w="3918" w:type="dxa"/>
                  <w:tcBorders>
                    <w:top w:val="single" w:sz="4" w:space="0" w:color="000000"/>
                    <w:left w:val="single" w:sz="4" w:space="0" w:color="000000"/>
                    <w:bottom w:val="single" w:sz="4" w:space="0" w:color="000000"/>
                    <w:right w:val="single" w:sz="4" w:space="0" w:color="000000"/>
                  </w:tcBorders>
                </w:tcPr>
                <w:p w:rsidR="00997530" w:rsidRDefault="00997530" w:rsidP="008D6917">
                  <w:pPr>
                    <w:spacing w:after="0" w:line="240" w:lineRule="auto"/>
                    <w:rPr>
                      <w:rFonts w:ascii="Times New Roman" w:hAnsi="Times New Roman"/>
                      <w:sz w:val="24"/>
                      <w:szCs w:val="24"/>
                    </w:rPr>
                  </w:pPr>
                  <w:r>
                    <w:rPr>
                      <w:rFonts w:ascii="Times New Roman" w:hAnsi="Times New Roman"/>
                      <w:sz w:val="24"/>
                      <w:szCs w:val="24"/>
                    </w:rPr>
                    <w:t>Phone: 919-699-3351</w:t>
                  </w:r>
                </w:p>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Email: sarah.wylie@gmail.com</w:t>
                  </w:r>
                </w:p>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 xml:space="preserve"> </w:t>
                  </w:r>
                </w:p>
              </w:tc>
            </w:tr>
            <w:tr w:rsidR="00997530" w:rsidRPr="0068121F" w:rsidTr="00B65286">
              <w:trPr>
                <w:trHeight w:val="908"/>
              </w:trPr>
              <w:tc>
                <w:tcPr>
                  <w:tcW w:w="2250" w:type="dxa"/>
                  <w:tcBorders>
                    <w:top w:val="single" w:sz="4" w:space="0" w:color="000000"/>
                    <w:left w:val="single" w:sz="4" w:space="0" w:color="000000"/>
                    <w:bottom w:val="single" w:sz="4" w:space="0" w:color="000000"/>
                    <w:right w:val="single" w:sz="4" w:space="0" w:color="000000"/>
                  </w:tcBorders>
                </w:tcPr>
                <w:p w:rsidR="00997530" w:rsidRPr="00DC5501" w:rsidRDefault="00997530" w:rsidP="00CC304C">
                  <w:pPr>
                    <w:spacing w:after="0" w:line="240" w:lineRule="auto"/>
                    <w:rPr>
                      <w:rFonts w:ascii="Times New Roman" w:hAnsi="Times New Roman"/>
                      <w:sz w:val="24"/>
                      <w:szCs w:val="24"/>
                    </w:rPr>
                  </w:pPr>
                  <w:r w:rsidRPr="00DC5501">
                    <w:rPr>
                      <w:rFonts w:ascii="Times New Roman" w:hAnsi="Times New Roman"/>
                      <w:sz w:val="24"/>
                      <w:szCs w:val="24"/>
                    </w:rPr>
                    <w:t>Ms. Carolyn Kawecki</w:t>
                  </w:r>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iCs/>
                      <w:sz w:val="24"/>
                      <w:szCs w:val="24"/>
                    </w:rPr>
                  </w:pPr>
                  <w:r w:rsidRPr="00DC5501">
                    <w:rPr>
                      <w:rFonts w:ascii="Times New Roman" w:hAnsi="Times New Roman"/>
                      <w:iCs/>
                      <w:sz w:val="24"/>
                      <w:szCs w:val="24"/>
                    </w:rPr>
                    <w:t>Healthy Housing Solutions</w:t>
                  </w:r>
                </w:p>
              </w:tc>
              <w:tc>
                <w:tcPr>
                  <w:tcW w:w="3918" w:type="dxa"/>
                  <w:tcBorders>
                    <w:top w:val="single" w:sz="4" w:space="0" w:color="000000"/>
                    <w:left w:val="single" w:sz="4" w:space="0" w:color="000000"/>
                    <w:bottom w:val="single" w:sz="4" w:space="0" w:color="000000"/>
                    <w:right w:val="single" w:sz="4" w:space="0" w:color="000000"/>
                  </w:tcBorders>
                </w:tcPr>
                <w:p w:rsidR="00997530"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Phone: 301</w:t>
                  </w:r>
                  <w:r>
                    <w:rPr>
                      <w:rFonts w:ascii="Times New Roman" w:hAnsi="Times New Roman"/>
                      <w:sz w:val="24"/>
                      <w:szCs w:val="24"/>
                    </w:rPr>
                    <w:t>-</w:t>
                  </w:r>
                  <w:r w:rsidRPr="00DC5501">
                    <w:rPr>
                      <w:rFonts w:ascii="Times New Roman" w:hAnsi="Times New Roman"/>
                      <w:sz w:val="24"/>
                      <w:szCs w:val="24"/>
                    </w:rPr>
                    <w:t xml:space="preserve"> 524-5078</w:t>
                  </w:r>
                </w:p>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 xml:space="preserve">Email: </w:t>
                  </w:r>
                  <w:hyperlink r:id="rId16" w:history="1">
                    <w:r w:rsidRPr="00DC5501">
                      <w:rPr>
                        <w:rFonts w:ascii="Times New Roman" w:hAnsi="Times New Roman"/>
                        <w:color w:val="0000FF"/>
                        <w:sz w:val="24"/>
                        <w:szCs w:val="24"/>
                        <w:u w:val="single"/>
                      </w:rPr>
                      <w:t>carolynkawecki@yahoo.com</w:t>
                    </w:r>
                  </w:hyperlink>
                </w:p>
              </w:tc>
            </w:tr>
            <w:tr w:rsidR="00997530" w:rsidRPr="0068121F" w:rsidTr="00B65286">
              <w:trPr>
                <w:trHeight w:val="899"/>
              </w:trPr>
              <w:tc>
                <w:tcPr>
                  <w:tcW w:w="2250" w:type="dxa"/>
                  <w:tcBorders>
                    <w:top w:val="single" w:sz="4" w:space="0" w:color="000000"/>
                    <w:left w:val="single" w:sz="4" w:space="0" w:color="000000"/>
                    <w:bottom w:val="single" w:sz="4" w:space="0" w:color="000000"/>
                    <w:right w:val="single" w:sz="4" w:space="0" w:color="000000"/>
                  </w:tcBorders>
                </w:tcPr>
                <w:p w:rsidR="00997530" w:rsidRPr="00DC5501" w:rsidRDefault="00997530" w:rsidP="00CC304C">
                  <w:pPr>
                    <w:spacing w:after="0" w:line="240" w:lineRule="auto"/>
                    <w:rPr>
                      <w:rFonts w:ascii="Times New Roman" w:hAnsi="Times New Roman"/>
                      <w:sz w:val="24"/>
                      <w:szCs w:val="24"/>
                    </w:rPr>
                  </w:pPr>
                  <w:r w:rsidRPr="00DC5501">
                    <w:rPr>
                      <w:rFonts w:ascii="Times New Roman" w:hAnsi="Times New Roman"/>
                      <w:sz w:val="24"/>
                      <w:szCs w:val="24"/>
                    </w:rPr>
                    <w:t>Mr. Jack Anderson</w:t>
                  </w:r>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iCs/>
                      <w:sz w:val="24"/>
                      <w:szCs w:val="24"/>
                    </w:rPr>
                  </w:pPr>
                  <w:r w:rsidRPr="00DC5501">
                    <w:rPr>
                      <w:rFonts w:ascii="Times New Roman" w:hAnsi="Times New Roman"/>
                      <w:iCs/>
                      <w:sz w:val="24"/>
                      <w:szCs w:val="24"/>
                    </w:rPr>
                    <w:t>Healthy Housing Solutions</w:t>
                  </w:r>
                </w:p>
              </w:tc>
              <w:tc>
                <w:tcPr>
                  <w:tcW w:w="3918" w:type="dxa"/>
                  <w:tcBorders>
                    <w:top w:val="single" w:sz="4" w:space="0" w:color="000000"/>
                    <w:left w:val="single" w:sz="4" w:space="0" w:color="000000"/>
                    <w:bottom w:val="single" w:sz="4" w:space="0" w:color="000000"/>
                    <w:right w:val="single" w:sz="4" w:space="0" w:color="000000"/>
                  </w:tcBorders>
                </w:tcPr>
                <w:p w:rsidR="00997530" w:rsidRDefault="00997530" w:rsidP="008D6917">
                  <w:pPr>
                    <w:spacing w:after="0" w:line="240" w:lineRule="auto"/>
                    <w:rPr>
                      <w:rFonts w:ascii="Times New Roman" w:hAnsi="Times New Roman"/>
                      <w:sz w:val="24"/>
                      <w:szCs w:val="24"/>
                    </w:rPr>
                  </w:pPr>
                  <w:r>
                    <w:rPr>
                      <w:rFonts w:ascii="Times New Roman" w:hAnsi="Times New Roman"/>
                      <w:sz w:val="24"/>
                      <w:szCs w:val="24"/>
                    </w:rPr>
                    <w:t>Phone: 443-539-4182</w:t>
                  </w:r>
                </w:p>
                <w:p w:rsidR="00997530" w:rsidRPr="00DC5501" w:rsidRDefault="00997530" w:rsidP="008D6917">
                  <w:pPr>
                    <w:spacing w:after="0" w:line="240" w:lineRule="auto"/>
                    <w:rPr>
                      <w:rFonts w:ascii="Times New Roman" w:hAnsi="Times New Roman"/>
                      <w:sz w:val="24"/>
                      <w:szCs w:val="24"/>
                    </w:rPr>
                  </w:pPr>
                  <w:r>
                    <w:rPr>
                      <w:rFonts w:ascii="Times New Roman" w:hAnsi="Times New Roman"/>
                      <w:sz w:val="24"/>
                      <w:szCs w:val="24"/>
                    </w:rPr>
                    <w:t>Email:</w:t>
                  </w:r>
                  <w:r w:rsidRPr="00DC5501">
                    <w:rPr>
                      <w:rFonts w:ascii="Times New Roman" w:hAnsi="Times New Roman"/>
                      <w:sz w:val="24"/>
                      <w:szCs w:val="24"/>
                    </w:rPr>
                    <w:t>jandesron@healthyhousingsolutions.com</w:t>
                  </w:r>
                </w:p>
              </w:tc>
            </w:tr>
            <w:tr w:rsidR="00997530" w:rsidRPr="0068121F" w:rsidTr="00B65286">
              <w:trPr>
                <w:trHeight w:val="899"/>
              </w:trPr>
              <w:tc>
                <w:tcPr>
                  <w:tcW w:w="2250" w:type="dxa"/>
                  <w:tcBorders>
                    <w:top w:val="single" w:sz="4" w:space="0" w:color="000000"/>
                    <w:left w:val="single" w:sz="4" w:space="0" w:color="000000"/>
                    <w:bottom w:val="single" w:sz="4" w:space="0" w:color="000000"/>
                    <w:right w:val="single" w:sz="4" w:space="0" w:color="000000"/>
                  </w:tcBorders>
                </w:tcPr>
                <w:p w:rsidR="00997530" w:rsidRPr="00DC5501" w:rsidRDefault="00997530" w:rsidP="00CC304C">
                  <w:pPr>
                    <w:spacing w:after="0" w:line="240" w:lineRule="auto"/>
                    <w:rPr>
                      <w:rFonts w:ascii="Times New Roman" w:hAnsi="Times New Roman"/>
                      <w:sz w:val="24"/>
                      <w:szCs w:val="24"/>
                    </w:rPr>
                  </w:pPr>
                  <w:r>
                    <w:rPr>
                      <w:rFonts w:ascii="Times New Roman" w:hAnsi="Times New Roman"/>
                      <w:sz w:val="24"/>
                      <w:szCs w:val="24"/>
                    </w:rPr>
                    <w:t xml:space="preserve">Ms. Mary </w:t>
                  </w:r>
                  <w:proofErr w:type="spellStart"/>
                  <w:r>
                    <w:rPr>
                      <w:rFonts w:ascii="Times New Roman" w:hAnsi="Times New Roman"/>
                      <w:sz w:val="24"/>
                      <w:szCs w:val="24"/>
                    </w:rPr>
                    <w:t>Dingwall</w:t>
                  </w:r>
                  <w:proofErr w:type="spellEnd"/>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sz w:val="24"/>
                      <w:szCs w:val="24"/>
                    </w:rPr>
                  </w:pPr>
                  <w:r>
                    <w:rPr>
                      <w:rFonts w:ascii="Times New Roman" w:hAnsi="Times New Roman"/>
                      <w:sz w:val="24"/>
                      <w:szCs w:val="24"/>
                    </w:rPr>
                    <w:t>Westat</w:t>
                  </w:r>
                </w:p>
              </w:tc>
              <w:tc>
                <w:tcPr>
                  <w:tcW w:w="3918" w:type="dxa"/>
                  <w:tcBorders>
                    <w:top w:val="single" w:sz="4" w:space="0" w:color="000000"/>
                    <w:left w:val="single" w:sz="4" w:space="0" w:color="000000"/>
                    <w:bottom w:val="single" w:sz="4" w:space="0" w:color="000000"/>
                    <w:right w:val="single" w:sz="4" w:space="0" w:color="000000"/>
                  </w:tcBorders>
                </w:tcPr>
                <w:p w:rsidR="00997530" w:rsidRPr="00A6083F" w:rsidRDefault="00997530" w:rsidP="008D6917">
                  <w:pPr>
                    <w:spacing w:after="0" w:line="240" w:lineRule="auto"/>
                    <w:rPr>
                      <w:rFonts w:ascii="Times New Roman" w:hAnsi="Times New Roman"/>
                      <w:sz w:val="24"/>
                      <w:szCs w:val="24"/>
                    </w:rPr>
                  </w:pPr>
                  <w:r w:rsidRPr="00A6083F">
                    <w:rPr>
                      <w:rFonts w:ascii="Times New Roman" w:hAnsi="Times New Roman"/>
                      <w:sz w:val="24"/>
                      <w:szCs w:val="24"/>
                    </w:rPr>
                    <w:t>Phone:</w:t>
                  </w:r>
                  <w:r>
                    <w:rPr>
                      <w:rFonts w:ascii="Times New Roman" w:hAnsi="Times New Roman"/>
                      <w:sz w:val="24"/>
                      <w:szCs w:val="24"/>
                    </w:rPr>
                    <w:t xml:space="preserve"> 301-738-3583</w:t>
                  </w:r>
                </w:p>
                <w:p w:rsidR="00997530" w:rsidRPr="00DC5501" w:rsidRDefault="00997530" w:rsidP="008D6917">
                  <w:pPr>
                    <w:spacing w:after="0" w:line="240" w:lineRule="auto"/>
                    <w:rPr>
                      <w:rFonts w:ascii="Times New Roman" w:hAnsi="Times New Roman"/>
                      <w:sz w:val="24"/>
                      <w:szCs w:val="24"/>
                    </w:rPr>
                  </w:pPr>
                  <w:r w:rsidRPr="00A6083F">
                    <w:rPr>
                      <w:rFonts w:ascii="Times New Roman" w:hAnsi="Times New Roman"/>
                      <w:sz w:val="24"/>
                      <w:szCs w:val="24"/>
                    </w:rPr>
                    <w:t>Email:</w:t>
                  </w:r>
                  <w:r>
                    <w:rPr>
                      <w:rFonts w:ascii="Times New Roman" w:hAnsi="Times New Roman"/>
                      <w:sz w:val="24"/>
                      <w:szCs w:val="24"/>
                    </w:rPr>
                    <w:t xml:space="preserve"> marydingwall@westat.com</w:t>
                  </w:r>
                </w:p>
              </w:tc>
            </w:tr>
            <w:tr w:rsidR="00997530" w:rsidRPr="0068121F" w:rsidTr="00B65286">
              <w:trPr>
                <w:trHeight w:val="899"/>
              </w:trPr>
              <w:tc>
                <w:tcPr>
                  <w:tcW w:w="2250" w:type="dxa"/>
                  <w:tcBorders>
                    <w:top w:val="single" w:sz="4" w:space="0" w:color="000000"/>
                    <w:left w:val="single" w:sz="4" w:space="0" w:color="000000"/>
                    <w:bottom w:val="single" w:sz="4" w:space="0" w:color="000000"/>
                    <w:right w:val="single" w:sz="4" w:space="0" w:color="000000"/>
                  </w:tcBorders>
                </w:tcPr>
                <w:p w:rsidR="00997530" w:rsidRPr="00DC5501" w:rsidRDefault="00997530" w:rsidP="00CC304C">
                  <w:pPr>
                    <w:spacing w:after="0" w:line="240" w:lineRule="auto"/>
                    <w:rPr>
                      <w:rFonts w:ascii="Times New Roman" w:hAnsi="Times New Roman"/>
                      <w:sz w:val="24"/>
                      <w:szCs w:val="24"/>
                    </w:rPr>
                  </w:pPr>
                  <w:r>
                    <w:rPr>
                      <w:rFonts w:ascii="Times New Roman" w:hAnsi="Times New Roman"/>
                      <w:sz w:val="24"/>
                      <w:szCs w:val="24"/>
                    </w:rPr>
                    <w:t>Ms. Linda Aragon</w:t>
                  </w:r>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sz w:val="24"/>
                      <w:szCs w:val="24"/>
                    </w:rPr>
                  </w:pPr>
                  <w:r>
                    <w:rPr>
                      <w:rFonts w:ascii="Times New Roman" w:hAnsi="Times New Roman"/>
                      <w:sz w:val="24"/>
                      <w:szCs w:val="24"/>
                    </w:rPr>
                    <w:t>LACDPH</w:t>
                  </w:r>
                </w:p>
              </w:tc>
              <w:tc>
                <w:tcPr>
                  <w:tcW w:w="3918" w:type="dxa"/>
                  <w:tcBorders>
                    <w:top w:val="single" w:sz="4" w:space="0" w:color="000000"/>
                    <w:left w:val="single" w:sz="4" w:space="0" w:color="000000"/>
                    <w:bottom w:val="single" w:sz="4" w:space="0" w:color="000000"/>
                    <w:right w:val="single" w:sz="4" w:space="0" w:color="000000"/>
                  </w:tcBorders>
                </w:tcPr>
                <w:p w:rsidR="00997530" w:rsidRPr="00A6083F" w:rsidRDefault="00997530" w:rsidP="008D6917">
                  <w:pPr>
                    <w:spacing w:after="0" w:line="240" w:lineRule="auto"/>
                    <w:rPr>
                      <w:rFonts w:ascii="Times New Roman" w:hAnsi="Times New Roman"/>
                      <w:sz w:val="24"/>
                      <w:szCs w:val="24"/>
                    </w:rPr>
                  </w:pPr>
                  <w:r w:rsidRPr="00A6083F">
                    <w:rPr>
                      <w:rFonts w:ascii="Times New Roman" w:hAnsi="Times New Roman"/>
                      <w:sz w:val="24"/>
                      <w:szCs w:val="24"/>
                    </w:rPr>
                    <w:t xml:space="preserve">Phone: </w:t>
                  </w:r>
                  <w:r>
                    <w:rPr>
                      <w:rFonts w:ascii="Times New Roman" w:hAnsi="Times New Roman"/>
                      <w:sz w:val="24"/>
                      <w:szCs w:val="24"/>
                    </w:rPr>
                    <w:t>213-351-7811</w:t>
                  </w:r>
                </w:p>
                <w:p w:rsidR="00997530" w:rsidRPr="00DC5501" w:rsidRDefault="00997530" w:rsidP="008D6917">
                  <w:pPr>
                    <w:spacing w:after="0" w:line="240" w:lineRule="auto"/>
                    <w:rPr>
                      <w:rFonts w:ascii="Times New Roman" w:hAnsi="Times New Roman"/>
                      <w:sz w:val="24"/>
                      <w:szCs w:val="24"/>
                    </w:rPr>
                  </w:pPr>
                  <w:r w:rsidRPr="00A6083F">
                    <w:rPr>
                      <w:rFonts w:ascii="Times New Roman" w:hAnsi="Times New Roman"/>
                      <w:sz w:val="24"/>
                      <w:szCs w:val="24"/>
                    </w:rPr>
                    <w:t>Email:</w:t>
                  </w:r>
                  <w:r>
                    <w:rPr>
                      <w:rFonts w:ascii="Times New Roman" w:hAnsi="Times New Roman"/>
                      <w:sz w:val="24"/>
                      <w:szCs w:val="24"/>
                    </w:rPr>
                    <w:t xml:space="preserve"> laragon@ph.lacounty.gov</w:t>
                  </w:r>
                </w:p>
              </w:tc>
            </w:tr>
            <w:tr w:rsidR="00997530" w:rsidRPr="0068121F" w:rsidTr="00B65286">
              <w:trPr>
                <w:trHeight w:val="899"/>
              </w:trPr>
              <w:tc>
                <w:tcPr>
                  <w:tcW w:w="2250" w:type="dxa"/>
                  <w:tcBorders>
                    <w:top w:val="single" w:sz="4" w:space="0" w:color="000000"/>
                    <w:left w:val="single" w:sz="4" w:space="0" w:color="000000"/>
                    <w:bottom w:val="single" w:sz="4" w:space="0" w:color="000000"/>
                    <w:right w:val="single" w:sz="4" w:space="0" w:color="000000"/>
                  </w:tcBorders>
                </w:tcPr>
                <w:p w:rsidR="00997530" w:rsidRPr="00DC5501" w:rsidRDefault="00997530" w:rsidP="00CC304C">
                  <w:pPr>
                    <w:spacing w:after="0" w:line="240" w:lineRule="auto"/>
                    <w:rPr>
                      <w:rFonts w:ascii="Times New Roman" w:hAnsi="Times New Roman"/>
                      <w:sz w:val="24"/>
                      <w:szCs w:val="24"/>
                    </w:rPr>
                  </w:pPr>
                  <w:r w:rsidRPr="00DC5501">
                    <w:rPr>
                      <w:rFonts w:ascii="Times New Roman" w:hAnsi="Times New Roman"/>
                      <w:sz w:val="24"/>
                      <w:szCs w:val="24"/>
                    </w:rPr>
                    <w:t xml:space="preserve">Michael </w:t>
                  </w:r>
                  <w:proofErr w:type="spellStart"/>
                  <w:r w:rsidRPr="00DC5501">
                    <w:rPr>
                      <w:rFonts w:ascii="Times New Roman" w:hAnsi="Times New Roman"/>
                      <w:sz w:val="24"/>
                      <w:szCs w:val="24"/>
                    </w:rPr>
                    <w:t>Ong</w:t>
                  </w:r>
                  <w:proofErr w:type="spellEnd"/>
                  <w:r w:rsidRPr="00DC5501">
                    <w:rPr>
                      <w:rFonts w:ascii="Times New Roman" w:hAnsi="Times New Roman"/>
                      <w:sz w:val="24"/>
                      <w:szCs w:val="24"/>
                    </w:rPr>
                    <w:t>, MD, PhD</w:t>
                  </w:r>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Department of Medicine, General Internal Medicine and Health Services Research, University of California, Los Angeles</w:t>
                  </w:r>
                </w:p>
              </w:tc>
              <w:tc>
                <w:tcPr>
                  <w:tcW w:w="3918"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Phone: 310</w:t>
                  </w:r>
                  <w:r>
                    <w:rPr>
                      <w:rFonts w:ascii="Times New Roman" w:hAnsi="Times New Roman"/>
                      <w:sz w:val="24"/>
                      <w:szCs w:val="24"/>
                    </w:rPr>
                    <w:t>-</w:t>
                  </w:r>
                  <w:r w:rsidRPr="00DC5501">
                    <w:rPr>
                      <w:rFonts w:ascii="Times New Roman" w:hAnsi="Times New Roman"/>
                      <w:sz w:val="24"/>
                      <w:szCs w:val="24"/>
                    </w:rPr>
                    <w:t>794-0154</w:t>
                  </w:r>
                </w:p>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 xml:space="preserve">Email: </w:t>
                  </w:r>
                  <w:hyperlink r:id="rId17" w:history="1">
                    <w:r w:rsidRPr="00DC5501">
                      <w:rPr>
                        <w:rFonts w:ascii="Times New Roman" w:hAnsi="Times New Roman"/>
                        <w:color w:val="0000FF"/>
                        <w:sz w:val="24"/>
                        <w:szCs w:val="24"/>
                        <w:u w:val="single"/>
                      </w:rPr>
                      <w:t>mong@mednet.ucla.edu</w:t>
                    </w:r>
                  </w:hyperlink>
                </w:p>
              </w:tc>
            </w:tr>
            <w:tr w:rsidR="00997530" w:rsidRPr="0068121F" w:rsidTr="00B65286">
              <w:trPr>
                <w:trHeight w:val="1070"/>
              </w:trPr>
              <w:tc>
                <w:tcPr>
                  <w:tcW w:w="2250" w:type="dxa"/>
                  <w:tcBorders>
                    <w:top w:val="single" w:sz="4" w:space="0" w:color="000000"/>
                    <w:left w:val="single" w:sz="4" w:space="0" w:color="000000"/>
                    <w:bottom w:val="single" w:sz="4" w:space="0" w:color="000000"/>
                    <w:right w:val="single" w:sz="4" w:space="0" w:color="000000"/>
                  </w:tcBorders>
                </w:tcPr>
                <w:p w:rsidR="00997530" w:rsidRPr="00DC5501" w:rsidRDefault="00997530" w:rsidP="00B65286">
                  <w:pPr>
                    <w:spacing w:after="0" w:line="240" w:lineRule="auto"/>
                    <w:rPr>
                      <w:rFonts w:ascii="Times New Roman" w:hAnsi="Times New Roman"/>
                      <w:sz w:val="24"/>
                      <w:szCs w:val="24"/>
                    </w:rPr>
                  </w:pPr>
                  <w:r w:rsidRPr="00DC5501">
                    <w:rPr>
                      <w:rFonts w:ascii="Times New Roman" w:hAnsi="Times New Roman"/>
                      <w:sz w:val="24"/>
                      <w:szCs w:val="24"/>
                    </w:rPr>
                    <w:t>UCLA  ATS</w:t>
                  </w:r>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B65286">
                  <w:pPr>
                    <w:spacing w:after="0" w:line="240" w:lineRule="auto"/>
                    <w:rPr>
                      <w:rFonts w:ascii="Times New Roman" w:hAnsi="Times New Roman"/>
                      <w:sz w:val="24"/>
                      <w:szCs w:val="24"/>
                    </w:rPr>
                  </w:pPr>
                  <w:r w:rsidRPr="00DC5501">
                    <w:rPr>
                      <w:rFonts w:ascii="Times New Roman" w:hAnsi="Times New Roman"/>
                      <w:sz w:val="24"/>
                      <w:szCs w:val="24"/>
                    </w:rPr>
                    <w:t>UCLA Academic Technology Services, Statistical Consulting Services Group</w:t>
                  </w:r>
                </w:p>
              </w:tc>
              <w:tc>
                <w:tcPr>
                  <w:tcW w:w="3918" w:type="dxa"/>
                  <w:tcBorders>
                    <w:top w:val="single" w:sz="4" w:space="0" w:color="000000"/>
                    <w:left w:val="single" w:sz="4" w:space="0" w:color="000000"/>
                    <w:bottom w:val="single" w:sz="4" w:space="0" w:color="000000"/>
                    <w:right w:val="single" w:sz="4" w:space="0" w:color="000000"/>
                  </w:tcBorders>
                </w:tcPr>
                <w:p w:rsidR="00997530" w:rsidRPr="00DC5501" w:rsidRDefault="00997530" w:rsidP="00B65286">
                  <w:pPr>
                    <w:spacing w:after="0" w:line="240" w:lineRule="auto"/>
                    <w:rPr>
                      <w:rFonts w:ascii="Times New Roman" w:hAnsi="Times New Roman"/>
                      <w:b/>
                      <w:sz w:val="24"/>
                      <w:szCs w:val="24"/>
                    </w:rPr>
                  </w:pPr>
                  <w:r w:rsidRPr="00DC5501">
                    <w:rPr>
                      <w:rFonts w:ascii="Times New Roman" w:hAnsi="Times New Roman"/>
                      <w:sz w:val="24"/>
                      <w:szCs w:val="24"/>
                    </w:rPr>
                    <w:t xml:space="preserve">Email: </w:t>
                  </w:r>
                  <w:hyperlink r:id="rId18" w:history="1">
                    <w:r w:rsidRPr="00DC5501">
                      <w:rPr>
                        <w:rFonts w:ascii="Times New Roman" w:hAnsi="Times New Roman"/>
                        <w:color w:val="0000FF"/>
                        <w:sz w:val="24"/>
                        <w:szCs w:val="24"/>
                        <w:u w:val="single"/>
                      </w:rPr>
                      <w:t>atsstat@ucla.edu</w:t>
                    </w:r>
                  </w:hyperlink>
                </w:p>
              </w:tc>
            </w:tr>
            <w:tr w:rsidR="00997530" w:rsidRPr="0068121F" w:rsidTr="00B65286">
              <w:trPr>
                <w:trHeight w:val="1070"/>
              </w:trPr>
              <w:tc>
                <w:tcPr>
                  <w:tcW w:w="2250" w:type="dxa"/>
                  <w:tcBorders>
                    <w:top w:val="single" w:sz="4" w:space="0" w:color="000000"/>
                    <w:left w:val="single" w:sz="4" w:space="0" w:color="000000"/>
                    <w:bottom w:val="single" w:sz="4" w:space="0" w:color="000000"/>
                    <w:right w:val="single" w:sz="4" w:space="0" w:color="000000"/>
                  </w:tcBorders>
                </w:tcPr>
                <w:p w:rsidR="00997530" w:rsidRPr="00DC5501" w:rsidRDefault="00997530" w:rsidP="00CC304C">
                  <w:pPr>
                    <w:spacing w:after="0" w:line="240" w:lineRule="auto"/>
                    <w:rPr>
                      <w:rFonts w:ascii="Times New Roman" w:hAnsi="Times New Roman"/>
                      <w:sz w:val="24"/>
                      <w:szCs w:val="24"/>
                    </w:rPr>
                  </w:pPr>
                  <w:r w:rsidRPr="00DC5501">
                    <w:rPr>
                      <w:rFonts w:ascii="Times New Roman" w:hAnsi="Times New Roman"/>
                      <w:sz w:val="24"/>
                      <w:szCs w:val="24"/>
                    </w:rPr>
                    <w:t xml:space="preserve">Amy </w:t>
                  </w:r>
                  <w:proofErr w:type="spellStart"/>
                  <w:r w:rsidRPr="00DC5501">
                    <w:rPr>
                      <w:rFonts w:ascii="Times New Roman" w:hAnsi="Times New Roman"/>
                      <w:sz w:val="24"/>
                      <w:szCs w:val="24"/>
                    </w:rPr>
                    <w:t>Lightstone</w:t>
                  </w:r>
                  <w:proofErr w:type="spellEnd"/>
                  <w:r w:rsidRPr="00DC5501">
                    <w:rPr>
                      <w:rFonts w:ascii="Times New Roman" w:hAnsi="Times New Roman"/>
                      <w:sz w:val="24"/>
                      <w:szCs w:val="24"/>
                    </w:rPr>
                    <w:t>, MPH</w:t>
                  </w:r>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Office of Health Assessment and Epidemiology, Los Angeles County Department of Public Health</w:t>
                  </w:r>
                </w:p>
              </w:tc>
              <w:tc>
                <w:tcPr>
                  <w:tcW w:w="3918"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Phone: 213</w:t>
                  </w:r>
                  <w:r>
                    <w:rPr>
                      <w:rFonts w:ascii="Times New Roman" w:hAnsi="Times New Roman"/>
                      <w:sz w:val="24"/>
                      <w:szCs w:val="24"/>
                    </w:rPr>
                    <w:t>-</w:t>
                  </w:r>
                  <w:r w:rsidRPr="00DC5501">
                    <w:rPr>
                      <w:rFonts w:ascii="Times New Roman" w:hAnsi="Times New Roman"/>
                      <w:sz w:val="24"/>
                      <w:szCs w:val="24"/>
                    </w:rPr>
                    <w:t>240-7785</w:t>
                  </w:r>
                </w:p>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 xml:space="preserve">Email: </w:t>
                  </w:r>
                  <w:hyperlink r:id="rId19" w:history="1">
                    <w:r w:rsidRPr="00DC5501">
                      <w:rPr>
                        <w:rFonts w:ascii="Times New Roman" w:hAnsi="Times New Roman"/>
                        <w:color w:val="0000FF"/>
                        <w:sz w:val="24"/>
                        <w:szCs w:val="24"/>
                        <w:u w:val="single"/>
                      </w:rPr>
                      <w:t>alightstone@ph.lacounty.gov</w:t>
                    </w:r>
                  </w:hyperlink>
                </w:p>
              </w:tc>
            </w:tr>
            <w:tr w:rsidR="00997530" w:rsidRPr="0068121F" w:rsidTr="00B65286">
              <w:trPr>
                <w:trHeight w:val="1061"/>
              </w:trPr>
              <w:tc>
                <w:tcPr>
                  <w:tcW w:w="2250" w:type="dxa"/>
                  <w:tcBorders>
                    <w:top w:val="single" w:sz="4" w:space="0" w:color="000000"/>
                    <w:left w:val="single" w:sz="4" w:space="0" w:color="000000"/>
                    <w:bottom w:val="single" w:sz="4" w:space="0" w:color="000000"/>
                    <w:right w:val="single" w:sz="4" w:space="0" w:color="000000"/>
                  </w:tcBorders>
                </w:tcPr>
                <w:p w:rsidR="00997530" w:rsidRPr="00A31B9E" w:rsidRDefault="00997530" w:rsidP="00CC304C">
                  <w:pPr>
                    <w:spacing w:after="0" w:line="240" w:lineRule="auto"/>
                    <w:rPr>
                      <w:rFonts w:ascii="Times New Roman" w:hAnsi="Times New Roman"/>
                      <w:sz w:val="24"/>
                      <w:szCs w:val="24"/>
                      <w:lang w:val="pt-BR"/>
                    </w:rPr>
                  </w:pPr>
                  <w:r w:rsidRPr="00A31B9E">
                    <w:rPr>
                      <w:rFonts w:ascii="Times New Roman" w:hAnsi="Times New Roman"/>
                      <w:sz w:val="24"/>
                      <w:szCs w:val="24"/>
                      <w:lang w:val="pt-BR"/>
                    </w:rPr>
                    <w:t>Richardo Basurto-Davila, PhD, MSc</w:t>
                  </w:r>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Office of Health Assessment and Epidemiology, Los Angeles County Department of Public Health</w:t>
                  </w:r>
                </w:p>
              </w:tc>
              <w:tc>
                <w:tcPr>
                  <w:tcW w:w="3918"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ind w:left="882" w:hanging="882"/>
                    <w:rPr>
                      <w:rFonts w:ascii="Times New Roman" w:hAnsi="Times New Roman"/>
                      <w:sz w:val="24"/>
                      <w:szCs w:val="24"/>
                    </w:rPr>
                  </w:pPr>
                </w:p>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Phone: 213-989-7127</w:t>
                  </w:r>
                </w:p>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Email:</w:t>
                  </w:r>
                  <w:r w:rsidRPr="00DC5501">
                    <w:rPr>
                      <w:rFonts w:ascii="Times New Roman" w:hAnsi="Times New Roman"/>
                      <w:color w:val="FF0000"/>
                      <w:sz w:val="24"/>
                      <w:szCs w:val="24"/>
                      <w:u w:val="single"/>
                    </w:rPr>
                    <w:t xml:space="preserve"> </w:t>
                  </w:r>
                  <w:hyperlink r:id="rId20" w:history="1">
                    <w:r w:rsidRPr="00DC5501">
                      <w:rPr>
                        <w:rFonts w:ascii="Times New Roman" w:hAnsi="Times New Roman"/>
                        <w:color w:val="0000FF"/>
                        <w:sz w:val="24"/>
                        <w:szCs w:val="24"/>
                        <w:u w:val="single"/>
                      </w:rPr>
                      <w:t>ribasurto-davila@ph.lacounty.gov</w:t>
                    </w:r>
                  </w:hyperlink>
                </w:p>
              </w:tc>
            </w:tr>
            <w:tr w:rsidR="00997530" w:rsidRPr="0068121F" w:rsidTr="00B65286">
              <w:trPr>
                <w:trHeight w:val="1079"/>
              </w:trPr>
              <w:tc>
                <w:tcPr>
                  <w:tcW w:w="2250" w:type="dxa"/>
                  <w:tcBorders>
                    <w:top w:val="single" w:sz="4" w:space="0" w:color="000000"/>
                    <w:left w:val="single" w:sz="4" w:space="0" w:color="000000"/>
                    <w:bottom w:val="single" w:sz="4" w:space="0" w:color="000000"/>
                    <w:right w:val="single" w:sz="4" w:space="0" w:color="000000"/>
                  </w:tcBorders>
                </w:tcPr>
                <w:p w:rsidR="00997530" w:rsidRPr="00DC5501" w:rsidRDefault="00997530" w:rsidP="00B65286">
                  <w:pPr>
                    <w:spacing w:after="0" w:line="240" w:lineRule="auto"/>
                    <w:rPr>
                      <w:rFonts w:ascii="Times New Roman" w:hAnsi="Times New Roman"/>
                      <w:sz w:val="24"/>
                      <w:szCs w:val="24"/>
                    </w:rPr>
                  </w:pPr>
                  <w:proofErr w:type="spellStart"/>
                  <w:r w:rsidRPr="00DC5501">
                    <w:rPr>
                      <w:rFonts w:ascii="Times New Roman" w:hAnsi="Times New Roman"/>
                      <w:sz w:val="24"/>
                      <w:szCs w:val="24"/>
                    </w:rPr>
                    <w:t>Ning</w:t>
                  </w:r>
                  <w:proofErr w:type="spellEnd"/>
                  <w:r w:rsidRPr="00DC5501">
                    <w:rPr>
                      <w:rFonts w:ascii="Times New Roman" w:hAnsi="Times New Roman"/>
                      <w:sz w:val="24"/>
                      <w:szCs w:val="24"/>
                    </w:rPr>
                    <w:t xml:space="preserve"> Rosenthal, PhD, MPH</w:t>
                  </w:r>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B65286">
                  <w:pPr>
                    <w:spacing w:after="0" w:line="240" w:lineRule="auto"/>
                    <w:rPr>
                      <w:rFonts w:ascii="Times New Roman" w:hAnsi="Times New Roman"/>
                      <w:sz w:val="24"/>
                      <w:szCs w:val="24"/>
                    </w:rPr>
                  </w:pPr>
                  <w:r w:rsidRPr="00DC5501">
                    <w:rPr>
                      <w:rFonts w:ascii="Times New Roman" w:hAnsi="Times New Roman"/>
                      <w:sz w:val="24"/>
                      <w:szCs w:val="24"/>
                    </w:rPr>
                    <w:t>Tobacco Control and Prevention Program, Project TRUST, Los Angeles County Department of Public Health</w:t>
                  </w:r>
                </w:p>
              </w:tc>
              <w:tc>
                <w:tcPr>
                  <w:tcW w:w="3918" w:type="dxa"/>
                  <w:tcBorders>
                    <w:top w:val="single" w:sz="4" w:space="0" w:color="000000"/>
                    <w:left w:val="single" w:sz="4" w:space="0" w:color="000000"/>
                    <w:bottom w:val="single" w:sz="4" w:space="0" w:color="000000"/>
                    <w:right w:val="single" w:sz="4" w:space="0" w:color="000000"/>
                  </w:tcBorders>
                </w:tcPr>
                <w:p w:rsidR="00997530" w:rsidRPr="00DC5501" w:rsidRDefault="00997530" w:rsidP="00B65286">
                  <w:pPr>
                    <w:spacing w:after="0" w:line="240" w:lineRule="auto"/>
                    <w:rPr>
                      <w:rFonts w:ascii="Times New Roman" w:hAnsi="Times New Roman"/>
                      <w:sz w:val="24"/>
                      <w:szCs w:val="24"/>
                    </w:rPr>
                  </w:pPr>
                  <w:r w:rsidRPr="00DC5501">
                    <w:rPr>
                      <w:rFonts w:ascii="Times New Roman" w:hAnsi="Times New Roman"/>
                      <w:sz w:val="24"/>
                      <w:szCs w:val="24"/>
                    </w:rPr>
                    <w:t>Phone: 213-427-4410</w:t>
                  </w:r>
                </w:p>
                <w:p w:rsidR="00997530" w:rsidRPr="00DC5501" w:rsidRDefault="00997530" w:rsidP="00B65286">
                  <w:pPr>
                    <w:spacing w:after="0" w:line="240" w:lineRule="auto"/>
                    <w:rPr>
                      <w:rFonts w:ascii="Times New Roman" w:hAnsi="Times New Roman"/>
                      <w:sz w:val="24"/>
                      <w:szCs w:val="24"/>
                    </w:rPr>
                  </w:pPr>
                  <w:r w:rsidRPr="00DC5501">
                    <w:rPr>
                      <w:rFonts w:ascii="Times New Roman" w:hAnsi="Times New Roman"/>
                      <w:sz w:val="24"/>
                      <w:szCs w:val="24"/>
                    </w:rPr>
                    <w:t xml:space="preserve">Email: </w:t>
                  </w:r>
                  <w:r w:rsidRPr="00DC5501">
                    <w:rPr>
                      <w:rFonts w:ascii="Times New Roman" w:hAnsi="Times New Roman"/>
                      <w:color w:val="0000FF"/>
                      <w:sz w:val="24"/>
                      <w:szCs w:val="24"/>
                      <w:u w:val="single"/>
                    </w:rPr>
                    <w:t>nrosenthal@ph.lacounty.gov</w:t>
                  </w:r>
                </w:p>
              </w:tc>
            </w:tr>
            <w:tr w:rsidR="00997530" w:rsidRPr="0068121F" w:rsidTr="00B65286">
              <w:trPr>
                <w:trHeight w:val="1151"/>
              </w:trPr>
              <w:tc>
                <w:tcPr>
                  <w:tcW w:w="2250" w:type="dxa"/>
                  <w:tcBorders>
                    <w:top w:val="single" w:sz="4" w:space="0" w:color="000000"/>
                    <w:left w:val="single" w:sz="4" w:space="0" w:color="000000"/>
                    <w:bottom w:val="single" w:sz="4" w:space="0" w:color="000000"/>
                    <w:right w:val="single" w:sz="4" w:space="0" w:color="000000"/>
                  </w:tcBorders>
                </w:tcPr>
                <w:p w:rsidR="00997530" w:rsidRPr="00DC5501" w:rsidRDefault="00997530" w:rsidP="00CC304C">
                  <w:pPr>
                    <w:spacing w:after="0" w:line="240" w:lineRule="auto"/>
                    <w:rPr>
                      <w:rFonts w:ascii="Times New Roman" w:hAnsi="Times New Roman"/>
                      <w:sz w:val="24"/>
                      <w:szCs w:val="24"/>
                    </w:rPr>
                  </w:pPr>
                  <w:r w:rsidRPr="00DC5501">
                    <w:rPr>
                      <w:rFonts w:ascii="Times New Roman" w:hAnsi="Times New Roman"/>
                      <w:sz w:val="24"/>
                      <w:szCs w:val="24"/>
                    </w:rPr>
                    <w:t xml:space="preserve">Lana </w:t>
                  </w:r>
                  <w:proofErr w:type="spellStart"/>
                  <w:r w:rsidRPr="00DC5501">
                    <w:rPr>
                      <w:rFonts w:ascii="Times New Roman" w:hAnsi="Times New Roman"/>
                      <w:sz w:val="24"/>
                      <w:szCs w:val="24"/>
                    </w:rPr>
                    <w:t>Sklyar</w:t>
                  </w:r>
                  <w:proofErr w:type="spellEnd"/>
                  <w:r w:rsidRPr="00DC5501">
                    <w:rPr>
                      <w:rFonts w:ascii="Times New Roman" w:hAnsi="Times New Roman"/>
                      <w:sz w:val="24"/>
                      <w:szCs w:val="24"/>
                    </w:rPr>
                    <w:t>, MPH</w:t>
                  </w:r>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Tobacco Control and Prevention Program, Project TRUST, Los Angeles County Department of Public Health</w:t>
                  </w:r>
                </w:p>
              </w:tc>
              <w:tc>
                <w:tcPr>
                  <w:tcW w:w="3918"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ind w:left="882" w:hanging="882"/>
                    <w:rPr>
                      <w:rFonts w:ascii="Times New Roman" w:hAnsi="Times New Roman"/>
                      <w:sz w:val="24"/>
                      <w:szCs w:val="24"/>
                    </w:rPr>
                  </w:pPr>
                </w:p>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Phone: 213-427-4409</w:t>
                  </w:r>
                </w:p>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Email:</w:t>
                  </w:r>
                  <w:r w:rsidRPr="00DC5501">
                    <w:rPr>
                      <w:rFonts w:ascii="Times New Roman" w:hAnsi="Times New Roman"/>
                      <w:color w:val="0000FF"/>
                      <w:sz w:val="24"/>
                      <w:szCs w:val="24"/>
                      <w:u w:val="single"/>
                    </w:rPr>
                    <w:t>lsklyar@ph.lacounty.gov</w:t>
                  </w:r>
                </w:p>
              </w:tc>
            </w:tr>
            <w:tr w:rsidR="00997530" w:rsidRPr="0068121F" w:rsidTr="00B65286">
              <w:trPr>
                <w:trHeight w:val="1070"/>
              </w:trPr>
              <w:tc>
                <w:tcPr>
                  <w:tcW w:w="2250" w:type="dxa"/>
                  <w:tcBorders>
                    <w:top w:val="single" w:sz="4" w:space="0" w:color="000000"/>
                    <w:left w:val="single" w:sz="4" w:space="0" w:color="000000"/>
                    <w:bottom w:val="single" w:sz="4" w:space="0" w:color="000000"/>
                    <w:right w:val="single" w:sz="4" w:space="0" w:color="000000"/>
                  </w:tcBorders>
                </w:tcPr>
                <w:p w:rsidR="00997530" w:rsidRPr="00DC5501" w:rsidRDefault="00997530" w:rsidP="00CC304C">
                  <w:pPr>
                    <w:spacing w:after="0" w:line="240" w:lineRule="auto"/>
                    <w:rPr>
                      <w:rFonts w:ascii="Times New Roman" w:hAnsi="Times New Roman"/>
                      <w:sz w:val="24"/>
                      <w:szCs w:val="24"/>
                    </w:rPr>
                  </w:pPr>
                  <w:r w:rsidRPr="00DC5501">
                    <w:rPr>
                      <w:rFonts w:ascii="Times New Roman" w:hAnsi="Times New Roman"/>
                      <w:sz w:val="24"/>
                      <w:szCs w:val="24"/>
                    </w:rPr>
                    <w:lastRenderedPageBreak/>
                    <w:t xml:space="preserve">Donna </w:t>
                  </w:r>
                  <w:proofErr w:type="spellStart"/>
                  <w:r w:rsidRPr="00DC5501">
                    <w:rPr>
                      <w:rFonts w:ascii="Times New Roman" w:hAnsi="Times New Roman"/>
                      <w:sz w:val="24"/>
                      <w:szCs w:val="24"/>
                    </w:rPr>
                    <w:t>Sze</w:t>
                  </w:r>
                  <w:proofErr w:type="spellEnd"/>
                  <w:r w:rsidRPr="00DC5501">
                    <w:rPr>
                      <w:rFonts w:ascii="Times New Roman" w:hAnsi="Times New Roman"/>
                      <w:sz w:val="24"/>
                      <w:szCs w:val="24"/>
                    </w:rPr>
                    <w:t>, MPH</w:t>
                  </w:r>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Tobacco Control and Prevention Program, Los Angeles County Department of Public Health</w:t>
                  </w:r>
                </w:p>
              </w:tc>
              <w:tc>
                <w:tcPr>
                  <w:tcW w:w="3918"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Phone: 213-351-7339</w:t>
                  </w:r>
                </w:p>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 xml:space="preserve">Email: </w:t>
                  </w:r>
                  <w:hyperlink r:id="rId21" w:history="1">
                    <w:r w:rsidRPr="00DC5501">
                      <w:rPr>
                        <w:rFonts w:ascii="Times New Roman" w:hAnsi="Times New Roman"/>
                        <w:color w:val="0000FF"/>
                        <w:sz w:val="24"/>
                        <w:szCs w:val="24"/>
                        <w:u w:val="single"/>
                      </w:rPr>
                      <w:t>dsze@ph.lacounty.gov</w:t>
                    </w:r>
                  </w:hyperlink>
                </w:p>
              </w:tc>
            </w:tr>
            <w:tr w:rsidR="00997530" w:rsidRPr="0068121F" w:rsidTr="00B65286">
              <w:trPr>
                <w:trHeight w:val="1169"/>
              </w:trPr>
              <w:tc>
                <w:tcPr>
                  <w:tcW w:w="2250" w:type="dxa"/>
                  <w:tcBorders>
                    <w:top w:val="single" w:sz="4" w:space="0" w:color="000000"/>
                    <w:left w:val="single" w:sz="4" w:space="0" w:color="000000"/>
                    <w:bottom w:val="single" w:sz="4" w:space="0" w:color="000000"/>
                    <w:right w:val="single" w:sz="4" w:space="0" w:color="000000"/>
                  </w:tcBorders>
                </w:tcPr>
                <w:p w:rsidR="00997530" w:rsidRPr="00DC5501" w:rsidRDefault="00997530" w:rsidP="00CC304C">
                  <w:pPr>
                    <w:spacing w:after="0" w:line="240" w:lineRule="auto"/>
                    <w:rPr>
                      <w:rFonts w:ascii="Times New Roman" w:hAnsi="Times New Roman"/>
                      <w:sz w:val="24"/>
                      <w:szCs w:val="24"/>
                    </w:rPr>
                  </w:pPr>
                  <w:r w:rsidRPr="00DC5501">
                    <w:rPr>
                      <w:rFonts w:ascii="Times New Roman" w:hAnsi="Times New Roman"/>
                      <w:sz w:val="24"/>
                      <w:szCs w:val="24"/>
                    </w:rPr>
                    <w:t>Jillian Wong, MPH</w:t>
                  </w:r>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Tobacco Control and Prevention Program, Los Angeles County Department of Public Health</w:t>
                  </w:r>
                </w:p>
              </w:tc>
              <w:tc>
                <w:tcPr>
                  <w:tcW w:w="3918" w:type="dxa"/>
                  <w:tcBorders>
                    <w:top w:val="single" w:sz="4" w:space="0" w:color="000000"/>
                    <w:left w:val="single" w:sz="4" w:space="0" w:color="000000"/>
                    <w:bottom w:val="single" w:sz="4" w:space="0" w:color="000000"/>
                    <w:right w:val="single" w:sz="4" w:space="0" w:color="000000"/>
                  </w:tcBorders>
                </w:tcPr>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Phone: 213-351-7336</w:t>
                  </w:r>
                </w:p>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 xml:space="preserve">Email: </w:t>
                  </w:r>
                  <w:hyperlink r:id="rId22" w:history="1">
                    <w:r w:rsidRPr="00DC5501">
                      <w:rPr>
                        <w:rFonts w:ascii="Times New Roman" w:hAnsi="Times New Roman"/>
                        <w:color w:val="0000FF"/>
                        <w:sz w:val="24"/>
                        <w:szCs w:val="24"/>
                        <w:u w:val="single"/>
                      </w:rPr>
                      <w:t>jwong@ph.lacounty.gov</w:t>
                    </w:r>
                  </w:hyperlink>
                </w:p>
              </w:tc>
            </w:tr>
            <w:tr w:rsidR="00997530" w:rsidRPr="0068121F" w:rsidTr="00B65286">
              <w:trPr>
                <w:trHeight w:val="1070"/>
              </w:trPr>
              <w:tc>
                <w:tcPr>
                  <w:tcW w:w="2250" w:type="dxa"/>
                  <w:tcBorders>
                    <w:top w:val="single" w:sz="4" w:space="0" w:color="000000"/>
                    <w:left w:val="single" w:sz="4" w:space="0" w:color="000000"/>
                    <w:bottom w:val="single" w:sz="4" w:space="0" w:color="000000"/>
                    <w:right w:val="single" w:sz="4" w:space="0" w:color="000000"/>
                  </w:tcBorders>
                </w:tcPr>
                <w:p w:rsidR="00997530" w:rsidRPr="00DC5501" w:rsidRDefault="00997530" w:rsidP="00B65286">
                  <w:pPr>
                    <w:spacing w:after="0" w:line="240" w:lineRule="auto"/>
                    <w:rPr>
                      <w:rFonts w:ascii="Times New Roman" w:hAnsi="Times New Roman"/>
                      <w:sz w:val="24"/>
                      <w:szCs w:val="24"/>
                    </w:rPr>
                  </w:pPr>
                  <w:r w:rsidRPr="00DC5501">
                    <w:rPr>
                      <w:rFonts w:ascii="Times New Roman" w:hAnsi="Times New Roman"/>
                      <w:sz w:val="24"/>
                      <w:szCs w:val="24"/>
                    </w:rPr>
                    <w:t>Christine Oh, PhD</w:t>
                  </w:r>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B65286">
                  <w:pPr>
                    <w:spacing w:after="0" w:line="240" w:lineRule="auto"/>
                    <w:rPr>
                      <w:rFonts w:ascii="Times New Roman" w:hAnsi="Times New Roman"/>
                      <w:sz w:val="24"/>
                      <w:szCs w:val="24"/>
                    </w:rPr>
                  </w:pPr>
                  <w:r w:rsidRPr="00DC5501">
                    <w:rPr>
                      <w:rFonts w:ascii="Times New Roman" w:hAnsi="Times New Roman"/>
                      <w:sz w:val="24"/>
                      <w:szCs w:val="24"/>
                    </w:rPr>
                    <w:t>Tobacco Control and Prevention Program, Los Angeles County Department of Public Health</w:t>
                  </w:r>
                </w:p>
              </w:tc>
              <w:tc>
                <w:tcPr>
                  <w:tcW w:w="3918" w:type="dxa"/>
                  <w:tcBorders>
                    <w:top w:val="single" w:sz="4" w:space="0" w:color="000000"/>
                    <w:left w:val="single" w:sz="4" w:space="0" w:color="000000"/>
                    <w:bottom w:val="single" w:sz="4" w:space="0" w:color="000000"/>
                    <w:right w:val="single" w:sz="4" w:space="0" w:color="000000"/>
                  </w:tcBorders>
                </w:tcPr>
                <w:p w:rsidR="00997530" w:rsidRPr="00DC5501" w:rsidRDefault="00997530" w:rsidP="00CC304C">
                  <w:pPr>
                    <w:spacing w:after="0" w:line="240" w:lineRule="auto"/>
                    <w:rPr>
                      <w:rFonts w:ascii="Times New Roman" w:hAnsi="Times New Roman"/>
                      <w:sz w:val="24"/>
                      <w:szCs w:val="24"/>
                    </w:rPr>
                  </w:pPr>
                  <w:r w:rsidRPr="00DC5501">
                    <w:rPr>
                      <w:rFonts w:ascii="Times New Roman" w:hAnsi="Times New Roman"/>
                      <w:sz w:val="24"/>
                      <w:szCs w:val="24"/>
                    </w:rPr>
                    <w:t>Phone: 213-351-7324</w:t>
                  </w:r>
                </w:p>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 xml:space="preserve">Email: </w:t>
                  </w:r>
                  <w:hyperlink r:id="rId23" w:history="1">
                    <w:r w:rsidRPr="00DC5501">
                      <w:rPr>
                        <w:rFonts w:ascii="Times New Roman" w:hAnsi="Times New Roman"/>
                        <w:color w:val="0000FF"/>
                        <w:sz w:val="24"/>
                        <w:szCs w:val="24"/>
                        <w:u w:val="single"/>
                      </w:rPr>
                      <w:t>coh@ph.lacounty.gov</w:t>
                    </w:r>
                  </w:hyperlink>
                </w:p>
              </w:tc>
            </w:tr>
            <w:tr w:rsidR="00997530" w:rsidRPr="0068121F" w:rsidTr="00B65286">
              <w:trPr>
                <w:trHeight w:val="1070"/>
              </w:trPr>
              <w:tc>
                <w:tcPr>
                  <w:tcW w:w="2250" w:type="dxa"/>
                  <w:tcBorders>
                    <w:top w:val="single" w:sz="4" w:space="0" w:color="000000"/>
                    <w:left w:val="single" w:sz="4" w:space="0" w:color="000000"/>
                    <w:bottom w:val="single" w:sz="4" w:space="0" w:color="000000"/>
                    <w:right w:val="single" w:sz="4" w:space="0" w:color="000000"/>
                  </w:tcBorders>
                </w:tcPr>
                <w:p w:rsidR="00997530" w:rsidRPr="00DC5501" w:rsidRDefault="00997530" w:rsidP="00B65286">
                  <w:pPr>
                    <w:spacing w:after="0" w:line="240" w:lineRule="auto"/>
                    <w:rPr>
                      <w:rFonts w:ascii="Times New Roman" w:hAnsi="Times New Roman"/>
                      <w:sz w:val="24"/>
                      <w:szCs w:val="24"/>
                    </w:rPr>
                  </w:pPr>
                  <w:r w:rsidRPr="00DC5501">
                    <w:rPr>
                      <w:rFonts w:ascii="Times New Roman" w:hAnsi="Times New Roman"/>
                      <w:sz w:val="24"/>
                      <w:szCs w:val="24"/>
                    </w:rPr>
                    <w:t xml:space="preserve">Janice </w:t>
                  </w:r>
                  <w:proofErr w:type="spellStart"/>
                  <w:r w:rsidRPr="00DC5501">
                    <w:rPr>
                      <w:rFonts w:ascii="Times New Roman" w:hAnsi="Times New Roman"/>
                      <w:sz w:val="24"/>
                      <w:szCs w:val="24"/>
                    </w:rPr>
                    <w:t>Casil</w:t>
                  </w:r>
                  <w:proofErr w:type="spellEnd"/>
                  <w:r w:rsidRPr="00DC5501">
                    <w:rPr>
                      <w:rFonts w:ascii="Times New Roman" w:hAnsi="Times New Roman"/>
                      <w:sz w:val="24"/>
                      <w:szCs w:val="24"/>
                    </w:rPr>
                    <w:t>, MPP</w:t>
                  </w:r>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B65286">
                  <w:pPr>
                    <w:spacing w:after="0" w:line="240" w:lineRule="auto"/>
                    <w:rPr>
                      <w:rFonts w:ascii="Times New Roman" w:hAnsi="Times New Roman"/>
                      <w:sz w:val="24"/>
                      <w:szCs w:val="24"/>
                    </w:rPr>
                  </w:pPr>
                  <w:r w:rsidRPr="00DC5501">
                    <w:rPr>
                      <w:rFonts w:ascii="Times New Roman" w:hAnsi="Times New Roman"/>
                      <w:sz w:val="24"/>
                      <w:szCs w:val="24"/>
                    </w:rPr>
                    <w:t>Tobacco Control and Prevention Program, Project RENEW, Los Angeles County Department of Public Health</w:t>
                  </w:r>
                </w:p>
              </w:tc>
              <w:tc>
                <w:tcPr>
                  <w:tcW w:w="3918" w:type="dxa"/>
                  <w:tcBorders>
                    <w:top w:val="single" w:sz="4" w:space="0" w:color="000000"/>
                    <w:left w:val="single" w:sz="4" w:space="0" w:color="000000"/>
                    <w:bottom w:val="single" w:sz="4" w:space="0" w:color="000000"/>
                    <w:right w:val="single" w:sz="4" w:space="0" w:color="000000"/>
                  </w:tcBorders>
                </w:tcPr>
                <w:p w:rsidR="00997530" w:rsidRPr="00DC5501" w:rsidRDefault="00997530" w:rsidP="00CC304C">
                  <w:pPr>
                    <w:spacing w:after="0" w:line="240" w:lineRule="auto"/>
                    <w:rPr>
                      <w:rFonts w:ascii="Times New Roman" w:hAnsi="Times New Roman"/>
                      <w:sz w:val="24"/>
                      <w:szCs w:val="24"/>
                    </w:rPr>
                  </w:pPr>
                  <w:r w:rsidRPr="00DC5501">
                    <w:rPr>
                      <w:rFonts w:ascii="Times New Roman" w:hAnsi="Times New Roman"/>
                      <w:sz w:val="24"/>
                      <w:szCs w:val="24"/>
                    </w:rPr>
                    <w:t>Phone: 213-427-4413</w:t>
                  </w:r>
                </w:p>
                <w:p w:rsidR="00997530" w:rsidRPr="00DC5501" w:rsidRDefault="00997530" w:rsidP="008D6917">
                  <w:pPr>
                    <w:spacing w:after="0" w:line="240" w:lineRule="auto"/>
                    <w:rPr>
                      <w:rFonts w:ascii="Times New Roman" w:hAnsi="Times New Roman"/>
                      <w:color w:val="0000FF"/>
                      <w:sz w:val="24"/>
                      <w:szCs w:val="24"/>
                      <w:u w:val="single"/>
                    </w:rPr>
                  </w:pPr>
                  <w:r w:rsidRPr="00DC5501">
                    <w:rPr>
                      <w:rFonts w:ascii="Times New Roman" w:hAnsi="Times New Roman"/>
                      <w:sz w:val="24"/>
                      <w:szCs w:val="24"/>
                    </w:rPr>
                    <w:t xml:space="preserve">Email: </w:t>
                  </w:r>
                  <w:hyperlink r:id="rId24" w:history="1">
                    <w:r w:rsidRPr="00DC5501">
                      <w:rPr>
                        <w:rFonts w:ascii="Times New Roman" w:hAnsi="Times New Roman"/>
                        <w:color w:val="0000FF"/>
                        <w:sz w:val="24"/>
                        <w:szCs w:val="24"/>
                        <w:u w:val="single"/>
                      </w:rPr>
                      <w:t>jcasil@ph.lacounty.gov</w:t>
                    </w:r>
                  </w:hyperlink>
                </w:p>
                <w:p w:rsidR="00997530" w:rsidRPr="00DC5501" w:rsidRDefault="00997530" w:rsidP="00B65286">
                  <w:pPr>
                    <w:spacing w:after="0" w:line="240" w:lineRule="auto"/>
                    <w:rPr>
                      <w:rFonts w:ascii="Times New Roman" w:hAnsi="Times New Roman"/>
                      <w:sz w:val="24"/>
                      <w:szCs w:val="24"/>
                    </w:rPr>
                  </w:pPr>
                </w:p>
              </w:tc>
            </w:tr>
            <w:tr w:rsidR="00997530" w:rsidRPr="0068121F" w:rsidTr="00B65286">
              <w:trPr>
                <w:trHeight w:val="1070"/>
              </w:trPr>
              <w:tc>
                <w:tcPr>
                  <w:tcW w:w="2250" w:type="dxa"/>
                  <w:tcBorders>
                    <w:top w:val="single" w:sz="4" w:space="0" w:color="000000"/>
                    <w:left w:val="single" w:sz="4" w:space="0" w:color="000000"/>
                    <w:bottom w:val="single" w:sz="4" w:space="0" w:color="000000"/>
                    <w:right w:val="single" w:sz="4" w:space="0" w:color="000000"/>
                  </w:tcBorders>
                </w:tcPr>
                <w:p w:rsidR="00997530" w:rsidRPr="00DC5501" w:rsidRDefault="00997530" w:rsidP="00B65286">
                  <w:pPr>
                    <w:spacing w:after="0" w:line="240" w:lineRule="auto"/>
                    <w:rPr>
                      <w:rFonts w:ascii="Times New Roman" w:hAnsi="Times New Roman"/>
                      <w:sz w:val="24"/>
                      <w:szCs w:val="24"/>
                    </w:rPr>
                  </w:pPr>
                  <w:r w:rsidRPr="00DC5501">
                    <w:rPr>
                      <w:rFonts w:ascii="Times New Roman" w:hAnsi="Times New Roman"/>
                      <w:sz w:val="24"/>
                      <w:szCs w:val="24"/>
                    </w:rPr>
                    <w:t>Brian King, PhD</w:t>
                  </w:r>
                  <w:r w:rsidRPr="00DC5501">
                    <w:rPr>
                      <w:rFonts w:ascii="Times New Roman" w:hAnsi="Times New Roman"/>
                      <w:sz w:val="24"/>
                      <w:szCs w:val="24"/>
                    </w:rPr>
                    <w:tab/>
                  </w:r>
                  <w:r w:rsidRPr="00DC5501">
                    <w:rPr>
                      <w:rFonts w:ascii="Times New Roman" w:hAnsi="Times New Roman"/>
                      <w:sz w:val="24"/>
                      <w:szCs w:val="24"/>
                    </w:rPr>
                    <w:tab/>
                    <w:t xml:space="preserve"> </w:t>
                  </w:r>
                </w:p>
              </w:tc>
              <w:tc>
                <w:tcPr>
                  <w:tcW w:w="2970" w:type="dxa"/>
                  <w:tcBorders>
                    <w:top w:val="single" w:sz="4" w:space="0" w:color="000000"/>
                    <w:left w:val="single" w:sz="4" w:space="0" w:color="000000"/>
                    <w:bottom w:val="single" w:sz="4" w:space="0" w:color="000000"/>
                    <w:right w:val="single" w:sz="4" w:space="0" w:color="000000"/>
                  </w:tcBorders>
                </w:tcPr>
                <w:p w:rsidR="00997530" w:rsidRPr="00DC5501" w:rsidRDefault="00997530" w:rsidP="00B65286">
                  <w:pPr>
                    <w:spacing w:after="0" w:line="240" w:lineRule="auto"/>
                    <w:rPr>
                      <w:rFonts w:ascii="Times New Roman" w:hAnsi="Times New Roman"/>
                      <w:sz w:val="24"/>
                      <w:szCs w:val="24"/>
                    </w:rPr>
                  </w:pPr>
                  <w:r w:rsidRPr="00DC5501">
                    <w:rPr>
                      <w:rFonts w:ascii="Times New Roman" w:hAnsi="Times New Roman"/>
                      <w:sz w:val="24"/>
                      <w:szCs w:val="24"/>
                    </w:rPr>
                    <w:t>Office of Smoking and Health; National Center for Chronic Disease Prevention and Health Promotion, CDC</w:t>
                  </w:r>
                </w:p>
              </w:tc>
              <w:tc>
                <w:tcPr>
                  <w:tcW w:w="3918" w:type="dxa"/>
                  <w:tcBorders>
                    <w:top w:val="single" w:sz="4" w:space="0" w:color="000000"/>
                    <w:left w:val="single" w:sz="4" w:space="0" w:color="000000"/>
                    <w:bottom w:val="single" w:sz="4" w:space="0" w:color="000000"/>
                    <w:right w:val="single" w:sz="4" w:space="0" w:color="000000"/>
                  </w:tcBorders>
                </w:tcPr>
                <w:p w:rsidR="00997530" w:rsidRDefault="00997530" w:rsidP="00CC304C">
                  <w:pPr>
                    <w:spacing w:after="0" w:line="240" w:lineRule="auto"/>
                    <w:rPr>
                      <w:rFonts w:ascii="Times New Roman" w:hAnsi="Times New Roman"/>
                      <w:sz w:val="24"/>
                      <w:szCs w:val="24"/>
                    </w:rPr>
                  </w:pPr>
                  <w:r>
                    <w:rPr>
                      <w:rFonts w:ascii="Times New Roman" w:hAnsi="Times New Roman"/>
                      <w:sz w:val="24"/>
                      <w:szCs w:val="24"/>
                    </w:rPr>
                    <w:t>Phone: 770-</w:t>
                  </w:r>
                  <w:r w:rsidRPr="00DF1D92">
                    <w:rPr>
                      <w:rFonts w:ascii="Times New Roman" w:hAnsi="Times New Roman"/>
                      <w:sz w:val="24"/>
                      <w:szCs w:val="24"/>
                    </w:rPr>
                    <w:t>488-5107</w:t>
                  </w:r>
                </w:p>
                <w:p w:rsidR="00997530" w:rsidRPr="00DC5501" w:rsidRDefault="00997530" w:rsidP="008D6917">
                  <w:pPr>
                    <w:spacing w:after="0" w:line="240" w:lineRule="auto"/>
                    <w:rPr>
                      <w:rFonts w:ascii="Times New Roman" w:hAnsi="Times New Roman"/>
                      <w:sz w:val="24"/>
                      <w:szCs w:val="24"/>
                    </w:rPr>
                  </w:pPr>
                  <w:r w:rsidRPr="00DC5501">
                    <w:rPr>
                      <w:rFonts w:ascii="Times New Roman" w:hAnsi="Times New Roman"/>
                      <w:sz w:val="24"/>
                      <w:szCs w:val="24"/>
                    </w:rPr>
                    <w:t xml:space="preserve">baking@cdc.gov  </w:t>
                  </w:r>
                </w:p>
                <w:p w:rsidR="00997530" w:rsidRPr="00DC5501" w:rsidRDefault="00997530" w:rsidP="00B65286">
                  <w:pPr>
                    <w:spacing w:after="0" w:line="240" w:lineRule="auto"/>
                    <w:ind w:left="882" w:hanging="882"/>
                    <w:rPr>
                      <w:rFonts w:ascii="Times New Roman" w:hAnsi="Times New Roman"/>
                      <w:sz w:val="24"/>
                      <w:szCs w:val="24"/>
                    </w:rPr>
                  </w:pPr>
                </w:p>
              </w:tc>
            </w:tr>
          </w:tbl>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ab/>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ind w:left="720"/>
              <w:rPr>
                <w:rFonts w:ascii="Times New Roman" w:hAnsi="Times New Roman"/>
                <w:sz w:val="24"/>
                <w:szCs w:val="24"/>
              </w:rPr>
            </w:pPr>
          </w:p>
        </w:tc>
        <w:tc>
          <w:tcPr>
            <w:tcW w:w="236" w:type="dxa"/>
          </w:tcPr>
          <w:p w:rsidR="00997530" w:rsidRPr="00DC5501" w:rsidRDefault="00997530" w:rsidP="00DC5501">
            <w:pPr>
              <w:spacing w:after="0" w:line="240" w:lineRule="auto"/>
              <w:ind w:hanging="432"/>
              <w:rPr>
                <w:rFonts w:ascii="Times New Roman" w:hAnsi="Times New Roman"/>
                <w:sz w:val="24"/>
                <w:szCs w:val="24"/>
              </w:rPr>
            </w:pPr>
          </w:p>
        </w:tc>
      </w:tr>
      <w:tr w:rsidR="00997530" w:rsidRPr="0068121F" w:rsidTr="00B65286">
        <w:tc>
          <w:tcPr>
            <w:tcW w:w="9354" w:type="dxa"/>
          </w:tcPr>
          <w:p w:rsidR="00997530" w:rsidRPr="00DC5501" w:rsidRDefault="00997530" w:rsidP="00DC5501">
            <w:pPr>
              <w:spacing w:after="0" w:line="240" w:lineRule="auto"/>
              <w:ind w:hanging="450"/>
              <w:rPr>
                <w:rFonts w:ascii="Times New Roman" w:hAnsi="Times New Roman"/>
                <w:sz w:val="24"/>
                <w:szCs w:val="24"/>
              </w:rPr>
            </w:pPr>
          </w:p>
        </w:tc>
        <w:tc>
          <w:tcPr>
            <w:tcW w:w="236" w:type="dxa"/>
          </w:tcPr>
          <w:p w:rsidR="00997530" w:rsidRPr="00DC5501" w:rsidRDefault="00997530" w:rsidP="00DC5501">
            <w:pPr>
              <w:spacing w:after="0" w:line="240" w:lineRule="auto"/>
              <w:ind w:hanging="432"/>
              <w:rPr>
                <w:rFonts w:ascii="Times New Roman" w:hAnsi="Times New Roman"/>
                <w:sz w:val="24"/>
                <w:szCs w:val="24"/>
              </w:rPr>
            </w:pPr>
          </w:p>
        </w:tc>
      </w:tr>
    </w:tbl>
    <w:p w:rsidR="00997530" w:rsidRPr="00D0367F" w:rsidRDefault="00997530">
      <w:pPr>
        <w:rPr>
          <w:rFonts w:ascii="Times New Roman Bold" w:hAnsi="Times New Roman Bold"/>
          <w:bCs/>
          <w:sz w:val="24"/>
          <w:szCs w:val="24"/>
        </w:rPr>
      </w:pPr>
      <w:r>
        <w:rPr>
          <w:rFonts w:ascii="Times New Roman Bold" w:hAnsi="Times New Roman Bold"/>
          <w:bCs/>
          <w:sz w:val="24"/>
          <w:szCs w:val="24"/>
        </w:rPr>
        <w:t>T</w:t>
      </w:r>
      <w:r w:rsidRPr="00D0367F">
        <w:rPr>
          <w:rFonts w:ascii="Times New Roman Bold" w:hAnsi="Times New Roman Bold"/>
          <w:bCs/>
          <w:sz w:val="24"/>
          <w:szCs w:val="24"/>
        </w:rPr>
        <w:t>able 8 identifies team leads for all activities.</w:t>
      </w:r>
      <w:r w:rsidRPr="00D0367F">
        <w:rPr>
          <w:rFonts w:ascii="Times New Roman Bold" w:hAnsi="Times New Roman Bold"/>
          <w:bCs/>
          <w:sz w:val="24"/>
          <w:szCs w:val="24"/>
        </w:rPr>
        <w:br w:type="page"/>
      </w:r>
    </w:p>
    <w:p w:rsidR="00997530" w:rsidRDefault="00997530" w:rsidP="00A7784F">
      <w:pPr>
        <w:keepNext/>
        <w:spacing w:before="120" w:after="120" w:line="240" w:lineRule="auto"/>
        <w:outlineLvl w:val="0"/>
        <w:rPr>
          <w:rFonts w:ascii="Times New Roman Bold" w:hAnsi="Times New Roman Bold"/>
          <w:b/>
          <w:bCs/>
          <w:sz w:val="24"/>
          <w:szCs w:val="24"/>
        </w:rPr>
        <w:sectPr w:rsidR="00997530" w:rsidSect="00DC5501">
          <w:pgSz w:w="12240" w:h="15840"/>
          <w:pgMar w:top="1440" w:right="1440" w:bottom="1440" w:left="1440" w:header="720" w:footer="720" w:gutter="0"/>
          <w:cols w:space="720"/>
          <w:docGrid w:linePitch="360"/>
        </w:sectPr>
      </w:pPr>
    </w:p>
    <w:tbl>
      <w:tblPr>
        <w:tblpPr w:leftFromText="180" w:rightFromText="180" w:vertAnchor="text" w:tblpY="1"/>
        <w:tblOverlap w:val="never"/>
        <w:tblW w:w="0" w:type="auto"/>
        <w:tblLayout w:type="fixed"/>
        <w:tblLook w:val="00A0" w:firstRow="1" w:lastRow="0" w:firstColumn="1" w:lastColumn="0" w:noHBand="0" w:noVBand="0"/>
      </w:tblPr>
      <w:tblGrid>
        <w:gridCol w:w="11178"/>
        <w:gridCol w:w="270"/>
      </w:tblGrid>
      <w:tr w:rsidR="00997530" w:rsidRPr="0068121F" w:rsidTr="00A31B9E">
        <w:tc>
          <w:tcPr>
            <w:tcW w:w="11178" w:type="dxa"/>
          </w:tcPr>
          <w:tbl>
            <w:tblPr>
              <w:tblpPr w:leftFromText="180" w:rightFromText="180" w:vertAnchor="text" w:horzAnchor="margin" w:tblpX="-95" w:tblpY="-143"/>
              <w:tblOverlap w:val="never"/>
              <w:tblW w:w="10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10"/>
              <w:gridCol w:w="1104"/>
              <w:gridCol w:w="6"/>
              <w:gridCol w:w="63"/>
              <w:gridCol w:w="1289"/>
              <w:gridCol w:w="1220"/>
              <w:gridCol w:w="398"/>
              <w:gridCol w:w="4557"/>
            </w:tblGrid>
            <w:tr w:rsidR="00997530" w:rsidRPr="0068121F" w:rsidTr="00A31B9E">
              <w:tc>
                <w:tcPr>
                  <w:tcW w:w="10947" w:type="dxa"/>
                  <w:gridSpan w:val="8"/>
                  <w:tcBorders>
                    <w:top w:val="single" w:sz="4" w:space="0" w:color="auto"/>
                    <w:left w:val="single" w:sz="4" w:space="0" w:color="auto"/>
                    <w:bottom w:val="single" w:sz="4" w:space="0" w:color="auto"/>
                    <w:right w:val="single" w:sz="4" w:space="0" w:color="auto"/>
                  </w:tcBorders>
                </w:tcPr>
                <w:p w:rsidR="00997530" w:rsidRPr="00A7784F" w:rsidRDefault="00997530">
                  <w:pPr>
                    <w:keepNext/>
                    <w:spacing w:before="120" w:after="120" w:line="240" w:lineRule="auto"/>
                    <w:outlineLvl w:val="0"/>
                    <w:rPr>
                      <w:rFonts w:ascii="Times New Roman Bold" w:hAnsi="Times New Roman Bold"/>
                      <w:b/>
                      <w:bCs/>
                      <w:sz w:val="24"/>
                      <w:szCs w:val="24"/>
                    </w:rPr>
                  </w:pPr>
                  <w:r w:rsidRPr="00A7784F">
                    <w:rPr>
                      <w:rFonts w:ascii="Times New Roman Bold" w:hAnsi="Times New Roman Bold"/>
                      <w:b/>
                      <w:bCs/>
                      <w:sz w:val="24"/>
                      <w:szCs w:val="24"/>
                    </w:rPr>
                    <w:lastRenderedPageBreak/>
                    <w:t xml:space="preserve">Table </w:t>
                  </w:r>
                  <w:r>
                    <w:rPr>
                      <w:rFonts w:ascii="Times New Roman Bold" w:hAnsi="Times New Roman Bold"/>
                      <w:b/>
                      <w:bCs/>
                      <w:sz w:val="24"/>
                      <w:szCs w:val="24"/>
                    </w:rPr>
                    <w:t>8</w:t>
                  </w:r>
                  <w:r w:rsidRPr="00A7784F">
                    <w:rPr>
                      <w:rFonts w:ascii="Times New Roman Bold" w:hAnsi="Times New Roman Bold"/>
                      <w:b/>
                      <w:bCs/>
                      <w:sz w:val="24"/>
                      <w:szCs w:val="24"/>
                    </w:rPr>
                    <w:t xml:space="preserve">. Leads in Data Collection, Research/Sampling Design, and Data Analysis </w:t>
                  </w:r>
                </w:p>
              </w:tc>
            </w:tr>
            <w:tr w:rsidR="00997530" w:rsidRPr="0068121F" w:rsidTr="00A31B9E">
              <w:tc>
                <w:tcPr>
                  <w:tcW w:w="2310" w:type="dxa"/>
                  <w:tcBorders>
                    <w:top w:val="single" w:sz="4" w:space="0" w:color="auto"/>
                    <w:left w:val="single" w:sz="4" w:space="0" w:color="auto"/>
                    <w:bottom w:val="single" w:sz="4" w:space="0" w:color="auto"/>
                    <w:right w:val="single" w:sz="4" w:space="0" w:color="auto"/>
                  </w:tcBorders>
                </w:tcPr>
                <w:p w:rsidR="00997530" w:rsidRPr="00A7784F" w:rsidRDefault="00997530">
                  <w:pPr>
                    <w:keepNext/>
                    <w:spacing w:before="120" w:after="120" w:line="240" w:lineRule="auto"/>
                    <w:outlineLvl w:val="0"/>
                    <w:rPr>
                      <w:rFonts w:ascii="Times New Roman Bold" w:hAnsi="Times New Roman Bold"/>
                      <w:b/>
                      <w:bCs/>
                      <w:sz w:val="24"/>
                      <w:szCs w:val="24"/>
                    </w:rPr>
                  </w:pPr>
                  <w:r w:rsidRPr="00A7784F">
                    <w:rPr>
                      <w:rFonts w:ascii="Times New Roman Bold" w:hAnsi="Times New Roman Bold"/>
                      <w:b/>
                      <w:bCs/>
                      <w:sz w:val="24"/>
                      <w:szCs w:val="24"/>
                    </w:rPr>
                    <w:t>Task</w:t>
                  </w:r>
                </w:p>
              </w:tc>
              <w:tc>
                <w:tcPr>
                  <w:tcW w:w="1173" w:type="dxa"/>
                  <w:gridSpan w:val="3"/>
                  <w:tcBorders>
                    <w:top w:val="single" w:sz="4" w:space="0" w:color="auto"/>
                    <w:left w:val="single" w:sz="4" w:space="0" w:color="auto"/>
                    <w:bottom w:val="single" w:sz="4" w:space="0" w:color="auto"/>
                    <w:right w:val="single" w:sz="4" w:space="0" w:color="auto"/>
                  </w:tcBorders>
                </w:tcPr>
                <w:p w:rsidR="00997530" w:rsidRPr="00A7784F" w:rsidRDefault="00997530">
                  <w:pPr>
                    <w:keepNext/>
                    <w:spacing w:before="120" w:after="120" w:line="240" w:lineRule="auto"/>
                    <w:outlineLvl w:val="0"/>
                    <w:rPr>
                      <w:rFonts w:ascii="Times New Roman Bold" w:hAnsi="Times New Roman Bold"/>
                      <w:b/>
                      <w:bCs/>
                      <w:sz w:val="24"/>
                      <w:szCs w:val="24"/>
                    </w:rPr>
                  </w:pPr>
                  <w:r w:rsidRPr="00A7784F">
                    <w:rPr>
                      <w:rFonts w:ascii="Times New Roman Bold" w:hAnsi="Times New Roman Bold"/>
                      <w:b/>
                      <w:bCs/>
                      <w:sz w:val="24"/>
                      <w:szCs w:val="24"/>
                    </w:rPr>
                    <w:t>Lead</w:t>
                  </w:r>
                </w:p>
              </w:tc>
              <w:tc>
                <w:tcPr>
                  <w:tcW w:w="1289" w:type="dxa"/>
                  <w:tcBorders>
                    <w:top w:val="single" w:sz="4" w:space="0" w:color="auto"/>
                    <w:left w:val="single" w:sz="4" w:space="0" w:color="auto"/>
                    <w:bottom w:val="single" w:sz="4" w:space="0" w:color="auto"/>
                    <w:right w:val="single" w:sz="4" w:space="0" w:color="auto"/>
                  </w:tcBorders>
                </w:tcPr>
                <w:p w:rsidR="00997530" w:rsidRPr="00A7784F" w:rsidRDefault="00997530">
                  <w:pPr>
                    <w:keepNext/>
                    <w:spacing w:before="120" w:after="120" w:line="240" w:lineRule="auto"/>
                    <w:outlineLvl w:val="0"/>
                    <w:rPr>
                      <w:rFonts w:ascii="Times New Roman Bold" w:hAnsi="Times New Roman Bold"/>
                      <w:b/>
                      <w:bCs/>
                      <w:sz w:val="24"/>
                      <w:szCs w:val="24"/>
                    </w:rPr>
                  </w:pPr>
                  <w:r w:rsidRPr="00A7784F">
                    <w:rPr>
                      <w:rFonts w:ascii="Times New Roman Bold" w:hAnsi="Times New Roman Bold"/>
                      <w:b/>
                      <w:bCs/>
                      <w:sz w:val="24"/>
                      <w:szCs w:val="24"/>
                    </w:rPr>
                    <w:t>Affiliation</w:t>
                  </w:r>
                </w:p>
              </w:tc>
              <w:tc>
                <w:tcPr>
                  <w:tcW w:w="1220" w:type="dxa"/>
                  <w:tcBorders>
                    <w:top w:val="single" w:sz="4" w:space="0" w:color="auto"/>
                    <w:left w:val="single" w:sz="4" w:space="0" w:color="auto"/>
                    <w:bottom w:val="single" w:sz="4" w:space="0" w:color="auto"/>
                    <w:right w:val="single" w:sz="4" w:space="0" w:color="auto"/>
                  </w:tcBorders>
                </w:tcPr>
                <w:p w:rsidR="00997530" w:rsidRPr="00A7784F" w:rsidRDefault="00997530">
                  <w:pPr>
                    <w:keepNext/>
                    <w:spacing w:before="120" w:after="120" w:line="240" w:lineRule="auto"/>
                    <w:outlineLvl w:val="0"/>
                    <w:rPr>
                      <w:rFonts w:ascii="Times New Roman Bold" w:hAnsi="Times New Roman Bold"/>
                      <w:b/>
                      <w:bCs/>
                      <w:sz w:val="24"/>
                      <w:szCs w:val="24"/>
                    </w:rPr>
                  </w:pPr>
                  <w:r w:rsidRPr="00A7784F">
                    <w:rPr>
                      <w:rFonts w:ascii="Times New Roman Bold" w:hAnsi="Times New Roman Bold"/>
                      <w:b/>
                      <w:bCs/>
                      <w:sz w:val="24"/>
                      <w:szCs w:val="24"/>
                    </w:rPr>
                    <w:t>Reviewer</w:t>
                  </w:r>
                </w:p>
              </w:tc>
              <w:tc>
                <w:tcPr>
                  <w:tcW w:w="4955" w:type="dxa"/>
                  <w:gridSpan w:val="2"/>
                  <w:tcBorders>
                    <w:top w:val="single" w:sz="4" w:space="0" w:color="auto"/>
                    <w:left w:val="single" w:sz="4" w:space="0" w:color="auto"/>
                    <w:bottom w:val="single" w:sz="4" w:space="0" w:color="auto"/>
                    <w:right w:val="single" w:sz="4" w:space="0" w:color="auto"/>
                  </w:tcBorders>
                </w:tcPr>
                <w:p w:rsidR="00997530" w:rsidRPr="00A7784F" w:rsidRDefault="00997530">
                  <w:pPr>
                    <w:keepNext/>
                    <w:spacing w:before="120" w:after="120" w:line="240" w:lineRule="auto"/>
                    <w:outlineLvl w:val="0"/>
                    <w:rPr>
                      <w:rFonts w:ascii="Times New Roman Bold" w:hAnsi="Times New Roman Bold"/>
                      <w:b/>
                      <w:bCs/>
                      <w:sz w:val="24"/>
                      <w:szCs w:val="24"/>
                    </w:rPr>
                  </w:pPr>
                  <w:r w:rsidRPr="00A7784F">
                    <w:rPr>
                      <w:rFonts w:ascii="Times New Roman Bold" w:hAnsi="Times New Roman Bold"/>
                      <w:b/>
                      <w:bCs/>
                      <w:sz w:val="24"/>
                      <w:szCs w:val="24"/>
                    </w:rPr>
                    <w:t>Contact Information</w:t>
                  </w:r>
                </w:p>
              </w:tc>
            </w:tr>
            <w:tr w:rsidR="00997530" w:rsidRPr="0068121F" w:rsidTr="00A31B9E">
              <w:tc>
                <w:tcPr>
                  <w:tcW w:w="10947" w:type="dxa"/>
                  <w:gridSpan w:val="8"/>
                  <w:tcBorders>
                    <w:top w:val="single" w:sz="4" w:space="0" w:color="auto"/>
                    <w:left w:val="single" w:sz="4" w:space="0" w:color="auto"/>
                    <w:bottom w:val="single" w:sz="4" w:space="0" w:color="auto"/>
                    <w:right w:val="single" w:sz="4" w:space="0" w:color="auto"/>
                  </w:tcBorders>
                  <w:shd w:val="clear" w:color="auto" w:fill="92CDDC"/>
                </w:tcPr>
                <w:p w:rsidR="00997530" w:rsidRPr="00A7784F" w:rsidRDefault="00997530">
                  <w:pPr>
                    <w:keepNext/>
                    <w:spacing w:before="120" w:after="120" w:line="240" w:lineRule="auto"/>
                    <w:outlineLvl w:val="0"/>
                    <w:rPr>
                      <w:rFonts w:ascii="Times New Roman Bold" w:hAnsi="Times New Roman Bold"/>
                      <w:b/>
                      <w:bCs/>
                      <w:sz w:val="24"/>
                      <w:szCs w:val="24"/>
                    </w:rPr>
                  </w:pPr>
                  <w:r w:rsidRPr="00A7784F">
                    <w:rPr>
                      <w:rFonts w:ascii="Times New Roman Bold" w:hAnsi="Times New Roman Bold"/>
                      <w:b/>
                      <w:bCs/>
                      <w:sz w:val="24"/>
                      <w:szCs w:val="24"/>
                    </w:rPr>
                    <w:t>Data Collection</w:t>
                  </w:r>
                </w:p>
              </w:tc>
            </w:tr>
            <w:tr w:rsidR="00997530" w:rsidRPr="0068121F" w:rsidTr="00A31B9E">
              <w:tc>
                <w:tcPr>
                  <w:tcW w:w="2310" w:type="dxa"/>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a) MUH Operator Survey for non-Los Angeles communities</w:t>
                  </w:r>
                </w:p>
              </w:tc>
              <w:tc>
                <w:tcPr>
                  <w:tcW w:w="1173" w:type="dxa"/>
                  <w:gridSpan w:val="3"/>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Carol Kawecki, Sarah Wylie</w:t>
                  </w:r>
                </w:p>
              </w:tc>
              <w:tc>
                <w:tcPr>
                  <w:tcW w:w="1289" w:type="dxa"/>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Solutions</w:t>
                  </w:r>
                </w:p>
                <w:p w:rsidR="00997530" w:rsidRPr="003279A9" w:rsidRDefault="00997530">
                  <w:pPr>
                    <w:keepNext/>
                    <w:spacing w:before="120" w:after="120" w:line="240" w:lineRule="auto"/>
                    <w:outlineLvl w:val="0"/>
                    <w:rPr>
                      <w:rFonts w:ascii="Times New Roman" w:hAnsi="Times New Roman"/>
                      <w:b/>
                      <w:bCs/>
                      <w:sz w:val="20"/>
                      <w:szCs w:val="20"/>
                    </w:rPr>
                  </w:pPr>
                </w:p>
              </w:tc>
              <w:tc>
                <w:tcPr>
                  <w:tcW w:w="1618" w:type="dxa"/>
                  <w:gridSpan w:val="2"/>
                  <w:vMerge w:val="restart"/>
                  <w:tcBorders>
                    <w:top w:val="single" w:sz="4" w:space="0" w:color="auto"/>
                    <w:left w:val="single" w:sz="4" w:space="0" w:color="auto"/>
                    <w:bottom w:val="single" w:sz="4" w:space="0" w:color="auto"/>
                    <w:right w:val="single" w:sz="4" w:space="0" w:color="auto"/>
                  </w:tcBorders>
                </w:tcPr>
                <w:p w:rsidR="00997530" w:rsidRPr="00EC7A6F" w:rsidRDefault="00997530" w:rsidP="00EC7A6F">
                  <w:pPr>
                    <w:keepNext/>
                    <w:spacing w:before="120" w:after="120" w:line="240" w:lineRule="auto"/>
                    <w:outlineLvl w:val="0"/>
                    <w:rPr>
                      <w:rFonts w:ascii="Times New Roman" w:hAnsi="Times New Roman"/>
                      <w:b/>
                      <w:bCs/>
                      <w:sz w:val="20"/>
                      <w:szCs w:val="20"/>
                    </w:rPr>
                  </w:pPr>
                  <w:r w:rsidRPr="00EC7A6F">
                    <w:rPr>
                      <w:rFonts w:ascii="Times New Roman" w:hAnsi="Times New Roman"/>
                      <w:b/>
                      <w:bCs/>
                      <w:sz w:val="20"/>
                      <w:szCs w:val="20"/>
                    </w:rPr>
                    <w:t>Solutions, Westat</w:t>
                  </w:r>
                </w:p>
                <w:p w:rsidR="00997530" w:rsidRPr="003279A9" w:rsidRDefault="00997530">
                  <w:pPr>
                    <w:keepNext/>
                    <w:spacing w:before="120" w:after="120" w:line="240" w:lineRule="auto"/>
                    <w:outlineLvl w:val="0"/>
                    <w:rPr>
                      <w:rFonts w:ascii="Times New Roman" w:hAnsi="Times New Roman"/>
                      <w:b/>
                      <w:bCs/>
                      <w:sz w:val="20"/>
                      <w:szCs w:val="20"/>
                    </w:rPr>
                  </w:pPr>
                </w:p>
              </w:tc>
              <w:tc>
                <w:tcPr>
                  <w:tcW w:w="4557" w:type="dxa"/>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Phone: (301) 524-5078 (Carol)</w:t>
                  </w:r>
                </w:p>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 xml:space="preserve">Email: </w:t>
                  </w:r>
                  <w:hyperlink r:id="rId25" w:history="1">
                    <w:r w:rsidRPr="003279A9">
                      <w:rPr>
                        <w:rStyle w:val="Hyperlink"/>
                        <w:rFonts w:ascii="Times New Roman" w:hAnsi="Times New Roman"/>
                        <w:b/>
                        <w:bCs/>
                        <w:sz w:val="20"/>
                        <w:szCs w:val="20"/>
                      </w:rPr>
                      <w:t>carolynkawecki@yahoo.com</w:t>
                    </w:r>
                  </w:hyperlink>
                </w:p>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 xml:space="preserve">Email: </w:t>
                  </w:r>
                  <w:hyperlink r:id="rId26" w:history="1">
                    <w:r w:rsidRPr="003279A9">
                      <w:rPr>
                        <w:rStyle w:val="Hyperlink"/>
                        <w:rFonts w:ascii="Times New Roman" w:hAnsi="Times New Roman"/>
                        <w:b/>
                        <w:bCs/>
                        <w:sz w:val="20"/>
                        <w:szCs w:val="20"/>
                      </w:rPr>
                      <w:t>sarah.wylie@gmail.com</w:t>
                    </w:r>
                  </w:hyperlink>
                  <w:r w:rsidRPr="003279A9">
                    <w:rPr>
                      <w:rFonts w:ascii="Times New Roman" w:hAnsi="Times New Roman"/>
                      <w:b/>
                      <w:bCs/>
                      <w:sz w:val="20"/>
                      <w:szCs w:val="20"/>
                    </w:rPr>
                    <w:t xml:space="preserve"> </w:t>
                  </w:r>
                </w:p>
              </w:tc>
            </w:tr>
            <w:tr w:rsidR="00997530" w:rsidRPr="0068121F" w:rsidTr="00A31B9E">
              <w:trPr>
                <w:trHeight w:val="1133"/>
              </w:trPr>
              <w:tc>
                <w:tcPr>
                  <w:tcW w:w="2310" w:type="dxa"/>
                  <w:vMerge w:val="restart"/>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b) Focus groups for non-Los Angeles communities</w:t>
                  </w:r>
                </w:p>
              </w:tc>
              <w:tc>
                <w:tcPr>
                  <w:tcW w:w="1173" w:type="dxa"/>
                  <w:gridSpan w:val="3"/>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Carol Kawecki, Sarah Wylie</w:t>
                  </w:r>
                </w:p>
              </w:tc>
              <w:tc>
                <w:tcPr>
                  <w:tcW w:w="1289" w:type="dxa"/>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Solutions</w:t>
                  </w:r>
                </w:p>
              </w:tc>
              <w:tc>
                <w:tcPr>
                  <w:tcW w:w="1618" w:type="dxa"/>
                  <w:gridSpan w:val="2"/>
                  <w:vMerge/>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p>
              </w:tc>
              <w:tc>
                <w:tcPr>
                  <w:tcW w:w="4557" w:type="dxa"/>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Phone: (301) 524-5078 (Carol)</w:t>
                  </w:r>
                </w:p>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 xml:space="preserve">Email: </w:t>
                  </w:r>
                  <w:hyperlink r:id="rId27" w:history="1">
                    <w:r w:rsidRPr="003279A9">
                      <w:rPr>
                        <w:rStyle w:val="Hyperlink"/>
                        <w:rFonts w:ascii="Times New Roman" w:hAnsi="Times New Roman"/>
                        <w:b/>
                        <w:bCs/>
                        <w:sz w:val="20"/>
                        <w:szCs w:val="20"/>
                      </w:rPr>
                      <w:t>carolynkawecki@yahoo.com</w:t>
                    </w:r>
                  </w:hyperlink>
                </w:p>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 xml:space="preserve">Email: </w:t>
                  </w:r>
                  <w:hyperlink r:id="rId28" w:history="1">
                    <w:r w:rsidRPr="003279A9">
                      <w:rPr>
                        <w:rStyle w:val="Hyperlink"/>
                        <w:rFonts w:ascii="Times New Roman" w:hAnsi="Times New Roman"/>
                        <w:b/>
                        <w:bCs/>
                        <w:sz w:val="20"/>
                        <w:szCs w:val="20"/>
                      </w:rPr>
                      <w:t>sarah.wylie@gmail.com</w:t>
                    </w:r>
                  </w:hyperlink>
                </w:p>
              </w:tc>
            </w:tr>
            <w:tr w:rsidR="00997530" w:rsidRPr="0068121F" w:rsidTr="00A31B9E">
              <w:trPr>
                <w:trHeight w:val="908"/>
              </w:trPr>
              <w:tc>
                <w:tcPr>
                  <w:tcW w:w="2310" w:type="dxa"/>
                  <w:vMerge/>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p>
              </w:tc>
              <w:tc>
                <w:tcPr>
                  <w:tcW w:w="1173" w:type="dxa"/>
                  <w:gridSpan w:val="3"/>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 xml:space="preserve">Mary </w:t>
                  </w:r>
                  <w:proofErr w:type="spellStart"/>
                  <w:r w:rsidRPr="003279A9">
                    <w:rPr>
                      <w:rFonts w:ascii="Times New Roman" w:hAnsi="Times New Roman"/>
                      <w:b/>
                      <w:bCs/>
                      <w:sz w:val="20"/>
                      <w:szCs w:val="20"/>
                    </w:rPr>
                    <w:t>Dingwall</w:t>
                  </w:r>
                  <w:proofErr w:type="spellEnd"/>
                  <w:r w:rsidRPr="003279A9">
                    <w:rPr>
                      <w:rFonts w:ascii="Times New Roman" w:hAnsi="Times New Roman"/>
                      <w:b/>
                      <w:bCs/>
                      <w:sz w:val="20"/>
                      <w:szCs w:val="20"/>
                    </w:rPr>
                    <w:t xml:space="preserve"> </w:t>
                  </w:r>
                </w:p>
              </w:tc>
              <w:tc>
                <w:tcPr>
                  <w:tcW w:w="1289" w:type="dxa"/>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Westat</w:t>
                  </w:r>
                </w:p>
              </w:tc>
              <w:tc>
                <w:tcPr>
                  <w:tcW w:w="1618" w:type="dxa"/>
                  <w:gridSpan w:val="2"/>
                  <w:vMerge/>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p>
              </w:tc>
              <w:tc>
                <w:tcPr>
                  <w:tcW w:w="4557" w:type="dxa"/>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Phone: (301) 738-3583 (Mary)</w:t>
                  </w:r>
                </w:p>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 xml:space="preserve">Email: </w:t>
                  </w:r>
                  <w:hyperlink r:id="rId29" w:history="1">
                    <w:r w:rsidRPr="003279A9">
                      <w:rPr>
                        <w:rStyle w:val="Hyperlink"/>
                        <w:rFonts w:ascii="Times New Roman" w:hAnsi="Times New Roman"/>
                        <w:b/>
                        <w:bCs/>
                        <w:sz w:val="20"/>
                        <w:szCs w:val="20"/>
                      </w:rPr>
                      <w:t>MaryDingwall@Westat.com</w:t>
                    </w:r>
                  </w:hyperlink>
                </w:p>
              </w:tc>
            </w:tr>
            <w:tr w:rsidR="00997530" w:rsidRPr="0068121F" w:rsidTr="00A31B9E">
              <w:trPr>
                <w:trHeight w:val="1325"/>
              </w:trPr>
              <w:tc>
                <w:tcPr>
                  <w:tcW w:w="2310" w:type="dxa"/>
                  <w:vMerge w:val="restart"/>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c) All data collection activities for Los Angeles County</w:t>
                  </w:r>
                </w:p>
              </w:tc>
              <w:tc>
                <w:tcPr>
                  <w:tcW w:w="1173" w:type="dxa"/>
                  <w:gridSpan w:val="3"/>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 xml:space="preserve">Carol Kawecki, </w:t>
                  </w:r>
                </w:p>
                <w:p w:rsidR="00997530" w:rsidRPr="003279A9" w:rsidRDefault="00997530">
                  <w:pPr>
                    <w:keepNext/>
                    <w:spacing w:before="120" w:after="120" w:line="240" w:lineRule="auto"/>
                    <w:outlineLvl w:val="0"/>
                    <w:rPr>
                      <w:rFonts w:ascii="Times New Roman" w:hAnsi="Times New Roman"/>
                      <w:b/>
                      <w:bCs/>
                      <w:sz w:val="20"/>
                      <w:szCs w:val="20"/>
                    </w:rPr>
                  </w:pPr>
                </w:p>
                <w:p w:rsidR="00997530" w:rsidRPr="003279A9" w:rsidRDefault="00997530">
                  <w:pPr>
                    <w:keepNext/>
                    <w:spacing w:before="120" w:after="120" w:line="240" w:lineRule="auto"/>
                    <w:outlineLvl w:val="0"/>
                    <w:rPr>
                      <w:rFonts w:ascii="Times New Roman" w:hAnsi="Times New Roman"/>
                      <w:b/>
                      <w:bCs/>
                      <w:sz w:val="20"/>
                      <w:szCs w:val="20"/>
                    </w:rPr>
                  </w:pPr>
                </w:p>
              </w:tc>
              <w:tc>
                <w:tcPr>
                  <w:tcW w:w="1289" w:type="dxa"/>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Pr>
                      <w:rFonts w:ascii="Times New Roman" w:hAnsi="Times New Roman"/>
                      <w:b/>
                      <w:bCs/>
                      <w:sz w:val="20"/>
                      <w:szCs w:val="20"/>
                    </w:rPr>
                    <w:t>Solutions</w:t>
                  </w:r>
                </w:p>
                <w:p w:rsidR="00997530" w:rsidRPr="003279A9" w:rsidRDefault="00997530">
                  <w:pPr>
                    <w:keepNext/>
                    <w:spacing w:before="120" w:after="120" w:line="240" w:lineRule="auto"/>
                    <w:outlineLvl w:val="0"/>
                    <w:rPr>
                      <w:rFonts w:ascii="Times New Roman" w:hAnsi="Times New Roman"/>
                      <w:b/>
                      <w:bCs/>
                      <w:sz w:val="20"/>
                      <w:szCs w:val="20"/>
                    </w:rPr>
                  </w:pPr>
                </w:p>
                <w:p w:rsidR="00997530" w:rsidRPr="003279A9" w:rsidRDefault="00997530">
                  <w:pPr>
                    <w:keepNext/>
                    <w:spacing w:before="120" w:after="120" w:line="240" w:lineRule="auto"/>
                    <w:outlineLvl w:val="0"/>
                    <w:rPr>
                      <w:rFonts w:ascii="Times New Roman" w:hAnsi="Times New Roman"/>
                      <w:b/>
                      <w:bCs/>
                      <w:sz w:val="20"/>
                      <w:szCs w:val="20"/>
                    </w:rPr>
                  </w:pPr>
                </w:p>
              </w:tc>
              <w:tc>
                <w:tcPr>
                  <w:tcW w:w="1618" w:type="dxa"/>
                  <w:gridSpan w:val="2"/>
                  <w:vMerge w:val="restart"/>
                  <w:tcBorders>
                    <w:top w:val="single" w:sz="4" w:space="0" w:color="auto"/>
                    <w:left w:val="single" w:sz="4" w:space="0" w:color="auto"/>
                    <w:bottom w:val="single" w:sz="4" w:space="0" w:color="auto"/>
                    <w:right w:val="single" w:sz="4" w:space="0" w:color="auto"/>
                  </w:tcBorders>
                </w:tcPr>
                <w:p w:rsidR="00997530" w:rsidRPr="00EC7A6F" w:rsidRDefault="00997530" w:rsidP="00EC7A6F">
                  <w:pPr>
                    <w:keepNext/>
                    <w:spacing w:before="120" w:after="120" w:line="240" w:lineRule="auto"/>
                    <w:outlineLvl w:val="0"/>
                    <w:rPr>
                      <w:rFonts w:ascii="Times New Roman" w:hAnsi="Times New Roman"/>
                      <w:b/>
                      <w:bCs/>
                      <w:sz w:val="20"/>
                      <w:szCs w:val="20"/>
                    </w:rPr>
                  </w:pPr>
                  <w:r>
                    <w:rPr>
                      <w:rFonts w:ascii="Times New Roman" w:hAnsi="Times New Roman"/>
                      <w:b/>
                      <w:bCs/>
                      <w:sz w:val="20"/>
                      <w:szCs w:val="20"/>
                    </w:rPr>
                    <w:t>Jack Anderson, Dr. Mark Weber, Dr. David Marker</w:t>
                  </w:r>
                </w:p>
                <w:p w:rsidR="00997530" w:rsidRPr="003279A9" w:rsidRDefault="00997530">
                  <w:pPr>
                    <w:keepNext/>
                    <w:spacing w:before="120" w:after="120" w:line="240" w:lineRule="auto"/>
                    <w:outlineLvl w:val="0"/>
                    <w:rPr>
                      <w:rFonts w:ascii="Times New Roman" w:hAnsi="Times New Roman"/>
                      <w:b/>
                      <w:bCs/>
                      <w:sz w:val="20"/>
                      <w:szCs w:val="20"/>
                    </w:rPr>
                  </w:pPr>
                </w:p>
              </w:tc>
              <w:tc>
                <w:tcPr>
                  <w:tcW w:w="4557" w:type="dxa"/>
                  <w:tcBorders>
                    <w:top w:val="single" w:sz="4" w:space="0" w:color="auto"/>
                    <w:left w:val="single" w:sz="4" w:space="0" w:color="auto"/>
                    <w:bottom w:val="single" w:sz="4" w:space="0" w:color="auto"/>
                    <w:right w:val="single" w:sz="4" w:space="0" w:color="auto"/>
                  </w:tcBorders>
                </w:tcPr>
                <w:p w:rsidR="00997530" w:rsidRPr="003C1BE1"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 xml:space="preserve"> </w:t>
                  </w:r>
                  <w:r w:rsidRPr="003C1BE1">
                    <w:rPr>
                      <w:rFonts w:ascii="Times New Roman" w:hAnsi="Times New Roman"/>
                      <w:b/>
                      <w:bCs/>
                      <w:sz w:val="20"/>
                      <w:szCs w:val="20"/>
                    </w:rPr>
                    <w:t>Phone: (301) 524-5078 (Carol)</w:t>
                  </w:r>
                </w:p>
                <w:p w:rsidR="00997530" w:rsidRPr="003279A9" w:rsidRDefault="00997530">
                  <w:pPr>
                    <w:keepNext/>
                    <w:spacing w:before="120" w:after="120" w:line="240" w:lineRule="auto"/>
                    <w:outlineLvl w:val="0"/>
                    <w:rPr>
                      <w:rFonts w:ascii="Times New Roman" w:hAnsi="Times New Roman"/>
                      <w:b/>
                      <w:bCs/>
                      <w:sz w:val="20"/>
                      <w:szCs w:val="20"/>
                    </w:rPr>
                  </w:pPr>
                  <w:r w:rsidRPr="003C1BE1">
                    <w:rPr>
                      <w:rFonts w:ascii="Times New Roman" w:hAnsi="Times New Roman"/>
                      <w:b/>
                      <w:bCs/>
                      <w:sz w:val="20"/>
                      <w:szCs w:val="20"/>
                    </w:rPr>
                    <w:t xml:space="preserve">Email: </w:t>
                  </w:r>
                  <w:hyperlink r:id="rId30" w:history="1">
                    <w:r w:rsidRPr="003C1BE1">
                      <w:rPr>
                        <w:rStyle w:val="Hyperlink"/>
                        <w:rFonts w:ascii="Times New Roman" w:hAnsi="Times New Roman"/>
                        <w:b/>
                        <w:bCs/>
                        <w:sz w:val="20"/>
                        <w:szCs w:val="20"/>
                      </w:rPr>
                      <w:t>carolynkawecki@yahoo.com</w:t>
                    </w:r>
                  </w:hyperlink>
                </w:p>
              </w:tc>
            </w:tr>
            <w:tr w:rsidR="00997530" w:rsidRPr="0068121F" w:rsidTr="00A31B9E">
              <w:trPr>
                <w:trHeight w:val="854"/>
              </w:trPr>
              <w:tc>
                <w:tcPr>
                  <w:tcW w:w="2310" w:type="dxa"/>
                  <w:vMerge/>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p>
              </w:tc>
              <w:tc>
                <w:tcPr>
                  <w:tcW w:w="1173" w:type="dxa"/>
                  <w:gridSpan w:val="3"/>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sidRPr="003C1BE1">
                    <w:rPr>
                      <w:rFonts w:ascii="Times New Roman" w:hAnsi="Times New Roman"/>
                      <w:b/>
                      <w:bCs/>
                      <w:sz w:val="20"/>
                      <w:szCs w:val="20"/>
                    </w:rPr>
                    <w:t xml:space="preserve">Mary </w:t>
                  </w:r>
                  <w:proofErr w:type="spellStart"/>
                  <w:r w:rsidRPr="003C1BE1">
                    <w:rPr>
                      <w:rFonts w:ascii="Times New Roman" w:hAnsi="Times New Roman"/>
                      <w:b/>
                      <w:bCs/>
                      <w:sz w:val="20"/>
                      <w:szCs w:val="20"/>
                    </w:rPr>
                    <w:t>Dingwall</w:t>
                  </w:r>
                  <w:proofErr w:type="spellEnd"/>
                </w:p>
              </w:tc>
              <w:tc>
                <w:tcPr>
                  <w:tcW w:w="1289" w:type="dxa"/>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sidRPr="003C1BE1">
                    <w:rPr>
                      <w:rFonts w:ascii="Times New Roman" w:hAnsi="Times New Roman"/>
                      <w:b/>
                      <w:bCs/>
                      <w:sz w:val="20"/>
                      <w:szCs w:val="20"/>
                    </w:rPr>
                    <w:t>Westat</w:t>
                  </w:r>
                </w:p>
              </w:tc>
              <w:tc>
                <w:tcPr>
                  <w:tcW w:w="1618" w:type="dxa"/>
                  <w:gridSpan w:val="2"/>
                  <w:vMerge/>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p>
              </w:tc>
              <w:tc>
                <w:tcPr>
                  <w:tcW w:w="4557" w:type="dxa"/>
                  <w:tcBorders>
                    <w:top w:val="single" w:sz="4" w:space="0" w:color="auto"/>
                    <w:left w:val="single" w:sz="4" w:space="0" w:color="auto"/>
                    <w:bottom w:val="single" w:sz="4" w:space="0" w:color="auto"/>
                    <w:right w:val="single" w:sz="4" w:space="0" w:color="auto"/>
                  </w:tcBorders>
                </w:tcPr>
                <w:p w:rsidR="00997530" w:rsidRPr="003C1BE1" w:rsidRDefault="00997530">
                  <w:pPr>
                    <w:keepNext/>
                    <w:spacing w:before="120" w:after="120" w:line="240" w:lineRule="auto"/>
                    <w:outlineLvl w:val="0"/>
                    <w:rPr>
                      <w:rFonts w:ascii="Times New Roman" w:hAnsi="Times New Roman"/>
                      <w:b/>
                      <w:bCs/>
                      <w:sz w:val="20"/>
                      <w:szCs w:val="20"/>
                    </w:rPr>
                  </w:pPr>
                  <w:r w:rsidRPr="003C1BE1">
                    <w:rPr>
                      <w:rFonts w:ascii="Times New Roman" w:hAnsi="Times New Roman"/>
                      <w:b/>
                      <w:bCs/>
                      <w:sz w:val="20"/>
                      <w:szCs w:val="20"/>
                    </w:rPr>
                    <w:t>Phone: (301) 738-3583 (Mary)</w:t>
                  </w:r>
                </w:p>
                <w:p w:rsidR="00997530" w:rsidRPr="003279A9" w:rsidRDefault="00997530">
                  <w:pPr>
                    <w:keepNext/>
                    <w:spacing w:before="120" w:after="120" w:line="240" w:lineRule="auto"/>
                    <w:outlineLvl w:val="0"/>
                    <w:rPr>
                      <w:rFonts w:ascii="Times New Roman" w:hAnsi="Times New Roman"/>
                      <w:b/>
                      <w:bCs/>
                      <w:sz w:val="20"/>
                      <w:szCs w:val="20"/>
                    </w:rPr>
                  </w:pPr>
                  <w:r w:rsidRPr="003C1BE1">
                    <w:rPr>
                      <w:rFonts w:ascii="Times New Roman" w:hAnsi="Times New Roman"/>
                      <w:b/>
                      <w:bCs/>
                      <w:sz w:val="20"/>
                      <w:szCs w:val="20"/>
                    </w:rPr>
                    <w:t xml:space="preserve">Email: </w:t>
                  </w:r>
                  <w:hyperlink r:id="rId31" w:history="1">
                    <w:r w:rsidRPr="003C1BE1">
                      <w:rPr>
                        <w:rStyle w:val="Hyperlink"/>
                        <w:rFonts w:ascii="Times New Roman" w:hAnsi="Times New Roman"/>
                        <w:b/>
                        <w:bCs/>
                        <w:sz w:val="20"/>
                        <w:szCs w:val="20"/>
                      </w:rPr>
                      <w:t>MaryDingwall@Westat.com</w:t>
                    </w:r>
                  </w:hyperlink>
                </w:p>
              </w:tc>
            </w:tr>
            <w:tr w:rsidR="00997530" w:rsidRPr="0068121F" w:rsidTr="00A31B9E">
              <w:tc>
                <w:tcPr>
                  <w:tcW w:w="10947" w:type="dxa"/>
                  <w:gridSpan w:val="8"/>
                  <w:tcBorders>
                    <w:top w:val="single" w:sz="4" w:space="0" w:color="auto"/>
                    <w:left w:val="single" w:sz="4" w:space="0" w:color="auto"/>
                    <w:bottom w:val="single" w:sz="4" w:space="0" w:color="auto"/>
                    <w:right w:val="single" w:sz="4" w:space="0" w:color="auto"/>
                  </w:tcBorders>
                  <w:shd w:val="clear" w:color="auto" w:fill="92CDDC"/>
                </w:tcPr>
                <w:p w:rsidR="00997530" w:rsidRPr="00A7784F" w:rsidRDefault="00997530">
                  <w:pPr>
                    <w:keepNext/>
                    <w:spacing w:before="120" w:after="120" w:line="240" w:lineRule="auto"/>
                    <w:outlineLvl w:val="0"/>
                    <w:rPr>
                      <w:rFonts w:ascii="Times New Roman Bold" w:hAnsi="Times New Roman Bold"/>
                      <w:b/>
                      <w:bCs/>
                      <w:sz w:val="24"/>
                      <w:szCs w:val="24"/>
                    </w:rPr>
                  </w:pPr>
                  <w:r w:rsidRPr="00A7784F">
                    <w:rPr>
                      <w:rFonts w:ascii="Times New Roman Bold" w:hAnsi="Times New Roman Bold"/>
                      <w:b/>
                      <w:bCs/>
                      <w:sz w:val="24"/>
                      <w:szCs w:val="24"/>
                    </w:rPr>
                    <w:t xml:space="preserve">Study Design </w:t>
                  </w:r>
                </w:p>
              </w:tc>
            </w:tr>
            <w:tr w:rsidR="00997530" w:rsidRPr="0068121F" w:rsidTr="00A31B9E">
              <w:trPr>
                <w:trHeight w:val="1555"/>
              </w:trPr>
              <w:tc>
                <w:tcPr>
                  <w:tcW w:w="2310" w:type="dxa"/>
                  <w:vMerge w:val="restart"/>
                  <w:tcBorders>
                    <w:top w:val="single" w:sz="4" w:space="0" w:color="auto"/>
                    <w:left w:val="single" w:sz="4" w:space="0" w:color="auto"/>
                    <w:bottom w:val="single" w:sz="4" w:space="0" w:color="auto"/>
                    <w:right w:val="single" w:sz="4" w:space="0" w:color="auto"/>
                  </w:tcBorders>
                </w:tcPr>
                <w:p w:rsidR="00997530" w:rsidRPr="003279A9" w:rsidRDefault="00997530" w:rsidP="003158B2">
                  <w:pPr>
                    <w:keepNext/>
                    <w:numPr>
                      <w:ilvl w:val="0"/>
                      <w:numId w:val="11"/>
                    </w:numPr>
                    <w:spacing w:before="120" w:after="120" w:line="240" w:lineRule="auto"/>
                    <w:ind w:left="427"/>
                    <w:outlineLvl w:val="0"/>
                    <w:rPr>
                      <w:rFonts w:ascii="Times New Roman" w:hAnsi="Times New Roman"/>
                      <w:b/>
                      <w:bCs/>
                      <w:sz w:val="20"/>
                      <w:szCs w:val="20"/>
                    </w:rPr>
                  </w:pPr>
                  <w:r w:rsidRPr="003279A9">
                    <w:rPr>
                      <w:rFonts w:ascii="Times New Roman" w:hAnsi="Times New Roman"/>
                      <w:b/>
                      <w:bCs/>
                      <w:sz w:val="20"/>
                      <w:szCs w:val="20"/>
                    </w:rPr>
                    <w:t xml:space="preserve">Los Angeles County study design </w:t>
                  </w:r>
                </w:p>
              </w:tc>
              <w:tc>
                <w:tcPr>
                  <w:tcW w:w="1173" w:type="dxa"/>
                  <w:gridSpan w:val="3"/>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 xml:space="preserve">Dr. Mark Weber </w:t>
                  </w:r>
                </w:p>
                <w:p w:rsidR="00997530" w:rsidRPr="003279A9" w:rsidRDefault="00997530">
                  <w:pPr>
                    <w:keepNext/>
                    <w:spacing w:before="120" w:after="120" w:line="240" w:lineRule="auto"/>
                    <w:outlineLvl w:val="0"/>
                    <w:rPr>
                      <w:rFonts w:ascii="Times New Roman" w:hAnsi="Times New Roman"/>
                      <w:b/>
                      <w:bCs/>
                      <w:sz w:val="20"/>
                      <w:szCs w:val="20"/>
                    </w:rPr>
                  </w:pPr>
                </w:p>
                <w:p w:rsidR="00997530" w:rsidRPr="003279A9" w:rsidRDefault="00997530" w:rsidP="003C1BE1">
                  <w:pPr>
                    <w:keepNext/>
                    <w:spacing w:before="120" w:after="120" w:line="240" w:lineRule="auto"/>
                    <w:outlineLvl w:val="0"/>
                    <w:rPr>
                      <w:rFonts w:ascii="Times New Roman" w:hAnsi="Times New Roman"/>
                      <w:b/>
                      <w:bCs/>
                      <w:sz w:val="20"/>
                      <w:szCs w:val="20"/>
                    </w:rPr>
                  </w:pPr>
                </w:p>
              </w:tc>
              <w:tc>
                <w:tcPr>
                  <w:tcW w:w="1289" w:type="dxa"/>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sidRPr="00401758">
                    <w:rPr>
                      <w:rFonts w:ascii="Times New Roman" w:hAnsi="Times New Roman"/>
                      <w:b/>
                      <w:bCs/>
                      <w:sz w:val="20"/>
                      <w:szCs w:val="20"/>
                    </w:rPr>
                    <w:t>Solutions</w:t>
                  </w:r>
                </w:p>
                <w:p w:rsidR="00997530" w:rsidRPr="003279A9" w:rsidRDefault="00997530">
                  <w:pPr>
                    <w:keepNext/>
                    <w:spacing w:before="120" w:after="120" w:line="240" w:lineRule="auto"/>
                    <w:outlineLvl w:val="0"/>
                    <w:rPr>
                      <w:rFonts w:ascii="Times New Roman" w:hAnsi="Times New Roman"/>
                      <w:b/>
                      <w:bCs/>
                      <w:sz w:val="20"/>
                      <w:szCs w:val="20"/>
                    </w:rPr>
                  </w:pPr>
                </w:p>
                <w:p w:rsidR="00997530" w:rsidRPr="003279A9" w:rsidRDefault="00997530" w:rsidP="003C1BE1">
                  <w:pPr>
                    <w:keepNext/>
                    <w:spacing w:before="120" w:after="120" w:line="240" w:lineRule="auto"/>
                    <w:outlineLvl w:val="0"/>
                    <w:rPr>
                      <w:rFonts w:ascii="Times New Roman" w:hAnsi="Times New Roman"/>
                      <w:b/>
                      <w:bCs/>
                      <w:sz w:val="20"/>
                      <w:szCs w:val="20"/>
                    </w:rPr>
                  </w:pPr>
                </w:p>
              </w:tc>
              <w:tc>
                <w:tcPr>
                  <w:tcW w:w="1618" w:type="dxa"/>
                  <w:gridSpan w:val="2"/>
                  <w:tcBorders>
                    <w:top w:val="single" w:sz="4" w:space="0" w:color="auto"/>
                    <w:left w:val="single" w:sz="4" w:space="0" w:color="auto"/>
                    <w:bottom w:val="single" w:sz="4" w:space="0" w:color="auto"/>
                    <w:right w:val="single" w:sz="4" w:space="0" w:color="auto"/>
                  </w:tcBorders>
                </w:tcPr>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So</w:t>
                  </w:r>
                  <w:r>
                    <w:rPr>
                      <w:rFonts w:ascii="Times New Roman" w:hAnsi="Times New Roman"/>
                      <w:b/>
                      <w:bCs/>
                      <w:sz w:val="20"/>
                      <w:szCs w:val="20"/>
                    </w:rPr>
                    <w:t>lutions,</w:t>
                  </w:r>
                  <w:r w:rsidRPr="00EC7A6F">
                    <w:rPr>
                      <w:rFonts w:ascii="Times New Roman" w:hAnsi="Times New Roman"/>
                      <w:b/>
                      <w:bCs/>
                      <w:sz w:val="20"/>
                      <w:szCs w:val="20"/>
                    </w:rPr>
                    <w:t xml:space="preserve"> Westat</w:t>
                  </w:r>
                </w:p>
                <w:p w:rsidR="00997530" w:rsidRPr="003279A9" w:rsidRDefault="00997530">
                  <w:pPr>
                    <w:keepNext/>
                    <w:spacing w:before="120" w:after="120" w:line="240" w:lineRule="auto"/>
                    <w:outlineLvl w:val="0"/>
                    <w:rPr>
                      <w:rFonts w:ascii="Times New Roman" w:hAnsi="Times New Roman"/>
                      <w:b/>
                      <w:bCs/>
                      <w:sz w:val="20"/>
                      <w:szCs w:val="20"/>
                    </w:rPr>
                  </w:pPr>
                </w:p>
                <w:p w:rsidR="00997530" w:rsidRPr="003279A9" w:rsidRDefault="00997530" w:rsidP="003C1BE1">
                  <w:pPr>
                    <w:keepNext/>
                    <w:spacing w:before="120" w:after="120" w:line="240" w:lineRule="auto"/>
                    <w:outlineLvl w:val="0"/>
                    <w:rPr>
                      <w:rFonts w:ascii="Times New Roman" w:hAnsi="Times New Roman"/>
                      <w:b/>
                      <w:bCs/>
                      <w:sz w:val="20"/>
                      <w:szCs w:val="20"/>
                    </w:rPr>
                  </w:pPr>
                </w:p>
              </w:tc>
              <w:tc>
                <w:tcPr>
                  <w:tcW w:w="4557" w:type="dxa"/>
                  <w:tcBorders>
                    <w:top w:val="single" w:sz="4" w:space="0" w:color="auto"/>
                    <w:left w:val="single" w:sz="4" w:space="0" w:color="auto"/>
                    <w:bottom w:val="single" w:sz="4" w:space="0" w:color="auto"/>
                    <w:right w:val="single" w:sz="4" w:space="0" w:color="auto"/>
                  </w:tcBorders>
                </w:tcPr>
                <w:p w:rsidR="00997530" w:rsidRDefault="00997530">
                  <w:pPr>
                    <w:keepNext/>
                    <w:spacing w:before="120" w:after="120" w:line="240" w:lineRule="auto"/>
                    <w:outlineLvl w:val="0"/>
                    <w:rPr>
                      <w:rFonts w:ascii="Times New Roman" w:hAnsi="Times New Roman"/>
                      <w:b/>
                      <w:bCs/>
                      <w:sz w:val="20"/>
                      <w:szCs w:val="20"/>
                    </w:rPr>
                  </w:pPr>
                  <w:r w:rsidRPr="00401758">
                    <w:rPr>
                      <w:rFonts w:ascii="Times New Roman" w:hAnsi="Times New Roman"/>
                      <w:b/>
                      <w:bCs/>
                      <w:sz w:val="20"/>
                      <w:szCs w:val="20"/>
                    </w:rPr>
                    <w:t>Phone: (213) 351-7890 (Mark)</w:t>
                  </w:r>
                </w:p>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 xml:space="preserve">Email: </w:t>
                  </w:r>
                  <w:hyperlink r:id="rId32" w:history="1">
                    <w:r w:rsidRPr="003279A9">
                      <w:rPr>
                        <w:rStyle w:val="Hyperlink"/>
                        <w:rFonts w:ascii="Times New Roman" w:hAnsi="Times New Roman"/>
                        <w:b/>
                        <w:bCs/>
                        <w:sz w:val="20"/>
                        <w:szCs w:val="20"/>
                      </w:rPr>
                      <w:t>mweber@ph.lacounty.gov</w:t>
                    </w:r>
                  </w:hyperlink>
                  <w:r w:rsidRPr="003279A9">
                    <w:rPr>
                      <w:rFonts w:ascii="Times New Roman" w:hAnsi="Times New Roman"/>
                      <w:b/>
                      <w:bCs/>
                      <w:sz w:val="20"/>
                      <w:szCs w:val="20"/>
                    </w:rPr>
                    <w:t xml:space="preserve"> </w:t>
                  </w:r>
                </w:p>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 xml:space="preserve"> </w:t>
                  </w:r>
                </w:p>
              </w:tc>
            </w:tr>
            <w:tr w:rsidR="00997530" w:rsidRPr="0068121F" w:rsidTr="00A31B9E">
              <w:trPr>
                <w:trHeight w:val="800"/>
              </w:trPr>
              <w:tc>
                <w:tcPr>
                  <w:tcW w:w="2310" w:type="dxa"/>
                  <w:vMerge/>
                  <w:tcBorders>
                    <w:top w:val="single" w:sz="4" w:space="0" w:color="auto"/>
                    <w:left w:val="single" w:sz="4" w:space="0" w:color="auto"/>
                    <w:bottom w:val="single" w:sz="4" w:space="0" w:color="auto"/>
                    <w:right w:val="single" w:sz="4" w:space="0" w:color="auto"/>
                  </w:tcBorders>
                </w:tcPr>
                <w:p w:rsidR="00997530" w:rsidRPr="003279A9" w:rsidRDefault="00997530" w:rsidP="003158B2">
                  <w:pPr>
                    <w:keepNext/>
                    <w:numPr>
                      <w:ilvl w:val="0"/>
                      <w:numId w:val="11"/>
                    </w:numPr>
                    <w:spacing w:before="120" w:after="120" w:line="240" w:lineRule="auto"/>
                    <w:ind w:left="427"/>
                    <w:outlineLvl w:val="0"/>
                    <w:rPr>
                      <w:rFonts w:ascii="Times New Roman" w:hAnsi="Times New Roman"/>
                      <w:b/>
                      <w:bCs/>
                      <w:sz w:val="20"/>
                      <w:szCs w:val="20"/>
                    </w:rPr>
                  </w:pPr>
                </w:p>
              </w:tc>
              <w:tc>
                <w:tcPr>
                  <w:tcW w:w="1104" w:type="dxa"/>
                  <w:tcBorders>
                    <w:top w:val="single" w:sz="4" w:space="0" w:color="auto"/>
                    <w:left w:val="single" w:sz="4" w:space="0" w:color="auto"/>
                    <w:bottom w:val="single" w:sz="4" w:space="0" w:color="auto"/>
                    <w:right w:val="single" w:sz="4" w:space="0" w:color="auto"/>
                  </w:tcBorders>
                </w:tcPr>
                <w:p w:rsidR="00997530" w:rsidRPr="003279A9" w:rsidRDefault="00997530" w:rsidP="00401758">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 xml:space="preserve">Dr. Tony </w:t>
                  </w:r>
                  <w:proofErr w:type="spellStart"/>
                  <w:r w:rsidRPr="003279A9">
                    <w:rPr>
                      <w:rFonts w:ascii="Times New Roman" w:hAnsi="Times New Roman"/>
                      <w:b/>
                      <w:bCs/>
                      <w:sz w:val="20"/>
                      <w:szCs w:val="20"/>
                    </w:rPr>
                    <w:t>Kuo</w:t>
                  </w:r>
                  <w:proofErr w:type="spellEnd"/>
                </w:p>
                <w:p w:rsidR="00997530" w:rsidRPr="003279A9" w:rsidRDefault="00997530" w:rsidP="003C1BE1">
                  <w:pPr>
                    <w:keepNext/>
                    <w:spacing w:before="120" w:after="120" w:line="240" w:lineRule="auto"/>
                    <w:outlineLvl w:val="0"/>
                    <w:rPr>
                      <w:rFonts w:ascii="Times New Roman" w:hAnsi="Times New Roman"/>
                      <w:b/>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tcPr>
                <w:p w:rsidR="00997530" w:rsidRPr="003279A9" w:rsidRDefault="00997530" w:rsidP="003C1BE1">
                  <w:pPr>
                    <w:keepNext/>
                    <w:spacing w:before="120" w:after="120" w:line="240" w:lineRule="auto"/>
                    <w:outlineLvl w:val="0"/>
                    <w:rPr>
                      <w:rFonts w:ascii="Times New Roman" w:hAnsi="Times New Roman"/>
                      <w:b/>
                      <w:bCs/>
                      <w:sz w:val="20"/>
                      <w:szCs w:val="20"/>
                    </w:rPr>
                  </w:pPr>
                  <w:r w:rsidRPr="00401758">
                    <w:rPr>
                      <w:rFonts w:ascii="Times New Roman" w:hAnsi="Times New Roman"/>
                      <w:b/>
                      <w:bCs/>
                      <w:sz w:val="20"/>
                      <w:szCs w:val="20"/>
                    </w:rPr>
                    <w:t>LACDPH</w:t>
                  </w:r>
                </w:p>
              </w:tc>
              <w:tc>
                <w:tcPr>
                  <w:tcW w:w="1618" w:type="dxa"/>
                  <w:gridSpan w:val="2"/>
                  <w:tcBorders>
                    <w:top w:val="single" w:sz="4" w:space="0" w:color="auto"/>
                    <w:left w:val="single" w:sz="4" w:space="0" w:color="auto"/>
                    <w:bottom w:val="single" w:sz="4" w:space="0" w:color="auto"/>
                    <w:right w:val="single" w:sz="4" w:space="0" w:color="auto"/>
                  </w:tcBorders>
                </w:tcPr>
                <w:p w:rsidR="00997530" w:rsidRPr="003279A9" w:rsidRDefault="00997530" w:rsidP="003C1BE1">
                  <w:pPr>
                    <w:keepNext/>
                    <w:spacing w:before="120" w:after="120" w:line="240" w:lineRule="auto"/>
                    <w:outlineLvl w:val="0"/>
                    <w:rPr>
                      <w:rFonts w:ascii="Times New Roman" w:hAnsi="Times New Roman"/>
                      <w:b/>
                      <w:bCs/>
                      <w:sz w:val="20"/>
                      <w:szCs w:val="20"/>
                    </w:rPr>
                  </w:pPr>
                </w:p>
              </w:tc>
              <w:tc>
                <w:tcPr>
                  <w:tcW w:w="4557" w:type="dxa"/>
                  <w:tcBorders>
                    <w:top w:val="single" w:sz="4" w:space="0" w:color="auto"/>
                    <w:left w:val="single" w:sz="4" w:space="0" w:color="auto"/>
                    <w:bottom w:val="single" w:sz="4" w:space="0" w:color="auto"/>
                    <w:right w:val="single" w:sz="4" w:space="0" w:color="auto"/>
                  </w:tcBorders>
                </w:tcPr>
                <w:p w:rsidR="00997530" w:rsidRPr="00401758" w:rsidRDefault="00997530" w:rsidP="00401758">
                  <w:pPr>
                    <w:keepNext/>
                    <w:spacing w:before="120" w:after="120" w:line="240" w:lineRule="auto"/>
                    <w:outlineLvl w:val="0"/>
                    <w:rPr>
                      <w:rFonts w:ascii="Times New Roman" w:hAnsi="Times New Roman"/>
                      <w:b/>
                      <w:bCs/>
                      <w:sz w:val="20"/>
                      <w:szCs w:val="20"/>
                    </w:rPr>
                  </w:pPr>
                  <w:r w:rsidRPr="00401758">
                    <w:rPr>
                      <w:rFonts w:ascii="Times New Roman" w:hAnsi="Times New Roman"/>
                      <w:b/>
                      <w:bCs/>
                      <w:sz w:val="20"/>
                      <w:szCs w:val="20"/>
                    </w:rPr>
                    <w:t>Phone: (213) 351-7341 (Tony)</w:t>
                  </w:r>
                </w:p>
                <w:p w:rsidR="00997530" w:rsidRPr="003279A9" w:rsidRDefault="00997530" w:rsidP="00401758">
                  <w:pPr>
                    <w:keepNext/>
                    <w:spacing w:before="120" w:after="120" w:line="240" w:lineRule="auto"/>
                    <w:outlineLvl w:val="0"/>
                    <w:rPr>
                      <w:rFonts w:ascii="Times New Roman" w:hAnsi="Times New Roman"/>
                      <w:b/>
                      <w:bCs/>
                      <w:sz w:val="20"/>
                      <w:szCs w:val="20"/>
                    </w:rPr>
                  </w:pPr>
                  <w:r w:rsidRPr="00401758">
                    <w:rPr>
                      <w:rFonts w:ascii="Times New Roman" w:hAnsi="Times New Roman"/>
                      <w:b/>
                      <w:bCs/>
                      <w:sz w:val="20"/>
                      <w:szCs w:val="20"/>
                    </w:rPr>
                    <w:t xml:space="preserve">Email: </w:t>
                  </w:r>
                  <w:hyperlink r:id="rId33" w:history="1">
                    <w:r w:rsidRPr="00401758">
                      <w:rPr>
                        <w:rStyle w:val="Hyperlink"/>
                        <w:rFonts w:ascii="Times New Roman" w:hAnsi="Times New Roman"/>
                        <w:b/>
                        <w:bCs/>
                        <w:sz w:val="20"/>
                        <w:szCs w:val="20"/>
                      </w:rPr>
                      <w:t>tkuo@ph.lacounty.gov</w:t>
                    </w:r>
                  </w:hyperlink>
                </w:p>
              </w:tc>
            </w:tr>
            <w:tr w:rsidR="00997530" w:rsidRPr="0068121F" w:rsidTr="00A31B9E">
              <w:trPr>
                <w:trHeight w:val="1268"/>
              </w:trPr>
              <w:tc>
                <w:tcPr>
                  <w:tcW w:w="2310" w:type="dxa"/>
                  <w:vMerge w:val="restart"/>
                  <w:tcBorders>
                    <w:top w:val="single" w:sz="4" w:space="0" w:color="auto"/>
                    <w:left w:val="single" w:sz="4" w:space="0" w:color="auto"/>
                    <w:bottom w:val="single" w:sz="4" w:space="0" w:color="auto"/>
                    <w:right w:val="single" w:sz="4" w:space="0" w:color="auto"/>
                  </w:tcBorders>
                </w:tcPr>
                <w:p w:rsidR="00997530" w:rsidRPr="003279A9" w:rsidRDefault="00997530" w:rsidP="003158B2">
                  <w:pPr>
                    <w:keepNext/>
                    <w:numPr>
                      <w:ilvl w:val="0"/>
                      <w:numId w:val="11"/>
                    </w:numPr>
                    <w:spacing w:before="120" w:after="120" w:line="240" w:lineRule="auto"/>
                    <w:ind w:left="427"/>
                    <w:outlineLvl w:val="0"/>
                    <w:rPr>
                      <w:rFonts w:ascii="Times New Roman" w:hAnsi="Times New Roman"/>
                      <w:b/>
                      <w:bCs/>
                      <w:sz w:val="20"/>
                      <w:szCs w:val="20"/>
                    </w:rPr>
                  </w:pPr>
                  <w:r w:rsidRPr="003279A9">
                    <w:rPr>
                      <w:rFonts w:ascii="Times New Roman" w:hAnsi="Times New Roman"/>
                      <w:b/>
                      <w:bCs/>
                      <w:sz w:val="20"/>
                      <w:szCs w:val="20"/>
                    </w:rPr>
                    <w:t>Non-Los Angeles communities study design</w:t>
                  </w:r>
                </w:p>
              </w:tc>
              <w:tc>
                <w:tcPr>
                  <w:tcW w:w="1104" w:type="dxa"/>
                  <w:tcBorders>
                    <w:top w:val="single" w:sz="4" w:space="0" w:color="auto"/>
                    <w:left w:val="single" w:sz="4" w:space="0" w:color="auto"/>
                    <w:bottom w:val="single" w:sz="4" w:space="0" w:color="auto"/>
                    <w:right w:val="single" w:sz="4" w:space="0" w:color="auto"/>
                  </w:tcBorders>
                </w:tcPr>
                <w:p w:rsidR="00997530" w:rsidRPr="003279A9" w:rsidRDefault="00997530" w:rsidP="003C1BE1">
                  <w:pPr>
                    <w:keepNext/>
                    <w:spacing w:before="120" w:after="120" w:line="240" w:lineRule="auto"/>
                    <w:outlineLvl w:val="0"/>
                    <w:rPr>
                      <w:rFonts w:ascii="Times New Roman" w:hAnsi="Times New Roman"/>
                      <w:b/>
                      <w:bCs/>
                      <w:sz w:val="20"/>
                      <w:szCs w:val="20"/>
                    </w:rPr>
                  </w:pPr>
                  <w:r>
                    <w:rPr>
                      <w:rFonts w:ascii="Times New Roman" w:hAnsi="Times New Roman"/>
                      <w:b/>
                      <w:bCs/>
                      <w:sz w:val="20"/>
                      <w:szCs w:val="20"/>
                    </w:rPr>
                    <w:t>Carol Kawecki, Sarah Wylie</w:t>
                  </w:r>
                </w:p>
              </w:tc>
              <w:tc>
                <w:tcPr>
                  <w:tcW w:w="1358" w:type="dxa"/>
                  <w:gridSpan w:val="3"/>
                  <w:tcBorders>
                    <w:top w:val="single" w:sz="4" w:space="0" w:color="auto"/>
                    <w:left w:val="single" w:sz="4" w:space="0" w:color="auto"/>
                    <w:bottom w:val="single" w:sz="4" w:space="0" w:color="auto"/>
                    <w:right w:val="single" w:sz="4" w:space="0" w:color="auto"/>
                  </w:tcBorders>
                </w:tcPr>
                <w:p w:rsidR="00997530" w:rsidRPr="003279A9" w:rsidRDefault="00997530" w:rsidP="003C1BE1">
                  <w:pPr>
                    <w:keepNext/>
                    <w:spacing w:before="120" w:after="120" w:line="240" w:lineRule="auto"/>
                    <w:outlineLvl w:val="0"/>
                    <w:rPr>
                      <w:rFonts w:ascii="Times New Roman" w:hAnsi="Times New Roman"/>
                      <w:b/>
                      <w:bCs/>
                      <w:sz w:val="20"/>
                      <w:szCs w:val="20"/>
                    </w:rPr>
                  </w:pPr>
                  <w:r w:rsidRPr="00EC7A6F">
                    <w:rPr>
                      <w:rFonts w:ascii="Times New Roman" w:hAnsi="Times New Roman"/>
                      <w:b/>
                      <w:bCs/>
                      <w:sz w:val="20"/>
                      <w:szCs w:val="20"/>
                    </w:rPr>
                    <w:t>S</w:t>
                  </w:r>
                  <w:r>
                    <w:rPr>
                      <w:rFonts w:ascii="Times New Roman" w:hAnsi="Times New Roman"/>
                      <w:b/>
                      <w:bCs/>
                      <w:sz w:val="20"/>
                      <w:szCs w:val="20"/>
                    </w:rPr>
                    <w:t>olutions</w:t>
                  </w:r>
                </w:p>
              </w:tc>
              <w:tc>
                <w:tcPr>
                  <w:tcW w:w="1618" w:type="dxa"/>
                  <w:gridSpan w:val="2"/>
                  <w:vMerge w:val="restart"/>
                  <w:tcBorders>
                    <w:top w:val="single" w:sz="4" w:space="0" w:color="auto"/>
                    <w:left w:val="single" w:sz="4" w:space="0" w:color="auto"/>
                    <w:bottom w:val="single" w:sz="4" w:space="0" w:color="auto"/>
                    <w:right w:val="single" w:sz="4" w:space="0" w:color="auto"/>
                  </w:tcBorders>
                </w:tcPr>
                <w:p w:rsidR="00997530" w:rsidRPr="003279A9" w:rsidRDefault="00997530" w:rsidP="003C1BE1">
                  <w:pPr>
                    <w:keepNext/>
                    <w:spacing w:before="120" w:after="120" w:line="240" w:lineRule="auto"/>
                    <w:outlineLvl w:val="0"/>
                    <w:rPr>
                      <w:rFonts w:ascii="Times New Roman" w:hAnsi="Times New Roman"/>
                      <w:b/>
                      <w:bCs/>
                      <w:sz w:val="20"/>
                      <w:szCs w:val="20"/>
                    </w:rPr>
                  </w:pPr>
                  <w:r>
                    <w:rPr>
                      <w:rFonts w:ascii="Times New Roman" w:hAnsi="Times New Roman"/>
                      <w:b/>
                      <w:bCs/>
                      <w:sz w:val="20"/>
                      <w:szCs w:val="20"/>
                    </w:rPr>
                    <w:t>Solutions, Westat</w:t>
                  </w:r>
                </w:p>
                <w:p w:rsidR="00997530" w:rsidRPr="003279A9" w:rsidRDefault="00997530" w:rsidP="003C1BE1">
                  <w:pPr>
                    <w:keepNext/>
                    <w:spacing w:before="120" w:after="120" w:line="240" w:lineRule="auto"/>
                    <w:outlineLvl w:val="0"/>
                    <w:rPr>
                      <w:rFonts w:ascii="Times New Roman" w:hAnsi="Times New Roman"/>
                      <w:b/>
                      <w:bCs/>
                      <w:sz w:val="20"/>
                      <w:szCs w:val="20"/>
                    </w:rPr>
                  </w:pPr>
                </w:p>
              </w:tc>
              <w:tc>
                <w:tcPr>
                  <w:tcW w:w="4557" w:type="dxa"/>
                  <w:tcBorders>
                    <w:top w:val="single" w:sz="4" w:space="0" w:color="auto"/>
                    <w:left w:val="single" w:sz="4" w:space="0" w:color="auto"/>
                    <w:bottom w:val="single" w:sz="4" w:space="0" w:color="auto"/>
                    <w:right w:val="single" w:sz="4" w:space="0" w:color="auto"/>
                  </w:tcBorders>
                </w:tcPr>
                <w:p w:rsidR="00997530" w:rsidRPr="00EC7A6F" w:rsidRDefault="00997530" w:rsidP="00EC7A6F">
                  <w:pPr>
                    <w:keepNext/>
                    <w:spacing w:before="120" w:after="120" w:line="240" w:lineRule="auto"/>
                    <w:outlineLvl w:val="0"/>
                    <w:rPr>
                      <w:rFonts w:ascii="Times New Roman" w:hAnsi="Times New Roman"/>
                      <w:b/>
                      <w:bCs/>
                      <w:sz w:val="20"/>
                      <w:szCs w:val="20"/>
                    </w:rPr>
                  </w:pPr>
                  <w:r w:rsidRPr="00EC7A6F">
                    <w:rPr>
                      <w:rFonts w:ascii="Times New Roman" w:hAnsi="Times New Roman"/>
                      <w:b/>
                      <w:bCs/>
                      <w:sz w:val="20"/>
                      <w:szCs w:val="20"/>
                    </w:rPr>
                    <w:t>Phone: (301) 524-5078 (Carol)</w:t>
                  </w:r>
                </w:p>
                <w:p w:rsidR="00997530" w:rsidRDefault="00997530">
                  <w:pPr>
                    <w:keepNext/>
                    <w:spacing w:before="120" w:after="120" w:line="240" w:lineRule="auto"/>
                    <w:outlineLvl w:val="0"/>
                    <w:rPr>
                      <w:rFonts w:ascii="Times New Roman" w:hAnsi="Times New Roman"/>
                      <w:b/>
                      <w:bCs/>
                      <w:sz w:val="20"/>
                      <w:szCs w:val="20"/>
                    </w:rPr>
                  </w:pPr>
                  <w:r w:rsidRPr="00EC7A6F">
                    <w:rPr>
                      <w:rFonts w:ascii="Times New Roman" w:hAnsi="Times New Roman"/>
                      <w:b/>
                      <w:bCs/>
                      <w:sz w:val="20"/>
                      <w:szCs w:val="20"/>
                    </w:rPr>
                    <w:t xml:space="preserve">Email: </w:t>
                  </w:r>
                  <w:hyperlink r:id="rId34" w:history="1">
                    <w:r w:rsidRPr="00EC7A6F">
                      <w:rPr>
                        <w:rStyle w:val="Hyperlink"/>
                        <w:rFonts w:ascii="Times New Roman" w:hAnsi="Times New Roman"/>
                        <w:b/>
                        <w:bCs/>
                        <w:sz w:val="20"/>
                        <w:szCs w:val="20"/>
                      </w:rPr>
                      <w:t>carolynkawecki@yahoo.com</w:t>
                    </w:r>
                  </w:hyperlink>
                </w:p>
                <w:p w:rsidR="00997530" w:rsidRPr="003279A9" w:rsidRDefault="00997530">
                  <w:pPr>
                    <w:keepNext/>
                    <w:spacing w:before="120" w:after="120" w:line="240" w:lineRule="auto"/>
                    <w:outlineLvl w:val="0"/>
                    <w:rPr>
                      <w:rFonts w:ascii="Times New Roman" w:hAnsi="Times New Roman"/>
                      <w:b/>
                      <w:bCs/>
                      <w:sz w:val="20"/>
                      <w:szCs w:val="20"/>
                    </w:rPr>
                  </w:pPr>
                  <w:r w:rsidRPr="003279A9">
                    <w:rPr>
                      <w:rFonts w:ascii="Times New Roman" w:hAnsi="Times New Roman"/>
                      <w:b/>
                      <w:bCs/>
                      <w:sz w:val="20"/>
                      <w:szCs w:val="20"/>
                    </w:rPr>
                    <w:t xml:space="preserve">Email: </w:t>
                  </w:r>
                  <w:hyperlink r:id="rId35" w:history="1">
                    <w:r w:rsidRPr="003279A9">
                      <w:rPr>
                        <w:rStyle w:val="Hyperlink"/>
                        <w:rFonts w:ascii="Times New Roman" w:hAnsi="Times New Roman"/>
                        <w:b/>
                        <w:bCs/>
                        <w:sz w:val="20"/>
                        <w:szCs w:val="20"/>
                      </w:rPr>
                      <w:t>sarah.wylie@gmail.com</w:t>
                    </w:r>
                  </w:hyperlink>
                </w:p>
              </w:tc>
            </w:tr>
            <w:tr w:rsidR="00997530" w:rsidRPr="0068121F" w:rsidTr="00A31B9E">
              <w:trPr>
                <w:trHeight w:val="836"/>
              </w:trPr>
              <w:tc>
                <w:tcPr>
                  <w:tcW w:w="2310" w:type="dxa"/>
                  <w:vMerge/>
                  <w:tcBorders>
                    <w:top w:val="single" w:sz="4" w:space="0" w:color="auto"/>
                    <w:left w:val="single" w:sz="4" w:space="0" w:color="auto"/>
                    <w:bottom w:val="single" w:sz="4" w:space="0" w:color="auto"/>
                    <w:right w:val="single" w:sz="4" w:space="0" w:color="auto"/>
                  </w:tcBorders>
                </w:tcPr>
                <w:p w:rsidR="00997530" w:rsidRPr="003279A9" w:rsidRDefault="00997530" w:rsidP="003158B2">
                  <w:pPr>
                    <w:keepNext/>
                    <w:numPr>
                      <w:ilvl w:val="0"/>
                      <w:numId w:val="11"/>
                    </w:numPr>
                    <w:spacing w:before="120" w:after="120" w:line="240" w:lineRule="auto"/>
                    <w:ind w:left="427"/>
                    <w:outlineLvl w:val="0"/>
                    <w:rPr>
                      <w:rFonts w:ascii="Times New Roman" w:hAnsi="Times New Roman"/>
                      <w:b/>
                      <w:bCs/>
                      <w:sz w:val="20"/>
                      <w:szCs w:val="20"/>
                    </w:rPr>
                  </w:pPr>
                </w:p>
              </w:tc>
              <w:tc>
                <w:tcPr>
                  <w:tcW w:w="1104" w:type="dxa"/>
                  <w:tcBorders>
                    <w:top w:val="single" w:sz="4" w:space="0" w:color="auto"/>
                    <w:left w:val="single" w:sz="4" w:space="0" w:color="auto"/>
                    <w:bottom w:val="single" w:sz="4" w:space="0" w:color="auto"/>
                    <w:right w:val="single" w:sz="4" w:space="0" w:color="auto"/>
                  </w:tcBorders>
                </w:tcPr>
                <w:p w:rsidR="00997530" w:rsidRPr="003279A9" w:rsidRDefault="00997530" w:rsidP="003C1BE1">
                  <w:pPr>
                    <w:keepNext/>
                    <w:spacing w:before="120" w:after="120" w:line="240" w:lineRule="auto"/>
                    <w:outlineLvl w:val="0"/>
                    <w:rPr>
                      <w:rFonts w:ascii="Times New Roman" w:hAnsi="Times New Roman"/>
                      <w:b/>
                      <w:bCs/>
                      <w:sz w:val="20"/>
                      <w:szCs w:val="20"/>
                    </w:rPr>
                  </w:pPr>
                  <w:r w:rsidRPr="00EC7A6F">
                    <w:rPr>
                      <w:rFonts w:ascii="Times New Roman" w:hAnsi="Times New Roman"/>
                      <w:b/>
                      <w:bCs/>
                      <w:sz w:val="20"/>
                      <w:szCs w:val="20"/>
                    </w:rPr>
                    <w:t xml:space="preserve">Mary </w:t>
                  </w:r>
                  <w:proofErr w:type="spellStart"/>
                  <w:r w:rsidRPr="00EC7A6F">
                    <w:rPr>
                      <w:rFonts w:ascii="Times New Roman" w:hAnsi="Times New Roman"/>
                      <w:b/>
                      <w:bCs/>
                      <w:sz w:val="20"/>
                      <w:szCs w:val="20"/>
                    </w:rPr>
                    <w:t>Dingwall</w:t>
                  </w:r>
                  <w:proofErr w:type="spellEnd"/>
                </w:p>
              </w:tc>
              <w:tc>
                <w:tcPr>
                  <w:tcW w:w="1358" w:type="dxa"/>
                  <w:gridSpan w:val="3"/>
                  <w:tcBorders>
                    <w:top w:val="single" w:sz="4" w:space="0" w:color="auto"/>
                    <w:left w:val="single" w:sz="4" w:space="0" w:color="auto"/>
                    <w:bottom w:val="single" w:sz="4" w:space="0" w:color="auto"/>
                    <w:right w:val="single" w:sz="4" w:space="0" w:color="auto"/>
                  </w:tcBorders>
                </w:tcPr>
                <w:p w:rsidR="00997530" w:rsidRPr="003279A9" w:rsidRDefault="00997530" w:rsidP="003C1BE1">
                  <w:pPr>
                    <w:keepNext/>
                    <w:spacing w:before="120" w:after="120" w:line="240" w:lineRule="auto"/>
                    <w:outlineLvl w:val="0"/>
                    <w:rPr>
                      <w:rFonts w:ascii="Times New Roman" w:hAnsi="Times New Roman"/>
                      <w:b/>
                      <w:bCs/>
                      <w:sz w:val="20"/>
                      <w:szCs w:val="20"/>
                    </w:rPr>
                  </w:pPr>
                  <w:r w:rsidRPr="00EC7A6F">
                    <w:rPr>
                      <w:rFonts w:ascii="Times New Roman" w:hAnsi="Times New Roman"/>
                      <w:b/>
                      <w:bCs/>
                      <w:sz w:val="20"/>
                      <w:szCs w:val="20"/>
                    </w:rPr>
                    <w:t>Westat</w:t>
                  </w:r>
                </w:p>
              </w:tc>
              <w:tc>
                <w:tcPr>
                  <w:tcW w:w="1618" w:type="dxa"/>
                  <w:gridSpan w:val="2"/>
                  <w:vMerge/>
                  <w:tcBorders>
                    <w:top w:val="single" w:sz="4" w:space="0" w:color="auto"/>
                    <w:left w:val="single" w:sz="4" w:space="0" w:color="auto"/>
                    <w:bottom w:val="single" w:sz="4" w:space="0" w:color="auto"/>
                    <w:right w:val="single" w:sz="4" w:space="0" w:color="auto"/>
                  </w:tcBorders>
                </w:tcPr>
                <w:p w:rsidR="00997530" w:rsidRPr="003279A9" w:rsidRDefault="00997530" w:rsidP="003C1BE1">
                  <w:pPr>
                    <w:keepNext/>
                    <w:spacing w:before="120" w:after="120" w:line="240" w:lineRule="auto"/>
                    <w:outlineLvl w:val="0"/>
                    <w:rPr>
                      <w:rFonts w:ascii="Times New Roman" w:hAnsi="Times New Roman"/>
                      <w:b/>
                      <w:bCs/>
                      <w:sz w:val="20"/>
                      <w:szCs w:val="20"/>
                    </w:rPr>
                  </w:pPr>
                </w:p>
              </w:tc>
              <w:tc>
                <w:tcPr>
                  <w:tcW w:w="4557" w:type="dxa"/>
                  <w:tcBorders>
                    <w:top w:val="single" w:sz="4" w:space="0" w:color="auto"/>
                    <w:left w:val="single" w:sz="4" w:space="0" w:color="auto"/>
                    <w:bottom w:val="single" w:sz="4" w:space="0" w:color="auto"/>
                    <w:right w:val="single" w:sz="4" w:space="0" w:color="auto"/>
                  </w:tcBorders>
                </w:tcPr>
                <w:p w:rsidR="00997530" w:rsidRPr="00EC7A6F" w:rsidRDefault="00997530" w:rsidP="00EC7A6F">
                  <w:pPr>
                    <w:keepNext/>
                    <w:spacing w:before="120" w:after="120" w:line="240" w:lineRule="auto"/>
                    <w:outlineLvl w:val="0"/>
                    <w:rPr>
                      <w:rFonts w:ascii="Times New Roman" w:hAnsi="Times New Roman"/>
                      <w:b/>
                      <w:bCs/>
                      <w:sz w:val="20"/>
                      <w:szCs w:val="20"/>
                    </w:rPr>
                  </w:pPr>
                  <w:r w:rsidRPr="00EC7A6F">
                    <w:rPr>
                      <w:rFonts w:ascii="Times New Roman" w:hAnsi="Times New Roman"/>
                      <w:b/>
                      <w:bCs/>
                      <w:sz w:val="20"/>
                      <w:szCs w:val="20"/>
                    </w:rPr>
                    <w:t>Phone: (301) 738-3583 (Mary)</w:t>
                  </w:r>
                </w:p>
                <w:p w:rsidR="00997530" w:rsidRPr="003279A9" w:rsidRDefault="00997530" w:rsidP="00EC7A6F">
                  <w:pPr>
                    <w:keepNext/>
                    <w:spacing w:before="120" w:after="120" w:line="240" w:lineRule="auto"/>
                    <w:outlineLvl w:val="0"/>
                    <w:rPr>
                      <w:rFonts w:ascii="Times New Roman" w:hAnsi="Times New Roman"/>
                      <w:b/>
                      <w:bCs/>
                      <w:sz w:val="20"/>
                      <w:szCs w:val="20"/>
                    </w:rPr>
                  </w:pPr>
                  <w:r w:rsidRPr="00EC7A6F">
                    <w:rPr>
                      <w:rFonts w:ascii="Times New Roman" w:hAnsi="Times New Roman"/>
                      <w:b/>
                      <w:bCs/>
                      <w:sz w:val="20"/>
                      <w:szCs w:val="20"/>
                    </w:rPr>
                    <w:t xml:space="preserve">Email: </w:t>
                  </w:r>
                  <w:hyperlink r:id="rId36" w:history="1">
                    <w:r w:rsidRPr="00EC7A6F">
                      <w:rPr>
                        <w:rStyle w:val="Hyperlink"/>
                        <w:rFonts w:ascii="Times New Roman" w:hAnsi="Times New Roman"/>
                        <w:b/>
                        <w:bCs/>
                        <w:sz w:val="20"/>
                        <w:szCs w:val="20"/>
                      </w:rPr>
                      <w:t>MaryDingwall@Westat.com</w:t>
                    </w:r>
                  </w:hyperlink>
                </w:p>
              </w:tc>
            </w:tr>
            <w:tr w:rsidR="00997530" w:rsidRPr="0068121F" w:rsidTr="00A31B9E">
              <w:trPr>
                <w:trHeight w:val="1325"/>
              </w:trPr>
              <w:tc>
                <w:tcPr>
                  <w:tcW w:w="2310" w:type="dxa"/>
                  <w:vMerge w:val="restart"/>
                  <w:tcBorders>
                    <w:top w:val="single" w:sz="4" w:space="0" w:color="auto"/>
                    <w:left w:val="single" w:sz="4" w:space="0" w:color="auto"/>
                    <w:bottom w:val="single" w:sz="4" w:space="0" w:color="auto"/>
                    <w:right w:val="single" w:sz="4" w:space="0" w:color="auto"/>
                  </w:tcBorders>
                </w:tcPr>
                <w:p w:rsidR="00997530" w:rsidRPr="003279A9" w:rsidRDefault="00997530" w:rsidP="003158B2">
                  <w:pPr>
                    <w:keepNext/>
                    <w:numPr>
                      <w:ilvl w:val="0"/>
                      <w:numId w:val="11"/>
                    </w:numPr>
                    <w:spacing w:before="120" w:after="120" w:line="240" w:lineRule="auto"/>
                    <w:ind w:left="427"/>
                    <w:outlineLvl w:val="0"/>
                    <w:rPr>
                      <w:rFonts w:ascii="Times New Roman" w:hAnsi="Times New Roman"/>
                      <w:b/>
                      <w:bCs/>
                      <w:sz w:val="20"/>
                      <w:szCs w:val="20"/>
                    </w:rPr>
                  </w:pPr>
                  <w:r w:rsidRPr="003279A9">
                    <w:rPr>
                      <w:rFonts w:ascii="Times New Roman" w:hAnsi="Times New Roman"/>
                      <w:b/>
                      <w:bCs/>
                      <w:sz w:val="20"/>
                      <w:szCs w:val="20"/>
                    </w:rPr>
                    <w:t>Logic model</w:t>
                  </w:r>
                </w:p>
              </w:tc>
              <w:tc>
                <w:tcPr>
                  <w:tcW w:w="1104" w:type="dxa"/>
                  <w:tcBorders>
                    <w:top w:val="single" w:sz="4" w:space="0" w:color="auto"/>
                    <w:left w:val="single" w:sz="4" w:space="0" w:color="auto"/>
                    <w:bottom w:val="single" w:sz="4" w:space="0" w:color="auto"/>
                    <w:right w:val="single" w:sz="4" w:space="0" w:color="auto"/>
                  </w:tcBorders>
                </w:tcPr>
                <w:p w:rsidR="00997530" w:rsidRPr="003279A9" w:rsidRDefault="00997530" w:rsidP="00447A0B">
                  <w:pPr>
                    <w:keepNext/>
                    <w:spacing w:before="120" w:after="120" w:line="240" w:lineRule="auto"/>
                    <w:outlineLvl w:val="0"/>
                    <w:rPr>
                      <w:rFonts w:ascii="Times New Roman" w:hAnsi="Times New Roman"/>
                      <w:b/>
                      <w:bCs/>
                      <w:sz w:val="20"/>
                      <w:szCs w:val="20"/>
                    </w:rPr>
                  </w:pPr>
                  <w:r>
                    <w:rPr>
                      <w:rFonts w:ascii="Times New Roman" w:hAnsi="Times New Roman"/>
                      <w:b/>
                      <w:bCs/>
                      <w:sz w:val="20"/>
                      <w:szCs w:val="20"/>
                    </w:rPr>
                    <w:t xml:space="preserve">Dr. Mark </w:t>
                  </w:r>
                  <w:r w:rsidRPr="003279A9">
                    <w:rPr>
                      <w:rFonts w:ascii="Times New Roman" w:hAnsi="Times New Roman"/>
                      <w:b/>
                      <w:bCs/>
                      <w:sz w:val="20"/>
                      <w:szCs w:val="20"/>
                    </w:rPr>
                    <w:t xml:space="preserve">Weber, Carol Kawecki, </w:t>
                  </w:r>
                </w:p>
              </w:tc>
              <w:tc>
                <w:tcPr>
                  <w:tcW w:w="1358" w:type="dxa"/>
                  <w:gridSpan w:val="3"/>
                  <w:tcBorders>
                    <w:top w:val="single" w:sz="4" w:space="0" w:color="auto"/>
                    <w:left w:val="single" w:sz="4" w:space="0" w:color="auto"/>
                    <w:bottom w:val="single" w:sz="4" w:space="0" w:color="auto"/>
                    <w:right w:val="single" w:sz="4" w:space="0" w:color="auto"/>
                  </w:tcBorders>
                </w:tcPr>
                <w:p w:rsidR="00997530" w:rsidRPr="00EC7A6F" w:rsidRDefault="00997530" w:rsidP="00EC7A6F">
                  <w:pPr>
                    <w:keepNext/>
                    <w:spacing w:before="120" w:after="120" w:line="240" w:lineRule="auto"/>
                    <w:outlineLvl w:val="0"/>
                    <w:rPr>
                      <w:rFonts w:ascii="Times New Roman" w:hAnsi="Times New Roman"/>
                      <w:b/>
                      <w:bCs/>
                      <w:sz w:val="20"/>
                      <w:szCs w:val="20"/>
                    </w:rPr>
                  </w:pPr>
                  <w:r>
                    <w:rPr>
                      <w:rFonts w:ascii="Times New Roman" w:hAnsi="Times New Roman"/>
                      <w:b/>
                      <w:bCs/>
                      <w:sz w:val="20"/>
                      <w:szCs w:val="20"/>
                    </w:rPr>
                    <w:t>Solutions</w:t>
                  </w:r>
                </w:p>
                <w:p w:rsidR="00997530" w:rsidRPr="003279A9" w:rsidRDefault="00997530" w:rsidP="00447A0B">
                  <w:pPr>
                    <w:keepNext/>
                    <w:spacing w:before="120" w:after="120" w:line="240" w:lineRule="auto"/>
                    <w:outlineLvl w:val="0"/>
                    <w:rPr>
                      <w:rFonts w:ascii="Times New Roman" w:hAnsi="Times New Roman"/>
                      <w:b/>
                      <w:bCs/>
                      <w:sz w:val="20"/>
                      <w:szCs w:val="20"/>
                    </w:rPr>
                  </w:pPr>
                </w:p>
              </w:tc>
              <w:tc>
                <w:tcPr>
                  <w:tcW w:w="1618" w:type="dxa"/>
                  <w:gridSpan w:val="2"/>
                  <w:tcBorders>
                    <w:top w:val="single" w:sz="4" w:space="0" w:color="auto"/>
                    <w:left w:val="single" w:sz="4" w:space="0" w:color="auto"/>
                    <w:bottom w:val="single" w:sz="4" w:space="0" w:color="auto"/>
                    <w:right w:val="single" w:sz="4" w:space="0" w:color="auto"/>
                  </w:tcBorders>
                </w:tcPr>
                <w:p w:rsidR="00997530" w:rsidRPr="00401758" w:rsidRDefault="00997530" w:rsidP="00401758">
                  <w:pPr>
                    <w:keepNext/>
                    <w:spacing w:before="120" w:after="120" w:line="240" w:lineRule="auto"/>
                    <w:outlineLvl w:val="0"/>
                    <w:rPr>
                      <w:rFonts w:ascii="Times New Roman" w:hAnsi="Times New Roman"/>
                      <w:b/>
                      <w:bCs/>
                      <w:sz w:val="20"/>
                      <w:szCs w:val="20"/>
                    </w:rPr>
                  </w:pPr>
                  <w:r>
                    <w:rPr>
                      <w:rFonts w:ascii="Times New Roman" w:hAnsi="Times New Roman"/>
                      <w:b/>
                      <w:bCs/>
                      <w:sz w:val="20"/>
                      <w:szCs w:val="20"/>
                    </w:rPr>
                    <w:t>Solutions</w:t>
                  </w:r>
                </w:p>
                <w:p w:rsidR="00997530" w:rsidRPr="003279A9" w:rsidRDefault="00997530" w:rsidP="003C1BE1">
                  <w:pPr>
                    <w:keepNext/>
                    <w:spacing w:before="120" w:after="120" w:line="240" w:lineRule="auto"/>
                    <w:outlineLvl w:val="0"/>
                    <w:rPr>
                      <w:rFonts w:ascii="Times New Roman" w:hAnsi="Times New Roman"/>
                      <w:b/>
                      <w:bCs/>
                      <w:sz w:val="20"/>
                      <w:szCs w:val="20"/>
                    </w:rPr>
                  </w:pPr>
                </w:p>
              </w:tc>
              <w:tc>
                <w:tcPr>
                  <w:tcW w:w="4557" w:type="dxa"/>
                  <w:tcBorders>
                    <w:top w:val="single" w:sz="4" w:space="0" w:color="auto"/>
                    <w:left w:val="single" w:sz="4" w:space="0" w:color="auto"/>
                    <w:bottom w:val="single" w:sz="4" w:space="0" w:color="auto"/>
                    <w:right w:val="single" w:sz="4" w:space="0" w:color="auto"/>
                  </w:tcBorders>
                </w:tcPr>
                <w:p w:rsidR="00997530" w:rsidRPr="00EC7A6F" w:rsidRDefault="00997530" w:rsidP="00EC7A6F">
                  <w:pPr>
                    <w:keepNext/>
                    <w:spacing w:before="120" w:after="120" w:line="240" w:lineRule="auto"/>
                    <w:outlineLvl w:val="0"/>
                    <w:rPr>
                      <w:rFonts w:ascii="Times New Roman" w:hAnsi="Times New Roman"/>
                      <w:b/>
                      <w:bCs/>
                      <w:sz w:val="20"/>
                      <w:szCs w:val="20"/>
                    </w:rPr>
                  </w:pPr>
                  <w:r w:rsidRPr="00EC7A6F">
                    <w:rPr>
                      <w:rFonts w:ascii="Times New Roman" w:hAnsi="Times New Roman"/>
                      <w:b/>
                      <w:bCs/>
                      <w:sz w:val="20"/>
                      <w:szCs w:val="20"/>
                    </w:rPr>
                    <w:t>Phone: (213) 351-7890 (Mark)</w:t>
                  </w:r>
                </w:p>
                <w:p w:rsidR="00997530" w:rsidRPr="00EC7A6F" w:rsidRDefault="00997530" w:rsidP="00EC7A6F">
                  <w:pPr>
                    <w:keepNext/>
                    <w:spacing w:before="120" w:after="120" w:line="240" w:lineRule="auto"/>
                    <w:outlineLvl w:val="0"/>
                    <w:rPr>
                      <w:rFonts w:ascii="Times New Roman" w:hAnsi="Times New Roman"/>
                      <w:b/>
                      <w:bCs/>
                      <w:sz w:val="20"/>
                      <w:szCs w:val="20"/>
                    </w:rPr>
                  </w:pPr>
                  <w:r w:rsidRPr="00EC7A6F">
                    <w:rPr>
                      <w:rFonts w:ascii="Times New Roman" w:hAnsi="Times New Roman"/>
                      <w:b/>
                      <w:bCs/>
                      <w:sz w:val="20"/>
                      <w:szCs w:val="20"/>
                    </w:rPr>
                    <w:t xml:space="preserve">Email: </w:t>
                  </w:r>
                  <w:hyperlink r:id="rId37" w:history="1">
                    <w:r w:rsidRPr="00EC7A6F">
                      <w:rPr>
                        <w:rStyle w:val="Hyperlink"/>
                        <w:rFonts w:ascii="Times New Roman" w:hAnsi="Times New Roman"/>
                        <w:b/>
                        <w:bCs/>
                        <w:sz w:val="20"/>
                        <w:szCs w:val="20"/>
                      </w:rPr>
                      <w:t>mweber@ph.lacounty.gov</w:t>
                    </w:r>
                  </w:hyperlink>
                  <w:r w:rsidRPr="00EC7A6F">
                    <w:rPr>
                      <w:rFonts w:ascii="Times New Roman" w:hAnsi="Times New Roman"/>
                      <w:b/>
                      <w:bCs/>
                      <w:sz w:val="20"/>
                      <w:szCs w:val="20"/>
                    </w:rPr>
                    <w:t xml:space="preserve"> </w:t>
                  </w:r>
                </w:p>
                <w:p w:rsidR="00997530" w:rsidRDefault="00997530" w:rsidP="00EC7A6F">
                  <w:pPr>
                    <w:keepNext/>
                    <w:spacing w:before="120" w:after="120" w:line="240" w:lineRule="auto"/>
                    <w:outlineLvl w:val="0"/>
                    <w:rPr>
                      <w:rFonts w:ascii="Times New Roman" w:hAnsi="Times New Roman"/>
                      <w:b/>
                      <w:bCs/>
                      <w:sz w:val="20"/>
                      <w:szCs w:val="20"/>
                    </w:rPr>
                  </w:pPr>
                  <w:r w:rsidRPr="00EC7A6F">
                    <w:rPr>
                      <w:rFonts w:ascii="Times New Roman" w:hAnsi="Times New Roman"/>
                      <w:b/>
                      <w:bCs/>
                      <w:sz w:val="20"/>
                      <w:szCs w:val="20"/>
                    </w:rPr>
                    <w:t>Phone: (301) 524-5078 (Carol)</w:t>
                  </w:r>
                </w:p>
                <w:p w:rsidR="00997530" w:rsidRPr="003279A9" w:rsidRDefault="00997530">
                  <w:pPr>
                    <w:keepNext/>
                    <w:spacing w:before="120" w:after="120" w:line="240" w:lineRule="auto"/>
                    <w:outlineLvl w:val="0"/>
                    <w:rPr>
                      <w:rFonts w:ascii="Times New Roman" w:hAnsi="Times New Roman"/>
                      <w:b/>
                      <w:bCs/>
                      <w:sz w:val="20"/>
                      <w:szCs w:val="20"/>
                    </w:rPr>
                  </w:pPr>
                  <w:r w:rsidRPr="00EC7A6F">
                    <w:rPr>
                      <w:rFonts w:ascii="Times New Roman" w:hAnsi="Times New Roman"/>
                      <w:b/>
                      <w:bCs/>
                      <w:sz w:val="20"/>
                      <w:szCs w:val="20"/>
                    </w:rPr>
                    <w:t xml:space="preserve">Email: </w:t>
                  </w:r>
                  <w:hyperlink r:id="rId38" w:history="1">
                    <w:r w:rsidRPr="00EC7A6F">
                      <w:rPr>
                        <w:rStyle w:val="Hyperlink"/>
                        <w:rFonts w:ascii="Times New Roman" w:hAnsi="Times New Roman"/>
                        <w:b/>
                        <w:bCs/>
                        <w:sz w:val="20"/>
                        <w:szCs w:val="20"/>
                      </w:rPr>
                      <w:t>carolynkawecki@yahoo.com</w:t>
                    </w:r>
                  </w:hyperlink>
                </w:p>
              </w:tc>
            </w:tr>
            <w:tr w:rsidR="00997530" w:rsidRPr="0068121F" w:rsidTr="00A31B9E">
              <w:trPr>
                <w:trHeight w:val="1325"/>
              </w:trPr>
              <w:tc>
                <w:tcPr>
                  <w:tcW w:w="2310" w:type="dxa"/>
                  <w:vMerge/>
                  <w:tcBorders>
                    <w:top w:val="single" w:sz="4" w:space="0" w:color="auto"/>
                    <w:left w:val="single" w:sz="4" w:space="0" w:color="auto"/>
                    <w:bottom w:val="single" w:sz="4" w:space="0" w:color="auto"/>
                    <w:right w:val="single" w:sz="4" w:space="0" w:color="auto"/>
                  </w:tcBorders>
                </w:tcPr>
                <w:p w:rsidR="00997530" w:rsidRPr="003279A9" w:rsidRDefault="00997530" w:rsidP="003158B2">
                  <w:pPr>
                    <w:keepNext/>
                    <w:numPr>
                      <w:ilvl w:val="0"/>
                      <w:numId w:val="11"/>
                    </w:numPr>
                    <w:spacing w:before="120" w:after="120" w:line="240" w:lineRule="auto"/>
                    <w:ind w:left="427"/>
                    <w:outlineLvl w:val="0"/>
                    <w:rPr>
                      <w:rFonts w:ascii="Times New Roman" w:hAnsi="Times New Roman"/>
                      <w:b/>
                      <w:bCs/>
                      <w:sz w:val="20"/>
                      <w:szCs w:val="20"/>
                    </w:rPr>
                  </w:pPr>
                </w:p>
              </w:tc>
              <w:tc>
                <w:tcPr>
                  <w:tcW w:w="1104" w:type="dxa"/>
                  <w:tcBorders>
                    <w:top w:val="single" w:sz="4" w:space="0" w:color="auto"/>
                    <w:left w:val="single" w:sz="4" w:space="0" w:color="auto"/>
                    <w:bottom w:val="single" w:sz="4" w:space="0" w:color="auto"/>
                    <w:right w:val="single" w:sz="4" w:space="0" w:color="auto"/>
                  </w:tcBorders>
                </w:tcPr>
                <w:p w:rsidR="00997530" w:rsidRPr="003158B2" w:rsidRDefault="00997530" w:rsidP="00EC7A6F">
                  <w:pPr>
                    <w:keepNext/>
                    <w:spacing w:before="120" w:after="120" w:line="240" w:lineRule="auto"/>
                    <w:outlineLvl w:val="0"/>
                    <w:rPr>
                      <w:rFonts w:ascii="Times New Roman" w:hAnsi="Times New Roman"/>
                      <w:b/>
                      <w:bCs/>
                      <w:sz w:val="20"/>
                      <w:szCs w:val="20"/>
                      <w:lang w:val="pt-BR"/>
                    </w:rPr>
                  </w:pPr>
                  <w:r w:rsidRPr="003158B2">
                    <w:rPr>
                      <w:rFonts w:ascii="Times New Roman" w:hAnsi="Times New Roman"/>
                      <w:b/>
                      <w:bCs/>
                      <w:sz w:val="20"/>
                      <w:szCs w:val="20"/>
                      <w:lang w:val="pt-BR"/>
                    </w:rPr>
                    <w:t>Dr. Tony Kuo, Ms. Linda Aragon</w:t>
                  </w:r>
                </w:p>
                <w:p w:rsidR="00997530" w:rsidRPr="003158B2" w:rsidRDefault="00997530" w:rsidP="003C1BE1">
                  <w:pPr>
                    <w:keepNext/>
                    <w:spacing w:before="120" w:after="120" w:line="240" w:lineRule="auto"/>
                    <w:outlineLvl w:val="0"/>
                    <w:rPr>
                      <w:rFonts w:ascii="Times New Roman" w:hAnsi="Times New Roman"/>
                      <w:b/>
                      <w:bCs/>
                      <w:sz w:val="20"/>
                      <w:szCs w:val="20"/>
                      <w:lang w:val="pt-BR"/>
                    </w:rPr>
                  </w:pPr>
                </w:p>
              </w:tc>
              <w:tc>
                <w:tcPr>
                  <w:tcW w:w="1358" w:type="dxa"/>
                  <w:gridSpan w:val="3"/>
                  <w:tcBorders>
                    <w:top w:val="single" w:sz="4" w:space="0" w:color="auto"/>
                    <w:left w:val="single" w:sz="4" w:space="0" w:color="auto"/>
                    <w:bottom w:val="single" w:sz="4" w:space="0" w:color="auto"/>
                    <w:right w:val="single" w:sz="4" w:space="0" w:color="auto"/>
                  </w:tcBorders>
                </w:tcPr>
                <w:p w:rsidR="00997530" w:rsidRPr="003279A9" w:rsidRDefault="00997530" w:rsidP="003C1BE1">
                  <w:pPr>
                    <w:keepNext/>
                    <w:spacing w:before="120" w:after="120" w:line="240" w:lineRule="auto"/>
                    <w:outlineLvl w:val="0"/>
                    <w:rPr>
                      <w:rFonts w:ascii="Times New Roman" w:hAnsi="Times New Roman"/>
                      <w:b/>
                      <w:bCs/>
                      <w:sz w:val="20"/>
                      <w:szCs w:val="20"/>
                    </w:rPr>
                  </w:pPr>
                  <w:r w:rsidRPr="00401758">
                    <w:rPr>
                      <w:rFonts w:ascii="Times New Roman" w:hAnsi="Times New Roman"/>
                      <w:b/>
                      <w:bCs/>
                      <w:sz w:val="20"/>
                      <w:szCs w:val="20"/>
                    </w:rPr>
                    <w:t>LACDPH</w:t>
                  </w:r>
                </w:p>
              </w:tc>
              <w:tc>
                <w:tcPr>
                  <w:tcW w:w="1618" w:type="dxa"/>
                  <w:gridSpan w:val="2"/>
                  <w:tcBorders>
                    <w:top w:val="single" w:sz="4" w:space="0" w:color="auto"/>
                    <w:left w:val="single" w:sz="4" w:space="0" w:color="auto"/>
                    <w:bottom w:val="single" w:sz="4" w:space="0" w:color="auto"/>
                    <w:right w:val="single" w:sz="4" w:space="0" w:color="auto"/>
                  </w:tcBorders>
                </w:tcPr>
                <w:p w:rsidR="00997530" w:rsidRPr="003279A9" w:rsidRDefault="00997530" w:rsidP="00447A0B">
                  <w:pPr>
                    <w:keepNext/>
                    <w:spacing w:before="120" w:after="120" w:line="240" w:lineRule="auto"/>
                    <w:outlineLvl w:val="0"/>
                    <w:rPr>
                      <w:rFonts w:ascii="Times New Roman" w:hAnsi="Times New Roman"/>
                      <w:b/>
                      <w:bCs/>
                      <w:sz w:val="20"/>
                      <w:szCs w:val="20"/>
                    </w:rPr>
                  </w:pPr>
                </w:p>
              </w:tc>
              <w:tc>
                <w:tcPr>
                  <w:tcW w:w="4557" w:type="dxa"/>
                  <w:tcBorders>
                    <w:top w:val="single" w:sz="4" w:space="0" w:color="auto"/>
                    <w:left w:val="single" w:sz="4" w:space="0" w:color="auto"/>
                    <w:bottom w:val="single" w:sz="4" w:space="0" w:color="auto"/>
                    <w:right w:val="single" w:sz="4" w:space="0" w:color="auto"/>
                  </w:tcBorders>
                </w:tcPr>
                <w:p w:rsidR="00997530" w:rsidRPr="00EC7A6F" w:rsidRDefault="00997530" w:rsidP="00EC7A6F">
                  <w:pPr>
                    <w:keepNext/>
                    <w:spacing w:before="120" w:after="120" w:line="240" w:lineRule="auto"/>
                    <w:outlineLvl w:val="0"/>
                    <w:rPr>
                      <w:rFonts w:ascii="Times New Roman" w:hAnsi="Times New Roman"/>
                      <w:b/>
                      <w:bCs/>
                      <w:sz w:val="20"/>
                      <w:szCs w:val="20"/>
                    </w:rPr>
                  </w:pPr>
                  <w:r w:rsidRPr="00EC7A6F">
                    <w:rPr>
                      <w:rFonts w:ascii="Times New Roman" w:hAnsi="Times New Roman"/>
                      <w:b/>
                      <w:bCs/>
                      <w:sz w:val="20"/>
                      <w:szCs w:val="20"/>
                    </w:rPr>
                    <w:t>Phone: (213) 351-7341(Tony)</w:t>
                  </w:r>
                </w:p>
                <w:p w:rsidR="00997530" w:rsidRPr="00EC7A6F" w:rsidRDefault="00997530" w:rsidP="00EC7A6F">
                  <w:pPr>
                    <w:keepNext/>
                    <w:spacing w:before="120" w:after="120" w:line="240" w:lineRule="auto"/>
                    <w:outlineLvl w:val="0"/>
                    <w:rPr>
                      <w:rFonts w:ascii="Times New Roman" w:hAnsi="Times New Roman"/>
                      <w:b/>
                      <w:bCs/>
                      <w:sz w:val="20"/>
                      <w:szCs w:val="20"/>
                    </w:rPr>
                  </w:pPr>
                  <w:r w:rsidRPr="00EC7A6F">
                    <w:rPr>
                      <w:rFonts w:ascii="Times New Roman" w:hAnsi="Times New Roman"/>
                      <w:b/>
                      <w:bCs/>
                      <w:sz w:val="20"/>
                      <w:szCs w:val="20"/>
                    </w:rPr>
                    <w:t xml:space="preserve">Email: </w:t>
                  </w:r>
                  <w:hyperlink r:id="rId39" w:history="1">
                    <w:r w:rsidRPr="00EC7A6F">
                      <w:rPr>
                        <w:rStyle w:val="Hyperlink"/>
                        <w:rFonts w:ascii="Times New Roman" w:hAnsi="Times New Roman"/>
                        <w:b/>
                        <w:bCs/>
                        <w:sz w:val="20"/>
                        <w:szCs w:val="20"/>
                      </w:rPr>
                      <w:t>tkuo@ph.lacounty.gov</w:t>
                    </w:r>
                  </w:hyperlink>
                  <w:r w:rsidRPr="00EC7A6F">
                    <w:rPr>
                      <w:rFonts w:ascii="Times New Roman" w:hAnsi="Times New Roman"/>
                      <w:b/>
                      <w:bCs/>
                      <w:sz w:val="20"/>
                      <w:szCs w:val="20"/>
                    </w:rPr>
                    <w:t>Phone: (213) 351-7811 (Linda)</w:t>
                  </w:r>
                </w:p>
                <w:p w:rsidR="00997530" w:rsidRPr="003279A9" w:rsidRDefault="00997530" w:rsidP="00EC7A6F">
                  <w:pPr>
                    <w:keepNext/>
                    <w:spacing w:before="120" w:after="120" w:line="240" w:lineRule="auto"/>
                    <w:outlineLvl w:val="0"/>
                    <w:rPr>
                      <w:rFonts w:ascii="Times New Roman" w:hAnsi="Times New Roman"/>
                      <w:b/>
                      <w:bCs/>
                      <w:sz w:val="20"/>
                      <w:szCs w:val="20"/>
                    </w:rPr>
                  </w:pPr>
                  <w:r w:rsidRPr="00EC7A6F">
                    <w:rPr>
                      <w:rFonts w:ascii="Times New Roman" w:hAnsi="Times New Roman"/>
                      <w:b/>
                      <w:bCs/>
                      <w:sz w:val="20"/>
                      <w:szCs w:val="20"/>
                    </w:rPr>
                    <w:t xml:space="preserve">Email: </w:t>
                  </w:r>
                  <w:hyperlink r:id="rId40" w:history="1">
                    <w:r w:rsidRPr="00EC7A6F">
                      <w:rPr>
                        <w:rStyle w:val="Hyperlink"/>
                        <w:rFonts w:ascii="Times New Roman" w:hAnsi="Times New Roman"/>
                        <w:b/>
                        <w:bCs/>
                        <w:sz w:val="20"/>
                        <w:szCs w:val="20"/>
                      </w:rPr>
                      <w:t>laragon@ph.lacounty.gov</w:t>
                    </w:r>
                  </w:hyperlink>
                </w:p>
              </w:tc>
            </w:tr>
            <w:tr w:rsidR="00997530" w:rsidRPr="0068121F" w:rsidTr="00A31B9E">
              <w:trPr>
                <w:trHeight w:val="1232"/>
              </w:trPr>
              <w:tc>
                <w:tcPr>
                  <w:tcW w:w="2310" w:type="dxa"/>
                  <w:vMerge w:val="restart"/>
                  <w:tcBorders>
                    <w:top w:val="single" w:sz="4" w:space="0" w:color="auto"/>
                    <w:left w:val="single" w:sz="4" w:space="0" w:color="auto"/>
                    <w:bottom w:val="single" w:sz="4" w:space="0" w:color="auto"/>
                    <w:right w:val="single" w:sz="4" w:space="0" w:color="auto"/>
                  </w:tcBorders>
                </w:tcPr>
                <w:p w:rsidR="00997530" w:rsidRPr="00A31B9E" w:rsidRDefault="00997530" w:rsidP="003158B2">
                  <w:pPr>
                    <w:keepNext/>
                    <w:numPr>
                      <w:ilvl w:val="0"/>
                      <w:numId w:val="11"/>
                    </w:numPr>
                    <w:spacing w:before="120" w:after="120" w:line="240" w:lineRule="auto"/>
                    <w:ind w:left="427"/>
                    <w:outlineLvl w:val="0"/>
                    <w:rPr>
                      <w:rFonts w:ascii="Times New Roman Bold" w:hAnsi="Times New Roman Bold"/>
                      <w:b/>
                      <w:bCs/>
                      <w:sz w:val="20"/>
                      <w:szCs w:val="20"/>
                    </w:rPr>
                  </w:pPr>
                  <w:r w:rsidRPr="00A31B9E">
                    <w:rPr>
                      <w:rFonts w:ascii="Times New Roman Bold" w:hAnsi="Times New Roman Bold"/>
                      <w:b/>
                      <w:bCs/>
                      <w:sz w:val="20"/>
                      <w:szCs w:val="20"/>
                    </w:rPr>
                    <w:t>Study sampling plan for Los Angeles County</w:t>
                  </w:r>
                </w:p>
              </w:tc>
              <w:tc>
                <w:tcPr>
                  <w:tcW w:w="1104" w:type="dxa"/>
                  <w:tcBorders>
                    <w:top w:val="single" w:sz="4" w:space="0" w:color="auto"/>
                    <w:left w:val="single" w:sz="4" w:space="0" w:color="auto"/>
                    <w:bottom w:val="single" w:sz="4" w:space="0" w:color="auto"/>
                    <w:right w:val="single" w:sz="4" w:space="0" w:color="auto"/>
                  </w:tcBorders>
                </w:tcPr>
                <w:p w:rsidR="00997530" w:rsidRPr="003C1BE1" w:rsidRDefault="00997530" w:rsidP="00401758">
                  <w:pPr>
                    <w:keepNext/>
                    <w:spacing w:before="120" w:after="120" w:line="240" w:lineRule="auto"/>
                    <w:outlineLvl w:val="0"/>
                    <w:rPr>
                      <w:rFonts w:ascii="Times New Roman Bold" w:hAnsi="Times New Roman Bold"/>
                      <w:b/>
                      <w:bCs/>
                      <w:sz w:val="20"/>
                      <w:szCs w:val="20"/>
                    </w:rPr>
                  </w:pPr>
                  <w:r>
                    <w:rPr>
                      <w:rFonts w:ascii="Times New Roman Bold" w:hAnsi="Times New Roman Bold"/>
                      <w:b/>
                      <w:bCs/>
                      <w:sz w:val="20"/>
                      <w:szCs w:val="20"/>
                    </w:rPr>
                    <w:t>Dr. Mark Weber</w:t>
                  </w:r>
                </w:p>
              </w:tc>
              <w:tc>
                <w:tcPr>
                  <w:tcW w:w="1358" w:type="dxa"/>
                  <w:gridSpan w:val="3"/>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Solutions</w:t>
                  </w:r>
                </w:p>
                <w:p w:rsidR="00997530" w:rsidRPr="003C1BE1" w:rsidRDefault="00997530" w:rsidP="00401758">
                  <w:pPr>
                    <w:keepNext/>
                    <w:spacing w:before="120" w:after="120" w:line="240" w:lineRule="auto"/>
                    <w:outlineLvl w:val="0"/>
                    <w:rPr>
                      <w:rFonts w:ascii="Times New Roman Bold" w:hAnsi="Times New Roman Bold"/>
                      <w:b/>
                      <w:bCs/>
                      <w:sz w:val="20"/>
                      <w:szCs w:val="20"/>
                    </w:rPr>
                  </w:pPr>
                </w:p>
              </w:tc>
              <w:tc>
                <w:tcPr>
                  <w:tcW w:w="1618" w:type="dxa"/>
                  <w:gridSpan w:val="2"/>
                  <w:vMerge w:val="restart"/>
                  <w:tcBorders>
                    <w:top w:val="single" w:sz="4" w:space="0" w:color="auto"/>
                    <w:left w:val="single" w:sz="4" w:space="0" w:color="auto"/>
                    <w:bottom w:val="single" w:sz="4" w:space="0" w:color="auto"/>
                    <w:right w:val="single" w:sz="4" w:space="0" w:color="auto"/>
                  </w:tcBorders>
                </w:tcPr>
                <w:p w:rsidR="00997530" w:rsidRDefault="00997530">
                  <w:pPr>
                    <w:keepNext/>
                    <w:spacing w:before="120" w:after="120" w:line="240" w:lineRule="auto"/>
                    <w:outlineLvl w:val="0"/>
                    <w:rPr>
                      <w:rFonts w:ascii="Times New Roman Bold" w:hAnsi="Times New Roman Bold"/>
                      <w:b/>
                      <w:bCs/>
                      <w:sz w:val="20"/>
                      <w:szCs w:val="20"/>
                    </w:rPr>
                  </w:pPr>
                  <w:r>
                    <w:rPr>
                      <w:rFonts w:ascii="Times New Roman Bold" w:hAnsi="Times New Roman Bold"/>
                      <w:b/>
                      <w:bCs/>
                      <w:sz w:val="20"/>
                      <w:szCs w:val="20"/>
                    </w:rPr>
                    <w:t>Solutions,</w:t>
                  </w:r>
                </w:p>
                <w:p w:rsidR="00997530" w:rsidRPr="00A31B9E" w:rsidRDefault="00997530">
                  <w:pPr>
                    <w:keepNext/>
                    <w:spacing w:before="120" w:after="120" w:line="240" w:lineRule="auto"/>
                    <w:outlineLvl w:val="0"/>
                    <w:rPr>
                      <w:rFonts w:ascii="Times New Roman Bold" w:hAnsi="Times New Roman Bold"/>
                      <w:b/>
                      <w:bCs/>
                      <w:sz w:val="20"/>
                      <w:szCs w:val="20"/>
                    </w:rPr>
                  </w:pPr>
                  <w:r>
                    <w:rPr>
                      <w:rFonts w:ascii="Times New Roman Bold" w:hAnsi="Times New Roman Bold"/>
                      <w:b/>
                      <w:bCs/>
                      <w:sz w:val="20"/>
                      <w:szCs w:val="20"/>
                    </w:rPr>
                    <w:t>Westat</w:t>
                  </w:r>
                </w:p>
                <w:p w:rsidR="00997530" w:rsidRPr="003C1BE1" w:rsidRDefault="00997530" w:rsidP="00401758">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LACDPH</w:t>
                  </w:r>
                </w:p>
              </w:tc>
              <w:tc>
                <w:tcPr>
                  <w:tcW w:w="4557" w:type="dxa"/>
                  <w:tcBorders>
                    <w:top w:val="single" w:sz="4" w:space="0" w:color="auto"/>
                    <w:left w:val="single" w:sz="4" w:space="0" w:color="auto"/>
                    <w:bottom w:val="single" w:sz="4" w:space="0" w:color="auto"/>
                    <w:right w:val="single" w:sz="4" w:space="0" w:color="auto"/>
                  </w:tcBorders>
                </w:tcPr>
                <w:p w:rsidR="00997530" w:rsidRDefault="00997530">
                  <w:pPr>
                    <w:keepNext/>
                    <w:spacing w:before="120" w:after="120" w:line="240" w:lineRule="auto"/>
                    <w:outlineLvl w:val="0"/>
                    <w:rPr>
                      <w:rFonts w:ascii="Times New Roman Bold" w:hAnsi="Times New Roman Bold"/>
                      <w:b/>
                      <w:bCs/>
                      <w:sz w:val="20"/>
                      <w:szCs w:val="20"/>
                    </w:rPr>
                  </w:pPr>
                  <w:r w:rsidRPr="00401758">
                    <w:rPr>
                      <w:rFonts w:ascii="Times New Roman Bold" w:hAnsi="Times New Roman Bold"/>
                      <w:b/>
                      <w:bCs/>
                      <w:sz w:val="20"/>
                      <w:szCs w:val="20"/>
                    </w:rPr>
                    <w:t>Phone: (213) 351-7890 (Mark)</w:t>
                  </w:r>
                </w:p>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 xml:space="preserve">Email: </w:t>
                  </w:r>
                  <w:hyperlink r:id="rId41" w:history="1">
                    <w:r w:rsidRPr="00A31B9E">
                      <w:rPr>
                        <w:rStyle w:val="Hyperlink"/>
                        <w:rFonts w:ascii="Times New Roman Bold" w:hAnsi="Times New Roman Bold"/>
                        <w:b/>
                        <w:bCs/>
                        <w:sz w:val="20"/>
                        <w:szCs w:val="20"/>
                      </w:rPr>
                      <w:t>mweber@ph.lacounty.gov</w:t>
                    </w:r>
                  </w:hyperlink>
                </w:p>
                <w:p w:rsidR="00997530" w:rsidRPr="00A31B9E" w:rsidRDefault="00997530">
                  <w:pPr>
                    <w:keepNext/>
                    <w:spacing w:before="120" w:after="120" w:line="240" w:lineRule="auto"/>
                    <w:outlineLvl w:val="0"/>
                    <w:rPr>
                      <w:rFonts w:ascii="Times New Roman Bold" w:hAnsi="Times New Roman Bold"/>
                      <w:b/>
                      <w:bCs/>
                      <w:sz w:val="20"/>
                      <w:szCs w:val="20"/>
                    </w:rPr>
                  </w:pPr>
                </w:p>
              </w:tc>
            </w:tr>
            <w:tr w:rsidR="00997530" w:rsidRPr="0068121F" w:rsidTr="00A31B9E">
              <w:trPr>
                <w:trHeight w:val="503"/>
              </w:trPr>
              <w:tc>
                <w:tcPr>
                  <w:tcW w:w="2310" w:type="dxa"/>
                  <w:vMerge/>
                  <w:tcBorders>
                    <w:top w:val="single" w:sz="4" w:space="0" w:color="auto"/>
                    <w:left w:val="single" w:sz="4" w:space="0" w:color="auto"/>
                    <w:bottom w:val="single" w:sz="4" w:space="0" w:color="auto"/>
                    <w:right w:val="single" w:sz="4" w:space="0" w:color="auto"/>
                  </w:tcBorders>
                </w:tcPr>
                <w:p w:rsidR="00997530" w:rsidRPr="003C1BE1" w:rsidRDefault="00997530" w:rsidP="003158B2">
                  <w:pPr>
                    <w:keepNext/>
                    <w:numPr>
                      <w:ilvl w:val="0"/>
                      <w:numId w:val="11"/>
                    </w:numPr>
                    <w:spacing w:before="120" w:after="120" w:line="240" w:lineRule="auto"/>
                    <w:ind w:left="427"/>
                    <w:outlineLvl w:val="0"/>
                    <w:rPr>
                      <w:rFonts w:ascii="Times New Roman Bold" w:hAnsi="Times New Roman Bold"/>
                      <w:b/>
                      <w:bCs/>
                      <w:sz w:val="20"/>
                      <w:szCs w:val="20"/>
                    </w:rPr>
                  </w:pPr>
                </w:p>
              </w:tc>
              <w:tc>
                <w:tcPr>
                  <w:tcW w:w="1104" w:type="dxa"/>
                  <w:tcBorders>
                    <w:top w:val="single" w:sz="4" w:space="0" w:color="auto"/>
                    <w:left w:val="single" w:sz="4" w:space="0" w:color="auto"/>
                    <w:bottom w:val="single" w:sz="4" w:space="0" w:color="auto"/>
                    <w:right w:val="single" w:sz="4" w:space="0" w:color="auto"/>
                  </w:tcBorders>
                </w:tcPr>
                <w:p w:rsidR="00997530" w:rsidRPr="003C1BE1" w:rsidRDefault="00997530" w:rsidP="00401758">
                  <w:pPr>
                    <w:keepNext/>
                    <w:spacing w:before="120" w:after="120" w:line="240" w:lineRule="auto"/>
                    <w:outlineLvl w:val="0"/>
                    <w:rPr>
                      <w:rFonts w:ascii="Times New Roman Bold" w:hAnsi="Times New Roman Bold"/>
                      <w:b/>
                      <w:bCs/>
                      <w:sz w:val="20"/>
                      <w:szCs w:val="20"/>
                    </w:rPr>
                  </w:pPr>
                  <w:r w:rsidRPr="00401758">
                    <w:rPr>
                      <w:rFonts w:ascii="Times New Roman Bold" w:hAnsi="Times New Roman Bold"/>
                      <w:b/>
                      <w:bCs/>
                      <w:sz w:val="20"/>
                      <w:szCs w:val="20"/>
                    </w:rPr>
                    <w:t>Dr. David Marker</w:t>
                  </w:r>
                </w:p>
              </w:tc>
              <w:tc>
                <w:tcPr>
                  <w:tcW w:w="1358" w:type="dxa"/>
                  <w:gridSpan w:val="3"/>
                  <w:tcBorders>
                    <w:top w:val="single" w:sz="4" w:space="0" w:color="auto"/>
                    <w:left w:val="single" w:sz="4" w:space="0" w:color="auto"/>
                    <w:bottom w:val="single" w:sz="4" w:space="0" w:color="auto"/>
                    <w:right w:val="single" w:sz="4" w:space="0" w:color="auto"/>
                  </w:tcBorders>
                </w:tcPr>
                <w:p w:rsidR="00997530" w:rsidRPr="003C1BE1" w:rsidRDefault="00997530" w:rsidP="00401758">
                  <w:pPr>
                    <w:keepNext/>
                    <w:spacing w:before="120" w:after="120" w:line="240" w:lineRule="auto"/>
                    <w:outlineLvl w:val="0"/>
                    <w:rPr>
                      <w:rFonts w:ascii="Times New Roman Bold" w:hAnsi="Times New Roman Bold"/>
                      <w:b/>
                      <w:bCs/>
                      <w:sz w:val="20"/>
                      <w:szCs w:val="20"/>
                    </w:rPr>
                  </w:pPr>
                  <w:r>
                    <w:rPr>
                      <w:rFonts w:ascii="Times New Roman Bold" w:hAnsi="Times New Roman Bold"/>
                      <w:b/>
                      <w:bCs/>
                      <w:sz w:val="20"/>
                      <w:szCs w:val="20"/>
                    </w:rPr>
                    <w:t>Westat</w:t>
                  </w:r>
                </w:p>
              </w:tc>
              <w:tc>
                <w:tcPr>
                  <w:tcW w:w="1618" w:type="dxa"/>
                  <w:gridSpan w:val="2"/>
                  <w:vMerge/>
                  <w:tcBorders>
                    <w:top w:val="single" w:sz="4" w:space="0" w:color="auto"/>
                    <w:left w:val="single" w:sz="4" w:space="0" w:color="auto"/>
                    <w:bottom w:val="single" w:sz="4" w:space="0" w:color="auto"/>
                    <w:right w:val="single" w:sz="4" w:space="0" w:color="auto"/>
                  </w:tcBorders>
                </w:tcPr>
                <w:p w:rsidR="00997530" w:rsidRPr="003C1BE1" w:rsidRDefault="00997530" w:rsidP="00401758">
                  <w:pPr>
                    <w:keepNext/>
                    <w:spacing w:before="120" w:after="120" w:line="240" w:lineRule="auto"/>
                    <w:outlineLvl w:val="0"/>
                    <w:rPr>
                      <w:rFonts w:ascii="Times New Roman Bold" w:hAnsi="Times New Roman Bold"/>
                      <w:b/>
                      <w:bCs/>
                      <w:sz w:val="20"/>
                      <w:szCs w:val="20"/>
                    </w:rPr>
                  </w:pPr>
                </w:p>
              </w:tc>
              <w:tc>
                <w:tcPr>
                  <w:tcW w:w="4557" w:type="dxa"/>
                  <w:tcBorders>
                    <w:top w:val="single" w:sz="4" w:space="0" w:color="auto"/>
                    <w:left w:val="single" w:sz="4" w:space="0" w:color="auto"/>
                    <w:bottom w:val="single" w:sz="4" w:space="0" w:color="auto"/>
                    <w:right w:val="single" w:sz="4" w:space="0" w:color="auto"/>
                  </w:tcBorders>
                </w:tcPr>
                <w:p w:rsidR="00997530" w:rsidRPr="00401758" w:rsidRDefault="00997530" w:rsidP="00401758">
                  <w:pPr>
                    <w:keepNext/>
                    <w:spacing w:before="120" w:after="120" w:line="240" w:lineRule="auto"/>
                    <w:outlineLvl w:val="0"/>
                    <w:rPr>
                      <w:rFonts w:ascii="Times New Roman Bold" w:hAnsi="Times New Roman Bold"/>
                      <w:b/>
                      <w:bCs/>
                      <w:sz w:val="20"/>
                      <w:szCs w:val="20"/>
                    </w:rPr>
                  </w:pPr>
                  <w:r w:rsidRPr="00401758">
                    <w:rPr>
                      <w:rFonts w:ascii="Times New Roman Bold" w:hAnsi="Times New Roman Bold"/>
                      <w:b/>
                      <w:bCs/>
                      <w:sz w:val="20"/>
                      <w:szCs w:val="20"/>
                    </w:rPr>
                    <w:t>Phone: (301) 251-4398 (David)</w:t>
                  </w:r>
                </w:p>
                <w:p w:rsidR="00997530" w:rsidRPr="003C1BE1" w:rsidRDefault="00997530" w:rsidP="00401758">
                  <w:pPr>
                    <w:keepNext/>
                    <w:spacing w:before="120" w:after="120" w:line="240" w:lineRule="auto"/>
                    <w:outlineLvl w:val="0"/>
                    <w:rPr>
                      <w:rFonts w:ascii="Times New Roman Bold" w:hAnsi="Times New Roman Bold"/>
                      <w:b/>
                      <w:bCs/>
                      <w:sz w:val="20"/>
                      <w:szCs w:val="20"/>
                    </w:rPr>
                  </w:pPr>
                  <w:r w:rsidRPr="00401758">
                    <w:rPr>
                      <w:rFonts w:ascii="Times New Roman Bold" w:hAnsi="Times New Roman Bold"/>
                      <w:b/>
                      <w:bCs/>
                      <w:sz w:val="20"/>
                      <w:szCs w:val="20"/>
                    </w:rPr>
                    <w:t>Email: markerd1@westat.com</w:t>
                  </w:r>
                </w:p>
              </w:tc>
            </w:tr>
            <w:tr w:rsidR="00997530" w:rsidRPr="0068121F" w:rsidTr="00A31B9E">
              <w:tc>
                <w:tcPr>
                  <w:tcW w:w="2310" w:type="dxa"/>
                  <w:tcBorders>
                    <w:top w:val="single" w:sz="4" w:space="0" w:color="auto"/>
                    <w:left w:val="single" w:sz="4" w:space="0" w:color="auto"/>
                    <w:bottom w:val="single" w:sz="4" w:space="0" w:color="auto"/>
                    <w:right w:val="single" w:sz="4" w:space="0" w:color="auto"/>
                  </w:tcBorders>
                </w:tcPr>
                <w:p w:rsidR="00997530" w:rsidRPr="00A31B9E" w:rsidRDefault="00997530" w:rsidP="003158B2">
                  <w:pPr>
                    <w:keepNext/>
                    <w:numPr>
                      <w:ilvl w:val="0"/>
                      <w:numId w:val="11"/>
                    </w:numPr>
                    <w:spacing w:before="120" w:after="120" w:line="240" w:lineRule="auto"/>
                    <w:ind w:left="427"/>
                    <w:outlineLvl w:val="0"/>
                    <w:rPr>
                      <w:rFonts w:ascii="Times New Roman Bold" w:hAnsi="Times New Roman Bold"/>
                      <w:b/>
                      <w:bCs/>
                      <w:sz w:val="20"/>
                      <w:szCs w:val="20"/>
                    </w:rPr>
                  </w:pPr>
                  <w:r w:rsidRPr="00A31B9E">
                    <w:rPr>
                      <w:rFonts w:ascii="Times New Roman Bold" w:hAnsi="Times New Roman Bold"/>
                      <w:b/>
                      <w:bCs/>
                      <w:sz w:val="20"/>
                      <w:szCs w:val="20"/>
                    </w:rPr>
                    <w:t>Sample weighting design</w:t>
                  </w:r>
                </w:p>
              </w:tc>
              <w:tc>
                <w:tcPr>
                  <w:tcW w:w="1104" w:type="dxa"/>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Dr. David Marker</w:t>
                  </w:r>
                </w:p>
              </w:tc>
              <w:tc>
                <w:tcPr>
                  <w:tcW w:w="1358" w:type="dxa"/>
                  <w:gridSpan w:val="3"/>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Westat</w:t>
                  </w:r>
                </w:p>
              </w:tc>
              <w:tc>
                <w:tcPr>
                  <w:tcW w:w="1618" w:type="dxa"/>
                  <w:gridSpan w:val="2"/>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Dr. Mark Weber</w:t>
                  </w:r>
                </w:p>
              </w:tc>
              <w:tc>
                <w:tcPr>
                  <w:tcW w:w="4557" w:type="dxa"/>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Phone: (301) 251-4398 (David)</w:t>
                  </w:r>
                </w:p>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 xml:space="preserve">Email: markerd1@westat.com </w:t>
                  </w:r>
                </w:p>
              </w:tc>
            </w:tr>
            <w:tr w:rsidR="00997530" w:rsidRPr="0068121F" w:rsidTr="003B1C8D">
              <w:trPr>
                <w:trHeight w:val="980"/>
              </w:trPr>
              <w:tc>
                <w:tcPr>
                  <w:tcW w:w="2310" w:type="dxa"/>
                  <w:vMerge w:val="restart"/>
                  <w:tcBorders>
                    <w:top w:val="single" w:sz="4" w:space="0" w:color="auto"/>
                    <w:left w:val="single" w:sz="4" w:space="0" w:color="auto"/>
                    <w:bottom w:val="single" w:sz="4" w:space="0" w:color="auto"/>
                    <w:right w:val="single" w:sz="4" w:space="0" w:color="auto"/>
                  </w:tcBorders>
                </w:tcPr>
                <w:p w:rsidR="00997530" w:rsidRPr="00A31B9E" w:rsidRDefault="00997530" w:rsidP="003158B2">
                  <w:pPr>
                    <w:keepNext/>
                    <w:numPr>
                      <w:ilvl w:val="0"/>
                      <w:numId w:val="11"/>
                    </w:numPr>
                    <w:spacing w:before="120" w:after="120" w:line="240" w:lineRule="auto"/>
                    <w:ind w:left="427"/>
                    <w:outlineLvl w:val="0"/>
                    <w:rPr>
                      <w:rFonts w:ascii="Times New Roman Bold" w:hAnsi="Times New Roman Bold"/>
                      <w:b/>
                      <w:bCs/>
                      <w:sz w:val="20"/>
                      <w:szCs w:val="20"/>
                    </w:rPr>
                  </w:pPr>
                  <w:r w:rsidRPr="00A31B9E">
                    <w:rPr>
                      <w:rFonts w:ascii="Times New Roman Bold" w:hAnsi="Times New Roman Bold"/>
                      <w:b/>
                      <w:bCs/>
                      <w:sz w:val="20"/>
                      <w:szCs w:val="20"/>
                    </w:rPr>
                    <w:lastRenderedPageBreak/>
                    <w:t xml:space="preserve">MUH Operator and Resident Surveys </w:t>
                  </w:r>
                </w:p>
              </w:tc>
              <w:tc>
                <w:tcPr>
                  <w:tcW w:w="1104" w:type="dxa"/>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Pr>
                      <w:rFonts w:ascii="Times New Roman Bold" w:hAnsi="Times New Roman Bold"/>
                      <w:b/>
                      <w:bCs/>
                      <w:sz w:val="20"/>
                      <w:szCs w:val="20"/>
                    </w:rPr>
                    <w:t>Dr. Mark Weber</w:t>
                  </w:r>
                </w:p>
                <w:p w:rsidR="00997530" w:rsidRPr="00A31B9E" w:rsidRDefault="00997530">
                  <w:pPr>
                    <w:keepNext/>
                    <w:spacing w:before="120" w:after="120" w:line="240" w:lineRule="auto"/>
                    <w:outlineLvl w:val="0"/>
                    <w:rPr>
                      <w:rFonts w:ascii="Times New Roman Bold" w:hAnsi="Times New Roman Bold"/>
                      <w:b/>
                      <w:bCs/>
                      <w:sz w:val="20"/>
                      <w:szCs w:val="20"/>
                    </w:rPr>
                  </w:pPr>
                </w:p>
                <w:p w:rsidR="00997530" w:rsidRPr="003C1BE1" w:rsidRDefault="00997530" w:rsidP="00401758">
                  <w:pPr>
                    <w:keepNext/>
                    <w:spacing w:before="120" w:after="120" w:line="240" w:lineRule="auto"/>
                    <w:outlineLvl w:val="0"/>
                    <w:rPr>
                      <w:rFonts w:ascii="Times New Roman Bold" w:hAnsi="Times New Roman Bold"/>
                      <w:b/>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401758">
                    <w:rPr>
                      <w:rFonts w:ascii="Times New Roman Bold" w:hAnsi="Times New Roman Bold"/>
                      <w:b/>
                      <w:bCs/>
                      <w:sz w:val="20"/>
                      <w:szCs w:val="20"/>
                    </w:rPr>
                    <w:t>Solutions,</w:t>
                  </w:r>
                </w:p>
                <w:p w:rsidR="00997530" w:rsidRPr="003C1BE1" w:rsidRDefault="00997530" w:rsidP="00401758">
                  <w:pPr>
                    <w:keepNext/>
                    <w:spacing w:before="120" w:after="120" w:line="240" w:lineRule="auto"/>
                    <w:outlineLvl w:val="0"/>
                    <w:rPr>
                      <w:rFonts w:ascii="Times New Roman Bold" w:hAnsi="Times New Roman Bold"/>
                      <w:b/>
                      <w:bCs/>
                      <w:sz w:val="20"/>
                      <w:szCs w:val="20"/>
                    </w:rPr>
                  </w:pPr>
                </w:p>
              </w:tc>
              <w:tc>
                <w:tcPr>
                  <w:tcW w:w="1618" w:type="dxa"/>
                  <w:gridSpan w:val="2"/>
                  <w:vMerge w:val="restart"/>
                  <w:tcBorders>
                    <w:top w:val="single" w:sz="4" w:space="0" w:color="auto"/>
                    <w:left w:val="single" w:sz="4" w:space="0" w:color="auto"/>
                    <w:bottom w:val="single" w:sz="4" w:space="0" w:color="auto"/>
                    <w:right w:val="single" w:sz="4" w:space="0" w:color="auto"/>
                  </w:tcBorders>
                </w:tcPr>
                <w:p w:rsidR="00997530" w:rsidRPr="003C1BE1" w:rsidRDefault="00997530" w:rsidP="00447A0B">
                  <w:pPr>
                    <w:keepNext/>
                    <w:spacing w:before="120" w:after="120" w:line="240" w:lineRule="auto"/>
                    <w:outlineLvl w:val="0"/>
                    <w:rPr>
                      <w:rFonts w:ascii="Times New Roman Bold" w:hAnsi="Times New Roman Bold"/>
                      <w:b/>
                      <w:bCs/>
                      <w:sz w:val="20"/>
                      <w:szCs w:val="20"/>
                    </w:rPr>
                  </w:pPr>
                  <w:r w:rsidRPr="00401758">
                    <w:rPr>
                      <w:rFonts w:ascii="Times New Roman Bold" w:hAnsi="Times New Roman Bold"/>
                      <w:b/>
                      <w:bCs/>
                      <w:sz w:val="20"/>
                      <w:szCs w:val="20"/>
                    </w:rPr>
                    <w:t xml:space="preserve">Carol Kawecki, Mary </w:t>
                  </w:r>
                  <w:proofErr w:type="spellStart"/>
                  <w:r w:rsidRPr="00401758">
                    <w:rPr>
                      <w:rFonts w:ascii="Times New Roman Bold" w:hAnsi="Times New Roman Bold"/>
                      <w:b/>
                      <w:bCs/>
                      <w:sz w:val="20"/>
                      <w:szCs w:val="20"/>
                    </w:rPr>
                    <w:t>Dingwall</w:t>
                  </w:r>
                  <w:proofErr w:type="spellEnd"/>
                  <w:r w:rsidRPr="00401758">
                    <w:rPr>
                      <w:rFonts w:ascii="Times New Roman Bold" w:hAnsi="Times New Roman Bold"/>
                      <w:b/>
                      <w:bCs/>
                      <w:sz w:val="20"/>
                      <w:szCs w:val="20"/>
                    </w:rPr>
                    <w:t xml:space="preserve">, Dr. David Marker, Sarah Wylie, Rick </w:t>
                  </w:r>
                  <w:proofErr w:type="spellStart"/>
                  <w:r w:rsidRPr="00401758">
                    <w:rPr>
                      <w:rFonts w:ascii="Times New Roman Bold" w:hAnsi="Times New Roman Bold"/>
                      <w:b/>
                      <w:bCs/>
                      <w:sz w:val="20"/>
                      <w:szCs w:val="20"/>
                    </w:rPr>
                    <w:t>Nevin</w:t>
                  </w:r>
                  <w:proofErr w:type="spellEnd"/>
                  <w:r w:rsidRPr="00401758">
                    <w:rPr>
                      <w:rFonts w:ascii="Times New Roman Bold" w:hAnsi="Times New Roman Bold"/>
                      <w:b/>
                      <w:bCs/>
                      <w:sz w:val="20"/>
                      <w:szCs w:val="20"/>
                    </w:rPr>
                    <w:t>, Jack Anderson</w:t>
                  </w:r>
                </w:p>
              </w:tc>
              <w:tc>
                <w:tcPr>
                  <w:tcW w:w="4557" w:type="dxa"/>
                  <w:tcBorders>
                    <w:top w:val="single" w:sz="4" w:space="0" w:color="auto"/>
                    <w:left w:val="single" w:sz="4" w:space="0" w:color="auto"/>
                    <w:bottom w:val="single" w:sz="4" w:space="0" w:color="auto"/>
                    <w:right w:val="single" w:sz="4" w:space="0" w:color="auto"/>
                  </w:tcBorders>
                </w:tcPr>
                <w:p w:rsidR="00997530" w:rsidRPr="00401758" w:rsidRDefault="00997530" w:rsidP="00401758">
                  <w:pPr>
                    <w:keepNext/>
                    <w:spacing w:before="120" w:after="120" w:line="240" w:lineRule="auto"/>
                    <w:outlineLvl w:val="0"/>
                    <w:rPr>
                      <w:rFonts w:ascii="Times New Roman Bold" w:hAnsi="Times New Roman Bold"/>
                      <w:b/>
                      <w:bCs/>
                      <w:sz w:val="20"/>
                      <w:szCs w:val="20"/>
                    </w:rPr>
                  </w:pPr>
                  <w:r w:rsidRPr="00401758">
                    <w:rPr>
                      <w:rFonts w:ascii="Times New Roman Bold" w:hAnsi="Times New Roman Bold"/>
                      <w:b/>
                      <w:bCs/>
                      <w:sz w:val="20"/>
                      <w:szCs w:val="20"/>
                    </w:rPr>
                    <w:t>Phone: (213) 351-7890 (Mark)</w:t>
                  </w:r>
                </w:p>
                <w:p w:rsidR="00997530" w:rsidRPr="00401758" w:rsidRDefault="00997530" w:rsidP="00401758">
                  <w:pPr>
                    <w:keepNext/>
                    <w:spacing w:before="120" w:after="120" w:line="240" w:lineRule="auto"/>
                    <w:outlineLvl w:val="0"/>
                    <w:rPr>
                      <w:rFonts w:ascii="Times New Roman Bold" w:hAnsi="Times New Roman Bold"/>
                      <w:b/>
                      <w:bCs/>
                      <w:sz w:val="20"/>
                      <w:szCs w:val="20"/>
                    </w:rPr>
                  </w:pPr>
                  <w:r w:rsidRPr="00401758">
                    <w:rPr>
                      <w:rFonts w:ascii="Times New Roman Bold" w:hAnsi="Times New Roman Bold"/>
                      <w:b/>
                      <w:bCs/>
                      <w:sz w:val="20"/>
                      <w:szCs w:val="20"/>
                    </w:rPr>
                    <w:t xml:space="preserve">Email: </w:t>
                  </w:r>
                  <w:hyperlink r:id="rId42" w:history="1">
                    <w:r w:rsidRPr="00401758">
                      <w:rPr>
                        <w:rStyle w:val="Hyperlink"/>
                        <w:rFonts w:ascii="Times New Roman Bold" w:hAnsi="Times New Roman Bold"/>
                        <w:b/>
                        <w:bCs/>
                        <w:sz w:val="20"/>
                        <w:szCs w:val="20"/>
                      </w:rPr>
                      <w:t>mweber@ph.lacounty.gov</w:t>
                    </w:r>
                  </w:hyperlink>
                  <w:r w:rsidRPr="00401758">
                    <w:rPr>
                      <w:rFonts w:ascii="Times New Roman Bold" w:hAnsi="Times New Roman Bold"/>
                      <w:b/>
                      <w:bCs/>
                      <w:sz w:val="20"/>
                      <w:szCs w:val="20"/>
                    </w:rPr>
                    <w:t xml:space="preserve"> </w:t>
                  </w:r>
                </w:p>
                <w:p w:rsidR="00997530" w:rsidRPr="00A31B9E" w:rsidRDefault="00997530">
                  <w:pPr>
                    <w:keepNext/>
                    <w:spacing w:before="120" w:after="120" w:line="240" w:lineRule="auto"/>
                    <w:outlineLvl w:val="0"/>
                    <w:rPr>
                      <w:rFonts w:ascii="Times New Roman Bold" w:hAnsi="Times New Roman Bold"/>
                      <w:b/>
                      <w:bCs/>
                      <w:sz w:val="20"/>
                      <w:szCs w:val="20"/>
                    </w:rPr>
                  </w:pPr>
                </w:p>
              </w:tc>
            </w:tr>
            <w:tr w:rsidR="00997530" w:rsidRPr="0068121F" w:rsidTr="003B1C8D">
              <w:trPr>
                <w:trHeight w:val="1403"/>
              </w:trPr>
              <w:tc>
                <w:tcPr>
                  <w:tcW w:w="2310" w:type="dxa"/>
                  <w:vMerge/>
                  <w:tcBorders>
                    <w:top w:val="single" w:sz="4" w:space="0" w:color="auto"/>
                    <w:left w:val="single" w:sz="4" w:space="0" w:color="auto"/>
                    <w:bottom w:val="single" w:sz="4" w:space="0" w:color="auto"/>
                    <w:right w:val="single" w:sz="4" w:space="0" w:color="auto"/>
                  </w:tcBorders>
                </w:tcPr>
                <w:p w:rsidR="00997530" w:rsidRPr="003C1BE1" w:rsidRDefault="00997530" w:rsidP="003158B2">
                  <w:pPr>
                    <w:keepNext/>
                    <w:numPr>
                      <w:ilvl w:val="0"/>
                      <w:numId w:val="11"/>
                    </w:numPr>
                    <w:spacing w:before="120" w:after="120" w:line="240" w:lineRule="auto"/>
                    <w:ind w:left="427"/>
                    <w:outlineLvl w:val="0"/>
                    <w:rPr>
                      <w:rFonts w:ascii="Times New Roman Bold" w:hAnsi="Times New Roman Bold"/>
                      <w:b/>
                      <w:bCs/>
                      <w:sz w:val="20"/>
                      <w:szCs w:val="20"/>
                    </w:rPr>
                  </w:pPr>
                </w:p>
              </w:tc>
              <w:tc>
                <w:tcPr>
                  <w:tcW w:w="1104" w:type="dxa"/>
                  <w:tcBorders>
                    <w:top w:val="single" w:sz="4" w:space="0" w:color="auto"/>
                    <w:left w:val="single" w:sz="4" w:space="0" w:color="auto"/>
                    <w:bottom w:val="single" w:sz="4" w:space="0" w:color="auto"/>
                    <w:right w:val="single" w:sz="4" w:space="0" w:color="auto"/>
                  </w:tcBorders>
                </w:tcPr>
                <w:p w:rsidR="00997530" w:rsidRPr="00A31B9E" w:rsidRDefault="00997530" w:rsidP="00447A0B">
                  <w:pPr>
                    <w:keepNext/>
                    <w:spacing w:before="120" w:after="120" w:line="240" w:lineRule="auto"/>
                    <w:outlineLvl w:val="0"/>
                    <w:rPr>
                      <w:rFonts w:ascii="Times New Roman Bold" w:hAnsi="Times New Roman Bold"/>
                      <w:b/>
                      <w:bCs/>
                      <w:sz w:val="20"/>
                      <w:szCs w:val="20"/>
                      <w:lang w:val="pt-BR"/>
                    </w:rPr>
                  </w:pPr>
                  <w:r w:rsidRPr="00A70D95">
                    <w:rPr>
                      <w:rFonts w:ascii="Times New Roman Bold" w:hAnsi="Times New Roman Bold"/>
                      <w:b/>
                      <w:bCs/>
                      <w:sz w:val="20"/>
                      <w:szCs w:val="20"/>
                      <w:lang w:val="pt-BR"/>
                    </w:rPr>
                    <w:t>Dr. Tony Kuo, Ms. Linda Aragon</w:t>
                  </w:r>
                </w:p>
              </w:tc>
              <w:tc>
                <w:tcPr>
                  <w:tcW w:w="1358" w:type="dxa"/>
                  <w:gridSpan w:val="3"/>
                  <w:tcBorders>
                    <w:top w:val="single" w:sz="4" w:space="0" w:color="auto"/>
                    <w:left w:val="single" w:sz="4" w:space="0" w:color="auto"/>
                    <w:bottom w:val="single" w:sz="4" w:space="0" w:color="auto"/>
                    <w:right w:val="single" w:sz="4" w:space="0" w:color="auto"/>
                  </w:tcBorders>
                </w:tcPr>
                <w:p w:rsidR="00997530" w:rsidRPr="003C1BE1" w:rsidRDefault="00997530" w:rsidP="00447A0B">
                  <w:pPr>
                    <w:keepNext/>
                    <w:spacing w:before="120" w:after="120" w:line="240" w:lineRule="auto"/>
                    <w:outlineLvl w:val="0"/>
                    <w:rPr>
                      <w:rFonts w:ascii="Times New Roman Bold" w:hAnsi="Times New Roman Bold"/>
                      <w:b/>
                      <w:bCs/>
                      <w:sz w:val="20"/>
                      <w:szCs w:val="20"/>
                    </w:rPr>
                  </w:pPr>
                  <w:r w:rsidRPr="00401758">
                    <w:rPr>
                      <w:rFonts w:ascii="Times New Roman Bold" w:hAnsi="Times New Roman Bold"/>
                      <w:b/>
                      <w:bCs/>
                      <w:sz w:val="20"/>
                      <w:szCs w:val="20"/>
                    </w:rPr>
                    <w:t>LACDPH</w:t>
                  </w:r>
                </w:p>
              </w:tc>
              <w:tc>
                <w:tcPr>
                  <w:tcW w:w="1618" w:type="dxa"/>
                  <w:gridSpan w:val="2"/>
                  <w:vMerge/>
                  <w:tcBorders>
                    <w:top w:val="single" w:sz="4" w:space="0" w:color="auto"/>
                    <w:left w:val="single" w:sz="4" w:space="0" w:color="auto"/>
                    <w:bottom w:val="single" w:sz="4" w:space="0" w:color="auto"/>
                    <w:right w:val="single" w:sz="4" w:space="0" w:color="auto"/>
                  </w:tcBorders>
                </w:tcPr>
                <w:p w:rsidR="00997530" w:rsidRPr="003C1BE1" w:rsidRDefault="00997530" w:rsidP="00401758">
                  <w:pPr>
                    <w:keepNext/>
                    <w:spacing w:before="120" w:after="120" w:line="240" w:lineRule="auto"/>
                    <w:outlineLvl w:val="0"/>
                    <w:rPr>
                      <w:rFonts w:ascii="Times New Roman Bold" w:hAnsi="Times New Roman Bold"/>
                      <w:b/>
                      <w:bCs/>
                      <w:sz w:val="20"/>
                      <w:szCs w:val="20"/>
                    </w:rPr>
                  </w:pPr>
                </w:p>
              </w:tc>
              <w:tc>
                <w:tcPr>
                  <w:tcW w:w="4557" w:type="dxa"/>
                  <w:tcBorders>
                    <w:top w:val="single" w:sz="4" w:space="0" w:color="auto"/>
                    <w:left w:val="single" w:sz="4" w:space="0" w:color="auto"/>
                    <w:bottom w:val="single" w:sz="4" w:space="0" w:color="auto"/>
                    <w:right w:val="single" w:sz="4" w:space="0" w:color="auto"/>
                  </w:tcBorders>
                </w:tcPr>
                <w:p w:rsidR="00997530" w:rsidRPr="00401758" w:rsidRDefault="00997530" w:rsidP="00401758">
                  <w:pPr>
                    <w:keepNext/>
                    <w:spacing w:before="120" w:after="120" w:line="240" w:lineRule="auto"/>
                    <w:outlineLvl w:val="0"/>
                    <w:rPr>
                      <w:rFonts w:ascii="Times New Roman Bold" w:hAnsi="Times New Roman Bold"/>
                      <w:b/>
                      <w:bCs/>
                      <w:sz w:val="20"/>
                      <w:szCs w:val="20"/>
                    </w:rPr>
                  </w:pPr>
                  <w:r w:rsidRPr="00401758">
                    <w:rPr>
                      <w:rFonts w:ascii="Times New Roman Bold" w:hAnsi="Times New Roman Bold"/>
                      <w:b/>
                      <w:bCs/>
                      <w:sz w:val="20"/>
                      <w:szCs w:val="20"/>
                    </w:rPr>
                    <w:t xml:space="preserve">Phone: (213) 351-7341 (Tony)Email: </w:t>
                  </w:r>
                  <w:hyperlink r:id="rId43" w:history="1">
                    <w:r w:rsidRPr="00401758">
                      <w:rPr>
                        <w:rStyle w:val="Hyperlink"/>
                        <w:rFonts w:ascii="Times New Roman Bold" w:hAnsi="Times New Roman Bold"/>
                        <w:b/>
                        <w:bCs/>
                        <w:sz w:val="20"/>
                        <w:szCs w:val="20"/>
                      </w:rPr>
                      <w:t>tkuo@ph.lacounty.gov</w:t>
                    </w:r>
                  </w:hyperlink>
                  <w:r w:rsidRPr="00401758">
                    <w:rPr>
                      <w:rFonts w:ascii="Times New Roman Bold" w:hAnsi="Times New Roman Bold"/>
                      <w:b/>
                      <w:bCs/>
                      <w:sz w:val="20"/>
                      <w:szCs w:val="20"/>
                    </w:rPr>
                    <w:t xml:space="preserve"> </w:t>
                  </w:r>
                </w:p>
                <w:p w:rsidR="00997530" w:rsidRPr="00401758" w:rsidRDefault="00997530" w:rsidP="00401758">
                  <w:pPr>
                    <w:keepNext/>
                    <w:spacing w:before="120" w:after="120" w:line="240" w:lineRule="auto"/>
                    <w:outlineLvl w:val="0"/>
                    <w:rPr>
                      <w:rFonts w:ascii="Times New Roman Bold" w:hAnsi="Times New Roman Bold"/>
                      <w:b/>
                      <w:bCs/>
                      <w:sz w:val="20"/>
                      <w:szCs w:val="20"/>
                    </w:rPr>
                  </w:pPr>
                  <w:r w:rsidRPr="00401758">
                    <w:rPr>
                      <w:rFonts w:ascii="Times New Roman Bold" w:hAnsi="Times New Roman Bold"/>
                      <w:b/>
                      <w:bCs/>
                      <w:sz w:val="20"/>
                      <w:szCs w:val="20"/>
                    </w:rPr>
                    <w:t>Phone: (213) 351-7811 (Linda)</w:t>
                  </w:r>
                </w:p>
                <w:p w:rsidR="00997530" w:rsidRPr="003C1BE1" w:rsidRDefault="00997530" w:rsidP="00401758">
                  <w:pPr>
                    <w:keepNext/>
                    <w:spacing w:before="120" w:after="120" w:line="240" w:lineRule="auto"/>
                    <w:outlineLvl w:val="0"/>
                    <w:rPr>
                      <w:rFonts w:ascii="Times New Roman Bold" w:hAnsi="Times New Roman Bold"/>
                      <w:b/>
                      <w:bCs/>
                      <w:sz w:val="20"/>
                      <w:szCs w:val="20"/>
                    </w:rPr>
                  </w:pPr>
                  <w:r w:rsidRPr="00401758">
                    <w:rPr>
                      <w:rFonts w:ascii="Times New Roman Bold" w:hAnsi="Times New Roman Bold"/>
                      <w:b/>
                      <w:bCs/>
                      <w:sz w:val="20"/>
                      <w:szCs w:val="20"/>
                    </w:rPr>
                    <w:t xml:space="preserve">Email: </w:t>
                  </w:r>
                  <w:hyperlink r:id="rId44" w:history="1">
                    <w:r w:rsidRPr="00401758">
                      <w:rPr>
                        <w:rStyle w:val="Hyperlink"/>
                        <w:rFonts w:ascii="Times New Roman Bold" w:hAnsi="Times New Roman Bold"/>
                        <w:b/>
                        <w:bCs/>
                        <w:sz w:val="20"/>
                        <w:szCs w:val="20"/>
                      </w:rPr>
                      <w:t>laragon@ph.lacounty.gov</w:t>
                    </w:r>
                  </w:hyperlink>
                </w:p>
              </w:tc>
            </w:tr>
            <w:tr w:rsidR="00997530" w:rsidRPr="0068121F" w:rsidTr="00A31B9E">
              <w:tc>
                <w:tcPr>
                  <w:tcW w:w="2310" w:type="dxa"/>
                  <w:tcBorders>
                    <w:top w:val="single" w:sz="4" w:space="0" w:color="auto"/>
                    <w:left w:val="single" w:sz="4" w:space="0" w:color="auto"/>
                    <w:bottom w:val="single" w:sz="4" w:space="0" w:color="auto"/>
                    <w:right w:val="single" w:sz="4" w:space="0" w:color="auto"/>
                  </w:tcBorders>
                </w:tcPr>
                <w:p w:rsidR="00997530" w:rsidRPr="00A31B9E" w:rsidRDefault="00997530" w:rsidP="003158B2">
                  <w:pPr>
                    <w:keepNext/>
                    <w:numPr>
                      <w:ilvl w:val="0"/>
                      <w:numId w:val="11"/>
                    </w:numPr>
                    <w:spacing w:before="120" w:after="120" w:line="240" w:lineRule="auto"/>
                    <w:ind w:left="337" w:hanging="337"/>
                    <w:outlineLvl w:val="0"/>
                    <w:rPr>
                      <w:rFonts w:ascii="Times New Roman Bold" w:hAnsi="Times New Roman Bold"/>
                      <w:b/>
                      <w:bCs/>
                      <w:sz w:val="20"/>
                      <w:szCs w:val="20"/>
                    </w:rPr>
                  </w:pPr>
                  <w:r w:rsidRPr="00A31B9E">
                    <w:rPr>
                      <w:rFonts w:ascii="Times New Roman Bold" w:hAnsi="Times New Roman Bold"/>
                      <w:b/>
                      <w:bCs/>
                      <w:sz w:val="20"/>
                      <w:szCs w:val="20"/>
                    </w:rPr>
                    <w:t>Salivary cotinine collection</w:t>
                  </w:r>
                </w:p>
              </w:tc>
              <w:tc>
                <w:tcPr>
                  <w:tcW w:w="1104" w:type="dxa"/>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 xml:space="preserve">Dr. Tony </w:t>
                  </w:r>
                  <w:proofErr w:type="spellStart"/>
                  <w:r w:rsidRPr="00A31B9E">
                    <w:rPr>
                      <w:rFonts w:ascii="Times New Roman Bold" w:hAnsi="Times New Roman Bold"/>
                      <w:b/>
                      <w:bCs/>
                      <w:sz w:val="20"/>
                      <w:szCs w:val="20"/>
                    </w:rPr>
                    <w:t>Kuo</w:t>
                  </w:r>
                  <w:proofErr w:type="spellEnd"/>
                </w:p>
              </w:tc>
              <w:tc>
                <w:tcPr>
                  <w:tcW w:w="1358" w:type="dxa"/>
                  <w:gridSpan w:val="3"/>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LACDPH</w:t>
                  </w:r>
                </w:p>
              </w:tc>
              <w:tc>
                <w:tcPr>
                  <w:tcW w:w="1618" w:type="dxa"/>
                  <w:gridSpan w:val="2"/>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 xml:space="preserve">Dr. Mark Weber, Carol Kawecki, Mary </w:t>
                  </w:r>
                  <w:proofErr w:type="spellStart"/>
                  <w:r w:rsidRPr="00A31B9E">
                    <w:rPr>
                      <w:rFonts w:ascii="Times New Roman Bold" w:hAnsi="Times New Roman Bold"/>
                      <w:b/>
                      <w:bCs/>
                      <w:sz w:val="20"/>
                      <w:szCs w:val="20"/>
                    </w:rPr>
                    <w:t>Dingwall</w:t>
                  </w:r>
                  <w:proofErr w:type="spellEnd"/>
                  <w:r w:rsidRPr="00A31B9E">
                    <w:rPr>
                      <w:rFonts w:ascii="Times New Roman Bold" w:hAnsi="Times New Roman Bold"/>
                      <w:b/>
                      <w:bCs/>
                      <w:sz w:val="20"/>
                      <w:szCs w:val="20"/>
                    </w:rPr>
                    <w:t>, Dr. David Marker, Jack Anderson</w:t>
                  </w:r>
                </w:p>
              </w:tc>
              <w:tc>
                <w:tcPr>
                  <w:tcW w:w="4557" w:type="dxa"/>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Phone: (213) 351-7341</w:t>
                  </w:r>
                </w:p>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 xml:space="preserve">Email: </w:t>
                  </w:r>
                  <w:hyperlink r:id="rId45" w:history="1">
                    <w:r w:rsidRPr="00A31B9E">
                      <w:rPr>
                        <w:rStyle w:val="Hyperlink"/>
                        <w:rFonts w:ascii="Times New Roman Bold" w:hAnsi="Times New Roman Bold"/>
                        <w:b/>
                        <w:bCs/>
                        <w:sz w:val="20"/>
                        <w:szCs w:val="20"/>
                      </w:rPr>
                      <w:t>tkuo@ph.lacounty.gov</w:t>
                    </w:r>
                  </w:hyperlink>
                  <w:r w:rsidRPr="00A31B9E">
                    <w:rPr>
                      <w:rFonts w:ascii="Times New Roman Bold" w:hAnsi="Times New Roman Bold"/>
                      <w:b/>
                      <w:bCs/>
                      <w:sz w:val="20"/>
                      <w:szCs w:val="20"/>
                    </w:rPr>
                    <w:t xml:space="preserve"> </w:t>
                  </w:r>
                </w:p>
              </w:tc>
            </w:tr>
            <w:tr w:rsidR="00997530" w:rsidRPr="0068121F" w:rsidTr="00A31B9E">
              <w:trPr>
                <w:trHeight w:val="2087"/>
              </w:trPr>
              <w:tc>
                <w:tcPr>
                  <w:tcW w:w="2310" w:type="dxa"/>
                  <w:vMerge w:val="restart"/>
                  <w:tcBorders>
                    <w:top w:val="single" w:sz="4" w:space="0" w:color="auto"/>
                    <w:left w:val="single" w:sz="4" w:space="0" w:color="auto"/>
                    <w:bottom w:val="single" w:sz="4" w:space="0" w:color="auto"/>
                    <w:right w:val="single" w:sz="4" w:space="0" w:color="auto"/>
                  </w:tcBorders>
                </w:tcPr>
                <w:p w:rsidR="00997530" w:rsidRPr="00A31B9E" w:rsidRDefault="00997530" w:rsidP="003158B2">
                  <w:pPr>
                    <w:keepNext/>
                    <w:numPr>
                      <w:ilvl w:val="0"/>
                      <w:numId w:val="11"/>
                    </w:numPr>
                    <w:spacing w:before="120" w:after="120" w:line="240" w:lineRule="auto"/>
                    <w:ind w:left="337" w:hanging="337"/>
                    <w:outlineLvl w:val="0"/>
                    <w:rPr>
                      <w:rFonts w:ascii="Times New Roman Bold" w:hAnsi="Times New Roman Bold"/>
                      <w:b/>
                      <w:bCs/>
                      <w:sz w:val="20"/>
                      <w:szCs w:val="20"/>
                    </w:rPr>
                  </w:pPr>
                  <w:r w:rsidRPr="00A31B9E">
                    <w:rPr>
                      <w:rFonts w:ascii="Times New Roman Bold" w:hAnsi="Times New Roman Bold"/>
                      <w:b/>
                      <w:bCs/>
                      <w:sz w:val="20"/>
                      <w:szCs w:val="20"/>
                    </w:rPr>
                    <w:t>Airborne particle monitoring</w:t>
                  </w:r>
                </w:p>
              </w:tc>
              <w:tc>
                <w:tcPr>
                  <w:tcW w:w="1104" w:type="dxa"/>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Pr>
                      <w:rFonts w:ascii="Times New Roman Bold" w:hAnsi="Times New Roman Bold"/>
                      <w:b/>
                      <w:bCs/>
                      <w:sz w:val="20"/>
                      <w:szCs w:val="20"/>
                    </w:rPr>
                    <w:t xml:space="preserve">Dr. Neil </w:t>
                  </w:r>
                  <w:proofErr w:type="spellStart"/>
                  <w:r>
                    <w:rPr>
                      <w:rFonts w:ascii="Times New Roman Bold" w:hAnsi="Times New Roman Bold"/>
                      <w:b/>
                      <w:bCs/>
                      <w:sz w:val="20"/>
                      <w:szCs w:val="20"/>
                    </w:rPr>
                    <w:t>Klepeis</w:t>
                  </w:r>
                  <w:proofErr w:type="spellEnd"/>
                </w:p>
                <w:p w:rsidR="00997530" w:rsidRPr="00A31B9E" w:rsidRDefault="00997530">
                  <w:pPr>
                    <w:keepNext/>
                    <w:spacing w:before="120" w:after="120" w:line="240" w:lineRule="auto"/>
                    <w:outlineLvl w:val="0"/>
                    <w:rPr>
                      <w:rFonts w:ascii="Times New Roman Bold" w:hAnsi="Times New Roman Bold"/>
                      <w:b/>
                      <w:bCs/>
                      <w:sz w:val="20"/>
                      <w:szCs w:val="20"/>
                    </w:rPr>
                  </w:pPr>
                </w:p>
                <w:p w:rsidR="00997530" w:rsidRPr="003C1BE1" w:rsidRDefault="00997530" w:rsidP="00401758">
                  <w:pPr>
                    <w:keepNext/>
                    <w:spacing w:before="120" w:after="120" w:line="240" w:lineRule="auto"/>
                    <w:outlineLvl w:val="0"/>
                    <w:rPr>
                      <w:rFonts w:ascii="Times New Roman Bold" w:hAnsi="Times New Roman Bold"/>
                      <w:b/>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 xml:space="preserve">LACDPH </w:t>
                  </w:r>
                  <w:r>
                    <w:rPr>
                      <w:rFonts w:ascii="Times New Roman Bold" w:hAnsi="Times New Roman Bold"/>
                      <w:b/>
                      <w:bCs/>
                      <w:sz w:val="20"/>
                      <w:szCs w:val="20"/>
                    </w:rPr>
                    <w:t>contractor</w:t>
                  </w:r>
                </w:p>
                <w:p w:rsidR="00997530" w:rsidRPr="00A31B9E" w:rsidRDefault="00997530">
                  <w:pPr>
                    <w:keepNext/>
                    <w:spacing w:before="120" w:after="120" w:line="240" w:lineRule="auto"/>
                    <w:outlineLvl w:val="0"/>
                    <w:rPr>
                      <w:rFonts w:ascii="Times New Roman Bold" w:hAnsi="Times New Roman Bold"/>
                      <w:b/>
                      <w:bCs/>
                      <w:sz w:val="20"/>
                      <w:szCs w:val="20"/>
                    </w:rPr>
                  </w:pPr>
                </w:p>
                <w:p w:rsidR="00997530" w:rsidRPr="003C1BE1" w:rsidRDefault="00997530" w:rsidP="00401758">
                  <w:pPr>
                    <w:keepNext/>
                    <w:spacing w:before="120" w:after="120" w:line="240" w:lineRule="auto"/>
                    <w:outlineLvl w:val="0"/>
                    <w:rPr>
                      <w:rFonts w:ascii="Times New Roman Bold" w:hAnsi="Times New Roman Bold"/>
                      <w:b/>
                      <w:bCs/>
                      <w:sz w:val="20"/>
                      <w:szCs w:val="20"/>
                    </w:rPr>
                  </w:pPr>
                </w:p>
              </w:tc>
              <w:tc>
                <w:tcPr>
                  <w:tcW w:w="1618" w:type="dxa"/>
                  <w:gridSpan w:val="2"/>
                  <w:vMerge w:val="restart"/>
                  <w:tcBorders>
                    <w:top w:val="single" w:sz="4" w:space="0" w:color="auto"/>
                    <w:left w:val="single" w:sz="4" w:space="0" w:color="auto"/>
                    <w:bottom w:val="single" w:sz="4" w:space="0" w:color="auto"/>
                    <w:right w:val="single" w:sz="4" w:space="0" w:color="auto"/>
                  </w:tcBorders>
                </w:tcPr>
                <w:p w:rsidR="00997530" w:rsidRPr="003C1BE1" w:rsidRDefault="00997530" w:rsidP="00401758">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 xml:space="preserve">Carol Kawecki, Mary </w:t>
                  </w:r>
                  <w:proofErr w:type="spellStart"/>
                  <w:r w:rsidRPr="00A31B9E">
                    <w:rPr>
                      <w:rFonts w:ascii="Times New Roman Bold" w:hAnsi="Times New Roman Bold"/>
                      <w:b/>
                      <w:bCs/>
                      <w:sz w:val="20"/>
                      <w:szCs w:val="20"/>
                    </w:rPr>
                    <w:t>Dingwall</w:t>
                  </w:r>
                  <w:proofErr w:type="spellEnd"/>
                  <w:r w:rsidRPr="00A31B9E">
                    <w:rPr>
                      <w:rFonts w:ascii="Times New Roman Bold" w:hAnsi="Times New Roman Bold"/>
                      <w:b/>
                      <w:bCs/>
                      <w:sz w:val="20"/>
                      <w:szCs w:val="20"/>
                    </w:rPr>
                    <w:t>, Dr. David Marker, Jack Anderson</w:t>
                  </w:r>
                </w:p>
                <w:p w:rsidR="00997530" w:rsidRPr="003C1BE1" w:rsidRDefault="00997530" w:rsidP="00401758">
                  <w:pPr>
                    <w:keepNext/>
                    <w:spacing w:before="120" w:after="120" w:line="240" w:lineRule="auto"/>
                    <w:outlineLvl w:val="0"/>
                    <w:rPr>
                      <w:rFonts w:ascii="Times New Roman Bold" w:hAnsi="Times New Roman Bold"/>
                      <w:b/>
                      <w:bCs/>
                      <w:sz w:val="20"/>
                      <w:szCs w:val="20"/>
                    </w:rPr>
                  </w:pPr>
                </w:p>
              </w:tc>
              <w:tc>
                <w:tcPr>
                  <w:tcW w:w="4557" w:type="dxa"/>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3B1C8D">
                    <w:rPr>
                      <w:rFonts w:ascii="Times New Roman Bold" w:hAnsi="Times New Roman Bold"/>
                      <w:b/>
                      <w:bCs/>
                      <w:sz w:val="20"/>
                      <w:szCs w:val="20"/>
                    </w:rPr>
                    <w:t xml:space="preserve">Email: </w:t>
                  </w:r>
                  <w:hyperlink r:id="rId46" w:history="1">
                    <w:r w:rsidRPr="003B1C8D">
                      <w:rPr>
                        <w:rStyle w:val="Hyperlink"/>
                        <w:rFonts w:ascii="Times New Roman Bold" w:hAnsi="Times New Roman Bold"/>
                        <w:b/>
                        <w:bCs/>
                        <w:sz w:val="20"/>
                        <w:szCs w:val="20"/>
                      </w:rPr>
                      <w:t>neil@exposurescience.org</w:t>
                    </w:r>
                  </w:hyperlink>
                  <w:r w:rsidRPr="003B1C8D">
                    <w:rPr>
                      <w:rFonts w:ascii="Times New Roman Bold" w:hAnsi="Times New Roman Bold"/>
                      <w:b/>
                      <w:bCs/>
                      <w:sz w:val="20"/>
                      <w:szCs w:val="20"/>
                    </w:rPr>
                    <w:t xml:space="preserve"> </w:t>
                  </w:r>
                </w:p>
              </w:tc>
            </w:tr>
            <w:tr w:rsidR="00997530" w:rsidRPr="0068121F" w:rsidTr="00A31B9E">
              <w:trPr>
                <w:trHeight w:val="908"/>
              </w:trPr>
              <w:tc>
                <w:tcPr>
                  <w:tcW w:w="2310" w:type="dxa"/>
                  <w:vMerge/>
                  <w:tcBorders>
                    <w:top w:val="single" w:sz="4" w:space="0" w:color="auto"/>
                    <w:left w:val="single" w:sz="4" w:space="0" w:color="auto"/>
                    <w:bottom w:val="single" w:sz="4" w:space="0" w:color="auto"/>
                    <w:right w:val="single" w:sz="4" w:space="0" w:color="auto"/>
                  </w:tcBorders>
                </w:tcPr>
                <w:p w:rsidR="00997530" w:rsidRPr="003C1BE1" w:rsidRDefault="00997530" w:rsidP="003158B2">
                  <w:pPr>
                    <w:keepNext/>
                    <w:numPr>
                      <w:ilvl w:val="0"/>
                      <w:numId w:val="11"/>
                    </w:numPr>
                    <w:spacing w:before="120" w:after="120" w:line="240" w:lineRule="auto"/>
                    <w:ind w:left="337" w:hanging="337"/>
                    <w:outlineLvl w:val="0"/>
                    <w:rPr>
                      <w:rFonts w:ascii="Times New Roman Bold" w:hAnsi="Times New Roman Bold"/>
                      <w:b/>
                      <w:bCs/>
                      <w:sz w:val="20"/>
                      <w:szCs w:val="20"/>
                    </w:rPr>
                  </w:pPr>
                </w:p>
              </w:tc>
              <w:tc>
                <w:tcPr>
                  <w:tcW w:w="1104" w:type="dxa"/>
                  <w:tcBorders>
                    <w:top w:val="single" w:sz="4" w:space="0" w:color="auto"/>
                    <w:left w:val="single" w:sz="4" w:space="0" w:color="auto"/>
                    <w:bottom w:val="single" w:sz="4" w:space="0" w:color="auto"/>
                    <w:right w:val="single" w:sz="4" w:space="0" w:color="auto"/>
                  </w:tcBorders>
                </w:tcPr>
                <w:p w:rsidR="00997530" w:rsidRPr="003C1BE1" w:rsidRDefault="00997530" w:rsidP="00401758">
                  <w:pPr>
                    <w:keepNext/>
                    <w:spacing w:before="120" w:after="120" w:line="240" w:lineRule="auto"/>
                    <w:outlineLvl w:val="0"/>
                    <w:rPr>
                      <w:rFonts w:ascii="Times New Roman Bold" w:hAnsi="Times New Roman Bold"/>
                      <w:b/>
                      <w:bCs/>
                      <w:sz w:val="20"/>
                      <w:szCs w:val="20"/>
                    </w:rPr>
                  </w:pPr>
                  <w:r w:rsidRPr="003B1C8D">
                    <w:rPr>
                      <w:rFonts w:ascii="Times New Roman Bold" w:hAnsi="Times New Roman Bold"/>
                      <w:b/>
                      <w:bCs/>
                      <w:sz w:val="20"/>
                      <w:szCs w:val="20"/>
                    </w:rPr>
                    <w:t>Dr. Mark Weber</w:t>
                  </w:r>
                </w:p>
              </w:tc>
              <w:tc>
                <w:tcPr>
                  <w:tcW w:w="1358" w:type="dxa"/>
                  <w:gridSpan w:val="3"/>
                  <w:tcBorders>
                    <w:top w:val="single" w:sz="4" w:space="0" w:color="auto"/>
                    <w:left w:val="single" w:sz="4" w:space="0" w:color="auto"/>
                    <w:bottom w:val="single" w:sz="4" w:space="0" w:color="auto"/>
                    <w:right w:val="single" w:sz="4" w:space="0" w:color="auto"/>
                  </w:tcBorders>
                </w:tcPr>
                <w:p w:rsidR="00997530" w:rsidRPr="003C1BE1" w:rsidRDefault="00997530" w:rsidP="00447A0B">
                  <w:pPr>
                    <w:keepNext/>
                    <w:spacing w:before="120" w:after="120" w:line="240" w:lineRule="auto"/>
                    <w:outlineLvl w:val="0"/>
                    <w:rPr>
                      <w:rFonts w:ascii="Times New Roman Bold" w:hAnsi="Times New Roman Bold"/>
                      <w:b/>
                      <w:bCs/>
                      <w:sz w:val="20"/>
                      <w:szCs w:val="20"/>
                    </w:rPr>
                  </w:pPr>
                  <w:r w:rsidRPr="003B1C8D">
                    <w:rPr>
                      <w:rFonts w:ascii="Times New Roman Bold" w:hAnsi="Times New Roman Bold"/>
                      <w:b/>
                      <w:bCs/>
                      <w:sz w:val="20"/>
                      <w:szCs w:val="20"/>
                    </w:rPr>
                    <w:t>Solutions</w:t>
                  </w:r>
                </w:p>
              </w:tc>
              <w:tc>
                <w:tcPr>
                  <w:tcW w:w="1618" w:type="dxa"/>
                  <w:gridSpan w:val="2"/>
                  <w:vMerge/>
                  <w:tcBorders>
                    <w:top w:val="single" w:sz="4" w:space="0" w:color="auto"/>
                    <w:left w:val="single" w:sz="4" w:space="0" w:color="auto"/>
                    <w:bottom w:val="single" w:sz="4" w:space="0" w:color="auto"/>
                    <w:right w:val="single" w:sz="4" w:space="0" w:color="auto"/>
                  </w:tcBorders>
                </w:tcPr>
                <w:p w:rsidR="00997530" w:rsidRPr="003C1BE1" w:rsidRDefault="00997530" w:rsidP="00401758">
                  <w:pPr>
                    <w:keepNext/>
                    <w:spacing w:before="120" w:after="120" w:line="240" w:lineRule="auto"/>
                    <w:outlineLvl w:val="0"/>
                    <w:rPr>
                      <w:rFonts w:ascii="Times New Roman Bold" w:hAnsi="Times New Roman Bold"/>
                      <w:b/>
                      <w:bCs/>
                      <w:sz w:val="20"/>
                      <w:szCs w:val="20"/>
                    </w:rPr>
                  </w:pPr>
                </w:p>
              </w:tc>
              <w:tc>
                <w:tcPr>
                  <w:tcW w:w="4557" w:type="dxa"/>
                  <w:tcBorders>
                    <w:top w:val="single" w:sz="4" w:space="0" w:color="auto"/>
                    <w:left w:val="single" w:sz="4" w:space="0" w:color="auto"/>
                    <w:bottom w:val="single" w:sz="4" w:space="0" w:color="auto"/>
                    <w:right w:val="single" w:sz="4" w:space="0" w:color="auto"/>
                  </w:tcBorders>
                </w:tcPr>
                <w:p w:rsidR="00997530" w:rsidRPr="003B1C8D" w:rsidRDefault="00997530" w:rsidP="003B1C8D">
                  <w:pPr>
                    <w:keepNext/>
                    <w:spacing w:before="120" w:after="120" w:line="240" w:lineRule="auto"/>
                    <w:outlineLvl w:val="0"/>
                    <w:rPr>
                      <w:rFonts w:ascii="Times New Roman Bold" w:hAnsi="Times New Roman Bold"/>
                      <w:b/>
                      <w:bCs/>
                      <w:sz w:val="20"/>
                      <w:szCs w:val="20"/>
                    </w:rPr>
                  </w:pPr>
                  <w:r w:rsidRPr="003B1C8D">
                    <w:rPr>
                      <w:rFonts w:ascii="Times New Roman Bold" w:hAnsi="Times New Roman Bold"/>
                      <w:b/>
                      <w:bCs/>
                      <w:sz w:val="20"/>
                      <w:szCs w:val="20"/>
                    </w:rPr>
                    <w:t>Phone: (213) 351-7890 (Mark)</w:t>
                  </w:r>
                </w:p>
                <w:p w:rsidR="00997530" w:rsidRPr="003C1BE1" w:rsidRDefault="00997530" w:rsidP="003B1C8D">
                  <w:pPr>
                    <w:keepNext/>
                    <w:spacing w:before="120" w:after="120" w:line="240" w:lineRule="auto"/>
                    <w:outlineLvl w:val="0"/>
                    <w:rPr>
                      <w:rFonts w:ascii="Times New Roman Bold" w:hAnsi="Times New Roman Bold"/>
                      <w:b/>
                      <w:bCs/>
                      <w:sz w:val="20"/>
                      <w:szCs w:val="20"/>
                    </w:rPr>
                  </w:pPr>
                  <w:r w:rsidRPr="003B1C8D">
                    <w:rPr>
                      <w:rFonts w:ascii="Times New Roman Bold" w:hAnsi="Times New Roman Bold"/>
                      <w:b/>
                      <w:bCs/>
                      <w:sz w:val="20"/>
                      <w:szCs w:val="20"/>
                    </w:rPr>
                    <w:t xml:space="preserve">Email: </w:t>
                  </w:r>
                  <w:hyperlink r:id="rId47" w:history="1">
                    <w:r w:rsidRPr="003B1C8D">
                      <w:rPr>
                        <w:rStyle w:val="Hyperlink"/>
                        <w:rFonts w:ascii="Times New Roman Bold" w:hAnsi="Times New Roman Bold"/>
                        <w:b/>
                        <w:bCs/>
                        <w:sz w:val="20"/>
                        <w:szCs w:val="20"/>
                      </w:rPr>
                      <w:t>mweber@ph.lacounty.gov</w:t>
                    </w:r>
                  </w:hyperlink>
                </w:p>
              </w:tc>
            </w:tr>
            <w:tr w:rsidR="00997530" w:rsidRPr="0068121F" w:rsidTr="00A31B9E">
              <w:trPr>
                <w:trHeight w:val="1670"/>
              </w:trPr>
              <w:tc>
                <w:tcPr>
                  <w:tcW w:w="2310" w:type="dxa"/>
                  <w:vMerge w:val="restart"/>
                  <w:tcBorders>
                    <w:top w:val="single" w:sz="4" w:space="0" w:color="auto"/>
                    <w:left w:val="single" w:sz="4" w:space="0" w:color="auto"/>
                    <w:bottom w:val="single" w:sz="4" w:space="0" w:color="auto"/>
                    <w:right w:val="single" w:sz="4" w:space="0" w:color="auto"/>
                  </w:tcBorders>
                </w:tcPr>
                <w:p w:rsidR="00997530" w:rsidRPr="00A31B9E" w:rsidRDefault="00997530" w:rsidP="003158B2">
                  <w:pPr>
                    <w:keepNext/>
                    <w:numPr>
                      <w:ilvl w:val="0"/>
                      <w:numId w:val="11"/>
                    </w:numPr>
                    <w:spacing w:before="120" w:after="120" w:line="240" w:lineRule="auto"/>
                    <w:ind w:left="337" w:hanging="337"/>
                    <w:outlineLvl w:val="0"/>
                    <w:rPr>
                      <w:rFonts w:ascii="Times New Roman Bold" w:hAnsi="Times New Roman Bold"/>
                      <w:b/>
                      <w:bCs/>
                      <w:sz w:val="20"/>
                      <w:szCs w:val="20"/>
                    </w:rPr>
                  </w:pPr>
                  <w:r>
                    <w:rPr>
                      <w:rFonts w:ascii="Times New Roman Bold" w:hAnsi="Times New Roman Bold"/>
                      <w:b/>
                      <w:bCs/>
                      <w:sz w:val="20"/>
                      <w:szCs w:val="20"/>
                    </w:rPr>
                    <w:t>Visual inspection protocol</w:t>
                  </w:r>
                  <w:r w:rsidRPr="00A31B9E">
                    <w:rPr>
                      <w:rFonts w:ascii="Times New Roman Bold" w:hAnsi="Times New Roman Bold"/>
                      <w:b/>
                      <w:bCs/>
                      <w:sz w:val="20"/>
                      <w:szCs w:val="20"/>
                    </w:rPr>
                    <w:t xml:space="preserve"> of MUH complexes</w:t>
                  </w:r>
                </w:p>
              </w:tc>
              <w:tc>
                <w:tcPr>
                  <w:tcW w:w="1104" w:type="dxa"/>
                  <w:tcBorders>
                    <w:top w:val="single" w:sz="4" w:space="0" w:color="auto"/>
                    <w:left w:val="single" w:sz="4" w:space="0" w:color="auto"/>
                    <w:bottom w:val="single" w:sz="4" w:space="0" w:color="auto"/>
                    <w:right w:val="single" w:sz="4" w:space="0" w:color="auto"/>
                  </w:tcBorders>
                </w:tcPr>
                <w:p w:rsidR="00997530" w:rsidRPr="003C1BE1" w:rsidRDefault="00997530" w:rsidP="00401758">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 xml:space="preserve">Carol Kawecki, </w:t>
                  </w:r>
                  <w:r>
                    <w:rPr>
                      <w:rFonts w:ascii="Times New Roman Bold" w:hAnsi="Times New Roman Bold"/>
                      <w:b/>
                      <w:bCs/>
                      <w:sz w:val="20"/>
                      <w:szCs w:val="20"/>
                    </w:rPr>
                    <w:t xml:space="preserve">Jack Anderson, </w:t>
                  </w:r>
                  <w:r w:rsidRPr="00A31B9E">
                    <w:rPr>
                      <w:rFonts w:ascii="Times New Roman Bold" w:hAnsi="Times New Roman Bold"/>
                      <w:b/>
                      <w:bCs/>
                      <w:sz w:val="20"/>
                      <w:szCs w:val="20"/>
                    </w:rPr>
                    <w:t xml:space="preserve">Sarah Wylie, </w:t>
                  </w:r>
                </w:p>
              </w:tc>
              <w:tc>
                <w:tcPr>
                  <w:tcW w:w="1358" w:type="dxa"/>
                  <w:gridSpan w:val="3"/>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3B1C8D">
                    <w:rPr>
                      <w:rFonts w:ascii="Times New Roman Bold" w:hAnsi="Times New Roman Bold"/>
                      <w:b/>
                      <w:bCs/>
                      <w:sz w:val="20"/>
                      <w:szCs w:val="20"/>
                    </w:rPr>
                    <w:t>Solutions</w:t>
                  </w:r>
                </w:p>
                <w:p w:rsidR="00997530" w:rsidRPr="00A31B9E" w:rsidRDefault="00997530">
                  <w:pPr>
                    <w:keepNext/>
                    <w:spacing w:before="120" w:after="120" w:line="240" w:lineRule="auto"/>
                    <w:outlineLvl w:val="0"/>
                    <w:rPr>
                      <w:rFonts w:ascii="Times New Roman Bold" w:hAnsi="Times New Roman Bold"/>
                      <w:b/>
                      <w:bCs/>
                      <w:sz w:val="20"/>
                      <w:szCs w:val="20"/>
                    </w:rPr>
                  </w:pPr>
                </w:p>
                <w:p w:rsidR="00997530" w:rsidRPr="003C1BE1" w:rsidRDefault="00997530" w:rsidP="00401758">
                  <w:pPr>
                    <w:keepNext/>
                    <w:spacing w:before="120" w:after="120" w:line="240" w:lineRule="auto"/>
                    <w:outlineLvl w:val="0"/>
                    <w:rPr>
                      <w:rFonts w:ascii="Times New Roman Bold" w:hAnsi="Times New Roman Bold"/>
                      <w:b/>
                      <w:bCs/>
                      <w:sz w:val="20"/>
                      <w:szCs w:val="20"/>
                    </w:rPr>
                  </w:pPr>
                </w:p>
              </w:tc>
              <w:tc>
                <w:tcPr>
                  <w:tcW w:w="1618" w:type="dxa"/>
                  <w:gridSpan w:val="2"/>
                  <w:vMerge w:val="restart"/>
                  <w:tcBorders>
                    <w:top w:val="single" w:sz="4" w:space="0" w:color="auto"/>
                    <w:left w:val="single" w:sz="4" w:space="0" w:color="auto"/>
                    <w:bottom w:val="single" w:sz="4" w:space="0" w:color="auto"/>
                    <w:right w:val="single" w:sz="4" w:space="0" w:color="auto"/>
                  </w:tcBorders>
                </w:tcPr>
                <w:p w:rsidR="00997530" w:rsidRPr="003C1BE1" w:rsidRDefault="00997530" w:rsidP="00401758">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 xml:space="preserve">LACDPH, Dr. Neil </w:t>
                  </w:r>
                  <w:proofErr w:type="spellStart"/>
                  <w:r w:rsidRPr="00A31B9E">
                    <w:rPr>
                      <w:rFonts w:ascii="Times New Roman Bold" w:hAnsi="Times New Roman Bold"/>
                      <w:b/>
                      <w:bCs/>
                      <w:sz w:val="20"/>
                      <w:szCs w:val="20"/>
                    </w:rPr>
                    <w:t>Klepeis</w:t>
                  </w:r>
                  <w:proofErr w:type="spellEnd"/>
                  <w:r>
                    <w:rPr>
                      <w:rFonts w:ascii="Times New Roman Bold" w:hAnsi="Times New Roman Bold"/>
                      <w:b/>
                      <w:bCs/>
                      <w:sz w:val="20"/>
                      <w:szCs w:val="20"/>
                    </w:rPr>
                    <w:t>, Dr. David Marker</w:t>
                  </w:r>
                </w:p>
                <w:p w:rsidR="00997530" w:rsidRPr="003C1BE1" w:rsidRDefault="00997530" w:rsidP="00401758">
                  <w:pPr>
                    <w:keepNext/>
                    <w:spacing w:before="120" w:after="120" w:line="240" w:lineRule="auto"/>
                    <w:outlineLvl w:val="0"/>
                    <w:rPr>
                      <w:rFonts w:ascii="Times New Roman Bold" w:hAnsi="Times New Roman Bold"/>
                      <w:b/>
                      <w:bCs/>
                      <w:sz w:val="20"/>
                      <w:szCs w:val="20"/>
                    </w:rPr>
                  </w:pPr>
                </w:p>
              </w:tc>
              <w:tc>
                <w:tcPr>
                  <w:tcW w:w="4557" w:type="dxa"/>
                  <w:tcBorders>
                    <w:top w:val="single" w:sz="4" w:space="0" w:color="auto"/>
                    <w:left w:val="single" w:sz="4" w:space="0" w:color="auto"/>
                    <w:bottom w:val="single" w:sz="4" w:space="0" w:color="auto"/>
                    <w:right w:val="single" w:sz="4" w:space="0" w:color="auto"/>
                  </w:tcBorders>
                </w:tcPr>
                <w:p w:rsidR="00997530" w:rsidRPr="003B1C8D" w:rsidRDefault="00997530" w:rsidP="003B1C8D">
                  <w:pPr>
                    <w:keepNext/>
                    <w:spacing w:before="120" w:after="120" w:line="240" w:lineRule="auto"/>
                    <w:outlineLvl w:val="0"/>
                    <w:rPr>
                      <w:rFonts w:ascii="Times New Roman Bold" w:hAnsi="Times New Roman Bold"/>
                      <w:b/>
                      <w:bCs/>
                      <w:sz w:val="20"/>
                      <w:szCs w:val="20"/>
                    </w:rPr>
                  </w:pPr>
                  <w:r w:rsidRPr="003B1C8D">
                    <w:rPr>
                      <w:rFonts w:ascii="Times New Roman Bold" w:hAnsi="Times New Roman Bold"/>
                      <w:b/>
                      <w:bCs/>
                      <w:sz w:val="20"/>
                      <w:szCs w:val="20"/>
                    </w:rPr>
                    <w:t>Phone: (301) 524-5078 (Carol)</w:t>
                  </w:r>
                </w:p>
                <w:p w:rsidR="00997530" w:rsidRDefault="00997530">
                  <w:pPr>
                    <w:keepNext/>
                    <w:spacing w:before="120" w:after="120" w:line="240" w:lineRule="auto"/>
                    <w:outlineLvl w:val="0"/>
                    <w:rPr>
                      <w:rFonts w:ascii="Times New Roman Bold" w:hAnsi="Times New Roman Bold"/>
                      <w:b/>
                      <w:bCs/>
                      <w:sz w:val="20"/>
                      <w:szCs w:val="20"/>
                    </w:rPr>
                  </w:pPr>
                  <w:r w:rsidRPr="003B1C8D">
                    <w:rPr>
                      <w:rFonts w:ascii="Times New Roman Bold" w:hAnsi="Times New Roman Bold"/>
                      <w:b/>
                      <w:bCs/>
                      <w:sz w:val="20"/>
                      <w:szCs w:val="20"/>
                    </w:rPr>
                    <w:t xml:space="preserve">Email: </w:t>
                  </w:r>
                  <w:hyperlink r:id="rId48" w:history="1">
                    <w:r w:rsidRPr="003B1C8D">
                      <w:rPr>
                        <w:rStyle w:val="Hyperlink"/>
                        <w:rFonts w:ascii="Times New Roman Bold" w:hAnsi="Times New Roman Bold"/>
                        <w:b/>
                        <w:bCs/>
                        <w:sz w:val="20"/>
                        <w:szCs w:val="20"/>
                      </w:rPr>
                      <w:t>carolynkawecki@yahoo.com</w:t>
                    </w:r>
                  </w:hyperlink>
                </w:p>
                <w:p w:rsidR="00997530" w:rsidRDefault="00997530">
                  <w:pPr>
                    <w:keepNext/>
                    <w:spacing w:before="120" w:after="120" w:line="240" w:lineRule="auto"/>
                    <w:outlineLvl w:val="0"/>
                    <w:rPr>
                      <w:rFonts w:ascii="Times New Roman Bold" w:hAnsi="Times New Roman Bold"/>
                      <w:b/>
                      <w:bCs/>
                      <w:sz w:val="20"/>
                      <w:szCs w:val="20"/>
                    </w:rPr>
                  </w:pPr>
                  <w:r>
                    <w:rPr>
                      <w:rFonts w:ascii="Times New Roman Bold" w:hAnsi="Times New Roman Bold"/>
                      <w:b/>
                      <w:bCs/>
                      <w:sz w:val="20"/>
                      <w:szCs w:val="20"/>
                    </w:rPr>
                    <w:t xml:space="preserve">Email: </w:t>
                  </w:r>
                  <w:hyperlink r:id="rId49" w:history="1">
                    <w:r w:rsidRPr="005738F7">
                      <w:rPr>
                        <w:rStyle w:val="Hyperlink"/>
                        <w:rFonts w:ascii="Times New Roman Bold" w:hAnsi="Times New Roman Bold"/>
                        <w:b/>
                        <w:bCs/>
                        <w:sz w:val="20"/>
                        <w:szCs w:val="20"/>
                      </w:rPr>
                      <w:t>janderson@healthyhousingsolutions.com</w:t>
                    </w:r>
                  </w:hyperlink>
                </w:p>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 xml:space="preserve">Email: </w:t>
                  </w:r>
                  <w:hyperlink r:id="rId50" w:history="1">
                    <w:r w:rsidRPr="00A31B9E">
                      <w:rPr>
                        <w:rStyle w:val="Hyperlink"/>
                        <w:rFonts w:ascii="Times New Roman Bold" w:hAnsi="Times New Roman Bold"/>
                        <w:b/>
                        <w:bCs/>
                        <w:sz w:val="20"/>
                        <w:szCs w:val="20"/>
                      </w:rPr>
                      <w:t>sarah.wylie@gmail.com</w:t>
                    </w:r>
                  </w:hyperlink>
                </w:p>
              </w:tc>
            </w:tr>
            <w:tr w:rsidR="00997530" w:rsidRPr="0068121F" w:rsidTr="00A31B9E">
              <w:trPr>
                <w:trHeight w:val="917"/>
              </w:trPr>
              <w:tc>
                <w:tcPr>
                  <w:tcW w:w="2310" w:type="dxa"/>
                  <w:vMerge/>
                  <w:tcBorders>
                    <w:top w:val="single" w:sz="4" w:space="0" w:color="auto"/>
                    <w:left w:val="single" w:sz="4" w:space="0" w:color="auto"/>
                    <w:bottom w:val="single" w:sz="4" w:space="0" w:color="auto"/>
                    <w:right w:val="single" w:sz="4" w:space="0" w:color="auto"/>
                  </w:tcBorders>
                </w:tcPr>
                <w:p w:rsidR="00997530" w:rsidRDefault="00997530" w:rsidP="003158B2">
                  <w:pPr>
                    <w:keepNext/>
                    <w:numPr>
                      <w:ilvl w:val="0"/>
                      <w:numId w:val="11"/>
                    </w:numPr>
                    <w:spacing w:before="120" w:after="120" w:line="240" w:lineRule="auto"/>
                    <w:ind w:left="337" w:hanging="337"/>
                    <w:outlineLvl w:val="0"/>
                    <w:rPr>
                      <w:rFonts w:ascii="Times New Roman Bold" w:hAnsi="Times New Roman Bold"/>
                      <w:b/>
                      <w:bCs/>
                      <w:sz w:val="20"/>
                      <w:szCs w:val="20"/>
                    </w:rPr>
                  </w:pPr>
                </w:p>
              </w:tc>
              <w:tc>
                <w:tcPr>
                  <w:tcW w:w="1104" w:type="dxa"/>
                  <w:tcBorders>
                    <w:top w:val="single" w:sz="4" w:space="0" w:color="auto"/>
                    <w:left w:val="single" w:sz="4" w:space="0" w:color="auto"/>
                    <w:bottom w:val="single" w:sz="4" w:space="0" w:color="auto"/>
                    <w:right w:val="single" w:sz="4" w:space="0" w:color="auto"/>
                  </w:tcBorders>
                </w:tcPr>
                <w:p w:rsidR="00997530" w:rsidRPr="00A70D95" w:rsidRDefault="00997530" w:rsidP="003B1C8D">
                  <w:pPr>
                    <w:keepNext/>
                    <w:spacing w:before="120" w:after="120" w:line="240" w:lineRule="auto"/>
                    <w:outlineLvl w:val="0"/>
                    <w:rPr>
                      <w:rFonts w:ascii="Times New Roman Bold" w:hAnsi="Times New Roman Bold"/>
                      <w:b/>
                      <w:bCs/>
                      <w:sz w:val="20"/>
                      <w:szCs w:val="20"/>
                    </w:rPr>
                  </w:pPr>
                  <w:r w:rsidRPr="00A70D95">
                    <w:rPr>
                      <w:rFonts w:ascii="Times New Roman Bold" w:hAnsi="Times New Roman Bold"/>
                      <w:b/>
                      <w:bCs/>
                      <w:sz w:val="20"/>
                      <w:szCs w:val="20"/>
                    </w:rPr>
                    <w:t xml:space="preserve">Mary </w:t>
                  </w:r>
                  <w:proofErr w:type="spellStart"/>
                  <w:r w:rsidRPr="00A70D95">
                    <w:rPr>
                      <w:rFonts w:ascii="Times New Roman Bold" w:hAnsi="Times New Roman Bold"/>
                      <w:b/>
                      <w:bCs/>
                      <w:sz w:val="20"/>
                      <w:szCs w:val="20"/>
                    </w:rPr>
                    <w:t>Dingwall</w:t>
                  </w:r>
                  <w:proofErr w:type="spellEnd"/>
                  <w:r w:rsidRPr="00A70D95">
                    <w:rPr>
                      <w:rFonts w:ascii="Times New Roman Bold" w:hAnsi="Times New Roman Bold"/>
                      <w:b/>
                      <w:bCs/>
                      <w:sz w:val="20"/>
                      <w:szCs w:val="20"/>
                    </w:rPr>
                    <w:t xml:space="preserve"> </w:t>
                  </w:r>
                </w:p>
                <w:p w:rsidR="00997530" w:rsidRPr="003C1BE1" w:rsidRDefault="00997530" w:rsidP="00401758">
                  <w:pPr>
                    <w:keepNext/>
                    <w:spacing w:before="120" w:after="120" w:line="240" w:lineRule="auto"/>
                    <w:outlineLvl w:val="0"/>
                    <w:rPr>
                      <w:rFonts w:ascii="Times New Roman Bold" w:hAnsi="Times New Roman Bold"/>
                      <w:b/>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tcPr>
                <w:p w:rsidR="00997530" w:rsidRPr="003C1BE1" w:rsidRDefault="00997530" w:rsidP="00401758">
                  <w:pPr>
                    <w:keepNext/>
                    <w:spacing w:before="120" w:after="120" w:line="240" w:lineRule="auto"/>
                    <w:outlineLvl w:val="0"/>
                    <w:rPr>
                      <w:rFonts w:ascii="Times New Roman Bold" w:hAnsi="Times New Roman Bold"/>
                      <w:b/>
                      <w:bCs/>
                      <w:sz w:val="20"/>
                      <w:szCs w:val="20"/>
                    </w:rPr>
                  </w:pPr>
                  <w:r w:rsidRPr="003B1C8D">
                    <w:rPr>
                      <w:rFonts w:ascii="Times New Roman Bold" w:hAnsi="Times New Roman Bold"/>
                      <w:b/>
                      <w:bCs/>
                      <w:sz w:val="20"/>
                      <w:szCs w:val="20"/>
                    </w:rPr>
                    <w:t>Westat</w:t>
                  </w:r>
                </w:p>
              </w:tc>
              <w:tc>
                <w:tcPr>
                  <w:tcW w:w="1618" w:type="dxa"/>
                  <w:gridSpan w:val="2"/>
                  <w:vMerge/>
                  <w:tcBorders>
                    <w:top w:val="single" w:sz="4" w:space="0" w:color="auto"/>
                    <w:left w:val="single" w:sz="4" w:space="0" w:color="auto"/>
                    <w:bottom w:val="single" w:sz="4" w:space="0" w:color="auto"/>
                    <w:right w:val="single" w:sz="4" w:space="0" w:color="auto"/>
                  </w:tcBorders>
                </w:tcPr>
                <w:p w:rsidR="00997530" w:rsidRPr="003C1BE1" w:rsidRDefault="00997530" w:rsidP="00401758">
                  <w:pPr>
                    <w:keepNext/>
                    <w:spacing w:before="120" w:after="120" w:line="240" w:lineRule="auto"/>
                    <w:outlineLvl w:val="0"/>
                    <w:rPr>
                      <w:rFonts w:ascii="Times New Roman Bold" w:hAnsi="Times New Roman Bold"/>
                      <w:b/>
                      <w:bCs/>
                      <w:sz w:val="20"/>
                      <w:szCs w:val="20"/>
                    </w:rPr>
                  </w:pPr>
                </w:p>
              </w:tc>
              <w:tc>
                <w:tcPr>
                  <w:tcW w:w="4557" w:type="dxa"/>
                  <w:tcBorders>
                    <w:top w:val="single" w:sz="4" w:space="0" w:color="auto"/>
                    <w:left w:val="single" w:sz="4" w:space="0" w:color="auto"/>
                    <w:bottom w:val="single" w:sz="4" w:space="0" w:color="auto"/>
                    <w:right w:val="single" w:sz="4" w:space="0" w:color="auto"/>
                  </w:tcBorders>
                </w:tcPr>
                <w:p w:rsidR="00997530" w:rsidRPr="003B1C8D" w:rsidRDefault="00997530" w:rsidP="003B1C8D">
                  <w:pPr>
                    <w:keepNext/>
                    <w:spacing w:before="120" w:after="120" w:line="240" w:lineRule="auto"/>
                    <w:outlineLvl w:val="0"/>
                    <w:rPr>
                      <w:rFonts w:ascii="Times New Roman Bold" w:hAnsi="Times New Roman Bold"/>
                      <w:b/>
                      <w:bCs/>
                      <w:sz w:val="20"/>
                      <w:szCs w:val="20"/>
                    </w:rPr>
                  </w:pPr>
                  <w:r w:rsidRPr="003B1C8D">
                    <w:rPr>
                      <w:rFonts w:ascii="Times New Roman Bold" w:hAnsi="Times New Roman Bold"/>
                      <w:b/>
                      <w:bCs/>
                      <w:sz w:val="20"/>
                      <w:szCs w:val="20"/>
                    </w:rPr>
                    <w:t>Phone: (301) 738-3583 (Mary)</w:t>
                  </w:r>
                </w:p>
                <w:p w:rsidR="00997530" w:rsidRPr="003C1BE1" w:rsidRDefault="00997530" w:rsidP="003B1C8D">
                  <w:pPr>
                    <w:keepNext/>
                    <w:spacing w:before="120" w:after="120" w:line="240" w:lineRule="auto"/>
                    <w:outlineLvl w:val="0"/>
                    <w:rPr>
                      <w:rFonts w:ascii="Times New Roman Bold" w:hAnsi="Times New Roman Bold"/>
                      <w:b/>
                      <w:bCs/>
                      <w:sz w:val="20"/>
                      <w:szCs w:val="20"/>
                    </w:rPr>
                  </w:pPr>
                  <w:r w:rsidRPr="003B1C8D">
                    <w:rPr>
                      <w:rFonts w:ascii="Times New Roman Bold" w:hAnsi="Times New Roman Bold"/>
                      <w:b/>
                      <w:bCs/>
                      <w:sz w:val="20"/>
                      <w:szCs w:val="20"/>
                    </w:rPr>
                    <w:t xml:space="preserve">Email: </w:t>
                  </w:r>
                  <w:hyperlink r:id="rId51" w:history="1">
                    <w:r w:rsidRPr="003B1C8D">
                      <w:rPr>
                        <w:rStyle w:val="Hyperlink"/>
                        <w:rFonts w:ascii="Times New Roman Bold" w:hAnsi="Times New Roman Bold"/>
                        <w:b/>
                        <w:bCs/>
                        <w:sz w:val="20"/>
                        <w:szCs w:val="20"/>
                      </w:rPr>
                      <w:t>MaryDingwall@Westat.com</w:t>
                    </w:r>
                  </w:hyperlink>
                </w:p>
              </w:tc>
            </w:tr>
            <w:tr w:rsidR="00997530" w:rsidRPr="0068121F" w:rsidTr="00A31B9E">
              <w:tc>
                <w:tcPr>
                  <w:tcW w:w="10947" w:type="dxa"/>
                  <w:gridSpan w:val="8"/>
                  <w:tcBorders>
                    <w:top w:val="single" w:sz="4" w:space="0" w:color="auto"/>
                    <w:left w:val="single" w:sz="4" w:space="0" w:color="auto"/>
                    <w:bottom w:val="single" w:sz="4" w:space="0" w:color="auto"/>
                    <w:right w:val="single" w:sz="4" w:space="0" w:color="auto"/>
                  </w:tcBorders>
                  <w:shd w:val="clear" w:color="auto" w:fill="92CDDC"/>
                </w:tcPr>
                <w:p w:rsidR="00997530" w:rsidRPr="00A7784F" w:rsidRDefault="00997530">
                  <w:pPr>
                    <w:keepNext/>
                    <w:spacing w:before="120" w:after="120" w:line="240" w:lineRule="auto"/>
                    <w:outlineLvl w:val="0"/>
                    <w:rPr>
                      <w:rFonts w:ascii="Times New Roman Bold" w:hAnsi="Times New Roman Bold"/>
                      <w:b/>
                      <w:bCs/>
                      <w:sz w:val="24"/>
                      <w:szCs w:val="24"/>
                    </w:rPr>
                  </w:pPr>
                  <w:r w:rsidRPr="00A7784F">
                    <w:rPr>
                      <w:rFonts w:ascii="Times New Roman Bold" w:hAnsi="Times New Roman Bold"/>
                      <w:b/>
                      <w:bCs/>
                      <w:sz w:val="24"/>
                      <w:szCs w:val="24"/>
                    </w:rPr>
                    <w:t>Data Analysis</w:t>
                  </w:r>
                </w:p>
              </w:tc>
            </w:tr>
            <w:tr w:rsidR="00997530" w:rsidRPr="0068121F" w:rsidTr="00A31B9E">
              <w:trPr>
                <w:trHeight w:val="1440"/>
              </w:trPr>
              <w:tc>
                <w:tcPr>
                  <w:tcW w:w="2310" w:type="dxa"/>
                  <w:vMerge w:val="restart"/>
                  <w:tcBorders>
                    <w:top w:val="single" w:sz="4" w:space="0" w:color="auto"/>
                    <w:left w:val="single" w:sz="4" w:space="0" w:color="auto"/>
                    <w:bottom w:val="single" w:sz="4" w:space="0" w:color="auto"/>
                    <w:right w:val="single" w:sz="4" w:space="0" w:color="auto"/>
                  </w:tcBorders>
                </w:tcPr>
                <w:p w:rsidR="00997530" w:rsidRPr="00A31B9E" w:rsidRDefault="00997530" w:rsidP="003158B2">
                  <w:pPr>
                    <w:keepNext/>
                    <w:numPr>
                      <w:ilvl w:val="0"/>
                      <w:numId w:val="12"/>
                    </w:numPr>
                    <w:spacing w:before="120" w:after="120" w:line="240" w:lineRule="auto"/>
                    <w:ind w:left="427"/>
                    <w:outlineLvl w:val="0"/>
                    <w:rPr>
                      <w:rFonts w:ascii="Times New Roman Bold" w:hAnsi="Times New Roman Bold"/>
                      <w:b/>
                      <w:bCs/>
                      <w:sz w:val="20"/>
                      <w:szCs w:val="20"/>
                    </w:rPr>
                  </w:pPr>
                  <w:r w:rsidRPr="00A31B9E">
                    <w:rPr>
                      <w:rFonts w:ascii="Times New Roman Bold" w:hAnsi="Times New Roman Bold"/>
                      <w:b/>
                      <w:bCs/>
                      <w:sz w:val="20"/>
                      <w:szCs w:val="20"/>
                    </w:rPr>
                    <w:t>Data analysis for Los Angeles</w:t>
                  </w:r>
                </w:p>
              </w:tc>
              <w:tc>
                <w:tcPr>
                  <w:tcW w:w="1104" w:type="dxa"/>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Dr. Mark Weber</w:t>
                  </w:r>
                </w:p>
                <w:p w:rsidR="00997530" w:rsidRPr="00A31B9E" w:rsidRDefault="00997530">
                  <w:pPr>
                    <w:keepNext/>
                    <w:spacing w:before="120" w:after="120" w:line="240" w:lineRule="auto"/>
                    <w:outlineLvl w:val="0"/>
                    <w:rPr>
                      <w:rFonts w:ascii="Times New Roman Bold" w:hAnsi="Times New Roman Bold"/>
                      <w:b/>
                      <w:bCs/>
                      <w:sz w:val="20"/>
                      <w:szCs w:val="20"/>
                    </w:rPr>
                  </w:pPr>
                </w:p>
                <w:p w:rsidR="00997530" w:rsidRPr="003C1BE1" w:rsidRDefault="00997530" w:rsidP="00401758">
                  <w:pPr>
                    <w:keepNext/>
                    <w:spacing w:before="120" w:after="120" w:line="240" w:lineRule="auto"/>
                    <w:outlineLvl w:val="0"/>
                    <w:rPr>
                      <w:rFonts w:ascii="Times New Roman Bold" w:hAnsi="Times New Roman Bold"/>
                      <w:b/>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Solutions,</w:t>
                  </w:r>
                </w:p>
                <w:p w:rsidR="00997530" w:rsidRPr="00A31B9E" w:rsidRDefault="00997530">
                  <w:pPr>
                    <w:keepNext/>
                    <w:spacing w:before="120" w:after="120" w:line="240" w:lineRule="auto"/>
                    <w:outlineLvl w:val="0"/>
                    <w:rPr>
                      <w:rFonts w:ascii="Times New Roman Bold" w:hAnsi="Times New Roman Bold"/>
                      <w:b/>
                      <w:bCs/>
                      <w:sz w:val="20"/>
                      <w:szCs w:val="20"/>
                    </w:rPr>
                  </w:pPr>
                </w:p>
                <w:p w:rsidR="00997530" w:rsidRPr="003C1BE1" w:rsidRDefault="00997530" w:rsidP="00401758">
                  <w:pPr>
                    <w:keepNext/>
                    <w:spacing w:before="120" w:after="120" w:line="240" w:lineRule="auto"/>
                    <w:outlineLvl w:val="0"/>
                    <w:rPr>
                      <w:rFonts w:ascii="Times New Roman Bold" w:hAnsi="Times New Roman Bold"/>
                      <w:b/>
                      <w:bCs/>
                      <w:sz w:val="20"/>
                      <w:szCs w:val="20"/>
                    </w:rPr>
                  </w:pPr>
                </w:p>
              </w:tc>
              <w:tc>
                <w:tcPr>
                  <w:tcW w:w="1618" w:type="dxa"/>
                  <w:gridSpan w:val="2"/>
                  <w:vMerge w:val="restart"/>
                  <w:tcBorders>
                    <w:top w:val="single" w:sz="4" w:space="0" w:color="auto"/>
                    <w:left w:val="single" w:sz="4" w:space="0" w:color="auto"/>
                    <w:bottom w:val="single" w:sz="4" w:space="0" w:color="auto"/>
                    <w:right w:val="single" w:sz="4" w:space="0" w:color="auto"/>
                  </w:tcBorders>
                </w:tcPr>
                <w:p w:rsidR="00997530" w:rsidRDefault="00997530" w:rsidP="00401758">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Dr. David Marker, Carol Kawecki,</w:t>
                  </w:r>
                </w:p>
                <w:p w:rsidR="00997530" w:rsidRPr="003C1BE1" w:rsidRDefault="00997530" w:rsidP="00401758">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Jack Anderson</w:t>
                  </w:r>
                </w:p>
              </w:tc>
              <w:tc>
                <w:tcPr>
                  <w:tcW w:w="4557" w:type="dxa"/>
                  <w:tcBorders>
                    <w:top w:val="single" w:sz="4" w:space="0" w:color="auto"/>
                    <w:left w:val="single" w:sz="4" w:space="0" w:color="auto"/>
                    <w:bottom w:val="single" w:sz="4" w:space="0" w:color="auto"/>
                    <w:right w:val="single" w:sz="4" w:space="0" w:color="auto"/>
                  </w:tcBorders>
                </w:tcPr>
                <w:p w:rsidR="00997530" w:rsidRDefault="00997530">
                  <w:pPr>
                    <w:keepNext/>
                    <w:spacing w:before="120" w:after="120" w:line="240" w:lineRule="auto"/>
                    <w:outlineLvl w:val="0"/>
                    <w:rPr>
                      <w:rFonts w:ascii="Times New Roman Bold" w:hAnsi="Times New Roman Bold"/>
                      <w:b/>
                      <w:bCs/>
                      <w:sz w:val="20"/>
                      <w:szCs w:val="20"/>
                    </w:rPr>
                  </w:pPr>
                  <w:r w:rsidRPr="003B1C8D">
                    <w:rPr>
                      <w:rFonts w:ascii="Times New Roman Bold" w:hAnsi="Times New Roman Bold"/>
                      <w:b/>
                      <w:bCs/>
                      <w:sz w:val="20"/>
                      <w:szCs w:val="20"/>
                    </w:rPr>
                    <w:t>Phone: (213) 351-7890 (Mark)</w:t>
                  </w:r>
                </w:p>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 xml:space="preserve">Email: </w:t>
                  </w:r>
                  <w:hyperlink r:id="rId52" w:history="1">
                    <w:r w:rsidRPr="00A31B9E">
                      <w:rPr>
                        <w:rStyle w:val="Hyperlink"/>
                        <w:rFonts w:ascii="Times New Roman Bold" w:hAnsi="Times New Roman Bold"/>
                        <w:b/>
                        <w:bCs/>
                        <w:sz w:val="20"/>
                        <w:szCs w:val="20"/>
                      </w:rPr>
                      <w:t>mweber@ph.lacounty.gov</w:t>
                    </w:r>
                  </w:hyperlink>
                </w:p>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 xml:space="preserve"> </w:t>
                  </w:r>
                </w:p>
              </w:tc>
            </w:tr>
            <w:tr w:rsidR="00997530" w:rsidRPr="0068121F" w:rsidTr="00A31B9E">
              <w:trPr>
                <w:trHeight w:val="737"/>
              </w:trPr>
              <w:tc>
                <w:tcPr>
                  <w:tcW w:w="2310" w:type="dxa"/>
                  <w:vMerge/>
                  <w:tcBorders>
                    <w:top w:val="single" w:sz="4" w:space="0" w:color="auto"/>
                    <w:left w:val="single" w:sz="4" w:space="0" w:color="auto"/>
                    <w:bottom w:val="single" w:sz="4" w:space="0" w:color="auto"/>
                    <w:right w:val="single" w:sz="4" w:space="0" w:color="auto"/>
                  </w:tcBorders>
                </w:tcPr>
                <w:p w:rsidR="00997530" w:rsidRPr="003C1BE1" w:rsidRDefault="00997530" w:rsidP="003158B2">
                  <w:pPr>
                    <w:keepNext/>
                    <w:numPr>
                      <w:ilvl w:val="0"/>
                      <w:numId w:val="12"/>
                    </w:numPr>
                    <w:spacing w:before="120" w:after="120" w:line="240" w:lineRule="auto"/>
                    <w:ind w:left="427"/>
                    <w:outlineLvl w:val="0"/>
                    <w:rPr>
                      <w:rFonts w:ascii="Times New Roman Bold" w:hAnsi="Times New Roman Bold"/>
                      <w:b/>
                      <w:bCs/>
                      <w:sz w:val="20"/>
                      <w:szCs w:val="20"/>
                    </w:rPr>
                  </w:pPr>
                </w:p>
              </w:tc>
              <w:tc>
                <w:tcPr>
                  <w:tcW w:w="1104" w:type="dxa"/>
                  <w:tcBorders>
                    <w:top w:val="single" w:sz="4" w:space="0" w:color="auto"/>
                    <w:left w:val="single" w:sz="4" w:space="0" w:color="auto"/>
                    <w:bottom w:val="single" w:sz="4" w:space="0" w:color="auto"/>
                    <w:right w:val="single" w:sz="4" w:space="0" w:color="auto"/>
                  </w:tcBorders>
                </w:tcPr>
                <w:p w:rsidR="00997530" w:rsidRPr="003C1BE1" w:rsidRDefault="00997530" w:rsidP="00401758">
                  <w:pPr>
                    <w:keepNext/>
                    <w:spacing w:before="120" w:after="120" w:line="240" w:lineRule="auto"/>
                    <w:outlineLvl w:val="0"/>
                    <w:rPr>
                      <w:rFonts w:ascii="Times New Roman Bold" w:hAnsi="Times New Roman Bold"/>
                      <w:b/>
                      <w:bCs/>
                      <w:sz w:val="20"/>
                      <w:szCs w:val="20"/>
                    </w:rPr>
                  </w:pPr>
                  <w:r w:rsidRPr="003B1C8D">
                    <w:rPr>
                      <w:rFonts w:ascii="Times New Roman Bold" w:hAnsi="Times New Roman Bold"/>
                      <w:b/>
                      <w:bCs/>
                      <w:sz w:val="20"/>
                      <w:szCs w:val="20"/>
                    </w:rPr>
                    <w:t xml:space="preserve">Dr. Tony </w:t>
                  </w:r>
                  <w:proofErr w:type="spellStart"/>
                  <w:r w:rsidRPr="003B1C8D">
                    <w:rPr>
                      <w:rFonts w:ascii="Times New Roman Bold" w:hAnsi="Times New Roman Bold"/>
                      <w:b/>
                      <w:bCs/>
                      <w:sz w:val="20"/>
                      <w:szCs w:val="20"/>
                    </w:rPr>
                    <w:t>Kuo</w:t>
                  </w:r>
                  <w:proofErr w:type="spellEnd"/>
                </w:p>
              </w:tc>
              <w:tc>
                <w:tcPr>
                  <w:tcW w:w="1358" w:type="dxa"/>
                  <w:gridSpan w:val="3"/>
                  <w:tcBorders>
                    <w:top w:val="single" w:sz="4" w:space="0" w:color="auto"/>
                    <w:left w:val="single" w:sz="4" w:space="0" w:color="auto"/>
                    <w:bottom w:val="single" w:sz="4" w:space="0" w:color="auto"/>
                    <w:right w:val="single" w:sz="4" w:space="0" w:color="auto"/>
                  </w:tcBorders>
                </w:tcPr>
                <w:p w:rsidR="00997530" w:rsidRPr="003B1C8D" w:rsidRDefault="00997530" w:rsidP="003B1C8D">
                  <w:pPr>
                    <w:keepNext/>
                    <w:spacing w:before="120" w:after="120" w:line="240" w:lineRule="auto"/>
                    <w:outlineLvl w:val="0"/>
                    <w:rPr>
                      <w:rFonts w:ascii="Times New Roman Bold" w:hAnsi="Times New Roman Bold"/>
                      <w:b/>
                      <w:bCs/>
                      <w:sz w:val="20"/>
                      <w:szCs w:val="20"/>
                    </w:rPr>
                  </w:pPr>
                  <w:r w:rsidRPr="003B1C8D">
                    <w:rPr>
                      <w:rFonts w:ascii="Times New Roman Bold" w:hAnsi="Times New Roman Bold"/>
                      <w:b/>
                      <w:bCs/>
                      <w:sz w:val="20"/>
                      <w:szCs w:val="20"/>
                    </w:rPr>
                    <w:t>LACDPH</w:t>
                  </w:r>
                </w:p>
                <w:p w:rsidR="00997530" w:rsidRPr="003C1BE1" w:rsidRDefault="00997530" w:rsidP="00401758">
                  <w:pPr>
                    <w:keepNext/>
                    <w:spacing w:before="120" w:after="120" w:line="240" w:lineRule="auto"/>
                    <w:outlineLvl w:val="0"/>
                    <w:rPr>
                      <w:rFonts w:ascii="Times New Roman Bold" w:hAnsi="Times New Roman Bold"/>
                      <w:b/>
                      <w:bCs/>
                      <w:sz w:val="20"/>
                      <w:szCs w:val="20"/>
                    </w:rPr>
                  </w:pPr>
                </w:p>
              </w:tc>
              <w:tc>
                <w:tcPr>
                  <w:tcW w:w="1618" w:type="dxa"/>
                  <w:gridSpan w:val="2"/>
                  <w:vMerge/>
                  <w:tcBorders>
                    <w:top w:val="single" w:sz="4" w:space="0" w:color="auto"/>
                    <w:left w:val="single" w:sz="4" w:space="0" w:color="auto"/>
                    <w:bottom w:val="single" w:sz="4" w:space="0" w:color="auto"/>
                    <w:right w:val="single" w:sz="4" w:space="0" w:color="auto"/>
                  </w:tcBorders>
                </w:tcPr>
                <w:p w:rsidR="00997530" w:rsidRPr="003C1BE1" w:rsidRDefault="00997530" w:rsidP="00401758">
                  <w:pPr>
                    <w:keepNext/>
                    <w:spacing w:before="120" w:after="120" w:line="240" w:lineRule="auto"/>
                    <w:outlineLvl w:val="0"/>
                    <w:rPr>
                      <w:rFonts w:ascii="Times New Roman Bold" w:hAnsi="Times New Roman Bold"/>
                      <w:b/>
                      <w:bCs/>
                      <w:sz w:val="20"/>
                      <w:szCs w:val="20"/>
                    </w:rPr>
                  </w:pPr>
                </w:p>
              </w:tc>
              <w:tc>
                <w:tcPr>
                  <w:tcW w:w="4557" w:type="dxa"/>
                  <w:tcBorders>
                    <w:top w:val="single" w:sz="4" w:space="0" w:color="auto"/>
                    <w:left w:val="single" w:sz="4" w:space="0" w:color="auto"/>
                    <w:bottom w:val="single" w:sz="4" w:space="0" w:color="auto"/>
                    <w:right w:val="single" w:sz="4" w:space="0" w:color="auto"/>
                  </w:tcBorders>
                </w:tcPr>
                <w:p w:rsidR="00997530" w:rsidRPr="003B1C8D" w:rsidRDefault="00997530" w:rsidP="003B1C8D">
                  <w:pPr>
                    <w:keepNext/>
                    <w:spacing w:before="120" w:after="120" w:line="240" w:lineRule="auto"/>
                    <w:outlineLvl w:val="0"/>
                    <w:rPr>
                      <w:rFonts w:ascii="Times New Roman Bold" w:hAnsi="Times New Roman Bold"/>
                      <w:b/>
                      <w:bCs/>
                      <w:sz w:val="20"/>
                      <w:szCs w:val="20"/>
                    </w:rPr>
                  </w:pPr>
                  <w:r w:rsidRPr="003B1C8D">
                    <w:rPr>
                      <w:rFonts w:ascii="Times New Roman Bold" w:hAnsi="Times New Roman Bold"/>
                      <w:b/>
                      <w:bCs/>
                      <w:sz w:val="20"/>
                      <w:szCs w:val="20"/>
                    </w:rPr>
                    <w:t>Phone: (213) 351-7341 (Tony)</w:t>
                  </w:r>
                </w:p>
                <w:p w:rsidR="00997530" w:rsidRPr="003C1BE1" w:rsidRDefault="00997530" w:rsidP="003B1C8D">
                  <w:pPr>
                    <w:keepNext/>
                    <w:spacing w:before="120" w:after="120" w:line="240" w:lineRule="auto"/>
                    <w:outlineLvl w:val="0"/>
                    <w:rPr>
                      <w:rFonts w:ascii="Times New Roman Bold" w:hAnsi="Times New Roman Bold"/>
                      <w:b/>
                      <w:bCs/>
                      <w:sz w:val="20"/>
                      <w:szCs w:val="20"/>
                    </w:rPr>
                  </w:pPr>
                  <w:r w:rsidRPr="003B1C8D">
                    <w:rPr>
                      <w:rFonts w:ascii="Times New Roman Bold" w:hAnsi="Times New Roman Bold"/>
                      <w:b/>
                      <w:bCs/>
                      <w:sz w:val="20"/>
                      <w:szCs w:val="20"/>
                    </w:rPr>
                    <w:t xml:space="preserve">Email: </w:t>
                  </w:r>
                  <w:hyperlink r:id="rId53" w:history="1">
                    <w:r w:rsidRPr="003B1C8D">
                      <w:rPr>
                        <w:rStyle w:val="Hyperlink"/>
                        <w:rFonts w:ascii="Times New Roman Bold" w:hAnsi="Times New Roman Bold"/>
                        <w:b/>
                        <w:bCs/>
                        <w:sz w:val="20"/>
                        <w:szCs w:val="20"/>
                      </w:rPr>
                      <w:t>tkuo@ph.lacounty.gov</w:t>
                    </w:r>
                  </w:hyperlink>
                </w:p>
              </w:tc>
            </w:tr>
            <w:tr w:rsidR="00997530" w:rsidRPr="0068121F" w:rsidTr="003B1C8D">
              <w:tc>
                <w:tcPr>
                  <w:tcW w:w="2310" w:type="dxa"/>
                  <w:tcBorders>
                    <w:top w:val="single" w:sz="4" w:space="0" w:color="auto"/>
                    <w:left w:val="single" w:sz="4" w:space="0" w:color="auto"/>
                    <w:bottom w:val="single" w:sz="4" w:space="0" w:color="auto"/>
                    <w:right w:val="single" w:sz="4" w:space="0" w:color="auto"/>
                  </w:tcBorders>
                </w:tcPr>
                <w:p w:rsidR="00997530" w:rsidRPr="00A31B9E" w:rsidRDefault="00997530" w:rsidP="003158B2">
                  <w:pPr>
                    <w:keepNext/>
                    <w:numPr>
                      <w:ilvl w:val="0"/>
                      <w:numId w:val="12"/>
                    </w:numPr>
                    <w:spacing w:before="120" w:after="120" w:line="240" w:lineRule="auto"/>
                    <w:ind w:left="427"/>
                    <w:outlineLvl w:val="0"/>
                    <w:rPr>
                      <w:rFonts w:ascii="Times New Roman Bold" w:hAnsi="Times New Roman Bold"/>
                      <w:b/>
                      <w:bCs/>
                      <w:sz w:val="20"/>
                      <w:szCs w:val="20"/>
                    </w:rPr>
                  </w:pPr>
                  <w:r w:rsidRPr="00A31B9E">
                    <w:rPr>
                      <w:rFonts w:ascii="Times New Roman Bold" w:hAnsi="Times New Roman Bold"/>
                      <w:b/>
                      <w:bCs/>
                      <w:sz w:val="20"/>
                      <w:szCs w:val="20"/>
                    </w:rPr>
                    <w:t>Data analysis for non-Los Angeles communities</w:t>
                  </w:r>
                </w:p>
              </w:tc>
              <w:tc>
                <w:tcPr>
                  <w:tcW w:w="1110" w:type="dxa"/>
                  <w:gridSpan w:val="2"/>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Carol Kawecki, Sarah Wylie</w:t>
                  </w:r>
                </w:p>
              </w:tc>
              <w:tc>
                <w:tcPr>
                  <w:tcW w:w="1352" w:type="dxa"/>
                  <w:gridSpan w:val="2"/>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Solutions</w:t>
                  </w:r>
                </w:p>
              </w:tc>
              <w:tc>
                <w:tcPr>
                  <w:tcW w:w="1618" w:type="dxa"/>
                  <w:gridSpan w:val="2"/>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 xml:space="preserve">Dr. Mark Weber, Dr. David Marker, Mary </w:t>
                  </w:r>
                  <w:proofErr w:type="spellStart"/>
                  <w:r w:rsidRPr="00A31B9E">
                    <w:rPr>
                      <w:rFonts w:ascii="Times New Roman Bold" w:hAnsi="Times New Roman Bold"/>
                      <w:b/>
                      <w:bCs/>
                      <w:sz w:val="20"/>
                      <w:szCs w:val="20"/>
                    </w:rPr>
                    <w:t>Dingwall</w:t>
                  </w:r>
                  <w:proofErr w:type="spellEnd"/>
                  <w:r w:rsidRPr="00A31B9E">
                    <w:rPr>
                      <w:rFonts w:ascii="Times New Roman Bold" w:hAnsi="Times New Roman Bold"/>
                      <w:b/>
                      <w:bCs/>
                      <w:sz w:val="20"/>
                      <w:szCs w:val="20"/>
                    </w:rPr>
                    <w:t>, Jack Anderson</w:t>
                  </w:r>
                </w:p>
              </w:tc>
              <w:tc>
                <w:tcPr>
                  <w:tcW w:w="4557" w:type="dxa"/>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Phone: (301) 524-5078 (Carol)</w:t>
                  </w:r>
                </w:p>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 xml:space="preserve">Email: </w:t>
                  </w:r>
                  <w:hyperlink r:id="rId54" w:history="1">
                    <w:r w:rsidRPr="00A31B9E">
                      <w:rPr>
                        <w:rStyle w:val="Hyperlink"/>
                        <w:rFonts w:ascii="Times New Roman Bold" w:hAnsi="Times New Roman Bold"/>
                        <w:b/>
                        <w:bCs/>
                        <w:sz w:val="20"/>
                        <w:szCs w:val="20"/>
                      </w:rPr>
                      <w:t>carolynkawecki@yahoo.com</w:t>
                    </w:r>
                  </w:hyperlink>
                </w:p>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 xml:space="preserve">Email: </w:t>
                  </w:r>
                  <w:hyperlink r:id="rId55" w:history="1">
                    <w:r w:rsidRPr="00A31B9E">
                      <w:rPr>
                        <w:rStyle w:val="Hyperlink"/>
                        <w:rFonts w:ascii="Times New Roman Bold" w:hAnsi="Times New Roman Bold"/>
                        <w:b/>
                        <w:bCs/>
                        <w:sz w:val="20"/>
                        <w:szCs w:val="20"/>
                      </w:rPr>
                      <w:t>sarah.wylie@gmail.com</w:t>
                    </w:r>
                  </w:hyperlink>
                  <w:r w:rsidRPr="00A31B9E">
                    <w:rPr>
                      <w:rFonts w:ascii="Times New Roman Bold" w:hAnsi="Times New Roman Bold"/>
                      <w:b/>
                      <w:bCs/>
                      <w:sz w:val="20"/>
                      <w:szCs w:val="20"/>
                    </w:rPr>
                    <w:t xml:space="preserve"> </w:t>
                  </w:r>
                </w:p>
              </w:tc>
            </w:tr>
            <w:tr w:rsidR="00997530" w:rsidRPr="0068121F" w:rsidTr="003B1C8D">
              <w:tc>
                <w:tcPr>
                  <w:tcW w:w="2310" w:type="dxa"/>
                  <w:tcBorders>
                    <w:top w:val="single" w:sz="4" w:space="0" w:color="auto"/>
                    <w:left w:val="single" w:sz="4" w:space="0" w:color="auto"/>
                    <w:bottom w:val="single" w:sz="4" w:space="0" w:color="auto"/>
                    <w:right w:val="single" w:sz="4" w:space="0" w:color="auto"/>
                  </w:tcBorders>
                </w:tcPr>
                <w:p w:rsidR="00997530" w:rsidRPr="00A31B9E" w:rsidRDefault="00997530" w:rsidP="003158B2">
                  <w:pPr>
                    <w:keepNext/>
                    <w:numPr>
                      <w:ilvl w:val="0"/>
                      <w:numId w:val="12"/>
                    </w:numPr>
                    <w:spacing w:before="120" w:after="120" w:line="240" w:lineRule="auto"/>
                    <w:ind w:left="427"/>
                    <w:outlineLvl w:val="0"/>
                    <w:rPr>
                      <w:rFonts w:ascii="Times New Roman Bold" w:hAnsi="Times New Roman Bold"/>
                      <w:b/>
                      <w:bCs/>
                      <w:sz w:val="20"/>
                      <w:szCs w:val="20"/>
                    </w:rPr>
                  </w:pPr>
                  <w:r w:rsidRPr="00A31B9E">
                    <w:rPr>
                      <w:rFonts w:ascii="Times New Roman Bold" w:hAnsi="Times New Roman Bold"/>
                      <w:b/>
                      <w:bCs/>
                      <w:sz w:val="20"/>
                      <w:szCs w:val="20"/>
                    </w:rPr>
                    <w:t>Los Angeles cost-benefit analysis</w:t>
                  </w:r>
                </w:p>
              </w:tc>
              <w:tc>
                <w:tcPr>
                  <w:tcW w:w="1110" w:type="dxa"/>
                  <w:gridSpan w:val="2"/>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 xml:space="preserve">Rick </w:t>
                  </w:r>
                  <w:proofErr w:type="spellStart"/>
                  <w:r w:rsidRPr="00A31B9E">
                    <w:rPr>
                      <w:rFonts w:ascii="Times New Roman Bold" w:hAnsi="Times New Roman Bold"/>
                      <w:b/>
                      <w:bCs/>
                      <w:sz w:val="20"/>
                      <w:szCs w:val="20"/>
                    </w:rPr>
                    <w:t>Nevin</w:t>
                  </w:r>
                  <w:proofErr w:type="spellEnd"/>
                </w:p>
              </w:tc>
              <w:tc>
                <w:tcPr>
                  <w:tcW w:w="1352" w:type="dxa"/>
                  <w:gridSpan w:val="2"/>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Solutions</w:t>
                  </w:r>
                </w:p>
              </w:tc>
              <w:tc>
                <w:tcPr>
                  <w:tcW w:w="1618" w:type="dxa"/>
                  <w:gridSpan w:val="2"/>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 xml:space="preserve">Dr. Ricardo </w:t>
                  </w:r>
                  <w:proofErr w:type="spellStart"/>
                  <w:r w:rsidRPr="00A31B9E">
                    <w:rPr>
                      <w:rFonts w:ascii="Times New Roman Bold" w:hAnsi="Times New Roman Bold"/>
                      <w:b/>
                      <w:bCs/>
                      <w:sz w:val="20"/>
                      <w:szCs w:val="20"/>
                    </w:rPr>
                    <w:t>Basurto</w:t>
                  </w:r>
                  <w:proofErr w:type="spellEnd"/>
                  <w:r w:rsidRPr="00A31B9E">
                    <w:rPr>
                      <w:rFonts w:ascii="Times New Roman Bold" w:hAnsi="Times New Roman Bold"/>
                      <w:b/>
                      <w:bCs/>
                      <w:sz w:val="20"/>
                      <w:szCs w:val="20"/>
                    </w:rPr>
                    <w:t>-Davila, Dr. Mark Weber, Dr. David Marker</w:t>
                  </w:r>
                </w:p>
              </w:tc>
              <w:tc>
                <w:tcPr>
                  <w:tcW w:w="4557" w:type="dxa"/>
                  <w:tcBorders>
                    <w:top w:val="single" w:sz="4" w:space="0" w:color="auto"/>
                    <w:left w:val="single" w:sz="4" w:space="0" w:color="auto"/>
                    <w:bottom w:val="single" w:sz="4" w:space="0" w:color="auto"/>
                    <w:right w:val="single" w:sz="4" w:space="0" w:color="auto"/>
                  </w:tcBorders>
                </w:tcPr>
                <w:p w:rsidR="00997530" w:rsidRPr="00A31B9E" w:rsidRDefault="00997530">
                  <w:pPr>
                    <w:keepNext/>
                    <w:spacing w:before="120" w:after="120" w:line="240" w:lineRule="auto"/>
                    <w:outlineLvl w:val="0"/>
                    <w:rPr>
                      <w:rFonts w:ascii="Times New Roman Bold" w:hAnsi="Times New Roman Bold"/>
                      <w:b/>
                      <w:bCs/>
                      <w:sz w:val="20"/>
                      <w:szCs w:val="20"/>
                    </w:rPr>
                  </w:pPr>
                  <w:r w:rsidRPr="00A31B9E">
                    <w:rPr>
                      <w:rFonts w:ascii="Times New Roman Bold" w:hAnsi="Times New Roman Bold"/>
                      <w:b/>
                      <w:bCs/>
                      <w:sz w:val="20"/>
                      <w:szCs w:val="20"/>
                    </w:rPr>
                    <w:t xml:space="preserve">Email: </w:t>
                  </w:r>
                  <w:hyperlink r:id="rId56" w:history="1">
                    <w:r w:rsidRPr="00A31B9E">
                      <w:rPr>
                        <w:rStyle w:val="Hyperlink"/>
                        <w:rFonts w:ascii="Times New Roman Bold" w:hAnsi="Times New Roman Bold"/>
                        <w:b/>
                        <w:bCs/>
                        <w:sz w:val="20"/>
                        <w:szCs w:val="20"/>
                      </w:rPr>
                      <w:t>ricknevin@verizon.net</w:t>
                    </w:r>
                  </w:hyperlink>
                  <w:r w:rsidRPr="00A31B9E">
                    <w:rPr>
                      <w:rFonts w:ascii="Times New Roman Bold" w:hAnsi="Times New Roman Bold"/>
                      <w:b/>
                      <w:bCs/>
                      <w:sz w:val="20"/>
                      <w:szCs w:val="20"/>
                    </w:rPr>
                    <w:t xml:space="preserve"> </w:t>
                  </w:r>
                </w:p>
              </w:tc>
            </w:tr>
          </w:tbl>
          <w:p w:rsidR="00997530" w:rsidRPr="00A7784F" w:rsidRDefault="00997530">
            <w:pPr>
              <w:keepNext/>
              <w:spacing w:before="120" w:after="120" w:line="240" w:lineRule="auto"/>
              <w:outlineLvl w:val="0"/>
              <w:rPr>
                <w:rFonts w:ascii="Times New Roman Bold" w:hAnsi="Times New Roman Bold"/>
                <w:b/>
                <w:bCs/>
                <w:sz w:val="24"/>
                <w:szCs w:val="24"/>
              </w:rPr>
            </w:pPr>
          </w:p>
          <w:p w:rsidR="00997530" w:rsidRPr="00A7784F" w:rsidRDefault="00997530">
            <w:pPr>
              <w:keepNext/>
              <w:spacing w:before="120" w:after="120" w:line="240" w:lineRule="auto"/>
              <w:outlineLvl w:val="0"/>
              <w:rPr>
                <w:rFonts w:ascii="Times New Roman Bold" w:hAnsi="Times New Roman Bold"/>
                <w:b/>
                <w:bCs/>
                <w:sz w:val="24"/>
                <w:szCs w:val="24"/>
              </w:rPr>
            </w:pPr>
          </w:p>
          <w:p w:rsidR="00997530" w:rsidRPr="00A7784F" w:rsidRDefault="00997530">
            <w:pPr>
              <w:keepNext/>
              <w:spacing w:before="120" w:after="120" w:line="240" w:lineRule="auto"/>
              <w:outlineLvl w:val="0"/>
              <w:rPr>
                <w:rFonts w:ascii="Times New Roman Bold" w:hAnsi="Times New Roman Bold"/>
                <w:b/>
                <w:bCs/>
                <w:sz w:val="24"/>
                <w:szCs w:val="24"/>
              </w:rPr>
            </w:pPr>
          </w:p>
        </w:tc>
        <w:tc>
          <w:tcPr>
            <w:tcW w:w="270" w:type="dxa"/>
          </w:tcPr>
          <w:p w:rsidR="00997530" w:rsidRPr="00A7784F" w:rsidRDefault="00997530">
            <w:pPr>
              <w:keepNext/>
              <w:spacing w:before="120" w:after="120" w:line="240" w:lineRule="auto"/>
              <w:outlineLvl w:val="0"/>
              <w:rPr>
                <w:rFonts w:ascii="Times New Roman Bold" w:hAnsi="Times New Roman Bold"/>
                <w:b/>
                <w:bCs/>
                <w:sz w:val="24"/>
                <w:szCs w:val="24"/>
              </w:rPr>
            </w:pPr>
          </w:p>
        </w:tc>
      </w:tr>
    </w:tbl>
    <w:p w:rsidR="00997530" w:rsidRDefault="00997530" w:rsidP="00A7784F">
      <w:pPr>
        <w:keepNext/>
        <w:spacing w:before="120" w:after="120" w:line="240" w:lineRule="auto"/>
        <w:outlineLvl w:val="0"/>
        <w:rPr>
          <w:rFonts w:ascii="Times New Roman Bold" w:hAnsi="Times New Roman Bold"/>
          <w:b/>
          <w:bCs/>
          <w:sz w:val="24"/>
          <w:szCs w:val="24"/>
        </w:rPr>
        <w:sectPr w:rsidR="00997530" w:rsidSect="00A7784F">
          <w:pgSz w:w="15840" w:h="12240" w:orient="landscape"/>
          <w:pgMar w:top="1440" w:right="1440" w:bottom="1440" w:left="1440" w:header="720" w:footer="720" w:gutter="0"/>
          <w:cols w:space="720"/>
          <w:docGrid w:linePitch="360"/>
        </w:sectPr>
      </w:pPr>
    </w:p>
    <w:p w:rsidR="00997530" w:rsidRPr="00A7784F" w:rsidRDefault="00997530" w:rsidP="00A7784F">
      <w:pPr>
        <w:keepNext/>
        <w:spacing w:before="120" w:after="120" w:line="240" w:lineRule="auto"/>
        <w:outlineLvl w:val="0"/>
        <w:rPr>
          <w:rFonts w:ascii="Times New Roman Bold" w:hAnsi="Times New Roman Bold"/>
          <w:b/>
          <w:bCs/>
          <w:sz w:val="24"/>
          <w:szCs w:val="24"/>
        </w:rPr>
      </w:pPr>
    </w:p>
    <w:p w:rsidR="00997530" w:rsidRPr="00DC5501" w:rsidRDefault="00997530" w:rsidP="00DC5501">
      <w:pPr>
        <w:spacing w:after="0" w:line="240" w:lineRule="auto"/>
        <w:jc w:val="center"/>
        <w:rPr>
          <w:rFonts w:ascii="Times New Roman" w:hAnsi="Times New Roman"/>
          <w:b/>
          <w:sz w:val="24"/>
          <w:szCs w:val="24"/>
        </w:rPr>
      </w:pPr>
      <w:r w:rsidRPr="00DC5501">
        <w:rPr>
          <w:rFonts w:ascii="Times New Roman" w:hAnsi="Times New Roman"/>
          <w:b/>
          <w:sz w:val="24"/>
          <w:szCs w:val="24"/>
        </w:rPr>
        <w:t>REFERENCES</w:t>
      </w:r>
    </w:p>
    <w:p w:rsidR="00997530" w:rsidRPr="00DC5501" w:rsidRDefault="00997530" w:rsidP="00DC5501">
      <w:pPr>
        <w:spacing w:after="0" w:line="240" w:lineRule="auto"/>
        <w:jc w:val="center"/>
        <w:rPr>
          <w:rFonts w:ascii="Times New Roman" w:hAnsi="Times New Roman"/>
          <w:sz w:val="24"/>
          <w:szCs w:val="24"/>
        </w:rPr>
      </w:pPr>
    </w:p>
    <w:p w:rsidR="00997530" w:rsidRDefault="00997530" w:rsidP="00857D7B">
      <w:pPr>
        <w:spacing w:after="0" w:line="240" w:lineRule="auto"/>
        <w:rPr>
          <w:rFonts w:ascii="Times New Roman" w:hAnsi="Times New Roman"/>
          <w:sz w:val="24"/>
          <w:szCs w:val="24"/>
        </w:rPr>
      </w:pPr>
      <w:r w:rsidRPr="00DC5501">
        <w:rPr>
          <w:rFonts w:ascii="Times New Roman" w:hAnsi="Times New Roman"/>
          <w:sz w:val="24"/>
          <w:szCs w:val="24"/>
        </w:rPr>
        <w:t>1.</w:t>
      </w:r>
      <w:r w:rsidRPr="00EA3204">
        <w:rPr>
          <w:rFonts w:ascii="Times New Roman" w:hAnsi="Times New Roman"/>
          <w:sz w:val="24"/>
          <w:szCs w:val="24"/>
        </w:rPr>
        <w:t xml:space="preserve">.  </w:t>
      </w:r>
      <w:r w:rsidRPr="00723D70">
        <w:rPr>
          <w:rFonts w:ascii="Times New Roman" w:hAnsi="Times New Roman"/>
          <w:sz w:val="24"/>
          <w:szCs w:val="24"/>
        </w:rPr>
        <w:t xml:space="preserve">National Toxicology Program. Report on Carcinogens. Eleventh Edition. U.S. Department of Health and Human Services, Public Health Service, National Toxicology Program, 2005. </w:t>
      </w:r>
      <w:hyperlink r:id="rId57" w:history="1">
        <w:r w:rsidRPr="00134DE2">
          <w:rPr>
            <w:rStyle w:val="Hyperlink"/>
            <w:rFonts w:ascii="Times New Roman" w:hAnsi="Times New Roman"/>
            <w:sz w:val="24"/>
            <w:szCs w:val="24"/>
          </w:rPr>
          <w:t>http://ntp.niehs.nih.gov/ntp/roc/eleventh/profiles/s176toba.pdf</w:t>
        </w:r>
      </w:hyperlink>
    </w:p>
    <w:p w:rsidR="00997530" w:rsidRDefault="00997530" w:rsidP="00DC5501">
      <w:pPr>
        <w:spacing w:after="0" w:line="240" w:lineRule="auto"/>
      </w:pPr>
    </w:p>
    <w:p w:rsidR="00997530" w:rsidRPr="00EA3204" w:rsidRDefault="00997530" w:rsidP="00857D7B">
      <w:pPr>
        <w:spacing w:after="0" w:line="240" w:lineRule="auto"/>
        <w:rPr>
          <w:rFonts w:ascii="Times New Roman" w:hAnsi="Times New Roman"/>
          <w:sz w:val="24"/>
          <w:szCs w:val="24"/>
        </w:rPr>
      </w:pPr>
      <w:r w:rsidRPr="001B367C">
        <w:rPr>
          <w:rFonts w:ascii="Times New Roman" w:hAnsi="Times New Roman"/>
          <w:sz w:val="24"/>
          <w:szCs w:val="24"/>
        </w:rPr>
        <w:t xml:space="preserve">2. </w:t>
      </w:r>
      <w:r w:rsidRPr="00EA3204">
        <w:rPr>
          <w:rFonts w:ascii="Times New Roman" w:hAnsi="Times New Roman"/>
          <w:sz w:val="24"/>
          <w:szCs w:val="24"/>
        </w:rPr>
        <w:t>U.S. Department of Health and Human Services. The Health Consequences of Involuntary Exposure to Tobacco Smoke: A Report of the Surgeon General – Executive Summary. U.S.</w:t>
      </w:r>
    </w:p>
    <w:p w:rsidR="00997530" w:rsidRPr="00EA3204" w:rsidRDefault="00997530" w:rsidP="00857D7B">
      <w:pPr>
        <w:spacing w:after="0" w:line="240" w:lineRule="auto"/>
        <w:rPr>
          <w:rFonts w:ascii="Times New Roman" w:hAnsi="Times New Roman"/>
          <w:sz w:val="24"/>
          <w:szCs w:val="24"/>
        </w:rPr>
      </w:pPr>
      <w:r w:rsidRPr="00EA3204">
        <w:rPr>
          <w:rFonts w:ascii="Times New Roman" w:hAnsi="Times New Roman"/>
          <w:sz w:val="24"/>
          <w:szCs w:val="24"/>
        </w:rPr>
        <w:t>Department of Health and Human Services, Centers for Disease Control and Prevention,</w:t>
      </w:r>
    </w:p>
    <w:p w:rsidR="00997530" w:rsidRPr="00EA3204" w:rsidRDefault="00997530" w:rsidP="00857D7B">
      <w:pPr>
        <w:spacing w:after="0" w:line="240" w:lineRule="auto"/>
        <w:rPr>
          <w:rFonts w:ascii="Times New Roman" w:hAnsi="Times New Roman"/>
          <w:sz w:val="24"/>
          <w:szCs w:val="24"/>
        </w:rPr>
      </w:pPr>
      <w:r w:rsidRPr="00EA3204">
        <w:rPr>
          <w:rFonts w:ascii="Times New Roman" w:hAnsi="Times New Roman"/>
          <w:sz w:val="24"/>
          <w:szCs w:val="24"/>
        </w:rPr>
        <w:t>Coordinating Center for Health Promotion, National Center for Chronic Disease Prevention</w:t>
      </w:r>
    </w:p>
    <w:p w:rsidR="00997530" w:rsidRPr="00EA3204" w:rsidRDefault="00997530" w:rsidP="00857D7B">
      <w:pPr>
        <w:spacing w:after="0" w:line="240" w:lineRule="auto"/>
        <w:rPr>
          <w:rFonts w:ascii="Times New Roman" w:hAnsi="Times New Roman"/>
          <w:sz w:val="24"/>
          <w:szCs w:val="24"/>
        </w:rPr>
      </w:pPr>
      <w:r w:rsidRPr="00EA3204">
        <w:rPr>
          <w:rFonts w:ascii="Times New Roman" w:hAnsi="Times New Roman"/>
          <w:sz w:val="24"/>
          <w:szCs w:val="24"/>
        </w:rPr>
        <w:t xml:space="preserve">and Health Promotion, Office on Smoking and Health, 2006. www.surgeongeneral.gov/library/secondhandsmoke   </w:t>
      </w:r>
    </w:p>
    <w:p w:rsidR="00997530" w:rsidRPr="00DC5501" w:rsidRDefault="00997530" w:rsidP="00DC5501">
      <w:pPr>
        <w:spacing w:after="0" w:line="240" w:lineRule="auto"/>
        <w:rPr>
          <w:rFonts w:ascii="Times New Roman" w:hAnsi="Times New Roman"/>
          <w:sz w:val="24"/>
          <w:szCs w:val="24"/>
        </w:rPr>
      </w:pPr>
    </w:p>
    <w:p w:rsidR="00997530" w:rsidRDefault="00997530" w:rsidP="00DC5501">
      <w:pPr>
        <w:spacing w:after="0" w:line="240" w:lineRule="auto"/>
        <w:rPr>
          <w:rFonts w:ascii="Times New Roman" w:hAnsi="Times New Roman"/>
          <w:sz w:val="24"/>
          <w:szCs w:val="24"/>
        </w:rPr>
      </w:pPr>
      <w:r>
        <w:rPr>
          <w:rFonts w:ascii="Times New Roman" w:hAnsi="Times New Roman"/>
          <w:sz w:val="24"/>
          <w:szCs w:val="24"/>
        </w:rPr>
        <w:t>3</w:t>
      </w:r>
      <w:r w:rsidRPr="00D6037E">
        <w:rPr>
          <w:rFonts w:ascii="Times New Roman" w:hAnsi="Times New Roman"/>
          <w:sz w:val="24"/>
          <w:szCs w:val="24"/>
        </w:rPr>
        <w:t>. CDC Healthy Homes Manual: Smoke</w:t>
      </w:r>
      <w:r>
        <w:rPr>
          <w:rFonts w:ascii="Times New Roman" w:hAnsi="Times New Roman"/>
          <w:sz w:val="24"/>
          <w:szCs w:val="24"/>
        </w:rPr>
        <w:t>-</w:t>
      </w:r>
      <w:r w:rsidRPr="00D6037E">
        <w:rPr>
          <w:rFonts w:ascii="Times New Roman" w:hAnsi="Times New Roman"/>
          <w:sz w:val="24"/>
          <w:szCs w:val="24"/>
        </w:rPr>
        <w:t xml:space="preserve">free Policies in Multiunit Housing. </w:t>
      </w:r>
      <w:r>
        <w:rPr>
          <w:rFonts w:ascii="Times New Roman" w:hAnsi="Times New Roman"/>
          <w:sz w:val="24"/>
          <w:szCs w:val="24"/>
        </w:rPr>
        <w:t xml:space="preserve">Pp.7-8. </w:t>
      </w:r>
      <w:r w:rsidRPr="00D6037E">
        <w:rPr>
          <w:rFonts w:ascii="Times New Roman" w:hAnsi="Times New Roman"/>
          <w:sz w:val="24"/>
          <w:szCs w:val="24"/>
        </w:rPr>
        <w:t>http://www.cdc.gov/healthyhomes/Healthy_Homes_Manual_WEB.pdf</w:t>
      </w:r>
      <w:r>
        <w:rPr>
          <w:rFonts w:ascii="Times New Roman" w:hAnsi="Times New Roman"/>
          <w:sz w:val="24"/>
          <w:szCs w:val="24"/>
        </w:rPr>
        <w:t xml:space="preserve">  </w:t>
      </w:r>
    </w:p>
    <w:p w:rsidR="00997530" w:rsidRDefault="00997530" w:rsidP="00DC5501">
      <w:pPr>
        <w:spacing w:after="0" w:line="240" w:lineRule="auto"/>
        <w:rPr>
          <w:rFonts w:ascii="Times New Roman" w:hAnsi="Times New Roman"/>
          <w:sz w:val="24"/>
          <w:szCs w:val="24"/>
        </w:rPr>
      </w:pPr>
    </w:p>
    <w:p w:rsidR="00997530" w:rsidRDefault="00997530" w:rsidP="00DC5501">
      <w:pPr>
        <w:spacing w:after="0" w:line="240" w:lineRule="auto"/>
        <w:rPr>
          <w:rFonts w:ascii="Times New Roman" w:hAnsi="Times New Roman"/>
          <w:sz w:val="24"/>
          <w:szCs w:val="24"/>
        </w:rPr>
      </w:pPr>
      <w:r>
        <w:rPr>
          <w:rFonts w:ascii="Times New Roman" w:hAnsi="Times New Roman"/>
          <w:sz w:val="24"/>
          <w:szCs w:val="24"/>
        </w:rPr>
        <w:t xml:space="preserve">4. </w:t>
      </w:r>
      <w:r w:rsidRPr="00D6037E">
        <w:rPr>
          <w:rFonts w:ascii="Times New Roman" w:hAnsi="Times New Roman"/>
          <w:sz w:val="24"/>
          <w:szCs w:val="24"/>
        </w:rPr>
        <w:t xml:space="preserve">Behan DF, </w:t>
      </w:r>
      <w:proofErr w:type="spellStart"/>
      <w:r w:rsidRPr="00D6037E">
        <w:rPr>
          <w:rFonts w:ascii="Times New Roman" w:hAnsi="Times New Roman"/>
          <w:sz w:val="24"/>
          <w:szCs w:val="24"/>
        </w:rPr>
        <w:t>Eriksen</w:t>
      </w:r>
      <w:proofErr w:type="spellEnd"/>
      <w:r w:rsidRPr="00D6037E">
        <w:rPr>
          <w:rFonts w:ascii="Times New Roman" w:hAnsi="Times New Roman"/>
          <w:sz w:val="24"/>
          <w:szCs w:val="24"/>
        </w:rPr>
        <w:t xml:space="preserve"> MP, Lin Y. Economic Effects of Environmental Tobacco Smoke. Schaumburg, IL: Society of Actuaries, 2005. </w:t>
      </w:r>
      <w:hyperlink r:id="rId58" w:history="1">
        <w:r w:rsidRPr="00134DE2">
          <w:rPr>
            <w:rStyle w:val="Hyperlink"/>
            <w:rFonts w:ascii="Times New Roman" w:hAnsi="Times New Roman"/>
            <w:sz w:val="24"/>
            <w:szCs w:val="24"/>
          </w:rPr>
          <w:t>http://www.soa.org/research/life/research-economic-effect.aspx</w:t>
        </w:r>
      </w:hyperlink>
    </w:p>
    <w:p w:rsidR="00997530" w:rsidRDefault="00997530" w:rsidP="00DC5501">
      <w:pPr>
        <w:spacing w:after="0" w:line="240" w:lineRule="auto"/>
        <w:rPr>
          <w:rFonts w:ascii="Times New Roman" w:hAnsi="Times New Roman"/>
          <w:sz w:val="24"/>
          <w:szCs w:val="24"/>
        </w:rPr>
      </w:pPr>
    </w:p>
    <w:p w:rsidR="00997530" w:rsidRPr="001B367C" w:rsidRDefault="00997530" w:rsidP="00857D7B">
      <w:pPr>
        <w:spacing w:after="0" w:line="240" w:lineRule="auto"/>
        <w:rPr>
          <w:rFonts w:ascii="Times New Roman" w:hAnsi="Times New Roman"/>
          <w:sz w:val="24"/>
          <w:szCs w:val="24"/>
        </w:rPr>
      </w:pPr>
      <w:r w:rsidRPr="00857D7B">
        <w:rPr>
          <w:rFonts w:ascii="Times New Roman" w:hAnsi="Times New Roman"/>
          <w:sz w:val="24"/>
          <w:szCs w:val="24"/>
        </w:rPr>
        <w:t>5.</w:t>
      </w:r>
      <w:r w:rsidRPr="00857D7B" w:rsidDel="00857D7B">
        <w:rPr>
          <w:rFonts w:ascii="Times New Roman" w:hAnsi="Times New Roman"/>
          <w:sz w:val="24"/>
          <w:szCs w:val="24"/>
        </w:rPr>
        <w:t xml:space="preserve"> </w:t>
      </w:r>
      <w:r w:rsidRPr="001B367C">
        <w:rPr>
          <w:rFonts w:ascii="Times New Roman" w:hAnsi="Times New Roman"/>
          <w:sz w:val="24"/>
          <w:szCs w:val="24"/>
        </w:rPr>
        <w:t xml:space="preserve">American Housing Survey, 2009, Frequently asked questions. </w:t>
      </w:r>
      <w:hyperlink r:id="rId59" w:anchor="Q9" w:history="1">
        <w:r w:rsidRPr="001B367C">
          <w:rPr>
            <w:rStyle w:val="Hyperlink"/>
            <w:rFonts w:ascii="Times New Roman" w:hAnsi="Times New Roman"/>
            <w:sz w:val="24"/>
            <w:szCs w:val="24"/>
          </w:rPr>
          <w:t>http://www.census.gov/housing/ahs/methodology/faq.html#Q9</w:t>
        </w:r>
      </w:hyperlink>
    </w:p>
    <w:p w:rsidR="00997530" w:rsidRPr="001B367C" w:rsidRDefault="00997530" w:rsidP="00C70343">
      <w:pPr>
        <w:spacing w:after="0" w:line="240" w:lineRule="auto"/>
        <w:rPr>
          <w:rFonts w:ascii="Times New Roman" w:hAnsi="Times New Roman"/>
          <w:sz w:val="24"/>
          <w:szCs w:val="24"/>
        </w:rPr>
      </w:pPr>
    </w:p>
    <w:p w:rsidR="00997530" w:rsidRPr="001B367C" w:rsidRDefault="00997530" w:rsidP="00C70343">
      <w:pPr>
        <w:spacing w:after="0" w:line="240" w:lineRule="auto"/>
        <w:rPr>
          <w:rFonts w:ascii="Times New Roman" w:hAnsi="Times New Roman"/>
          <w:sz w:val="24"/>
          <w:szCs w:val="24"/>
        </w:rPr>
      </w:pPr>
      <w:r w:rsidRPr="001B367C">
        <w:rPr>
          <w:rFonts w:ascii="Times New Roman" w:hAnsi="Times New Roman"/>
          <w:sz w:val="24"/>
          <w:szCs w:val="24"/>
        </w:rPr>
        <w:t xml:space="preserve">6. </w:t>
      </w:r>
      <w:proofErr w:type="spellStart"/>
      <w:r w:rsidRPr="001B367C">
        <w:rPr>
          <w:rFonts w:ascii="Times New Roman" w:hAnsi="Times New Roman"/>
          <w:sz w:val="24"/>
          <w:szCs w:val="24"/>
        </w:rPr>
        <w:t>Pirkle</w:t>
      </w:r>
      <w:proofErr w:type="spellEnd"/>
      <w:r w:rsidRPr="001B367C">
        <w:rPr>
          <w:rFonts w:ascii="Times New Roman" w:hAnsi="Times New Roman"/>
          <w:sz w:val="24"/>
          <w:szCs w:val="24"/>
        </w:rPr>
        <w:t xml:space="preserve">, JL, </w:t>
      </w:r>
      <w:proofErr w:type="spellStart"/>
      <w:r w:rsidRPr="001B367C">
        <w:rPr>
          <w:rFonts w:ascii="Times New Roman" w:hAnsi="Times New Roman"/>
          <w:sz w:val="24"/>
          <w:szCs w:val="24"/>
        </w:rPr>
        <w:t>Bernert</w:t>
      </w:r>
      <w:proofErr w:type="spellEnd"/>
      <w:r w:rsidRPr="001B367C">
        <w:rPr>
          <w:rFonts w:ascii="Times New Roman" w:hAnsi="Times New Roman"/>
          <w:sz w:val="24"/>
          <w:szCs w:val="24"/>
        </w:rPr>
        <w:t xml:space="preserve">, JT, Caudill, ST, </w:t>
      </w:r>
      <w:proofErr w:type="spellStart"/>
      <w:r w:rsidRPr="001B367C">
        <w:rPr>
          <w:rFonts w:ascii="Times New Roman" w:hAnsi="Times New Roman"/>
          <w:sz w:val="24"/>
          <w:szCs w:val="24"/>
        </w:rPr>
        <w:t>Sosnoff</w:t>
      </w:r>
      <w:proofErr w:type="spellEnd"/>
      <w:r w:rsidRPr="001B367C">
        <w:rPr>
          <w:rFonts w:ascii="Times New Roman" w:hAnsi="Times New Roman"/>
          <w:sz w:val="24"/>
          <w:szCs w:val="24"/>
        </w:rPr>
        <w:t xml:space="preserve">, CS, Pechacek, TF. Trends in the exposure of nonsmokers in the U.S. population to </w:t>
      </w:r>
      <w:proofErr w:type="spellStart"/>
      <w:r w:rsidRPr="001B367C">
        <w:rPr>
          <w:rFonts w:ascii="Times New Roman" w:hAnsi="Times New Roman"/>
          <w:sz w:val="24"/>
          <w:szCs w:val="24"/>
        </w:rPr>
        <w:t>secondhandsmoke</w:t>
      </w:r>
      <w:proofErr w:type="spellEnd"/>
      <w:r w:rsidRPr="001B367C">
        <w:rPr>
          <w:rFonts w:ascii="Times New Roman" w:hAnsi="Times New Roman"/>
          <w:sz w:val="24"/>
          <w:szCs w:val="24"/>
        </w:rPr>
        <w:t xml:space="preserve">: 1988-2002. </w:t>
      </w:r>
      <w:r w:rsidRPr="001B367C">
        <w:rPr>
          <w:rFonts w:ascii="Times New Roman" w:hAnsi="Times New Roman"/>
          <w:i/>
          <w:sz w:val="24"/>
          <w:szCs w:val="24"/>
        </w:rPr>
        <w:t>Environmental Health Perspectives</w:t>
      </w:r>
      <w:r w:rsidRPr="001B367C">
        <w:rPr>
          <w:rFonts w:ascii="Times New Roman" w:hAnsi="Times New Roman"/>
          <w:sz w:val="24"/>
          <w:szCs w:val="24"/>
        </w:rPr>
        <w:t>: 114:853-858 (2006).</w:t>
      </w:r>
    </w:p>
    <w:p w:rsidR="00997530" w:rsidRDefault="00997530" w:rsidP="00463E8B">
      <w:pPr>
        <w:spacing w:after="0" w:line="240" w:lineRule="auto"/>
        <w:rPr>
          <w:rFonts w:ascii="Times New Roman" w:hAnsi="Times New Roman"/>
          <w:sz w:val="24"/>
          <w:szCs w:val="24"/>
        </w:rPr>
      </w:pPr>
    </w:p>
    <w:p w:rsidR="00997530" w:rsidRPr="00463E8B" w:rsidRDefault="00997530" w:rsidP="00463E8B">
      <w:pPr>
        <w:spacing w:after="0" w:line="240" w:lineRule="auto"/>
        <w:rPr>
          <w:rFonts w:ascii="Times New Roman" w:hAnsi="Times New Roman"/>
          <w:sz w:val="24"/>
          <w:szCs w:val="24"/>
        </w:rPr>
      </w:pPr>
      <w:r w:rsidRPr="00463E8B">
        <w:rPr>
          <w:rFonts w:ascii="Times New Roman" w:hAnsi="Times New Roman"/>
          <w:sz w:val="24"/>
          <w:szCs w:val="24"/>
        </w:rPr>
        <w:t>7</w:t>
      </w:r>
      <w:r>
        <w:rPr>
          <w:rFonts w:ascii="Times New Roman" w:hAnsi="Times New Roman"/>
          <w:sz w:val="24"/>
          <w:szCs w:val="24"/>
        </w:rPr>
        <w:t xml:space="preserve">. </w:t>
      </w:r>
      <w:r w:rsidRPr="00463E8B">
        <w:rPr>
          <w:rFonts w:ascii="Times New Roman" w:hAnsi="Times New Roman"/>
          <w:sz w:val="24"/>
          <w:szCs w:val="24"/>
        </w:rPr>
        <w:t xml:space="preserve"> Haw SJ, </w:t>
      </w:r>
      <w:proofErr w:type="spellStart"/>
      <w:r w:rsidRPr="00463E8B">
        <w:rPr>
          <w:rFonts w:ascii="Times New Roman" w:hAnsi="Times New Roman"/>
          <w:sz w:val="24"/>
          <w:szCs w:val="24"/>
        </w:rPr>
        <w:t>Gruer</w:t>
      </w:r>
      <w:proofErr w:type="spellEnd"/>
      <w:r w:rsidRPr="00463E8B">
        <w:rPr>
          <w:rFonts w:ascii="Times New Roman" w:hAnsi="Times New Roman"/>
          <w:sz w:val="24"/>
          <w:szCs w:val="24"/>
        </w:rPr>
        <w:t xml:space="preserve"> L. Changes in exposure of adult non-smokers to secondhand smoke after implementation of smoke-free legislation in Scotland: national cross sectional survey. </w:t>
      </w:r>
      <w:proofErr w:type="spellStart"/>
      <w:r w:rsidRPr="00463E8B">
        <w:rPr>
          <w:rFonts w:ascii="Times New Roman" w:hAnsi="Times New Roman"/>
          <w:sz w:val="24"/>
          <w:szCs w:val="24"/>
        </w:rPr>
        <w:t>Bmj</w:t>
      </w:r>
      <w:proofErr w:type="spellEnd"/>
      <w:r w:rsidRPr="00463E8B">
        <w:rPr>
          <w:rFonts w:ascii="Times New Roman" w:hAnsi="Times New Roman"/>
          <w:sz w:val="24"/>
          <w:szCs w:val="24"/>
        </w:rPr>
        <w:t xml:space="preserve"> 2007;335(7619):549</w:t>
      </w:r>
    </w:p>
    <w:p w:rsidR="00997530" w:rsidRPr="00463E8B" w:rsidRDefault="00997530" w:rsidP="00463E8B">
      <w:pPr>
        <w:spacing w:after="0" w:line="240" w:lineRule="auto"/>
        <w:rPr>
          <w:rFonts w:ascii="Times New Roman" w:hAnsi="Times New Roman"/>
          <w:sz w:val="24"/>
          <w:szCs w:val="24"/>
        </w:rPr>
      </w:pPr>
    </w:p>
    <w:p w:rsidR="00997530" w:rsidRDefault="00997530" w:rsidP="00463E8B">
      <w:pPr>
        <w:spacing w:after="0" w:line="240" w:lineRule="auto"/>
        <w:rPr>
          <w:rFonts w:ascii="Times New Roman" w:hAnsi="Times New Roman"/>
          <w:sz w:val="24"/>
          <w:szCs w:val="24"/>
        </w:rPr>
      </w:pPr>
      <w:r w:rsidRPr="00463E8B">
        <w:rPr>
          <w:rFonts w:ascii="Times New Roman" w:hAnsi="Times New Roman"/>
          <w:sz w:val="24"/>
          <w:szCs w:val="24"/>
        </w:rPr>
        <w:t>8</w:t>
      </w:r>
      <w:r>
        <w:rPr>
          <w:rFonts w:ascii="Times New Roman" w:hAnsi="Times New Roman"/>
          <w:sz w:val="24"/>
          <w:szCs w:val="24"/>
        </w:rPr>
        <w:t xml:space="preserve">. </w:t>
      </w:r>
      <w:r w:rsidRPr="00463E8B">
        <w:rPr>
          <w:rFonts w:ascii="Times New Roman" w:hAnsi="Times New Roman"/>
          <w:sz w:val="24"/>
          <w:szCs w:val="24"/>
        </w:rPr>
        <w:t xml:space="preserve"> </w:t>
      </w:r>
      <w:proofErr w:type="spellStart"/>
      <w:r w:rsidRPr="00463E8B">
        <w:rPr>
          <w:rFonts w:ascii="Times New Roman" w:hAnsi="Times New Roman"/>
          <w:sz w:val="24"/>
          <w:szCs w:val="24"/>
        </w:rPr>
        <w:t>Akhtar</w:t>
      </w:r>
      <w:proofErr w:type="spellEnd"/>
      <w:r w:rsidRPr="00463E8B">
        <w:rPr>
          <w:rFonts w:ascii="Times New Roman" w:hAnsi="Times New Roman"/>
          <w:sz w:val="24"/>
          <w:szCs w:val="24"/>
        </w:rPr>
        <w:t xml:space="preserve"> PC, Currie DB, Currie CE, Haw SJ. Changes in child exposure to environmental tobacco smoke (CHETS) study after implementation of smoke-free legislation in Scotland: national cross sectional survey. </w:t>
      </w:r>
      <w:proofErr w:type="spellStart"/>
      <w:r w:rsidRPr="00463E8B">
        <w:rPr>
          <w:rFonts w:ascii="Times New Roman" w:hAnsi="Times New Roman"/>
          <w:sz w:val="24"/>
          <w:szCs w:val="24"/>
        </w:rPr>
        <w:t>Bmj</w:t>
      </w:r>
      <w:proofErr w:type="spellEnd"/>
      <w:r w:rsidRPr="00463E8B">
        <w:rPr>
          <w:rFonts w:ascii="Times New Roman" w:hAnsi="Times New Roman"/>
          <w:sz w:val="24"/>
          <w:szCs w:val="24"/>
        </w:rPr>
        <w:t xml:space="preserve"> 2007;335(7619):545</w:t>
      </w:r>
    </w:p>
    <w:p w:rsidR="00997530" w:rsidRPr="00463E8B" w:rsidRDefault="00997530" w:rsidP="00463E8B">
      <w:pPr>
        <w:spacing w:after="0" w:line="240" w:lineRule="auto"/>
        <w:rPr>
          <w:rFonts w:ascii="Times New Roman" w:hAnsi="Times New Roman"/>
          <w:sz w:val="24"/>
          <w:szCs w:val="24"/>
        </w:rPr>
      </w:pPr>
    </w:p>
    <w:p w:rsidR="00997530" w:rsidRPr="00463E8B" w:rsidRDefault="00997530" w:rsidP="00463E8B">
      <w:pPr>
        <w:spacing w:after="0" w:line="240" w:lineRule="auto"/>
        <w:rPr>
          <w:rFonts w:ascii="Times New Roman" w:hAnsi="Times New Roman"/>
          <w:sz w:val="24"/>
          <w:szCs w:val="24"/>
        </w:rPr>
      </w:pPr>
      <w:r w:rsidRPr="00463E8B">
        <w:rPr>
          <w:rFonts w:ascii="Times New Roman" w:hAnsi="Times New Roman"/>
          <w:sz w:val="24"/>
          <w:szCs w:val="24"/>
        </w:rPr>
        <w:t>9</w:t>
      </w:r>
      <w:r>
        <w:rPr>
          <w:rFonts w:ascii="Times New Roman" w:hAnsi="Times New Roman"/>
          <w:sz w:val="24"/>
          <w:szCs w:val="24"/>
        </w:rPr>
        <w:t xml:space="preserve">. </w:t>
      </w:r>
      <w:r w:rsidRPr="00463E8B">
        <w:rPr>
          <w:rFonts w:ascii="Times New Roman" w:hAnsi="Times New Roman"/>
          <w:sz w:val="24"/>
          <w:szCs w:val="24"/>
        </w:rPr>
        <w:t xml:space="preserve"> King BA, Cummings KM, Mahoney MC, </w:t>
      </w:r>
      <w:proofErr w:type="spellStart"/>
      <w:r w:rsidRPr="00463E8B">
        <w:rPr>
          <w:rFonts w:ascii="Times New Roman" w:hAnsi="Times New Roman"/>
          <w:sz w:val="24"/>
          <w:szCs w:val="24"/>
        </w:rPr>
        <w:t>Juster</w:t>
      </w:r>
      <w:proofErr w:type="spellEnd"/>
      <w:r w:rsidRPr="00463E8B">
        <w:rPr>
          <w:rFonts w:ascii="Times New Roman" w:hAnsi="Times New Roman"/>
          <w:sz w:val="24"/>
          <w:szCs w:val="24"/>
        </w:rPr>
        <w:t xml:space="preserve"> HR, Hyland AJ. Multiunit housing residents' experiences and attitudes toward smoke-free policies. Nicotine Tob Res 2010;12(6):598-605. </w:t>
      </w:r>
    </w:p>
    <w:p w:rsidR="00997530" w:rsidRPr="00463E8B" w:rsidRDefault="00997530" w:rsidP="00463E8B">
      <w:pPr>
        <w:spacing w:after="0" w:line="240" w:lineRule="auto"/>
        <w:rPr>
          <w:rFonts w:ascii="Times New Roman" w:hAnsi="Times New Roman"/>
          <w:sz w:val="24"/>
          <w:szCs w:val="24"/>
        </w:rPr>
      </w:pPr>
    </w:p>
    <w:p w:rsidR="00997530" w:rsidRPr="00463E8B" w:rsidRDefault="00997530" w:rsidP="00463E8B">
      <w:pPr>
        <w:spacing w:after="0" w:line="240" w:lineRule="auto"/>
        <w:rPr>
          <w:rFonts w:ascii="Times New Roman" w:hAnsi="Times New Roman"/>
          <w:sz w:val="24"/>
          <w:szCs w:val="24"/>
        </w:rPr>
      </w:pPr>
      <w:r w:rsidRPr="00463E8B">
        <w:rPr>
          <w:rFonts w:ascii="Times New Roman" w:hAnsi="Times New Roman"/>
          <w:sz w:val="24"/>
          <w:szCs w:val="24"/>
        </w:rPr>
        <w:t>10</w:t>
      </w:r>
      <w:r>
        <w:rPr>
          <w:rFonts w:ascii="Times New Roman" w:hAnsi="Times New Roman"/>
          <w:sz w:val="24"/>
          <w:szCs w:val="24"/>
        </w:rPr>
        <w:t xml:space="preserve">. </w:t>
      </w:r>
      <w:r w:rsidRPr="00463E8B">
        <w:rPr>
          <w:rFonts w:ascii="Times New Roman" w:hAnsi="Times New Roman"/>
          <w:sz w:val="24"/>
          <w:szCs w:val="24"/>
        </w:rPr>
        <w:t xml:space="preserve"> King BA, Travers MJ, Cummings KM, Mahoney MC, Hyland AJ. Prevalence and predictors of smoke-free policy implementation and support among owners and managers of multiunit housing. Nicotine Tob Res 2010;12(2):159-63.</w:t>
      </w:r>
    </w:p>
    <w:p w:rsidR="00997530" w:rsidRPr="00463E8B" w:rsidRDefault="00997530" w:rsidP="00463E8B">
      <w:pPr>
        <w:spacing w:after="0" w:line="240" w:lineRule="auto"/>
        <w:rPr>
          <w:rFonts w:ascii="Times New Roman" w:hAnsi="Times New Roman"/>
          <w:sz w:val="24"/>
          <w:szCs w:val="24"/>
        </w:rPr>
      </w:pPr>
    </w:p>
    <w:p w:rsidR="00997530" w:rsidRPr="00463E8B" w:rsidRDefault="00997530" w:rsidP="00463E8B">
      <w:pPr>
        <w:spacing w:after="0" w:line="240" w:lineRule="auto"/>
        <w:rPr>
          <w:rFonts w:ascii="Times New Roman" w:hAnsi="Times New Roman"/>
          <w:sz w:val="24"/>
          <w:szCs w:val="24"/>
        </w:rPr>
      </w:pPr>
      <w:r w:rsidRPr="00463E8B">
        <w:rPr>
          <w:rFonts w:ascii="Times New Roman" w:hAnsi="Times New Roman"/>
          <w:sz w:val="24"/>
          <w:szCs w:val="24"/>
        </w:rPr>
        <w:t>11</w:t>
      </w:r>
      <w:r>
        <w:rPr>
          <w:rFonts w:ascii="Times New Roman" w:hAnsi="Times New Roman"/>
          <w:sz w:val="24"/>
          <w:szCs w:val="24"/>
        </w:rPr>
        <w:t xml:space="preserve">. </w:t>
      </w:r>
      <w:r w:rsidRPr="00463E8B">
        <w:rPr>
          <w:rFonts w:ascii="Times New Roman" w:hAnsi="Times New Roman"/>
          <w:sz w:val="24"/>
          <w:szCs w:val="24"/>
        </w:rPr>
        <w:t xml:space="preserve"> Wilson KM, Klein JD, </w:t>
      </w:r>
      <w:proofErr w:type="spellStart"/>
      <w:r w:rsidRPr="00463E8B">
        <w:rPr>
          <w:rFonts w:ascii="Times New Roman" w:hAnsi="Times New Roman"/>
          <w:sz w:val="24"/>
          <w:szCs w:val="24"/>
        </w:rPr>
        <w:t>Blumkin</w:t>
      </w:r>
      <w:proofErr w:type="spellEnd"/>
      <w:r w:rsidRPr="00463E8B">
        <w:rPr>
          <w:rFonts w:ascii="Times New Roman" w:hAnsi="Times New Roman"/>
          <w:sz w:val="24"/>
          <w:szCs w:val="24"/>
        </w:rPr>
        <w:t xml:space="preserve"> AK, Gottlieb M, </w:t>
      </w:r>
      <w:proofErr w:type="spellStart"/>
      <w:r w:rsidRPr="00463E8B">
        <w:rPr>
          <w:rFonts w:ascii="Times New Roman" w:hAnsi="Times New Roman"/>
          <w:sz w:val="24"/>
          <w:szCs w:val="24"/>
        </w:rPr>
        <w:t>Winickoff</w:t>
      </w:r>
      <w:proofErr w:type="spellEnd"/>
      <w:r w:rsidRPr="00463E8B">
        <w:rPr>
          <w:rFonts w:ascii="Times New Roman" w:hAnsi="Times New Roman"/>
          <w:sz w:val="24"/>
          <w:szCs w:val="24"/>
        </w:rPr>
        <w:t xml:space="preserve"> JP. Tobacco-smoke exposure in children who live in multiunit housing. Pediatrics 2011;127(1):85-92.</w:t>
      </w:r>
    </w:p>
    <w:p w:rsidR="00997530" w:rsidRPr="00463E8B" w:rsidRDefault="00997530" w:rsidP="00463E8B">
      <w:pPr>
        <w:spacing w:after="0" w:line="240" w:lineRule="auto"/>
        <w:rPr>
          <w:rFonts w:ascii="Times New Roman" w:hAnsi="Times New Roman"/>
          <w:sz w:val="24"/>
          <w:szCs w:val="24"/>
        </w:rPr>
      </w:pPr>
    </w:p>
    <w:p w:rsidR="00997530" w:rsidRDefault="00997530" w:rsidP="00463E8B">
      <w:pPr>
        <w:spacing w:after="0" w:line="240" w:lineRule="auto"/>
        <w:rPr>
          <w:rFonts w:ascii="Times New Roman" w:hAnsi="Times New Roman"/>
          <w:sz w:val="24"/>
          <w:szCs w:val="24"/>
        </w:rPr>
      </w:pPr>
      <w:r w:rsidRPr="00463E8B">
        <w:rPr>
          <w:rFonts w:ascii="Times New Roman" w:hAnsi="Times New Roman"/>
          <w:sz w:val="24"/>
          <w:szCs w:val="24"/>
        </w:rPr>
        <w:lastRenderedPageBreak/>
        <w:t>12</w:t>
      </w:r>
      <w:r>
        <w:rPr>
          <w:rFonts w:ascii="Times New Roman" w:hAnsi="Times New Roman"/>
          <w:sz w:val="24"/>
          <w:szCs w:val="24"/>
        </w:rPr>
        <w:t xml:space="preserve">. </w:t>
      </w:r>
      <w:r w:rsidRPr="00463E8B">
        <w:rPr>
          <w:rFonts w:ascii="Times New Roman" w:hAnsi="Times New Roman"/>
          <w:sz w:val="24"/>
          <w:szCs w:val="24"/>
        </w:rPr>
        <w:t xml:space="preserve"> </w:t>
      </w:r>
      <w:proofErr w:type="spellStart"/>
      <w:r w:rsidRPr="00463E8B">
        <w:rPr>
          <w:rFonts w:ascii="Times New Roman" w:hAnsi="Times New Roman"/>
          <w:sz w:val="24"/>
          <w:szCs w:val="24"/>
        </w:rPr>
        <w:t>Ong</w:t>
      </w:r>
      <w:proofErr w:type="spellEnd"/>
      <w:r w:rsidRPr="00463E8B">
        <w:rPr>
          <w:rFonts w:ascii="Times New Roman" w:hAnsi="Times New Roman"/>
          <w:sz w:val="24"/>
          <w:szCs w:val="24"/>
        </w:rPr>
        <w:t xml:space="preserve"> MK, </w:t>
      </w:r>
      <w:proofErr w:type="spellStart"/>
      <w:r w:rsidRPr="00463E8B">
        <w:rPr>
          <w:rFonts w:ascii="Times New Roman" w:hAnsi="Times New Roman"/>
          <w:sz w:val="24"/>
          <w:szCs w:val="24"/>
        </w:rPr>
        <w:t>Diamant</w:t>
      </w:r>
      <w:proofErr w:type="spellEnd"/>
      <w:r w:rsidRPr="00463E8B">
        <w:rPr>
          <w:rFonts w:ascii="Times New Roman" w:hAnsi="Times New Roman"/>
          <w:sz w:val="24"/>
          <w:szCs w:val="24"/>
        </w:rPr>
        <w:t xml:space="preserve"> AL, Zhou Q, Park HY, Kaplan RM. Estimates of Smoking-Related Property Costs in California Multiunit Housing. Am J Public Health 2011.</w:t>
      </w:r>
    </w:p>
    <w:p w:rsidR="00997530" w:rsidRPr="00463E8B" w:rsidRDefault="00997530" w:rsidP="00463E8B">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8329CB">
        <w:rPr>
          <w:rFonts w:ascii="Times New Roman" w:hAnsi="Times New Roman"/>
          <w:sz w:val="24"/>
          <w:szCs w:val="24"/>
        </w:rPr>
        <w:t>13</w:t>
      </w:r>
      <w:r>
        <w:rPr>
          <w:rFonts w:ascii="Times New Roman" w:hAnsi="Times New Roman"/>
          <w:sz w:val="24"/>
          <w:szCs w:val="24"/>
        </w:rPr>
        <w:t xml:space="preserve">. </w:t>
      </w:r>
      <w:r w:rsidRPr="008329CB">
        <w:rPr>
          <w:rFonts w:ascii="Times New Roman" w:hAnsi="Times New Roman"/>
          <w:sz w:val="24"/>
          <w:szCs w:val="24"/>
        </w:rPr>
        <w:t xml:space="preserve">Weber MD, </w:t>
      </w:r>
      <w:proofErr w:type="spellStart"/>
      <w:r w:rsidRPr="008329CB">
        <w:rPr>
          <w:rFonts w:ascii="Times New Roman" w:hAnsi="Times New Roman"/>
          <w:sz w:val="24"/>
          <w:szCs w:val="24"/>
        </w:rPr>
        <w:t>Sze</w:t>
      </w:r>
      <w:proofErr w:type="spellEnd"/>
      <w:r w:rsidRPr="008329CB">
        <w:rPr>
          <w:rFonts w:ascii="Times New Roman" w:hAnsi="Times New Roman"/>
          <w:sz w:val="24"/>
          <w:szCs w:val="24"/>
        </w:rPr>
        <w:t xml:space="preserve"> D, P Simon. Tobacco-related disparities among African Americans living in Los Angeles County: The case for change. Poster accepted for presentation at the 137th Annual Meeting of the American Public Health Association, Philadelphia, PA. 2009.</w:t>
      </w:r>
    </w:p>
    <w:p w:rsidR="00997530" w:rsidRPr="00DC5501" w:rsidRDefault="00997530" w:rsidP="00DC5501">
      <w:pPr>
        <w:spacing w:after="0" w:line="240" w:lineRule="auto"/>
        <w:rPr>
          <w:rFonts w:ascii="Times New Roman" w:hAnsi="Times New Roman"/>
          <w:sz w:val="24"/>
          <w:szCs w:val="24"/>
        </w:rPr>
      </w:pPr>
    </w:p>
    <w:p w:rsidR="00997530" w:rsidRPr="003158B2" w:rsidRDefault="00997530" w:rsidP="00DC5501">
      <w:pPr>
        <w:spacing w:after="0" w:line="240" w:lineRule="auto"/>
        <w:rPr>
          <w:rFonts w:ascii="Times New Roman" w:hAnsi="Times New Roman"/>
          <w:sz w:val="24"/>
          <w:szCs w:val="24"/>
          <w:lang w:val="it-IT"/>
        </w:rPr>
      </w:pPr>
      <w:r w:rsidRPr="005300D4">
        <w:rPr>
          <w:rFonts w:ascii="Times New Roman" w:hAnsi="Times New Roman"/>
          <w:sz w:val="24"/>
          <w:szCs w:val="24"/>
        </w:rPr>
        <w:t>14</w:t>
      </w:r>
      <w:r>
        <w:rPr>
          <w:rFonts w:ascii="Times New Roman" w:hAnsi="Times New Roman"/>
          <w:sz w:val="24"/>
          <w:szCs w:val="24"/>
        </w:rPr>
        <w:t>.</w:t>
      </w:r>
      <w:r w:rsidRPr="005300D4">
        <w:rPr>
          <w:rFonts w:ascii="Times New Roman" w:hAnsi="Times New Roman"/>
          <w:sz w:val="24"/>
          <w:szCs w:val="24"/>
        </w:rPr>
        <w:t xml:space="preserve">  Los Angeles County Health Survey, Office of Assessment &amp; Epidemiology, Los Angeles County Department of Public Health. </w:t>
      </w:r>
      <w:r w:rsidRPr="003158B2">
        <w:rPr>
          <w:rFonts w:ascii="Times New Roman" w:hAnsi="Times New Roman"/>
          <w:sz w:val="24"/>
          <w:szCs w:val="24"/>
          <w:lang w:val="it-IT"/>
        </w:rPr>
        <w:t>2007.</w:t>
      </w:r>
    </w:p>
    <w:p w:rsidR="00997530" w:rsidRPr="003158B2" w:rsidRDefault="00997530" w:rsidP="00DC5501">
      <w:pPr>
        <w:spacing w:after="0" w:line="240" w:lineRule="auto"/>
        <w:rPr>
          <w:rFonts w:ascii="Times New Roman" w:hAnsi="Times New Roman"/>
          <w:sz w:val="24"/>
          <w:szCs w:val="24"/>
          <w:lang w:val="it-IT"/>
        </w:rPr>
      </w:pPr>
    </w:p>
    <w:p w:rsidR="00997530" w:rsidRDefault="00997530" w:rsidP="00DC5501">
      <w:pPr>
        <w:spacing w:after="0" w:line="240" w:lineRule="auto"/>
        <w:rPr>
          <w:rFonts w:ascii="Times New Roman" w:hAnsi="Times New Roman"/>
          <w:sz w:val="24"/>
          <w:szCs w:val="24"/>
        </w:rPr>
      </w:pPr>
      <w:r w:rsidRPr="003158B2">
        <w:rPr>
          <w:rFonts w:ascii="Times New Roman" w:hAnsi="Times New Roman"/>
          <w:sz w:val="24"/>
          <w:szCs w:val="24"/>
          <w:lang w:val="it-IT"/>
        </w:rPr>
        <w:t xml:space="preserve">15.  Valente P, Forastiere F, Bacosi A, Cattani G, Di Carlo S, Ferri M, et al. </w:t>
      </w:r>
      <w:r w:rsidRPr="001332D3">
        <w:rPr>
          <w:rFonts w:ascii="Times New Roman" w:hAnsi="Times New Roman"/>
          <w:sz w:val="24"/>
          <w:szCs w:val="24"/>
        </w:rPr>
        <w:t>Exposure to fine and ultrafine particles from secondhand smoke in public places before and after the smoking ban, Italy 2005. Tob Control 2007;16(5):312-7.</w:t>
      </w:r>
    </w:p>
    <w:p w:rsidR="00997530"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jc w:val="center"/>
        <w:rPr>
          <w:rFonts w:ascii="Times New Roman" w:hAnsi="Times New Roman"/>
          <w:b/>
          <w:sz w:val="24"/>
          <w:szCs w:val="24"/>
        </w:rPr>
      </w:pPr>
      <w:r w:rsidRPr="00DC5501">
        <w:rPr>
          <w:rFonts w:ascii="Times New Roman" w:hAnsi="Times New Roman"/>
          <w:b/>
          <w:sz w:val="24"/>
          <w:szCs w:val="24"/>
        </w:rPr>
        <w:t>References for MUH Operator and MUH Resident questionnaires adapted questions from the following studies</w:t>
      </w:r>
    </w:p>
    <w:p w:rsidR="00997530" w:rsidRPr="00DC5501" w:rsidRDefault="00997530" w:rsidP="00DC5501">
      <w:pPr>
        <w:spacing w:after="0" w:line="240" w:lineRule="auto"/>
        <w:jc w:val="center"/>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1.  Roswell Park Cancer Institute’s surveys of  Multi-Unit Housing Operators and Residents </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     Hyland AJ, King BA, </w:t>
      </w:r>
      <w:proofErr w:type="spellStart"/>
      <w:r w:rsidRPr="00DC5501">
        <w:rPr>
          <w:rFonts w:ascii="Times New Roman" w:hAnsi="Times New Roman"/>
          <w:sz w:val="24"/>
          <w:szCs w:val="24"/>
        </w:rPr>
        <w:t>Rivard</w:t>
      </w:r>
      <w:proofErr w:type="spellEnd"/>
      <w:r w:rsidRPr="00DC5501">
        <w:rPr>
          <w:rFonts w:ascii="Times New Roman" w:hAnsi="Times New Roman"/>
          <w:sz w:val="24"/>
          <w:szCs w:val="24"/>
        </w:rPr>
        <w:t xml:space="preserve"> C, Travers MJ, and Cummings KM. A Multiple Stakeholder </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     Study Regarding the Impact of Secondhand Smoke in Multiunit Housing. Roswell Park  </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     Cancer Institute. Buffalo, New York. 2008-2010.</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2.  Multi-unit Housing Owner/Manager Survey Questionnaire funded by the California </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     Department of Public Health’s Tobacco Control Program and conducted on behalf of the </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     University of California, Los Angeles and the California Apartment Association</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 </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3.  Behavioral Risk Factor Surveillance Survey 2011; Centers for Disease Control and  </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     Prevention. Behavioral Risk Factor Surveillance System Questionnaire. 2011. Available at:  </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     http://www.cdc.gov/brfss/questionnaires/pdf-ques/2011brfss.pdf.</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4.  Los Angeles County Health Survey 2011;  No OMB required </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Pr>
          <w:rFonts w:ascii="Times New Roman" w:hAnsi="Times New Roman"/>
          <w:sz w:val="24"/>
          <w:szCs w:val="24"/>
        </w:rPr>
        <w:t>5</w:t>
      </w:r>
      <w:r w:rsidRPr="00DC5501">
        <w:rPr>
          <w:rFonts w:ascii="Times New Roman" w:hAnsi="Times New Roman"/>
          <w:sz w:val="24"/>
          <w:szCs w:val="24"/>
        </w:rPr>
        <w:t>.  California Tobacco Survey – Adults</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     California Tobacco Control Program. California Adult Tobacco Survey (CATS). California  </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     Department of Public Health. </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     Available at: http://www.cdph.ca.gov/data/surveys/Pages/CaliforniaTobaccoSurveys.aspx.</w:t>
      </w:r>
    </w:p>
    <w:p w:rsidR="00997530" w:rsidRPr="00DC5501" w:rsidRDefault="00997530" w:rsidP="00DC5501">
      <w:pPr>
        <w:spacing w:after="0" w:line="240" w:lineRule="auto"/>
        <w:rPr>
          <w:rFonts w:ascii="Times New Roman" w:hAnsi="Times New Roman"/>
          <w:sz w:val="24"/>
          <w:szCs w:val="24"/>
        </w:rPr>
      </w:pPr>
    </w:p>
    <w:p w:rsidR="00997530" w:rsidRPr="00EF406F" w:rsidRDefault="00997530" w:rsidP="00EF406F">
      <w:pPr>
        <w:spacing w:after="0" w:line="240" w:lineRule="auto"/>
        <w:rPr>
          <w:rFonts w:ascii="Times New Roman" w:hAnsi="Times New Roman"/>
          <w:sz w:val="24"/>
          <w:szCs w:val="24"/>
        </w:rPr>
      </w:pPr>
      <w:r>
        <w:rPr>
          <w:rFonts w:ascii="Times New Roman" w:hAnsi="Times New Roman"/>
          <w:sz w:val="24"/>
          <w:szCs w:val="24"/>
        </w:rPr>
        <w:t>6</w:t>
      </w:r>
      <w:r w:rsidRPr="00EF406F">
        <w:rPr>
          <w:rFonts w:ascii="Times New Roman" w:hAnsi="Times New Roman"/>
          <w:sz w:val="24"/>
          <w:szCs w:val="24"/>
        </w:rPr>
        <w:t xml:space="preserve">.  Massachusetts Tobacco Survey – Adults </w:t>
      </w:r>
    </w:p>
    <w:p w:rsidR="00997530" w:rsidRPr="00EF406F" w:rsidRDefault="00997530" w:rsidP="00EF406F">
      <w:pPr>
        <w:spacing w:after="0" w:line="240" w:lineRule="auto"/>
        <w:rPr>
          <w:rFonts w:ascii="Times New Roman" w:hAnsi="Times New Roman"/>
          <w:sz w:val="24"/>
          <w:szCs w:val="24"/>
        </w:rPr>
      </w:pPr>
      <w:r w:rsidRPr="00EF406F">
        <w:rPr>
          <w:rFonts w:ascii="Times New Roman" w:hAnsi="Times New Roman"/>
          <w:sz w:val="24"/>
          <w:szCs w:val="24"/>
        </w:rPr>
        <w:t xml:space="preserve">     </w:t>
      </w:r>
      <w:proofErr w:type="spellStart"/>
      <w:r w:rsidRPr="00EF406F">
        <w:rPr>
          <w:rFonts w:ascii="Times New Roman" w:hAnsi="Times New Roman"/>
          <w:sz w:val="24"/>
          <w:szCs w:val="24"/>
        </w:rPr>
        <w:t>Biener</w:t>
      </w:r>
      <w:proofErr w:type="spellEnd"/>
      <w:r w:rsidRPr="00EF406F">
        <w:rPr>
          <w:rFonts w:ascii="Times New Roman" w:hAnsi="Times New Roman"/>
          <w:sz w:val="24"/>
          <w:szCs w:val="24"/>
        </w:rPr>
        <w:t xml:space="preserve"> L, Nyman AL, Roman AM, Flynn CA, and Albers AB. 2000</w:t>
      </w:r>
    </w:p>
    <w:p w:rsidR="00997530" w:rsidRPr="00EF406F" w:rsidRDefault="00997530" w:rsidP="00EF406F">
      <w:pPr>
        <w:spacing w:after="0" w:line="240" w:lineRule="auto"/>
        <w:rPr>
          <w:rFonts w:ascii="Times New Roman" w:hAnsi="Times New Roman"/>
          <w:sz w:val="24"/>
          <w:szCs w:val="24"/>
        </w:rPr>
      </w:pPr>
      <w:r w:rsidRPr="00EF406F">
        <w:rPr>
          <w:rFonts w:ascii="Times New Roman" w:hAnsi="Times New Roman"/>
          <w:sz w:val="24"/>
          <w:szCs w:val="24"/>
        </w:rPr>
        <w:t xml:space="preserve">     Massachusetts Adult Tobacco Survey: Technical Report &amp; Tables. Boston: Center for Survey</w:t>
      </w:r>
    </w:p>
    <w:p w:rsidR="00997530" w:rsidRPr="00EF406F" w:rsidRDefault="00997530" w:rsidP="00EF406F">
      <w:pPr>
        <w:spacing w:after="0" w:line="240" w:lineRule="auto"/>
        <w:rPr>
          <w:rFonts w:ascii="Times New Roman" w:hAnsi="Times New Roman"/>
          <w:sz w:val="24"/>
          <w:szCs w:val="24"/>
        </w:rPr>
      </w:pPr>
      <w:r w:rsidRPr="00EF406F">
        <w:rPr>
          <w:rFonts w:ascii="Times New Roman" w:hAnsi="Times New Roman"/>
          <w:sz w:val="24"/>
          <w:szCs w:val="24"/>
        </w:rPr>
        <w:t xml:space="preserve">     Research, University of Massachusetts, 2001. Massachusetts Tobacco Cessation and </w:t>
      </w:r>
    </w:p>
    <w:p w:rsidR="00997530" w:rsidRPr="00EF406F" w:rsidRDefault="00997530" w:rsidP="00EF406F">
      <w:pPr>
        <w:spacing w:after="0" w:line="240" w:lineRule="auto"/>
        <w:rPr>
          <w:rFonts w:ascii="Times New Roman" w:hAnsi="Times New Roman"/>
          <w:sz w:val="24"/>
          <w:szCs w:val="24"/>
        </w:rPr>
      </w:pPr>
      <w:r w:rsidRPr="00EF406F">
        <w:rPr>
          <w:rFonts w:ascii="Times New Roman" w:hAnsi="Times New Roman"/>
          <w:sz w:val="24"/>
          <w:szCs w:val="24"/>
        </w:rPr>
        <w:t xml:space="preserve">     Prevention Program. Massachusetts Adult Tobacco Survey (MATS). Massachusetts </w:t>
      </w:r>
    </w:p>
    <w:p w:rsidR="00997530" w:rsidRDefault="00997530" w:rsidP="00EF406F">
      <w:pPr>
        <w:spacing w:after="0" w:line="240" w:lineRule="auto"/>
        <w:rPr>
          <w:rFonts w:ascii="Times New Roman" w:hAnsi="Times New Roman"/>
          <w:sz w:val="24"/>
          <w:szCs w:val="24"/>
        </w:rPr>
      </w:pPr>
      <w:r w:rsidRPr="00EF406F">
        <w:rPr>
          <w:rFonts w:ascii="Times New Roman" w:hAnsi="Times New Roman"/>
          <w:sz w:val="24"/>
          <w:szCs w:val="24"/>
        </w:rPr>
        <w:t xml:space="preserve">     Department of Public Health. Available at: </w:t>
      </w:r>
      <w:hyperlink r:id="rId60" w:history="1">
        <w:r w:rsidRPr="00AE1487">
          <w:rPr>
            <w:rStyle w:val="Hyperlink"/>
            <w:rFonts w:ascii="Times New Roman" w:hAnsi="Times New Roman"/>
            <w:sz w:val="24"/>
            <w:szCs w:val="24"/>
          </w:rPr>
          <w:t>http://www.mass.gov/dph/mtcp</w:t>
        </w:r>
      </w:hyperlink>
    </w:p>
    <w:p w:rsidR="00997530" w:rsidRDefault="00997530" w:rsidP="00EF406F">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7.  Strata Corporation and Context Research, Ltd. Residents in </w:t>
      </w:r>
      <w:proofErr w:type="spellStart"/>
      <w:r w:rsidRPr="00DC5501">
        <w:rPr>
          <w:rFonts w:ascii="Times New Roman" w:hAnsi="Times New Roman"/>
          <w:sz w:val="24"/>
          <w:szCs w:val="24"/>
        </w:rPr>
        <w:t>MultiUnit</w:t>
      </w:r>
      <w:proofErr w:type="spellEnd"/>
      <w:r w:rsidRPr="00DC5501">
        <w:rPr>
          <w:rFonts w:ascii="Times New Roman" w:hAnsi="Times New Roman"/>
          <w:sz w:val="24"/>
          <w:szCs w:val="24"/>
        </w:rPr>
        <w:t xml:space="preserve"> Dwellings, 2008.  </w:t>
      </w:r>
    </w:p>
    <w:p w:rsidR="00997530" w:rsidRPr="00DC5501" w:rsidRDefault="00997530" w:rsidP="00DC5501">
      <w:pPr>
        <w:spacing w:after="0" w:line="240" w:lineRule="auto"/>
        <w:ind w:left="300"/>
        <w:rPr>
          <w:rFonts w:ascii="Times New Roman" w:hAnsi="Times New Roman"/>
          <w:sz w:val="24"/>
          <w:szCs w:val="24"/>
        </w:rPr>
      </w:pPr>
      <w:r w:rsidRPr="00DC5501">
        <w:rPr>
          <w:rFonts w:ascii="Times New Roman" w:hAnsi="Times New Roman"/>
          <w:sz w:val="24"/>
          <w:szCs w:val="24"/>
        </w:rPr>
        <w:lastRenderedPageBreak/>
        <w:t>Conducted on behalf of the Heart and Stroke Foundation of B.C. and Yukon to support the  British Columbia Smoke-Free Housing in Multi-Unit Dwelling (MUDs) Initiative;        http://www.smokefreehousingbc.ca/pdf/BC%20Stats%20Residents%20in%</w:t>
      </w:r>
    </w:p>
    <w:p w:rsidR="00997530" w:rsidRPr="00DC5501" w:rsidRDefault="00997530" w:rsidP="00DC5501">
      <w:pPr>
        <w:spacing w:after="0" w:line="240" w:lineRule="auto"/>
        <w:ind w:firstLine="300"/>
        <w:rPr>
          <w:rFonts w:ascii="Times New Roman" w:hAnsi="Times New Roman"/>
          <w:sz w:val="24"/>
          <w:szCs w:val="24"/>
        </w:rPr>
      </w:pPr>
      <w:r w:rsidRPr="00DC5501">
        <w:rPr>
          <w:rFonts w:ascii="Times New Roman" w:hAnsi="Times New Roman"/>
          <w:sz w:val="24"/>
          <w:szCs w:val="24"/>
        </w:rPr>
        <w:t>20MDUs%20Survey.pdf</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8.  National Survey of Lead and Allergens in Housing: Resident Questionnaire, study sponsored  </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     by the US. Department of Housing and Urban Development and the National Institute of  </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     Environmental Health and Sciences. OMB # 2539-0012 Expires: 4/30/2001</w:t>
      </w:r>
    </w:p>
    <w:p w:rsidR="00997530" w:rsidRPr="00DC5501" w:rsidRDefault="00997530" w:rsidP="00DC5501">
      <w:pPr>
        <w:spacing w:after="0" w:line="240" w:lineRule="auto"/>
        <w:rPr>
          <w:rFonts w:ascii="Times New Roman" w:hAnsi="Times New Roman"/>
          <w:sz w:val="24"/>
          <w:szCs w:val="24"/>
        </w:rPr>
      </w:pP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9.  Healthy Housing Inspection Manual, 2008, developed by the Centers for Disease Control and </w:t>
      </w:r>
    </w:p>
    <w:p w:rsidR="00997530" w:rsidRPr="00DC5501" w:rsidRDefault="00997530" w:rsidP="00DC5501">
      <w:pPr>
        <w:spacing w:after="0" w:line="240" w:lineRule="auto"/>
        <w:rPr>
          <w:rFonts w:ascii="Times New Roman" w:hAnsi="Times New Roman"/>
          <w:sz w:val="24"/>
          <w:szCs w:val="24"/>
        </w:rPr>
      </w:pPr>
      <w:r w:rsidRPr="00DC5501">
        <w:rPr>
          <w:rFonts w:ascii="Times New Roman" w:hAnsi="Times New Roman"/>
          <w:sz w:val="24"/>
          <w:szCs w:val="24"/>
        </w:rPr>
        <w:t xml:space="preserve">     Prevention, and the U.S. Department of Housing and Urban Development.</w:t>
      </w:r>
    </w:p>
    <w:p w:rsidR="00997530" w:rsidRPr="00DC5501" w:rsidRDefault="00997530" w:rsidP="00DC5501">
      <w:pPr>
        <w:spacing w:after="0" w:line="240" w:lineRule="auto"/>
        <w:rPr>
          <w:rFonts w:ascii="Times New Roman" w:hAnsi="Times New Roman"/>
          <w:sz w:val="24"/>
          <w:szCs w:val="24"/>
        </w:rPr>
      </w:pPr>
    </w:p>
    <w:p w:rsidR="00997530" w:rsidRDefault="00997530"/>
    <w:sectPr w:rsidR="00997530" w:rsidSect="00DC55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530" w:rsidRDefault="00997530" w:rsidP="00D41E30">
      <w:pPr>
        <w:spacing w:after="0" w:line="240" w:lineRule="auto"/>
      </w:pPr>
      <w:r>
        <w:separator/>
      </w:r>
    </w:p>
  </w:endnote>
  <w:endnote w:type="continuationSeparator" w:id="0">
    <w:p w:rsidR="00997530" w:rsidRDefault="00997530" w:rsidP="00D41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530" w:rsidRDefault="00997530" w:rsidP="00F31339">
    <w:pPr>
      <w:pStyle w:val="Footer"/>
      <w:tabs>
        <w:tab w:val="center" w:pos="4680"/>
      </w:tabs>
    </w:pPr>
    <w:r>
      <w:tab/>
    </w:r>
    <w:r>
      <w:tab/>
    </w:r>
    <w:r w:rsidR="00DD754A">
      <w:fldChar w:fldCharType="begin"/>
    </w:r>
    <w:r w:rsidR="00DD754A">
      <w:instrText xml:space="preserve"> PAGE   \* MERGEFORMAT </w:instrText>
    </w:r>
    <w:r w:rsidR="00DD754A">
      <w:fldChar w:fldCharType="separate"/>
    </w:r>
    <w:r w:rsidR="004B07AE">
      <w:rPr>
        <w:noProof/>
      </w:rPr>
      <w:t>46</w:t>
    </w:r>
    <w:r w:rsidR="00DD754A">
      <w:rPr>
        <w:noProof/>
      </w:rPr>
      <w:fldChar w:fldCharType="end"/>
    </w:r>
  </w:p>
  <w:p w:rsidR="00997530" w:rsidRDefault="00997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530" w:rsidRDefault="00997530" w:rsidP="00D41E30">
      <w:pPr>
        <w:spacing w:after="0" w:line="240" w:lineRule="auto"/>
      </w:pPr>
      <w:r>
        <w:separator/>
      </w:r>
    </w:p>
  </w:footnote>
  <w:footnote w:type="continuationSeparator" w:id="0">
    <w:p w:rsidR="00997530" w:rsidRDefault="00997530" w:rsidP="00D41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530" w:rsidRPr="00B65286" w:rsidRDefault="00997530" w:rsidP="00B65286">
    <w:pPr>
      <w:pStyle w:val="Header"/>
      <w:jc w:val="cent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530" w:rsidRPr="00B65286" w:rsidRDefault="00997530" w:rsidP="00B65286">
    <w:pPr>
      <w:pStyle w:val="Header"/>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FBCFFBA"/>
    <w:lvl w:ilvl="0">
      <w:start w:val="1"/>
      <w:numFmt w:val="bullet"/>
      <w:lvlText w:val=""/>
      <w:lvlJc w:val="left"/>
      <w:pPr>
        <w:tabs>
          <w:tab w:val="num" w:pos="360"/>
        </w:tabs>
        <w:ind w:left="360" w:hanging="360"/>
      </w:pPr>
      <w:rPr>
        <w:rFonts w:ascii="Symbol" w:hAnsi="Symbol" w:hint="default"/>
      </w:rPr>
    </w:lvl>
  </w:abstractNum>
  <w:abstractNum w:abstractNumId="1">
    <w:nsid w:val="0347725C"/>
    <w:multiLevelType w:val="hybridMultilevel"/>
    <w:tmpl w:val="28C690F8"/>
    <w:lvl w:ilvl="0" w:tplc="04090001">
      <w:start w:val="1"/>
      <w:numFmt w:val="bullet"/>
      <w:pStyle w:val="BodyTextIndent"/>
      <w:lvlText w:val=""/>
      <w:lvlJc w:val="left"/>
      <w:pPr>
        <w:ind w:left="720" w:hanging="360"/>
      </w:pPr>
      <w:rPr>
        <w:rFonts w:ascii="Symbol" w:hAnsi="Symbol" w:hint="default"/>
      </w:rPr>
    </w:lvl>
    <w:lvl w:ilvl="1" w:tplc="4776F996">
      <w:start w:val="1"/>
      <w:numFmt w:val="bullet"/>
      <w:lvlText w:val=""/>
      <w:lvlJc w:val="left"/>
      <w:pPr>
        <w:tabs>
          <w:tab w:val="num" w:pos="1368"/>
        </w:tabs>
        <w:ind w:left="1368" w:hanging="288"/>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83090"/>
    <w:multiLevelType w:val="hybridMultilevel"/>
    <w:tmpl w:val="8F703BA2"/>
    <w:lvl w:ilvl="0" w:tplc="04090001">
      <w:start w:val="1"/>
      <w:numFmt w:val="bullet"/>
      <w:lvlText w:val=""/>
      <w:lvlJc w:val="left"/>
      <w:pPr>
        <w:ind w:left="1354" w:hanging="360"/>
      </w:pPr>
      <w:rPr>
        <w:rFonts w:ascii="Symbol" w:hAnsi="Symbol" w:hint="default"/>
      </w:rPr>
    </w:lvl>
    <w:lvl w:ilvl="1" w:tplc="04090003">
      <w:start w:val="1"/>
      <w:numFmt w:val="bullet"/>
      <w:lvlText w:val="o"/>
      <w:lvlJc w:val="left"/>
      <w:pPr>
        <w:ind w:left="2074" w:hanging="360"/>
      </w:pPr>
      <w:rPr>
        <w:rFonts w:ascii="Courier New" w:hAnsi="Courier New" w:hint="default"/>
      </w:rPr>
    </w:lvl>
    <w:lvl w:ilvl="2" w:tplc="04090005">
      <w:start w:val="1"/>
      <w:numFmt w:val="bullet"/>
      <w:lvlText w:val=""/>
      <w:lvlJc w:val="left"/>
      <w:pPr>
        <w:ind w:left="2794" w:hanging="360"/>
      </w:pPr>
      <w:rPr>
        <w:rFonts w:ascii="Wingdings" w:hAnsi="Wingdings" w:hint="default"/>
      </w:rPr>
    </w:lvl>
    <w:lvl w:ilvl="3" w:tplc="04090001">
      <w:start w:val="1"/>
      <w:numFmt w:val="bullet"/>
      <w:lvlText w:val=""/>
      <w:lvlJc w:val="left"/>
      <w:pPr>
        <w:ind w:left="3514" w:hanging="360"/>
      </w:pPr>
      <w:rPr>
        <w:rFonts w:ascii="Symbol" w:hAnsi="Symbol" w:hint="default"/>
      </w:rPr>
    </w:lvl>
    <w:lvl w:ilvl="4" w:tplc="04090003">
      <w:start w:val="1"/>
      <w:numFmt w:val="bullet"/>
      <w:lvlText w:val="o"/>
      <w:lvlJc w:val="left"/>
      <w:pPr>
        <w:ind w:left="4234" w:hanging="360"/>
      </w:pPr>
      <w:rPr>
        <w:rFonts w:ascii="Courier New" w:hAnsi="Courier New" w:hint="default"/>
      </w:rPr>
    </w:lvl>
    <w:lvl w:ilvl="5" w:tplc="04090005">
      <w:start w:val="1"/>
      <w:numFmt w:val="bullet"/>
      <w:lvlText w:val=""/>
      <w:lvlJc w:val="left"/>
      <w:pPr>
        <w:ind w:left="4954" w:hanging="360"/>
      </w:pPr>
      <w:rPr>
        <w:rFonts w:ascii="Wingdings" w:hAnsi="Wingdings" w:hint="default"/>
      </w:rPr>
    </w:lvl>
    <w:lvl w:ilvl="6" w:tplc="04090001">
      <w:start w:val="1"/>
      <w:numFmt w:val="bullet"/>
      <w:lvlText w:val=""/>
      <w:lvlJc w:val="left"/>
      <w:pPr>
        <w:ind w:left="5674" w:hanging="360"/>
      </w:pPr>
      <w:rPr>
        <w:rFonts w:ascii="Symbol" w:hAnsi="Symbol" w:hint="default"/>
      </w:rPr>
    </w:lvl>
    <w:lvl w:ilvl="7" w:tplc="04090003">
      <w:start w:val="1"/>
      <w:numFmt w:val="bullet"/>
      <w:lvlText w:val="o"/>
      <w:lvlJc w:val="left"/>
      <w:pPr>
        <w:ind w:left="6394" w:hanging="360"/>
      </w:pPr>
      <w:rPr>
        <w:rFonts w:ascii="Courier New" w:hAnsi="Courier New" w:hint="default"/>
      </w:rPr>
    </w:lvl>
    <w:lvl w:ilvl="8" w:tplc="04090005">
      <w:start w:val="1"/>
      <w:numFmt w:val="bullet"/>
      <w:lvlText w:val=""/>
      <w:lvlJc w:val="left"/>
      <w:pPr>
        <w:ind w:left="7114" w:hanging="360"/>
      </w:pPr>
      <w:rPr>
        <w:rFonts w:ascii="Wingdings" w:hAnsi="Wingdings" w:hint="default"/>
      </w:rPr>
    </w:lvl>
  </w:abstractNum>
  <w:abstractNum w:abstractNumId="3">
    <w:nsid w:val="1CA8227F"/>
    <w:multiLevelType w:val="multilevel"/>
    <w:tmpl w:val="55A4F0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4057A56"/>
    <w:multiLevelType w:val="hybridMultilevel"/>
    <w:tmpl w:val="BAE21362"/>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2FC83E05"/>
    <w:multiLevelType w:val="hybridMultilevel"/>
    <w:tmpl w:val="7DAEDBBC"/>
    <w:lvl w:ilvl="0" w:tplc="22E63D96">
      <w:start w:val="1"/>
      <w:numFmt w:val="decimal"/>
      <w:lvlText w:val="%1."/>
      <w:lvlJc w:val="left"/>
      <w:pPr>
        <w:ind w:left="420" w:hanging="360"/>
      </w:pPr>
      <w:rPr>
        <w:rFonts w:cs="Times New Roman"/>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6">
    <w:nsid w:val="307F2A9E"/>
    <w:multiLevelType w:val="hybridMultilevel"/>
    <w:tmpl w:val="12AA5C5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5693E2E"/>
    <w:multiLevelType w:val="hybridMultilevel"/>
    <w:tmpl w:val="634C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736990"/>
    <w:multiLevelType w:val="hybridMultilevel"/>
    <w:tmpl w:val="032E4DAA"/>
    <w:lvl w:ilvl="0" w:tplc="5EF07488">
      <w:start w:val="1"/>
      <w:numFmt w:val="decimal"/>
      <w:lvlText w:val="%1"/>
      <w:lvlJc w:val="left"/>
      <w:pPr>
        <w:ind w:left="72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4A8E74B0"/>
    <w:multiLevelType w:val="multilevel"/>
    <w:tmpl w:val="823CCB6A"/>
    <w:lvl w:ilvl="0">
      <w:start w:val="1"/>
      <w:numFmt w:val="decimal"/>
      <w:lvlText w:val="%1."/>
      <w:lvlJc w:val="left"/>
      <w:pPr>
        <w:tabs>
          <w:tab w:val="num" w:pos="810"/>
        </w:tabs>
        <w:ind w:left="81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nsid w:val="5A9C5E3D"/>
    <w:multiLevelType w:val="hybridMultilevel"/>
    <w:tmpl w:val="3ED6FE8E"/>
    <w:lvl w:ilvl="0" w:tplc="5B869C3E">
      <w:start w:val="1"/>
      <w:numFmt w:val="decimal"/>
      <w:pStyle w:val="ListBullet"/>
      <w:lvlText w:val="%1."/>
      <w:lvlJc w:val="left"/>
      <w:pPr>
        <w:tabs>
          <w:tab w:val="num" w:pos="432"/>
        </w:tabs>
        <w:ind w:left="720" w:hanging="288"/>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37F5484"/>
    <w:multiLevelType w:val="hybridMultilevel"/>
    <w:tmpl w:val="390A9C10"/>
    <w:lvl w:ilvl="0" w:tplc="4776F996">
      <w:start w:val="1"/>
      <w:numFmt w:val="bullet"/>
      <w:lvlText w:val=""/>
      <w:lvlJc w:val="left"/>
      <w:pPr>
        <w:tabs>
          <w:tab w:val="num" w:pos="288"/>
        </w:tabs>
        <w:ind w:left="2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67520567"/>
    <w:multiLevelType w:val="hybridMultilevel"/>
    <w:tmpl w:val="9E50E95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685D7DE0"/>
    <w:multiLevelType w:val="hybridMultilevel"/>
    <w:tmpl w:val="B2644F8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499AE59C">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9D67921"/>
    <w:multiLevelType w:val="hybridMultilevel"/>
    <w:tmpl w:val="8910BEC4"/>
    <w:lvl w:ilvl="0" w:tplc="DC32077E">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BBE1E19"/>
    <w:multiLevelType w:val="hybridMultilevel"/>
    <w:tmpl w:val="E8B27888"/>
    <w:lvl w:ilvl="0" w:tplc="04090001">
      <w:start w:val="1"/>
      <w:numFmt w:val="bullet"/>
      <w:lvlText w:val=""/>
      <w:lvlJc w:val="left"/>
      <w:pPr>
        <w:tabs>
          <w:tab w:val="num" w:pos="404"/>
        </w:tabs>
        <w:ind w:left="404" w:hanging="360"/>
      </w:pPr>
      <w:rPr>
        <w:rFonts w:ascii="Symbol" w:hAnsi="Symbol" w:hint="default"/>
      </w:rPr>
    </w:lvl>
    <w:lvl w:ilvl="1" w:tplc="04090003">
      <w:start w:val="1"/>
      <w:numFmt w:val="bullet"/>
      <w:lvlText w:val="o"/>
      <w:lvlJc w:val="left"/>
      <w:pPr>
        <w:ind w:left="1124" w:hanging="360"/>
      </w:pPr>
      <w:rPr>
        <w:rFonts w:ascii="Courier New" w:hAnsi="Courier New" w:hint="default"/>
      </w:rPr>
    </w:lvl>
    <w:lvl w:ilvl="2" w:tplc="04090005">
      <w:start w:val="1"/>
      <w:numFmt w:val="bullet"/>
      <w:lvlText w:val=""/>
      <w:lvlJc w:val="left"/>
      <w:pPr>
        <w:ind w:left="1844" w:hanging="360"/>
      </w:pPr>
      <w:rPr>
        <w:rFonts w:ascii="Wingdings" w:hAnsi="Wingdings" w:hint="default"/>
      </w:rPr>
    </w:lvl>
    <w:lvl w:ilvl="3" w:tplc="04090001">
      <w:start w:val="1"/>
      <w:numFmt w:val="bullet"/>
      <w:lvlText w:val=""/>
      <w:lvlJc w:val="left"/>
      <w:pPr>
        <w:ind w:left="2564" w:hanging="360"/>
      </w:pPr>
      <w:rPr>
        <w:rFonts w:ascii="Symbol" w:hAnsi="Symbol" w:hint="default"/>
      </w:rPr>
    </w:lvl>
    <w:lvl w:ilvl="4" w:tplc="04090003">
      <w:start w:val="1"/>
      <w:numFmt w:val="bullet"/>
      <w:lvlText w:val="o"/>
      <w:lvlJc w:val="left"/>
      <w:pPr>
        <w:ind w:left="3284" w:hanging="360"/>
      </w:pPr>
      <w:rPr>
        <w:rFonts w:ascii="Courier New" w:hAnsi="Courier New" w:hint="default"/>
      </w:rPr>
    </w:lvl>
    <w:lvl w:ilvl="5" w:tplc="04090005">
      <w:start w:val="1"/>
      <w:numFmt w:val="bullet"/>
      <w:lvlText w:val=""/>
      <w:lvlJc w:val="left"/>
      <w:pPr>
        <w:ind w:left="4004" w:hanging="360"/>
      </w:pPr>
      <w:rPr>
        <w:rFonts w:ascii="Wingdings" w:hAnsi="Wingdings" w:hint="default"/>
      </w:rPr>
    </w:lvl>
    <w:lvl w:ilvl="6" w:tplc="04090001">
      <w:start w:val="1"/>
      <w:numFmt w:val="bullet"/>
      <w:lvlText w:val=""/>
      <w:lvlJc w:val="left"/>
      <w:pPr>
        <w:ind w:left="4724" w:hanging="360"/>
      </w:pPr>
      <w:rPr>
        <w:rFonts w:ascii="Symbol" w:hAnsi="Symbol" w:hint="default"/>
      </w:rPr>
    </w:lvl>
    <w:lvl w:ilvl="7" w:tplc="04090003">
      <w:start w:val="1"/>
      <w:numFmt w:val="bullet"/>
      <w:lvlText w:val="o"/>
      <w:lvlJc w:val="left"/>
      <w:pPr>
        <w:ind w:left="5444" w:hanging="360"/>
      </w:pPr>
      <w:rPr>
        <w:rFonts w:ascii="Courier New" w:hAnsi="Courier New" w:hint="default"/>
      </w:rPr>
    </w:lvl>
    <w:lvl w:ilvl="8" w:tplc="04090005">
      <w:start w:val="1"/>
      <w:numFmt w:val="bullet"/>
      <w:lvlText w:val=""/>
      <w:lvlJc w:val="left"/>
      <w:pPr>
        <w:ind w:left="6164" w:hanging="360"/>
      </w:pPr>
      <w:rPr>
        <w:rFonts w:ascii="Wingdings" w:hAnsi="Wingdings" w:hint="default"/>
      </w:rPr>
    </w:lvl>
  </w:abstractNum>
  <w:abstractNum w:abstractNumId="16">
    <w:nsid w:val="7BBA6C10"/>
    <w:multiLevelType w:val="hybridMultilevel"/>
    <w:tmpl w:val="F47A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13"/>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6"/>
  </w:num>
  <w:num w:numId="15">
    <w:abstractNumId w:val="7"/>
  </w:num>
  <w:num w:numId="16">
    <w:abstractNumId w:val="8"/>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3D"/>
    <w:rsid w:val="00002AD8"/>
    <w:rsid w:val="00006C41"/>
    <w:rsid w:val="00006C9C"/>
    <w:rsid w:val="00010E52"/>
    <w:rsid w:val="000119B2"/>
    <w:rsid w:val="000124AE"/>
    <w:rsid w:val="00021A95"/>
    <w:rsid w:val="00036540"/>
    <w:rsid w:val="00036572"/>
    <w:rsid w:val="00043F34"/>
    <w:rsid w:val="00046A12"/>
    <w:rsid w:val="000501FD"/>
    <w:rsid w:val="00057499"/>
    <w:rsid w:val="00060252"/>
    <w:rsid w:val="00067D6E"/>
    <w:rsid w:val="00071DB4"/>
    <w:rsid w:val="000763B8"/>
    <w:rsid w:val="00081A1C"/>
    <w:rsid w:val="000832DD"/>
    <w:rsid w:val="00086437"/>
    <w:rsid w:val="0009371E"/>
    <w:rsid w:val="000A4F91"/>
    <w:rsid w:val="000D5915"/>
    <w:rsid w:val="000D63B1"/>
    <w:rsid w:val="000E3518"/>
    <w:rsid w:val="000E42CE"/>
    <w:rsid w:val="00105DA8"/>
    <w:rsid w:val="001130E2"/>
    <w:rsid w:val="00116519"/>
    <w:rsid w:val="00116532"/>
    <w:rsid w:val="00124266"/>
    <w:rsid w:val="00126AEC"/>
    <w:rsid w:val="001332D3"/>
    <w:rsid w:val="00134DE2"/>
    <w:rsid w:val="00135883"/>
    <w:rsid w:val="0014307E"/>
    <w:rsid w:val="0014432D"/>
    <w:rsid w:val="001527B8"/>
    <w:rsid w:val="00155463"/>
    <w:rsid w:val="00164403"/>
    <w:rsid w:val="00170EB3"/>
    <w:rsid w:val="00180A52"/>
    <w:rsid w:val="00183F5E"/>
    <w:rsid w:val="00186776"/>
    <w:rsid w:val="001879E6"/>
    <w:rsid w:val="001955F9"/>
    <w:rsid w:val="001A1E1E"/>
    <w:rsid w:val="001A480C"/>
    <w:rsid w:val="001A6332"/>
    <w:rsid w:val="001B367C"/>
    <w:rsid w:val="001B5284"/>
    <w:rsid w:val="001B5754"/>
    <w:rsid w:val="001D3263"/>
    <w:rsid w:val="001D6ADB"/>
    <w:rsid w:val="001E2F7D"/>
    <w:rsid w:val="001E55D8"/>
    <w:rsid w:val="001E58E5"/>
    <w:rsid w:val="001F293C"/>
    <w:rsid w:val="001F793F"/>
    <w:rsid w:val="0020433C"/>
    <w:rsid w:val="00206901"/>
    <w:rsid w:val="00214528"/>
    <w:rsid w:val="00221083"/>
    <w:rsid w:val="00221DFC"/>
    <w:rsid w:val="00232C59"/>
    <w:rsid w:val="002341FD"/>
    <w:rsid w:val="00235AA0"/>
    <w:rsid w:val="0023620B"/>
    <w:rsid w:val="002410D9"/>
    <w:rsid w:val="002431E9"/>
    <w:rsid w:val="00254BD1"/>
    <w:rsid w:val="00260D4F"/>
    <w:rsid w:val="00281B93"/>
    <w:rsid w:val="00286B4B"/>
    <w:rsid w:val="002941F1"/>
    <w:rsid w:val="002A32EB"/>
    <w:rsid w:val="002A4A72"/>
    <w:rsid w:val="002A7B85"/>
    <w:rsid w:val="002C2A6D"/>
    <w:rsid w:val="002C2EA1"/>
    <w:rsid w:val="002D1C7C"/>
    <w:rsid w:val="002E20E3"/>
    <w:rsid w:val="002E31EC"/>
    <w:rsid w:val="002F3921"/>
    <w:rsid w:val="003158B2"/>
    <w:rsid w:val="00317247"/>
    <w:rsid w:val="0032486A"/>
    <w:rsid w:val="00326897"/>
    <w:rsid w:val="00326BE0"/>
    <w:rsid w:val="003279A9"/>
    <w:rsid w:val="003362A8"/>
    <w:rsid w:val="00342621"/>
    <w:rsid w:val="00342B37"/>
    <w:rsid w:val="00343D99"/>
    <w:rsid w:val="00353737"/>
    <w:rsid w:val="00354D6B"/>
    <w:rsid w:val="00357470"/>
    <w:rsid w:val="00357757"/>
    <w:rsid w:val="00360DDF"/>
    <w:rsid w:val="0036149C"/>
    <w:rsid w:val="00363062"/>
    <w:rsid w:val="00365B94"/>
    <w:rsid w:val="00367405"/>
    <w:rsid w:val="00383480"/>
    <w:rsid w:val="00386485"/>
    <w:rsid w:val="003876E9"/>
    <w:rsid w:val="0039376A"/>
    <w:rsid w:val="00395FD9"/>
    <w:rsid w:val="003A5DE1"/>
    <w:rsid w:val="003B1C8D"/>
    <w:rsid w:val="003B1CAC"/>
    <w:rsid w:val="003C0E5C"/>
    <w:rsid w:val="003C139A"/>
    <w:rsid w:val="003C178A"/>
    <w:rsid w:val="003C1BE1"/>
    <w:rsid w:val="003D053C"/>
    <w:rsid w:val="003D44A3"/>
    <w:rsid w:val="003E14C9"/>
    <w:rsid w:val="003E15AF"/>
    <w:rsid w:val="003E43C7"/>
    <w:rsid w:val="004005BE"/>
    <w:rsid w:val="00400BBA"/>
    <w:rsid w:val="00401758"/>
    <w:rsid w:val="0040404C"/>
    <w:rsid w:val="00414735"/>
    <w:rsid w:val="00416A9A"/>
    <w:rsid w:val="00424B84"/>
    <w:rsid w:val="004260B0"/>
    <w:rsid w:val="00426F38"/>
    <w:rsid w:val="00427EC3"/>
    <w:rsid w:val="00433ED0"/>
    <w:rsid w:val="00442DBC"/>
    <w:rsid w:val="00447A0B"/>
    <w:rsid w:val="00451060"/>
    <w:rsid w:val="00455F02"/>
    <w:rsid w:val="00457BEC"/>
    <w:rsid w:val="00460C2C"/>
    <w:rsid w:val="00462C3B"/>
    <w:rsid w:val="00463E8B"/>
    <w:rsid w:val="00465247"/>
    <w:rsid w:val="00475939"/>
    <w:rsid w:val="004815E6"/>
    <w:rsid w:val="00481B1F"/>
    <w:rsid w:val="00482A3E"/>
    <w:rsid w:val="00483ADE"/>
    <w:rsid w:val="00490280"/>
    <w:rsid w:val="004A0403"/>
    <w:rsid w:val="004A1D0E"/>
    <w:rsid w:val="004A2729"/>
    <w:rsid w:val="004A3396"/>
    <w:rsid w:val="004B07AE"/>
    <w:rsid w:val="004B3FD6"/>
    <w:rsid w:val="004B7646"/>
    <w:rsid w:val="004C6403"/>
    <w:rsid w:val="004C64AA"/>
    <w:rsid w:val="004D57C2"/>
    <w:rsid w:val="00510852"/>
    <w:rsid w:val="00511280"/>
    <w:rsid w:val="005127A0"/>
    <w:rsid w:val="00521595"/>
    <w:rsid w:val="005300D4"/>
    <w:rsid w:val="00536ABE"/>
    <w:rsid w:val="0054587F"/>
    <w:rsid w:val="005501BE"/>
    <w:rsid w:val="0055375B"/>
    <w:rsid w:val="00554AEA"/>
    <w:rsid w:val="005646E8"/>
    <w:rsid w:val="005671BB"/>
    <w:rsid w:val="005727C9"/>
    <w:rsid w:val="005738F7"/>
    <w:rsid w:val="005843B0"/>
    <w:rsid w:val="005941D4"/>
    <w:rsid w:val="005969BF"/>
    <w:rsid w:val="00597229"/>
    <w:rsid w:val="005A46D5"/>
    <w:rsid w:val="005B0384"/>
    <w:rsid w:val="005B6A84"/>
    <w:rsid w:val="005C59E0"/>
    <w:rsid w:val="005D783C"/>
    <w:rsid w:val="005D7FB2"/>
    <w:rsid w:val="005E66F5"/>
    <w:rsid w:val="005F0B86"/>
    <w:rsid w:val="00600F87"/>
    <w:rsid w:val="00613BA0"/>
    <w:rsid w:val="006143BE"/>
    <w:rsid w:val="00615AA9"/>
    <w:rsid w:val="00615C0B"/>
    <w:rsid w:val="00621692"/>
    <w:rsid w:val="00621FFF"/>
    <w:rsid w:val="00623367"/>
    <w:rsid w:val="00626BE7"/>
    <w:rsid w:val="00631634"/>
    <w:rsid w:val="00633A5E"/>
    <w:rsid w:val="00633B5A"/>
    <w:rsid w:val="00641CE6"/>
    <w:rsid w:val="006431A1"/>
    <w:rsid w:val="0064445D"/>
    <w:rsid w:val="00651845"/>
    <w:rsid w:val="00655521"/>
    <w:rsid w:val="006617A7"/>
    <w:rsid w:val="0066309F"/>
    <w:rsid w:val="006642B6"/>
    <w:rsid w:val="00665F87"/>
    <w:rsid w:val="00670981"/>
    <w:rsid w:val="006742B6"/>
    <w:rsid w:val="0068121F"/>
    <w:rsid w:val="00681B4D"/>
    <w:rsid w:val="00693ED2"/>
    <w:rsid w:val="00694D9A"/>
    <w:rsid w:val="00695551"/>
    <w:rsid w:val="006A3B09"/>
    <w:rsid w:val="006A5A03"/>
    <w:rsid w:val="006A5DFA"/>
    <w:rsid w:val="006A71A9"/>
    <w:rsid w:val="006B01DC"/>
    <w:rsid w:val="006B22DA"/>
    <w:rsid w:val="006B5704"/>
    <w:rsid w:val="006B6260"/>
    <w:rsid w:val="006C3B90"/>
    <w:rsid w:val="006D1AA4"/>
    <w:rsid w:val="006E03BA"/>
    <w:rsid w:val="006F19A4"/>
    <w:rsid w:val="006F3A17"/>
    <w:rsid w:val="007026C6"/>
    <w:rsid w:val="00706D2E"/>
    <w:rsid w:val="007114D2"/>
    <w:rsid w:val="007157BC"/>
    <w:rsid w:val="007229D6"/>
    <w:rsid w:val="00723D70"/>
    <w:rsid w:val="00723E9E"/>
    <w:rsid w:val="007311DC"/>
    <w:rsid w:val="00737EA5"/>
    <w:rsid w:val="00741523"/>
    <w:rsid w:val="007437D6"/>
    <w:rsid w:val="00753BED"/>
    <w:rsid w:val="007572F7"/>
    <w:rsid w:val="0076160F"/>
    <w:rsid w:val="00763761"/>
    <w:rsid w:val="00774F4D"/>
    <w:rsid w:val="00776819"/>
    <w:rsid w:val="00786693"/>
    <w:rsid w:val="00786D63"/>
    <w:rsid w:val="00794BEC"/>
    <w:rsid w:val="007A4207"/>
    <w:rsid w:val="007A4D18"/>
    <w:rsid w:val="007A6D49"/>
    <w:rsid w:val="007C305B"/>
    <w:rsid w:val="007C3521"/>
    <w:rsid w:val="007D4433"/>
    <w:rsid w:val="007D4EFB"/>
    <w:rsid w:val="007D726C"/>
    <w:rsid w:val="007E13FD"/>
    <w:rsid w:val="007E1E0E"/>
    <w:rsid w:val="007E68C5"/>
    <w:rsid w:val="007F09E6"/>
    <w:rsid w:val="007F0E39"/>
    <w:rsid w:val="007F572E"/>
    <w:rsid w:val="00801C2E"/>
    <w:rsid w:val="00807AAE"/>
    <w:rsid w:val="008116E3"/>
    <w:rsid w:val="008152B1"/>
    <w:rsid w:val="00830754"/>
    <w:rsid w:val="00830D85"/>
    <w:rsid w:val="008329CB"/>
    <w:rsid w:val="00832C22"/>
    <w:rsid w:val="00833185"/>
    <w:rsid w:val="00834666"/>
    <w:rsid w:val="00836CC4"/>
    <w:rsid w:val="008420B3"/>
    <w:rsid w:val="00843203"/>
    <w:rsid w:val="00843C2D"/>
    <w:rsid w:val="008447A6"/>
    <w:rsid w:val="00845331"/>
    <w:rsid w:val="00846249"/>
    <w:rsid w:val="008519D4"/>
    <w:rsid w:val="00852797"/>
    <w:rsid w:val="00853579"/>
    <w:rsid w:val="00855276"/>
    <w:rsid w:val="00857D7B"/>
    <w:rsid w:val="0086152F"/>
    <w:rsid w:val="008629D0"/>
    <w:rsid w:val="00864696"/>
    <w:rsid w:val="00866205"/>
    <w:rsid w:val="008754CF"/>
    <w:rsid w:val="0088012D"/>
    <w:rsid w:val="008827D3"/>
    <w:rsid w:val="0088301C"/>
    <w:rsid w:val="00883CE5"/>
    <w:rsid w:val="00884993"/>
    <w:rsid w:val="00887D11"/>
    <w:rsid w:val="00890E63"/>
    <w:rsid w:val="00893776"/>
    <w:rsid w:val="00893FE7"/>
    <w:rsid w:val="00895FFA"/>
    <w:rsid w:val="008B3F30"/>
    <w:rsid w:val="008D00F7"/>
    <w:rsid w:val="008D29B2"/>
    <w:rsid w:val="008D336B"/>
    <w:rsid w:val="008D6917"/>
    <w:rsid w:val="008E1F92"/>
    <w:rsid w:val="008E2A74"/>
    <w:rsid w:val="008E2D79"/>
    <w:rsid w:val="008F3EB1"/>
    <w:rsid w:val="008F4BEA"/>
    <w:rsid w:val="008F630A"/>
    <w:rsid w:val="00904099"/>
    <w:rsid w:val="00904942"/>
    <w:rsid w:val="00905672"/>
    <w:rsid w:val="009072DA"/>
    <w:rsid w:val="00912226"/>
    <w:rsid w:val="00912AB8"/>
    <w:rsid w:val="009148DB"/>
    <w:rsid w:val="00924519"/>
    <w:rsid w:val="00924895"/>
    <w:rsid w:val="009309DD"/>
    <w:rsid w:val="00932B81"/>
    <w:rsid w:val="0093422E"/>
    <w:rsid w:val="00935FE3"/>
    <w:rsid w:val="009473D4"/>
    <w:rsid w:val="00950266"/>
    <w:rsid w:val="00971A7E"/>
    <w:rsid w:val="009778F0"/>
    <w:rsid w:val="00980BA1"/>
    <w:rsid w:val="0098732C"/>
    <w:rsid w:val="00990B9D"/>
    <w:rsid w:val="00994A87"/>
    <w:rsid w:val="00997530"/>
    <w:rsid w:val="009A57FE"/>
    <w:rsid w:val="009A5C33"/>
    <w:rsid w:val="009D1C7E"/>
    <w:rsid w:val="009D211B"/>
    <w:rsid w:val="009D5BF1"/>
    <w:rsid w:val="009D6DD1"/>
    <w:rsid w:val="009E044F"/>
    <w:rsid w:val="009E535F"/>
    <w:rsid w:val="009F415E"/>
    <w:rsid w:val="00A022D5"/>
    <w:rsid w:val="00A05FB9"/>
    <w:rsid w:val="00A11574"/>
    <w:rsid w:val="00A1411F"/>
    <w:rsid w:val="00A21785"/>
    <w:rsid w:val="00A305AD"/>
    <w:rsid w:val="00A31B9E"/>
    <w:rsid w:val="00A33EBC"/>
    <w:rsid w:val="00A45587"/>
    <w:rsid w:val="00A467A1"/>
    <w:rsid w:val="00A52FC7"/>
    <w:rsid w:val="00A6083F"/>
    <w:rsid w:val="00A70BDA"/>
    <w:rsid w:val="00A70CA8"/>
    <w:rsid w:val="00A70D95"/>
    <w:rsid w:val="00A73C1D"/>
    <w:rsid w:val="00A772BB"/>
    <w:rsid w:val="00A7784F"/>
    <w:rsid w:val="00A81125"/>
    <w:rsid w:val="00A84C24"/>
    <w:rsid w:val="00A87B1B"/>
    <w:rsid w:val="00A91DCD"/>
    <w:rsid w:val="00AB6865"/>
    <w:rsid w:val="00AC45D0"/>
    <w:rsid w:val="00AC78FC"/>
    <w:rsid w:val="00AD2B95"/>
    <w:rsid w:val="00AD4943"/>
    <w:rsid w:val="00AE1487"/>
    <w:rsid w:val="00AF79EB"/>
    <w:rsid w:val="00B07C86"/>
    <w:rsid w:val="00B1200D"/>
    <w:rsid w:val="00B34D7D"/>
    <w:rsid w:val="00B45337"/>
    <w:rsid w:val="00B52979"/>
    <w:rsid w:val="00B54DC6"/>
    <w:rsid w:val="00B55FFC"/>
    <w:rsid w:val="00B62145"/>
    <w:rsid w:val="00B63B0F"/>
    <w:rsid w:val="00B65286"/>
    <w:rsid w:val="00B71DCD"/>
    <w:rsid w:val="00B72AD2"/>
    <w:rsid w:val="00B77134"/>
    <w:rsid w:val="00B94D35"/>
    <w:rsid w:val="00B97AC2"/>
    <w:rsid w:val="00BA3C31"/>
    <w:rsid w:val="00BB12AC"/>
    <w:rsid w:val="00BB2EEB"/>
    <w:rsid w:val="00BC1DCA"/>
    <w:rsid w:val="00BC4172"/>
    <w:rsid w:val="00BC6CE9"/>
    <w:rsid w:val="00BD1035"/>
    <w:rsid w:val="00BD40FF"/>
    <w:rsid w:val="00BD4987"/>
    <w:rsid w:val="00BD4FE7"/>
    <w:rsid w:val="00BD59D1"/>
    <w:rsid w:val="00BE0394"/>
    <w:rsid w:val="00BF64DC"/>
    <w:rsid w:val="00C01300"/>
    <w:rsid w:val="00C01E32"/>
    <w:rsid w:val="00C029FB"/>
    <w:rsid w:val="00C03C76"/>
    <w:rsid w:val="00C0556A"/>
    <w:rsid w:val="00C13CA9"/>
    <w:rsid w:val="00C16430"/>
    <w:rsid w:val="00C21F4C"/>
    <w:rsid w:val="00C2358B"/>
    <w:rsid w:val="00C326EF"/>
    <w:rsid w:val="00C32CE5"/>
    <w:rsid w:val="00C33B93"/>
    <w:rsid w:val="00C35743"/>
    <w:rsid w:val="00C44753"/>
    <w:rsid w:val="00C544A9"/>
    <w:rsid w:val="00C571FB"/>
    <w:rsid w:val="00C66ECE"/>
    <w:rsid w:val="00C6761A"/>
    <w:rsid w:val="00C70343"/>
    <w:rsid w:val="00C73194"/>
    <w:rsid w:val="00C73BBF"/>
    <w:rsid w:val="00C753E4"/>
    <w:rsid w:val="00C75AE1"/>
    <w:rsid w:val="00C86113"/>
    <w:rsid w:val="00C92A03"/>
    <w:rsid w:val="00CA3469"/>
    <w:rsid w:val="00CB2520"/>
    <w:rsid w:val="00CB7B70"/>
    <w:rsid w:val="00CC040D"/>
    <w:rsid w:val="00CC1529"/>
    <w:rsid w:val="00CC304C"/>
    <w:rsid w:val="00CD42A6"/>
    <w:rsid w:val="00CE3718"/>
    <w:rsid w:val="00CE4882"/>
    <w:rsid w:val="00CF705C"/>
    <w:rsid w:val="00D0367F"/>
    <w:rsid w:val="00D13CD5"/>
    <w:rsid w:val="00D17AEC"/>
    <w:rsid w:val="00D21BC6"/>
    <w:rsid w:val="00D263D1"/>
    <w:rsid w:val="00D4014A"/>
    <w:rsid w:val="00D41E30"/>
    <w:rsid w:val="00D46FDE"/>
    <w:rsid w:val="00D6037E"/>
    <w:rsid w:val="00D653BE"/>
    <w:rsid w:val="00D67251"/>
    <w:rsid w:val="00D675FC"/>
    <w:rsid w:val="00D7046D"/>
    <w:rsid w:val="00D71BA7"/>
    <w:rsid w:val="00D73C82"/>
    <w:rsid w:val="00D756A9"/>
    <w:rsid w:val="00D818E7"/>
    <w:rsid w:val="00D906F2"/>
    <w:rsid w:val="00D97F14"/>
    <w:rsid w:val="00D97F63"/>
    <w:rsid w:val="00DA0310"/>
    <w:rsid w:val="00DA28A8"/>
    <w:rsid w:val="00DA38FD"/>
    <w:rsid w:val="00DA5BF4"/>
    <w:rsid w:val="00DA65BA"/>
    <w:rsid w:val="00DA6D23"/>
    <w:rsid w:val="00DB32CF"/>
    <w:rsid w:val="00DC0629"/>
    <w:rsid w:val="00DC2493"/>
    <w:rsid w:val="00DC2D94"/>
    <w:rsid w:val="00DC3C59"/>
    <w:rsid w:val="00DC4F9A"/>
    <w:rsid w:val="00DC5501"/>
    <w:rsid w:val="00DD754A"/>
    <w:rsid w:val="00DD7E2D"/>
    <w:rsid w:val="00DF1D92"/>
    <w:rsid w:val="00DF7164"/>
    <w:rsid w:val="00E0324F"/>
    <w:rsid w:val="00E06AE9"/>
    <w:rsid w:val="00E15450"/>
    <w:rsid w:val="00E15503"/>
    <w:rsid w:val="00E1576B"/>
    <w:rsid w:val="00E2480E"/>
    <w:rsid w:val="00E34618"/>
    <w:rsid w:val="00E428F5"/>
    <w:rsid w:val="00E51AEC"/>
    <w:rsid w:val="00E54F48"/>
    <w:rsid w:val="00E603FA"/>
    <w:rsid w:val="00E63DAC"/>
    <w:rsid w:val="00E6475C"/>
    <w:rsid w:val="00E65A5F"/>
    <w:rsid w:val="00E67BC9"/>
    <w:rsid w:val="00E700D9"/>
    <w:rsid w:val="00E71B7D"/>
    <w:rsid w:val="00E73355"/>
    <w:rsid w:val="00E760DF"/>
    <w:rsid w:val="00E86605"/>
    <w:rsid w:val="00E91ADE"/>
    <w:rsid w:val="00EA3204"/>
    <w:rsid w:val="00EA5858"/>
    <w:rsid w:val="00EA6258"/>
    <w:rsid w:val="00EB07F3"/>
    <w:rsid w:val="00EC2F65"/>
    <w:rsid w:val="00EC7A6F"/>
    <w:rsid w:val="00ED5240"/>
    <w:rsid w:val="00EE3804"/>
    <w:rsid w:val="00EE4F70"/>
    <w:rsid w:val="00EE6BA4"/>
    <w:rsid w:val="00EF2CEA"/>
    <w:rsid w:val="00EF3CF2"/>
    <w:rsid w:val="00EF3E82"/>
    <w:rsid w:val="00EF406F"/>
    <w:rsid w:val="00EF46C3"/>
    <w:rsid w:val="00EF6465"/>
    <w:rsid w:val="00EF6858"/>
    <w:rsid w:val="00F001FA"/>
    <w:rsid w:val="00F0502D"/>
    <w:rsid w:val="00F119AD"/>
    <w:rsid w:val="00F11B29"/>
    <w:rsid w:val="00F15299"/>
    <w:rsid w:val="00F23421"/>
    <w:rsid w:val="00F23A51"/>
    <w:rsid w:val="00F30C40"/>
    <w:rsid w:val="00F31339"/>
    <w:rsid w:val="00F34D73"/>
    <w:rsid w:val="00F35C51"/>
    <w:rsid w:val="00F36FE8"/>
    <w:rsid w:val="00F466E9"/>
    <w:rsid w:val="00F61862"/>
    <w:rsid w:val="00F67D80"/>
    <w:rsid w:val="00F8631A"/>
    <w:rsid w:val="00F87525"/>
    <w:rsid w:val="00F87C50"/>
    <w:rsid w:val="00F923EE"/>
    <w:rsid w:val="00F94849"/>
    <w:rsid w:val="00F9551F"/>
    <w:rsid w:val="00FA6E3D"/>
    <w:rsid w:val="00FB6D38"/>
    <w:rsid w:val="00FC0D18"/>
    <w:rsid w:val="00FC3D10"/>
    <w:rsid w:val="00FC4154"/>
    <w:rsid w:val="00FD075E"/>
    <w:rsid w:val="00FD2343"/>
    <w:rsid w:val="00FD239F"/>
    <w:rsid w:val="00FD77B0"/>
    <w:rsid w:val="00FE0FFA"/>
    <w:rsid w:val="00FE1EFC"/>
    <w:rsid w:val="00FE5FDC"/>
    <w:rsid w:val="00FE7BCB"/>
    <w:rsid w:val="00FF1ED1"/>
    <w:rsid w:val="00FF5F8B"/>
    <w:rsid w:val="00FF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30A"/>
    <w:pPr>
      <w:spacing w:after="200" w:line="276" w:lineRule="auto"/>
    </w:pPr>
  </w:style>
  <w:style w:type="paragraph" w:styleId="Heading1">
    <w:name w:val="heading 1"/>
    <w:aliases w:val="l1"/>
    <w:basedOn w:val="Normal"/>
    <w:next w:val="Normal"/>
    <w:link w:val="Heading1Char"/>
    <w:uiPriority w:val="99"/>
    <w:qFormat/>
    <w:rsid w:val="00950266"/>
    <w:pPr>
      <w:keepNext/>
      <w:spacing w:before="120" w:after="120" w:line="240" w:lineRule="auto"/>
      <w:outlineLvl w:val="0"/>
    </w:pPr>
    <w:rPr>
      <w:rFonts w:ascii="Times New Roman Bold" w:hAnsi="Times New Roman Bold"/>
      <w:b/>
      <w:bCs/>
      <w:caps/>
      <w:sz w:val="24"/>
      <w:szCs w:val="24"/>
    </w:rPr>
  </w:style>
  <w:style w:type="paragraph" w:styleId="Heading2">
    <w:name w:val="heading 2"/>
    <w:aliases w:val="l2"/>
    <w:basedOn w:val="Normal"/>
    <w:next w:val="Normal"/>
    <w:link w:val="Heading2Char"/>
    <w:uiPriority w:val="99"/>
    <w:qFormat/>
    <w:rsid w:val="00950266"/>
    <w:pPr>
      <w:keepNext/>
      <w:spacing w:before="240" w:after="240" w:line="240" w:lineRule="auto"/>
      <w:ind w:left="720" w:hanging="720"/>
      <w:outlineLvl w:val="1"/>
    </w:pPr>
    <w:rPr>
      <w:rFonts w:ascii="Times New Roman" w:hAnsi="Times New Roman"/>
      <w:b/>
      <w:bCs/>
      <w:iCs/>
      <w:sz w:val="28"/>
      <w:szCs w:val="28"/>
    </w:rPr>
  </w:style>
  <w:style w:type="paragraph" w:styleId="Heading3">
    <w:name w:val="heading 3"/>
    <w:basedOn w:val="Normal"/>
    <w:next w:val="Normal"/>
    <w:link w:val="Heading3Char"/>
    <w:uiPriority w:val="99"/>
    <w:qFormat/>
    <w:rsid w:val="00950266"/>
    <w:pPr>
      <w:keepNext/>
      <w:keepLines/>
      <w:spacing w:before="200" w:after="0" w:line="240" w:lineRule="auto"/>
      <w:outlineLvl w:val="2"/>
    </w:pPr>
    <w:rPr>
      <w:rFonts w:ascii="Cambria" w:hAnsi="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locked/>
    <w:rsid w:val="00950266"/>
    <w:rPr>
      <w:rFonts w:ascii="Times New Roman Bold" w:hAnsi="Times New Roman Bold" w:cs="Times New Roman"/>
      <w:b/>
      <w:caps/>
      <w:sz w:val="24"/>
    </w:rPr>
  </w:style>
  <w:style w:type="character" w:customStyle="1" w:styleId="Heading2Char">
    <w:name w:val="Heading 2 Char"/>
    <w:aliases w:val="l2 Char"/>
    <w:basedOn w:val="DefaultParagraphFont"/>
    <w:link w:val="Heading2"/>
    <w:uiPriority w:val="99"/>
    <w:locked/>
    <w:rsid w:val="00950266"/>
    <w:rPr>
      <w:rFonts w:ascii="Times New Roman" w:hAnsi="Times New Roman" w:cs="Times New Roman"/>
      <w:b/>
      <w:sz w:val="28"/>
    </w:rPr>
  </w:style>
  <w:style w:type="character" w:customStyle="1" w:styleId="Heading3Char">
    <w:name w:val="Heading 3 Char"/>
    <w:basedOn w:val="DefaultParagraphFont"/>
    <w:link w:val="Heading3"/>
    <w:uiPriority w:val="99"/>
    <w:locked/>
    <w:rsid w:val="00950266"/>
    <w:rPr>
      <w:rFonts w:ascii="Cambria" w:hAnsi="Cambria" w:cs="Times New Roman"/>
      <w:b/>
      <w:color w:val="4F81BD"/>
      <w:sz w:val="24"/>
    </w:rPr>
  </w:style>
  <w:style w:type="paragraph" w:styleId="CommentText">
    <w:name w:val="annotation text"/>
    <w:basedOn w:val="Normal"/>
    <w:link w:val="CommentTextChar"/>
    <w:uiPriority w:val="99"/>
    <w:rsid w:val="00950266"/>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950266"/>
    <w:rPr>
      <w:rFonts w:ascii="Times New Roman" w:hAnsi="Times New Roman" w:cs="Times New Roman"/>
      <w:sz w:val="20"/>
    </w:rPr>
  </w:style>
  <w:style w:type="paragraph" w:styleId="Footer">
    <w:name w:val="footer"/>
    <w:basedOn w:val="Normal"/>
    <w:link w:val="FooterChar"/>
    <w:uiPriority w:val="99"/>
    <w:rsid w:val="00950266"/>
    <w:pPr>
      <w:tabs>
        <w:tab w:val="center" w:pos="4320"/>
        <w:tab w:val="right" w:pos="8640"/>
      </w:tabs>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locked/>
    <w:rsid w:val="00950266"/>
    <w:rPr>
      <w:rFonts w:ascii="Times New Roman" w:hAnsi="Times New Roman" w:cs="Times New Roman"/>
      <w:sz w:val="20"/>
    </w:rPr>
  </w:style>
  <w:style w:type="character" w:styleId="PageNumber">
    <w:name w:val="page number"/>
    <w:basedOn w:val="DefaultParagraphFont"/>
    <w:uiPriority w:val="99"/>
    <w:rsid w:val="00950266"/>
    <w:rPr>
      <w:rFonts w:ascii="Times New Roman" w:hAnsi="Times New Roman" w:cs="Times New Roman"/>
      <w:sz w:val="24"/>
    </w:rPr>
  </w:style>
  <w:style w:type="paragraph" w:customStyle="1" w:styleId="bullets-blank">
    <w:name w:val="bullets-blank"/>
    <w:basedOn w:val="Normal"/>
    <w:uiPriority w:val="99"/>
    <w:rsid w:val="00950266"/>
    <w:pPr>
      <w:spacing w:after="120" w:line="240" w:lineRule="auto"/>
      <w:ind w:left="1080" w:hanging="360"/>
    </w:pPr>
    <w:rPr>
      <w:rFonts w:ascii="Times New Roman" w:eastAsia="Times New Roman" w:hAnsi="Times New Roman"/>
      <w:sz w:val="24"/>
      <w:szCs w:val="24"/>
    </w:rPr>
  </w:style>
  <w:style w:type="character" w:styleId="Hyperlink">
    <w:name w:val="Hyperlink"/>
    <w:basedOn w:val="DefaultParagraphFont"/>
    <w:uiPriority w:val="99"/>
    <w:rsid w:val="00950266"/>
    <w:rPr>
      <w:rFonts w:cs="Times New Roman"/>
      <w:color w:val="0000FF"/>
      <w:u w:val="single"/>
    </w:rPr>
  </w:style>
  <w:style w:type="character" w:styleId="Strong">
    <w:name w:val="Strong"/>
    <w:basedOn w:val="DefaultParagraphFont"/>
    <w:uiPriority w:val="99"/>
    <w:qFormat/>
    <w:rsid w:val="00950266"/>
    <w:rPr>
      <w:rFonts w:cs="Times New Roman"/>
      <w:b/>
    </w:rPr>
  </w:style>
  <w:style w:type="paragraph" w:styleId="TOC1">
    <w:name w:val="toc 1"/>
    <w:basedOn w:val="Normal"/>
    <w:next w:val="Normal"/>
    <w:autoRedefine/>
    <w:uiPriority w:val="99"/>
    <w:rsid w:val="00950266"/>
    <w:pPr>
      <w:tabs>
        <w:tab w:val="left" w:pos="270"/>
        <w:tab w:val="left" w:pos="360"/>
        <w:tab w:val="left" w:pos="630"/>
        <w:tab w:val="left" w:pos="1350"/>
        <w:tab w:val="right" w:leader="dot" w:pos="9350"/>
      </w:tabs>
      <w:spacing w:after="0" w:line="240" w:lineRule="auto"/>
    </w:pPr>
    <w:rPr>
      <w:rFonts w:ascii="Times New Roman" w:eastAsia="Times New Roman" w:hAnsi="Times New Roman"/>
      <w:b/>
      <w:noProof/>
      <w:sz w:val="24"/>
      <w:szCs w:val="24"/>
    </w:rPr>
  </w:style>
  <w:style w:type="paragraph" w:customStyle="1" w:styleId="BodyText1">
    <w:name w:val="Body Text1"/>
    <w:basedOn w:val="Normal"/>
    <w:uiPriority w:val="99"/>
    <w:rsid w:val="00950266"/>
    <w:pPr>
      <w:spacing w:after="120" w:line="360" w:lineRule="auto"/>
      <w:ind w:firstLine="720"/>
    </w:pPr>
    <w:rPr>
      <w:rFonts w:ascii="Times New Roman" w:eastAsia="Times New Roman" w:hAnsi="Times New Roman"/>
      <w:sz w:val="24"/>
      <w:szCs w:val="20"/>
    </w:rPr>
  </w:style>
  <w:style w:type="paragraph" w:styleId="TOC2">
    <w:name w:val="toc 2"/>
    <w:basedOn w:val="Normal"/>
    <w:next w:val="Normal"/>
    <w:autoRedefine/>
    <w:uiPriority w:val="99"/>
    <w:rsid w:val="00950266"/>
    <w:pPr>
      <w:tabs>
        <w:tab w:val="left" w:pos="1350"/>
        <w:tab w:val="right" w:leader="dot" w:pos="9350"/>
      </w:tabs>
      <w:spacing w:before="120" w:after="120" w:line="240" w:lineRule="auto"/>
      <w:ind w:left="1354" w:hanging="634"/>
    </w:pPr>
    <w:rPr>
      <w:rFonts w:ascii="Times New Roman" w:eastAsia="Times New Roman" w:hAnsi="Times New Roman"/>
      <w:noProof/>
      <w:sz w:val="24"/>
      <w:szCs w:val="24"/>
    </w:rPr>
  </w:style>
  <w:style w:type="paragraph" w:styleId="TOC3">
    <w:name w:val="toc 3"/>
    <w:basedOn w:val="Normal"/>
    <w:next w:val="Normal"/>
    <w:uiPriority w:val="99"/>
    <w:rsid w:val="00950266"/>
    <w:pPr>
      <w:tabs>
        <w:tab w:val="right" w:leader="dot" w:pos="9360"/>
      </w:tabs>
      <w:spacing w:before="80" w:after="40" w:line="240" w:lineRule="auto"/>
      <w:ind w:left="2340" w:right="720" w:hanging="900"/>
    </w:pPr>
    <w:rPr>
      <w:rFonts w:ascii="Times New Roman" w:eastAsia="Times New Roman" w:hAnsi="Times New Roman"/>
      <w:noProof/>
      <w:sz w:val="24"/>
      <w:szCs w:val="20"/>
    </w:rPr>
  </w:style>
  <w:style w:type="paragraph" w:styleId="TOC5">
    <w:name w:val="toc 5"/>
    <w:basedOn w:val="Normal"/>
    <w:next w:val="Normal"/>
    <w:uiPriority w:val="99"/>
    <w:rsid w:val="00950266"/>
    <w:pPr>
      <w:tabs>
        <w:tab w:val="right" w:leader="dot" w:pos="9360"/>
      </w:tabs>
      <w:spacing w:before="40" w:after="40" w:line="240" w:lineRule="auto"/>
      <w:ind w:left="1080" w:right="720" w:hanging="1080"/>
    </w:pPr>
    <w:rPr>
      <w:rFonts w:ascii="Times New Roman" w:eastAsia="Times New Roman" w:hAnsi="Times New Roman"/>
      <w:noProof/>
      <w:sz w:val="24"/>
      <w:szCs w:val="20"/>
    </w:rPr>
  </w:style>
  <w:style w:type="paragraph" w:customStyle="1" w:styleId="TOC0">
    <w:name w:val="TOC 0"/>
    <w:basedOn w:val="Normal"/>
    <w:uiPriority w:val="99"/>
    <w:rsid w:val="00950266"/>
    <w:pPr>
      <w:spacing w:after="240" w:line="240" w:lineRule="auto"/>
      <w:jc w:val="center"/>
    </w:pPr>
    <w:rPr>
      <w:rFonts w:ascii="Times New Roman" w:eastAsia="Times New Roman" w:hAnsi="Times New Roman"/>
      <w:b/>
      <w:caps/>
      <w:sz w:val="28"/>
      <w:szCs w:val="20"/>
    </w:rPr>
  </w:style>
  <w:style w:type="paragraph" w:styleId="ListParagraph">
    <w:name w:val="List Paragraph"/>
    <w:basedOn w:val="Normal"/>
    <w:uiPriority w:val="99"/>
    <w:qFormat/>
    <w:rsid w:val="00950266"/>
    <w:pPr>
      <w:spacing w:after="0" w:line="240" w:lineRule="auto"/>
      <w:ind w:left="720"/>
      <w:contextualSpacing/>
    </w:pPr>
    <w:rPr>
      <w:rFonts w:ascii="Times New Roman" w:eastAsia="Times New Roman" w:hAnsi="Times New Roman"/>
      <w:sz w:val="24"/>
      <w:szCs w:val="20"/>
    </w:rPr>
  </w:style>
  <w:style w:type="paragraph" w:customStyle="1" w:styleId="exhibitsource">
    <w:name w:val="exhibit source"/>
    <w:basedOn w:val="Normal"/>
    <w:uiPriority w:val="99"/>
    <w:rsid w:val="00950266"/>
    <w:pPr>
      <w:spacing w:after="120" w:line="240" w:lineRule="auto"/>
    </w:pPr>
    <w:rPr>
      <w:rFonts w:ascii="Times New Roman" w:eastAsia="Times New Roman" w:hAnsi="Times New Roman"/>
      <w:sz w:val="20"/>
    </w:rPr>
  </w:style>
  <w:style w:type="paragraph" w:customStyle="1" w:styleId="tabfigsource">
    <w:name w:val="tab/fig source"/>
    <w:basedOn w:val="Normal"/>
    <w:uiPriority w:val="99"/>
    <w:rsid w:val="00950266"/>
    <w:pPr>
      <w:keepLines/>
      <w:spacing w:before="120" w:after="240" w:line="240" w:lineRule="auto"/>
      <w:ind w:left="187" w:hanging="187"/>
    </w:pPr>
    <w:rPr>
      <w:rFonts w:ascii="Times New Roman" w:eastAsia="Times New Roman" w:hAnsi="Times New Roman"/>
      <w:sz w:val="20"/>
      <w:szCs w:val="24"/>
    </w:rPr>
  </w:style>
  <w:style w:type="paragraph" w:customStyle="1" w:styleId="figurewobox">
    <w:name w:val="figure w/o box"/>
    <w:basedOn w:val="Normal"/>
    <w:uiPriority w:val="99"/>
    <w:rsid w:val="00950266"/>
    <w:pPr>
      <w:keepNext/>
      <w:spacing w:before="240" w:after="0" w:line="240" w:lineRule="auto"/>
      <w:jc w:val="center"/>
    </w:pPr>
    <w:rPr>
      <w:rFonts w:ascii="Times New Roman" w:eastAsia="Times New Roman" w:hAnsi="Times New Roman"/>
      <w:sz w:val="24"/>
      <w:szCs w:val="20"/>
    </w:rPr>
  </w:style>
  <w:style w:type="paragraph" w:customStyle="1" w:styleId="FigureTitle">
    <w:name w:val="Figure Title"/>
    <w:basedOn w:val="Normal"/>
    <w:uiPriority w:val="99"/>
    <w:rsid w:val="00950266"/>
    <w:pPr>
      <w:keepNext/>
      <w:keepLines/>
      <w:spacing w:before="240" w:after="240" w:line="240" w:lineRule="auto"/>
    </w:pPr>
    <w:rPr>
      <w:rFonts w:ascii="Times New Roman" w:eastAsia="Times New Roman" w:hAnsi="Times New Roman"/>
      <w:b/>
      <w:sz w:val="24"/>
      <w:szCs w:val="20"/>
    </w:rPr>
  </w:style>
  <w:style w:type="paragraph" w:styleId="BalloonText">
    <w:name w:val="Balloon Text"/>
    <w:basedOn w:val="Normal"/>
    <w:link w:val="BalloonTextChar"/>
    <w:uiPriority w:val="99"/>
    <w:semiHidden/>
    <w:rsid w:val="0095026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950266"/>
    <w:rPr>
      <w:rFonts w:ascii="Tahoma" w:hAnsi="Tahoma" w:cs="Times New Roman"/>
      <w:sz w:val="16"/>
    </w:rPr>
  </w:style>
  <w:style w:type="character" w:styleId="CommentReference">
    <w:name w:val="annotation reference"/>
    <w:basedOn w:val="DefaultParagraphFont"/>
    <w:uiPriority w:val="99"/>
    <w:semiHidden/>
    <w:rsid w:val="00950266"/>
    <w:rPr>
      <w:rFonts w:cs="Times New Roman"/>
      <w:sz w:val="16"/>
    </w:rPr>
  </w:style>
  <w:style w:type="paragraph" w:styleId="CommentSubject">
    <w:name w:val="annotation subject"/>
    <w:basedOn w:val="CommentText"/>
    <w:next w:val="CommentText"/>
    <w:link w:val="CommentSubjectChar"/>
    <w:uiPriority w:val="99"/>
    <w:semiHidden/>
    <w:rsid w:val="00950266"/>
    <w:rPr>
      <w:b/>
      <w:bCs/>
    </w:rPr>
  </w:style>
  <w:style w:type="character" w:customStyle="1" w:styleId="CommentSubjectChar">
    <w:name w:val="Comment Subject Char"/>
    <w:basedOn w:val="CommentTextChar"/>
    <w:link w:val="CommentSubject"/>
    <w:uiPriority w:val="99"/>
    <w:semiHidden/>
    <w:locked/>
    <w:rsid w:val="00950266"/>
    <w:rPr>
      <w:rFonts w:ascii="Times New Roman" w:hAnsi="Times New Roman" w:cs="Times New Roman"/>
      <w:b/>
      <w:sz w:val="20"/>
    </w:rPr>
  </w:style>
  <w:style w:type="paragraph" w:styleId="Header">
    <w:name w:val="header"/>
    <w:basedOn w:val="Normal"/>
    <w:link w:val="HeaderChar"/>
    <w:uiPriority w:val="99"/>
    <w:semiHidden/>
    <w:rsid w:val="00950266"/>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semiHidden/>
    <w:locked/>
    <w:rsid w:val="00950266"/>
    <w:rPr>
      <w:rFonts w:ascii="Times New Roman" w:hAnsi="Times New Roman" w:cs="Times New Roman"/>
      <w:sz w:val="24"/>
    </w:rPr>
  </w:style>
  <w:style w:type="character" w:styleId="FollowedHyperlink">
    <w:name w:val="FollowedHyperlink"/>
    <w:basedOn w:val="DefaultParagraphFont"/>
    <w:uiPriority w:val="99"/>
    <w:semiHidden/>
    <w:rsid w:val="00950266"/>
    <w:rPr>
      <w:rFonts w:cs="Times New Roman"/>
      <w:color w:val="800080"/>
      <w:u w:val="single"/>
    </w:rPr>
  </w:style>
  <w:style w:type="paragraph" w:customStyle="1" w:styleId="bullets">
    <w:name w:val="bullets"/>
    <w:basedOn w:val="Normal"/>
    <w:uiPriority w:val="99"/>
    <w:rsid w:val="00950266"/>
    <w:pPr>
      <w:spacing w:after="120" w:line="240" w:lineRule="exact"/>
      <w:ind w:left="1080" w:hanging="360"/>
    </w:pPr>
    <w:rPr>
      <w:rFonts w:ascii="Times New Roman" w:eastAsia="Times New Roman" w:hAnsi="Times New Roman"/>
      <w:color w:val="000000"/>
      <w:sz w:val="24"/>
      <w:szCs w:val="24"/>
    </w:rPr>
  </w:style>
  <w:style w:type="paragraph" w:customStyle="1" w:styleId="biblio">
    <w:name w:val="biblio"/>
    <w:basedOn w:val="Normal"/>
    <w:uiPriority w:val="99"/>
    <w:rsid w:val="00950266"/>
    <w:pPr>
      <w:keepLines/>
      <w:spacing w:after="240" w:line="240" w:lineRule="auto"/>
      <w:ind w:left="720" w:hanging="720"/>
    </w:pPr>
    <w:rPr>
      <w:rFonts w:ascii="Times New Roman" w:eastAsia="Times New Roman" w:hAnsi="Times New Roman"/>
      <w:sz w:val="24"/>
      <w:szCs w:val="20"/>
    </w:rPr>
  </w:style>
  <w:style w:type="character" w:customStyle="1" w:styleId="journalname">
    <w:name w:val="journalname"/>
    <w:uiPriority w:val="99"/>
    <w:rsid w:val="00950266"/>
  </w:style>
  <w:style w:type="paragraph" w:styleId="NoSpacing">
    <w:name w:val="No Spacing"/>
    <w:uiPriority w:val="99"/>
    <w:qFormat/>
    <w:rsid w:val="00950266"/>
  </w:style>
  <w:style w:type="character" w:styleId="EndnoteReference">
    <w:name w:val="endnote reference"/>
    <w:basedOn w:val="DefaultParagraphFont"/>
    <w:uiPriority w:val="99"/>
    <w:rsid w:val="00950266"/>
    <w:rPr>
      <w:rFonts w:cs="Times New Roman"/>
      <w:vertAlign w:val="superscript"/>
    </w:rPr>
  </w:style>
  <w:style w:type="character" w:styleId="HTMLCite">
    <w:name w:val="HTML Cite"/>
    <w:basedOn w:val="DefaultParagraphFont"/>
    <w:uiPriority w:val="99"/>
    <w:semiHidden/>
    <w:rsid w:val="00950266"/>
    <w:rPr>
      <w:rFonts w:cs="Times New Roman"/>
      <w:color w:val="388222"/>
    </w:rPr>
  </w:style>
  <w:style w:type="paragraph" w:styleId="Revision">
    <w:name w:val="Revision"/>
    <w:hidden/>
    <w:uiPriority w:val="99"/>
    <w:semiHidden/>
    <w:rsid w:val="00950266"/>
    <w:rPr>
      <w:rFonts w:ascii="Times New Roman" w:eastAsia="Times New Roman" w:hAnsi="Times New Roman"/>
      <w:sz w:val="24"/>
      <w:szCs w:val="24"/>
    </w:rPr>
  </w:style>
  <w:style w:type="character" w:customStyle="1" w:styleId="tabletitle1">
    <w:name w:val="tabletitle1"/>
    <w:uiPriority w:val="99"/>
    <w:rsid w:val="00950266"/>
    <w:rPr>
      <w:b/>
      <w:sz w:val="27"/>
    </w:rPr>
  </w:style>
  <w:style w:type="table" w:styleId="TableGrid">
    <w:name w:val="Table Grid"/>
    <w:basedOn w:val="TableNormal"/>
    <w:uiPriority w:val="99"/>
    <w:rsid w:val="0095026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1-StandPara">
    <w:name w:val="P1-Stand Para"/>
    <w:basedOn w:val="Normal"/>
    <w:link w:val="P1-StandParaChar"/>
    <w:uiPriority w:val="99"/>
    <w:rsid w:val="00950266"/>
    <w:pPr>
      <w:spacing w:after="0" w:line="360" w:lineRule="atLeast"/>
      <w:ind w:firstLine="1152"/>
    </w:pPr>
    <w:rPr>
      <w:rFonts w:ascii="Times New Roman" w:hAnsi="Times New Roman"/>
      <w:sz w:val="20"/>
      <w:szCs w:val="20"/>
    </w:rPr>
  </w:style>
  <w:style w:type="character" w:customStyle="1" w:styleId="P1-StandParaChar">
    <w:name w:val="P1-Stand Para Char"/>
    <w:link w:val="P1-StandPara"/>
    <w:uiPriority w:val="99"/>
    <w:locked/>
    <w:rsid w:val="00950266"/>
    <w:rPr>
      <w:rFonts w:ascii="Times New Roman" w:hAnsi="Times New Roman"/>
      <w:sz w:val="20"/>
    </w:rPr>
  </w:style>
  <w:style w:type="paragraph" w:styleId="BodyTextIndent">
    <w:name w:val="Body Text Indent"/>
    <w:basedOn w:val="Normal"/>
    <w:link w:val="BodyTextIndentChar"/>
    <w:uiPriority w:val="99"/>
    <w:rsid w:val="00950266"/>
    <w:pPr>
      <w:numPr>
        <w:numId w:val="2"/>
      </w:numPr>
      <w:tabs>
        <w:tab w:val="num" w:pos="720"/>
      </w:tabs>
      <w:spacing w:after="120" w:line="240" w:lineRule="auto"/>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locked/>
    <w:rsid w:val="00950266"/>
    <w:rPr>
      <w:rFonts w:eastAsia="Times New Roman" w:cs="Times New Roman"/>
      <w:sz w:val="24"/>
      <w:szCs w:val="24"/>
      <w:lang w:val="en-US" w:eastAsia="en-US" w:bidi="ar-SA"/>
    </w:rPr>
  </w:style>
  <w:style w:type="character" w:customStyle="1" w:styleId="st1">
    <w:name w:val="st1"/>
    <w:basedOn w:val="DefaultParagraphFont"/>
    <w:uiPriority w:val="99"/>
    <w:rsid w:val="00950266"/>
    <w:rPr>
      <w:rFonts w:cs="Times New Roman"/>
    </w:rPr>
  </w:style>
  <w:style w:type="table" w:customStyle="1" w:styleId="TableGrid1">
    <w:name w:val="Table Grid1"/>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950266"/>
    <w:pPr>
      <w:numPr>
        <w:numId w:val="3"/>
      </w:numPr>
      <w:tabs>
        <w:tab w:val="clear" w:pos="432"/>
        <w:tab w:val="num" w:pos="360"/>
      </w:tabs>
      <w:spacing w:after="0" w:line="240" w:lineRule="auto"/>
      <w:ind w:left="360" w:hanging="360"/>
      <w:contextualSpacing/>
    </w:pPr>
    <w:rPr>
      <w:rFonts w:ascii="Times New Roman" w:eastAsia="Times New Roman" w:hAnsi="Times New Roman"/>
      <w:sz w:val="24"/>
      <w:szCs w:val="24"/>
    </w:rPr>
  </w:style>
  <w:style w:type="table" w:customStyle="1" w:styleId="TableGrid2">
    <w:name w:val="Table Grid2"/>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l1 Char1"/>
    <w:uiPriority w:val="99"/>
    <w:rsid w:val="00DC5501"/>
    <w:rPr>
      <w:rFonts w:ascii="Cambria" w:hAnsi="Cambria"/>
      <w:b/>
      <w:color w:val="365F91"/>
      <w:sz w:val="28"/>
    </w:rPr>
  </w:style>
  <w:style w:type="character" w:customStyle="1" w:styleId="Heading2Char1">
    <w:name w:val="Heading 2 Char1"/>
    <w:aliases w:val="l2 Char1"/>
    <w:uiPriority w:val="99"/>
    <w:semiHidden/>
    <w:rsid w:val="00DC5501"/>
    <w:rPr>
      <w:rFonts w:ascii="Cambria" w:hAnsi="Cambria"/>
      <w:b/>
      <w:color w:val="4F81BD"/>
      <w:sz w:val="26"/>
    </w:rPr>
  </w:style>
  <w:style w:type="table" w:customStyle="1" w:styleId="TableGrid3">
    <w:name w:val="Table Grid3"/>
    <w:uiPriority w:val="99"/>
    <w:rsid w:val="00DC55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99"/>
    <w:rsid w:val="00A31B9E"/>
    <w:pPr>
      <w:spacing w:after="100"/>
      <w:ind w:left="660"/>
    </w:pPr>
    <w:rPr>
      <w:rFonts w:eastAsia="Times New Roman"/>
    </w:rPr>
  </w:style>
  <w:style w:type="paragraph" w:styleId="TOC6">
    <w:name w:val="toc 6"/>
    <w:basedOn w:val="Normal"/>
    <w:next w:val="Normal"/>
    <w:autoRedefine/>
    <w:uiPriority w:val="99"/>
    <w:rsid w:val="00A31B9E"/>
    <w:pPr>
      <w:spacing w:after="100"/>
      <w:ind w:left="1100"/>
    </w:pPr>
    <w:rPr>
      <w:rFonts w:eastAsia="Times New Roman"/>
    </w:rPr>
  </w:style>
  <w:style w:type="paragraph" w:styleId="TOC7">
    <w:name w:val="toc 7"/>
    <w:basedOn w:val="Normal"/>
    <w:next w:val="Normal"/>
    <w:autoRedefine/>
    <w:uiPriority w:val="99"/>
    <w:rsid w:val="00A31B9E"/>
    <w:pPr>
      <w:spacing w:after="100"/>
      <w:ind w:left="1320"/>
    </w:pPr>
    <w:rPr>
      <w:rFonts w:eastAsia="Times New Roman"/>
    </w:rPr>
  </w:style>
  <w:style w:type="paragraph" w:styleId="TOC8">
    <w:name w:val="toc 8"/>
    <w:basedOn w:val="Normal"/>
    <w:next w:val="Normal"/>
    <w:autoRedefine/>
    <w:uiPriority w:val="99"/>
    <w:rsid w:val="00A31B9E"/>
    <w:pPr>
      <w:spacing w:after="100"/>
      <w:ind w:left="1540"/>
    </w:pPr>
    <w:rPr>
      <w:rFonts w:eastAsia="Times New Roman"/>
    </w:rPr>
  </w:style>
  <w:style w:type="paragraph" w:styleId="TOC9">
    <w:name w:val="toc 9"/>
    <w:basedOn w:val="Normal"/>
    <w:next w:val="Normal"/>
    <w:autoRedefine/>
    <w:uiPriority w:val="99"/>
    <w:rsid w:val="00A31B9E"/>
    <w:pPr>
      <w:spacing w:after="100"/>
      <w:ind w:left="1760"/>
    </w:pPr>
    <w:rPr>
      <w:rFonts w:eastAsia="Times New Roman"/>
    </w:rPr>
  </w:style>
  <w:style w:type="paragraph" w:customStyle="1" w:styleId="listparagraph0">
    <w:name w:val="listparagraph"/>
    <w:basedOn w:val="Normal"/>
    <w:uiPriority w:val="99"/>
    <w:rsid w:val="00DB32CF"/>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30A"/>
    <w:pPr>
      <w:spacing w:after="200" w:line="276" w:lineRule="auto"/>
    </w:pPr>
  </w:style>
  <w:style w:type="paragraph" w:styleId="Heading1">
    <w:name w:val="heading 1"/>
    <w:aliases w:val="l1"/>
    <w:basedOn w:val="Normal"/>
    <w:next w:val="Normal"/>
    <w:link w:val="Heading1Char"/>
    <w:uiPriority w:val="99"/>
    <w:qFormat/>
    <w:rsid w:val="00950266"/>
    <w:pPr>
      <w:keepNext/>
      <w:spacing w:before="120" w:after="120" w:line="240" w:lineRule="auto"/>
      <w:outlineLvl w:val="0"/>
    </w:pPr>
    <w:rPr>
      <w:rFonts w:ascii="Times New Roman Bold" w:hAnsi="Times New Roman Bold"/>
      <w:b/>
      <w:bCs/>
      <w:caps/>
      <w:sz w:val="24"/>
      <w:szCs w:val="24"/>
    </w:rPr>
  </w:style>
  <w:style w:type="paragraph" w:styleId="Heading2">
    <w:name w:val="heading 2"/>
    <w:aliases w:val="l2"/>
    <w:basedOn w:val="Normal"/>
    <w:next w:val="Normal"/>
    <w:link w:val="Heading2Char"/>
    <w:uiPriority w:val="99"/>
    <w:qFormat/>
    <w:rsid w:val="00950266"/>
    <w:pPr>
      <w:keepNext/>
      <w:spacing w:before="240" w:after="240" w:line="240" w:lineRule="auto"/>
      <w:ind w:left="720" w:hanging="720"/>
      <w:outlineLvl w:val="1"/>
    </w:pPr>
    <w:rPr>
      <w:rFonts w:ascii="Times New Roman" w:hAnsi="Times New Roman"/>
      <w:b/>
      <w:bCs/>
      <w:iCs/>
      <w:sz w:val="28"/>
      <w:szCs w:val="28"/>
    </w:rPr>
  </w:style>
  <w:style w:type="paragraph" w:styleId="Heading3">
    <w:name w:val="heading 3"/>
    <w:basedOn w:val="Normal"/>
    <w:next w:val="Normal"/>
    <w:link w:val="Heading3Char"/>
    <w:uiPriority w:val="99"/>
    <w:qFormat/>
    <w:rsid w:val="00950266"/>
    <w:pPr>
      <w:keepNext/>
      <w:keepLines/>
      <w:spacing w:before="200" w:after="0" w:line="240" w:lineRule="auto"/>
      <w:outlineLvl w:val="2"/>
    </w:pPr>
    <w:rPr>
      <w:rFonts w:ascii="Cambria" w:hAnsi="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locked/>
    <w:rsid w:val="00950266"/>
    <w:rPr>
      <w:rFonts w:ascii="Times New Roman Bold" w:hAnsi="Times New Roman Bold" w:cs="Times New Roman"/>
      <w:b/>
      <w:caps/>
      <w:sz w:val="24"/>
    </w:rPr>
  </w:style>
  <w:style w:type="character" w:customStyle="1" w:styleId="Heading2Char">
    <w:name w:val="Heading 2 Char"/>
    <w:aliases w:val="l2 Char"/>
    <w:basedOn w:val="DefaultParagraphFont"/>
    <w:link w:val="Heading2"/>
    <w:uiPriority w:val="99"/>
    <w:locked/>
    <w:rsid w:val="00950266"/>
    <w:rPr>
      <w:rFonts w:ascii="Times New Roman" w:hAnsi="Times New Roman" w:cs="Times New Roman"/>
      <w:b/>
      <w:sz w:val="28"/>
    </w:rPr>
  </w:style>
  <w:style w:type="character" w:customStyle="1" w:styleId="Heading3Char">
    <w:name w:val="Heading 3 Char"/>
    <w:basedOn w:val="DefaultParagraphFont"/>
    <w:link w:val="Heading3"/>
    <w:uiPriority w:val="99"/>
    <w:locked/>
    <w:rsid w:val="00950266"/>
    <w:rPr>
      <w:rFonts w:ascii="Cambria" w:hAnsi="Cambria" w:cs="Times New Roman"/>
      <w:b/>
      <w:color w:val="4F81BD"/>
      <w:sz w:val="24"/>
    </w:rPr>
  </w:style>
  <w:style w:type="paragraph" w:styleId="CommentText">
    <w:name w:val="annotation text"/>
    <w:basedOn w:val="Normal"/>
    <w:link w:val="CommentTextChar"/>
    <w:uiPriority w:val="99"/>
    <w:rsid w:val="00950266"/>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950266"/>
    <w:rPr>
      <w:rFonts w:ascii="Times New Roman" w:hAnsi="Times New Roman" w:cs="Times New Roman"/>
      <w:sz w:val="20"/>
    </w:rPr>
  </w:style>
  <w:style w:type="paragraph" w:styleId="Footer">
    <w:name w:val="footer"/>
    <w:basedOn w:val="Normal"/>
    <w:link w:val="FooterChar"/>
    <w:uiPriority w:val="99"/>
    <w:rsid w:val="00950266"/>
    <w:pPr>
      <w:tabs>
        <w:tab w:val="center" w:pos="4320"/>
        <w:tab w:val="right" w:pos="8640"/>
      </w:tabs>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locked/>
    <w:rsid w:val="00950266"/>
    <w:rPr>
      <w:rFonts w:ascii="Times New Roman" w:hAnsi="Times New Roman" w:cs="Times New Roman"/>
      <w:sz w:val="20"/>
    </w:rPr>
  </w:style>
  <w:style w:type="character" w:styleId="PageNumber">
    <w:name w:val="page number"/>
    <w:basedOn w:val="DefaultParagraphFont"/>
    <w:uiPriority w:val="99"/>
    <w:rsid w:val="00950266"/>
    <w:rPr>
      <w:rFonts w:ascii="Times New Roman" w:hAnsi="Times New Roman" w:cs="Times New Roman"/>
      <w:sz w:val="24"/>
    </w:rPr>
  </w:style>
  <w:style w:type="paragraph" w:customStyle="1" w:styleId="bullets-blank">
    <w:name w:val="bullets-blank"/>
    <w:basedOn w:val="Normal"/>
    <w:uiPriority w:val="99"/>
    <w:rsid w:val="00950266"/>
    <w:pPr>
      <w:spacing w:after="120" w:line="240" w:lineRule="auto"/>
      <w:ind w:left="1080" w:hanging="360"/>
    </w:pPr>
    <w:rPr>
      <w:rFonts w:ascii="Times New Roman" w:eastAsia="Times New Roman" w:hAnsi="Times New Roman"/>
      <w:sz w:val="24"/>
      <w:szCs w:val="24"/>
    </w:rPr>
  </w:style>
  <w:style w:type="character" w:styleId="Hyperlink">
    <w:name w:val="Hyperlink"/>
    <w:basedOn w:val="DefaultParagraphFont"/>
    <w:uiPriority w:val="99"/>
    <w:rsid w:val="00950266"/>
    <w:rPr>
      <w:rFonts w:cs="Times New Roman"/>
      <w:color w:val="0000FF"/>
      <w:u w:val="single"/>
    </w:rPr>
  </w:style>
  <w:style w:type="character" w:styleId="Strong">
    <w:name w:val="Strong"/>
    <w:basedOn w:val="DefaultParagraphFont"/>
    <w:uiPriority w:val="99"/>
    <w:qFormat/>
    <w:rsid w:val="00950266"/>
    <w:rPr>
      <w:rFonts w:cs="Times New Roman"/>
      <w:b/>
    </w:rPr>
  </w:style>
  <w:style w:type="paragraph" w:styleId="TOC1">
    <w:name w:val="toc 1"/>
    <w:basedOn w:val="Normal"/>
    <w:next w:val="Normal"/>
    <w:autoRedefine/>
    <w:uiPriority w:val="99"/>
    <w:rsid w:val="00950266"/>
    <w:pPr>
      <w:tabs>
        <w:tab w:val="left" w:pos="270"/>
        <w:tab w:val="left" w:pos="360"/>
        <w:tab w:val="left" w:pos="630"/>
        <w:tab w:val="left" w:pos="1350"/>
        <w:tab w:val="right" w:leader="dot" w:pos="9350"/>
      </w:tabs>
      <w:spacing w:after="0" w:line="240" w:lineRule="auto"/>
    </w:pPr>
    <w:rPr>
      <w:rFonts w:ascii="Times New Roman" w:eastAsia="Times New Roman" w:hAnsi="Times New Roman"/>
      <w:b/>
      <w:noProof/>
      <w:sz w:val="24"/>
      <w:szCs w:val="24"/>
    </w:rPr>
  </w:style>
  <w:style w:type="paragraph" w:customStyle="1" w:styleId="BodyText1">
    <w:name w:val="Body Text1"/>
    <w:basedOn w:val="Normal"/>
    <w:uiPriority w:val="99"/>
    <w:rsid w:val="00950266"/>
    <w:pPr>
      <w:spacing w:after="120" w:line="360" w:lineRule="auto"/>
      <w:ind w:firstLine="720"/>
    </w:pPr>
    <w:rPr>
      <w:rFonts w:ascii="Times New Roman" w:eastAsia="Times New Roman" w:hAnsi="Times New Roman"/>
      <w:sz w:val="24"/>
      <w:szCs w:val="20"/>
    </w:rPr>
  </w:style>
  <w:style w:type="paragraph" w:styleId="TOC2">
    <w:name w:val="toc 2"/>
    <w:basedOn w:val="Normal"/>
    <w:next w:val="Normal"/>
    <w:autoRedefine/>
    <w:uiPriority w:val="99"/>
    <w:rsid w:val="00950266"/>
    <w:pPr>
      <w:tabs>
        <w:tab w:val="left" w:pos="1350"/>
        <w:tab w:val="right" w:leader="dot" w:pos="9350"/>
      </w:tabs>
      <w:spacing w:before="120" w:after="120" w:line="240" w:lineRule="auto"/>
      <w:ind w:left="1354" w:hanging="634"/>
    </w:pPr>
    <w:rPr>
      <w:rFonts w:ascii="Times New Roman" w:eastAsia="Times New Roman" w:hAnsi="Times New Roman"/>
      <w:noProof/>
      <w:sz w:val="24"/>
      <w:szCs w:val="24"/>
    </w:rPr>
  </w:style>
  <w:style w:type="paragraph" w:styleId="TOC3">
    <w:name w:val="toc 3"/>
    <w:basedOn w:val="Normal"/>
    <w:next w:val="Normal"/>
    <w:uiPriority w:val="99"/>
    <w:rsid w:val="00950266"/>
    <w:pPr>
      <w:tabs>
        <w:tab w:val="right" w:leader="dot" w:pos="9360"/>
      </w:tabs>
      <w:spacing w:before="80" w:after="40" w:line="240" w:lineRule="auto"/>
      <w:ind w:left="2340" w:right="720" w:hanging="900"/>
    </w:pPr>
    <w:rPr>
      <w:rFonts w:ascii="Times New Roman" w:eastAsia="Times New Roman" w:hAnsi="Times New Roman"/>
      <w:noProof/>
      <w:sz w:val="24"/>
      <w:szCs w:val="20"/>
    </w:rPr>
  </w:style>
  <w:style w:type="paragraph" w:styleId="TOC5">
    <w:name w:val="toc 5"/>
    <w:basedOn w:val="Normal"/>
    <w:next w:val="Normal"/>
    <w:uiPriority w:val="99"/>
    <w:rsid w:val="00950266"/>
    <w:pPr>
      <w:tabs>
        <w:tab w:val="right" w:leader="dot" w:pos="9360"/>
      </w:tabs>
      <w:spacing w:before="40" w:after="40" w:line="240" w:lineRule="auto"/>
      <w:ind w:left="1080" w:right="720" w:hanging="1080"/>
    </w:pPr>
    <w:rPr>
      <w:rFonts w:ascii="Times New Roman" w:eastAsia="Times New Roman" w:hAnsi="Times New Roman"/>
      <w:noProof/>
      <w:sz w:val="24"/>
      <w:szCs w:val="20"/>
    </w:rPr>
  </w:style>
  <w:style w:type="paragraph" w:customStyle="1" w:styleId="TOC0">
    <w:name w:val="TOC 0"/>
    <w:basedOn w:val="Normal"/>
    <w:uiPriority w:val="99"/>
    <w:rsid w:val="00950266"/>
    <w:pPr>
      <w:spacing w:after="240" w:line="240" w:lineRule="auto"/>
      <w:jc w:val="center"/>
    </w:pPr>
    <w:rPr>
      <w:rFonts w:ascii="Times New Roman" w:eastAsia="Times New Roman" w:hAnsi="Times New Roman"/>
      <w:b/>
      <w:caps/>
      <w:sz w:val="28"/>
      <w:szCs w:val="20"/>
    </w:rPr>
  </w:style>
  <w:style w:type="paragraph" w:styleId="ListParagraph">
    <w:name w:val="List Paragraph"/>
    <w:basedOn w:val="Normal"/>
    <w:uiPriority w:val="99"/>
    <w:qFormat/>
    <w:rsid w:val="00950266"/>
    <w:pPr>
      <w:spacing w:after="0" w:line="240" w:lineRule="auto"/>
      <w:ind w:left="720"/>
      <w:contextualSpacing/>
    </w:pPr>
    <w:rPr>
      <w:rFonts w:ascii="Times New Roman" w:eastAsia="Times New Roman" w:hAnsi="Times New Roman"/>
      <w:sz w:val="24"/>
      <w:szCs w:val="20"/>
    </w:rPr>
  </w:style>
  <w:style w:type="paragraph" w:customStyle="1" w:styleId="exhibitsource">
    <w:name w:val="exhibit source"/>
    <w:basedOn w:val="Normal"/>
    <w:uiPriority w:val="99"/>
    <w:rsid w:val="00950266"/>
    <w:pPr>
      <w:spacing w:after="120" w:line="240" w:lineRule="auto"/>
    </w:pPr>
    <w:rPr>
      <w:rFonts w:ascii="Times New Roman" w:eastAsia="Times New Roman" w:hAnsi="Times New Roman"/>
      <w:sz w:val="20"/>
    </w:rPr>
  </w:style>
  <w:style w:type="paragraph" w:customStyle="1" w:styleId="tabfigsource">
    <w:name w:val="tab/fig source"/>
    <w:basedOn w:val="Normal"/>
    <w:uiPriority w:val="99"/>
    <w:rsid w:val="00950266"/>
    <w:pPr>
      <w:keepLines/>
      <w:spacing w:before="120" w:after="240" w:line="240" w:lineRule="auto"/>
      <w:ind w:left="187" w:hanging="187"/>
    </w:pPr>
    <w:rPr>
      <w:rFonts w:ascii="Times New Roman" w:eastAsia="Times New Roman" w:hAnsi="Times New Roman"/>
      <w:sz w:val="20"/>
      <w:szCs w:val="24"/>
    </w:rPr>
  </w:style>
  <w:style w:type="paragraph" w:customStyle="1" w:styleId="figurewobox">
    <w:name w:val="figure w/o box"/>
    <w:basedOn w:val="Normal"/>
    <w:uiPriority w:val="99"/>
    <w:rsid w:val="00950266"/>
    <w:pPr>
      <w:keepNext/>
      <w:spacing w:before="240" w:after="0" w:line="240" w:lineRule="auto"/>
      <w:jc w:val="center"/>
    </w:pPr>
    <w:rPr>
      <w:rFonts w:ascii="Times New Roman" w:eastAsia="Times New Roman" w:hAnsi="Times New Roman"/>
      <w:sz w:val="24"/>
      <w:szCs w:val="20"/>
    </w:rPr>
  </w:style>
  <w:style w:type="paragraph" w:customStyle="1" w:styleId="FigureTitle">
    <w:name w:val="Figure Title"/>
    <w:basedOn w:val="Normal"/>
    <w:uiPriority w:val="99"/>
    <w:rsid w:val="00950266"/>
    <w:pPr>
      <w:keepNext/>
      <w:keepLines/>
      <w:spacing w:before="240" w:after="240" w:line="240" w:lineRule="auto"/>
    </w:pPr>
    <w:rPr>
      <w:rFonts w:ascii="Times New Roman" w:eastAsia="Times New Roman" w:hAnsi="Times New Roman"/>
      <w:b/>
      <w:sz w:val="24"/>
      <w:szCs w:val="20"/>
    </w:rPr>
  </w:style>
  <w:style w:type="paragraph" w:styleId="BalloonText">
    <w:name w:val="Balloon Text"/>
    <w:basedOn w:val="Normal"/>
    <w:link w:val="BalloonTextChar"/>
    <w:uiPriority w:val="99"/>
    <w:semiHidden/>
    <w:rsid w:val="0095026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950266"/>
    <w:rPr>
      <w:rFonts w:ascii="Tahoma" w:hAnsi="Tahoma" w:cs="Times New Roman"/>
      <w:sz w:val="16"/>
    </w:rPr>
  </w:style>
  <w:style w:type="character" w:styleId="CommentReference">
    <w:name w:val="annotation reference"/>
    <w:basedOn w:val="DefaultParagraphFont"/>
    <w:uiPriority w:val="99"/>
    <w:semiHidden/>
    <w:rsid w:val="00950266"/>
    <w:rPr>
      <w:rFonts w:cs="Times New Roman"/>
      <w:sz w:val="16"/>
    </w:rPr>
  </w:style>
  <w:style w:type="paragraph" w:styleId="CommentSubject">
    <w:name w:val="annotation subject"/>
    <w:basedOn w:val="CommentText"/>
    <w:next w:val="CommentText"/>
    <w:link w:val="CommentSubjectChar"/>
    <w:uiPriority w:val="99"/>
    <w:semiHidden/>
    <w:rsid w:val="00950266"/>
    <w:rPr>
      <w:b/>
      <w:bCs/>
    </w:rPr>
  </w:style>
  <w:style w:type="character" w:customStyle="1" w:styleId="CommentSubjectChar">
    <w:name w:val="Comment Subject Char"/>
    <w:basedOn w:val="CommentTextChar"/>
    <w:link w:val="CommentSubject"/>
    <w:uiPriority w:val="99"/>
    <w:semiHidden/>
    <w:locked/>
    <w:rsid w:val="00950266"/>
    <w:rPr>
      <w:rFonts w:ascii="Times New Roman" w:hAnsi="Times New Roman" w:cs="Times New Roman"/>
      <w:b/>
      <w:sz w:val="20"/>
    </w:rPr>
  </w:style>
  <w:style w:type="paragraph" w:styleId="Header">
    <w:name w:val="header"/>
    <w:basedOn w:val="Normal"/>
    <w:link w:val="HeaderChar"/>
    <w:uiPriority w:val="99"/>
    <w:semiHidden/>
    <w:rsid w:val="00950266"/>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semiHidden/>
    <w:locked/>
    <w:rsid w:val="00950266"/>
    <w:rPr>
      <w:rFonts w:ascii="Times New Roman" w:hAnsi="Times New Roman" w:cs="Times New Roman"/>
      <w:sz w:val="24"/>
    </w:rPr>
  </w:style>
  <w:style w:type="character" w:styleId="FollowedHyperlink">
    <w:name w:val="FollowedHyperlink"/>
    <w:basedOn w:val="DefaultParagraphFont"/>
    <w:uiPriority w:val="99"/>
    <w:semiHidden/>
    <w:rsid w:val="00950266"/>
    <w:rPr>
      <w:rFonts w:cs="Times New Roman"/>
      <w:color w:val="800080"/>
      <w:u w:val="single"/>
    </w:rPr>
  </w:style>
  <w:style w:type="paragraph" w:customStyle="1" w:styleId="bullets">
    <w:name w:val="bullets"/>
    <w:basedOn w:val="Normal"/>
    <w:uiPriority w:val="99"/>
    <w:rsid w:val="00950266"/>
    <w:pPr>
      <w:spacing w:after="120" w:line="240" w:lineRule="exact"/>
      <w:ind w:left="1080" w:hanging="360"/>
    </w:pPr>
    <w:rPr>
      <w:rFonts w:ascii="Times New Roman" w:eastAsia="Times New Roman" w:hAnsi="Times New Roman"/>
      <w:color w:val="000000"/>
      <w:sz w:val="24"/>
      <w:szCs w:val="24"/>
    </w:rPr>
  </w:style>
  <w:style w:type="paragraph" w:customStyle="1" w:styleId="biblio">
    <w:name w:val="biblio"/>
    <w:basedOn w:val="Normal"/>
    <w:uiPriority w:val="99"/>
    <w:rsid w:val="00950266"/>
    <w:pPr>
      <w:keepLines/>
      <w:spacing w:after="240" w:line="240" w:lineRule="auto"/>
      <w:ind w:left="720" w:hanging="720"/>
    </w:pPr>
    <w:rPr>
      <w:rFonts w:ascii="Times New Roman" w:eastAsia="Times New Roman" w:hAnsi="Times New Roman"/>
      <w:sz w:val="24"/>
      <w:szCs w:val="20"/>
    </w:rPr>
  </w:style>
  <w:style w:type="character" w:customStyle="1" w:styleId="journalname">
    <w:name w:val="journalname"/>
    <w:uiPriority w:val="99"/>
    <w:rsid w:val="00950266"/>
  </w:style>
  <w:style w:type="paragraph" w:styleId="NoSpacing">
    <w:name w:val="No Spacing"/>
    <w:uiPriority w:val="99"/>
    <w:qFormat/>
    <w:rsid w:val="00950266"/>
  </w:style>
  <w:style w:type="character" w:styleId="EndnoteReference">
    <w:name w:val="endnote reference"/>
    <w:basedOn w:val="DefaultParagraphFont"/>
    <w:uiPriority w:val="99"/>
    <w:rsid w:val="00950266"/>
    <w:rPr>
      <w:rFonts w:cs="Times New Roman"/>
      <w:vertAlign w:val="superscript"/>
    </w:rPr>
  </w:style>
  <w:style w:type="character" w:styleId="HTMLCite">
    <w:name w:val="HTML Cite"/>
    <w:basedOn w:val="DefaultParagraphFont"/>
    <w:uiPriority w:val="99"/>
    <w:semiHidden/>
    <w:rsid w:val="00950266"/>
    <w:rPr>
      <w:rFonts w:cs="Times New Roman"/>
      <w:color w:val="388222"/>
    </w:rPr>
  </w:style>
  <w:style w:type="paragraph" w:styleId="Revision">
    <w:name w:val="Revision"/>
    <w:hidden/>
    <w:uiPriority w:val="99"/>
    <w:semiHidden/>
    <w:rsid w:val="00950266"/>
    <w:rPr>
      <w:rFonts w:ascii="Times New Roman" w:eastAsia="Times New Roman" w:hAnsi="Times New Roman"/>
      <w:sz w:val="24"/>
      <w:szCs w:val="24"/>
    </w:rPr>
  </w:style>
  <w:style w:type="character" w:customStyle="1" w:styleId="tabletitle1">
    <w:name w:val="tabletitle1"/>
    <w:uiPriority w:val="99"/>
    <w:rsid w:val="00950266"/>
    <w:rPr>
      <w:b/>
      <w:sz w:val="27"/>
    </w:rPr>
  </w:style>
  <w:style w:type="table" w:styleId="TableGrid">
    <w:name w:val="Table Grid"/>
    <w:basedOn w:val="TableNormal"/>
    <w:uiPriority w:val="99"/>
    <w:rsid w:val="0095026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1-StandPara">
    <w:name w:val="P1-Stand Para"/>
    <w:basedOn w:val="Normal"/>
    <w:link w:val="P1-StandParaChar"/>
    <w:uiPriority w:val="99"/>
    <w:rsid w:val="00950266"/>
    <w:pPr>
      <w:spacing w:after="0" w:line="360" w:lineRule="atLeast"/>
      <w:ind w:firstLine="1152"/>
    </w:pPr>
    <w:rPr>
      <w:rFonts w:ascii="Times New Roman" w:hAnsi="Times New Roman"/>
      <w:sz w:val="20"/>
      <w:szCs w:val="20"/>
    </w:rPr>
  </w:style>
  <w:style w:type="character" w:customStyle="1" w:styleId="P1-StandParaChar">
    <w:name w:val="P1-Stand Para Char"/>
    <w:link w:val="P1-StandPara"/>
    <w:uiPriority w:val="99"/>
    <w:locked/>
    <w:rsid w:val="00950266"/>
    <w:rPr>
      <w:rFonts w:ascii="Times New Roman" w:hAnsi="Times New Roman"/>
      <w:sz w:val="20"/>
    </w:rPr>
  </w:style>
  <w:style w:type="paragraph" w:styleId="BodyTextIndent">
    <w:name w:val="Body Text Indent"/>
    <w:basedOn w:val="Normal"/>
    <w:link w:val="BodyTextIndentChar"/>
    <w:uiPriority w:val="99"/>
    <w:rsid w:val="00950266"/>
    <w:pPr>
      <w:numPr>
        <w:numId w:val="2"/>
      </w:numPr>
      <w:tabs>
        <w:tab w:val="num" w:pos="720"/>
      </w:tabs>
      <w:spacing w:after="120" w:line="240" w:lineRule="auto"/>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locked/>
    <w:rsid w:val="00950266"/>
    <w:rPr>
      <w:rFonts w:eastAsia="Times New Roman" w:cs="Times New Roman"/>
      <w:sz w:val="24"/>
      <w:szCs w:val="24"/>
      <w:lang w:val="en-US" w:eastAsia="en-US" w:bidi="ar-SA"/>
    </w:rPr>
  </w:style>
  <w:style w:type="character" w:customStyle="1" w:styleId="st1">
    <w:name w:val="st1"/>
    <w:basedOn w:val="DefaultParagraphFont"/>
    <w:uiPriority w:val="99"/>
    <w:rsid w:val="00950266"/>
    <w:rPr>
      <w:rFonts w:cs="Times New Roman"/>
    </w:rPr>
  </w:style>
  <w:style w:type="table" w:customStyle="1" w:styleId="TableGrid1">
    <w:name w:val="Table Grid1"/>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950266"/>
    <w:pPr>
      <w:numPr>
        <w:numId w:val="3"/>
      </w:numPr>
      <w:tabs>
        <w:tab w:val="clear" w:pos="432"/>
        <w:tab w:val="num" w:pos="360"/>
      </w:tabs>
      <w:spacing w:after="0" w:line="240" w:lineRule="auto"/>
      <w:ind w:left="360" w:hanging="360"/>
      <w:contextualSpacing/>
    </w:pPr>
    <w:rPr>
      <w:rFonts w:ascii="Times New Roman" w:eastAsia="Times New Roman" w:hAnsi="Times New Roman"/>
      <w:sz w:val="24"/>
      <w:szCs w:val="24"/>
    </w:rPr>
  </w:style>
  <w:style w:type="table" w:customStyle="1" w:styleId="TableGrid2">
    <w:name w:val="Table Grid2"/>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l1 Char1"/>
    <w:uiPriority w:val="99"/>
    <w:rsid w:val="00DC5501"/>
    <w:rPr>
      <w:rFonts w:ascii="Cambria" w:hAnsi="Cambria"/>
      <w:b/>
      <w:color w:val="365F91"/>
      <w:sz w:val="28"/>
    </w:rPr>
  </w:style>
  <w:style w:type="character" w:customStyle="1" w:styleId="Heading2Char1">
    <w:name w:val="Heading 2 Char1"/>
    <w:aliases w:val="l2 Char1"/>
    <w:uiPriority w:val="99"/>
    <w:semiHidden/>
    <w:rsid w:val="00DC5501"/>
    <w:rPr>
      <w:rFonts w:ascii="Cambria" w:hAnsi="Cambria"/>
      <w:b/>
      <w:color w:val="4F81BD"/>
      <w:sz w:val="26"/>
    </w:rPr>
  </w:style>
  <w:style w:type="table" w:customStyle="1" w:styleId="TableGrid3">
    <w:name w:val="Table Grid3"/>
    <w:uiPriority w:val="99"/>
    <w:rsid w:val="00DC55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99"/>
    <w:rsid w:val="00A31B9E"/>
    <w:pPr>
      <w:spacing w:after="100"/>
      <w:ind w:left="660"/>
    </w:pPr>
    <w:rPr>
      <w:rFonts w:eastAsia="Times New Roman"/>
    </w:rPr>
  </w:style>
  <w:style w:type="paragraph" w:styleId="TOC6">
    <w:name w:val="toc 6"/>
    <w:basedOn w:val="Normal"/>
    <w:next w:val="Normal"/>
    <w:autoRedefine/>
    <w:uiPriority w:val="99"/>
    <w:rsid w:val="00A31B9E"/>
    <w:pPr>
      <w:spacing w:after="100"/>
      <w:ind w:left="1100"/>
    </w:pPr>
    <w:rPr>
      <w:rFonts w:eastAsia="Times New Roman"/>
    </w:rPr>
  </w:style>
  <w:style w:type="paragraph" w:styleId="TOC7">
    <w:name w:val="toc 7"/>
    <w:basedOn w:val="Normal"/>
    <w:next w:val="Normal"/>
    <w:autoRedefine/>
    <w:uiPriority w:val="99"/>
    <w:rsid w:val="00A31B9E"/>
    <w:pPr>
      <w:spacing w:after="100"/>
      <w:ind w:left="1320"/>
    </w:pPr>
    <w:rPr>
      <w:rFonts w:eastAsia="Times New Roman"/>
    </w:rPr>
  </w:style>
  <w:style w:type="paragraph" w:styleId="TOC8">
    <w:name w:val="toc 8"/>
    <w:basedOn w:val="Normal"/>
    <w:next w:val="Normal"/>
    <w:autoRedefine/>
    <w:uiPriority w:val="99"/>
    <w:rsid w:val="00A31B9E"/>
    <w:pPr>
      <w:spacing w:after="100"/>
      <w:ind w:left="1540"/>
    </w:pPr>
    <w:rPr>
      <w:rFonts w:eastAsia="Times New Roman"/>
    </w:rPr>
  </w:style>
  <w:style w:type="paragraph" w:styleId="TOC9">
    <w:name w:val="toc 9"/>
    <w:basedOn w:val="Normal"/>
    <w:next w:val="Normal"/>
    <w:autoRedefine/>
    <w:uiPriority w:val="99"/>
    <w:rsid w:val="00A31B9E"/>
    <w:pPr>
      <w:spacing w:after="100"/>
      <w:ind w:left="1760"/>
    </w:pPr>
    <w:rPr>
      <w:rFonts w:eastAsia="Times New Roman"/>
    </w:rPr>
  </w:style>
  <w:style w:type="paragraph" w:customStyle="1" w:styleId="listparagraph0">
    <w:name w:val="listparagraph"/>
    <w:basedOn w:val="Normal"/>
    <w:uiPriority w:val="99"/>
    <w:rsid w:val="00DB32C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40693">
      <w:marLeft w:val="0"/>
      <w:marRight w:val="0"/>
      <w:marTop w:val="0"/>
      <w:marBottom w:val="0"/>
      <w:divBdr>
        <w:top w:val="none" w:sz="0" w:space="0" w:color="auto"/>
        <w:left w:val="none" w:sz="0" w:space="0" w:color="auto"/>
        <w:bottom w:val="none" w:sz="0" w:space="0" w:color="auto"/>
        <w:right w:val="none" w:sz="0" w:space="0" w:color="auto"/>
      </w:divBdr>
    </w:div>
    <w:div w:id="202140694">
      <w:marLeft w:val="0"/>
      <w:marRight w:val="0"/>
      <w:marTop w:val="0"/>
      <w:marBottom w:val="0"/>
      <w:divBdr>
        <w:top w:val="none" w:sz="0" w:space="0" w:color="auto"/>
        <w:left w:val="none" w:sz="0" w:space="0" w:color="auto"/>
        <w:bottom w:val="none" w:sz="0" w:space="0" w:color="auto"/>
        <w:right w:val="none" w:sz="0" w:space="0" w:color="auto"/>
      </w:divBdr>
    </w:div>
    <w:div w:id="2021406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kuo@ph.lacounty.gov" TargetMode="External"/><Relationship Id="rId18" Type="http://schemas.openxmlformats.org/officeDocument/2006/relationships/hyperlink" Target="mailto:atsstat@ucla.edu" TargetMode="External"/><Relationship Id="rId26" Type="http://schemas.openxmlformats.org/officeDocument/2006/relationships/hyperlink" Target="mailto:sarah.wylie@gmail.com" TargetMode="External"/><Relationship Id="rId39" Type="http://schemas.openxmlformats.org/officeDocument/2006/relationships/hyperlink" Target="mailto:tkuo@ph.lacounty.gov" TargetMode="External"/><Relationship Id="rId21" Type="http://schemas.openxmlformats.org/officeDocument/2006/relationships/hyperlink" Target="mailto:dsze@ph.lacounty.gov" TargetMode="External"/><Relationship Id="rId34" Type="http://schemas.openxmlformats.org/officeDocument/2006/relationships/hyperlink" Target="mailto:carolynkawecki@yahoo.com" TargetMode="External"/><Relationship Id="rId42" Type="http://schemas.openxmlformats.org/officeDocument/2006/relationships/hyperlink" Target="mailto:mweber@ph.lacounty.gov" TargetMode="External"/><Relationship Id="rId47" Type="http://schemas.openxmlformats.org/officeDocument/2006/relationships/hyperlink" Target="mailto:mweber@ph.lacounty.gov" TargetMode="External"/><Relationship Id="rId50" Type="http://schemas.openxmlformats.org/officeDocument/2006/relationships/hyperlink" Target="mailto:sarah.wylie@gmail.com" TargetMode="External"/><Relationship Id="rId55" Type="http://schemas.openxmlformats.org/officeDocument/2006/relationships/hyperlink" Target="mailto:sarah.wylie@gmail.com"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mailto:carolynkawecki@yahoo.com" TargetMode="External"/><Relationship Id="rId20" Type="http://schemas.openxmlformats.org/officeDocument/2006/relationships/hyperlink" Target="mailto:ribasurto-davila@ph.lacounty.gov" TargetMode="External"/><Relationship Id="rId29" Type="http://schemas.openxmlformats.org/officeDocument/2006/relationships/hyperlink" Target="mailto:MaryDingwall@Westat.com" TargetMode="External"/><Relationship Id="rId41" Type="http://schemas.openxmlformats.org/officeDocument/2006/relationships/hyperlink" Target="mailto:mweber@ph.lacounty.gov" TargetMode="External"/><Relationship Id="rId54" Type="http://schemas.openxmlformats.org/officeDocument/2006/relationships/hyperlink" Target="mailto:carolynkawecki@yahoo.com"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weber@ph.lacounty.gov" TargetMode="External"/><Relationship Id="rId24" Type="http://schemas.openxmlformats.org/officeDocument/2006/relationships/hyperlink" Target="mailto:jcasil@ph.lacounty.gov" TargetMode="External"/><Relationship Id="rId32" Type="http://schemas.openxmlformats.org/officeDocument/2006/relationships/hyperlink" Target="mailto:mweber@ph.lacounty.gov" TargetMode="External"/><Relationship Id="rId37" Type="http://schemas.openxmlformats.org/officeDocument/2006/relationships/hyperlink" Target="mailto:mweber@ph.lacounty.gov" TargetMode="External"/><Relationship Id="rId40" Type="http://schemas.openxmlformats.org/officeDocument/2006/relationships/hyperlink" Target="mailto:laragon@ph.lacounty.gov" TargetMode="External"/><Relationship Id="rId45" Type="http://schemas.openxmlformats.org/officeDocument/2006/relationships/hyperlink" Target="mailto:tkuo@ph.lacounty.gov" TargetMode="External"/><Relationship Id="rId53" Type="http://schemas.openxmlformats.org/officeDocument/2006/relationships/hyperlink" Target="mailto:tkuo@ph.lacounty.gov" TargetMode="External"/><Relationship Id="rId58" Type="http://schemas.openxmlformats.org/officeDocument/2006/relationships/hyperlink" Target="http://www.soa.org/research/life/research-economic-effect.aspx" TargetMode="External"/><Relationship Id="rId5" Type="http://schemas.openxmlformats.org/officeDocument/2006/relationships/webSettings" Target="webSettings.xml"/><Relationship Id="rId15" Type="http://schemas.openxmlformats.org/officeDocument/2006/relationships/hyperlink" Target="mailto:ricknevin@verizon.net" TargetMode="External"/><Relationship Id="rId23" Type="http://schemas.openxmlformats.org/officeDocument/2006/relationships/hyperlink" Target="mailto:coh@ph.lacounty.gov" TargetMode="External"/><Relationship Id="rId28" Type="http://schemas.openxmlformats.org/officeDocument/2006/relationships/hyperlink" Target="mailto:sarah.wylie@gmail.com" TargetMode="External"/><Relationship Id="rId36" Type="http://schemas.openxmlformats.org/officeDocument/2006/relationships/hyperlink" Target="mailto:MaryDingwall@Westat.com" TargetMode="External"/><Relationship Id="rId49" Type="http://schemas.openxmlformats.org/officeDocument/2006/relationships/hyperlink" Target="mailto:janderson@healthyhousingsolutions.com" TargetMode="External"/><Relationship Id="rId57" Type="http://schemas.openxmlformats.org/officeDocument/2006/relationships/hyperlink" Target="http://ntp.niehs.nih.gov/ntp/roc/eleventh/profiles/s176toba.pdf" TargetMode="External"/><Relationship Id="rId61"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lightstone@ph.lacounty.gov" TargetMode="External"/><Relationship Id="rId31" Type="http://schemas.openxmlformats.org/officeDocument/2006/relationships/hyperlink" Target="mailto:MaryDingwall@Westat.com" TargetMode="External"/><Relationship Id="rId44" Type="http://schemas.openxmlformats.org/officeDocument/2006/relationships/hyperlink" Target="mailto:laragon@ph.lacounty.gov" TargetMode="External"/><Relationship Id="rId52" Type="http://schemas.openxmlformats.org/officeDocument/2006/relationships/hyperlink" Target="mailto:mweber@ph.lacounty.gov" TargetMode="External"/><Relationship Id="rId60" Type="http://schemas.openxmlformats.org/officeDocument/2006/relationships/hyperlink" Target="http://www.mass.gov/dph/mtc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eil@exposurescience.org" TargetMode="External"/><Relationship Id="rId22" Type="http://schemas.openxmlformats.org/officeDocument/2006/relationships/hyperlink" Target="mailto:jwong@ph.lacounty.gov" TargetMode="External"/><Relationship Id="rId27" Type="http://schemas.openxmlformats.org/officeDocument/2006/relationships/hyperlink" Target="mailto:carolynkawecki@yahoo.com" TargetMode="External"/><Relationship Id="rId30" Type="http://schemas.openxmlformats.org/officeDocument/2006/relationships/hyperlink" Target="mailto:carolynkawecki@yahoo.com" TargetMode="External"/><Relationship Id="rId35" Type="http://schemas.openxmlformats.org/officeDocument/2006/relationships/hyperlink" Target="mailto:sarah.wylie@gmail.com" TargetMode="External"/><Relationship Id="rId43" Type="http://schemas.openxmlformats.org/officeDocument/2006/relationships/hyperlink" Target="mailto:tkuo@ph.lacounty.gov" TargetMode="External"/><Relationship Id="rId48" Type="http://schemas.openxmlformats.org/officeDocument/2006/relationships/hyperlink" Target="mailto:carolynkawecki@yahoo.com" TargetMode="External"/><Relationship Id="rId56" Type="http://schemas.openxmlformats.org/officeDocument/2006/relationships/hyperlink" Target="mailto:ricknevin@verizon.net" TargetMode="External"/><Relationship Id="rId8" Type="http://schemas.openxmlformats.org/officeDocument/2006/relationships/header" Target="header1.xml"/><Relationship Id="rId51" Type="http://schemas.openxmlformats.org/officeDocument/2006/relationships/hyperlink" Target="mailto:MaryDingwall@Westat.com" TargetMode="External"/><Relationship Id="rId3" Type="http://schemas.microsoft.com/office/2007/relationships/stylesWithEffects" Target="stylesWithEffects.xml"/><Relationship Id="rId12" Type="http://schemas.openxmlformats.org/officeDocument/2006/relationships/hyperlink" Target="mailto:markerd1@westat.com" TargetMode="External"/><Relationship Id="rId17" Type="http://schemas.openxmlformats.org/officeDocument/2006/relationships/hyperlink" Target="mailto:mong@mednet.ucla.edu" TargetMode="External"/><Relationship Id="rId25" Type="http://schemas.openxmlformats.org/officeDocument/2006/relationships/hyperlink" Target="mailto:carolynkawecki@yahoo.com" TargetMode="External"/><Relationship Id="rId33" Type="http://schemas.openxmlformats.org/officeDocument/2006/relationships/hyperlink" Target="mailto:tkuo@ph.lacounty.gov" TargetMode="External"/><Relationship Id="rId38" Type="http://schemas.openxmlformats.org/officeDocument/2006/relationships/hyperlink" Target="mailto:carolynkawecki@yahoo.com" TargetMode="External"/><Relationship Id="rId46" Type="http://schemas.openxmlformats.org/officeDocument/2006/relationships/hyperlink" Target="mailto:neil@exposurescience.org" TargetMode="External"/><Relationship Id="rId59" Type="http://schemas.openxmlformats.org/officeDocument/2006/relationships/hyperlink" Target="http://www.census.gov/housing/ahs/methodology/fa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14236</Words>
  <Characters>86224</Characters>
  <Application>Microsoft Office Word</Application>
  <DocSecurity>0</DocSecurity>
  <Lines>718</Lines>
  <Paragraphs>200</Paragraphs>
  <ScaleCrop>false</ScaleCrop>
  <HeadingPairs>
    <vt:vector size="2" baseType="variant">
      <vt:variant>
        <vt:lpstr>Title</vt:lpstr>
      </vt:variant>
      <vt:variant>
        <vt:i4>1</vt:i4>
      </vt:variant>
    </vt:vector>
  </HeadingPairs>
  <TitlesOfParts>
    <vt:vector size="1" baseType="lpstr">
      <vt:lpstr>Tobacco Control: Adoption, Health Impact and Cost of Smoke-Free Multi-Unit Housing Policies</vt:lpstr>
    </vt:vector>
  </TitlesOfParts>
  <Company>Centers for Disease Control and Prevention</Company>
  <LinksUpToDate>false</LinksUpToDate>
  <CharactersWithSpaces>100260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Control: Adoption, Health Impact and Cost of Smoke-Free Multi-Unit Housing Policies</dc:title>
  <dc:subject/>
  <dc:creator>dro1</dc:creator>
  <cp:keywords/>
  <dc:description/>
  <cp:lastModifiedBy>Macaluso, Renita (CDC/ONDIEH/NCCDPHP)</cp:lastModifiedBy>
  <cp:revision>4</cp:revision>
  <cp:lastPrinted>2012-07-22T11:42:00Z</cp:lastPrinted>
  <dcterms:created xsi:type="dcterms:W3CDTF">2012-09-10T21:18:00Z</dcterms:created>
  <dcterms:modified xsi:type="dcterms:W3CDTF">2012-09-10T21:19:00Z</dcterms:modified>
</cp:coreProperties>
</file>