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E6" w:rsidRDefault="00C73A6B" w:rsidP="00E80D18">
      <w:pPr>
        <w:tabs>
          <w:tab w:val="left" w:pos="547"/>
          <w:tab w:val="left" w:pos="1080"/>
          <w:tab w:val="left" w:pos="1627"/>
          <w:tab w:val="left" w:pos="2160"/>
          <w:tab w:val="left" w:pos="2880"/>
        </w:tabs>
        <w:jc w:val="center"/>
        <w:rPr>
          <w:b/>
          <w:bCs/>
          <w:sz w:val="28"/>
          <w:szCs w:val="28"/>
        </w:rPr>
      </w:pPr>
      <w:r>
        <w:rPr>
          <w:b/>
          <w:bCs/>
          <w:sz w:val="28"/>
          <w:szCs w:val="28"/>
        </w:rPr>
        <w:t xml:space="preserve">Application </w:t>
      </w:r>
      <w:r w:rsidR="000F49EA">
        <w:rPr>
          <w:b/>
          <w:bCs/>
          <w:sz w:val="28"/>
          <w:szCs w:val="28"/>
        </w:rPr>
        <w:t xml:space="preserve">and Reporting </w:t>
      </w:r>
      <w:r>
        <w:rPr>
          <w:b/>
          <w:bCs/>
          <w:sz w:val="28"/>
          <w:szCs w:val="28"/>
        </w:rPr>
        <w:t>Requirement</w:t>
      </w:r>
      <w:r w:rsidR="000F49EA">
        <w:rPr>
          <w:b/>
          <w:bCs/>
          <w:sz w:val="28"/>
          <w:szCs w:val="28"/>
        </w:rPr>
        <w:t>s</w:t>
      </w:r>
      <w:r>
        <w:rPr>
          <w:b/>
          <w:bCs/>
          <w:sz w:val="28"/>
          <w:szCs w:val="28"/>
        </w:rPr>
        <w:t xml:space="preserve"> to Receive Grants</w:t>
      </w:r>
      <w:r w:rsidR="00425AE3">
        <w:rPr>
          <w:b/>
          <w:bCs/>
          <w:sz w:val="28"/>
          <w:szCs w:val="28"/>
        </w:rPr>
        <w:t xml:space="preserve"> </w:t>
      </w:r>
      <w:proofErr w:type="gramStart"/>
      <w:r w:rsidR="00425AE3">
        <w:rPr>
          <w:b/>
          <w:bCs/>
          <w:sz w:val="28"/>
          <w:szCs w:val="28"/>
        </w:rPr>
        <w:t>U</w:t>
      </w:r>
      <w:r w:rsidR="00A972E6">
        <w:rPr>
          <w:b/>
          <w:bCs/>
          <w:sz w:val="28"/>
          <w:szCs w:val="28"/>
        </w:rPr>
        <w:t>nder</w:t>
      </w:r>
      <w:proofErr w:type="gramEnd"/>
      <w:r w:rsidR="00A972E6">
        <w:rPr>
          <w:b/>
          <w:bCs/>
          <w:sz w:val="28"/>
          <w:szCs w:val="28"/>
        </w:rPr>
        <w:t xml:space="preserve"> 38 CFR </w:t>
      </w:r>
      <w:r>
        <w:rPr>
          <w:b/>
          <w:bCs/>
          <w:sz w:val="28"/>
          <w:szCs w:val="28"/>
        </w:rPr>
        <w:t>17.703</w:t>
      </w:r>
    </w:p>
    <w:p w:rsidR="00E80D18" w:rsidRPr="001A0048" w:rsidRDefault="00E80D18" w:rsidP="00E80D18">
      <w:pPr>
        <w:tabs>
          <w:tab w:val="left" w:pos="547"/>
          <w:tab w:val="left" w:pos="1080"/>
          <w:tab w:val="left" w:pos="1627"/>
          <w:tab w:val="left" w:pos="2160"/>
          <w:tab w:val="left" w:pos="2880"/>
        </w:tabs>
        <w:jc w:val="center"/>
        <w:rPr>
          <w:b/>
          <w:bCs/>
          <w:sz w:val="28"/>
          <w:szCs w:val="28"/>
        </w:rPr>
      </w:pPr>
      <w:r w:rsidRPr="001A0048">
        <w:rPr>
          <w:b/>
          <w:bCs/>
          <w:sz w:val="28"/>
          <w:szCs w:val="28"/>
        </w:rPr>
        <w:t>RIN 2900-A</w:t>
      </w:r>
      <w:r w:rsidR="00C73A6B">
        <w:rPr>
          <w:b/>
          <w:bCs/>
          <w:sz w:val="28"/>
          <w:szCs w:val="28"/>
        </w:rPr>
        <w:t>O01</w:t>
      </w: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Pr>
          <w:b/>
        </w:rPr>
        <w:t>1.</w:t>
      </w:r>
      <w:r>
        <w:rPr>
          <w:b/>
        </w:rPr>
        <w:tab/>
        <w:t xml:space="preserve">Explain </w:t>
      </w:r>
      <w:r w:rsidRPr="00E80D18">
        <w:rPr>
          <w:b/>
        </w:rPr>
        <w:t>the circumstances that make the collection of information necessary.  Identify legal or administrative requirements that necessitate the collection of information.</w:t>
      </w:r>
    </w:p>
    <w:p w:rsidR="00536A11" w:rsidRPr="00E80D18" w:rsidRDefault="00536A11">
      <w:pPr>
        <w:tabs>
          <w:tab w:val="left" w:pos="547"/>
          <w:tab w:val="left" w:pos="1080"/>
          <w:tab w:val="left" w:pos="1627"/>
          <w:tab w:val="left" w:pos="2160"/>
          <w:tab w:val="left" w:pos="2880"/>
        </w:tabs>
      </w:pPr>
    </w:p>
    <w:p w:rsidR="006E6BD1" w:rsidRPr="008A189D" w:rsidRDefault="008A189D">
      <w:pPr>
        <w:tabs>
          <w:tab w:val="left" w:pos="547"/>
          <w:tab w:val="left" w:pos="1080"/>
          <w:tab w:val="left" w:pos="1627"/>
          <w:tab w:val="left" w:pos="2160"/>
          <w:tab w:val="left" w:pos="2880"/>
        </w:tabs>
      </w:pPr>
      <w:r>
        <w:rPr>
          <w:rFonts w:ascii="Arial" w:hAnsi="Arial" w:cs="Arial"/>
        </w:rPr>
        <w:tab/>
      </w:r>
      <w:r w:rsidRPr="008A189D">
        <w:t xml:space="preserve">Section 307 of </w:t>
      </w:r>
      <w:r w:rsidR="00F61637">
        <w:t>T</w:t>
      </w:r>
      <w:r w:rsidRPr="008A189D">
        <w:t xml:space="preserve">itle III of the Caregivers and Veterans Omnibus Health Services Act of 2010 (section 307) requires VA to establish a new program to provide grants to eligible entities to assist veterans in highly rural areas through innovative transportation services to travel to VA medical centers, and to otherwise assist in providing transportation services in connection with the provision of VA medical care to these veterans.  </w:t>
      </w:r>
      <w:proofErr w:type="gramStart"/>
      <w:r w:rsidRPr="008A189D">
        <w:t>Paragraph (a) of section 307 mandates that VA will award grants to eligible entities for these purposes, and paragraph (b) of section 307 mandates that VA will establish procedures for evaluating grant applications.</w:t>
      </w:r>
      <w:proofErr w:type="gramEnd"/>
      <w:r w:rsidRPr="008A189D">
        <w:t xml:space="preserve">  This collection of information is necessary to fulfill VA’s obligations under section 307.  </w:t>
      </w:r>
    </w:p>
    <w:p w:rsidR="001A05E0" w:rsidRPr="00E80D18" w:rsidRDefault="001A05E0">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2.</w:t>
      </w:r>
      <w:r w:rsidRPr="00E80D18">
        <w:rPr>
          <w:b/>
        </w:rPr>
        <w:tab/>
        <w:t>Indicate how, by whom, and for what purposes the information is to be used; indicate actual use the agency has made of the information received from current collection.</w:t>
      </w:r>
    </w:p>
    <w:p w:rsidR="00A41503" w:rsidRDefault="00A41503">
      <w:pPr>
        <w:tabs>
          <w:tab w:val="left" w:pos="547"/>
          <w:tab w:val="left" w:pos="1080"/>
          <w:tab w:val="left" w:pos="1627"/>
          <w:tab w:val="left" w:pos="2160"/>
          <w:tab w:val="left" w:pos="2880"/>
        </w:tabs>
        <w:rPr>
          <w:b/>
        </w:rPr>
      </w:pPr>
    </w:p>
    <w:p w:rsidR="008A189D" w:rsidRPr="008A189D" w:rsidRDefault="008A189D">
      <w:pPr>
        <w:tabs>
          <w:tab w:val="left" w:pos="547"/>
          <w:tab w:val="left" w:pos="1080"/>
          <w:tab w:val="left" w:pos="1627"/>
          <w:tab w:val="left" w:pos="2160"/>
          <w:tab w:val="left" w:pos="2880"/>
        </w:tabs>
      </w:pPr>
      <w:r>
        <w:rPr>
          <w:b/>
        </w:rPr>
        <w:tab/>
      </w:r>
      <w:r>
        <w:t>The information will be used by VA Veterans Transportation Service (VTS) to evaluate multiple criteria under section 307 to confirm grantee el</w:t>
      </w:r>
      <w:r w:rsidR="00FE28EA">
        <w:t>igibility, to score grantee proposals</w:t>
      </w:r>
      <w:r>
        <w:t xml:space="preserve"> according to application criteria</w:t>
      </w:r>
      <w:r w:rsidR="000F49EA">
        <w:t>, to ensure program efficacy and appropriate use of grant funds, and finally to record veteran satisfaction with the program.  The</w:t>
      </w:r>
      <w:r w:rsidR="00FE28EA">
        <w:t xml:space="preserve"> application </w:t>
      </w:r>
      <w:r w:rsidR="000F49EA">
        <w:t>information</w:t>
      </w:r>
      <w:r w:rsidR="00FE28EA">
        <w:t xml:space="preserve"> will indicate whether and to what extent a grant program is likely to </w:t>
      </w:r>
      <w:r>
        <w:t xml:space="preserve">be successful in meeting the intent of section 307 to transport veterans in highly rural areas to receive medical care.  </w:t>
      </w:r>
      <w:r w:rsidR="000F49EA">
        <w:t>The reporting requirements are</w:t>
      </w:r>
      <w:r w:rsidR="00844E19">
        <w:t>: A</w:t>
      </w:r>
      <w:r w:rsidR="000F49EA">
        <w:t xml:space="preserve">nnual </w:t>
      </w:r>
      <w:r w:rsidR="00844E19">
        <w:t xml:space="preserve">and </w:t>
      </w:r>
      <w:r w:rsidR="00A551B4">
        <w:t>quarterly</w:t>
      </w:r>
      <w:r w:rsidR="00844E19">
        <w:t xml:space="preserve"> </w:t>
      </w:r>
      <w:r w:rsidR="000F49EA">
        <w:t>report</w:t>
      </w:r>
      <w:r w:rsidR="00844E19">
        <w:t>s</w:t>
      </w:r>
      <w:r w:rsidR="000F49EA">
        <w:t xml:space="preserve"> to ensure efficacy of program delivery</w:t>
      </w:r>
      <w:r w:rsidR="00413F2F">
        <w:t>;</w:t>
      </w:r>
      <w:r w:rsidR="000F49EA">
        <w:t xml:space="preserve"> quarterly fiscal reports to ensure appropriate use of grant fun</w:t>
      </w:r>
      <w:r w:rsidR="00413F2F">
        <w:t>ds; and patient satisfaction surveys to ensure the program meets veteran needs.</w:t>
      </w:r>
      <w:r w:rsidR="000F49EA">
        <w:t xml:space="preserve">  The </w:t>
      </w:r>
      <w:r w:rsidR="002D3076">
        <w:t>new collection</w:t>
      </w:r>
      <w:r w:rsidR="000A3869">
        <w:t>s</w:t>
      </w:r>
      <w:r w:rsidR="00413F2F">
        <w:t xml:space="preserve"> include the </w:t>
      </w:r>
      <w:r w:rsidR="000F49EA">
        <w:t>application</w:t>
      </w:r>
      <w:r w:rsidR="000A3869">
        <w:t xml:space="preserve">, and the annual and </w:t>
      </w:r>
      <w:r w:rsidR="00A551B4">
        <w:t>quarterly</w:t>
      </w:r>
      <w:r w:rsidR="000A3869">
        <w:t xml:space="preserve"> reports</w:t>
      </w:r>
      <w:r w:rsidR="00413F2F">
        <w:t xml:space="preserve">.  Existing collections include the </w:t>
      </w:r>
      <w:r w:rsidR="000A3869">
        <w:t xml:space="preserve">supplemental grant application standard form (SF-424), </w:t>
      </w:r>
      <w:r w:rsidR="00413F2F">
        <w:t xml:space="preserve">quarterly </w:t>
      </w:r>
      <w:r w:rsidR="000A3869">
        <w:t xml:space="preserve">fiscal </w:t>
      </w:r>
      <w:r w:rsidR="00413F2F">
        <w:t>reports</w:t>
      </w:r>
      <w:r w:rsidR="000A3869">
        <w:t xml:space="preserve"> (SF 425)</w:t>
      </w:r>
      <w:r w:rsidR="002D3076">
        <w:t>, and the patient satisfaction survey</w:t>
      </w:r>
      <w:r w:rsidR="000A3869">
        <w:t xml:space="preserve"> (VA form 10-0517)</w:t>
      </w:r>
      <w:r w:rsidR="00413F2F">
        <w:t xml:space="preserve">.  </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536A11" w:rsidRPr="00E80D18" w:rsidRDefault="00536A11">
      <w:pPr>
        <w:tabs>
          <w:tab w:val="left" w:pos="547"/>
          <w:tab w:val="left" w:pos="1080"/>
          <w:tab w:val="left" w:pos="1627"/>
          <w:tab w:val="left" w:pos="2160"/>
          <w:tab w:val="left" w:pos="2880"/>
        </w:tabs>
      </w:pPr>
      <w:r w:rsidRPr="00E80D18">
        <w:rPr>
          <w:b/>
        </w:rPr>
        <w:t>3.</w:t>
      </w:r>
      <w:r w:rsidRPr="00E80D1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Default="00536A11">
      <w:pPr>
        <w:tabs>
          <w:tab w:val="left" w:pos="547"/>
          <w:tab w:val="left" w:pos="1080"/>
          <w:tab w:val="left" w:pos="1627"/>
          <w:tab w:val="left" w:pos="2160"/>
          <w:tab w:val="left" w:pos="2880"/>
        </w:tabs>
      </w:pPr>
    </w:p>
    <w:p w:rsidR="00FE28EA" w:rsidRPr="00E80D18" w:rsidRDefault="00FE28EA">
      <w:pPr>
        <w:tabs>
          <w:tab w:val="left" w:pos="547"/>
          <w:tab w:val="left" w:pos="1080"/>
          <w:tab w:val="left" w:pos="1627"/>
          <w:tab w:val="left" w:pos="2160"/>
          <w:tab w:val="left" w:pos="2880"/>
        </w:tabs>
      </w:pPr>
      <w:r>
        <w:tab/>
        <w:t>This collection will use automated, electronic collection techniques in the form of an online application and submission process</w:t>
      </w:r>
      <w:r w:rsidR="00413F2F">
        <w:t>, as well as an online report</w:t>
      </w:r>
      <w:r w:rsidR="00C8457E">
        <w:t>ing</w:t>
      </w:r>
      <w:r w:rsidR="00413F2F">
        <w:t xml:space="preserve"> and submission process</w:t>
      </w:r>
      <w:r>
        <w:t xml:space="preserve">.  The decision for this means of collection is based on ease of application submission and completion for eligible entities to receive a grant, and ease of receipt of applications for VA. </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4.</w:t>
      </w:r>
      <w:r w:rsidRPr="00E80D18">
        <w:rPr>
          <w:b/>
        </w:rPr>
        <w:tab/>
        <w:t>Describe efforts to identify duplication.  Show specifically why any similar information already available cannot be used or modified for use for the purposes described in Item 2 above.</w:t>
      </w:r>
    </w:p>
    <w:p w:rsidR="00536A11" w:rsidRPr="00E80D18" w:rsidRDefault="00536A11">
      <w:pPr>
        <w:pStyle w:val="Header"/>
        <w:tabs>
          <w:tab w:val="clear" w:pos="4320"/>
          <w:tab w:val="clear" w:pos="8640"/>
          <w:tab w:val="left" w:pos="547"/>
          <w:tab w:val="left" w:pos="1080"/>
          <w:tab w:val="left" w:pos="1627"/>
          <w:tab w:val="left" w:pos="2160"/>
          <w:tab w:val="left" w:pos="2880"/>
        </w:tabs>
        <w:rPr>
          <w:sz w:val="24"/>
        </w:rPr>
      </w:pPr>
    </w:p>
    <w:p w:rsidR="00303492" w:rsidRDefault="00FE28EA">
      <w:pPr>
        <w:pStyle w:val="Header"/>
        <w:tabs>
          <w:tab w:val="clear" w:pos="4320"/>
          <w:tab w:val="clear" w:pos="8640"/>
          <w:tab w:val="left" w:pos="547"/>
          <w:tab w:val="left" w:pos="1080"/>
          <w:tab w:val="left" w:pos="1627"/>
          <w:tab w:val="left" w:pos="2160"/>
          <w:tab w:val="left" w:pos="2880"/>
        </w:tabs>
        <w:rPr>
          <w:sz w:val="24"/>
        </w:rPr>
      </w:pPr>
      <w:r>
        <w:rPr>
          <w:sz w:val="24"/>
        </w:rPr>
        <w:tab/>
      </w:r>
      <w:r w:rsidR="00386F6A">
        <w:rPr>
          <w:sz w:val="24"/>
        </w:rPr>
        <w:t xml:space="preserve">VA does not have a similar collection of information </w:t>
      </w:r>
      <w:r w:rsidR="00C8457E">
        <w:rPr>
          <w:sz w:val="24"/>
        </w:rPr>
        <w:t xml:space="preserve">for the application </w:t>
      </w:r>
      <w:r w:rsidR="00386F6A">
        <w:rPr>
          <w:sz w:val="24"/>
        </w:rPr>
        <w:t xml:space="preserve">because the requirement to provide this information is created by the proposed rulemaking. There will be no duplication because similar information </w:t>
      </w:r>
      <w:r w:rsidR="00DA368D">
        <w:rPr>
          <w:sz w:val="24"/>
        </w:rPr>
        <w:t xml:space="preserve">regarding veteran enrollment and dependent or survivor status </w:t>
      </w:r>
      <w:r w:rsidR="00386F6A">
        <w:rPr>
          <w:sz w:val="24"/>
        </w:rPr>
        <w:t>cannot be used or modified f</w:t>
      </w:r>
      <w:r w:rsidR="00DA368D">
        <w:rPr>
          <w:sz w:val="24"/>
        </w:rPr>
        <w:t>or the purposes of this program.</w:t>
      </w:r>
      <w:r w:rsidR="00386F6A">
        <w:rPr>
          <w:sz w:val="24"/>
        </w:rPr>
        <w:t xml:space="preserve">  </w:t>
      </w:r>
    </w:p>
    <w:p w:rsidR="00FE28EA" w:rsidRPr="00E80D18" w:rsidRDefault="00FE28EA">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rPr>
          <w:b/>
        </w:rPr>
      </w:pPr>
      <w:r w:rsidRPr="00E80D18">
        <w:rPr>
          <w:b/>
        </w:rPr>
        <w:t>5.</w:t>
      </w:r>
      <w:r w:rsidRPr="00E80D18">
        <w:rPr>
          <w:b/>
        </w:rPr>
        <w:tab/>
        <w:t>If the collection of information impacts small businesses or other small entities, describe any methods used to minimize burden.</w:t>
      </w:r>
    </w:p>
    <w:p w:rsidR="00004AA9" w:rsidRDefault="00004AA9">
      <w:pPr>
        <w:tabs>
          <w:tab w:val="left" w:pos="547"/>
          <w:tab w:val="left" w:pos="1080"/>
          <w:tab w:val="left" w:pos="1627"/>
          <w:tab w:val="left" w:pos="2160"/>
          <w:tab w:val="left" w:pos="2880"/>
        </w:tabs>
        <w:rPr>
          <w:b/>
        </w:rPr>
      </w:pPr>
    </w:p>
    <w:p w:rsidR="00004AA9" w:rsidRPr="00004AA9" w:rsidRDefault="00004AA9">
      <w:pPr>
        <w:tabs>
          <w:tab w:val="left" w:pos="547"/>
          <w:tab w:val="left" w:pos="1080"/>
          <w:tab w:val="left" w:pos="1627"/>
          <w:tab w:val="left" w:pos="2160"/>
          <w:tab w:val="left" w:pos="2880"/>
        </w:tabs>
        <w:rPr>
          <w:b/>
        </w:rPr>
      </w:pPr>
      <w:r>
        <w:tab/>
      </w:r>
      <w:r w:rsidR="0012127D">
        <w:t>VA does not expect</w:t>
      </w:r>
      <w:r w:rsidR="003267F3">
        <w:t xml:space="preserve"> impacts on</w:t>
      </w:r>
      <w:r w:rsidR="0012127D">
        <w:t xml:space="preserve"> s</w:t>
      </w:r>
      <w:r w:rsidR="00F52A74">
        <w:t xml:space="preserve">mall businesses or other small entities.  </w:t>
      </w:r>
      <w:r w:rsidR="00AB6427">
        <w:t>The affected parties, the potential grantees, are not small businesses or small entities.</w:t>
      </w:r>
    </w:p>
    <w:p w:rsidR="008618F0" w:rsidRPr="00E80D1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pPr>
        <w:tabs>
          <w:tab w:val="left" w:pos="547"/>
          <w:tab w:val="left" w:pos="1080"/>
          <w:tab w:val="left" w:pos="1627"/>
          <w:tab w:val="left" w:pos="2160"/>
          <w:tab w:val="left" w:pos="2880"/>
        </w:tabs>
        <w:rPr>
          <w:b/>
        </w:rPr>
      </w:pPr>
      <w:r w:rsidRPr="00E80D18">
        <w:rPr>
          <w:b/>
        </w:rPr>
        <w:t>6.</w:t>
      </w:r>
      <w:r w:rsidRPr="00E80D18">
        <w:rPr>
          <w:b/>
        </w:rPr>
        <w:tab/>
        <w:t>Describe the consequences to Federal program or policy activities if the collection is not conducted or is conducted less frequently as well as any technical or legal obstacles to reducing burden.</w:t>
      </w:r>
    </w:p>
    <w:p w:rsidR="00536A11" w:rsidRDefault="00536A11">
      <w:pPr>
        <w:tabs>
          <w:tab w:val="left" w:pos="547"/>
          <w:tab w:val="left" w:pos="1080"/>
          <w:tab w:val="left" w:pos="1627"/>
          <w:tab w:val="left" w:pos="2160"/>
          <w:tab w:val="left" w:pos="2880"/>
        </w:tabs>
      </w:pPr>
    </w:p>
    <w:p w:rsidR="00F52A74" w:rsidRPr="00E80D18" w:rsidRDefault="00F52A74">
      <w:pPr>
        <w:tabs>
          <w:tab w:val="left" w:pos="547"/>
          <w:tab w:val="left" w:pos="1080"/>
          <w:tab w:val="left" w:pos="1627"/>
          <w:tab w:val="left" w:pos="2160"/>
          <w:tab w:val="left" w:pos="2880"/>
        </w:tabs>
      </w:pPr>
      <w:r>
        <w:tab/>
        <w:t>VA must administer this grant program in line with the mandates in section 307, and without this collection VA cannot score grant applications, award grants, or otherwise administer this grant program.</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7</w:t>
      </w:r>
      <w:r w:rsidRPr="00E80D18">
        <w:t>.</w:t>
      </w:r>
      <w:r w:rsidRPr="00E80D18">
        <w:tab/>
      </w:r>
      <w:r w:rsidRPr="00E80D1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E80D18" w:rsidRDefault="00536A11">
      <w:pPr>
        <w:tabs>
          <w:tab w:val="left" w:pos="547"/>
          <w:tab w:val="left" w:pos="1080"/>
          <w:tab w:val="left" w:pos="1627"/>
          <w:tab w:val="left" w:pos="2160"/>
          <w:tab w:val="left" w:pos="2880"/>
        </w:tabs>
      </w:pPr>
    </w:p>
    <w:p w:rsidR="00536A11" w:rsidRPr="00E80D18" w:rsidRDefault="00F52A74">
      <w:pPr>
        <w:tabs>
          <w:tab w:val="left" w:pos="547"/>
          <w:tab w:val="left" w:pos="1080"/>
          <w:tab w:val="left" w:pos="1627"/>
          <w:tab w:val="left" w:pos="2160"/>
          <w:tab w:val="left" w:pos="2880"/>
        </w:tabs>
      </w:pPr>
      <w:r>
        <w:tab/>
      </w:r>
      <w:r w:rsidR="0012127D" w:rsidRPr="00E80D18">
        <w:tab/>
        <w:t>There are</w:t>
      </w:r>
      <w:r w:rsidR="0012127D">
        <w:t xml:space="preserve"> no such special circumstances.</w:t>
      </w:r>
    </w:p>
    <w:p w:rsidR="00536A11" w:rsidRPr="00E80D18" w:rsidRDefault="00536A11">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rPr>
          <w:b/>
        </w:rPr>
        <w:t>8.</w:t>
      </w:r>
      <w:r w:rsidRPr="00E80D18">
        <w:rPr>
          <w:b/>
        </w:rPr>
        <w:tab/>
      </w:r>
      <w:proofErr w:type="gramStart"/>
      <w:r w:rsidRPr="00E80D18">
        <w:rPr>
          <w:b/>
        </w:rPr>
        <w:t>a</w:t>
      </w:r>
      <w:proofErr w:type="gramEnd"/>
      <w:r w:rsidRPr="00E80D18">
        <w:rPr>
          <w:b/>
        </w:rPr>
        <w:t>.</w:t>
      </w:r>
      <w:r w:rsidRPr="00E80D1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E80D18" w:rsidRDefault="001E33FD" w:rsidP="001E33FD">
      <w:pPr>
        <w:tabs>
          <w:tab w:val="left" w:pos="540"/>
          <w:tab w:val="left" w:pos="1080"/>
          <w:tab w:val="left" w:pos="1620"/>
          <w:tab w:val="left" w:pos="2160"/>
        </w:tabs>
      </w:pPr>
    </w:p>
    <w:p w:rsidR="0012127D" w:rsidRDefault="00033DDC" w:rsidP="0012127D">
      <w:pPr>
        <w:tabs>
          <w:tab w:val="left" w:pos="547"/>
          <w:tab w:val="left" w:pos="1080"/>
          <w:tab w:val="left" w:pos="1627"/>
          <w:tab w:val="left" w:pos="2160"/>
          <w:tab w:val="left" w:pos="2880"/>
        </w:tabs>
      </w:pPr>
      <w:r>
        <w:tab/>
      </w:r>
      <w:r w:rsidR="0012127D" w:rsidRPr="007D1724">
        <w:t xml:space="preserve">The notice of Proposed Information Collection Activity was published in the Federal Register on </w:t>
      </w:r>
      <w:r w:rsidR="001E4521">
        <w:t>December 30</w:t>
      </w:r>
      <w:r w:rsidR="0012127D">
        <w:t>, 2011</w:t>
      </w:r>
      <w:r w:rsidR="0012127D" w:rsidRPr="007D1724">
        <w:t xml:space="preserve"> (Volume </w:t>
      </w:r>
      <w:r w:rsidR="0012127D">
        <w:t>76</w:t>
      </w:r>
      <w:r w:rsidR="0012127D" w:rsidRPr="007D1724">
        <w:t>, Number</w:t>
      </w:r>
      <w:r w:rsidR="001E4521">
        <w:t xml:space="preserve"> 251</w:t>
      </w:r>
      <w:r w:rsidR="0012127D">
        <w:t>, p</w:t>
      </w:r>
      <w:r w:rsidR="0012127D" w:rsidRPr="007D1724">
        <w:t xml:space="preserve">age </w:t>
      </w:r>
      <w:r w:rsidR="001E4521">
        <w:t>82215</w:t>
      </w:r>
      <w:r w:rsidR="0012127D" w:rsidRPr="007D1724">
        <w:t xml:space="preserve">).  </w:t>
      </w:r>
      <w:r>
        <w:t>VA</w:t>
      </w:r>
      <w:r w:rsidR="0012127D" w:rsidRPr="007D1724">
        <w:t xml:space="preserve"> received </w:t>
      </w:r>
      <w:r w:rsidR="0012127D">
        <w:t xml:space="preserve">a few </w:t>
      </w:r>
      <w:r w:rsidR="0012127D" w:rsidRPr="007D1724">
        <w:t>comments in response to this notice.</w:t>
      </w:r>
      <w:r w:rsidR="0012127D">
        <w:t xml:space="preserve">  Some commenters stated that the eligibility criteria </w:t>
      </w:r>
      <w:r w:rsidR="006C4B2F">
        <w:t>as related</w:t>
      </w:r>
      <w:r w:rsidR="001E4521">
        <w:t xml:space="preserve"> to the likely respondents </w:t>
      </w:r>
      <w:r w:rsidR="0012127D">
        <w:t xml:space="preserve">were too restrictive; the response was that VA may only administer grants to the two defined entity types under section 307.  Some commenters stated that the scoring criteria </w:t>
      </w:r>
      <w:r w:rsidR="001E4521">
        <w:t xml:space="preserve">to be instituted by the application </w:t>
      </w:r>
      <w:r w:rsidR="0012127D">
        <w:t xml:space="preserve">did not properly assess the needs of an area for transportation assistance; the response was that </w:t>
      </w:r>
      <w:r w:rsidR="001E4521">
        <w:t>the application criteria properly and reasonably assess the needs of only those certain types of “highly rural areas” that are permitted to receive these grants under section 307.</w:t>
      </w:r>
      <w:r w:rsidR="006C4B2F">
        <w:t xml:space="preserve">  One commenter requested that the reporting and monitoring requirements be more stringent to ensure appropriate use of grant funds; the response was to increase the reporting requirements for program efficacy to include monthly reports. </w:t>
      </w:r>
    </w:p>
    <w:p w:rsidR="000C51CB" w:rsidRDefault="000C51CB" w:rsidP="0012127D">
      <w:pPr>
        <w:tabs>
          <w:tab w:val="left" w:pos="547"/>
          <w:tab w:val="left" w:pos="1080"/>
          <w:tab w:val="left" w:pos="1627"/>
          <w:tab w:val="left" w:pos="2160"/>
          <w:tab w:val="left" w:pos="2880"/>
        </w:tabs>
      </w:pPr>
    </w:p>
    <w:p w:rsidR="000C51CB" w:rsidRDefault="000C51CB" w:rsidP="0012127D">
      <w:pPr>
        <w:tabs>
          <w:tab w:val="left" w:pos="547"/>
          <w:tab w:val="left" w:pos="1080"/>
          <w:tab w:val="left" w:pos="1627"/>
          <w:tab w:val="left" w:pos="2160"/>
          <w:tab w:val="left" w:pos="2880"/>
        </w:tabs>
      </w:pPr>
      <w:r>
        <w:t xml:space="preserve">There were a total of 17 Public Comments.  The link below provides the </w:t>
      </w:r>
      <w:r w:rsidR="003F5996">
        <w:t xml:space="preserve">name of the </w:t>
      </w:r>
      <w:r>
        <w:t xml:space="preserve">commenter and </w:t>
      </w:r>
      <w:r w:rsidR="003F5996">
        <w:br/>
      </w:r>
      <w:r>
        <w:t>their affiliations.</w:t>
      </w:r>
    </w:p>
    <w:p w:rsidR="00641AA3" w:rsidRDefault="00641AA3" w:rsidP="0012127D">
      <w:pPr>
        <w:tabs>
          <w:tab w:val="left" w:pos="547"/>
          <w:tab w:val="left" w:pos="1080"/>
          <w:tab w:val="left" w:pos="1627"/>
          <w:tab w:val="left" w:pos="2160"/>
          <w:tab w:val="left" w:pos="2880"/>
        </w:tabs>
      </w:pPr>
    </w:p>
    <w:p w:rsidR="0012127D" w:rsidRDefault="0066780C">
      <w:pPr>
        <w:tabs>
          <w:tab w:val="left" w:pos="547"/>
          <w:tab w:val="left" w:pos="1080"/>
          <w:tab w:val="left" w:pos="1627"/>
          <w:tab w:val="left" w:pos="2160"/>
          <w:tab w:val="left" w:pos="2880"/>
        </w:tabs>
        <w:rPr>
          <w:rFonts w:cs="Arial"/>
        </w:rPr>
      </w:pPr>
      <w:hyperlink r:id="rId8" w:anchor="!docketBrowser;dct=PS;rpp=25;po=0;D=VA-2012-VHA-0004" w:history="1">
        <w:r w:rsidR="00641AA3" w:rsidRPr="00E860E9">
          <w:rPr>
            <w:rStyle w:val="Hyperlink"/>
            <w:rFonts w:cs="Arial"/>
          </w:rPr>
          <w:t>http://www.regulations.gov/#!docketBrowser;dct=PS;rpp=25;po=0;D=VA-2012-VHA-0004</w:t>
        </w:r>
      </w:hyperlink>
    </w:p>
    <w:p w:rsidR="00641AA3" w:rsidRPr="00E80D18" w:rsidRDefault="00641AA3">
      <w:pPr>
        <w:tabs>
          <w:tab w:val="left" w:pos="547"/>
          <w:tab w:val="left" w:pos="1080"/>
          <w:tab w:val="left" w:pos="1627"/>
          <w:tab w:val="left" w:pos="2160"/>
          <w:tab w:val="left" w:pos="2880"/>
        </w:tabs>
      </w:pPr>
    </w:p>
    <w:p w:rsidR="00536A11" w:rsidRPr="00E80D18" w:rsidRDefault="00536A11">
      <w:pPr>
        <w:tabs>
          <w:tab w:val="left" w:pos="547"/>
          <w:tab w:val="left" w:pos="1080"/>
          <w:tab w:val="left" w:pos="1627"/>
          <w:tab w:val="left" w:pos="2160"/>
          <w:tab w:val="left" w:pos="2880"/>
        </w:tabs>
        <w:rPr>
          <w:b/>
        </w:rPr>
      </w:pPr>
      <w:r w:rsidRPr="00E80D18">
        <w:tab/>
      </w:r>
      <w:r w:rsidRPr="00E80D18">
        <w:rPr>
          <w:b/>
        </w:rPr>
        <w:t>b.</w:t>
      </w:r>
      <w:r w:rsidRPr="00E80D1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80D18" w:rsidRDefault="00B47D0D" w:rsidP="00B47D0D">
      <w:pPr>
        <w:tabs>
          <w:tab w:val="left" w:pos="547"/>
          <w:tab w:val="left" w:pos="1080"/>
          <w:tab w:val="left" w:pos="1627"/>
          <w:tab w:val="left" w:pos="2160"/>
          <w:tab w:val="left" w:pos="2880"/>
        </w:tabs>
        <w:rPr>
          <w:b/>
        </w:rPr>
      </w:pPr>
    </w:p>
    <w:p w:rsidR="001E4521" w:rsidRPr="00E80D18" w:rsidRDefault="001E4521" w:rsidP="001E4521">
      <w:pPr>
        <w:tabs>
          <w:tab w:val="left" w:pos="547"/>
          <w:tab w:val="left" w:pos="1080"/>
          <w:tab w:val="left" w:pos="1627"/>
          <w:tab w:val="left" w:pos="2160"/>
          <w:tab w:val="left" w:pos="2880"/>
        </w:tabs>
      </w:pPr>
      <w:r w:rsidRPr="00E80D18">
        <w:tab/>
      </w:r>
      <w:r w:rsidR="0058702C">
        <w:tab/>
      </w:r>
      <w:r w:rsidRPr="0044789D">
        <w:t xml:space="preserve">Outside consultation is conducted </w:t>
      </w:r>
      <w:r>
        <w:t>with the public through the 60</w:t>
      </w:r>
      <w:r w:rsidRPr="0044789D">
        <w:t>-day Federal Register notices.</w:t>
      </w:r>
    </w:p>
    <w:p w:rsidR="00B47D0D" w:rsidRPr="00E80D18" w:rsidRDefault="00B47D0D" w:rsidP="00B47D0D">
      <w:pPr>
        <w:tabs>
          <w:tab w:val="left" w:pos="547"/>
          <w:tab w:val="left" w:pos="1080"/>
          <w:tab w:val="left" w:pos="1627"/>
          <w:tab w:val="left" w:pos="2160"/>
          <w:tab w:val="left" w:pos="2880"/>
        </w:tabs>
        <w:rPr>
          <w:b/>
        </w:rPr>
      </w:pPr>
    </w:p>
    <w:p w:rsidR="0058702C" w:rsidRDefault="0058702C">
      <w:pPr>
        <w:tabs>
          <w:tab w:val="left" w:pos="547"/>
          <w:tab w:val="left" w:pos="1080"/>
          <w:tab w:val="left" w:pos="1627"/>
          <w:tab w:val="left" w:pos="2160"/>
          <w:tab w:val="left" w:pos="2880"/>
        </w:tabs>
        <w:rPr>
          <w:b/>
        </w:rPr>
      </w:pPr>
    </w:p>
    <w:p w:rsidR="00536A11" w:rsidRDefault="00536A11">
      <w:pPr>
        <w:tabs>
          <w:tab w:val="left" w:pos="547"/>
          <w:tab w:val="left" w:pos="1080"/>
          <w:tab w:val="left" w:pos="1627"/>
          <w:tab w:val="left" w:pos="2160"/>
          <w:tab w:val="left" w:pos="2880"/>
        </w:tabs>
        <w:rPr>
          <w:b/>
        </w:rPr>
      </w:pPr>
      <w:r w:rsidRPr="00E80D18">
        <w:rPr>
          <w:b/>
        </w:rPr>
        <w:t>9</w:t>
      </w:r>
      <w:r w:rsidRPr="00E80D18">
        <w:t>.</w:t>
      </w:r>
      <w:r w:rsidRPr="00E80D18">
        <w:tab/>
      </w:r>
      <w:r w:rsidRPr="00E80D18">
        <w:rPr>
          <w:b/>
        </w:rPr>
        <w:t>Explain any decision to provide any payment or gift to respondents, other than remuneration of contractors or grantees.</w:t>
      </w:r>
    </w:p>
    <w:p w:rsidR="001E4521" w:rsidRPr="00E80D18" w:rsidRDefault="001E4521">
      <w:pPr>
        <w:tabs>
          <w:tab w:val="left" w:pos="547"/>
          <w:tab w:val="left" w:pos="1080"/>
          <w:tab w:val="left" w:pos="1627"/>
          <w:tab w:val="left" w:pos="2160"/>
          <w:tab w:val="left" w:pos="2880"/>
        </w:tabs>
      </w:pPr>
    </w:p>
    <w:p w:rsidR="001E4521" w:rsidRPr="00E80D18" w:rsidRDefault="001E4521" w:rsidP="001E4521">
      <w:pPr>
        <w:tabs>
          <w:tab w:val="left" w:pos="547"/>
          <w:tab w:val="left" w:pos="1080"/>
          <w:tab w:val="left" w:pos="1627"/>
          <w:tab w:val="left" w:pos="2160"/>
          <w:tab w:val="left" w:pos="2880"/>
        </w:tabs>
      </w:pPr>
      <w:r w:rsidRPr="00E80D18">
        <w:tab/>
        <w:t xml:space="preserve">No payment or gift is provided to respondents. </w:t>
      </w:r>
    </w:p>
    <w:p w:rsidR="00536A11" w:rsidRPr="00E80D18" w:rsidRDefault="00536A11">
      <w:pPr>
        <w:tabs>
          <w:tab w:val="left" w:pos="547"/>
          <w:tab w:val="left" w:pos="1080"/>
          <w:tab w:val="left" w:pos="1627"/>
          <w:tab w:val="left" w:pos="2160"/>
          <w:tab w:val="left" w:pos="2880"/>
        </w:tabs>
      </w:pPr>
      <w:r w:rsidRPr="00E80D18">
        <w:tab/>
      </w:r>
      <w:r w:rsidR="00407746" w:rsidRPr="00E80D18">
        <w:t xml:space="preserve"> </w:t>
      </w:r>
    </w:p>
    <w:p w:rsidR="00536A11" w:rsidRPr="00E80D18" w:rsidRDefault="00536A11">
      <w:pPr>
        <w:tabs>
          <w:tab w:val="left" w:pos="547"/>
          <w:tab w:val="left" w:pos="1080"/>
          <w:tab w:val="left" w:pos="1627"/>
          <w:tab w:val="left" w:pos="2160"/>
          <w:tab w:val="left" w:pos="2880"/>
        </w:tabs>
        <w:rPr>
          <w:b/>
        </w:rPr>
      </w:pPr>
      <w:proofErr w:type="gramStart"/>
      <w:r w:rsidRPr="00E80D18">
        <w:rPr>
          <w:b/>
        </w:rPr>
        <w:t>10.</w:t>
      </w:r>
      <w:r w:rsidRPr="00E80D18">
        <w:rPr>
          <w:b/>
        </w:rPr>
        <w:tab/>
        <w:t xml:space="preserve">Describe any assurance of </w:t>
      </w:r>
      <w:r w:rsidR="00AE459B" w:rsidRPr="00E80D18">
        <w:rPr>
          <w:b/>
        </w:rPr>
        <w:t>privacy</w:t>
      </w:r>
      <w:r w:rsidR="00893855">
        <w:rPr>
          <w:b/>
        </w:rPr>
        <w:t>,</w:t>
      </w:r>
      <w:r w:rsidR="00AE459B" w:rsidRPr="00E80D18">
        <w:rPr>
          <w:b/>
        </w:rPr>
        <w:t xml:space="preserve"> to the extent permitted by law</w:t>
      </w:r>
      <w:r w:rsidR="00893855">
        <w:rPr>
          <w:b/>
        </w:rPr>
        <w:t>,</w:t>
      </w:r>
      <w:r w:rsidRPr="00E80D18">
        <w:rPr>
          <w:b/>
        </w:rPr>
        <w:t xml:space="preserve"> provided to respondents and the basis for the assurance in statu</w:t>
      </w:r>
      <w:r w:rsidR="00F6088C" w:rsidRPr="00E80D18">
        <w:rPr>
          <w:b/>
        </w:rPr>
        <w:t>t</w:t>
      </w:r>
      <w:r w:rsidRPr="00E80D18">
        <w:rPr>
          <w:b/>
        </w:rPr>
        <w:t>e, regulation, or agency policy.</w:t>
      </w:r>
      <w:proofErr w:type="gramEnd"/>
    </w:p>
    <w:p w:rsidR="001E0EF2" w:rsidRPr="00E80D18" w:rsidRDefault="001E0EF2">
      <w:pPr>
        <w:tabs>
          <w:tab w:val="left" w:pos="547"/>
          <w:tab w:val="left" w:pos="1080"/>
          <w:tab w:val="left" w:pos="1627"/>
          <w:tab w:val="left" w:pos="2160"/>
          <w:tab w:val="left" w:pos="2880"/>
        </w:tabs>
        <w:rPr>
          <w:b/>
        </w:rPr>
      </w:pPr>
    </w:p>
    <w:p w:rsidR="0058702C" w:rsidRPr="008B136D" w:rsidRDefault="0058702C" w:rsidP="0058702C">
      <w:pPr>
        <w:tabs>
          <w:tab w:val="left" w:pos="547"/>
          <w:tab w:val="left" w:pos="1080"/>
          <w:tab w:val="left" w:pos="1627"/>
          <w:tab w:val="left" w:pos="2160"/>
          <w:tab w:val="left" w:pos="2880"/>
        </w:tabs>
      </w:pPr>
      <w:r w:rsidRPr="008B136D">
        <w:t>This information will not include Protected Health Information (PHI) or Individually Identifiable Health Information (IIHI).</w:t>
      </w:r>
    </w:p>
    <w:p w:rsidR="001A05E0" w:rsidRPr="00E80D18" w:rsidRDefault="001A05E0">
      <w:pPr>
        <w:widowControl w:val="0"/>
        <w:tabs>
          <w:tab w:val="left" w:pos="547"/>
          <w:tab w:val="left" w:pos="1080"/>
          <w:tab w:val="left" w:pos="1627"/>
          <w:tab w:val="left" w:pos="2160"/>
          <w:tab w:val="left" w:pos="2880"/>
        </w:tabs>
      </w:pPr>
    </w:p>
    <w:p w:rsidR="00536A11" w:rsidRPr="00E80D18" w:rsidRDefault="00536A11" w:rsidP="005D5EF6">
      <w:pPr>
        <w:pStyle w:val="NormalWeb"/>
        <w:spacing w:before="0" w:beforeAutospacing="0" w:after="0" w:afterAutospacing="0"/>
        <w:rPr>
          <w:b/>
          <w:color w:val="auto"/>
          <w:sz w:val="24"/>
          <w:szCs w:val="24"/>
        </w:rPr>
      </w:pPr>
      <w:r w:rsidRPr="00E80D18">
        <w:rPr>
          <w:b/>
          <w:color w:val="auto"/>
          <w:sz w:val="24"/>
          <w:szCs w:val="24"/>
        </w:rPr>
        <w:t>11.</w:t>
      </w:r>
      <w:r w:rsidRPr="00E80D18">
        <w:rPr>
          <w:b/>
          <w:color w:val="auto"/>
          <w:sz w:val="24"/>
          <w:szCs w:val="24"/>
        </w:rPr>
        <w:tab/>
        <w:t>Provide additional justification for any questions of a sensitive nature</w:t>
      </w:r>
      <w:r w:rsidR="005D5EF6" w:rsidRPr="00E80D18">
        <w:rPr>
          <w:b/>
          <w:color w:val="auto"/>
          <w:sz w:val="24"/>
          <w:szCs w:val="24"/>
        </w:rPr>
        <w:t xml:space="preserve"> </w:t>
      </w:r>
      <w:r w:rsidR="005D5EF6" w:rsidRPr="00E80D1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80D1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E80D18" w:rsidRDefault="00536A11">
      <w:pPr>
        <w:tabs>
          <w:tab w:val="left" w:pos="547"/>
          <w:tab w:val="left" w:pos="1080"/>
          <w:tab w:val="left" w:pos="1627"/>
          <w:tab w:val="left" w:pos="2160"/>
          <w:tab w:val="left" w:pos="2880"/>
        </w:tabs>
      </w:pPr>
      <w:r w:rsidRPr="00E80D18">
        <w:tab/>
      </w:r>
      <w:r w:rsidR="0058702C" w:rsidRPr="00E80D18">
        <w:t>There are no question</w:t>
      </w:r>
      <w:r w:rsidR="0058702C">
        <w:t>s of a sensitive nature.</w:t>
      </w:r>
    </w:p>
    <w:p w:rsidR="00536A11" w:rsidRPr="00E80D18" w:rsidRDefault="00536A11">
      <w:pPr>
        <w:tabs>
          <w:tab w:val="left" w:pos="547"/>
          <w:tab w:val="left" w:pos="1080"/>
          <w:tab w:val="left" w:pos="1627"/>
          <w:tab w:val="left" w:pos="2160"/>
          <w:tab w:val="left" w:pos="2880"/>
        </w:tabs>
        <w:ind w:right="3744"/>
      </w:pPr>
    </w:p>
    <w:p w:rsidR="00536A11" w:rsidRPr="00E80D18" w:rsidRDefault="00536A11">
      <w:pPr>
        <w:tabs>
          <w:tab w:val="left" w:pos="547"/>
          <w:tab w:val="left" w:pos="1080"/>
          <w:tab w:val="left" w:pos="1627"/>
          <w:tab w:val="left" w:pos="2160"/>
          <w:tab w:val="left" w:pos="2880"/>
        </w:tabs>
        <w:rPr>
          <w:b/>
        </w:rPr>
      </w:pPr>
      <w:r w:rsidRPr="00E80D18">
        <w:rPr>
          <w:b/>
        </w:rPr>
        <w:t>12.</w:t>
      </w:r>
      <w:r w:rsidRPr="00E80D18">
        <w:rPr>
          <w:b/>
        </w:rPr>
        <w:tab/>
        <w:t>Estimate of the hour burden of the collection of information:</w:t>
      </w:r>
    </w:p>
    <w:p w:rsidR="00536A11" w:rsidRPr="00E80D18" w:rsidRDefault="00536A11">
      <w:pPr>
        <w:tabs>
          <w:tab w:val="left" w:pos="547"/>
          <w:tab w:val="left" w:pos="1080"/>
          <w:tab w:val="left" w:pos="1627"/>
          <w:tab w:val="left" w:pos="2160"/>
          <w:tab w:val="left" w:pos="2880"/>
        </w:tabs>
      </w:pPr>
    </w:p>
    <w:p w:rsidR="00EB47B9" w:rsidRPr="002B0002" w:rsidRDefault="0025306C" w:rsidP="003C7CE5">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80D18">
        <w:rPr>
          <w:b/>
        </w:rPr>
        <w:t>The number of respondents, frequency of responses, annual hour burden, and explanation for each form is reported as follows:</w:t>
      </w:r>
      <w:r w:rsidR="00C62BC4" w:rsidRPr="00E80D18">
        <w:rPr>
          <w:b/>
        </w:rPr>
        <w:t xml:space="preserve">  </w:t>
      </w:r>
    </w:p>
    <w:p w:rsidR="002B0002" w:rsidRPr="002B0002" w:rsidRDefault="002B0002" w:rsidP="00832C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88"/>
      </w:pPr>
      <w:r w:rsidRPr="002B0002">
        <w:t xml:space="preserve">The </w:t>
      </w:r>
      <w:r>
        <w:t xml:space="preserve">overall </w:t>
      </w:r>
      <w:r w:rsidRPr="002B0002">
        <w:t xml:space="preserve">burden hour is </w:t>
      </w:r>
      <w:r w:rsidR="00E74E78">
        <w:t>7,550</w:t>
      </w:r>
      <w:r w:rsidRPr="002B0002">
        <w:t xml:space="preserve">.  </w:t>
      </w:r>
      <w:r>
        <w:t xml:space="preserve">The 3 year average </w:t>
      </w:r>
      <w:r w:rsidRPr="002B0002">
        <w:t xml:space="preserve">equals </w:t>
      </w:r>
      <w:r w:rsidR="00E74E78">
        <w:t>2,51</w:t>
      </w:r>
      <w:r w:rsidR="00E74E78" w:rsidRPr="002B0002">
        <w:t>7</w:t>
      </w:r>
      <w:r w:rsidR="00E74E78">
        <w:t xml:space="preserve"> </w:t>
      </w:r>
      <w:r w:rsidR="00B565F1">
        <w:t>burden hours</w:t>
      </w:r>
      <w:r w:rsidRPr="002B0002">
        <w:t xml:space="preserve">.  </w:t>
      </w:r>
      <w:r w:rsidR="00832C96">
        <w:t>The</w:t>
      </w:r>
      <w:r w:rsidR="00B565F1">
        <w:t xml:space="preserve"> </w:t>
      </w:r>
      <w:r w:rsidR="00832C96">
        <w:br/>
      </w:r>
      <w:r w:rsidR="00B565F1">
        <w:t>res</w:t>
      </w:r>
      <w:r w:rsidR="00832C96">
        <w:t>pondent t</w:t>
      </w:r>
      <w:r w:rsidR="00B565F1">
        <w:t>otal</w:t>
      </w:r>
      <w:r w:rsidR="00832C96">
        <w:t xml:space="preserve"> is</w:t>
      </w:r>
      <w:r w:rsidR="00B565F1">
        <w:t xml:space="preserve"> </w:t>
      </w:r>
      <w:r w:rsidR="00623487">
        <w:t>20</w:t>
      </w:r>
      <w:r w:rsidR="00B565F1">
        <w:t xml:space="preserve">00. </w:t>
      </w:r>
      <w:r w:rsidR="00832C96">
        <w:t xml:space="preserve"> </w:t>
      </w:r>
      <w:r w:rsidRPr="002B0002">
        <w:t xml:space="preserve">The </w:t>
      </w:r>
      <w:r w:rsidR="00623487">
        <w:t xml:space="preserve">average </w:t>
      </w:r>
      <w:r w:rsidRPr="002B0002">
        <w:t>number</w:t>
      </w:r>
      <w:r w:rsidR="00623487">
        <w:t xml:space="preserve"> of respondents per year i</w:t>
      </w:r>
      <w:r w:rsidRPr="002B0002">
        <w:t xml:space="preserve">s </w:t>
      </w:r>
      <w:r w:rsidR="00B565F1">
        <w:t>6</w:t>
      </w:r>
      <w:r w:rsidR="00623487">
        <w:t>67</w:t>
      </w:r>
      <w:r w:rsidRPr="002B0002">
        <w:t>.</w:t>
      </w:r>
    </w:p>
    <w:p w:rsidR="00AD74F1" w:rsidRPr="003C7CE5" w:rsidRDefault="00AD74F1" w:rsidP="003C7CE5">
      <w:pPr>
        <w:tabs>
          <w:tab w:val="left" w:pos="3420"/>
          <w:tab w:val="left" w:pos="5760"/>
          <w:tab w:val="left" w:pos="6480"/>
          <w:tab w:val="left" w:pos="7200"/>
          <w:tab w:val="left" w:pos="7920"/>
          <w:tab w:val="left" w:pos="8640"/>
        </w:tabs>
        <w:rPr>
          <w:rFonts w:ascii="Arial" w:hAnsi="Arial" w:cs="Arial"/>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DD49F3" w:rsidRPr="00893855" w:rsidTr="00DD49F3">
        <w:tc>
          <w:tcPr>
            <w:tcW w:w="8280" w:type="dxa"/>
            <w:gridSpan w:val="6"/>
            <w:shd w:val="pct10" w:color="auto" w:fill="auto"/>
            <w:vAlign w:val="center"/>
          </w:tcPr>
          <w:p w:rsidR="00DD49F3" w:rsidRPr="00DD49F3" w:rsidRDefault="00DD49F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DD49F3">
              <w:rPr>
                <w:rFonts w:ascii="Arial" w:hAnsi="Arial" w:cs="Arial"/>
                <w:b/>
                <w:sz w:val="22"/>
                <w:szCs w:val="22"/>
              </w:rPr>
              <w:t>1</w:t>
            </w:r>
            <w:r w:rsidRPr="00DD49F3">
              <w:rPr>
                <w:rFonts w:ascii="Arial" w:hAnsi="Arial" w:cs="Arial"/>
                <w:b/>
                <w:sz w:val="22"/>
                <w:szCs w:val="22"/>
                <w:vertAlign w:val="superscript"/>
              </w:rPr>
              <w:t>st</w:t>
            </w:r>
            <w:r w:rsidRPr="00DD49F3">
              <w:rPr>
                <w:rFonts w:ascii="Arial" w:hAnsi="Arial" w:cs="Arial"/>
                <w:b/>
                <w:sz w:val="22"/>
                <w:szCs w:val="22"/>
              </w:rPr>
              <w:t xml:space="preserve"> Year Burden Hours</w:t>
            </w:r>
          </w:p>
        </w:tc>
      </w:tr>
      <w:tr w:rsidR="00C62BC4" w:rsidRPr="00DD49F3" w:rsidTr="00BC1FAC">
        <w:tc>
          <w:tcPr>
            <w:tcW w:w="1800" w:type="dxa"/>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8C535A" w:rsidRPr="00DD49F3" w:rsidRDefault="00C62BC4" w:rsidP="00F86B5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sidR="00F86B56">
              <w:rPr>
                <w:rFonts w:ascii="Arial" w:hAnsi="Arial" w:cs="Arial"/>
                <w:sz w:val="20"/>
                <w:szCs w:val="20"/>
              </w:rPr>
              <w:t>10055</w:t>
            </w:r>
          </w:p>
        </w:tc>
        <w:tc>
          <w:tcPr>
            <w:tcW w:w="1620" w:type="dxa"/>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893855" w:rsidRPr="00DD49F3">
              <w:rPr>
                <w:rFonts w:ascii="Arial" w:hAnsi="Arial" w:cs="Arial"/>
                <w:sz w:val="20"/>
                <w:szCs w:val="20"/>
              </w:rPr>
              <w:t>1</w:t>
            </w:r>
            <w:r w:rsidRPr="00DD49F3">
              <w:rPr>
                <w:rFonts w:ascii="Arial" w:hAnsi="Arial" w:cs="Arial"/>
                <w:sz w:val="20"/>
                <w:szCs w:val="20"/>
              </w:rPr>
              <w:t xml:space="preserve"> response</w:t>
            </w:r>
          </w:p>
        </w:tc>
        <w:tc>
          <w:tcPr>
            <w:tcW w:w="1260" w:type="dxa"/>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893855" w:rsidRPr="00DD49F3">
              <w:rPr>
                <w:rFonts w:ascii="Arial" w:hAnsi="Arial" w:cs="Arial"/>
                <w:sz w:val="20"/>
                <w:szCs w:val="20"/>
              </w:rPr>
              <w:t>1500</w:t>
            </w:r>
            <w:r w:rsidRPr="00DD49F3">
              <w:rPr>
                <w:rFonts w:ascii="Arial" w:hAnsi="Arial" w:cs="Arial"/>
                <w:sz w:val="20"/>
                <w:szCs w:val="20"/>
              </w:rPr>
              <w:t xml:space="preserve"> minutes</w:t>
            </w:r>
          </w:p>
        </w:tc>
        <w:tc>
          <w:tcPr>
            <w:tcW w:w="900" w:type="dxa"/>
            <w:vMerge w:val="restart"/>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C62BC4" w:rsidRPr="00DD49F3" w:rsidTr="00BC1FAC">
        <w:trPr>
          <w:trHeight w:val="422"/>
        </w:trPr>
        <w:tc>
          <w:tcPr>
            <w:tcW w:w="1800" w:type="dxa"/>
            <w:vAlign w:val="center"/>
          </w:tcPr>
          <w:p w:rsidR="00C62BC4" w:rsidRPr="00DD49F3" w:rsidRDefault="0044593A" w:rsidP="00BE21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b/>
                <w:sz w:val="20"/>
                <w:szCs w:val="20"/>
              </w:rPr>
              <w:t>Initial</w:t>
            </w:r>
            <w:r w:rsidRPr="00DD49F3">
              <w:rPr>
                <w:rFonts w:ascii="Arial" w:hAnsi="Arial" w:cs="Arial"/>
                <w:sz w:val="20"/>
                <w:szCs w:val="20"/>
              </w:rPr>
              <w:t xml:space="preserve"> </w:t>
            </w:r>
            <w:r w:rsidR="00BE21BB" w:rsidRPr="00DD49F3">
              <w:rPr>
                <w:rFonts w:ascii="Arial" w:hAnsi="Arial" w:cs="Arial"/>
                <w:b/>
                <w:sz w:val="20"/>
                <w:szCs w:val="20"/>
              </w:rPr>
              <w:t xml:space="preserve">Grant </w:t>
            </w:r>
            <w:r w:rsidR="00BD14DB">
              <w:rPr>
                <w:rFonts w:ascii="Arial" w:hAnsi="Arial" w:cs="Arial"/>
                <w:b/>
                <w:sz w:val="20"/>
                <w:szCs w:val="20"/>
              </w:rPr>
              <w:t xml:space="preserve">/ Renewal </w:t>
            </w:r>
            <w:r w:rsidR="00BE21BB" w:rsidRPr="00DD49F3">
              <w:rPr>
                <w:rFonts w:ascii="Arial" w:hAnsi="Arial" w:cs="Arial"/>
                <w:b/>
                <w:sz w:val="20"/>
                <w:szCs w:val="20"/>
              </w:rPr>
              <w:t>Application</w:t>
            </w:r>
          </w:p>
        </w:tc>
        <w:tc>
          <w:tcPr>
            <w:tcW w:w="1620" w:type="dxa"/>
            <w:vAlign w:val="center"/>
          </w:tcPr>
          <w:p w:rsidR="00C62BC4" w:rsidRPr="00DD49F3" w:rsidRDefault="0044593A"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100</w:t>
            </w:r>
          </w:p>
        </w:tc>
        <w:tc>
          <w:tcPr>
            <w:tcW w:w="1260" w:type="dxa"/>
            <w:vAlign w:val="center"/>
          </w:tcPr>
          <w:p w:rsidR="00C62BC4" w:rsidRPr="00DD49F3" w:rsidRDefault="0044593A"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w:t>
            </w:r>
            <w:r w:rsidR="00033DDC" w:rsidRPr="00DD49F3">
              <w:rPr>
                <w:rFonts w:ascii="Arial" w:hAnsi="Arial" w:cs="Arial"/>
                <w:sz w:val="20"/>
                <w:szCs w:val="20"/>
              </w:rPr>
              <w:t>00</w:t>
            </w:r>
          </w:p>
        </w:tc>
        <w:tc>
          <w:tcPr>
            <w:tcW w:w="1260" w:type="dxa"/>
            <w:vAlign w:val="center"/>
          </w:tcPr>
          <w:p w:rsidR="00C62BC4" w:rsidRPr="00DD49F3" w:rsidRDefault="0044593A"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1500</w:t>
            </w:r>
            <w:r w:rsidR="00103D1E" w:rsidRPr="00DD49F3">
              <w:rPr>
                <w:rFonts w:ascii="Arial" w:hAnsi="Arial" w:cs="Arial"/>
                <w:sz w:val="20"/>
                <w:szCs w:val="20"/>
              </w:rPr>
              <w:t>0</w:t>
            </w:r>
          </w:p>
        </w:tc>
        <w:tc>
          <w:tcPr>
            <w:tcW w:w="900" w:type="dxa"/>
            <w:vMerge/>
            <w:vAlign w:val="center"/>
          </w:tcPr>
          <w:p w:rsidR="00C62BC4" w:rsidRPr="00DD49F3"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C62BC4" w:rsidRPr="00DD49F3" w:rsidRDefault="0044593A" w:rsidP="00033DD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25</w:t>
            </w:r>
            <w:r w:rsidR="00103D1E" w:rsidRPr="00DD49F3">
              <w:rPr>
                <w:rFonts w:ascii="Arial" w:hAnsi="Arial" w:cs="Arial"/>
                <w:sz w:val="20"/>
                <w:szCs w:val="20"/>
              </w:rPr>
              <w:t>00</w:t>
            </w:r>
          </w:p>
        </w:tc>
      </w:tr>
    </w:tbl>
    <w:p w:rsidR="00536A11" w:rsidRPr="00DD49F3" w:rsidRDefault="00536A11" w:rsidP="00AD74F1">
      <w:pPr>
        <w:tabs>
          <w:tab w:val="left" w:pos="547"/>
          <w:tab w:val="left" w:pos="1080"/>
          <w:tab w:val="left" w:pos="1627"/>
          <w:tab w:val="left" w:pos="2160"/>
          <w:tab w:val="left" w:pos="2880"/>
        </w:tabs>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0A3869" w:rsidRPr="00DD49F3" w:rsidTr="00AD74F1">
        <w:trPr>
          <w:trHeight w:val="368"/>
        </w:trPr>
        <w:tc>
          <w:tcPr>
            <w:tcW w:w="1800" w:type="dxa"/>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0A3869" w:rsidRPr="00DD49F3" w:rsidRDefault="000A3869" w:rsidP="00F86B5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sidR="00F86B56">
              <w:rPr>
                <w:rFonts w:ascii="Arial" w:hAnsi="Arial" w:cs="Arial"/>
                <w:sz w:val="20"/>
                <w:szCs w:val="20"/>
              </w:rPr>
              <w:t>10056</w:t>
            </w:r>
          </w:p>
        </w:tc>
        <w:tc>
          <w:tcPr>
            <w:tcW w:w="1620" w:type="dxa"/>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0A3869" w:rsidRPr="00DD49F3" w:rsidRDefault="000A3869" w:rsidP="00037C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037C42">
              <w:rPr>
                <w:rFonts w:ascii="Arial" w:hAnsi="Arial" w:cs="Arial"/>
                <w:sz w:val="20"/>
                <w:szCs w:val="20"/>
              </w:rPr>
              <w:t>4</w:t>
            </w:r>
            <w:r w:rsidR="00037C42" w:rsidRPr="00DD49F3">
              <w:rPr>
                <w:rFonts w:ascii="Arial" w:hAnsi="Arial" w:cs="Arial"/>
                <w:sz w:val="20"/>
                <w:szCs w:val="20"/>
              </w:rPr>
              <w:t xml:space="preserve"> </w:t>
            </w:r>
            <w:r w:rsidRPr="00DD49F3">
              <w:rPr>
                <w:rFonts w:ascii="Arial" w:hAnsi="Arial" w:cs="Arial"/>
                <w:sz w:val="20"/>
                <w:szCs w:val="20"/>
              </w:rPr>
              <w:t>responses</w:t>
            </w:r>
          </w:p>
        </w:tc>
        <w:tc>
          <w:tcPr>
            <w:tcW w:w="1260" w:type="dxa"/>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893855" w:rsidRPr="00DD49F3">
              <w:rPr>
                <w:rFonts w:ascii="Arial" w:hAnsi="Arial" w:cs="Arial"/>
                <w:sz w:val="20"/>
                <w:szCs w:val="20"/>
              </w:rPr>
              <w:t>15</w:t>
            </w:r>
            <w:r w:rsidRPr="00DD49F3">
              <w:rPr>
                <w:rFonts w:ascii="Arial" w:hAnsi="Arial" w:cs="Arial"/>
                <w:sz w:val="20"/>
                <w:szCs w:val="20"/>
              </w:rPr>
              <w:t xml:space="preserve"> minutes</w:t>
            </w:r>
          </w:p>
        </w:tc>
        <w:tc>
          <w:tcPr>
            <w:tcW w:w="900" w:type="dxa"/>
            <w:vMerge w:val="restart"/>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0A3869" w:rsidRPr="00DD49F3" w:rsidTr="00BC1FAC">
        <w:trPr>
          <w:trHeight w:val="422"/>
        </w:trPr>
        <w:tc>
          <w:tcPr>
            <w:tcW w:w="1800" w:type="dxa"/>
            <w:vAlign w:val="center"/>
          </w:tcPr>
          <w:p w:rsidR="000A3869" w:rsidRPr="00DD49F3" w:rsidRDefault="00037C42" w:rsidP="00BE21B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 xml:space="preserve">Quarterly </w:t>
            </w:r>
            <w:r w:rsidR="00BE21BB" w:rsidRPr="00DD49F3">
              <w:rPr>
                <w:rFonts w:ascii="Arial" w:hAnsi="Arial" w:cs="Arial"/>
                <w:sz w:val="20"/>
                <w:szCs w:val="20"/>
              </w:rPr>
              <w:t>Report</w:t>
            </w:r>
          </w:p>
        </w:tc>
        <w:tc>
          <w:tcPr>
            <w:tcW w:w="1620" w:type="dxa"/>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0A3869" w:rsidRPr="00DD49F3" w:rsidRDefault="00037C42"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600</w:t>
            </w:r>
          </w:p>
        </w:tc>
        <w:tc>
          <w:tcPr>
            <w:tcW w:w="1260" w:type="dxa"/>
            <w:vAlign w:val="center"/>
          </w:tcPr>
          <w:p w:rsidR="000A3869" w:rsidRPr="00DD49F3" w:rsidRDefault="00037C42"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9000</w:t>
            </w:r>
          </w:p>
        </w:tc>
        <w:tc>
          <w:tcPr>
            <w:tcW w:w="900" w:type="dxa"/>
            <w:vMerge/>
            <w:vAlign w:val="center"/>
          </w:tcPr>
          <w:p w:rsidR="000A3869" w:rsidRPr="00DD49F3" w:rsidRDefault="000A3869"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0A3869" w:rsidRPr="00DD49F3" w:rsidRDefault="00037C42" w:rsidP="009173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150</w:t>
            </w:r>
          </w:p>
        </w:tc>
      </w:tr>
    </w:tbl>
    <w:p w:rsidR="00A551B4" w:rsidRPr="00DD49F3" w:rsidRDefault="00A551B4" w:rsidP="00A551B4">
      <w:pPr>
        <w:tabs>
          <w:tab w:val="left" w:pos="547"/>
          <w:tab w:val="left" w:pos="1080"/>
          <w:tab w:val="left" w:pos="1627"/>
          <w:tab w:val="left" w:pos="2160"/>
          <w:tab w:val="left" w:pos="2880"/>
        </w:tabs>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A551B4" w:rsidRPr="00DD49F3" w:rsidTr="00A551B4">
        <w:tc>
          <w:tcPr>
            <w:tcW w:w="180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A551B4" w:rsidRPr="00DD49F3" w:rsidRDefault="00F86B56"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Pr>
                <w:rFonts w:ascii="Arial" w:hAnsi="Arial" w:cs="Arial"/>
                <w:sz w:val="20"/>
                <w:szCs w:val="20"/>
              </w:rPr>
              <w:t>2</w:t>
            </w:r>
            <w:r w:rsidRPr="00DD49F3">
              <w:rPr>
                <w:rFonts w:ascii="Arial" w:hAnsi="Arial" w:cs="Arial"/>
                <w:sz w:val="20"/>
                <w:szCs w:val="20"/>
              </w:rPr>
              <w:t xml:space="preserve"> responses</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x 120</w:t>
            </w:r>
            <w:r w:rsidRPr="00DD49F3">
              <w:rPr>
                <w:rFonts w:ascii="Arial" w:hAnsi="Arial" w:cs="Arial"/>
                <w:sz w:val="20"/>
                <w:szCs w:val="20"/>
              </w:rPr>
              <w:t xml:space="preserve"> minutes</w:t>
            </w:r>
          </w:p>
        </w:tc>
        <w:tc>
          <w:tcPr>
            <w:tcW w:w="900" w:type="dxa"/>
            <w:vMerge w:val="restart"/>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A551B4" w:rsidRPr="00DD49F3" w:rsidTr="00A551B4">
        <w:trPr>
          <w:trHeight w:val="422"/>
        </w:trPr>
        <w:tc>
          <w:tcPr>
            <w:tcW w:w="180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Semi-</w:t>
            </w:r>
            <w:r w:rsidR="007306E1">
              <w:rPr>
                <w:rFonts w:ascii="Arial" w:hAnsi="Arial" w:cs="Arial"/>
                <w:sz w:val="20"/>
                <w:szCs w:val="20"/>
              </w:rPr>
              <w:t>Annual R</w:t>
            </w:r>
            <w:r w:rsidRPr="00DD49F3">
              <w:rPr>
                <w:rFonts w:ascii="Arial" w:hAnsi="Arial" w:cs="Arial"/>
                <w:sz w:val="20"/>
                <w:szCs w:val="20"/>
              </w:rPr>
              <w:t>eport</w:t>
            </w:r>
          </w:p>
        </w:tc>
        <w:tc>
          <w:tcPr>
            <w:tcW w:w="162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300</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36,</w:t>
            </w:r>
            <w:r w:rsidRPr="00DD49F3">
              <w:rPr>
                <w:rFonts w:ascii="Arial" w:hAnsi="Arial" w:cs="Arial"/>
                <w:sz w:val="20"/>
                <w:szCs w:val="20"/>
              </w:rPr>
              <w:t>000</w:t>
            </w:r>
          </w:p>
        </w:tc>
        <w:tc>
          <w:tcPr>
            <w:tcW w:w="900" w:type="dxa"/>
            <w:vMerge/>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600</w:t>
            </w:r>
          </w:p>
        </w:tc>
      </w:tr>
    </w:tbl>
    <w:p w:rsidR="000A3869" w:rsidRDefault="000A3869">
      <w:pPr>
        <w:tabs>
          <w:tab w:val="left" w:pos="547"/>
          <w:tab w:val="left" w:pos="1080"/>
          <w:tab w:val="left" w:pos="1627"/>
          <w:tab w:val="left" w:pos="2160"/>
          <w:tab w:val="left" w:pos="2880"/>
        </w:tabs>
        <w:rPr>
          <w:rFonts w:ascii="Arial" w:hAnsi="Arial" w:cs="Arial"/>
          <w:sz w:val="20"/>
          <w:szCs w:val="20"/>
        </w:rPr>
      </w:pPr>
    </w:p>
    <w:p w:rsidR="007306E1" w:rsidRPr="00DD49F3" w:rsidRDefault="007306E1">
      <w:pPr>
        <w:tabs>
          <w:tab w:val="left" w:pos="547"/>
          <w:tab w:val="left" w:pos="1080"/>
          <w:tab w:val="left" w:pos="1627"/>
          <w:tab w:val="left" w:pos="2160"/>
          <w:tab w:val="left" w:pos="2880"/>
        </w:tabs>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113AFE" w:rsidRPr="00DD49F3" w:rsidTr="00AD74F1">
        <w:tc>
          <w:tcPr>
            <w:tcW w:w="1800" w:type="dxa"/>
            <w:vAlign w:val="center"/>
          </w:tcPr>
          <w:p w:rsidR="000A3869" w:rsidRPr="00DD49F3" w:rsidRDefault="000A3869" w:rsidP="000A38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113AFE" w:rsidRPr="00DD49F3" w:rsidRDefault="00F86B56" w:rsidP="008938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893855" w:rsidRPr="00DD49F3">
              <w:rPr>
                <w:rFonts w:ascii="Arial" w:hAnsi="Arial" w:cs="Arial"/>
                <w:sz w:val="20"/>
                <w:szCs w:val="20"/>
              </w:rPr>
              <w:t>1</w:t>
            </w:r>
            <w:r w:rsidRPr="00DD49F3">
              <w:rPr>
                <w:rFonts w:ascii="Arial" w:hAnsi="Arial" w:cs="Arial"/>
                <w:sz w:val="20"/>
                <w:szCs w:val="20"/>
              </w:rPr>
              <w:t xml:space="preserve"> responses</w:t>
            </w:r>
          </w:p>
        </w:tc>
        <w:tc>
          <w:tcPr>
            <w:tcW w:w="1260" w:type="dxa"/>
            <w:vAlign w:val="center"/>
          </w:tcPr>
          <w:p w:rsidR="00113AFE" w:rsidRPr="00DD49F3" w:rsidRDefault="00113AFE" w:rsidP="00F6163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893855" w:rsidRPr="00DD49F3">
              <w:rPr>
                <w:rFonts w:ascii="Arial" w:hAnsi="Arial" w:cs="Arial"/>
                <w:sz w:val="20"/>
                <w:szCs w:val="20"/>
              </w:rPr>
              <w:t>120</w:t>
            </w:r>
            <w:r w:rsidRPr="00DD49F3">
              <w:rPr>
                <w:rFonts w:ascii="Arial" w:hAnsi="Arial" w:cs="Arial"/>
                <w:sz w:val="20"/>
                <w:szCs w:val="20"/>
              </w:rPr>
              <w:t xml:space="preserve"> minutes</w:t>
            </w:r>
          </w:p>
        </w:tc>
        <w:tc>
          <w:tcPr>
            <w:tcW w:w="900" w:type="dxa"/>
            <w:vMerge w:val="restart"/>
            <w:vAlign w:val="center"/>
          </w:tcPr>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113AFE" w:rsidRPr="00DD49F3" w:rsidTr="00AD74F1">
        <w:trPr>
          <w:trHeight w:val="422"/>
        </w:trPr>
        <w:tc>
          <w:tcPr>
            <w:tcW w:w="1800" w:type="dxa"/>
            <w:vAlign w:val="center"/>
          </w:tcPr>
          <w:p w:rsidR="00113AFE" w:rsidRPr="00DD49F3" w:rsidRDefault="007306E1"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Annual R</w:t>
            </w:r>
            <w:r w:rsidR="0044593A" w:rsidRPr="00DD49F3">
              <w:rPr>
                <w:rFonts w:ascii="Arial" w:hAnsi="Arial" w:cs="Arial"/>
                <w:sz w:val="20"/>
                <w:szCs w:val="20"/>
              </w:rPr>
              <w:t>eport</w:t>
            </w:r>
          </w:p>
        </w:tc>
        <w:tc>
          <w:tcPr>
            <w:tcW w:w="1620" w:type="dxa"/>
            <w:vAlign w:val="center"/>
          </w:tcPr>
          <w:p w:rsidR="00113AFE" w:rsidRPr="00DD49F3" w:rsidRDefault="0044593A"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113AFE" w:rsidRPr="00DD49F3" w:rsidRDefault="00F61637"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113AFE" w:rsidRPr="00DD49F3" w:rsidRDefault="00F61637"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18000</w:t>
            </w:r>
          </w:p>
        </w:tc>
        <w:tc>
          <w:tcPr>
            <w:tcW w:w="900" w:type="dxa"/>
            <w:vMerge/>
            <w:vAlign w:val="center"/>
          </w:tcPr>
          <w:p w:rsidR="00113AFE" w:rsidRPr="00DD49F3" w:rsidRDefault="00113AFE"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113AFE" w:rsidRPr="00DD49F3" w:rsidRDefault="0044593A" w:rsidP="00A775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300</w:t>
            </w:r>
          </w:p>
        </w:tc>
      </w:tr>
    </w:tbl>
    <w:p w:rsidR="009E4A37" w:rsidRPr="00DD49F3" w:rsidRDefault="009E4A37" w:rsidP="009E4A37">
      <w:pPr>
        <w:tabs>
          <w:tab w:val="left" w:pos="547"/>
          <w:tab w:val="left" w:pos="1080"/>
          <w:tab w:val="left" w:pos="1627"/>
          <w:tab w:val="left" w:pos="2160"/>
          <w:tab w:val="left" w:pos="2880"/>
        </w:tabs>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9E4A37" w:rsidRPr="00DD49F3" w:rsidTr="007A70B6">
        <w:tc>
          <w:tcPr>
            <w:tcW w:w="180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9E4A37" w:rsidRPr="00DD49F3" w:rsidRDefault="00F86B56"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x 1</w:t>
            </w:r>
            <w:r w:rsidRPr="00DD49F3">
              <w:rPr>
                <w:rFonts w:ascii="Arial" w:hAnsi="Arial" w:cs="Arial"/>
                <w:sz w:val="20"/>
                <w:szCs w:val="20"/>
              </w:rPr>
              <w:t xml:space="preserve"> responses</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x 120</w:t>
            </w:r>
            <w:r w:rsidRPr="00DD49F3">
              <w:rPr>
                <w:rFonts w:ascii="Arial" w:hAnsi="Arial" w:cs="Arial"/>
                <w:sz w:val="20"/>
                <w:szCs w:val="20"/>
              </w:rPr>
              <w:t xml:space="preserve"> minutes</w:t>
            </w:r>
          </w:p>
        </w:tc>
        <w:tc>
          <w:tcPr>
            <w:tcW w:w="900" w:type="dxa"/>
            <w:vMerge w:val="restart"/>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9E4A37" w:rsidRPr="00DD49F3" w:rsidTr="007A70B6">
        <w:trPr>
          <w:trHeight w:val="422"/>
        </w:trPr>
        <w:tc>
          <w:tcPr>
            <w:tcW w:w="180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Final</w:t>
            </w:r>
            <w:r w:rsidR="007306E1">
              <w:rPr>
                <w:rFonts w:ascii="Arial" w:hAnsi="Arial" w:cs="Arial"/>
                <w:sz w:val="20"/>
                <w:szCs w:val="20"/>
              </w:rPr>
              <w:t xml:space="preserve"> R</w:t>
            </w:r>
            <w:r w:rsidRPr="00DD49F3">
              <w:rPr>
                <w:rFonts w:ascii="Arial" w:hAnsi="Arial" w:cs="Arial"/>
                <w:sz w:val="20"/>
                <w:szCs w:val="20"/>
              </w:rPr>
              <w:t>eport</w:t>
            </w:r>
          </w:p>
        </w:tc>
        <w:tc>
          <w:tcPr>
            <w:tcW w:w="162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18000</w:t>
            </w:r>
          </w:p>
        </w:tc>
        <w:tc>
          <w:tcPr>
            <w:tcW w:w="900" w:type="dxa"/>
            <w:vMerge/>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300</w:t>
            </w:r>
          </w:p>
        </w:tc>
      </w:tr>
    </w:tbl>
    <w:p w:rsidR="00694F78" w:rsidRDefault="00694F78"/>
    <w:p w:rsidR="009E4A37" w:rsidRDefault="009E4A37"/>
    <w:p w:rsidR="009E4A37" w:rsidRDefault="009E4A37"/>
    <w:tbl>
      <w:tblPr>
        <w:tblpPr w:leftFromText="180" w:rightFromText="180" w:vertAnchor="text" w:horzAnchor="page" w:tblpX="1631"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620"/>
        <w:gridCol w:w="1260"/>
        <w:gridCol w:w="1260"/>
        <w:gridCol w:w="900"/>
        <w:gridCol w:w="1431"/>
      </w:tblGrid>
      <w:tr w:rsidR="00694F78" w:rsidRPr="00893855" w:rsidTr="00DD49F3">
        <w:tc>
          <w:tcPr>
            <w:tcW w:w="8289" w:type="dxa"/>
            <w:gridSpan w:val="6"/>
            <w:shd w:val="pct12" w:color="auto" w:fill="auto"/>
            <w:vAlign w:val="center"/>
          </w:tcPr>
          <w:p w:rsidR="00694F78" w:rsidRPr="00DD49F3" w:rsidRDefault="00D12F03"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Pr>
                <w:rFonts w:ascii="Arial" w:hAnsi="Arial" w:cs="Arial"/>
                <w:b/>
                <w:sz w:val="22"/>
                <w:szCs w:val="22"/>
              </w:rPr>
              <w:t>Subsequent</w:t>
            </w:r>
            <w:r w:rsidR="00694F78" w:rsidRPr="00DD49F3">
              <w:rPr>
                <w:rFonts w:ascii="Arial" w:hAnsi="Arial" w:cs="Arial"/>
                <w:b/>
                <w:sz w:val="22"/>
                <w:szCs w:val="22"/>
              </w:rPr>
              <w:t xml:space="preserve"> Year Burden Hours</w:t>
            </w:r>
          </w:p>
        </w:tc>
      </w:tr>
      <w:tr w:rsidR="00AD74F1" w:rsidRPr="00DD49F3" w:rsidTr="00694F78">
        <w:tc>
          <w:tcPr>
            <w:tcW w:w="1818"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AD74F1" w:rsidRPr="00DD49F3" w:rsidRDefault="00F86B56"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10055</w:t>
            </w:r>
          </w:p>
        </w:tc>
        <w:tc>
          <w:tcPr>
            <w:tcW w:w="162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1 response</w:t>
            </w:r>
          </w:p>
        </w:tc>
        <w:tc>
          <w:tcPr>
            <w:tcW w:w="126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600 minutes</w:t>
            </w:r>
          </w:p>
        </w:tc>
        <w:tc>
          <w:tcPr>
            <w:tcW w:w="900" w:type="dxa"/>
            <w:vMerge w:val="restart"/>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31"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AD74F1" w:rsidRPr="00DD49F3" w:rsidTr="00694F78">
        <w:trPr>
          <w:trHeight w:val="568"/>
        </w:trPr>
        <w:tc>
          <w:tcPr>
            <w:tcW w:w="1818"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b/>
                <w:sz w:val="20"/>
                <w:szCs w:val="20"/>
              </w:rPr>
              <w:t>Renewal</w:t>
            </w:r>
            <w:r w:rsidRPr="00DD49F3">
              <w:rPr>
                <w:rFonts w:ascii="Arial" w:hAnsi="Arial" w:cs="Arial"/>
                <w:sz w:val="20"/>
                <w:szCs w:val="20"/>
              </w:rPr>
              <w:t xml:space="preserve"> </w:t>
            </w:r>
            <w:r w:rsidRPr="00DD49F3">
              <w:rPr>
                <w:rFonts w:ascii="Arial" w:hAnsi="Arial" w:cs="Arial"/>
                <w:b/>
                <w:sz w:val="20"/>
                <w:szCs w:val="20"/>
              </w:rPr>
              <w:t>Grant Application</w:t>
            </w:r>
          </w:p>
        </w:tc>
        <w:tc>
          <w:tcPr>
            <w:tcW w:w="162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50</w:t>
            </w:r>
          </w:p>
        </w:tc>
        <w:tc>
          <w:tcPr>
            <w:tcW w:w="126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50</w:t>
            </w:r>
          </w:p>
        </w:tc>
        <w:tc>
          <w:tcPr>
            <w:tcW w:w="1260"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30,000</w:t>
            </w:r>
          </w:p>
        </w:tc>
        <w:tc>
          <w:tcPr>
            <w:tcW w:w="900" w:type="dxa"/>
            <w:vMerge/>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31" w:type="dxa"/>
            <w:vAlign w:val="center"/>
          </w:tcPr>
          <w:p w:rsidR="00AD74F1" w:rsidRPr="00DD49F3" w:rsidRDefault="00AD74F1" w:rsidP="00694F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500</w:t>
            </w:r>
          </w:p>
        </w:tc>
      </w:tr>
    </w:tbl>
    <w:p w:rsidR="00694F78" w:rsidRPr="00DD49F3" w:rsidRDefault="00694F78">
      <w:pPr>
        <w:tabs>
          <w:tab w:val="left" w:pos="547"/>
          <w:tab w:val="left" w:pos="1080"/>
          <w:tab w:val="left" w:pos="1627"/>
          <w:tab w:val="left" w:pos="2160"/>
          <w:tab w:val="left" w:pos="2880"/>
        </w:tabs>
        <w:rPr>
          <w:rFonts w:ascii="Arial" w:hAnsi="Arial" w:cs="Arial"/>
          <w:sz w:val="20"/>
          <w:szCs w:val="20"/>
        </w:rPr>
      </w:pPr>
    </w:p>
    <w:p w:rsidR="00694F78" w:rsidRPr="00DD49F3" w:rsidRDefault="00694F78">
      <w:pPr>
        <w:tabs>
          <w:tab w:val="left" w:pos="547"/>
          <w:tab w:val="left" w:pos="1080"/>
          <w:tab w:val="left" w:pos="1627"/>
          <w:tab w:val="left" w:pos="2160"/>
          <w:tab w:val="left" w:pos="2880"/>
        </w:tabs>
        <w:rPr>
          <w:rFonts w:ascii="Arial" w:hAnsi="Arial" w:cs="Arial"/>
          <w:sz w:val="20"/>
          <w:szCs w:val="20"/>
        </w:rPr>
      </w:pPr>
    </w:p>
    <w:p w:rsidR="00694F78" w:rsidRPr="00DD49F3" w:rsidRDefault="00694F78">
      <w:pPr>
        <w:tabs>
          <w:tab w:val="left" w:pos="547"/>
          <w:tab w:val="left" w:pos="1080"/>
          <w:tab w:val="left" w:pos="1627"/>
          <w:tab w:val="left" w:pos="2160"/>
          <w:tab w:val="left" w:pos="2880"/>
        </w:tabs>
        <w:rPr>
          <w:rFonts w:ascii="Arial" w:hAnsi="Arial" w:cs="Arial"/>
          <w:b/>
          <w:sz w:val="20"/>
          <w:szCs w:val="20"/>
        </w:rPr>
      </w:pPr>
    </w:p>
    <w:p w:rsidR="00AD74F1" w:rsidRPr="00DD49F3" w:rsidRDefault="00AD74F1">
      <w:pPr>
        <w:tabs>
          <w:tab w:val="left" w:pos="547"/>
          <w:tab w:val="left" w:pos="1080"/>
          <w:tab w:val="left" w:pos="1627"/>
          <w:tab w:val="left" w:pos="2160"/>
          <w:tab w:val="left" w:pos="2880"/>
        </w:tabs>
        <w:rPr>
          <w:rFonts w:ascii="Arial" w:hAnsi="Arial" w:cs="Arial"/>
          <w:b/>
          <w:sz w:val="20"/>
          <w:szCs w:val="20"/>
        </w:rPr>
      </w:pPr>
    </w:p>
    <w:p w:rsidR="00694F78" w:rsidRPr="00DD49F3" w:rsidRDefault="00694F78" w:rsidP="00694F78">
      <w:pPr>
        <w:tabs>
          <w:tab w:val="left" w:pos="547"/>
          <w:tab w:val="left" w:pos="1080"/>
          <w:tab w:val="left" w:pos="1627"/>
          <w:tab w:val="left" w:pos="2160"/>
          <w:tab w:val="left" w:pos="2880"/>
        </w:tabs>
        <w:spacing w:line="180" w:lineRule="exact"/>
        <w:rPr>
          <w:rFonts w:ascii="Arial" w:hAnsi="Arial" w:cs="Arial"/>
          <w:b/>
          <w:sz w:val="20"/>
          <w:szCs w:val="20"/>
        </w:rPr>
      </w:pPr>
    </w:p>
    <w:p w:rsidR="00694F78" w:rsidRPr="00DD49F3" w:rsidRDefault="00694F78" w:rsidP="00694F78">
      <w:pPr>
        <w:tabs>
          <w:tab w:val="left" w:pos="547"/>
          <w:tab w:val="left" w:pos="1080"/>
          <w:tab w:val="left" w:pos="1627"/>
          <w:tab w:val="left" w:pos="2160"/>
          <w:tab w:val="left" w:pos="2880"/>
        </w:tabs>
        <w:spacing w:line="180" w:lineRule="exact"/>
        <w:rPr>
          <w:rFonts w:ascii="Arial" w:hAnsi="Arial" w:cs="Arial"/>
          <w:b/>
          <w:sz w:val="20"/>
          <w:szCs w:val="20"/>
        </w:rPr>
      </w:pPr>
    </w:p>
    <w:p w:rsidR="00A551B4" w:rsidRPr="00DD49F3" w:rsidRDefault="00A551B4" w:rsidP="00A551B4">
      <w:pPr>
        <w:pStyle w:val="Header"/>
        <w:tabs>
          <w:tab w:val="left" w:pos="547"/>
          <w:tab w:val="left" w:pos="1080"/>
          <w:tab w:val="left" w:pos="1627"/>
          <w:tab w:val="left" w:pos="2160"/>
          <w:tab w:val="left" w:pos="2880"/>
        </w:tabs>
        <w:spacing w:line="180" w:lineRule="exact"/>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A551B4" w:rsidRPr="00DD49F3" w:rsidTr="00A551B4">
        <w:trPr>
          <w:trHeight w:val="368"/>
        </w:trPr>
        <w:tc>
          <w:tcPr>
            <w:tcW w:w="180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A551B4" w:rsidRPr="00DD49F3" w:rsidRDefault="00F86B56"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Pr>
                <w:rFonts w:ascii="Arial" w:hAnsi="Arial" w:cs="Arial"/>
                <w:sz w:val="20"/>
                <w:szCs w:val="20"/>
              </w:rPr>
              <w:t>4</w:t>
            </w:r>
            <w:r w:rsidRPr="00DD49F3">
              <w:rPr>
                <w:rFonts w:ascii="Arial" w:hAnsi="Arial" w:cs="Arial"/>
                <w:sz w:val="20"/>
                <w:szCs w:val="20"/>
              </w:rPr>
              <w:t xml:space="preserve"> responses</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15 minutes</w:t>
            </w:r>
          </w:p>
        </w:tc>
        <w:tc>
          <w:tcPr>
            <w:tcW w:w="900" w:type="dxa"/>
            <w:vMerge w:val="restart"/>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A551B4" w:rsidRPr="00DD49F3" w:rsidTr="00A551B4">
        <w:trPr>
          <w:trHeight w:val="422"/>
        </w:trPr>
        <w:tc>
          <w:tcPr>
            <w:tcW w:w="180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Quarterly</w:t>
            </w:r>
            <w:r w:rsidRPr="00DD49F3">
              <w:rPr>
                <w:rFonts w:ascii="Arial" w:hAnsi="Arial" w:cs="Arial"/>
                <w:sz w:val="20"/>
                <w:szCs w:val="20"/>
              </w:rPr>
              <w:t xml:space="preserve"> Report</w:t>
            </w:r>
          </w:p>
        </w:tc>
        <w:tc>
          <w:tcPr>
            <w:tcW w:w="162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600</w:t>
            </w:r>
          </w:p>
        </w:tc>
        <w:tc>
          <w:tcPr>
            <w:tcW w:w="126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9000</w:t>
            </w:r>
          </w:p>
        </w:tc>
        <w:tc>
          <w:tcPr>
            <w:tcW w:w="900" w:type="dxa"/>
            <w:vMerge/>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551B4" w:rsidRPr="00DD49F3" w:rsidRDefault="00A551B4"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150</w:t>
            </w:r>
          </w:p>
        </w:tc>
      </w:tr>
    </w:tbl>
    <w:p w:rsidR="00D93104" w:rsidRPr="00DD49F3" w:rsidRDefault="00D93104" w:rsidP="00694F78">
      <w:pPr>
        <w:pStyle w:val="Header"/>
        <w:tabs>
          <w:tab w:val="left" w:pos="547"/>
          <w:tab w:val="left" w:pos="1080"/>
          <w:tab w:val="left" w:pos="1627"/>
          <w:tab w:val="left" w:pos="2160"/>
          <w:tab w:val="left" w:pos="2880"/>
        </w:tabs>
        <w:spacing w:line="180" w:lineRule="exact"/>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AD74F1" w:rsidRPr="00DD49F3" w:rsidTr="00F479F2">
        <w:trPr>
          <w:trHeight w:val="368"/>
        </w:trPr>
        <w:tc>
          <w:tcPr>
            <w:tcW w:w="180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AD74F1" w:rsidRPr="00DD49F3" w:rsidRDefault="00F86B56"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AD74F1" w:rsidRPr="00DD49F3" w:rsidRDefault="00AD74F1" w:rsidP="00A55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 xml:space="preserve">x </w:t>
            </w:r>
            <w:r w:rsidR="00A551B4">
              <w:rPr>
                <w:rFonts w:ascii="Arial" w:hAnsi="Arial" w:cs="Arial"/>
                <w:sz w:val="20"/>
                <w:szCs w:val="20"/>
              </w:rPr>
              <w:t>2</w:t>
            </w:r>
            <w:r w:rsidR="00A551B4" w:rsidRPr="00DD49F3">
              <w:rPr>
                <w:rFonts w:ascii="Arial" w:hAnsi="Arial" w:cs="Arial"/>
                <w:sz w:val="20"/>
                <w:szCs w:val="20"/>
              </w:rPr>
              <w:t xml:space="preserve"> </w:t>
            </w:r>
            <w:r w:rsidRPr="00DD49F3">
              <w:rPr>
                <w:rFonts w:ascii="Arial" w:hAnsi="Arial" w:cs="Arial"/>
                <w:sz w:val="20"/>
                <w:szCs w:val="20"/>
              </w:rPr>
              <w:t>responses</w:t>
            </w:r>
          </w:p>
        </w:tc>
        <w:tc>
          <w:tcPr>
            <w:tcW w:w="1260" w:type="dxa"/>
            <w:vAlign w:val="center"/>
          </w:tcPr>
          <w:p w:rsidR="00AD74F1" w:rsidRPr="00DD49F3" w:rsidRDefault="00AD74F1" w:rsidP="00D12F0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 xml:space="preserve">x </w:t>
            </w:r>
            <w:r w:rsidR="00D12F03" w:rsidRPr="007A70B6">
              <w:rPr>
                <w:rFonts w:ascii="Arial" w:hAnsi="Arial" w:cs="Arial"/>
                <w:sz w:val="20"/>
                <w:szCs w:val="20"/>
              </w:rPr>
              <w:t>120</w:t>
            </w:r>
            <w:r w:rsidR="00D12F03" w:rsidRPr="00DD49F3">
              <w:rPr>
                <w:rFonts w:ascii="Arial" w:hAnsi="Arial" w:cs="Arial"/>
                <w:sz w:val="20"/>
                <w:szCs w:val="20"/>
              </w:rPr>
              <w:t xml:space="preserve"> </w:t>
            </w:r>
            <w:r w:rsidRPr="00DD49F3">
              <w:rPr>
                <w:rFonts w:ascii="Arial" w:hAnsi="Arial" w:cs="Arial"/>
                <w:sz w:val="20"/>
                <w:szCs w:val="20"/>
              </w:rPr>
              <w:t>minutes</w:t>
            </w:r>
          </w:p>
        </w:tc>
        <w:tc>
          <w:tcPr>
            <w:tcW w:w="900" w:type="dxa"/>
            <w:vMerge w:val="restart"/>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AD74F1" w:rsidRPr="00DD49F3" w:rsidTr="00F479F2">
        <w:trPr>
          <w:trHeight w:val="422"/>
        </w:trPr>
        <w:tc>
          <w:tcPr>
            <w:tcW w:w="1800" w:type="dxa"/>
            <w:vAlign w:val="center"/>
          </w:tcPr>
          <w:p w:rsidR="00AD74F1" w:rsidRPr="00DD49F3" w:rsidRDefault="00A551B4"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Semi-Annual</w:t>
            </w:r>
            <w:r w:rsidRPr="00DD49F3">
              <w:rPr>
                <w:rFonts w:ascii="Arial" w:hAnsi="Arial" w:cs="Arial"/>
                <w:sz w:val="20"/>
                <w:szCs w:val="20"/>
              </w:rPr>
              <w:t xml:space="preserve"> </w:t>
            </w:r>
            <w:r w:rsidR="00AD74F1" w:rsidRPr="00DD49F3">
              <w:rPr>
                <w:rFonts w:ascii="Arial" w:hAnsi="Arial" w:cs="Arial"/>
                <w:sz w:val="20"/>
                <w:szCs w:val="20"/>
              </w:rPr>
              <w:t>Report</w:t>
            </w:r>
          </w:p>
        </w:tc>
        <w:tc>
          <w:tcPr>
            <w:tcW w:w="162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AD74F1" w:rsidRPr="00DD49F3" w:rsidRDefault="005D64EB" w:rsidP="005D64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300</w:t>
            </w:r>
          </w:p>
        </w:tc>
        <w:tc>
          <w:tcPr>
            <w:tcW w:w="1260" w:type="dxa"/>
            <w:vAlign w:val="center"/>
          </w:tcPr>
          <w:p w:rsidR="00AD74F1" w:rsidRPr="00DD49F3" w:rsidRDefault="00D12F03" w:rsidP="005D64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36,000</w:t>
            </w:r>
          </w:p>
        </w:tc>
        <w:tc>
          <w:tcPr>
            <w:tcW w:w="900" w:type="dxa"/>
            <w:vMerge/>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D74F1" w:rsidRPr="00DD49F3" w:rsidRDefault="00E74E78" w:rsidP="005D64E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600</w:t>
            </w:r>
          </w:p>
        </w:tc>
      </w:tr>
    </w:tbl>
    <w:p w:rsidR="00AD74F1" w:rsidRPr="00DD49F3" w:rsidRDefault="00AD74F1" w:rsidP="00AD74F1">
      <w:pPr>
        <w:pStyle w:val="Header"/>
        <w:tabs>
          <w:tab w:val="left" w:pos="547"/>
          <w:tab w:val="left" w:pos="1080"/>
          <w:tab w:val="left" w:pos="1627"/>
          <w:tab w:val="left" w:pos="2160"/>
          <w:tab w:val="left" w:pos="2880"/>
        </w:tabs>
        <w:jc w:val="both"/>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AD74F1" w:rsidRPr="00DD49F3" w:rsidTr="00F479F2">
        <w:tc>
          <w:tcPr>
            <w:tcW w:w="180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AD74F1" w:rsidRPr="00DD49F3" w:rsidRDefault="00F86B56"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1 responses</w:t>
            </w:r>
          </w:p>
        </w:tc>
        <w:tc>
          <w:tcPr>
            <w:tcW w:w="126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120 minutes</w:t>
            </w:r>
          </w:p>
        </w:tc>
        <w:tc>
          <w:tcPr>
            <w:tcW w:w="900" w:type="dxa"/>
            <w:vMerge w:val="restart"/>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AD74F1" w:rsidRPr="00DD49F3" w:rsidTr="00F479F2">
        <w:trPr>
          <w:trHeight w:val="422"/>
        </w:trPr>
        <w:tc>
          <w:tcPr>
            <w:tcW w:w="1800" w:type="dxa"/>
            <w:vAlign w:val="center"/>
          </w:tcPr>
          <w:p w:rsidR="00AD74F1" w:rsidRPr="00DD49F3" w:rsidRDefault="007306E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Annual R</w:t>
            </w:r>
            <w:r w:rsidR="00AD74F1" w:rsidRPr="00DD49F3">
              <w:rPr>
                <w:rFonts w:ascii="Arial" w:hAnsi="Arial" w:cs="Arial"/>
                <w:sz w:val="20"/>
                <w:szCs w:val="20"/>
              </w:rPr>
              <w:t>eport</w:t>
            </w:r>
          </w:p>
        </w:tc>
        <w:tc>
          <w:tcPr>
            <w:tcW w:w="162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18000</w:t>
            </w:r>
          </w:p>
        </w:tc>
        <w:tc>
          <w:tcPr>
            <w:tcW w:w="900" w:type="dxa"/>
            <w:vMerge/>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AD74F1" w:rsidRPr="00DD49F3" w:rsidRDefault="00AD74F1" w:rsidP="00F479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300</w:t>
            </w:r>
          </w:p>
        </w:tc>
      </w:tr>
    </w:tbl>
    <w:p w:rsidR="009E4A37" w:rsidRPr="00DD49F3" w:rsidRDefault="009E4A37" w:rsidP="009E4A37">
      <w:pPr>
        <w:pStyle w:val="Header"/>
        <w:tabs>
          <w:tab w:val="left" w:pos="547"/>
          <w:tab w:val="left" w:pos="1080"/>
          <w:tab w:val="left" w:pos="1627"/>
          <w:tab w:val="left" w:pos="2160"/>
          <w:tab w:val="left" w:pos="2880"/>
        </w:tabs>
        <w:jc w:val="both"/>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620"/>
        <w:gridCol w:w="1260"/>
        <w:gridCol w:w="1260"/>
        <w:gridCol w:w="900"/>
        <w:gridCol w:w="1440"/>
      </w:tblGrid>
      <w:tr w:rsidR="009E4A37" w:rsidRPr="00DD49F3" w:rsidTr="007A70B6">
        <w:tc>
          <w:tcPr>
            <w:tcW w:w="180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VA Form</w:t>
            </w:r>
          </w:p>
          <w:p w:rsidR="009E4A37" w:rsidRPr="00DD49F3" w:rsidRDefault="00F86B56"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20"/>
                <w:szCs w:val="20"/>
              </w:rPr>
            </w:pPr>
            <w:r w:rsidRPr="00DD49F3">
              <w:rPr>
                <w:rFonts w:ascii="Arial" w:hAnsi="Arial" w:cs="Arial"/>
                <w:sz w:val="20"/>
                <w:szCs w:val="20"/>
              </w:rPr>
              <w:t>10-</w:t>
            </w:r>
            <w:r>
              <w:rPr>
                <w:rFonts w:ascii="Arial" w:hAnsi="Arial" w:cs="Arial"/>
                <w:sz w:val="20"/>
                <w:szCs w:val="20"/>
              </w:rPr>
              <w:t>10056</w:t>
            </w:r>
          </w:p>
        </w:tc>
        <w:tc>
          <w:tcPr>
            <w:tcW w:w="162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No. of respondents</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x 1 responses</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x 120</w:t>
            </w:r>
            <w:r w:rsidRPr="00DD49F3">
              <w:rPr>
                <w:rFonts w:ascii="Arial" w:hAnsi="Arial" w:cs="Arial"/>
                <w:sz w:val="20"/>
                <w:szCs w:val="20"/>
              </w:rPr>
              <w:t xml:space="preserve"> minutes</w:t>
            </w:r>
          </w:p>
        </w:tc>
        <w:tc>
          <w:tcPr>
            <w:tcW w:w="900" w:type="dxa"/>
            <w:vMerge w:val="restart"/>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w:t>
            </w:r>
          </w:p>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by 60=</w:t>
            </w:r>
          </w:p>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Number of Hours</w:t>
            </w:r>
          </w:p>
        </w:tc>
      </w:tr>
      <w:tr w:rsidR="009E4A37" w:rsidRPr="00DD49F3" w:rsidTr="007A70B6">
        <w:trPr>
          <w:trHeight w:val="422"/>
        </w:trPr>
        <w:tc>
          <w:tcPr>
            <w:tcW w:w="180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Final</w:t>
            </w:r>
            <w:r w:rsidR="007306E1">
              <w:rPr>
                <w:rFonts w:ascii="Arial" w:hAnsi="Arial" w:cs="Arial"/>
                <w:sz w:val="20"/>
                <w:szCs w:val="20"/>
              </w:rPr>
              <w:t xml:space="preserve"> R</w:t>
            </w:r>
            <w:r w:rsidRPr="00DD49F3">
              <w:rPr>
                <w:rFonts w:ascii="Arial" w:hAnsi="Arial" w:cs="Arial"/>
                <w:sz w:val="20"/>
                <w:szCs w:val="20"/>
              </w:rPr>
              <w:t>eport</w:t>
            </w:r>
          </w:p>
        </w:tc>
        <w:tc>
          <w:tcPr>
            <w:tcW w:w="162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7A70B6">
              <w:rPr>
                <w:rFonts w:ascii="Arial" w:hAnsi="Arial" w:cs="Arial"/>
                <w:sz w:val="20"/>
                <w:szCs w:val="20"/>
              </w:rPr>
              <w:t>150</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150</w:t>
            </w:r>
          </w:p>
        </w:tc>
        <w:tc>
          <w:tcPr>
            <w:tcW w:w="126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18000</w:t>
            </w:r>
          </w:p>
        </w:tc>
        <w:tc>
          <w:tcPr>
            <w:tcW w:w="900" w:type="dxa"/>
            <w:vMerge/>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440" w:type="dxa"/>
            <w:vAlign w:val="center"/>
          </w:tcPr>
          <w:p w:rsidR="009E4A37" w:rsidRPr="00DD49F3" w:rsidRDefault="009E4A37" w:rsidP="007A70B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DD49F3">
              <w:rPr>
                <w:rFonts w:ascii="Arial" w:hAnsi="Arial" w:cs="Arial"/>
                <w:sz w:val="20"/>
                <w:szCs w:val="20"/>
              </w:rPr>
              <w:t>300</w:t>
            </w:r>
          </w:p>
        </w:tc>
      </w:tr>
    </w:tbl>
    <w:p w:rsidR="00AD74F1" w:rsidRPr="0058702C" w:rsidRDefault="00AD74F1" w:rsidP="00AD74F1">
      <w:pPr>
        <w:pStyle w:val="Header"/>
        <w:tabs>
          <w:tab w:val="left" w:pos="547"/>
          <w:tab w:val="left" w:pos="1080"/>
          <w:tab w:val="left" w:pos="1627"/>
          <w:tab w:val="left" w:pos="2160"/>
          <w:tab w:val="left" w:pos="2880"/>
        </w:tabs>
        <w:jc w:val="both"/>
        <w:rPr>
          <w:sz w:val="24"/>
          <w:szCs w:val="24"/>
        </w:rPr>
      </w:pPr>
    </w:p>
    <w:p w:rsidR="00AD74F1" w:rsidRDefault="00536A11">
      <w:pPr>
        <w:tabs>
          <w:tab w:val="left" w:pos="547"/>
          <w:tab w:val="left" w:pos="1080"/>
          <w:tab w:val="left" w:pos="1627"/>
          <w:tab w:val="left" w:pos="2160"/>
          <w:tab w:val="left" w:pos="2880"/>
        </w:tabs>
        <w:rPr>
          <w:b/>
        </w:rPr>
      </w:pPr>
      <w:r w:rsidRPr="00E80D18">
        <w:rPr>
          <w:b/>
        </w:rPr>
        <w:tab/>
      </w:r>
    </w:p>
    <w:p w:rsidR="00536A11" w:rsidRPr="00E80D18" w:rsidRDefault="003C7CE5">
      <w:pPr>
        <w:tabs>
          <w:tab w:val="left" w:pos="547"/>
          <w:tab w:val="left" w:pos="1080"/>
          <w:tab w:val="left" w:pos="1627"/>
          <w:tab w:val="left" w:pos="2160"/>
          <w:tab w:val="left" w:pos="2880"/>
        </w:tabs>
        <w:rPr>
          <w:b/>
        </w:rPr>
      </w:pPr>
      <w:r>
        <w:rPr>
          <w:b/>
        </w:rPr>
        <w:t>b</w:t>
      </w:r>
      <w:r w:rsidR="00536A11" w:rsidRPr="00E80D18">
        <w:rPr>
          <w:b/>
        </w:rPr>
        <w:t>.</w:t>
      </w:r>
      <w:r w:rsidR="00536A11" w:rsidRPr="00E80D1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E80D18" w:rsidRDefault="00536A11">
      <w:pPr>
        <w:tabs>
          <w:tab w:val="left" w:pos="547"/>
          <w:tab w:val="left" w:pos="1080"/>
          <w:tab w:val="left" w:pos="1627"/>
          <w:tab w:val="left" w:pos="2160"/>
          <w:tab w:val="left" w:pos="2880"/>
        </w:tabs>
        <w:rPr>
          <w:b/>
        </w:rPr>
      </w:pP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80D18">
        <w:tab/>
      </w:r>
      <w:r w:rsidRPr="00E80D18">
        <w:tab/>
      </w:r>
      <w:r w:rsidR="00015E01">
        <w:t>There is no cost to respondents.</w:t>
      </w:r>
    </w:p>
    <w:p w:rsidR="00D93104" w:rsidRPr="00E80D18" w:rsidRDefault="00D93104"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E80D18" w:rsidRDefault="00536A11" w:rsidP="00DF7EA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13.</w:t>
      </w:r>
      <w:r w:rsidRPr="00E80D18">
        <w:rPr>
          <w:sz w:val="24"/>
        </w:rPr>
        <w:tab/>
        <w:t>Provide an estimate of the total annual cost burden to respondents or recordkeepers resulting from the collection of information.  (Do not include the cost of any hour burden shown in Items 12 and 14).</w:t>
      </w:r>
    </w:p>
    <w:p w:rsidR="00AA5B95" w:rsidRPr="00CF2CF6" w:rsidRDefault="00536A11" w:rsidP="0058702C">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E80D18">
        <w:rPr>
          <w:b w:val="0"/>
          <w:sz w:val="24"/>
        </w:rPr>
        <w:tab/>
      </w:r>
    </w:p>
    <w:p w:rsidR="00536A11" w:rsidRDefault="00D93104" w:rsidP="00D93104">
      <w:pPr>
        <w:tabs>
          <w:tab w:val="left" w:pos="547"/>
          <w:tab w:val="left" w:pos="1080"/>
          <w:tab w:val="left" w:pos="1627"/>
          <w:tab w:val="left" w:pos="2160"/>
          <w:tab w:val="left" w:pos="2880"/>
        </w:tabs>
      </w:pPr>
      <w:r>
        <w:tab/>
      </w:r>
      <w:r w:rsidRPr="00CF2CF6">
        <w:t>There is no an</w:t>
      </w:r>
      <w:r>
        <w:t>ticipated recordkeeping burden.</w:t>
      </w:r>
    </w:p>
    <w:p w:rsidR="00D93104" w:rsidRPr="00E80D18" w:rsidRDefault="00D93104">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14.</w:t>
      </w:r>
      <w:r w:rsidRPr="00E80D18">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E80D18"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bookmarkStart w:id="0" w:name="_GoBack"/>
      <w:bookmarkEnd w:id="0"/>
    </w:p>
    <w:p w:rsidR="00015E01" w:rsidRPr="00015E01" w:rsidRDefault="00015E01" w:rsidP="00015E01">
      <w:r>
        <w:rPr>
          <w:rFonts w:ascii="Arial" w:hAnsi="Arial" w:cs="Arial"/>
        </w:rPr>
        <w:tab/>
      </w:r>
      <w:proofErr w:type="gramStart"/>
      <w:r w:rsidRPr="00015E01">
        <w:t>Section 307 of Pub.</w:t>
      </w:r>
      <w:proofErr w:type="gramEnd"/>
      <w:r w:rsidRPr="00015E01">
        <w:t xml:space="preserve"> L. 111-163 states that there is authorized to be appropriated $3,000,000 for each of fiscal years 2010 through 2014 to carry out this program.  Based on projected administrative costs and the number of grants to be funded, the Grants for Transportation of Veterans in Highly Rural Areas program would cost as follows:  </w:t>
      </w:r>
    </w:p>
    <w:p w:rsidR="00015E01" w:rsidRPr="00015E01" w:rsidRDefault="00015E01" w:rsidP="00015E01"/>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9"/>
        <w:gridCol w:w="1656"/>
        <w:gridCol w:w="1655"/>
        <w:gridCol w:w="1655"/>
        <w:gridCol w:w="1655"/>
        <w:gridCol w:w="1655"/>
      </w:tblGrid>
      <w:tr w:rsidR="00015E01" w:rsidRPr="00015E01" w:rsidTr="00332F6A">
        <w:trPr>
          <w:trHeight w:val="566"/>
        </w:trPr>
        <w:tc>
          <w:tcPr>
            <w:tcW w:w="1188" w:type="dxa"/>
            <w:tcBorders>
              <w:top w:val="single" w:sz="4" w:space="0" w:color="auto"/>
              <w:left w:val="single" w:sz="4" w:space="0" w:color="auto"/>
              <w:bottom w:val="single" w:sz="4" w:space="0" w:color="auto"/>
              <w:right w:val="single" w:sz="4" w:space="0" w:color="auto"/>
            </w:tcBorders>
            <w:hideMark/>
          </w:tcPr>
          <w:p w:rsidR="00015E01" w:rsidRPr="00332F6A" w:rsidRDefault="00015E01" w:rsidP="00015E01">
            <w:pPr>
              <w:jc w:val="center"/>
              <w:rPr>
                <w:b/>
                <w:sz w:val="20"/>
                <w:szCs w:val="20"/>
              </w:rPr>
            </w:pPr>
            <w:r w:rsidRPr="00332F6A">
              <w:rPr>
                <w:b/>
                <w:sz w:val="20"/>
                <w:szCs w:val="20"/>
              </w:rPr>
              <w:t>Fiscal Year</w:t>
            </w:r>
          </w:p>
        </w:tc>
        <w:tc>
          <w:tcPr>
            <w:tcW w:w="1656" w:type="dxa"/>
            <w:tcBorders>
              <w:top w:val="single" w:sz="4" w:space="0" w:color="auto"/>
              <w:left w:val="single" w:sz="4" w:space="0" w:color="auto"/>
              <w:bottom w:val="single" w:sz="4" w:space="0" w:color="auto"/>
              <w:right w:val="single" w:sz="4" w:space="0" w:color="auto"/>
            </w:tcBorders>
            <w:hideMark/>
          </w:tcPr>
          <w:p w:rsidR="00015E01" w:rsidRPr="00332F6A" w:rsidRDefault="00015E01" w:rsidP="00015E01">
            <w:pPr>
              <w:jc w:val="center"/>
              <w:rPr>
                <w:b/>
                <w:sz w:val="20"/>
                <w:szCs w:val="20"/>
              </w:rPr>
            </w:pPr>
            <w:r w:rsidRPr="00332F6A">
              <w:rPr>
                <w:b/>
                <w:sz w:val="20"/>
                <w:szCs w:val="20"/>
              </w:rPr>
              <w:t>FTE Cost (GS 13/2)</w:t>
            </w:r>
          </w:p>
        </w:tc>
        <w:tc>
          <w:tcPr>
            <w:tcW w:w="1656" w:type="dxa"/>
            <w:tcBorders>
              <w:top w:val="single" w:sz="4" w:space="0" w:color="auto"/>
              <w:left w:val="single" w:sz="4" w:space="0" w:color="auto"/>
              <w:bottom w:val="single" w:sz="4" w:space="0" w:color="auto"/>
              <w:right w:val="single" w:sz="4" w:space="0" w:color="auto"/>
            </w:tcBorders>
            <w:hideMark/>
          </w:tcPr>
          <w:p w:rsidR="00332F6A" w:rsidRPr="00332F6A" w:rsidRDefault="00015E01" w:rsidP="00015E01">
            <w:pPr>
              <w:jc w:val="center"/>
              <w:rPr>
                <w:b/>
                <w:sz w:val="20"/>
                <w:szCs w:val="20"/>
              </w:rPr>
            </w:pPr>
            <w:r w:rsidRPr="00332F6A">
              <w:rPr>
                <w:b/>
                <w:sz w:val="20"/>
                <w:szCs w:val="20"/>
              </w:rPr>
              <w:t>Space/IT Cost</w:t>
            </w:r>
          </w:p>
          <w:p w:rsidR="00015E01" w:rsidRPr="00332F6A" w:rsidRDefault="00015E01" w:rsidP="00332F6A">
            <w:pPr>
              <w:tabs>
                <w:tab w:val="left" w:pos="1340"/>
              </w:tabs>
              <w:rPr>
                <w:sz w:val="20"/>
                <w:szCs w:val="20"/>
              </w:rPr>
            </w:pPr>
          </w:p>
        </w:tc>
        <w:tc>
          <w:tcPr>
            <w:tcW w:w="1656" w:type="dxa"/>
            <w:tcBorders>
              <w:top w:val="single" w:sz="4" w:space="0" w:color="auto"/>
              <w:left w:val="single" w:sz="4" w:space="0" w:color="auto"/>
              <w:bottom w:val="single" w:sz="4" w:space="0" w:color="auto"/>
              <w:right w:val="single" w:sz="4" w:space="0" w:color="auto"/>
            </w:tcBorders>
            <w:hideMark/>
          </w:tcPr>
          <w:p w:rsidR="00015E01" w:rsidRPr="00332F6A" w:rsidRDefault="00015E01" w:rsidP="00015E01">
            <w:pPr>
              <w:jc w:val="center"/>
              <w:rPr>
                <w:b/>
                <w:sz w:val="20"/>
                <w:szCs w:val="20"/>
              </w:rPr>
            </w:pPr>
            <w:r w:rsidRPr="00332F6A">
              <w:rPr>
                <w:b/>
                <w:sz w:val="20"/>
                <w:szCs w:val="20"/>
              </w:rPr>
              <w:t>Other Costs</w:t>
            </w:r>
          </w:p>
        </w:tc>
        <w:tc>
          <w:tcPr>
            <w:tcW w:w="1656" w:type="dxa"/>
            <w:tcBorders>
              <w:top w:val="single" w:sz="4" w:space="0" w:color="auto"/>
              <w:left w:val="single" w:sz="4" w:space="0" w:color="auto"/>
              <w:bottom w:val="single" w:sz="4" w:space="0" w:color="auto"/>
              <w:right w:val="single" w:sz="4" w:space="0" w:color="auto"/>
            </w:tcBorders>
            <w:hideMark/>
          </w:tcPr>
          <w:p w:rsidR="00015E01" w:rsidRPr="00332F6A" w:rsidRDefault="00015E01" w:rsidP="00015E01">
            <w:pPr>
              <w:jc w:val="center"/>
              <w:rPr>
                <w:b/>
                <w:sz w:val="20"/>
                <w:szCs w:val="20"/>
              </w:rPr>
            </w:pPr>
            <w:r w:rsidRPr="00332F6A">
              <w:rPr>
                <w:b/>
                <w:sz w:val="20"/>
                <w:szCs w:val="20"/>
              </w:rPr>
              <w:t>Grant Funds to be Awarded</w:t>
            </w:r>
          </w:p>
        </w:tc>
        <w:tc>
          <w:tcPr>
            <w:tcW w:w="1656" w:type="dxa"/>
            <w:tcBorders>
              <w:top w:val="single" w:sz="4" w:space="0" w:color="auto"/>
              <w:left w:val="single" w:sz="4" w:space="0" w:color="auto"/>
              <w:bottom w:val="single" w:sz="4" w:space="0" w:color="auto"/>
              <w:right w:val="single" w:sz="4" w:space="0" w:color="auto"/>
            </w:tcBorders>
            <w:hideMark/>
          </w:tcPr>
          <w:p w:rsidR="00015E01" w:rsidRPr="00332F6A" w:rsidRDefault="00015E01" w:rsidP="00015E01">
            <w:pPr>
              <w:jc w:val="center"/>
              <w:rPr>
                <w:b/>
                <w:sz w:val="20"/>
                <w:szCs w:val="20"/>
              </w:rPr>
            </w:pPr>
            <w:r w:rsidRPr="00332F6A">
              <w:rPr>
                <w:b/>
                <w:sz w:val="20"/>
                <w:szCs w:val="20"/>
              </w:rPr>
              <w:t>Total</w:t>
            </w:r>
          </w:p>
        </w:tc>
      </w:tr>
      <w:tr w:rsidR="00015E01" w:rsidRPr="00015E01" w:rsidTr="00015E01">
        <w:tc>
          <w:tcPr>
            <w:tcW w:w="1188"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2012</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$118,389</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$115,000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$2,750,000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$2,993,389</w:t>
            </w:r>
          </w:p>
        </w:tc>
      </w:tr>
      <w:tr w:rsidR="00015E01" w:rsidRPr="00015E01" w:rsidTr="00015E01">
        <w:tc>
          <w:tcPr>
            <w:tcW w:w="1188"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2013</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$123,125</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$115,000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$2,750,000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$2,998,125</w:t>
            </w:r>
          </w:p>
        </w:tc>
      </w:tr>
      <w:tr w:rsidR="00015E01" w:rsidRPr="00015E01" w:rsidTr="00015E01">
        <w:tc>
          <w:tcPr>
            <w:tcW w:w="1188"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2014</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$128,050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$115,000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$2,750.000</w:t>
            </w:r>
          </w:p>
        </w:tc>
        <w:tc>
          <w:tcPr>
            <w:tcW w:w="1656" w:type="dxa"/>
            <w:tcBorders>
              <w:top w:val="single" w:sz="4" w:space="0" w:color="auto"/>
              <w:left w:val="single" w:sz="4" w:space="0" w:color="auto"/>
              <w:bottom w:val="single" w:sz="4" w:space="0" w:color="auto"/>
              <w:right w:val="single" w:sz="4" w:space="0" w:color="auto"/>
            </w:tcBorders>
            <w:hideMark/>
          </w:tcPr>
          <w:p w:rsidR="00015E01" w:rsidRPr="00015E01" w:rsidRDefault="00015E01" w:rsidP="00015E01">
            <w:pPr>
              <w:jc w:val="center"/>
            </w:pPr>
            <w:r w:rsidRPr="00015E01">
              <w:t>$3,003,050</w:t>
            </w:r>
          </w:p>
        </w:tc>
      </w:tr>
    </w:tbl>
    <w:p w:rsidR="00994BD1" w:rsidRDefault="00994BD1" w:rsidP="00015E01"/>
    <w:p w:rsidR="00994BD1" w:rsidRDefault="00994BD1" w:rsidP="00015E01"/>
    <w:p w:rsidR="00015E01" w:rsidRPr="00015E01" w:rsidRDefault="00015E01" w:rsidP="00015E01">
      <w:pPr>
        <w:rPr>
          <w:color w:val="000000"/>
        </w:rPr>
      </w:pPr>
      <w:r w:rsidRPr="00015E01">
        <w:rPr>
          <w:color w:val="000000"/>
        </w:rPr>
        <w:t>FTE Cost</w:t>
      </w:r>
    </w:p>
    <w:p w:rsidR="00015E01" w:rsidRPr="00015E01" w:rsidRDefault="00015E01" w:rsidP="00015E01">
      <w:pPr>
        <w:rPr>
          <w:color w:val="000000"/>
        </w:rPr>
      </w:pPr>
    </w:p>
    <w:p w:rsidR="00015E01" w:rsidRPr="00015E01" w:rsidRDefault="00015E01" w:rsidP="00015E01">
      <w:pPr>
        <w:rPr>
          <w:color w:val="000000"/>
        </w:rPr>
      </w:pPr>
      <w:r w:rsidRPr="00015E01">
        <w:rPr>
          <w:color w:val="000000"/>
        </w:rPr>
        <w:t>FTE cost is based on one (1) GS-13/2 with a salary rate of $88,350 + 34% for benefits for a total of $118,389.  A 4% inflation rate was applied to the FTE Cost for FY2013 and FY2014.  The purpose of this position is to serve as the National Program Coordinator for the Rural Transportation Grants program and is dedicated to maintaining and improving access to medical care services for Veterans through transportation.  The Program Coordinator will work directly with the Chief Business Office, Veterans Transportation Service, Veterans Service Organizations, State Veterans Service Agencies, and field staff to guide implementation and administration of the Rural Transportation Grants program.</w:t>
      </w:r>
    </w:p>
    <w:p w:rsidR="00015E01" w:rsidRPr="00015E01" w:rsidRDefault="00015E01" w:rsidP="00015E01">
      <w:pPr>
        <w:rPr>
          <w:color w:val="000000"/>
        </w:rPr>
      </w:pPr>
    </w:p>
    <w:p w:rsidR="00015E01" w:rsidRPr="00015E01" w:rsidRDefault="00015E01" w:rsidP="00015E01">
      <w:pPr>
        <w:rPr>
          <w:color w:val="000000"/>
        </w:rPr>
      </w:pPr>
      <w:r w:rsidRPr="00015E01">
        <w:rPr>
          <w:color w:val="000000"/>
        </w:rPr>
        <w:t>Space/IT Cost</w:t>
      </w:r>
    </w:p>
    <w:p w:rsidR="00015E01" w:rsidRPr="00015E01" w:rsidRDefault="00015E01" w:rsidP="00015E01">
      <w:pPr>
        <w:rPr>
          <w:color w:val="000000"/>
        </w:rPr>
      </w:pPr>
    </w:p>
    <w:p w:rsidR="00015E01" w:rsidRPr="00015E01" w:rsidRDefault="00015E01" w:rsidP="00015E01">
      <w:pPr>
        <w:rPr>
          <w:color w:val="000000"/>
        </w:rPr>
      </w:pPr>
      <w:r w:rsidRPr="00015E01">
        <w:rPr>
          <w:color w:val="000000"/>
        </w:rPr>
        <w:t>VA intends to rent office space each fiscal year in the amount of $5,000 for the new FTE.  Additionally, IT costs for the FTE to perform his duties will be $5,000, for a total of $10,000.</w:t>
      </w:r>
    </w:p>
    <w:p w:rsidR="00015E01" w:rsidRPr="00015E01" w:rsidRDefault="00015E01" w:rsidP="00015E01">
      <w:pPr>
        <w:rPr>
          <w:color w:val="000000"/>
        </w:rPr>
      </w:pPr>
    </w:p>
    <w:p w:rsidR="00015E01" w:rsidRPr="00015E01" w:rsidRDefault="00015E01" w:rsidP="00015E01">
      <w:pPr>
        <w:rPr>
          <w:color w:val="000000"/>
        </w:rPr>
      </w:pPr>
      <w:r w:rsidRPr="00015E01">
        <w:rPr>
          <w:color w:val="000000"/>
        </w:rPr>
        <w:t>Other Costs</w:t>
      </w:r>
    </w:p>
    <w:p w:rsidR="00015E01" w:rsidRPr="00015E01" w:rsidRDefault="00015E01" w:rsidP="00015E01">
      <w:pPr>
        <w:rPr>
          <w:color w:val="000000"/>
        </w:rPr>
      </w:pPr>
    </w:p>
    <w:p w:rsidR="00990F35" w:rsidRPr="003C7CE5" w:rsidRDefault="00015E01" w:rsidP="003C7CE5">
      <w:pPr>
        <w:rPr>
          <w:color w:val="000000"/>
        </w:rPr>
      </w:pPr>
      <w:r w:rsidRPr="00015E01">
        <w:rPr>
          <w:color w:val="000000"/>
        </w:rPr>
        <w:t xml:space="preserve">VA assumes there will be additional costs each fiscal year in the amount of $115,000.  This additional cost will be used for the review of initial grant applications and annual review of renewal applications for the program.  Additionally, a conference is being planned to announce and initiate the Rural Transportation Grants Program.    </w:t>
      </w:r>
    </w:p>
    <w:p w:rsidR="00015E01" w:rsidRPr="00E80D18" w:rsidRDefault="00015E01">
      <w:pPr>
        <w:tabs>
          <w:tab w:val="left" w:pos="547"/>
          <w:tab w:val="left" w:pos="1080"/>
          <w:tab w:val="left" w:pos="1627"/>
          <w:tab w:val="left" w:pos="2160"/>
          <w:tab w:val="left" w:pos="2880"/>
        </w:tabs>
        <w:ind w:right="-396"/>
      </w:pPr>
    </w:p>
    <w:p w:rsidR="005C5CCA" w:rsidRPr="000A3869" w:rsidRDefault="00536A11">
      <w:pPr>
        <w:tabs>
          <w:tab w:val="left" w:pos="547"/>
          <w:tab w:val="left" w:pos="1080"/>
          <w:tab w:val="left" w:pos="1627"/>
          <w:tab w:val="left" w:pos="2160"/>
          <w:tab w:val="left" w:pos="2880"/>
        </w:tabs>
        <w:rPr>
          <w:b/>
        </w:rPr>
      </w:pPr>
      <w:r w:rsidRPr="00E80D18">
        <w:rPr>
          <w:b/>
        </w:rPr>
        <w:t>15.</w:t>
      </w:r>
      <w:r w:rsidRPr="00E80D18">
        <w:rPr>
          <w:b/>
        </w:rPr>
        <w:tab/>
        <w:t xml:space="preserve">Explain the reason for any burden hour changes </w:t>
      </w:r>
      <w:r w:rsidR="00B16AAF" w:rsidRPr="00E80D18">
        <w:rPr>
          <w:b/>
        </w:rPr>
        <w:t>or adjustments reported in items 13 or 14 of the OMB form 83-1</w:t>
      </w:r>
      <w:r w:rsidRPr="00E80D18">
        <w:rPr>
          <w:b/>
        </w:rPr>
        <w:t>.</w:t>
      </w:r>
    </w:p>
    <w:p w:rsidR="00271818" w:rsidRDefault="00015E01">
      <w:pPr>
        <w:tabs>
          <w:tab w:val="left" w:pos="547"/>
          <w:tab w:val="left" w:pos="1080"/>
          <w:tab w:val="left" w:pos="1627"/>
          <w:tab w:val="left" w:pos="2160"/>
          <w:tab w:val="left" w:pos="2880"/>
        </w:tabs>
      </w:pPr>
      <w:r>
        <w:tab/>
      </w:r>
    </w:p>
    <w:p w:rsidR="00271818" w:rsidRDefault="00271818">
      <w:pPr>
        <w:tabs>
          <w:tab w:val="left" w:pos="547"/>
          <w:tab w:val="left" w:pos="1080"/>
          <w:tab w:val="left" w:pos="1627"/>
          <w:tab w:val="left" w:pos="2160"/>
          <w:tab w:val="left" w:pos="2880"/>
        </w:tabs>
      </w:pPr>
      <w:r>
        <w:t>This is a new data collection.  All hours are considered a burden increase.</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16.</w:t>
      </w:r>
      <w:r w:rsidRPr="00E80D18">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AE687F" w:rsidRPr="00E80D18" w:rsidRDefault="00AE687F">
      <w:pPr>
        <w:tabs>
          <w:tab w:val="left" w:pos="547"/>
          <w:tab w:val="left" w:pos="1080"/>
          <w:tab w:val="left" w:pos="1627"/>
          <w:tab w:val="left" w:pos="2160"/>
          <w:tab w:val="left" w:pos="2880"/>
        </w:tabs>
      </w:pPr>
      <w:r>
        <w:tab/>
        <w:t>Th</w:t>
      </w:r>
      <w:r w:rsidR="00420AD8">
        <w:t xml:space="preserve">ese collections </w:t>
      </w:r>
      <w:r>
        <w:t xml:space="preserve">will not be published. </w:t>
      </w:r>
    </w:p>
    <w:p w:rsidR="00536A11" w:rsidRPr="00E80D18" w:rsidRDefault="00536A11">
      <w:pPr>
        <w:tabs>
          <w:tab w:val="left" w:pos="547"/>
          <w:tab w:val="left" w:pos="1080"/>
          <w:tab w:val="left" w:pos="1627"/>
          <w:tab w:val="left" w:pos="2160"/>
          <w:tab w:val="left" w:pos="2880"/>
        </w:tabs>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80D18">
        <w:rPr>
          <w:sz w:val="24"/>
        </w:rPr>
        <w:t>17.</w:t>
      </w:r>
      <w:r w:rsidRPr="00E80D18">
        <w:rPr>
          <w:sz w:val="24"/>
        </w:rPr>
        <w:tab/>
      </w:r>
      <w:proofErr w:type="gramStart"/>
      <w:r w:rsidRPr="00E80D18">
        <w:rPr>
          <w:sz w:val="24"/>
        </w:rPr>
        <w:t>If</w:t>
      </w:r>
      <w:proofErr w:type="gramEnd"/>
      <w:r w:rsidRPr="00E80D18">
        <w:rPr>
          <w:sz w:val="24"/>
        </w:rPr>
        <w:t xml:space="preserve"> seeking approval to omit the expiration date for OMB approval of the information collection, explain the reasons that display would be inappropriate. </w:t>
      </w:r>
    </w:p>
    <w:p w:rsidR="0058702C" w:rsidRDefault="0058702C" w:rsidP="00BA705D">
      <w:pPr>
        <w:tabs>
          <w:tab w:val="left" w:pos="547"/>
          <w:tab w:val="left" w:pos="1080"/>
          <w:tab w:val="left" w:pos="1627"/>
          <w:tab w:val="left" w:pos="2160"/>
          <w:tab w:val="left" w:pos="2880"/>
        </w:tabs>
        <w:ind w:right="-108"/>
      </w:pPr>
      <w:r>
        <w:tab/>
      </w:r>
    </w:p>
    <w:p w:rsidR="00BA705D" w:rsidRPr="00E80D18" w:rsidRDefault="0058702C" w:rsidP="00BA705D">
      <w:pPr>
        <w:tabs>
          <w:tab w:val="left" w:pos="547"/>
          <w:tab w:val="left" w:pos="1080"/>
          <w:tab w:val="left" w:pos="1627"/>
          <w:tab w:val="left" w:pos="2160"/>
          <w:tab w:val="left" w:pos="2880"/>
        </w:tabs>
        <w:ind w:right="-108"/>
        <w:rPr>
          <w:b/>
        </w:rPr>
      </w:pPr>
      <w:r>
        <w:tab/>
      </w:r>
      <w:r w:rsidRPr="00F3010B">
        <w:t>VA is not seeking approval to omit the expiration.</w:t>
      </w:r>
      <w:r>
        <w:t xml:space="preserve">  </w:t>
      </w:r>
    </w:p>
    <w:p w:rsidR="00BA705D" w:rsidRPr="00E80D18" w:rsidRDefault="00BA705D" w:rsidP="00BA705D">
      <w:pPr>
        <w:tabs>
          <w:tab w:val="left" w:pos="547"/>
          <w:tab w:val="left" w:pos="1080"/>
          <w:tab w:val="left" w:pos="1627"/>
          <w:tab w:val="left" w:pos="2160"/>
          <w:tab w:val="left" w:pos="2880"/>
        </w:tabs>
        <w:ind w:right="-108"/>
        <w:rPr>
          <w:b/>
        </w:rPr>
      </w:pPr>
    </w:p>
    <w:p w:rsidR="00536A11" w:rsidRPr="00E80D1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roofErr w:type="gramStart"/>
      <w:r w:rsidRPr="00E80D18">
        <w:rPr>
          <w:sz w:val="24"/>
        </w:rPr>
        <w:t>18.</w:t>
      </w:r>
      <w:r w:rsidRPr="00E80D18">
        <w:rPr>
          <w:sz w:val="24"/>
        </w:rPr>
        <w:tab/>
        <w:t>Explain each exception to the certification statement identified in Item 19, “Certification for Paperwork Reduction Act Submissions,” of OMB 83-I.</w:t>
      </w:r>
      <w:proofErr w:type="gramEnd"/>
    </w:p>
    <w:p w:rsidR="00536A11" w:rsidRPr="00E80D18" w:rsidRDefault="00536A11">
      <w:pPr>
        <w:tabs>
          <w:tab w:val="left" w:pos="547"/>
          <w:tab w:val="left" w:pos="1080"/>
          <w:tab w:val="left" w:pos="1627"/>
          <w:tab w:val="left" w:pos="2160"/>
          <w:tab w:val="left" w:pos="2880"/>
        </w:tabs>
      </w:pPr>
    </w:p>
    <w:p w:rsidR="00990F35" w:rsidRPr="00E80D18" w:rsidRDefault="00C3035C" w:rsidP="00C3035C">
      <w:pPr>
        <w:tabs>
          <w:tab w:val="left" w:pos="547"/>
          <w:tab w:val="left" w:pos="1080"/>
          <w:tab w:val="left" w:pos="1627"/>
          <w:tab w:val="left" w:pos="2160"/>
          <w:tab w:val="left" w:pos="2880"/>
        </w:tabs>
      </w:pPr>
      <w:r w:rsidRPr="00E80D18">
        <w:tab/>
        <w:t>There are no exceptions.</w:t>
      </w:r>
    </w:p>
    <w:p w:rsidR="00990F35" w:rsidRPr="00E80D18" w:rsidRDefault="00990F3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536A11" w:rsidRPr="00E80D1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E80D18">
        <w:t>B.</w:t>
      </w:r>
      <w:r w:rsidRPr="00E80D18">
        <w:tab/>
        <w:t>COLLECTIONS OF INFORMATION EMPLOYING STATISTICAL METHODS</w:t>
      </w:r>
    </w:p>
    <w:p w:rsidR="00536A11" w:rsidRPr="00E80D18" w:rsidRDefault="00536A11">
      <w:pPr>
        <w:tabs>
          <w:tab w:val="left" w:pos="547"/>
          <w:tab w:val="left" w:pos="1080"/>
          <w:tab w:val="left" w:pos="1627"/>
          <w:tab w:val="left" w:pos="2160"/>
          <w:tab w:val="left" w:pos="2880"/>
        </w:tabs>
      </w:pPr>
    </w:p>
    <w:p w:rsidR="00C3035C" w:rsidRPr="00E80D18" w:rsidRDefault="00C3035C" w:rsidP="00C3035C">
      <w:pPr>
        <w:tabs>
          <w:tab w:val="left" w:pos="547"/>
          <w:tab w:val="left" w:pos="1080"/>
          <w:tab w:val="left" w:pos="1627"/>
          <w:tab w:val="left" w:pos="2160"/>
          <w:tab w:val="left" w:pos="2880"/>
        </w:tabs>
      </w:pPr>
      <w:r w:rsidRPr="00E80D18">
        <w:tab/>
        <w:t>No statistical methods are used in this data collection.</w:t>
      </w:r>
    </w:p>
    <w:p w:rsidR="00536A11" w:rsidRPr="00E80D18" w:rsidRDefault="00536A11" w:rsidP="00AF1711">
      <w:pPr>
        <w:tabs>
          <w:tab w:val="left" w:pos="540"/>
        </w:tabs>
        <w:rPr>
          <w:b/>
        </w:rPr>
      </w:pPr>
    </w:p>
    <w:sectPr w:rsidR="00536A11" w:rsidRPr="00E80D18" w:rsidSect="00694F78">
      <w:footerReference w:type="default" r:id="rId9"/>
      <w:footerReference w:type="first" r:id="rId10"/>
      <w:pgSz w:w="12240" w:h="15840" w:code="1"/>
      <w:pgMar w:top="1260" w:right="1008" w:bottom="630"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C84" w:rsidRDefault="00E41C84">
      <w:r>
        <w:separator/>
      </w:r>
    </w:p>
  </w:endnote>
  <w:endnote w:type="continuationSeparator" w:id="0">
    <w:p w:rsidR="00E41C84" w:rsidRDefault="00E41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08" w:rsidRDefault="00DD0A08">
    <w:pPr>
      <w:pStyle w:val="Footer"/>
      <w:tabs>
        <w:tab w:val="clear" w:pos="4320"/>
        <w:tab w:val="clear" w:pos="8640"/>
        <w:tab w:val="right" w:pos="10080"/>
      </w:tabs>
      <w:rPr>
        <w:b/>
        <w:bCs/>
        <w:sz w:val="24"/>
      </w:rPr>
    </w:pPr>
    <w:r>
      <w:tab/>
    </w:r>
    <w:r>
      <w:rPr>
        <w:b/>
        <w:bCs/>
        <w:sz w:val="24"/>
      </w:rPr>
      <w:t xml:space="preserve">Page </w:t>
    </w:r>
    <w:r w:rsidR="0066780C">
      <w:rPr>
        <w:rStyle w:val="PageNumber"/>
        <w:b/>
        <w:bCs/>
        <w:sz w:val="24"/>
      </w:rPr>
      <w:fldChar w:fldCharType="begin"/>
    </w:r>
    <w:r>
      <w:rPr>
        <w:rStyle w:val="PageNumber"/>
        <w:b/>
        <w:bCs/>
        <w:sz w:val="24"/>
      </w:rPr>
      <w:instrText xml:space="preserve"> PAGE </w:instrText>
    </w:r>
    <w:r w:rsidR="0066780C">
      <w:rPr>
        <w:rStyle w:val="PageNumber"/>
        <w:b/>
        <w:bCs/>
        <w:sz w:val="24"/>
      </w:rPr>
      <w:fldChar w:fldCharType="separate"/>
    </w:r>
    <w:r w:rsidR="00C525CA">
      <w:rPr>
        <w:rStyle w:val="PageNumber"/>
        <w:b/>
        <w:bCs/>
        <w:noProof/>
        <w:sz w:val="24"/>
      </w:rPr>
      <w:t>2</w:t>
    </w:r>
    <w:r w:rsidR="0066780C">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A08" w:rsidRDefault="00DD0A08">
    <w:pPr>
      <w:pStyle w:val="Footer"/>
      <w:tabs>
        <w:tab w:val="clear" w:pos="4320"/>
        <w:tab w:val="clear" w:pos="8640"/>
        <w:tab w:val="right" w:pos="10080"/>
      </w:tabs>
      <w:rPr>
        <w:b/>
        <w:bCs/>
        <w:sz w:val="24"/>
      </w:rPr>
    </w:pPr>
    <w:r>
      <w:tab/>
    </w:r>
    <w:r>
      <w:rPr>
        <w:b/>
        <w:bCs/>
        <w:sz w:val="24"/>
      </w:rPr>
      <w:t xml:space="preserve">Page </w:t>
    </w:r>
    <w:r w:rsidR="0066780C">
      <w:rPr>
        <w:rStyle w:val="PageNumber"/>
        <w:b/>
        <w:bCs/>
        <w:sz w:val="24"/>
      </w:rPr>
      <w:fldChar w:fldCharType="begin"/>
    </w:r>
    <w:r>
      <w:rPr>
        <w:rStyle w:val="PageNumber"/>
        <w:b/>
        <w:bCs/>
        <w:sz w:val="24"/>
      </w:rPr>
      <w:instrText xml:space="preserve"> PAGE </w:instrText>
    </w:r>
    <w:r w:rsidR="0066780C">
      <w:rPr>
        <w:rStyle w:val="PageNumber"/>
        <w:b/>
        <w:bCs/>
        <w:sz w:val="24"/>
      </w:rPr>
      <w:fldChar w:fldCharType="separate"/>
    </w:r>
    <w:r w:rsidR="00C525CA">
      <w:rPr>
        <w:rStyle w:val="PageNumber"/>
        <w:b/>
        <w:bCs/>
        <w:noProof/>
        <w:sz w:val="24"/>
      </w:rPr>
      <w:t>1</w:t>
    </w:r>
    <w:r w:rsidR="0066780C">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C84" w:rsidRDefault="00E41C84">
      <w:r>
        <w:separator/>
      </w:r>
    </w:p>
  </w:footnote>
  <w:footnote w:type="continuationSeparator" w:id="0">
    <w:p w:rsidR="00E41C84" w:rsidRDefault="00E41C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8B4379A"/>
    <w:multiLevelType w:val="hybridMultilevel"/>
    <w:tmpl w:val="4EB841F2"/>
    <w:lvl w:ilvl="0" w:tplc="496AF0BE">
      <w:start w:val="1"/>
      <w:numFmt w:val="lowerLetter"/>
      <w:lvlText w:val="%1."/>
      <w:lvlJc w:val="left"/>
      <w:pPr>
        <w:ind w:left="1080" w:hanging="54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04AA9"/>
    <w:rsid w:val="00015E01"/>
    <w:rsid w:val="0002119C"/>
    <w:rsid w:val="00024540"/>
    <w:rsid w:val="00031E39"/>
    <w:rsid w:val="00033DDC"/>
    <w:rsid w:val="00037C42"/>
    <w:rsid w:val="00047CAA"/>
    <w:rsid w:val="0009405D"/>
    <w:rsid w:val="00094C6E"/>
    <w:rsid w:val="000A3869"/>
    <w:rsid w:val="000C51CB"/>
    <w:rsid w:val="000C6A33"/>
    <w:rsid w:val="000E2D88"/>
    <w:rsid w:val="000F49EA"/>
    <w:rsid w:val="000F611A"/>
    <w:rsid w:val="00103D1E"/>
    <w:rsid w:val="001070F1"/>
    <w:rsid w:val="00107254"/>
    <w:rsid w:val="0011133D"/>
    <w:rsid w:val="0011173C"/>
    <w:rsid w:val="00113AFE"/>
    <w:rsid w:val="0012127D"/>
    <w:rsid w:val="00133C89"/>
    <w:rsid w:val="001437A4"/>
    <w:rsid w:val="00167B7B"/>
    <w:rsid w:val="00167D27"/>
    <w:rsid w:val="00176F7A"/>
    <w:rsid w:val="00186365"/>
    <w:rsid w:val="001A0048"/>
    <w:rsid w:val="001A05E0"/>
    <w:rsid w:val="001A64C7"/>
    <w:rsid w:val="001C7EC4"/>
    <w:rsid w:val="001D1D56"/>
    <w:rsid w:val="001E0EF2"/>
    <w:rsid w:val="001E33FD"/>
    <w:rsid w:val="001E4521"/>
    <w:rsid w:val="002141C4"/>
    <w:rsid w:val="00244DB6"/>
    <w:rsid w:val="002454A0"/>
    <w:rsid w:val="00246572"/>
    <w:rsid w:val="00246646"/>
    <w:rsid w:val="0025306C"/>
    <w:rsid w:val="0026291F"/>
    <w:rsid w:val="00262D0F"/>
    <w:rsid w:val="00271818"/>
    <w:rsid w:val="002772A7"/>
    <w:rsid w:val="002A1A61"/>
    <w:rsid w:val="002A7CB3"/>
    <w:rsid w:val="002B0002"/>
    <w:rsid w:val="002B23E9"/>
    <w:rsid w:val="002C3628"/>
    <w:rsid w:val="002D01EB"/>
    <w:rsid w:val="002D3076"/>
    <w:rsid w:val="002D63BC"/>
    <w:rsid w:val="002E06F5"/>
    <w:rsid w:val="002E1B5D"/>
    <w:rsid w:val="00301F6D"/>
    <w:rsid w:val="00303492"/>
    <w:rsid w:val="00305CE7"/>
    <w:rsid w:val="0031154D"/>
    <w:rsid w:val="0032240F"/>
    <w:rsid w:val="00322D59"/>
    <w:rsid w:val="003267F3"/>
    <w:rsid w:val="00332F6A"/>
    <w:rsid w:val="003440F6"/>
    <w:rsid w:val="00353971"/>
    <w:rsid w:val="003721D3"/>
    <w:rsid w:val="00383C53"/>
    <w:rsid w:val="00386F6A"/>
    <w:rsid w:val="003A63D1"/>
    <w:rsid w:val="003A6E39"/>
    <w:rsid w:val="003B4B78"/>
    <w:rsid w:val="003B6727"/>
    <w:rsid w:val="003C7CE5"/>
    <w:rsid w:val="003D3BC0"/>
    <w:rsid w:val="003F5996"/>
    <w:rsid w:val="00402049"/>
    <w:rsid w:val="004064C4"/>
    <w:rsid w:val="00407746"/>
    <w:rsid w:val="0041176A"/>
    <w:rsid w:val="00413F2F"/>
    <w:rsid w:val="00420AD8"/>
    <w:rsid w:val="00425AE3"/>
    <w:rsid w:val="00435D66"/>
    <w:rsid w:val="00444309"/>
    <w:rsid w:val="00444B45"/>
    <w:rsid w:val="0044593A"/>
    <w:rsid w:val="0044789D"/>
    <w:rsid w:val="00466496"/>
    <w:rsid w:val="00467431"/>
    <w:rsid w:val="00467511"/>
    <w:rsid w:val="0048017B"/>
    <w:rsid w:val="00482F63"/>
    <w:rsid w:val="00483680"/>
    <w:rsid w:val="00490CB8"/>
    <w:rsid w:val="00493A54"/>
    <w:rsid w:val="004B760D"/>
    <w:rsid w:val="004C0500"/>
    <w:rsid w:val="00503DE2"/>
    <w:rsid w:val="00505561"/>
    <w:rsid w:val="005115E5"/>
    <w:rsid w:val="00513E92"/>
    <w:rsid w:val="00536A11"/>
    <w:rsid w:val="00553136"/>
    <w:rsid w:val="005546F1"/>
    <w:rsid w:val="0056011D"/>
    <w:rsid w:val="005661C6"/>
    <w:rsid w:val="00570CA7"/>
    <w:rsid w:val="0057182E"/>
    <w:rsid w:val="0058702C"/>
    <w:rsid w:val="00597949"/>
    <w:rsid w:val="00597DF2"/>
    <w:rsid w:val="005C5CCA"/>
    <w:rsid w:val="005D5EF6"/>
    <w:rsid w:val="005D64EB"/>
    <w:rsid w:val="005E0DA7"/>
    <w:rsid w:val="005F31A6"/>
    <w:rsid w:val="00605E40"/>
    <w:rsid w:val="00606C05"/>
    <w:rsid w:val="00610140"/>
    <w:rsid w:val="00622BCD"/>
    <w:rsid w:val="00623487"/>
    <w:rsid w:val="0063796F"/>
    <w:rsid w:val="00641AA3"/>
    <w:rsid w:val="00643D55"/>
    <w:rsid w:val="0064683C"/>
    <w:rsid w:val="00656222"/>
    <w:rsid w:val="0066780C"/>
    <w:rsid w:val="00694F78"/>
    <w:rsid w:val="00697F62"/>
    <w:rsid w:val="006A5DBA"/>
    <w:rsid w:val="006B6DBB"/>
    <w:rsid w:val="006C4B2F"/>
    <w:rsid w:val="006C77FF"/>
    <w:rsid w:val="006E43AA"/>
    <w:rsid w:val="006E6BD1"/>
    <w:rsid w:val="007008CF"/>
    <w:rsid w:val="0071029B"/>
    <w:rsid w:val="007142A1"/>
    <w:rsid w:val="007306E1"/>
    <w:rsid w:val="007364DD"/>
    <w:rsid w:val="00736FAD"/>
    <w:rsid w:val="00741CBD"/>
    <w:rsid w:val="00756B24"/>
    <w:rsid w:val="0077215D"/>
    <w:rsid w:val="007A70B6"/>
    <w:rsid w:val="007C23F0"/>
    <w:rsid w:val="007C39AF"/>
    <w:rsid w:val="007D1724"/>
    <w:rsid w:val="007E3DF3"/>
    <w:rsid w:val="007E5426"/>
    <w:rsid w:val="007E67C8"/>
    <w:rsid w:val="007F170E"/>
    <w:rsid w:val="007F1C5F"/>
    <w:rsid w:val="008219CA"/>
    <w:rsid w:val="0082356E"/>
    <w:rsid w:val="00826529"/>
    <w:rsid w:val="008265DC"/>
    <w:rsid w:val="00832C96"/>
    <w:rsid w:val="0083512D"/>
    <w:rsid w:val="008368C9"/>
    <w:rsid w:val="00837379"/>
    <w:rsid w:val="00842E4E"/>
    <w:rsid w:val="00844E19"/>
    <w:rsid w:val="008618F0"/>
    <w:rsid w:val="00871CCC"/>
    <w:rsid w:val="00886F0C"/>
    <w:rsid w:val="00891263"/>
    <w:rsid w:val="00893855"/>
    <w:rsid w:val="008A189D"/>
    <w:rsid w:val="008B3827"/>
    <w:rsid w:val="008B73C2"/>
    <w:rsid w:val="008C15FA"/>
    <w:rsid w:val="008C535A"/>
    <w:rsid w:val="008D3B3A"/>
    <w:rsid w:val="008E4A13"/>
    <w:rsid w:val="008E5550"/>
    <w:rsid w:val="008F3BE5"/>
    <w:rsid w:val="00917396"/>
    <w:rsid w:val="0097111E"/>
    <w:rsid w:val="0097595D"/>
    <w:rsid w:val="00986C30"/>
    <w:rsid w:val="00987315"/>
    <w:rsid w:val="00990F35"/>
    <w:rsid w:val="00994BD1"/>
    <w:rsid w:val="009A468F"/>
    <w:rsid w:val="009B4988"/>
    <w:rsid w:val="009C6535"/>
    <w:rsid w:val="009C7B48"/>
    <w:rsid w:val="009E4A37"/>
    <w:rsid w:val="009F0205"/>
    <w:rsid w:val="00A00FAE"/>
    <w:rsid w:val="00A05C85"/>
    <w:rsid w:val="00A05E02"/>
    <w:rsid w:val="00A33B6B"/>
    <w:rsid w:val="00A3577D"/>
    <w:rsid w:val="00A37EEE"/>
    <w:rsid w:val="00A41503"/>
    <w:rsid w:val="00A551B4"/>
    <w:rsid w:val="00A63C7F"/>
    <w:rsid w:val="00A77577"/>
    <w:rsid w:val="00A86F88"/>
    <w:rsid w:val="00A9516A"/>
    <w:rsid w:val="00A972E6"/>
    <w:rsid w:val="00AA5B95"/>
    <w:rsid w:val="00AB273F"/>
    <w:rsid w:val="00AB6427"/>
    <w:rsid w:val="00AC460E"/>
    <w:rsid w:val="00AC6772"/>
    <w:rsid w:val="00AD74F1"/>
    <w:rsid w:val="00AD7C57"/>
    <w:rsid w:val="00AE04E5"/>
    <w:rsid w:val="00AE459B"/>
    <w:rsid w:val="00AE687F"/>
    <w:rsid w:val="00AF1711"/>
    <w:rsid w:val="00B0074D"/>
    <w:rsid w:val="00B112EB"/>
    <w:rsid w:val="00B16AAF"/>
    <w:rsid w:val="00B20E65"/>
    <w:rsid w:val="00B47D0D"/>
    <w:rsid w:val="00B565F1"/>
    <w:rsid w:val="00B71EA2"/>
    <w:rsid w:val="00B9026F"/>
    <w:rsid w:val="00BA705D"/>
    <w:rsid w:val="00BC1FAC"/>
    <w:rsid w:val="00BD0E61"/>
    <w:rsid w:val="00BD14DB"/>
    <w:rsid w:val="00BE21BB"/>
    <w:rsid w:val="00BE6BD5"/>
    <w:rsid w:val="00C03BFD"/>
    <w:rsid w:val="00C10B99"/>
    <w:rsid w:val="00C3035C"/>
    <w:rsid w:val="00C36879"/>
    <w:rsid w:val="00C525CA"/>
    <w:rsid w:val="00C53083"/>
    <w:rsid w:val="00C56101"/>
    <w:rsid w:val="00C62BC4"/>
    <w:rsid w:val="00C73A6B"/>
    <w:rsid w:val="00C75EFA"/>
    <w:rsid w:val="00C8457E"/>
    <w:rsid w:val="00CB2735"/>
    <w:rsid w:val="00CD3D2F"/>
    <w:rsid w:val="00CD6329"/>
    <w:rsid w:val="00CE26AB"/>
    <w:rsid w:val="00CE274D"/>
    <w:rsid w:val="00CE781B"/>
    <w:rsid w:val="00D02E5D"/>
    <w:rsid w:val="00D03A4A"/>
    <w:rsid w:val="00D12F03"/>
    <w:rsid w:val="00D15750"/>
    <w:rsid w:val="00D167FC"/>
    <w:rsid w:val="00D40265"/>
    <w:rsid w:val="00D411D1"/>
    <w:rsid w:val="00D57E60"/>
    <w:rsid w:val="00D770C6"/>
    <w:rsid w:val="00D82D63"/>
    <w:rsid w:val="00D86401"/>
    <w:rsid w:val="00D93104"/>
    <w:rsid w:val="00DA368D"/>
    <w:rsid w:val="00DB5935"/>
    <w:rsid w:val="00DD0A08"/>
    <w:rsid w:val="00DD1625"/>
    <w:rsid w:val="00DD49F3"/>
    <w:rsid w:val="00DF24AA"/>
    <w:rsid w:val="00DF7EA4"/>
    <w:rsid w:val="00E0705F"/>
    <w:rsid w:val="00E10A39"/>
    <w:rsid w:val="00E404D4"/>
    <w:rsid w:val="00E40CEE"/>
    <w:rsid w:val="00E41C84"/>
    <w:rsid w:val="00E6326A"/>
    <w:rsid w:val="00E63452"/>
    <w:rsid w:val="00E74E78"/>
    <w:rsid w:val="00E80D18"/>
    <w:rsid w:val="00E812DD"/>
    <w:rsid w:val="00EA4B3B"/>
    <w:rsid w:val="00EA5E14"/>
    <w:rsid w:val="00EB47B9"/>
    <w:rsid w:val="00EC025A"/>
    <w:rsid w:val="00ED1A16"/>
    <w:rsid w:val="00EE12CD"/>
    <w:rsid w:val="00EF4EDE"/>
    <w:rsid w:val="00F02429"/>
    <w:rsid w:val="00F051D2"/>
    <w:rsid w:val="00F230D6"/>
    <w:rsid w:val="00F36EDC"/>
    <w:rsid w:val="00F479F2"/>
    <w:rsid w:val="00F50E55"/>
    <w:rsid w:val="00F52A74"/>
    <w:rsid w:val="00F548CA"/>
    <w:rsid w:val="00F6068C"/>
    <w:rsid w:val="00F6088C"/>
    <w:rsid w:val="00F61637"/>
    <w:rsid w:val="00F6165C"/>
    <w:rsid w:val="00F86B56"/>
    <w:rsid w:val="00FB6120"/>
    <w:rsid w:val="00FC5EFC"/>
    <w:rsid w:val="00FE28EA"/>
    <w:rsid w:val="00FE3980"/>
    <w:rsid w:val="00FE3C22"/>
    <w:rsid w:val="00FF1AC7"/>
    <w:rsid w:val="00FF6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74D"/>
    <w:rPr>
      <w:sz w:val="24"/>
      <w:szCs w:val="24"/>
    </w:rPr>
  </w:style>
  <w:style w:type="paragraph" w:styleId="Heading1">
    <w:name w:val="heading 1"/>
    <w:basedOn w:val="Normal"/>
    <w:next w:val="Normal"/>
    <w:qFormat/>
    <w:rsid w:val="00CE274D"/>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CE274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CE274D"/>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274D"/>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CE274D"/>
    <w:pPr>
      <w:tabs>
        <w:tab w:val="center" w:pos="4320"/>
        <w:tab w:val="right" w:pos="8640"/>
      </w:tabs>
    </w:pPr>
    <w:rPr>
      <w:sz w:val="20"/>
      <w:szCs w:val="20"/>
    </w:rPr>
  </w:style>
  <w:style w:type="paragraph" w:styleId="BodyText">
    <w:name w:val="Body Text"/>
    <w:basedOn w:val="Normal"/>
    <w:rsid w:val="00CE274D"/>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CE274D"/>
    <w:rPr>
      <w:color w:val="0000FF"/>
      <w:u w:val="single"/>
    </w:rPr>
  </w:style>
  <w:style w:type="paragraph" w:styleId="BodyText3">
    <w:name w:val="Body Text 3"/>
    <w:basedOn w:val="Normal"/>
    <w:rsid w:val="00CE274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CE274D"/>
  </w:style>
  <w:style w:type="paragraph" w:styleId="Footer">
    <w:name w:val="footer"/>
    <w:basedOn w:val="Normal"/>
    <w:rsid w:val="00CE274D"/>
    <w:pPr>
      <w:tabs>
        <w:tab w:val="center" w:pos="4320"/>
        <w:tab w:val="right" w:pos="8640"/>
      </w:tabs>
    </w:pPr>
    <w:rPr>
      <w:sz w:val="20"/>
      <w:szCs w:val="20"/>
    </w:rPr>
  </w:style>
  <w:style w:type="paragraph" w:customStyle="1" w:styleId="OmniPage2305">
    <w:name w:val="OmniPage #2305"/>
    <w:rsid w:val="00CE274D"/>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93855"/>
    <w:rPr>
      <w:rFonts w:ascii="Tahoma" w:hAnsi="Tahoma" w:cs="Tahoma"/>
      <w:sz w:val="16"/>
      <w:szCs w:val="16"/>
    </w:rPr>
  </w:style>
  <w:style w:type="character" w:customStyle="1" w:styleId="BalloonTextChar">
    <w:name w:val="Balloon Text Char"/>
    <w:basedOn w:val="DefaultParagraphFont"/>
    <w:link w:val="BalloonText"/>
    <w:rsid w:val="00893855"/>
    <w:rPr>
      <w:rFonts w:ascii="Tahoma" w:hAnsi="Tahoma" w:cs="Tahoma"/>
      <w:sz w:val="16"/>
      <w:szCs w:val="16"/>
    </w:rPr>
  </w:style>
  <w:style w:type="character" w:styleId="CommentReference">
    <w:name w:val="annotation reference"/>
    <w:basedOn w:val="DefaultParagraphFont"/>
    <w:rsid w:val="00271818"/>
    <w:rPr>
      <w:sz w:val="16"/>
      <w:szCs w:val="16"/>
    </w:rPr>
  </w:style>
  <w:style w:type="paragraph" w:styleId="CommentText">
    <w:name w:val="annotation text"/>
    <w:basedOn w:val="Normal"/>
    <w:link w:val="CommentTextChar"/>
    <w:rsid w:val="00271818"/>
    <w:rPr>
      <w:sz w:val="20"/>
      <w:szCs w:val="20"/>
    </w:rPr>
  </w:style>
  <w:style w:type="character" w:customStyle="1" w:styleId="CommentTextChar">
    <w:name w:val="Comment Text Char"/>
    <w:basedOn w:val="DefaultParagraphFont"/>
    <w:link w:val="CommentText"/>
    <w:rsid w:val="00271818"/>
  </w:style>
  <w:style w:type="paragraph" w:styleId="CommentSubject">
    <w:name w:val="annotation subject"/>
    <w:basedOn w:val="CommentText"/>
    <w:next w:val="CommentText"/>
    <w:link w:val="CommentSubjectChar"/>
    <w:rsid w:val="00271818"/>
    <w:rPr>
      <w:b/>
      <w:bCs/>
    </w:rPr>
  </w:style>
  <w:style w:type="character" w:customStyle="1" w:styleId="CommentSubjectChar">
    <w:name w:val="Comment Subject Char"/>
    <w:basedOn w:val="CommentTextChar"/>
    <w:link w:val="CommentSubject"/>
    <w:rsid w:val="00271818"/>
    <w:rPr>
      <w:b/>
      <w:bCs/>
    </w:rPr>
  </w:style>
  <w:style w:type="character" w:styleId="FollowedHyperlink">
    <w:name w:val="FollowedHyperlink"/>
    <w:basedOn w:val="DefaultParagraphFont"/>
    <w:rsid w:val="00641AA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1DE41-879F-4CAD-8B27-A309C1A8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14102</CharactersWithSpaces>
  <SharedDoc>false</SharedDoc>
  <HLinks>
    <vt:vector size="6" baseType="variant">
      <vt:variant>
        <vt:i4>2293822</vt:i4>
      </vt:variant>
      <vt:variant>
        <vt:i4>0</vt:i4>
      </vt:variant>
      <vt:variant>
        <vt:i4>0</vt:i4>
      </vt:variant>
      <vt:variant>
        <vt:i4>5</vt:i4>
      </vt:variant>
      <vt:variant>
        <vt:lpwstr>http://www.regulations.gov/</vt:lpwstr>
      </vt:variant>
      <vt:variant>
        <vt:lpwstr>!docketBrowser;dct=PS;rpp=25;po=0;D=VA-2012-VHA-0004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EIE Desktop Technologies</cp:lastModifiedBy>
  <cp:revision>2</cp:revision>
  <cp:lastPrinted>2013-03-05T21:02:00Z</cp:lastPrinted>
  <dcterms:created xsi:type="dcterms:W3CDTF">2013-03-15T18:39:00Z</dcterms:created>
  <dcterms:modified xsi:type="dcterms:W3CDTF">2013-03-15T18:39:00Z</dcterms:modified>
</cp:coreProperties>
</file>