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25" w:rsidRDefault="00945625">
      <w:pPr>
        <w:pStyle w:val="Title"/>
      </w:pPr>
      <w:r>
        <w:t>Paperwork Reduction Act Submission</w:t>
      </w:r>
    </w:p>
    <w:p w:rsidR="00945625" w:rsidRDefault="00945625">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945625">
        <w:tc>
          <w:tcPr>
            <w:tcW w:w="7428" w:type="dxa"/>
            <w:gridSpan w:val="2"/>
            <w:tcBorders>
              <w:top w:val="single" w:sz="6" w:space="0" w:color="auto"/>
            </w:tcBorders>
          </w:tcPr>
          <w:p w:rsidR="00945625" w:rsidRDefault="00945625">
            <w:pPr>
              <w:rPr>
                <w:rFonts w:ascii="Helvetica" w:hAnsi="Helvetica"/>
                <w:sz w:val="14"/>
              </w:rPr>
            </w:pPr>
            <w:r>
              <w:rPr>
                <w:rFonts w:ascii="Helvetica" w:hAnsi="Helvetica"/>
                <w:sz w:val="16"/>
              </w:rPr>
              <w:t>1</w:t>
            </w:r>
            <w:r>
              <w:rPr>
                <w:rFonts w:ascii="Helvetica" w:hAnsi="Helvetica"/>
                <w:sz w:val="14"/>
              </w:rPr>
              <w:t>. Agency/Subagency Originating Request:</w:t>
            </w:r>
          </w:p>
          <w:p w:rsidR="00945625" w:rsidRDefault="00945625">
            <w:pPr>
              <w:ind w:left="120"/>
              <w:rPr>
                <w:rFonts w:ascii="Helvetica" w:hAnsi="Helvetica"/>
                <w:b/>
                <w:sz w:val="18"/>
              </w:rPr>
            </w:pPr>
            <w:r>
              <w:rPr>
                <w:rFonts w:ascii="Helvetica" w:hAnsi="Helvetica"/>
                <w:b/>
                <w:sz w:val="18"/>
              </w:rPr>
              <w:t>U.S. Department of Housing and Urban Development</w:t>
            </w:r>
          </w:p>
          <w:p w:rsidR="00945625" w:rsidRDefault="00945625">
            <w:pPr>
              <w:pStyle w:val="Heading1"/>
            </w:pPr>
            <w:r>
              <w:t>Office of General Counsel</w:t>
            </w:r>
          </w:p>
          <w:p w:rsidR="00945625" w:rsidRDefault="00945625">
            <w:pPr>
              <w:spacing w:before="40" w:after="40"/>
              <w:ind w:left="120"/>
              <w:rPr>
                <w:rFonts w:ascii="Helvetica" w:hAnsi="Helvetica"/>
                <w:sz w:val="16"/>
              </w:rPr>
            </w:pPr>
          </w:p>
        </w:tc>
        <w:tc>
          <w:tcPr>
            <w:tcW w:w="1800" w:type="dxa"/>
            <w:tcBorders>
              <w:top w:val="single" w:sz="6" w:space="0" w:color="auto"/>
              <w:left w:val="single" w:sz="6" w:space="0" w:color="auto"/>
            </w:tcBorders>
          </w:tcPr>
          <w:p w:rsidR="00945625" w:rsidRDefault="00945625">
            <w:pPr>
              <w:rPr>
                <w:rFonts w:ascii="Helvetica" w:hAnsi="Helvetica"/>
                <w:sz w:val="16"/>
              </w:rPr>
            </w:pPr>
            <w:r>
              <w:rPr>
                <w:rFonts w:ascii="Helvetica" w:hAnsi="Helvetica"/>
                <w:sz w:val="16"/>
              </w:rPr>
              <w:t xml:space="preserve">2. </w:t>
            </w:r>
            <w:r>
              <w:rPr>
                <w:rFonts w:ascii="Helvetica" w:hAnsi="Helvetica"/>
                <w:sz w:val="14"/>
              </w:rPr>
              <w:t>OMB Control Number:</w:t>
            </w:r>
          </w:p>
          <w:p w:rsidR="00945625" w:rsidRDefault="00945625">
            <w:pPr>
              <w:spacing w:before="40" w:after="40"/>
              <w:ind w:left="132"/>
              <w:rPr>
                <w:rFonts w:ascii="Helvetica" w:hAnsi="Helvetica"/>
                <w:sz w:val="16"/>
              </w:rPr>
            </w:pPr>
            <w:r>
              <w:rPr>
                <w:rFonts w:ascii="Helvetica" w:hAnsi="Helvetica"/>
                <w:sz w:val="16"/>
              </w:rPr>
              <w:t>a.</w:t>
            </w:r>
            <w:r>
              <w:rPr>
                <w:b/>
                <w:bCs/>
                <w:sz w:val="18"/>
              </w:rPr>
              <w:t xml:space="preserve"> 2510-0010</w:t>
            </w:r>
          </w:p>
          <w:p w:rsidR="00945625" w:rsidRDefault="00945625">
            <w:pPr>
              <w:ind w:left="-120"/>
              <w:rPr>
                <w:rFonts w:ascii="Helvetica" w:hAnsi="Helvetica"/>
                <w:sz w:val="16"/>
              </w:rPr>
            </w:pPr>
          </w:p>
        </w:tc>
        <w:tc>
          <w:tcPr>
            <w:tcW w:w="1788" w:type="dxa"/>
            <w:tcBorders>
              <w:top w:val="single" w:sz="6" w:space="0" w:color="auto"/>
            </w:tcBorders>
          </w:tcPr>
          <w:p w:rsidR="00945625" w:rsidRDefault="00945625">
            <w:pPr>
              <w:spacing w:before="200"/>
              <w:rPr>
                <w:rFonts w:ascii="Helvetica" w:hAnsi="Helvetica"/>
                <w:sz w:val="18"/>
              </w:rPr>
            </w:pPr>
            <w:r>
              <w:rPr>
                <w:rFonts w:ascii="Helvetica" w:hAnsi="Helvetica"/>
                <w:sz w:val="16"/>
              </w:rPr>
              <w:t xml:space="preserve">b. </w:t>
            </w:r>
            <w:r w:rsidR="00D742D4">
              <w:rPr>
                <w:rFonts w:ascii="Helvetica" w:hAnsi="Helvetica"/>
              </w:rPr>
              <w:fldChar w:fldCharType="begin">
                <w:ffData>
                  <w:name w:val="Check1"/>
                  <w:enabled/>
                  <w:calcOnExit w:val="0"/>
                  <w:checkBox>
                    <w:sizeAuto/>
                    <w:default w:val="0"/>
                  </w:checkBox>
                </w:ffData>
              </w:fldChar>
            </w:r>
            <w:bookmarkStart w:id="0" w:name="Check1"/>
            <w:r>
              <w:rPr>
                <w:rFonts w:ascii="Helvetica" w:hAnsi="Helvetica"/>
              </w:rPr>
              <w:instrText xml:space="preserve"> FORMCHECKBOX </w:instrText>
            </w:r>
            <w:r w:rsidR="00D742D4">
              <w:rPr>
                <w:rFonts w:ascii="Helvetica" w:hAnsi="Helvetica"/>
              </w:rPr>
            </w:r>
            <w:r w:rsidR="00D742D4">
              <w:rPr>
                <w:rFonts w:ascii="Helvetica" w:hAnsi="Helvetica"/>
              </w:rPr>
              <w:fldChar w:fldCharType="end"/>
            </w:r>
            <w:bookmarkEnd w:id="0"/>
            <w:r>
              <w:rPr>
                <w:rFonts w:ascii="Helvetica" w:hAnsi="Helvetica"/>
              </w:rPr>
              <w:t xml:space="preserve"> </w:t>
            </w:r>
            <w:r>
              <w:rPr>
                <w:rFonts w:ascii="Helvetica" w:hAnsi="Helvetica"/>
                <w:sz w:val="18"/>
              </w:rPr>
              <w:t>None</w:t>
            </w:r>
          </w:p>
          <w:p w:rsidR="00945625" w:rsidRDefault="00945625">
            <w:pPr>
              <w:spacing w:before="40" w:after="40"/>
              <w:ind w:left="372"/>
              <w:rPr>
                <w:rFonts w:ascii="Helvetica" w:hAnsi="Helvetica"/>
              </w:rPr>
            </w:pPr>
          </w:p>
        </w:tc>
      </w:tr>
      <w:tr w:rsidR="00945625">
        <w:tc>
          <w:tcPr>
            <w:tcW w:w="5508" w:type="dxa"/>
            <w:tcBorders>
              <w:top w:val="single" w:sz="6" w:space="0" w:color="auto"/>
            </w:tcBorders>
          </w:tcPr>
          <w:p w:rsidR="00945625" w:rsidRDefault="00945625">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45625" w:rsidRDefault="00D742D4">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bookmarkStart w:id="1" w:name="Check2"/>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945625">
              <w:rPr>
                <w:rFonts w:ascii="Helvetica" w:hAnsi="Helvetica"/>
                <w:sz w:val="16"/>
              </w:rPr>
              <w:t xml:space="preserve"> New Collection </w:t>
            </w:r>
          </w:p>
          <w:p w:rsidR="00945625" w:rsidRDefault="00D742D4">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2" w:name="Check3"/>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945625">
              <w:rPr>
                <w:rFonts w:ascii="Helvetica" w:hAnsi="Helvetica"/>
                <w:sz w:val="16"/>
              </w:rPr>
              <w:t xml:space="preserve"> Revision of a currently approved collection</w:t>
            </w:r>
          </w:p>
          <w:p w:rsidR="00945625" w:rsidRDefault="00D742D4">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1"/>
                  </w:checkBox>
                </w:ffData>
              </w:fldChar>
            </w:r>
            <w:bookmarkStart w:id="3" w:name="Check4"/>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945625">
              <w:rPr>
                <w:rFonts w:ascii="Helvetica" w:hAnsi="Helvetica"/>
                <w:sz w:val="16"/>
              </w:rPr>
              <w:t xml:space="preserve"> Extension of a currently approved collection</w:t>
            </w:r>
          </w:p>
          <w:p w:rsidR="00945625" w:rsidRDefault="00D742D4">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4" w:name="Check5"/>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945625">
              <w:rPr>
                <w:rFonts w:ascii="Helvetica" w:hAnsi="Helvetica"/>
                <w:sz w:val="16"/>
              </w:rPr>
              <w:t xml:space="preserve"> Reinstatement, </w:t>
            </w:r>
            <w:r w:rsidR="00945625">
              <w:rPr>
                <w:rFonts w:ascii="Helvetica" w:hAnsi="Helvetica"/>
                <w:b/>
                <w:sz w:val="16"/>
              </w:rPr>
              <w:t>without change</w:t>
            </w:r>
            <w:r w:rsidR="00945625">
              <w:rPr>
                <w:rFonts w:ascii="Helvetica" w:hAnsi="Helvetica"/>
                <w:sz w:val="16"/>
              </w:rPr>
              <w:t xml:space="preserve">, of previously approved </w:t>
            </w:r>
          </w:p>
          <w:p w:rsidR="00945625" w:rsidRDefault="00945625">
            <w:pPr>
              <w:numPr>
                <w:ilvl w:val="12"/>
                <w:numId w:val="0"/>
              </w:numPr>
              <w:tabs>
                <w:tab w:val="left" w:pos="720"/>
              </w:tabs>
              <w:ind w:left="840" w:hanging="240"/>
              <w:rPr>
                <w:rFonts w:ascii="Helvetica" w:hAnsi="Helvetica"/>
                <w:sz w:val="16"/>
              </w:rPr>
            </w:pPr>
            <w:r>
              <w:rPr>
                <w:rFonts w:ascii="Helvetica" w:hAnsi="Helvetica"/>
                <w:sz w:val="16"/>
              </w:rPr>
              <w:tab/>
              <w:t>collection for which approval has expired</w:t>
            </w:r>
          </w:p>
          <w:p w:rsidR="00945625" w:rsidRDefault="00D742D4">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5" w:name="Check6"/>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945625">
              <w:rPr>
                <w:rFonts w:ascii="Helvetica" w:hAnsi="Helvetica"/>
                <w:sz w:val="16"/>
              </w:rPr>
              <w:t xml:space="preserve"> Reinstatement, </w:t>
            </w:r>
            <w:r w:rsidR="00945625">
              <w:rPr>
                <w:rFonts w:ascii="Helvetica" w:hAnsi="Helvetica"/>
                <w:b/>
                <w:sz w:val="16"/>
              </w:rPr>
              <w:t>with change</w:t>
            </w:r>
            <w:r w:rsidR="00945625">
              <w:rPr>
                <w:rFonts w:ascii="Helvetica" w:hAnsi="Helvetica"/>
                <w:sz w:val="16"/>
              </w:rPr>
              <w:t xml:space="preserve">, of previously approved collection </w:t>
            </w:r>
          </w:p>
          <w:p w:rsidR="00945625" w:rsidRDefault="00945625">
            <w:pPr>
              <w:numPr>
                <w:ilvl w:val="12"/>
                <w:numId w:val="0"/>
              </w:numPr>
              <w:tabs>
                <w:tab w:val="left" w:pos="720"/>
              </w:tabs>
              <w:ind w:left="720" w:hanging="240"/>
              <w:rPr>
                <w:rFonts w:ascii="Helvetica" w:hAnsi="Helvetica"/>
                <w:sz w:val="16"/>
              </w:rPr>
            </w:pPr>
            <w:r>
              <w:rPr>
                <w:rFonts w:ascii="Helvetica" w:hAnsi="Helvetica"/>
                <w:sz w:val="16"/>
              </w:rPr>
              <w:tab/>
              <w:t>for which approval has expired</w:t>
            </w:r>
          </w:p>
          <w:p w:rsidR="00945625" w:rsidRDefault="00D742D4">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6" w:name="Check7"/>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945625">
              <w:rPr>
                <w:rFonts w:ascii="Helvetica" w:hAnsi="Helvetica"/>
                <w:sz w:val="16"/>
              </w:rPr>
              <w:t xml:space="preserve"> Existing collection in use without an OMB control number</w:t>
            </w:r>
          </w:p>
          <w:p w:rsidR="00945625" w:rsidRDefault="009456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45625" w:rsidRDefault="00945625">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945625" w:rsidRDefault="00D742D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1"/>
                  </w:checkBox>
                </w:ffData>
              </w:fldChar>
            </w:r>
            <w:bookmarkStart w:id="7" w:name="Check8"/>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7"/>
            <w:r w:rsidR="00945625">
              <w:rPr>
                <w:rFonts w:ascii="Helvetica" w:hAnsi="Helvetica"/>
                <w:sz w:val="16"/>
              </w:rPr>
              <w:t xml:space="preserve"> Regular</w:t>
            </w:r>
          </w:p>
          <w:p w:rsidR="00945625" w:rsidRDefault="00D742D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8" w:name="Check9"/>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945625">
              <w:rPr>
                <w:rFonts w:ascii="Helvetica" w:hAnsi="Helvetica"/>
                <w:sz w:val="16"/>
              </w:rPr>
              <w:t xml:space="preserve"> Emergency - Approval requested by</w:t>
            </w:r>
          </w:p>
          <w:p w:rsidR="00945625" w:rsidRDefault="00D742D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9" w:name="Check10"/>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945625">
              <w:rPr>
                <w:rFonts w:ascii="Helvetica" w:hAnsi="Helvetica"/>
                <w:sz w:val="18"/>
              </w:rPr>
              <w:t xml:space="preserve"> </w:t>
            </w:r>
            <w:r w:rsidR="00945625">
              <w:rPr>
                <w:rFonts w:ascii="Helvetica" w:hAnsi="Helvetica"/>
                <w:sz w:val="16"/>
              </w:rPr>
              <w:t>Delegated</w:t>
            </w:r>
          </w:p>
          <w:p w:rsidR="00945625" w:rsidRDefault="009456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45625" w:rsidRDefault="00D742D4">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0" w:name="Check13"/>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945625">
              <w:rPr>
                <w:rFonts w:ascii="Helvetica" w:hAnsi="Helvetica"/>
                <w:sz w:val="18"/>
              </w:rPr>
              <w:t xml:space="preserve"> Yes   </w:t>
            </w:r>
            <w:r>
              <w:rPr>
                <w:rFonts w:ascii="Helvetica" w:hAnsi="Helvetica"/>
                <w:b/>
                <w:sz w:val="18"/>
              </w:rPr>
              <w:fldChar w:fldCharType="begin">
                <w:ffData>
                  <w:name w:val="Check12"/>
                  <w:enabled/>
                  <w:calcOnExit w:val="0"/>
                  <w:checkBox>
                    <w:sizeAuto/>
                    <w:default w:val="1"/>
                  </w:checkBox>
                </w:ffData>
              </w:fldChar>
            </w:r>
            <w:bookmarkStart w:id="11" w:name="Check12"/>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945625">
              <w:rPr>
                <w:rFonts w:ascii="Helvetica" w:hAnsi="Helvetica"/>
                <w:sz w:val="18"/>
              </w:rPr>
              <w:t xml:space="preserve"> No</w:t>
            </w:r>
          </w:p>
          <w:p w:rsidR="00945625" w:rsidRDefault="009456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45625" w:rsidRDefault="00945625">
            <w:pPr>
              <w:tabs>
                <w:tab w:val="left" w:pos="240"/>
                <w:tab w:val="left" w:pos="3132"/>
              </w:tabs>
              <w:ind w:left="252"/>
              <w:rPr>
                <w:rFonts w:ascii="Helvetica" w:hAnsi="Helvetica"/>
                <w:sz w:val="16"/>
              </w:rPr>
            </w:pPr>
            <w:r>
              <w:rPr>
                <w:rFonts w:ascii="Helvetica" w:hAnsi="Helvetica"/>
                <w:sz w:val="16"/>
              </w:rPr>
              <w:t xml:space="preserve">a. </w:t>
            </w:r>
            <w:r w:rsidR="00D742D4">
              <w:rPr>
                <w:rFonts w:ascii="Helvetica" w:hAnsi="Helvetica"/>
                <w:b/>
                <w:sz w:val="18"/>
              </w:rPr>
              <w:fldChar w:fldCharType="begin">
                <w:ffData>
                  <w:name w:val="Check12"/>
                  <w:enabled/>
                  <w:calcOnExit w:val="0"/>
                  <w:checkBox>
                    <w:sizeAuto/>
                    <w:default w:val="1"/>
                  </w:checkBox>
                </w:ffData>
              </w:fldChar>
            </w:r>
            <w:r w:rsidR="006B4489">
              <w:rPr>
                <w:rFonts w:ascii="Helvetica" w:hAnsi="Helvetica"/>
                <w:b/>
                <w:sz w:val="18"/>
              </w:rPr>
              <w:instrText xml:space="preserve"> FORMCHECKBOX </w:instrText>
            </w:r>
            <w:r w:rsidR="00D742D4">
              <w:rPr>
                <w:rFonts w:ascii="Helvetica" w:hAnsi="Helvetica"/>
                <w:b/>
                <w:sz w:val="18"/>
              </w:rPr>
            </w:r>
            <w:r w:rsidR="00D742D4">
              <w:rPr>
                <w:rFonts w:ascii="Helvetica" w:hAnsi="Helvetica"/>
                <w:b/>
                <w:sz w:val="18"/>
              </w:rPr>
              <w:fldChar w:fldCharType="end"/>
            </w:r>
            <w:r>
              <w:rPr>
                <w:rFonts w:ascii="Helvetica" w:hAnsi="Helvetica"/>
                <w:sz w:val="16"/>
              </w:rPr>
              <w:t xml:space="preserve"> Three years from approval date  </w:t>
            </w:r>
            <w:r>
              <w:rPr>
                <w:rFonts w:ascii="Helvetica" w:hAnsi="Helvetica"/>
                <w:sz w:val="16"/>
              </w:rPr>
              <w:tab/>
              <w:t xml:space="preserve">b. </w:t>
            </w:r>
            <w:r w:rsidR="00D742D4">
              <w:rPr>
                <w:rFonts w:ascii="Helvetica" w:hAnsi="Helvetica"/>
                <w:b/>
                <w:sz w:val="18"/>
              </w:rPr>
              <w:fldChar w:fldCharType="begin">
                <w:ffData>
                  <w:name w:val="Check15"/>
                  <w:enabled/>
                  <w:calcOnExit w:val="0"/>
                  <w:checkBox>
                    <w:sizeAuto/>
                    <w:default w:val="0"/>
                  </w:checkBox>
                </w:ffData>
              </w:fldChar>
            </w:r>
            <w:bookmarkStart w:id="12" w:name="Check15"/>
            <w:r>
              <w:rPr>
                <w:rFonts w:ascii="Helvetica" w:hAnsi="Helvetica"/>
                <w:b/>
                <w:sz w:val="18"/>
              </w:rPr>
              <w:instrText xml:space="preserve"> FORMCHECKBOX </w:instrText>
            </w:r>
            <w:r w:rsidR="00D742D4">
              <w:rPr>
                <w:rFonts w:ascii="Helvetica" w:hAnsi="Helvetica"/>
                <w:b/>
                <w:sz w:val="18"/>
              </w:rPr>
            </w:r>
            <w:r w:rsidR="00D742D4">
              <w:rPr>
                <w:rFonts w:ascii="Helvetica" w:hAnsi="Helvetica"/>
                <w:b/>
                <w:sz w:val="18"/>
              </w:rPr>
              <w:fldChar w:fldCharType="end"/>
            </w:r>
            <w:bookmarkEnd w:id="12"/>
            <w:r>
              <w:rPr>
                <w:rFonts w:ascii="Helvetica" w:hAnsi="Helvetica"/>
                <w:sz w:val="16"/>
              </w:rPr>
              <w:t xml:space="preserve"> Other (specify)</w:t>
            </w:r>
          </w:p>
          <w:p w:rsidR="00945625" w:rsidRDefault="00945625">
            <w:pPr>
              <w:tabs>
                <w:tab w:val="left" w:pos="3252"/>
              </w:tabs>
              <w:spacing w:after="60"/>
              <w:rPr>
                <w:rFonts w:ascii="Helvetica" w:hAnsi="Helvetica"/>
                <w:sz w:val="16"/>
              </w:rPr>
            </w:pPr>
            <w:r>
              <w:rPr>
                <w:rFonts w:ascii="Helvetica" w:hAnsi="Helvetica"/>
                <w:sz w:val="18"/>
              </w:rPr>
              <w:tab/>
              <w:t xml:space="preserve"> </w:t>
            </w:r>
          </w:p>
        </w:tc>
      </w:tr>
    </w:tbl>
    <w:p w:rsidR="00945625" w:rsidRDefault="009456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945625" w:rsidRDefault="00945625">
      <w:pPr>
        <w:tabs>
          <w:tab w:val="left" w:pos="240"/>
        </w:tabs>
        <w:spacing w:after="40"/>
        <w:ind w:left="120" w:right="-120"/>
        <w:rPr>
          <w:rFonts w:ascii="Helvetica" w:hAnsi="Helvetica"/>
          <w:sz w:val="18"/>
        </w:rPr>
      </w:pPr>
      <w:r>
        <w:rPr>
          <w:rFonts w:ascii="Helvetica" w:hAnsi="Helvetica"/>
          <w:b/>
          <w:sz w:val="18"/>
        </w:rPr>
        <w:t xml:space="preserve">Opinion </w:t>
      </w:r>
      <w:r w:rsidR="00AC79DC">
        <w:rPr>
          <w:rFonts w:ascii="Helvetica" w:hAnsi="Helvetica"/>
          <w:b/>
          <w:sz w:val="18"/>
        </w:rPr>
        <w:t>by</w:t>
      </w:r>
      <w:r>
        <w:rPr>
          <w:rFonts w:ascii="Helvetica" w:hAnsi="Helvetica"/>
          <w:b/>
          <w:sz w:val="18"/>
        </w:rPr>
        <w:t xml:space="preserve"> Counsel to the Mortgagor</w:t>
      </w:r>
      <w:r w:rsidR="00F929CF">
        <w:rPr>
          <w:rFonts w:ascii="Helvetica" w:hAnsi="Helvetica"/>
          <w:b/>
          <w:sz w:val="18"/>
        </w:rPr>
        <w:t xml:space="preserve"> (FHA)</w:t>
      </w:r>
    </w:p>
    <w:p w:rsidR="00945625" w:rsidRDefault="0094562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45625" w:rsidRDefault="00945625">
      <w:pPr>
        <w:spacing w:after="40"/>
        <w:ind w:left="120" w:right="-120"/>
        <w:rPr>
          <w:rFonts w:ascii="Helvetica" w:hAnsi="Helvetica"/>
          <w:sz w:val="18"/>
        </w:rPr>
      </w:pPr>
      <w:r>
        <w:rPr>
          <w:rFonts w:ascii="Helvetica" w:hAnsi="Helvetica"/>
          <w:sz w:val="18"/>
        </w:rPr>
        <w:t>HUD</w:t>
      </w:r>
      <w:r w:rsidR="00C246FC">
        <w:rPr>
          <w:rFonts w:ascii="Helvetica" w:hAnsi="Helvetica"/>
          <w:sz w:val="18"/>
        </w:rPr>
        <w:t>-</w:t>
      </w:r>
      <w:r>
        <w:rPr>
          <w:rFonts w:ascii="Helvetica" w:hAnsi="Helvetica"/>
          <w:sz w:val="18"/>
        </w:rPr>
        <w:t xml:space="preserve"> 91725, 91725-</w:t>
      </w:r>
      <w:r w:rsidR="00C246FC">
        <w:rPr>
          <w:rFonts w:ascii="Helvetica" w:hAnsi="Helvetica"/>
          <w:sz w:val="18"/>
        </w:rPr>
        <w:t>INST, HUD-91725-CERT</w:t>
      </w:r>
    </w:p>
    <w:p w:rsidR="00945625" w:rsidRDefault="0094562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945625" w:rsidRDefault="00945625">
      <w:pPr>
        <w:spacing w:after="40"/>
        <w:ind w:left="120" w:right="-120"/>
        <w:rPr>
          <w:rFonts w:ascii="Helvetica" w:hAnsi="Helvetica"/>
          <w:sz w:val="18"/>
        </w:rPr>
      </w:pPr>
      <w:r>
        <w:rPr>
          <w:rFonts w:ascii="Helvetica" w:hAnsi="Helvetica"/>
          <w:sz w:val="18"/>
        </w:rPr>
        <w:t>Housing, mortgage insurance, loans, insurance, mortgagor, mortgagee, closing</w:t>
      </w:r>
    </w:p>
    <w:p w:rsidR="00945625" w:rsidRDefault="00945625">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945625" w:rsidRDefault="00945625">
      <w:pPr>
        <w:tabs>
          <w:tab w:val="left" w:pos="240"/>
        </w:tabs>
        <w:spacing w:after="60"/>
        <w:ind w:left="120" w:right="-120"/>
        <w:rPr>
          <w:rFonts w:ascii="Helvetica" w:hAnsi="Helvetica"/>
          <w:sz w:val="18"/>
        </w:rPr>
      </w:pPr>
      <w:r>
        <w:rPr>
          <w:rFonts w:ascii="Helvetica" w:hAnsi="Helvetica"/>
          <w:color w:val="000000"/>
          <w:sz w:val="18"/>
        </w:rPr>
        <w:t xml:space="preserve">The opinion is required to provide </w:t>
      </w:r>
      <w:r w:rsidR="00C246FC">
        <w:rPr>
          <w:rFonts w:ascii="Helvetica" w:hAnsi="Helvetica"/>
          <w:color w:val="000000"/>
          <w:sz w:val="18"/>
        </w:rPr>
        <w:t>assurance</w:t>
      </w:r>
      <w:r>
        <w:rPr>
          <w:rFonts w:ascii="Helvetica" w:hAnsi="Helvetica"/>
          <w:color w:val="000000"/>
          <w:sz w:val="18"/>
        </w:rPr>
        <w:t xml:space="preserve"> to HUD and the mortgagee in multifamily rental and health care facility mortgage insurance transactions</w:t>
      </w:r>
      <w:r w:rsidR="00C246FC">
        <w:rPr>
          <w:rFonts w:ascii="Helvetica" w:hAnsi="Helvetica"/>
          <w:color w:val="000000"/>
          <w:sz w:val="18"/>
        </w:rPr>
        <w:t>.</w:t>
      </w:r>
    </w:p>
    <w:tbl>
      <w:tblPr>
        <w:tblW w:w="0" w:type="auto"/>
        <w:tblLayout w:type="fixed"/>
        <w:tblLook w:val="0000" w:firstRow="0" w:lastRow="0" w:firstColumn="0" w:lastColumn="0" w:noHBand="0" w:noVBand="0"/>
      </w:tblPr>
      <w:tblGrid>
        <w:gridCol w:w="4908"/>
        <w:gridCol w:w="720"/>
        <w:gridCol w:w="5508"/>
      </w:tblGrid>
      <w:tr w:rsidR="00945625">
        <w:trPr>
          <w:trHeight w:val="1129"/>
        </w:trPr>
        <w:tc>
          <w:tcPr>
            <w:tcW w:w="5628" w:type="dxa"/>
            <w:gridSpan w:val="2"/>
            <w:tcBorders>
              <w:top w:val="single" w:sz="6" w:space="0" w:color="auto"/>
              <w:right w:val="single" w:sz="6" w:space="0" w:color="auto"/>
            </w:tcBorders>
          </w:tcPr>
          <w:p w:rsidR="00945625" w:rsidRDefault="00945625">
            <w:pPr>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45625" w:rsidRDefault="009456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D742D4">
              <w:rPr>
                <w:rFonts w:ascii="Helvetica" w:hAnsi="Helvetica"/>
                <w:b/>
                <w:sz w:val="18"/>
              </w:rPr>
              <w:fldChar w:fldCharType="begin">
                <w:ffData>
                  <w:name w:val="Text17"/>
                  <w:enabled/>
                  <w:calcOnExit w:val="0"/>
                  <w:textInput>
                    <w:maxLength w:val="1"/>
                  </w:textInput>
                </w:ffData>
              </w:fldChar>
            </w:r>
            <w:bookmarkStart w:id="13" w:name="Text17"/>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bookmarkEnd w:id="1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b/>
                <w:sz w:val="18"/>
              </w:rPr>
              <w:tab/>
            </w:r>
            <w:r>
              <w:rPr>
                <w:rFonts w:ascii="Helvetica" w:hAnsi="Helvetica"/>
                <w:sz w:val="16"/>
              </w:rPr>
              <w:t>Farms</w:t>
            </w:r>
          </w:p>
          <w:p w:rsidR="00945625" w:rsidRDefault="009456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8A6177" w:rsidRPr="008A6177">
              <w:rPr>
                <w:rFonts w:ascii="Helvetica" w:hAnsi="Helvetica"/>
                <w:b/>
                <w:bCs/>
                <w:sz w:val="16"/>
              </w:rPr>
              <w:t>P</w:t>
            </w:r>
            <w:r w:rsidR="008A6177">
              <w:rPr>
                <w:rFonts w:ascii="Helvetica" w:hAnsi="Helvetica"/>
                <w:b/>
                <w:bCs/>
                <w:sz w:val="16"/>
              </w:rPr>
              <w:t xml:space="preserve"> </w:t>
            </w:r>
            <w:r>
              <w:rPr>
                <w:rFonts w:ascii="Helvetica" w:hAnsi="Helvetica"/>
                <w:sz w:val="16"/>
              </w:rPr>
              <w:t>Business or other for-profit</w:t>
            </w:r>
            <w:r>
              <w:rPr>
                <w:rFonts w:ascii="Helvetica" w:hAnsi="Helvetica"/>
                <w:sz w:val="16"/>
              </w:rPr>
              <w:tab/>
              <w:t xml:space="preserve">f.  </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b/>
                <w:sz w:val="18"/>
              </w:rPr>
              <w:tab/>
            </w:r>
            <w:r>
              <w:rPr>
                <w:rFonts w:ascii="Helvetica" w:hAnsi="Helvetica"/>
                <w:sz w:val="16"/>
              </w:rPr>
              <w:t>Federal Government</w:t>
            </w:r>
          </w:p>
          <w:p w:rsidR="00945625" w:rsidRDefault="009456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508" w:type="dxa"/>
            <w:tcBorders>
              <w:top w:val="single" w:sz="6" w:space="0" w:color="auto"/>
              <w:left w:val="nil"/>
            </w:tcBorders>
          </w:tcPr>
          <w:p w:rsidR="00945625" w:rsidRDefault="00945625">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45625" w:rsidRDefault="009456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D742D4">
              <w:rPr>
                <w:rFonts w:ascii="Helvetica" w:hAnsi="Helvetica"/>
                <w:b/>
                <w:sz w:val="18"/>
              </w:rPr>
              <w:fldChar w:fldCharType="begin">
                <w:ffData>
                  <w:name w:val="Text25"/>
                  <w:enabled/>
                  <w:calcOnExit w:val="0"/>
                  <w:textInput>
                    <w:maxLength w:val="1"/>
                  </w:textInput>
                </w:ffData>
              </w:fldChar>
            </w:r>
            <w:bookmarkStart w:id="14" w:name="Text25"/>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bookmarkEnd w:id="14"/>
            <w:r>
              <w:rPr>
                <w:rFonts w:ascii="Helvetica" w:hAnsi="Helvetica"/>
                <w:sz w:val="14"/>
              </w:rPr>
              <w:tab/>
            </w:r>
            <w:r>
              <w:rPr>
                <w:rFonts w:ascii="Helvetica" w:hAnsi="Helvetica"/>
                <w:sz w:val="16"/>
              </w:rPr>
              <w:t>Voluntary</w:t>
            </w:r>
          </w:p>
          <w:p w:rsidR="00945625" w:rsidRDefault="00945625">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bCs/>
                <w:sz w:val="16"/>
              </w:rPr>
              <w:t xml:space="preserve">P </w:t>
            </w:r>
            <w:r>
              <w:rPr>
                <w:rFonts w:ascii="Helvetica" w:hAnsi="Helvetica"/>
                <w:sz w:val="16"/>
              </w:rPr>
              <w:t>Required to obtain or retain benefits</w:t>
            </w:r>
          </w:p>
          <w:p w:rsidR="00945625" w:rsidRDefault="00945625">
            <w:pPr>
              <w:tabs>
                <w:tab w:val="left" w:pos="492"/>
              </w:tabs>
              <w:spacing w:after="60"/>
              <w:ind w:left="120"/>
              <w:rPr>
                <w:rFonts w:ascii="Helvetica" w:hAnsi="Helvetica"/>
                <w:sz w:val="16"/>
              </w:rPr>
            </w:pPr>
            <w:r>
              <w:rPr>
                <w:rFonts w:ascii="Helvetica" w:hAnsi="Helvetica"/>
                <w:sz w:val="16"/>
              </w:rPr>
              <w:t xml:space="preserve">c. </w:t>
            </w:r>
            <w:r w:rsidR="00D742D4">
              <w:rPr>
                <w:rFonts w:ascii="Helvetica" w:hAnsi="Helvetica"/>
                <w:b/>
                <w:sz w:val="18"/>
              </w:rPr>
              <w:fldChar w:fldCharType="begin">
                <w:ffData>
                  <w:name w:val="Text27"/>
                  <w:enabled/>
                  <w:calcOnExit w:val="0"/>
                  <w:textInput>
                    <w:maxLength w:val="1"/>
                  </w:textInput>
                </w:ffData>
              </w:fldChar>
            </w:r>
            <w:bookmarkStart w:id="15" w:name="Text27"/>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bookmarkEnd w:id="15"/>
            <w:r>
              <w:rPr>
                <w:rFonts w:ascii="Helvetica" w:hAnsi="Helvetica"/>
                <w:sz w:val="16"/>
              </w:rPr>
              <w:tab/>
              <w:t>Mandatory</w:t>
            </w:r>
          </w:p>
        </w:tc>
      </w:tr>
      <w:tr w:rsidR="00945625">
        <w:trPr>
          <w:trHeight w:val="2146"/>
        </w:trPr>
        <w:tc>
          <w:tcPr>
            <w:tcW w:w="5628" w:type="dxa"/>
            <w:gridSpan w:val="2"/>
            <w:tcBorders>
              <w:top w:val="single" w:sz="6" w:space="0" w:color="auto"/>
              <w:right w:val="single" w:sz="6" w:space="0" w:color="auto"/>
            </w:tcBorders>
          </w:tcPr>
          <w:p w:rsidR="00945625" w:rsidRDefault="00945625">
            <w:pPr>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45625" w:rsidRDefault="00945625">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021908">
              <w:rPr>
                <w:rFonts w:ascii="Helvetica" w:hAnsi="Helvetica"/>
                <w:sz w:val="18"/>
              </w:rPr>
              <w:t>8</w:t>
            </w:r>
            <w:r>
              <w:rPr>
                <w:rFonts w:ascii="Helvetica" w:hAnsi="Helvetica"/>
                <w:sz w:val="18"/>
              </w:rPr>
              <w:t>00</w:t>
            </w:r>
          </w:p>
          <w:p w:rsidR="00945625" w:rsidRDefault="00945625">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021908">
              <w:rPr>
                <w:rFonts w:ascii="Helvetica" w:hAnsi="Helvetica"/>
                <w:sz w:val="18"/>
              </w:rPr>
              <w:t>8</w:t>
            </w:r>
            <w:r>
              <w:rPr>
                <w:rFonts w:ascii="Helvetica" w:hAnsi="Helvetica"/>
                <w:sz w:val="18"/>
              </w:rPr>
              <w:t>00</w:t>
            </w:r>
          </w:p>
          <w:p w:rsidR="00945625" w:rsidRDefault="00945625">
            <w:pPr>
              <w:numPr>
                <w:ilvl w:val="12"/>
                <w:numId w:val="0"/>
              </w:numPr>
              <w:tabs>
                <w:tab w:val="left" w:pos="720"/>
                <w:tab w:val="right" w:pos="5040"/>
              </w:tabs>
              <w:ind w:left="720" w:hanging="48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t>0</w:t>
            </w:r>
          </w:p>
          <w:p w:rsidR="00945625" w:rsidRDefault="00945625">
            <w:pPr>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021908">
              <w:rPr>
                <w:rFonts w:ascii="Helvetica" w:hAnsi="Helvetica"/>
                <w:sz w:val="18"/>
              </w:rPr>
              <w:t>8</w:t>
            </w:r>
            <w:r>
              <w:rPr>
                <w:rFonts w:ascii="Helvetica" w:hAnsi="Helvetica"/>
                <w:sz w:val="18"/>
              </w:rPr>
              <w:t>00</w:t>
            </w:r>
          </w:p>
          <w:p w:rsidR="00945625" w:rsidRDefault="00945625">
            <w:pPr>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725528">
              <w:rPr>
                <w:rFonts w:ascii="Helvetica" w:hAnsi="Helvetica"/>
                <w:sz w:val="16"/>
              </w:rPr>
              <w:t>8</w:t>
            </w:r>
            <w:r>
              <w:rPr>
                <w:rFonts w:ascii="Helvetica" w:hAnsi="Helvetica"/>
                <w:sz w:val="18"/>
              </w:rPr>
              <w:t>00</w:t>
            </w:r>
          </w:p>
          <w:p w:rsidR="00945625" w:rsidRDefault="00945625">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rsidR="00945625" w:rsidRDefault="00945625">
            <w:pPr>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945625" w:rsidRDefault="00945625">
            <w:pPr>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p>
          <w:p w:rsidR="00945625" w:rsidRDefault="00945625" w:rsidP="00725528">
            <w:pPr>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bookmarkStart w:id="16" w:name="_GoBack"/>
            <w:bookmarkEnd w:id="16"/>
          </w:p>
        </w:tc>
        <w:tc>
          <w:tcPr>
            <w:tcW w:w="5508" w:type="dxa"/>
            <w:tcBorders>
              <w:top w:val="single" w:sz="6" w:space="0" w:color="auto"/>
              <w:left w:val="nil"/>
            </w:tcBorders>
          </w:tcPr>
          <w:p w:rsidR="00945625" w:rsidRDefault="00945625">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45625" w:rsidRDefault="0094562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945625" w:rsidRDefault="0094562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945625" w:rsidRDefault="0094562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945625" w:rsidRDefault="00945625">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w:t>
            </w:r>
          </w:p>
          <w:p w:rsidR="00945625" w:rsidRDefault="00945625">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Pr>
                <w:rFonts w:ascii="Helvetica" w:hAnsi="Helvetica"/>
                <w:sz w:val="18"/>
              </w:rPr>
              <w:t>0</w:t>
            </w:r>
          </w:p>
          <w:p w:rsidR="00945625" w:rsidRDefault="00945625">
            <w:pPr>
              <w:tabs>
                <w:tab w:val="left" w:pos="240"/>
                <w:tab w:val="right" w:pos="4800"/>
              </w:tabs>
              <w:ind w:left="132"/>
              <w:rPr>
                <w:rFonts w:ascii="Helvetica" w:hAnsi="Helvetica"/>
                <w:sz w:val="16"/>
              </w:rPr>
            </w:pPr>
            <w:r>
              <w:rPr>
                <w:rFonts w:ascii="Helvetica" w:hAnsi="Helvetica"/>
                <w:sz w:val="16"/>
              </w:rPr>
              <w:t>f. Explanation of difference:</w:t>
            </w:r>
          </w:p>
          <w:p w:rsidR="00945625" w:rsidRDefault="00945625">
            <w:pPr>
              <w:numPr>
                <w:ilvl w:val="12"/>
                <w:numId w:val="0"/>
              </w:numPr>
              <w:tabs>
                <w:tab w:val="left" w:pos="612"/>
                <w:tab w:val="right" w:pos="4800"/>
              </w:tabs>
              <w:ind w:left="612" w:hanging="360"/>
              <w:rPr>
                <w:rFonts w:ascii="Helvetica" w:hAnsi="Helvetica"/>
                <w:sz w:val="16"/>
              </w:rPr>
            </w:pPr>
            <w:r>
              <w:rPr>
                <w:rFonts w:ascii="Helvetica" w:hAnsi="Helvetica"/>
                <w:sz w:val="16"/>
              </w:rPr>
              <w:t>1. Program change:</w:t>
            </w:r>
            <w:r>
              <w:rPr>
                <w:rFonts w:ascii="Helvetica" w:hAnsi="Helvetica"/>
                <w:sz w:val="16"/>
              </w:rPr>
              <w:tab/>
            </w:r>
          </w:p>
          <w:p w:rsidR="00945625" w:rsidRDefault="00945625">
            <w:pPr>
              <w:numPr>
                <w:ilvl w:val="12"/>
                <w:numId w:val="0"/>
              </w:numPr>
              <w:tabs>
                <w:tab w:val="left" w:pos="612"/>
                <w:tab w:val="right" w:pos="4800"/>
              </w:tabs>
              <w:spacing w:after="60"/>
              <w:ind w:left="612" w:hanging="360"/>
              <w:rPr>
                <w:rFonts w:ascii="Helvetica" w:hAnsi="Helvetica"/>
                <w:sz w:val="16"/>
              </w:rPr>
            </w:pPr>
            <w:r>
              <w:rPr>
                <w:rFonts w:ascii="Helvetica" w:hAnsi="Helvetica"/>
                <w:sz w:val="16"/>
              </w:rPr>
              <w:t>2. Adjustment:</w:t>
            </w:r>
            <w:r>
              <w:rPr>
                <w:rFonts w:ascii="Helvetica" w:hAnsi="Helvetica"/>
                <w:sz w:val="16"/>
              </w:rPr>
              <w:tab/>
            </w:r>
          </w:p>
        </w:tc>
      </w:tr>
      <w:tr w:rsidR="00945625">
        <w:trPr>
          <w:trHeight w:val="1474"/>
        </w:trPr>
        <w:tc>
          <w:tcPr>
            <w:tcW w:w="5628" w:type="dxa"/>
            <w:gridSpan w:val="2"/>
            <w:tcBorders>
              <w:top w:val="single" w:sz="6" w:space="0" w:color="auto"/>
              <w:right w:val="single" w:sz="6" w:space="0" w:color="auto"/>
            </w:tcBorders>
          </w:tcPr>
          <w:p w:rsidR="00945625" w:rsidRDefault="00945625">
            <w:pPr>
              <w:tabs>
                <w:tab w:val="left" w:pos="360"/>
              </w:tabs>
              <w:ind w:left="36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45625" w:rsidRDefault="00945625">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bCs/>
                <w:sz w:val="16"/>
              </w:rPr>
              <w:t>X</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sz w:val="16"/>
              </w:rPr>
              <w:t>Application for benefits</w:t>
            </w:r>
            <w:r>
              <w:rPr>
                <w:rFonts w:ascii="Helvetica" w:hAnsi="Helvetica"/>
                <w:sz w:val="16"/>
              </w:rPr>
              <w:tab/>
              <w:t xml:space="preserve">e. </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945625" w:rsidRDefault="009456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b/>
                <w:sz w:val="18"/>
              </w:rPr>
              <w:tab/>
            </w:r>
            <w:r>
              <w:rPr>
                <w:rFonts w:ascii="Helvetica" w:hAnsi="Helvetica"/>
                <w:sz w:val="16"/>
              </w:rPr>
              <w:t>Research</w:t>
            </w:r>
          </w:p>
          <w:p w:rsidR="00945625" w:rsidRDefault="00945625">
            <w:pPr>
              <w:tabs>
                <w:tab w:val="left" w:pos="480"/>
                <w:tab w:val="left" w:pos="2520"/>
                <w:tab w:val="left" w:pos="2880"/>
              </w:tabs>
              <w:ind w:left="120"/>
              <w:rPr>
                <w:rFonts w:ascii="Helvetica" w:hAnsi="Helvetica"/>
                <w:sz w:val="16"/>
              </w:rPr>
            </w:pPr>
            <w:r>
              <w:rPr>
                <w:rFonts w:ascii="Helvetica" w:hAnsi="Helvetica"/>
                <w:sz w:val="16"/>
              </w:rPr>
              <w:t xml:space="preserve">c. </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g.</w:t>
            </w:r>
            <w:r>
              <w:rPr>
                <w:rFonts w:ascii="Helvetica" w:hAnsi="Helvetica"/>
                <w:b/>
                <w:bCs/>
                <w:sz w:val="16"/>
              </w:rPr>
              <w:t>P</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b/>
                <w:sz w:val="18"/>
              </w:rPr>
              <w:tab/>
            </w:r>
            <w:r>
              <w:rPr>
                <w:rFonts w:ascii="Helvetica" w:hAnsi="Helvetica"/>
                <w:sz w:val="16"/>
              </w:rPr>
              <w:t>Requlatory or compliance</w:t>
            </w:r>
          </w:p>
          <w:p w:rsidR="00945625" w:rsidRDefault="00945625">
            <w:pPr>
              <w:tabs>
                <w:tab w:val="left" w:pos="480"/>
                <w:tab w:val="left" w:pos="2880"/>
              </w:tabs>
              <w:spacing w:after="60"/>
              <w:ind w:left="120"/>
              <w:rPr>
                <w:rFonts w:ascii="Helvetica" w:hAnsi="Helvetica"/>
                <w:sz w:val="16"/>
              </w:rPr>
            </w:pPr>
            <w:r>
              <w:rPr>
                <w:rFonts w:ascii="Helvetica" w:hAnsi="Helvetica"/>
                <w:sz w:val="16"/>
              </w:rPr>
              <w:t xml:space="preserve">d. </w:t>
            </w:r>
            <w:r w:rsidR="00D742D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742D4">
              <w:rPr>
                <w:rFonts w:ascii="Helvetica" w:hAnsi="Helvetica"/>
                <w:b/>
                <w:sz w:val="18"/>
              </w:rPr>
            </w:r>
            <w:r w:rsidR="00D742D4">
              <w:rPr>
                <w:rFonts w:ascii="Helvetica" w:hAnsi="Helvetica"/>
                <w:b/>
                <w:sz w:val="18"/>
              </w:rPr>
              <w:fldChar w:fldCharType="separate"/>
            </w:r>
            <w:r>
              <w:rPr>
                <w:rFonts w:ascii="Helvetica" w:hAnsi="Helvetica"/>
                <w:b/>
                <w:noProof/>
                <w:sz w:val="18"/>
              </w:rPr>
              <w:t> </w:t>
            </w:r>
            <w:r w:rsidR="00D742D4">
              <w:rPr>
                <w:rFonts w:ascii="Helvetica" w:hAnsi="Helvetica"/>
                <w:b/>
                <w:sz w:val="18"/>
              </w:rPr>
              <w:fldChar w:fldCharType="end"/>
            </w:r>
            <w:r>
              <w:rPr>
                <w:rFonts w:ascii="Helvetica" w:hAnsi="Helvetica"/>
                <w:b/>
                <w:sz w:val="18"/>
              </w:rPr>
              <w:tab/>
            </w:r>
            <w:r>
              <w:rPr>
                <w:rFonts w:ascii="Helvetica" w:hAnsi="Helvetica"/>
                <w:sz w:val="16"/>
              </w:rPr>
              <w:t xml:space="preserve">Audit </w:t>
            </w:r>
          </w:p>
        </w:tc>
        <w:tc>
          <w:tcPr>
            <w:tcW w:w="5508" w:type="dxa"/>
            <w:tcBorders>
              <w:top w:val="single" w:sz="6" w:space="0" w:color="auto"/>
              <w:left w:val="nil"/>
            </w:tcBorders>
          </w:tcPr>
          <w:p w:rsidR="00945625" w:rsidRDefault="00945625">
            <w:pPr>
              <w:tabs>
                <w:tab w:val="left" w:pos="240"/>
                <w:tab w:val="left" w:pos="612"/>
              </w:tabs>
              <w:ind w:left="12"/>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45625" w:rsidRDefault="00945625">
            <w:pPr>
              <w:tabs>
                <w:tab w:val="left" w:pos="240"/>
                <w:tab w:val="left" w:pos="1932"/>
              </w:tabs>
              <w:ind w:left="120"/>
              <w:rPr>
                <w:rFonts w:ascii="Helvetica" w:hAnsi="Helvetica"/>
                <w:sz w:val="16"/>
              </w:rPr>
            </w:pPr>
            <w:r>
              <w:rPr>
                <w:rFonts w:ascii="Helvetica" w:hAnsi="Helvetica"/>
                <w:sz w:val="16"/>
              </w:rPr>
              <w:t xml:space="preserve">a. </w:t>
            </w:r>
            <w:r w:rsidR="00D742D4">
              <w:rPr>
                <w:rFonts w:ascii="Helvetica" w:hAnsi="Helvetica"/>
                <w:b/>
                <w:sz w:val="18"/>
              </w:rPr>
              <w:fldChar w:fldCharType="begin">
                <w:ffData>
                  <w:name w:val="Check21"/>
                  <w:enabled/>
                  <w:calcOnExit w:val="0"/>
                  <w:checkBox>
                    <w:sizeAuto/>
                    <w:default w:val="1"/>
                  </w:checkBox>
                </w:ffData>
              </w:fldChar>
            </w:r>
            <w:bookmarkStart w:id="17" w:name="Check21"/>
            <w:r>
              <w:rPr>
                <w:rFonts w:ascii="Helvetica" w:hAnsi="Helvetica"/>
                <w:b/>
                <w:sz w:val="18"/>
              </w:rPr>
              <w:instrText xml:space="preserve"> FORMCHECKBOX </w:instrText>
            </w:r>
            <w:r w:rsidR="00D742D4">
              <w:rPr>
                <w:rFonts w:ascii="Helvetica" w:hAnsi="Helvetica"/>
                <w:b/>
                <w:sz w:val="18"/>
              </w:rPr>
            </w:r>
            <w:r w:rsidR="00D742D4">
              <w:rPr>
                <w:rFonts w:ascii="Helvetica" w:hAnsi="Helvetica"/>
                <w:b/>
                <w:sz w:val="18"/>
              </w:rPr>
              <w:fldChar w:fldCharType="end"/>
            </w:r>
            <w:bookmarkEnd w:id="17"/>
            <w:r>
              <w:rPr>
                <w:rFonts w:ascii="Helvetica" w:hAnsi="Helvetica"/>
                <w:sz w:val="16"/>
              </w:rPr>
              <w:t xml:space="preserve"> Recordkeeping</w:t>
            </w:r>
            <w:r>
              <w:rPr>
                <w:rFonts w:ascii="Helvetica" w:hAnsi="Helvetica"/>
                <w:sz w:val="16"/>
              </w:rPr>
              <w:tab/>
              <w:t xml:space="preserve">b. </w:t>
            </w:r>
            <w:r w:rsidR="00D742D4">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D742D4">
              <w:rPr>
                <w:rFonts w:ascii="Helvetica" w:hAnsi="Helvetica"/>
                <w:b/>
                <w:sz w:val="18"/>
              </w:rPr>
            </w:r>
            <w:r w:rsidR="00D742D4">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945625" w:rsidRDefault="009456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D742D4">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D742D4">
              <w:rPr>
                <w:rFonts w:ascii="Helvetica" w:hAnsi="Helvetica"/>
                <w:b/>
                <w:sz w:val="18"/>
              </w:rPr>
            </w:r>
            <w:r w:rsidR="00D742D4">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945625" w:rsidRDefault="00945625">
            <w:pPr>
              <w:tabs>
                <w:tab w:val="left" w:pos="240"/>
                <w:tab w:val="left" w:pos="2052"/>
                <w:tab w:val="left" w:pos="3732"/>
              </w:tabs>
              <w:ind w:left="492"/>
              <w:rPr>
                <w:rFonts w:ascii="Helvetica" w:hAnsi="Helvetica"/>
                <w:sz w:val="16"/>
              </w:rPr>
            </w:pPr>
            <w:r>
              <w:rPr>
                <w:rFonts w:ascii="Helvetica" w:hAnsi="Helvetica"/>
                <w:sz w:val="16"/>
              </w:rPr>
              <w:t xml:space="preserve">1. </w:t>
            </w:r>
            <w:r w:rsidR="00D742D4">
              <w:rPr>
                <w:rFonts w:ascii="Helvetica" w:hAnsi="Helvetica"/>
                <w:sz w:val="16"/>
              </w:rPr>
              <w:fldChar w:fldCharType="begin">
                <w:ffData>
                  <w:name w:val="Check22"/>
                  <w:enabled/>
                  <w:calcOnExit w:val="0"/>
                  <w:checkBox>
                    <w:sizeAuto/>
                    <w:default w:val="1"/>
                  </w:checkBox>
                </w:ffData>
              </w:fldChar>
            </w:r>
            <w:bookmarkStart w:id="18" w:name="Check22"/>
            <w:r>
              <w:rPr>
                <w:rFonts w:ascii="Helvetica" w:hAnsi="Helvetica"/>
                <w:sz w:val="16"/>
              </w:rPr>
              <w:instrText xml:space="preserve"> FORMCHECKBOX </w:instrText>
            </w:r>
            <w:r w:rsidR="00D742D4">
              <w:rPr>
                <w:rFonts w:ascii="Helvetica" w:hAnsi="Helvetica"/>
                <w:sz w:val="16"/>
              </w:rPr>
            </w:r>
            <w:r w:rsidR="00D742D4">
              <w:rPr>
                <w:rFonts w:ascii="Helvetica" w:hAnsi="Helvetica"/>
                <w:sz w:val="16"/>
              </w:rPr>
              <w:fldChar w:fldCharType="end"/>
            </w:r>
            <w:bookmarkEnd w:id="18"/>
            <w:r>
              <w:rPr>
                <w:rFonts w:ascii="Helvetica" w:hAnsi="Helvetica"/>
                <w:sz w:val="16"/>
              </w:rPr>
              <w:t xml:space="preserve"> On occasion</w:t>
            </w:r>
            <w:r>
              <w:rPr>
                <w:rFonts w:ascii="Helvetica" w:hAnsi="Helvetica"/>
                <w:sz w:val="16"/>
              </w:rPr>
              <w:tab/>
              <w:t xml:space="preserve">2. </w:t>
            </w:r>
            <w:r w:rsidR="00D742D4">
              <w:rPr>
                <w:rFonts w:ascii="Helvetica" w:hAnsi="Helvetica"/>
                <w:sz w:val="16"/>
              </w:rPr>
              <w:fldChar w:fldCharType="begin">
                <w:ffData>
                  <w:name w:val="Check23"/>
                  <w:enabled/>
                  <w:calcOnExit w:val="0"/>
                  <w:checkBox>
                    <w:sizeAuto/>
                    <w:default w:val="0"/>
                  </w:checkBox>
                </w:ffData>
              </w:fldChar>
            </w:r>
            <w:bookmarkStart w:id="19" w:name="Check23"/>
            <w:r>
              <w:rPr>
                <w:rFonts w:ascii="Helvetica" w:hAnsi="Helvetica"/>
                <w:sz w:val="16"/>
              </w:rPr>
              <w:instrText xml:space="preserve"> FORMCHECKBOX </w:instrText>
            </w:r>
            <w:r w:rsidR="00D742D4">
              <w:rPr>
                <w:rFonts w:ascii="Helvetica" w:hAnsi="Helvetica"/>
                <w:sz w:val="16"/>
              </w:rPr>
            </w:r>
            <w:r w:rsidR="00D742D4">
              <w:rPr>
                <w:rFonts w:ascii="Helvetica" w:hAnsi="Helvetica"/>
                <w:sz w:val="16"/>
              </w:rPr>
              <w:fldChar w:fldCharType="end"/>
            </w:r>
            <w:bookmarkEnd w:id="19"/>
            <w:r>
              <w:rPr>
                <w:rFonts w:ascii="Helvetica" w:hAnsi="Helvetica"/>
                <w:sz w:val="16"/>
              </w:rPr>
              <w:t xml:space="preserve"> Weekly</w:t>
            </w:r>
            <w:r>
              <w:rPr>
                <w:rFonts w:ascii="Helvetica" w:hAnsi="Helvetica"/>
                <w:sz w:val="16"/>
              </w:rPr>
              <w:tab/>
              <w:t xml:space="preserve">3. </w:t>
            </w:r>
            <w:r w:rsidR="00D742D4">
              <w:rPr>
                <w:rFonts w:ascii="Helvetica" w:hAnsi="Helvetica"/>
                <w:sz w:val="16"/>
              </w:rPr>
              <w:fldChar w:fldCharType="begin">
                <w:ffData>
                  <w:name w:val="Check24"/>
                  <w:enabled/>
                  <w:calcOnExit w:val="0"/>
                  <w:checkBox>
                    <w:sizeAuto/>
                    <w:default w:val="0"/>
                  </w:checkBox>
                </w:ffData>
              </w:fldChar>
            </w:r>
            <w:bookmarkStart w:id="20" w:name="Check24"/>
            <w:r>
              <w:rPr>
                <w:rFonts w:ascii="Helvetica" w:hAnsi="Helvetica"/>
                <w:sz w:val="16"/>
              </w:rPr>
              <w:instrText xml:space="preserve"> FORMCHECKBOX </w:instrText>
            </w:r>
            <w:r w:rsidR="00D742D4">
              <w:rPr>
                <w:rFonts w:ascii="Helvetica" w:hAnsi="Helvetica"/>
                <w:sz w:val="16"/>
              </w:rPr>
            </w:r>
            <w:r w:rsidR="00D742D4">
              <w:rPr>
                <w:rFonts w:ascii="Helvetica" w:hAnsi="Helvetica"/>
                <w:sz w:val="16"/>
              </w:rPr>
              <w:fldChar w:fldCharType="end"/>
            </w:r>
            <w:bookmarkEnd w:id="20"/>
            <w:r>
              <w:rPr>
                <w:rFonts w:ascii="Helvetica" w:hAnsi="Helvetica"/>
                <w:sz w:val="16"/>
              </w:rPr>
              <w:t xml:space="preserve"> Monthly</w:t>
            </w:r>
          </w:p>
          <w:p w:rsidR="00945625" w:rsidRDefault="00945625">
            <w:pPr>
              <w:tabs>
                <w:tab w:val="left" w:pos="240"/>
                <w:tab w:val="left" w:pos="2052"/>
                <w:tab w:val="left" w:pos="3732"/>
              </w:tabs>
              <w:ind w:left="492"/>
              <w:rPr>
                <w:rFonts w:ascii="Helvetica" w:hAnsi="Helvetica"/>
                <w:sz w:val="16"/>
              </w:rPr>
            </w:pPr>
            <w:r>
              <w:rPr>
                <w:rFonts w:ascii="Helvetica" w:hAnsi="Helvetica"/>
                <w:sz w:val="16"/>
              </w:rPr>
              <w:t xml:space="preserve">4. </w:t>
            </w:r>
            <w:r w:rsidR="00D742D4">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D742D4">
              <w:rPr>
                <w:rFonts w:ascii="Helvetica" w:hAnsi="Helvetica"/>
                <w:sz w:val="16"/>
              </w:rPr>
            </w:r>
            <w:r w:rsidR="00D742D4">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D742D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D742D4">
              <w:rPr>
                <w:rFonts w:ascii="Helvetica" w:hAnsi="Helvetica"/>
                <w:sz w:val="16"/>
              </w:rPr>
            </w:r>
            <w:r w:rsidR="00D742D4">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D742D4">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D742D4">
              <w:rPr>
                <w:rFonts w:ascii="Helvetica" w:hAnsi="Helvetica"/>
                <w:sz w:val="16"/>
              </w:rPr>
            </w:r>
            <w:r w:rsidR="00D742D4">
              <w:rPr>
                <w:rFonts w:ascii="Helvetica" w:hAnsi="Helvetica"/>
                <w:sz w:val="16"/>
              </w:rPr>
              <w:fldChar w:fldCharType="end"/>
            </w:r>
            <w:r>
              <w:rPr>
                <w:rFonts w:ascii="Helvetica" w:hAnsi="Helvetica"/>
                <w:sz w:val="16"/>
              </w:rPr>
              <w:t xml:space="preserve"> Annually</w:t>
            </w:r>
          </w:p>
          <w:p w:rsidR="00945625" w:rsidRDefault="00945625">
            <w:pPr>
              <w:tabs>
                <w:tab w:val="left" w:pos="240"/>
                <w:tab w:val="left" w:pos="2052"/>
                <w:tab w:val="left" w:pos="3732"/>
              </w:tabs>
              <w:ind w:left="492"/>
              <w:rPr>
                <w:rFonts w:ascii="Helvetica" w:hAnsi="Helvetica"/>
                <w:sz w:val="16"/>
              </w:rPr>
            </w:pPr>
            <w:r>
              <w:rPr>
                <w:rFonts w:ascii="Helvetica" w:hAnsi="Helvetica"/>
                <w:sz w:val="16"/>
              </w:rPr>
              <w:t xml:space="preserve">7. </w:t>
            </w:r>
            <w:r w:rsidR="00D742D4">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D742D4">
              <w:rPr>
                <w:rFonts w:ascii="Helvetica" w:hAnsi="Helvetica"/>
                <w:sz w:val="16"/>
              </w:rPr>
            </w:r>
            <w:r w:rsidR="00D742D4">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D742D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D742D4">
              <w:rPr>
                <w:rFonts w:ascii="Helvetica" w:hAnsi="Helvetica"/>
                <w:sz w:val="16"/>
              </w:rPr>
            </w:r>
            <w:r w:rsidR="00D742D4">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p>
          <w:p w:rsidR="00945625" w:rsidRDefault="00945625">
            <w:pPr>
              <w:tabs>
                <w:tab w:val="left" w:pos="240"/>
              </w:tabs>
              <w:rPr>
                <w:rFonts w:ascii="Helvetica" w:hAnsi="Helvetica"/>
                <w:sz w:val="16"/>
              </w:rPr>
            </w:pPr>
          </w:p>
        </w:tc>
      </w:tr>
      <w:tr w:rsidR="00945625">
        <w:tc>
          <w:tcPr>
            <w:tcW w:w="4908" w:type="dxa"/>
            <w:tcBorders>
              <w:top w:val="single" w:sz="6" w:space="0" w:color="auto"/>
              <w:bottom w:val="single" w:sz="6" w:space="0" w:color="auto"/>
            </w:tcBorders>
          </w:tcPr>
          <w:p w:rsidR="00945625" w:rsidRDefault="00945625">
            <w:pPr>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45625" w:rsidRDefault="00945625">
            <w:pPr>
              <w:ind w:left="240"/>
              <w:rPr>
                <w:rFonts w:ascii="Helvetica" w:hAnsi="Helvetica"/>
                <w:sz w:val="16"/>
              </w:rPr>
            </w:pPr>
            <w:r>
              <w:rPr>
                <w:rFonts w:ascii="Helvetica" w:hAnsi="Helvetica"/>
                <w:sz w:val="16"/>
              </w:rPr>
              <w:t>Does this information collection employ statistical methods?</w:t>
            </w:r>
          </w:p>
          <w:p w:rsidR="00945625" w:rsidRDefault="00D742D4">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45625">
              <w:rPr>
                <w:rFonts w:ascii="Helvetica" w:hAnsi="Helvetica"/>
                <w:sz w:val="18"/>
              </w:rPr>
              <w:t xml:space="preserve"> Yes    </w:t>
            </w:r>
            <w:r>
              <w:rPr>
                <w:rFonts w:ascii="Helvetica" w:hAnsi="Helvetica"/>
                <w:b/>
                <w:sz w:val="18"/>
              </w:rPr>
              <w:fldChar w:fldCharType="begin">
                <w:ffData>
                  <w:name w:val="Check26"/>
                  <w:enabled/>
                  <w:calcOnExit w:val="0"/>
                  <w:checkBox>
                    <w:sizeAuto/>
                    <w:default w:val="1"/>
                  </w:checkBox>
                </w:ffData>
              </w:fldChar>
            </w:r>
            <w:bookmarkStart w:id="21" w:name="Check26"/>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21"/>
            <w:r w:rsidR="00945625">
              <w:rPr>
                <w:rFonts w:ascii="Helvetica" w:hAnsi="Helvetica"/>
                <w:sz w:val="18"/>
              </w:rPr>
              <w:t xml:space="preserve"> No</w:t>
            </w:r>
          </w:p>
          <w:p w:rsidR="00945625" w:rsidRDefault="00945625">
            <w:pPr>
              <w:tabs>
                <w:tab w:val="left" w:pos="240"/>
              </w:tabs>
              <w:rPr>
                <w:rFonts w:ascii="Helvetica" w:hAnsi="Helvetica"/>
                <w:sz w:val="16"/>
              </w:rPr>
            </w:pPr>
          </w:p>
        </w:tc>
        <w:tc>
          <w:tcPr>
            <w:tcW w:w="6228" w:type="dxa"/>
            <w:gridSpan w:val="2"/>
            <w:tcBorders>
              <w:top w:val="single" w:sz="6" w:space="0" w:color="auto"/>
              <w:left w:val="single" w:sz="6" w:space="0" w:color="auto"/>
              <w:bottom w:val="single" w:sz="6" w:space="0" w:color="auto"/>
            </w:tcBorders>
          </w:tcPr>
          <w:p w:rsidR="00945625" w:rsidRDefault="00945625">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45625" w:rsidRDefault="00945625">
            <w:pPr>
              <w:tabs>
                <w:tab w:val="left" w:pos="492"/>
              </w:tabs>
              <w:ind w:left="252"/>
              <w:rPr>
                <w:rFonts w:ascii="Helvetica" w:hAnsi="Helvetica"/>
                <w:sz w:val="16"/>
              </w:rPr>
            </w:pPr>
            <w:r>
              <w:rPr>
                <w:rFonts w:ascii="Helvetica" w:hAnsi="Helvetica"/>
                <w:sz w:val="16"/>
              </w:rPr>
              <w:t xml:space="preserve">Name: </w:t>
            </w:r>
            <w:r w:rsidR="00C03B35">
              <w:rPr>
                <w:rFonts w:ascii="Helvetica" w:hAnsi="Helvetica"/>
                <w:sz w:val="18"/>
              </w:rPr>
              <w:t>Millicent B. Potts</w:t>
            </w:r>
          </w:p>
          <w:p w:rsidR="00945625" w:rsidRDefault="00945625">
            <w:pPr>
              <w:tabs>
                <w:tab w:val="left" w:pos="492"/>
              </w:tabs>
              <w:ind w:left="252"/>
              <w:rPr>
                <w:rFonts w:ascii="Helvetica" w:hAnsi="Helvetica"/>
                <w:sz w:val="16"/>
              </w:rPr>
            </w:pPr>
            <w:r>
              <w:rPr>
                <w:rFonts w:ascii="Helvetica" w:hAnsi="Helvetica"/>
                <w:sz w:val="16"/>
              </w:rPr>
              <w:t xml:space="preserve">Phone: </w:t>
            </w:r>
            <w:r w:rsidR="00C03B35">
              <w:rPr>
                <w:rFonts w:ascii="Helvetica" w:hAnsi="Helvetica"/>
                <w:sz w:val="18"/>
              </w:rPr>
              <w:t>202-402-5255</w:t>
            </w:r>
          </w:p>
          <w:p w:rsidR="00945625" w:rsidRDefault="00945625">
            <w:pPr>
              <w:tabs>
                <w:tab w:val="left" w:pos="240"/>
              </w:tabs>
              <w:rPr>
                <w:rFonts w:ascii="Helvetica" w:hAnsi="Helvetica"/>
                <w:sz w:val="16"/>
              </w:rPr>
            </w:pPr>
          </w:p>
        </w:tc>
      </w:tr>
    </w:tbl>
    <w:p w:rsidR="00945625" w:rsidRDefault="00945625">
      <w:pPr>
        <w:tabs>
          <w:tab w:val="left" w:pos="240"/>
        </w:tabs>
        <w:rPr>
          <w:rFonts w:ascii="Helvetica" w:hAnsi="Helvetica"/>
          <w:sz w:val="16"/>
        </w:rPr>
      </w:pPr>
    </w:p>
    <w:p w:rsidR="00945625" w:rsidRDefault="00945625">
      <w:pPr>
        <w:pBdr>
          <w:top w:val="single" w:sz="6" w:space="1" w:color="auto"/>
        </w:pBdr>
        <w:tabs>
          <w:tab w:val="left" w:pos="240"/>
        </w:tabs>
        <w:jc w:val="center"/>
        <w:rPr>
          <w:rFonts w:ascii="Helvetica" w:hAnsi="Helvetica"/>
          <w:sz w:val="16"/>
        </w:rPr>
        <w:sectPr w:rsidR="00945625">
          <w:footerReference w:type="default" r:id="rId9"/>
          <w:pgSz w:w="12240" w:h="15840" w:code="1"/>
          <w:pgMar w:top="480" w:right="600" w:bottom="480" w:left="720" w:header="480" w:footer="480" w:gutter="0"/>
          <w:cols w:space="480" w:equalWidth="0">
            <w:col w:w="10920"/>
          </w:cols>
        </w:sectPr>
      </w:pPr>
    </w:p>
    <w:p w:rsidR="00945625" w:rsidRDefault="00945625">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45625" w:rsidRDefault="00945625">
      <w:pPr>
        <w:tabs>
          <w:tab w:val="left" w:pos="240"/>
        </w:tabs>
        <w:spacing w:line="280" w:lineRule="exact"/>
        <w:rPr>
          <w:sz w:val="22"/>
        </w:rPr>
      </w:pPr>
      <w:r>
        <w:rPr>
          <w:sz w:val="22"/>
        </w:rPr>
        <w:t>On behalf of this Federal Agency, I certify that the collection of information encompassed by this request complies with 5 CFR 1320.9.</w:t>
      </w:r>
    </w:p>
    <w:p w:rsidR="00945625" w:rsidRDefault="009456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945625" w:rsidRDefault="00945625">
      <w:pPr>
        <w:tabs>
          <w:tab w:val="left" w:pos="240"/>
        </w:tabs>
        <w:spacing w:line="280" w:lineRule="exact"/>
        <w:rPr>
          <w:sz w:val="22"/>
        </w:rPr>
      </w:pPr>
    </w:p>
    <w:p w:rsidR="00945625" w:rsidRDefault="00945625">
      <w:pPr>
        <w:tabs>
          <w:tab w:val="left" w:pos="240"/>
        </w:tabs>
        <w:spacing w:line="280" w:lineRule="exact"/>
        <w:rPr>
          <w:sz w:val="22"/>
        </w:rPr>
      </w:pPr>
      <w:r>
        <w:rPr>
          <w:sz w:val="22"/>
        </w:rPr>
        <w:t>The following is a summary of the topics, regarding the proposed collections of information that the certification covers:</w:t>
      </w:r>
    </w:p>
    <w:p w:rsidR="00945625" w:rsidRDefault="00945625">
      <w:pPr>
        <w:numPr>
          <w:ilvl w:val="0"/>
          <w:numId w:val="3"/>
        </w:numPr>
        <w:tabs>
          <w:tab w:val="left" w:pos="720"/>
        </w:tabs>
        <w:spacing w:line="280" w:lineRule="exact"/>
        <w:rPr>
          <w:sz w:val="22"/>
        </w:rPr>
      </w:pPr>
      <w:r>
        <w:rPr>
          <w:sz w:val="22"/>
        </w:rPr>
        <w:t>It is necessary for the proper performance of agency functions;</w:t>
      </w:r>
    </w:p>
    <w:p w:rsidR="00945625" w:rsidRDefault="00945625">
      <w:pPr>
        <w:numPr>
          <w:ilvl w:val="0"/>
          <w:numId w:val="3"/>
        </w:numPr>
        <w:tabs>
          <w:tab w:val="left" w:pos="720"/>
        </w:tabs>
        <w:spacing w:line="280" w:lineRule="exact"/>
        <w:rPr>
          <w:sz w:val="22"/>
        </w:rPr>
      </w:pPr>
      <w:r>
        <w:rPr>
          <w:sz w:val="22"/>
        </w:rPr>
        <w:t>It avoids unnecessary duplication;</w:t>
      </w:r>
    </w:p>
    <w:p w:rsidR="00945625" w:rsidRDefault="00945625">
      <w:pPr>
        <w:numPr>
          <w:ilvl w:val="0"/>
          <w:numId w:val="3"/>
        </w:numPr>
        <w:tabs>
          <w:tab w:val="left" w:pos="720"/>
        </w:tabs>
        <w:spacing w:line="280" w:lineRule="exact"/>
        <w:rPr>
          <w:sz w:val="22"/>
        </w:rPr>
      </w:pPr>
      <w:r>
        <w:rPr>
          <w:sz w:val="22"/>
        </w:rPr>
        <w:t>It reduces burden on small entities;</w:t>
      </w:r>
    </w:p>
    <w:p w:rsidR="00945625" w:rsidRDefault="00945625">
      <w:pPr>
        <w:numPr>
          <w:ilvl w:val="0"/>
          <w:numId w:val="3"/>
        </w:numPr>
        <w:tabs>
          <w:tab w:val="left" w:pos="720"/>
        </w:tabs>
        <w:spacing w:line="280" w:lineRule="exact"/>
        <w:rPr>
          <w:sz w:val="22"/>
        </w:rPr>
      </w:pPr>
      <w:r>
        <w:rPr>
          <w:sz w:val="22"/>
        </w:rPr>
        <w:t>It uses plain, coherent, and unambiguous terminology that is understandable to respondents;</w:t>
      </w:r>
    </w:p>
    <w:p w:rsidR="00945625" w:rsidRDefault="009456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45625" w:rsidRDefault="00945625">
      <w:pPr>
        <w:numPr>
          <w:ilvl w:val="0"/>
          <w:numId w:val="3"/>
        </w:numPr>
        <w:tabs>
          <w:tab w:val="left" w:pos="720"/>
        </w:tabs>
        <w:spacing w:line="280" w:lineRule="exact"/>
        <w:rPr>
          <w:sz w:val="22"/>
        </w:rPr>
      </w:pPr>
      <w:r>
        <w:rPr>
          <w:sz w:val="22"/>
        </w:rPr>
        <w:t>It indicates the retention periods for recordkeeping requirements;</w:t>
      </w:r>
    </w:p>
    <w:p w:rsidR="00945625" w:rsidRDefault="00945625">
      <w:pPr>
        <w:numPr>
          <w:ilvl w:val="0"/>
          <w:numId w:val="3"/>
        </w:numPr>
        <w:tabs>
          <w:tab w:val="left" w:pos="720"/>
        </w:tabs>
        <w:spacing w:line="280" w:lineRule="exact"/>
        <w:rPr>
          <w:sz w:val="22"/>
        </w:rPr>
      </w:pPr>
      <w:r>
        <w:rPr>
          <w:sz w:val="22"/>
        </w:rPr>
        <w:t>It informs respondents of the information called for under 5 CFR 1320.8(b)(3):</w:t>
      </w:r>
    </w:p>
    <w:p w:rsidR="00945625" w:rsidRDefault="00945625">
      <w:pPr>
        <w:numPr>
          <w:ilvl w:val="0"/>
          <w:numId w:val="4"/>
        </w:numPr>
        <w:tabs>
          <w:tab w:val="left" w:pos="720"/>
        </w:tabs>
        <w:spacing w:line="280" w:lineRule="exact"/>
        <w:rPr>
          <w:sz w:val="22"/>
        </w:rPr>
      </w:pPr>
      <w:r>
        <w:rPr>
          <w:sz w:val="22"/>
        </w:rPr>
        <w:t>Why the information is being collected;</w:t>
      </w:r>
    </w:p>
    <w:p w:rsidR="00945625" w:rsidRDefault="00945625">
      <w:pPr>
        <w:numPr>
          <w:ilvl w:val="0"/>
          <w:numId w:val="4"/>
        </w:numPr>
        <w:tabs>
          <w:tab w:val="left" w:pos="720"/>
        </w:tabs>
        <w:spacing w:line="280" w:lineRule="exact"/>
        <w:rPr>
          <w:sz w:val="22"/>
        </w:rPr>
      </w:pPr>
      <w:r>
        <w:rPr>
          <w:sz w:val="22"/>
        </w:rPr>
        <w:t>Use of the information;</w:t>
      </w:r>
    </w:p>
    <w:p w:rsidR="00945625" w:rsidRDefault="00945625">
      <w:pPr>
        <w:numPr>
          <w:ilvl w:val="0"/>
          <w:numId w:val="4"/>
        </w:numPr>
        <w:tabs>
          <w:tab w:val="left" w:pos="720"/>
        </w:tabs>
        <w:spacing w:line="280" w:lineRule="exact"/>
        <w:rPr>
          <w:sz w:val="22"/>
        </w:rPr>
      </w:pPr>
      <w:r>
        <w:rPr>
          <w:sz w:val="22"/>
        </w:rPr>
        <w:t>burden estimate;</w:t>
      </w:r>
    </w:p>
    <w:p w:rsidR="00945625" w:rsidRDefault="00945625">
      <w:pPr>
        <w:numPr>
          <w:ilvl w:val="0"/>
          <w:numId w:val="4"/>
        </w:numPr>
        <w:tabs>
          <w:tab w:val="left" w:pos="720"/>
        </w:tabs>
        <w:spacing w:line="280" w:lineRule="exact"/>
        <w:rPr>
          <w:sz w:val="22"/>
        </w:rPr>
      </w:pPr>
      <w:r>
        <w:rPr>
          <w:sz w:val="22"/>
        </w:rPr>
        <w:t>Nature of response (voluntary, required for a benefit, or mandatory);</w:t>
      </w:r>
    </w:p>
    <w:p w:rsidR="00945625" w:rsidRDefault="00945625">
      <w:pPr>
        <w:numPr>
          <w:ilvl w:val="0"/>
          <w:numId w:val="4"/>
        </w:numPr>
        <w:tabs>
          <w:tab w:val="left" w:pos="720"/>
        </w:tabs>
        <w:spacing w:line="280" w:lineRule="exact"/>
        <w:rPr>
          <w:sz w:val="22"/>
        </w:rPr>
      </w:pPr>
      <w:r>
        <w:rPr>
          <w:sz w:val="22"/>
        </w:rPr>
        <w:t>Nature and extent of confidentiality; and</w:t>
      </w:r>
    </w:p>
    <w:p w:rsidR="00945625" w:rsidRDefault="00945625">
      <w:pPr>
        <w:numPr>
          <w:ilvl w:val="0"/>
          <w:numId w:val="4"/>
        </w:numPr>
        <w:tabs>
          <w:tab w:val="left" w:pos="720"/>
        </w:tabs>
        <w:spacing w:line="280" w:lineRule="exact"/>
        <w:rPr>
          <w:sz w:val="22"/>
        </w:rPr>
      </w:pPr>
      <w:r>
        <w:rPr>
          <w:sz w:val="22"/>
        </w:rPr>
        <w:t>Need to display currently valid OMB control number;</w:t>
      </w:r>
    </w:p>
    <w:p w:rsidR="00945625" w:rsidRDefault="009456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45625" w:rsidRDefault="00945625">
      <w:pPr>
        <w:numPr>
          <w:ilvl w:val="0"/>
          <w:numId w:val="6"/>
        </w:numPr>
        <w:tabs>
          <w:tab w:val="left" w:pos="720"/>
        </w:tabs>
        <w:spacing w:line="280" w:lineRule="exact"/>
        <w:rPr>
          <w:sz w:val="22"/>
        </w:rPr>
      </w:pPr>
      <w:r>
        <w:rPr>
          <w:sz w:val="22"/>
        </w:rPr>
        <w:t>It uses effective and efficient statistical survey methodology; and</w:t>
      </w:r>
    </w:p>
    <w:p w:rsidR="00945625" w:rsidRDefault="00945625">
      <w:pPr>
        <w:numPr>
          <w:ilvl w:val="0"/>
          <w:numId w:val="6"/>
        </w:numPr>
        <w:tabs>
          <w:tab w:val="left" w:pos="720"/>
        </w:tabs>
        <w:spacing w:line="280" w:lineRule="exact"/>
        <w:rPr>
          <w:sz w:val="22"/>
        </w:rPr>
      </w:pPr>
      <w:r>
        <w:rPr>
          <w:sz w:val="22"/>
        </w:rPr>
        <w:t>It makes appropriate use of information technology.</w:t>
      </w:r>
    </w:p>
    <w:p w:rsidR="00945625" w:rsidRDefault="00945625">
      <w:pPr>
        <w:tabs>
          <w:tab w:val="left" w:pos="600"/>
        </w:tabs>
        <w:spacing w:line="280" w:lineRule="exact"/>
        <w:rPr>
          <w:sz w:val="22"/>
        </w:rPr>
      </w:pPr>
    </w:p>
    <w:p w:rsidR="00945625" w:rsidRDefault="009456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45625" w:rsidRDefault="00945625">
      <w:pPr>
        <w:tabs>
          <w:tab w:val="left" w:pos="240"/>
        </w:tabs>
        <w:ind w:left="240"/>
      </w:pPr>
    </w:p>
    <w:p w:rsidR="00945625" w:rsidRDefault="00945625">
      <w:pPr>
        <w:tabs>
          <w:tab w:val="left" w:pos="240"/>
        </w:tabs>
      </w:pPr>
    </w:p>
    <w:tbl>
      <w:tblPr>
        <w:tblW w:w="0" w:type="auto"/>
        <w:tblLayout w:type="fixed"/>
        <w:tblLook w:val="0000" w:firstRow="0" w:lastRow="0" w:firstColumn="0" w:lastColumn="0" w:noHBand="0" w:noVBand="0"/>
      </w:tblPr>
      <w:tblGrid>
        <w:gridCol w:w="8388"/>
        <w:gridCol w:w="2628"/>
      </w:tblGrid>
      <w:tr w:rsidR="00945625">
        <w:tc>
          <w:tcPr>
            <w:tcW w:w="8388" w:type="dxa"/>
            <w:tcBorders>
              <w:top w:val="single" w:sz="6" w:space="0" w:color="auto"/>
            </w:tcBorders>
          </w:tcPr>
          <w:p w:rsidR="00945625" w:rsidRDefault="00945625">
            <w:pPr>
              <w:tabs>
                <w:tab w:val="left" w:pos="240"/>
              </w:tabs>
              <w:rPr>
                <w:rFonts w:ascii="Helvetica" w:hAnsi="Helvetica"/>
                <w:sz w:val="16"/>
              </w:rPr>
            </w:pPr>
            <w:r>
              <w:rPr>
                <w:rFonts w:ascii="Helvetica" w:hAnsi="Helvetica"/>
                <w:sz w:val="16"/>
              </w:rPr>
              <w:t>Signature of Program Official:</w:t>
            </w:r>
          </w:p>
          <w:p w:rsidR="00945625" w:rsidRDefault="00945625">
            <w:pPr>
              <w:tabs>
                <w:tab w:val="left" w:pos="240"/>
              </w:tabs>
              <w:rPr>
                <w:rFonts w:ascii="Helvetica" w:hAnsi="Helvetica"/>
                <w:sz w:val="16"/>
              </w:rPr>
            </w:pPr>
          </w:p>
          <w:p w:rsidR="00945625" w:rsidRPr="00BB0BF8" w:rsidRDefault="00BB0BF8">
            <w:pPr>
              <w:tabs>
                <w:tab w:val="left" w:pos="240"/>
              </w:tabs>
              <w:rPr>
                <w:rFonts w:ascii="Monotype Corsiva" w:hAnsi="Monotype Corsiva"/>
                <w:color w:val="17365D" w:themeColor="text2" w:themeShade="BF"/>
                <w:sz w:val="24"/>
                <w:szCs w:val="24"/>
              </w:rPr>
            </w:pPr>
            <w:r w:rsidRPr="00BB0BF8">
              <w:rPr>
                <w:rFonts w:ascii="Monotype Corsiva" w:hAnsi="Monotype Corsiva"/>
                <w:color w:val="17365D" w:themeColor="text2" w:themeShade="BF"/>
                <w:sz w:val="24"/>
                <w:szCs w:val="24"/>
              </w:rPr>
              <w:t>Camille E. Acevedo</w:t>
            </w:r>
          </w:p>
          <w:p w:rsidR="00945625" w:rsidRDefault="00945625">
            <w:pPr>
              <w:tabs>
                <w:tab w:val="left" w:pos="240"/>
              </w:tabs>
              <w:rPr>
                <w:rFonts w:ascii="Helvetica" w:hAnsi="Helvetica"/>
                <w:sz w:val="16"/>
              </w:rPr>
            </w:pPr>
          </w:p>
          <w:p w:rsidR="00945625" w:rsidRDefault="00945625">
            <w:pPr>
              <w:tabs>
                <w:tab w:val="left" w:pos="240"/>
              </w:tabs>
              <w:rPr>
                <w:rFonts w:ascii="Helvetica" w:hAnsi="Helvetica"/>
                <w:sz w:val="16"/>
              </w:rPr>
            </w:pPr>
            <w:r>
              <w:rPr>
                <w:rFonts w:ascii="Helvetica" w:hAnsi="Helvetica"/>
                <w:sz w:val="16"/>
              </w:rPr>
              <w:t>Camille E. Acevedo, Associate General Counsel for Legislation and Regulations</w:t>
            </w:r>
          </w:p>
          <w:p w:rsidR="00945625" w:rsidRDefault="00945625">
            <w:pPr>
              <w:tabs>
                <w:tab w:val="left" w:pos="240"/>
              </w:tabs>
              <w:rPr>
                <w:rFonts w:ascii="Helvetica" w:hAnsi="Helvetica"/>
                <w:sz w:val="16"/>
              </w:rPr>
            </w:pPr>
          </w:p>
        </w:tc>
        <w:tc>
          <w:tcPr>
            <w:tcW w:w="2628" w:type="dxa"/>
            <w:tcBorders>
              <w:top w:val="single" w:sz="6" w:space="0" w:color="auto"/>
              <w:left w:val="single" w:sz="6" w:space="0" w:color="auto"/>
            </w:tcBorders>
          </w:tcPr>
          <w:p w:rsidR="00945625" w:rsidRDefault="00945625">
            <w:pPr>
              <w:tabs>
                <w:tab w:val="left" w:pos="240"/>
              </w:tabs>
              <w:rPr>
                <w:rFonts w:ascii="Helvetica" w:hAnsi="Helvetica"/>
                <w:sz w:val="16"/>
              </w:rPr>
            </w:pPr>
            <w:r>
              <w:rPr>
                <w:rFonts w:ascii="Helvetica" w:hAnsi="Helvetica"/>
                <w:sz w:val="16"/>
              </w:rPr>
              <w:t>Date:</w:t>
            </w:r>
          </w:p>
          <w:p w:rsidR="00BB0BF8" w:rsidRDefault="00BB0BF8">
            <w:pPr>
              <w:tabs>
                <w:tab w:val="left" w:pos="240"/>
              </w:tabs>
              <w:rPr>
                <w:rFonts w:ascii="Helvetica" w:hAnsi="Helvetica"/>
                <w:sz w:val="16"/>
              </w:rPr>
            </w:pPr>
          </w:p>
          <w:p w:rsidR="00BB0BF8" w:rsidRDefault="00BB0BF8">
            <w:pPr>
              <w:tabs>
                <w:tab w:val="left" w:pos="240"/>
              </w:tabs>
              <w:rPr>
                <w:rFonts w:ascii="Helvetica" w:hAnsi="Helvetica"/>
                <w:sz w:val="16"/>
              </w:rPr>
            </w:pPr>
            <w:r>
              <w:rPr>
                <w:rFonts w:ascii="Helvetica" w:hAnsi="Helvetica"/>
                <w:sz w:val="16"/>
              </w:rPr>
              <w:t>8/31/12</w:t>
            </w:r>
          </w:p>
        </w:tc>
      </w:tr>
    </w:tbl>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tbl>
      <w:tblPr>
        <w:tblW w:w="0" w:type="auto"/>
        <w:tblLayout w:type="fixed"/>
        <w:tblLook w:val="0000" w:firstRow="0" w:lastRow="0" w:firstColumn="0" w:lastColumn="0" w:noHBand="0" w:noVBand="0"/>
      </w:tblPr>
      <w:tblGrid>
        <w:gridCol w:w="8388"/>
        <w:gridCol w:w="2628"/>
      </w:tblGrid>
      <w:tr w:rsidR="00945625">
        <w:tc>
          <w:tcPr>
            <w:tcW w:w="8388" w:type="dxa"/>
            <w:tcBorders>
              <w:top w:val="single" w:sz="6" w:space="0" w:color="auto"/>
              <w:bottom w:val="single" w:sz="6" w:space="0" w:color="auto"/>
            </w:tcBorders>
          </w:tcPr>
          <w:p w:rsidR="00945625" w:rsidRDefault="00945625">
            <w:pPr>
              <w:tabs>
                <w:tab w:val="left" w:pos="240"/>
              </w:tabs>
              <w:rPr>
                <w:rFonts w:ascii="Helvetica" w:hAnsi="Helvetica"/>
                <w:sz w:val="16"/>
              </w:rPr>
            </w:pPr>
            <w:r>
              <w:rPr>
                <w:rFonts w:ascii="Helvetica" w:hAnsi="Helvetica"/>
                <w:sz w:val="16"/>
              </w:rPr>
              <w:t>Signature of Senior Officer or Designee:</w:t>
            </w:r>
          </w:p>
          <w:p w:rsidR="00945625" w:rsidRDefault="00945625">
            <w:pPr>
              <w:tabs>
                <w:tab w:val="left" w:pos="240"/>
              </w:tabs>
              <w:rPr>
                <w:rFonts w:ascii="Helvetica" w:hAnsi="Helvetica"/>
                <w:sz w:val="16"/>
              </w:rPr>
            </w:pPr>
          </w:p>
          <w:p w:rsidR="00945625" w:rsidRDefault="00945625">
            <w:pPr>
              <w:tabs>
                <w:tab w:val="left" w:pos="240"/>
              </w:tabs>
              <w:rPr>
                <w:rFonts w:ascii="Helvetica" w:hAnsi="Helvetica"/>
                <w:sz w:val="16"/>
              </w:rPr>
            </w:pPr>
          </w:p>
          <w:p w:rsidR="00945625" w:rsidRDefault="00945625">
            <w:pPr>
              <w:tabs>
                <w:tab w:val="left" w:pos="240"/>
              </w:tabs>
              <w:rPr>
                <w:rFonts w:ascii="Helvetica" w:hAnsi="Helvetica"/>
                <w:sz w:val="16"/>
              </w:rPr>
            </w:pPr>
          </w:p>
          <w:p w:rsidR="00945625" w:rsidRDefault="00945625">
            <w:pPr>
              <w:tabs>
                <w:tab w:val="left" w:pos="240"/>
              </w:tabs>
              <w:rPr>
                <w:rFonts w:ascii="Helvetica" w:hAnsi="Helvetica"/>
                <w:sz w:val="16"/>
              </w:rPr>
            </w:pPr>
            <w:r>
              <w:rPr>
                <w:rFonts w:ascii="Helvetica" w:hAnsi="Helvetica"/>
                <w:sz w:val="16"/>
              </w:rPr>
              <w:t>X</w:t>
            </w:r>
          </w:p>
          <w:p w:rsidR="00945625" w:rsidRDefault="00BB0BF8">
            <w:pPr>
              <w:tabs>
                <w:tab w:val="left" w:pos="240"/>
              </w:tabs>
              <w:rPr>
                <w:rFonts w:ascii="Helvetica" w:hAnsi="Helvetica"/>
                <w:sz w:val="16"/>
              </w:rPr>
            </w:pPr>
            <w:r>
              <w:rPr>
                <w:rFonts w:ascii="Helvetica" w:hAnsi="Helvetica"/>
                <w:sz w:val="16"/>
              </w:rPr>
              <w:t>Colette Pollard</w:t>
            </w:r>
            <w:r w:rsidR="00945625">
              <w:rPr>
                <w:rFonts w:ascii="Helvetica" w:hAnsi="Helvetica"/>
                <w:sz w:val="16"/>
              </w:rPr>
              <w:t>r, Departmental Reports Management Officer</w:t>
            </w:r>
          </w:p>
          <w:p w:rsidR="00945625" w:rsidRDefault="00945625">
            <w:pPr>
              <w:tabs>
                <w:tab w:val="left" w:pos="240"/>
              </w:tabs>
              <w:rPr>
                <w:rFonts w:ascii="Helvetica" w:hAnsi="Helvetica"/>
                <w:sz w:val="16"/>
              </w:rPr>
            </w:pPr>
            <w:r>
              <w:rPr>
                <w:rFonts w:ascii="Helvetica" w:hAnsi="Helvetica"/>
                <w:sz w:val="16"/>
              </w:rPr>
              <w:t>Office of Investment Strategies, Policy, and Management, Office of the Chief Information Officer</w:t>
            </w:r>
          </w:p>
        </w:tc>
        <w:tc>
          <w:tcPr>
            <w:tcW w:w="2628" w:type="dxa"/>
            <w:tcBorders>
              <w:top w:val="single" w:sz="4" w:space="0" w:color="auto"/>
              <w:left w:val="single" w:sz="6" w:space="0" w:color="auto"/>
              <w:bottom w:val="single" w:sz="6" w:space="0" w:color="auto"/>
            </w:tcBorders>
          </w:tcPr>
          <w:p w:rsidR="00945625" w:rsidRDefault="00945625">
            <w:pPr>
              <w:tabs>
                <w:tab w:val="left" w:pos="240"/>
              </w:tabs>
              <w:rPr>
                <w:rFonts w:ascii="Helvetica" w:hAnsi="Helvetica"/>
                <w:sz w:val="16"/>
              </w:rPr>
            </w:pPr>
            <w:r>
              <w:rPr>
                <w:rFonts w:ascii="Helvetica" w:hAnsi="Helvetica"/>
                <w:sz w:val="16"/>
              </w:rPr>
              <w:t>Date:</w:t>
            </w:r>
          </w:p>
        </w:tc>
      </w:tr>
    </w:tbl>
    <w:p w:rsidR="00945625" w:rsidRDefault="00945625">
      <w:pPr>
        <w:pBdr>
          <w:top w:val="single" w:sz="4" w:space="1" w:color="auto"/>
        </w:pBdr>
        <w:tabs>
          <w:tab w:val="left" w:pos="240"/>
        </w:tabs>
        <w:rPr>
          <w:rFonts w:ascii="Helvetica" w:hAnsi="Helvetica"/>
          <w:sz w:val="16"/>
        </w:rPr>
        <w:sectPr w:rsidR="00945625">
          <w:footerReference w:type="default" r:id="rId10"/>
          <w:pgSz w:w="12240" w:h="15840"/>
          <w:pgMar w:top="475" w:right="720" w:bottom="475" w:left="605" w:header="475" w:footer="475" w:gutter="0"/>
          <w:cols w:space="480" w:equalWidth="0">
            <w:col w:w="10795"/>
          </w:cols>
        </w:sectPr>
      </w:pPr>
    </w:p>
    <w:p w:rsidR="00945625" w:rsidRDefault="00945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945625" w:rsidRDefault="009456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45625" w:rsidRDefault="009456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r>
        <w:rPr>
          <w:b/>
          <w:sz w:val="22"/>
        </w:rPr>
        <w:t xml:space="preserve">A. </w:t>
      </w:r>
      <w:r>
        <w:rPr>
          <w:b/>
          <w:sz w:val="22"/>
        </w:rPr>
        <w:tab/>
        <w:t>Justification</w:t>
      </w:r>
    </w:p>
    <w:p w:rsidR="00945625" w:rsidRDefault="00945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p>
    <w:p w:rsidR="00945625" w:rsidRDefault="00945625">
      <w:pPr>
        <w:keepLines/>
        <w:tabs>
          <w:tab w:val="left" w:pos="360"/>
        </w:tabs>
        <w:spacing w:after="80"/>
        <w:ind w:left="360" w:hanging="360"/>
        <w:rPr>
          <w:b/>
          <w:bCs/>
          <w:sz w:val="22"/>
        </w:rPr>
      </w:pPr>
      <w:r>
        <w:rPr>
          <w:b/>
          <w:bCs/>
          <w:sz w:val="22"/>
        </w:rPr>
        <w:t>1.</w:t>
      </w:r>
      <w:r>
        <w:rPr>
          <w:b/>
          <w:bCs/>
          <w:sz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45625" w:rsidRDefault="00945625">
      <w:pPr>
        <w:keepLines/>
        <w:tabs>
          <w:tab w:val="left" w:pos="360"/>
          <w:tab w:val="left" w:pos="720"/>
        </w:tabs>
        <w:ind w:left="360"/>
        <w:rPr>
          <w:sz w:val="22"/>
        </w:rPr>
      </w:pPr>
      <w:r>
        <w:rPr>
          <w:sz w:val="22"/>
        </w:rPr>
        <w:t xml:space="preserve">Under the various sections of Title II of the National Housing Act, the Secretary of the Department of Housing and Urban Development (HUD) is authorized to insure mortgage loans upon certain multifamily rental housing projects and health care facilities (nursing homes, extended care facilities, board and care homes and hospitals).  The Secretary is also authorized and directed to make such rules and regulations as may be necessary to carry out the provisions of Title II.  (See 12 USC 1715b).  Generally, the mortgages are defined as those "commonly given" in the various States; therefore, State and local law govern virtually the entire mortgage insurance transaction from the formation of the mortgagor entity to the making and securitization of the loan to the construction of the project in accord with local law. Consequently, prior to endorsement of a mortgage note for insurance in connection with a multifamily rental project or a health care facility, it is imperative that HUD knows the precise legal status of the mortgagor entity and of the realty and personalty that will comprise the security property. Inasmuch as the transaction is largely coordinated by the counsel to the mortgagor or owner, HUD has looked to such counsel for an opinion, which provides </w:t>
      </w:r>
      <w:r w:rsidR="00C246FC">
        <w:rPr>
          <w:sz w:val="22"/>
        </w:rPr>
        <w:t>assurance</w:t>
      </w:r>
      <w:r>
        <w:rPr>
          <w:sz w:val="22"/>
        </w:rPr>
        <w:t xml:space="preserve"> to the insured mortgagee and HUD regarding virtually all legal aspects of the transaction.</w:t>
      </w:r>
    </w:p>
    <w:p w:rsidR="00945625" w:rsidRDefault="00945625">
      <w:pPr>
        <w:keepLines/>
        <w:tabs>
          <w:tab w:val="left" w:pos="360"/>
          <w:tab w:val="left" w:pos="720"/>
        </w:tabs>
        <w:ind w:left="360"/>
        <w:rPr>
          <w:sz w:val="22"/>
        </w:rPr>
      </w:pPr>
      <w:r>
        <w:rPr>
          <w:sz w:val="22"/>
        </w:rPr>
        <w:t xml:space="preserve"> </w:t>
      </w:r>
    </w:p>
    <w:p w:rsidR="00945625" w:rsidRDefault="00945625">
      <w:pPr>
        <w:tabs>
          <w:tab w:val="left" w:pos="360"/>
        </w:tabs>
        <w:ind w:left="360" w:hanging="360"/>
        <w:rPr>
          <w:sz w:val="22"/>
        </w:rPr>
      </w:pPr>
      <w:r>
        <w:rPr>
          <w:sz w:val="22"/>
        </w:rPr>
        <w:tab/>
        <w:t>HUD’s regulations at 24 CFR 200.45 provide the regulatory authority for the collection of all exhibits and documents in support of an application for mortgage insurance.  “Upon approval of an application for insurance, a commitment shall be issued by the Commissioner setting for the terms and conditions upon which the mortgage will be insured.”  (See 24 CFR 200.46.)  Submission of the Opinion of Mortgagor’s Counsel is a required condition for endorsement of insurance to assure the Department that the mortgagor has complied with certain general requirements and property requirements set forth in 24 CFR 200.60</w:t>
      </w:r>
      <w:r w:rsidR="00C246FC">
        <w:rPr>
          <w:sz w:val="22"/>
        </w:rPr>
        <w:t xml:space="preserve"> </w:t>
      </w:r>
      <w:r>
        <w:rPr>
          <w:sz w:val="22"/>
        </w:rPr>
        <w:t>–</w:t>
      </w:r>
      <w:r w:rsidR="00C246FC">
        <w:rPr>
          <w:sz w:val="22"/>
        </w:rPr>
        <w:t xml:space="preserve"> </w:t>
      </w:r>
      <w:r>
        <w:rPr>
          <w:sz w:val="22"/>
        </w:rPr>
        <w:t xml:space="preserve">200.78. </w:t>
      </w:r>
    </w:p>
    <w:p w:rsidR="00945625" w:rsidRDefault="00945625">
      <w:pPr>
        <w:tabs>
          <w:tab w:val="left" w:pos="360"/>
        </w:tabs>
        <w:ind w:left="480" w:hanging="720"/>
        <w:rPr>
          <w:sz w:val="22"/>
        </w:rPr>
      </w:pPr>
    </w:p>
    <w:p w:rsidR="00945625" w:rsidRDefault="00945625">
      <w:pPr>
        <w:keepLines/>
        <w:tabs>
          <w:tab w:val="left" w:pos="360"/>
          <w:tab w:val="left" w:pos="720"/>
        </w:tabs>
        <w:ind w:left="360"/>
        <w:rPr>
          <w:sz w:val="22"/>
        </w:rPr>
      </w:pPr>
      <w:r>
        <w:rPr>
          <w:sz w:val="22"/>
        </w:rPr>
        <w:t>Although it is unclear that the rendering of a legal opinion is within the ambit of "the collection of information," HUD has determined that the more conservative approach is to treat the opinion as such and let OMB make a definitive determination.</w:t>
      </w:r>
    </w:p>
    <w:p w:rsidR="00945625" w:rsidRDefault="00945625">
      <w:pPr>
        <w:tabs>
          <w:tab w:val="left" w:pos="360"/>
        </w:tabs>
        <w:ind w:left="360" w:hanging="360"/>
        <w:rPr>
          <w:sz w:val="22"/>
        </w:rPr>
      </w:pPr>
    </w:p>
    <w:p w:rsidR="00945625" w:rsidRDefault="00945625">
      <w:pPr>
        <w:keepLines/>
        <w:tabs>
          <w:tab w:val="left" w:pos="360"/>
        </w:tabs>
        <w:spacing w:after="80"/>
        <w:ind w:left="360" w:hanging="360"/>
        <w:rPr>
          <w:b/>
          <w:bCs/>
          <w:sz w:val="22"/>
        </w:rPr>
      </w:pPr>
      <w:r>
        <w:rPr>
          <w:b/>
          <w:bCs/>
          <w:sz w:val="22"/>
        </w:rPr>
        <w:t>2.</w:t>
      </w:r>
      <w:r>
        <w:rPr>
          <w:sz w:val="22"/>
        </w:rPr>
        <w:tab/>
      </w:r>
      <w:r>
        <w:rPr>
          <w:b/>
          <w:bCs/>
          <w:sz w:val="22"/>
        </w:rPr>
        <w:t>Indicate how, by whom and for what purpose the information is to be used.  Except for a new collection, indicate the actual use the agency has made of the information received from the current collection.</w:t>
      </w:r>
    </w:p>
    <w:p w:rsidR="00945625" w:rsidRDefault="00945625">
      <w:pPr>
        <w:keepLines/>
        <w:tabs>
          <w:tab w:val="left" w:pos="360"/>
          <w:tab w:val="left" w:pos="720"/>
        </w:tabs>
        <w:ind w:left="360"/>
        <w:rPr>
          <w:sz w:val="22"/>
        </w:rPr>
      </w:pPr>
      <w:r>
        <w:rPr>
          <w:sz w:val="22"/>
        </w:rPr>
        <w:t xml:space="preserve">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documents and the transaction. </w:t>
      </w:r>
    </w:p>
    <w:p w:rsidR="00945625" w:rsidRDefault="00945625">
      <w:pPr>
        <w:keepLines/>
        <w:tabs>
          <w:tab w:val="left" w:pos="360"/>
          <w:tab w:val="left" w:pos="720"/>
        </w:tabs>
        <w:spacing w:before="120"/>
        <w:ind w:left="360"/>
        <w:rPr>
          <w:sz w:val="22"/>
        </w:rPr>
      </w:pPr>
      <w:r>
        <w:rPr>
          <w:sz w:val="22"/>
        </w:rPr>
        <w:t>A form is designed to provide HUD the opinion.</w:t>
      </w:r>
    </w:p>
    <w:p w:rsidR="00945625" w:rsidRDefault="00945625">
      <w:pPr>
        <w:keepLines/>
        <w:tabs>
          <w:tab w:val="left" w:pos="360"/>
          <w:tab w:val="left" w:pos="720"/>
        </w:tabs>
        <w:ind w:left="360"/>
        <w:rPr>
          <w:sz w:val="22"/>
        </w:rPr>
      </w:pPr>
    </w:p>
    <w:p w:rsidR="00945625" w:rsidRDefault="00945625">
      <w:pPr>
        <w:keepLines/>
        <w:tabs>
          <w:tab w:val="left" w:pos="360"/>
        </w:tabs>
        <w:spacing w:after="80"/>
        <w:ind w:left="360" w:hanging="360"/>
        <w:rPr>
          <w:b/>
          <w:bCs/>
          <w:sz w:val="22"/>
        </w:rPr>
      </w:pPr>
      <w:r>
        <w:rPr>
          <w:b/>
          <w:bCs/>
          <w:sz w:val="22"/>
        </w:rPr>
        <w:t>3.</w:t>
      </w:r>
      <w:r>
        <w:rPr>
          <w:b/>
          <w:bCs/>
          <w:sz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45625" w:rsidRDefault="00945625">
      <w:pPr>
        <w:keepLines/>
        <w:tabs>
          <w:tab w:val="left" w:pos="360"/>
          <w:tab w:val="left" w:pos="720"/>
        </w:tabs>
        <w:ind w:left="360"/>
        <w:rPr>
          <w:sz w:val="22"/>
        </w:rPr>
      </w:pPr>
      <w:r>
        <w:rPr>
          <w:sz w:val="22"/>
        </w:rPr>
        <w:t xml:space="preserve">The document passes from counsel to the mortgagor or owner to HUD and the mortgagee.  Because this document is used in a real estate closing and real estate closings across the nation continue to be conducted with hard copy documents and hard copy documents must be filed with the applicable court for recordation, there is no consideration at this time for using information technology.  However, the providing of a sample opinion </w:t>
      </w:r>
      <w:r w:rsidR="00FC22BF">
        <w:rPr>
          <w:sz w:val="22"/>
        </w:rPr>
        <w:t xml:space="preserve">in electronic </w:t>
      </w:r>
      <w:r>
        <w:rPr>
          <w:sz w:val="22"/>
        </w:rPr>
        <w:t>format assists in reducing burden</w:t>
      </w:r>
      <w:r w:rsidR="00FC22BF">
        <w:rPr>
          <w:sz w:val="22"/>
        </w:rPr>
        <w:t xml:space="preserve">, as attorneys are able to electronically store the sample opinion </w:t>
      </w:r>
      <w:r w:rsidR="004F11E0">
        <w:rPr>
          <w:sz w:val="22"/>
        </w:rPr>
        <w:t>s</w:t>
      </w:r>
      <w:r w:rsidR="00FC22BF">
        <w:rPr>
          <w:sz w:val="22"/>
        </w:rPr>
        <w:t>o that it can be easily modified</w:t>
      </w:r>
      <w:r w:rsidR="006B4489">
        <w:rPr>
          <w:sz w:val="22"/>
        </w:rPr>
        <w:t xml:space="preserve"> with word processing software</w:t>
      </w:r>
      <w:r w:rsidR="00FC22BF">
        <w:rPr>
          <w:sz w:val="22"/>
        </w:rPr>
        <w:t xml:space="preserve"> for each specific HUD-insured real estate closing.</w:t>
      </w:r>
    </w:p>
    <w:p w:rsidR="00945625" w:rsidRDefault="00945625">
      <w:pPr>
        <w:tabs>
          <w:tab w:val="left" w:pos="360"/>
        </w:tabs>
        <w:ind w:left="360" w:hanging="360"/>
        <w:rPr>
          <w:sz w:val="22"/>
        </w:rPr>
      </w:pPr>
      <w:r>
        <w:rPr>
          <w:sz w:val="22"/>
        </w:rPr>
        <w:br w:type="page"/>
      </w:r>
    </w:p>
    <w:p w:rsidR="00945625" w:rsidRDefault="00945625">
      <w:pPr>
        <w:pStyle w:val="BodyTextIndent"/>
        <w:rPr>
          <w:b/>
          <w:bCs/>
          <w:sz w:val="22"/>
        </w:rPr>
      </w:pPr>
      <w:r>
        <w:rPr>
          <w:b/>
          <w:bCs/>
          <w:sz w:val="22"/>
        </w:rPr>
        <w:lastRenderedPageBreak/>
        <w:t>4.</w:t>
      </w:r>
      <w:r>
        <w:rPr>
          <w:b/>
          <w:bCs/>
          <w:sz w:val="22"/>
        </w:rPr>
        <w:tab/>
        <w:t>Describe efforts to identify duplication.  Show specifically why any similar information already available cannot be used or modified for use for the purposes described in Item 2 above.</w:t>
      </w:r>
    </w:p>
    <w:p w:rsidR="00945625" w:rsidRDefault="00945625">
      <w:pPr>
        <w:keepLines/>
        <w:tabs>
          <w:tab w:val="left" w:pos="360"/>
          <w:tab w:val="left" w:pos="720"/>
        </w:tabs>
        <w:ind w:left="360"/>
        <w:rPr>
          <w:sz w:val="22"/>
        </w:rPr>
      </w:pPr>
      <w:r>
        <w:rPr>
          <w:sz w:val="22"/>
        </w:rPr>
        <w:t xml:space="preserve">Since this is the </w:t>
      </w:r>
      <w:r>
        <w:rPr>
          <w:b/>
          <w:sz w:val="22"/>
        </w:rPr>
        <w:t xml:space="preserve">only </w:t>
      </w:r>
      <w:r>
        <w:rPr>
          <w:sz w:val="22"/>
        </w:rPr>
        <w:t>legal opinion required by HUD in connection with the transaction, we can find no evidence of duplication.</w:t>
      </w:r>
      <w:r w:rsidR="00FC22BF">
        <w:rPr>
          <w:sz w:val="22"/>
        </w:rPr>
        <w:t xml:space="preserve">  Further, there is no duplication of this collection for mortgagors and their attorneys given that such an opinion by counsel is standard industry practice in conventional, non HUD-insured, multifamily mortgage transactions.  Attorneys representing mortgagors supply a legal opinion </w:t>
      </w:r>
      <w:r w:rsidR="004F11E0">
        <w:rPr>
          <w:sz w:val="22"/>
        </w:rPr>
        <w:t xml:space="preserve">to the mortgage lender </w:t>
      </w:r>
      <w:r w:rsidR="00FC22BF">
        <w:rPr>
          <w:sz w:val="22"/>
        </w:rPr>
        <w:t>whether or not their client uses HUD mortgage insurance to financ</w:t>
      </w:r>
      <w:r w:rsidR="004F11E0">
        <w:rPr>
          <w:sz w:val="22"/>
        </w:rPr>
        <w:t>e</w:t>
      </w:r>
      <w:r w:rsidR="00FC22BF">
        <w:rPr>
          <w:sz w:val="22"/>
        </w:rPr>
        <w:t xml:space="preserve"> their multifamily </w:t>
      </w:r>
      <w:r w:rsidR="00021908">
        <w:rPr>
          <w:sz w:val="22"/>
        </w:rPr>
        <w:t>building or health</w:t>
      </w:r>
      <w:r w:rsidR="008E6B83">
        <w:rPr>
          <w:sz w:val="22"/>
        </w:rPr>
        <w:t xml:space="preserve"> </w:t>
      </w:r>
      <w:r w:rsidR="00021908">
        <w:rPr>
          <w:sz w:val="22"/>
        </w:rPr>
        <w:t>care facility.</w:t>
      </w:r>
    </w:p>
    <w:p w:rsidR="00945625" w:rsidRDefault="00945625">
      <w:pPr>
        <w:keepLines/>
        <w:tabs>
          <w:tab w:val="left" w:pos="360"/>
        </w:tabs>
        <w:spacing w:before="120" w:after="80"/>
        <w:ind w:left="360" w:hanging="360"/>
        <w:rPr>
          <w:b/>
          <w:bCs/>
          <w:sz w:val="22"/>
        </w:rPr>
      </w:pPr>
      <w:r>
        <w:rPr>
          <w:b/>
          <w:bCs/>
          <w:sz w:val="22"/>
        </w:rPr>
        <w:t>5.</w:t>
      </w:r>
      <w:r>
        <w:rPr>
          <w:b/>
          <w:bCs/>
          <w:sz w:val="22"/>
        </w:rPr>
        <w:tab/>
        <w:t>If the collection of information impacts small businesses or other small entities (Item 5 of OMB Form 83-I) describe any methods used to minimize burden.</w:t>
      </w:r>
    </w:p>
    <w:p w:rsidR="00945625" w:rsidRDefault="00945625">
      <w:pPr>
        <w:keepLines/>
        <w:tabs>
          <w:tab w:val="left" w:pos="360"/>
          <w:tab w:val="left" w:pos="720"/>
        </w:tabs>
        <w:ind w:left="360"/>
        <w:rPr>
          <w:sz w:val="22"/>
        </w:rPr>
      </w:pPr>
      <w:r>
        <w:rPr>
          <w:sz w:val="22"/>
        </w:rPr>
        <w:t>HUD generally requires that the mortgagor or owner entity be a sole asset entity and sometimes the HUD</w:t>
      </w:r>
      <w:r>
        <w:rPr>
          <w:sz w:val="22"/>
        </w:rPr>
        <w:noBreakHyphen/>
        <w:t>approved mortgagee might also be a small business; however, no burden falls upon these entities. The entire burden is upon the counsel to the mortgagor or owner to represent its client in the mortgage loan transaction. A small portion of such representation involves rendering a legal opinion that can be relied upon by HUD and the mortgagee.</w:t>
      </w:r>
    </w:p>
    <w:p w:rsidR="00945625" w:rsidRDefault="00945625">
      <w:pPr>
        <w:keepLines/>
        <w:tabs>
          <w:tab w:val="left" w:pos="360"/>
          <w:tab w:val="left" w:pos="720"/>
        </w:tabs>
        <w:ind w:left="360"/>
        <w:rPr>
          <w:sz w:val="22"/>
        </w:rPr>
      </w:pPr>
    </w:p>
    <w:p w:rsidR="00945625" w:rsidRDefault="00945625">
      <w:pPr>
        <w:keepLines/>
        <w:tabs>
          <w:tab w:val="left" w:pos="360"/>
          <w:tab w:val="left" w:pos="720"/>
        </w:tabs>
        <w:ind w:left="360"/>
        <w:rPr>
          <w:sz w:val="22"/>
        </w:rPr>
      </w:pPr>
      <w:r>
        <w:rPr>
          <w:sz w:val="22"/>
        </w:rPr>
        <w:t xml:space="preserve">Only counsel for the mortgagor or owner is in a position to render the necessary opinion. </w:t>
      </w:r>
      <w:r w:rsidR="008A6177">
        <w:rPr>
          <w:sz w:val="22"/>
        </w:rPr>
        <w:t xml:space="preserve">HUD attorneys do not have access to the mortgagor or owner entity in a fashion that would provide HUD counsel with all of the data and knowledge available to the mortgagor's or owner's counsel. </w:t>
      </w:r>
      <w:r>
        <w:rPr>
          <w:sz w:val="22"/>
        </w:rPr>
        <w:t>Further, HUD counsel are not in a time management or bar membership position to legally opine as to organizations, real and personal property, local law, etc., which comprise a mortgage loan transaction.</w:t>
      </w:r>
    </w:p>
    <w:p w:rsidR="00945625" w:rsidRDefault="00945625">
      <w:pPr>
        <w:keepLines/>
        <w:tabs>
          <w:tab w:val="left" w:pos="360"/>
        </w:tabs>
        <w:spacing w:before="120" w:after="80"/>
        <w:ind w:left="360" w:hanging="360"/>
        <w:rPr>
          <w:b/>
          <w:bCs/>
          <w:sz w:val="22"/>
        </w:rPr>
      </w:pPr>
      <w:r>
        <w:rPr>
          <w:b/>
          <w:bCs/>
          <w:sz w:val="22"/>
        </w:rPr>
        <w:t>6.</w:t>
      </w:r>
      <w:r>
        <w:rPr>
          <w:b/>
          <w:bCs/>
          <w:sz w:val="22"/>
        </w:rPr>
        <w:tab/>
        <w:t>Describe the consequence to Federal program or policy activities if the collection is not conducted or is conducted less frequently, as well as any technical or legal obstacles to reducing burden.</w:t>
      </w:r>
    </w:p>
    <w:p w:rsidR="00945625" w:rsidRDefault="00945625">
      <w:pPr>
        <w:keepLines/>
        <w:tabs>
          <w:tab w:val="left" w:pos="360"/>
          <w:tab w:val="left" w:pos="720"/>
        </w:tabs>
        <w:ind w:left="360"/>
        <w:rPr>
          <w:sz w:val="22"/>
        </w:rPr>
      </w:pPr>
      <w:r>
        <w:rPr>
          <w:sz w:val="22"/>
        </w:rPr>
        <w:t xml:space="preserve">Without the assurance provide by the opinion, HUD and the mortgagee would be performing duplicative legal work and would expend considerably greater time and resources than the mortgagor's or owner's counsel, who would be conducting the </w:t>
      </w:r>
      <w:r w:rsidR="00021908">
        <w:rPr>
          <w:sz w:val="22"/>
        </w:rPr>
        <w:t xml:space="preserve">due diligence </w:t>
      </w:r>
      <w:r>
        <w:rPr>
          <w:sz w:val="22"/>
        </w:rPr>
        <w:t>analysis as a matter of course in representing the client.</w:t>
      </w:r>
    </w:p>
    <w:p w:rsidR="00945625" w:rsidRDefault="00945625">
      <w:pPr>
        <w:tabs>
          <w:tab w:val="left" w:pos="360"/>
        </w:tabs>
        <w:spacing w:before="120"/>
        <w:rPr>
          <w:b/>
          <w:bCs/>
          <w:sz w:val="22"/>
        </w:rPr>
      </w:pPr>
      <w:r>
        <w:rPr>
          <w:b/>
          <w:bCs/>
          <w:sz w:val="22"/>
        </w:rPr>
        <w:t>7.</w:t>
      </w:r>
      <w:r>
        <w:rPr>
          <w:b/>
          <w:bCs/>
          <w:sz w:val="22"/>
        </w:rPr>
        <w:tab/>
        <w:t xml:space="preserve">Explain any special circumstances that would cause an information collection to be conducted in a manner: </w:t>
      </w:r>
    </w:p>
    <w:p w:rsidR="00945625" w:rsidRDefault="00945625">
      <w:pPr>
        <w:numPr>
          <w:ilvl w:val="0"/>
          <w:numId w:val="14"/>
        </w:numPr>
        <w:tabs>
          <w:tab w:val="left" w:pos="600"/>
        </w:tabs>
        <w:rPr>
          <w:b/>
          <w:bCs/>
          <w:sz w:val="22"/>
        </w:rPr>
      </w:pPr>
      <w:r>
        <w:rPr>
          <w:b/>
          <w:bCs/>
          <w:sz w:val="22"/>
        </w:rPr>
        <w:t xml:space="preserve">requiring respondents to report information to the agency more than quarterly; </w:t>
      </w:r>
    </w:p>
    <w:p w:rsidR="00945625" w:rsidRDefault="00945625">
      <w:pPr>
        <w:numPr>
          <w:ilvl w:val="0"/>
          <w:numId w:val="14"/>
        </w:numPr>
        <w:tabs>
          <w:tab w:val="left" w:pos="600"/>
        </w:tabs>
        <w:rPr>
          <w:b/>
          <w:bCs/>
          <w:sz w:val="22"/>
        </w:rPr>
      </w:pPr>
      <w:r>
        <w:rPr>
          <w:b/>
          <w:bCs/>
          <w:sz w:val="22"/>
        </w:rPr>
        <w:t xml:space="preserve">requiring respondents to prepare a written response to a collection of information in fewer than 30 days after receipt of it; </w:t>
      </w:r>
    </w:p>
    <w:p w:rsidR="00945625" w:rsidRDefault="00945625">
      <w:pPr>
        <w:numPr>
          <w:ilvl w:val="0"/>
          <w:numId w:val="14"/>
        </w:numPr>
        <w:tabs>
          <w:tab w:val="left" w:pos="600"/>
        </w:tabs>
        <w:rPr>
          <w:b/>
          <w:bCs/>
          <w:sz w:val="22"/>
        </w:rPr>
      </w:pPr>
      <w:r>
        <w:rPr>
          <w:b/>
          <w:bCs/>
          <w:sz w:val="22"/>
        </w:rPr>
        <w:t xml:space="preserve">requiring respondents to submit more than an original and two copies of any document; </w:t>
      </w:r>
    </w:p>
    <w:p w:rsidR="00945625" w:rsidRDefault="00945625">
      <w:pPr>
        <w:numPr>
          <w:ilvl w:val="0"/>
          <w:numId w:val="14"/>
        </w:numPr>
        <w:tabs>
          <w:tab w:val="left" w:pos="600"/>
        </w:tabs>
        <w:rPr>
          <w:b/>
          <w:bCs/>
          <w:sz w:val="22"/>
        </w:rPr>
      </w:pPr>
      <w:r>
        <w:rPr>
          <w:b/>
          <w:bCs/>
          <w:sz w:val="22"/>
        </w:rPr>
        <w:t xml:space="preserve">requiring respondents to retain records other than health, medical, government contract, grant-in-aid, or tax records for more than three years; </w:t>
      </w:r>
    </w:p>
    <w:p w:rsidR="00945625" w:rsidRDefault="00945625">
      <w:pPr>
        <w:numPr>
          <w:ilvl w:val="0"/>
          <w:numId w:val="14"/>
        </w:numPr>
        <w:tabs>
          <w:tab w:val="left" w:pos="600"/>
        </w:tabs>
        <w:rPr>
          <w:b/>
          <w:bCs/>
          <w:sz w:val="22"/>
        </w:rPr>
      </w:pPr>
      <w:r>
        <w:rPr>
          <w:b/>
          <w:bCs/>
          <w:sz w:val="22"/>
        </w:rPr>
        <w:t xml:space="preserve">in connection with a statistical survey, that is not designed to produce valid and reliable results than can be generalized to the universe of study; </w:t>
      </w:r>
    </w:p>
    <w:p w:rsidR="00945625" w:rsidRDefault="00945625">
      <w:pPr>
        <w:numPr>
          <w:ilvl w:val="0"/>
          <w:numId w:val="14"/>
        </w:numPr>
        <w:tabs>
          <w:tab w:val="left" w:pos="600"/>
        </w:tabs>
        <w:rPr>
          <w:b/>
          <w:bCs/>
          <w:sz w:val="22"/>
        </w:rPr>
      </w:pPr>
      <w:r>
        <w:rPr>
          <w:b/>
          <w:bCs/>
          <w:sz w:val="22"/>
        </w:rPr>
        <w:t xml:space="preserve">requiring the use of a statistical data classification that has not been reviewed and approved by OMB; </w:t>
      </w:r>
    </w:p>
    <w:p w:rsidR="00945625" w:rsidRDefault="00945625">
      <w:pPr>
        <w:numPr>
          <w:ilvl w:val="0"/>
          <w:numId w:val="14"/>
        </w:numPr>
        <w:tabs>
          <w:tab w:val="left" w:pos="600"/>
        </w:tabs>
        <w:rPr>
          <w:b/>
          <w:bCs/>
          <w:sz w:val="22"/>
        </w:rPr>
      </w:pPr>
      <w:r>
        <w:rPr>
          <w:b/>
          <w:bCs/>
          <w:sz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45625" w:rsidRDefault="00945625">
      <w:pPr>
        <w:keepLines/>
        <w:numPr>
          <w:ilvl w:val="0"/>
          <w:numId w:val="14"/>
        </w:numPr>
        <w:tabs>
          <w:tab w:val="left" w:pos="600"/>
        </w:tabs>
        <w:spacing w:after="80"/>
        <w:rPr>
          <w:b/>
          <w:bCs/>
          <w:sz w:val="22"/>
        </w:rPr>
      </w:pPr>
      <w:r>
        <w:rPr>
          <w:b/>
          <w:bCs/>
          <w:sz w:val="22"/>
        </w:rPr>
        <w:t>requiring respondents to submit proprietary trade secret, or other confidential information unless the agency can demonstrate that it has instituted procedures to protect the information's confidentiality to the extent permitted by law.</w:t>
      </w:r>
    </w:p>
    <w:p w:rsidR="00BB0BF8" w:rsidRDefault="00BB0BF8" w:rsidP="00BB0BF8">
      <w:pPr>
        <w:keepLines/>
        <w:tabs>
          <w:tab w:val="left" w:pos="360"/>
          <w:tab w:val="left" w:pos="720"/>
        </w:tabs>
        <w:ind w:left="504"/>
        <w:rPr>
          <w:sz w:val="22"/>
        </w:rPr>
      </w:pPr>
    </w:p>
    <w:p w:rsidR="00945625" w:rsidRDefault="00945625">
      <w:pPr>
        <w:keepLines/>
        <w:tabs>
          <w:tab w:val="left" w:pos="360"/>
          <w:tab w:val="left" w:pos="720"/>
        </w:tabs>
        <w:ind w:left="360"/>
        <w:rPr>
          <w:sz w:val="22"/>
        </w:rPr>
      </w:pPr>
      <w:r>
        <w:rPr>
          <w:sz w:val="22"/>
        </w:rPr>
        <w:t>No special circumstances exist.</w:t>
      </w:r>
    </w:p>
    <w:p w:rsidR="00945625" w:rsidRDefault="00945625">
      <w:pPr>
        <w:tabs>
          <w:tab w:val="left" w:pos="360"/>
        </w:tabs>
        <w:spacing w:before="120"/>
        <w:ind w:left="360" w:hanging="360"/>
        <w:rPr>
          <w:b/>
          <w:bCs/>
          <w:sz w:val="22"/>
        </w:rPr>
      </w:pPr>
      <w:r>
        <w:rPr>
          <w:b/>
          <w:bCs/>
          <w:sz w:val="22"/>
        </w:rPr>
        <w:t xml:space="preserve"> 8.</w:t>
      </w:r>
      <w:r>
        <w:rPr>
          <w:b/>
          <w:bCs/>
          <w:sz w:val="22"/>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45625" w:rsidRDefault="00945625">
      <w:pPr>
        <w:numPr>
          <w:ilvl w:val="0"/>
          <w:numId w:val="14"/>
        </w:numPr>
        <w:tabs>
          <w:tab w:val="left" w:pos="360"/>
        </w:tabs>
        <w:ind w:left="480"/>
        <w:rPr>
          <w:b/>
          <w:bCs/>
          <w:sz w:val="22"/>
        </w:rPr>
      </w:pPr>
      <w:r>
        <w:rPr>
          <w:b/>
          <w:bCs/>
          <w:sz w:val="22"/>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45625" w:rsidRDefault="00945625">
      <w:pPr>
        <w:keepLines/>
        <w:numPr>
          <w:ilvl w:val="0"/>
          <w:numId w:val="14"/>
        </w:numPr>
        <w:tabs>
          <w:tab w:val="left" w:pos="360"/>
        </w:tabs>
        <w:spacing w:after="80"/>
        <w:ind w:left="480"/>
        <w:rPr>
          <w:b/>
          <w:bCs/>
          <w:sz w:val="22"/>
        </w:rPr>
      </w:pPr>
      <w:r>
        <w:rPr>
          <w:b/>
          <w:bCs/>
          <w:sz w:val="22"/>
        </w:rPr>
        <w:lastRenderedPageBreak/>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B0BF8" w:rsidRDefault="00BB0BF8">
      <w:pPr>
        <w:keepLines/>
        <w:tabs>
          <w:tab w:val="left" w:pos="360"/>
          <w:tab w:val="left" w:pos="720"/>
        </w:tabs>
        <w:ind w:left="432"/>
        <w:rPr>
          <w:sz w:val="22"/>
        </w:rPr>
      </w:pPr>
    </w:p>
    <w:p w:rsidR="00945625" w:rsidRDefault="00945625">
      <w:pPr>
        <w:keepLines/>
        <w:tabs>
          <w:tab w:val="left" w:pos="360"/>
          <w:tab w:val="left" w:pos="720"/>
        </w:tabs>
        <w:ind w:left="432"/>
        <w:rPr>
          <w:sz w:val="22"/>
        </w:rPr>
      </w:pPr>
      <w:r>
        <w:rPr>
          <w:sz w:val="22"/>
        </w:rPr>
        <w:t xml:space="preserve">The </w:t>
      </w:r>
      <w:r>
        <w:rPr>
          <w:sz w:val="22"/>
          <w:u w:val="single"/>
        </w:rPr>
        <w:t>Federal</w:t>
      </w:r>
      <w:r>
        <w:rPr>
          <w:sz w:val="22"/>
        </w:rPr>
        <w:t xml:space="preserve"> </w:t>
      </w:r>
      <w:r>
        <w:rPr>
          <w:sz w:val="22"/>
          <w:u w:val="single"/>
        </w:rPr>
        <w:t>Register</w:t>
      </w:r>
      <w:r>
        <w:rPr>
          <w:sz w:val="22"/>
        </w:rPr>
        <w:t xml:space="preserve"> 60-day notice was published on </w:t>
      </w:r>
      <w:r w:rsidR="00BB0BF8">
        <w:rPr>
          <w:sz w:val="22"/>
        </w:rPr>
        <w:t>July 2, 2012</w:t>
      </w:r>
      <w:r>
        <w:rPr>
          <w:sz w:val="22"/>
        </w:rPr>
        <w:t xml:space="preserve"> (7</w:t>
      </w:r>
      <w:r w:rsidR="00BB0BF8">
        <w:rPr>
          <w:sz w:val="22"/>
        </w:rPr>
        <w:t>7</w:t>
      </w:r>
      <w:r>
        <w:rPr>
          <w:sz w:val="22"/>
        </w:rPr>
        <w:t xml:space="preserve"> FR </w:t>
      </w:r>
      <w:r w:rsidR="00BB0BF8">
        <w:rPr>
          <w:sz w:val="22"/>
        </w:rPr>
        <w:t>39251</w:t>
      </w:r>
      <w:r>
        <w:rPr>
          <w:sz w:val="22"/>
        </w:rPr>
        <w:t>).  No comments were received.</w:t>
      </w:r>
    </w:p>
    <w:p w:rsidR="00DB6F4E" w:rsidRDefault="00DB6F4E">
      <w:pPr>
        <w:keepLines/>
        <w:tabs>
          <w:tab w:val="left" w:pos="360"/>
          <w:tab w:val="left" w:pos="720"/>
        </w:tabs>
        <w:ind w:left="432"/>
        <w:rPr>
          <w:sz w:val="22"/>
        </w:rPr>
      </w:pPr>
    </w:p>
    <w:p w:rsidR="00DB6F4E" w:rsidRDefault="00751F36">
      <w:pPr>
        <w:keepLines/>
        <w:tabs>
          <w:tab w:val="left" w:pos="360"/>
          <w:tab w:val="left" w:pos="720"/>
        </w:tabs>
        <w:ind w:left="432"/>
        <w:rPr>
          <w:sz w:val="22"/>
        </w:rPr>
      </w:pPr>
      <w:r>
        <w:rPr>
          <w:sz w:val="22"/>
        </w:rPr>
        <w:t xml:space="preserve">In order to comply with </w:t>
      </w:r>
      <w:r w:rsidR="004F11E0">
        <w:rPr>
          <w:sz w:val="22"/>
        </w:rPr>
        <w:t xml:space="preserve">this item and </w:t>
      </w:r>
      <w:r>
        <w:rPr>
          <w:sz w:val="22"/>
        </w:rPr>
        <w:t>5 CFR 1320.8(d)(1), a</w:t>
      </w:r>
      <w:r w:rsidR="00170C08">
        <w:rPr>
          <w:sz w:val="22"/>
        </w:rPr>
        <w:t>ttorneys in HUD’s Office of General Counsel, Office of Insured Housing, Multifamily Mortgage Division consulted</w:t>
      </w:r>
      <w:r w:rsidR="00BB0BF8">
        <w:rPr>
          <w:sz w:val="22"/>
        </w:rPr>
        <w:t>, once again,</w:t>
      </w:r>
      <w:r w:rsidR="00170C08">
        <w:rPr>
          <w:sz w:val="22"/>
        </w:rPr>
        <w:t xml:space="preserve"> with three law firms that regularly represent mortgagors and owners in connection with HUD-insured multifamily mortgage loan transactions and regularly submit</w:t>
      </w:r>
      <w:r w:rsidR="006B4489">
        <w:rPr>
          <w:sz w:val="22"/>
        </w:rPr>
        <w:t xml:space="preserve"> to HUD</w:t>
      </w:r>
      <w:r w:rsidR="00170C08">
        <w:rPr>
          <w:sz w:val="22"/>
        </w:rPr>
        <w:t xml:space="preserve"> the Opinion by Counsel to the Mortgagor</w:t>
      </w:r>
      <w:r>
        <w:rPr>
          <w:sz w:val="22"/>
        </w:rPr>
        <w:t>.</w:t>
      </w:r>
      <w:r w:rsidR="00CC4EC9">
        <w:rPr>
          <w:sz w:val="22"/>
        </w:rPr>
        <w:t xml:space="preserve"> </w:t>
      </w:r>
      <w:r w:rsidR="00B266D8">
        <w:rPr>
          <w:sz w:val="22"/>
        </w:rPr>
        <w:t>HUD staff queried these private attorneys for comment on the four separate topics listed in the regulation.  With regard to whether the proposed collection is necessary for the proper performance of the agency’s functions, l</w:t>
      </w:r>
      <w:r w:rsidR="00CC4EC9">
        <w:rPr>
          <w:sz w:val="22"/>
        </w:rPr>
        <w:t>awyers from all three law firms confirmed that the opinion</w:t>
      </w:r>
      <w:r w:rsidR="00775A06">
        <w:rPr>
          <w:sz w:val="22"/>
        </w:rPr>
        <w:t xml:space="preserve"> by counsel is</w:t>
      </w:r>
      <w:r w:rsidR="00375602">
        <w:rPr>
          <w:sz w:val="22"/>
        </w:rPr>
        <w:t xml:space="preserve"> indeed </w:t>
      </w:r>
      <w:r w:rsidR="00775A06">
        <w:rPr>
          <w:sz w:val="22"/>
        </w:rPr>
        <w:t>necessary for HUD’s functions as an insurer of multifamily and health</w:t>
      </w:r>
      <w:r w:rsidR="008E6B83">
        <w:rPr>
          <w:sz w:val="22"/>
        </w:rPr>
        <w:t xml:space="preserve"> </w:t>
      </w:r>
      <w:r w:rsidR="00775A06">
        <w:rPr>
          <w:sz w:val="22"/>
        </w:rPr>
        <w:t xml:space="preserve">care loans, and that the </w:t>
      </w:r>
      <w:r w:rsidR="00B266D8">
        <w:rPr>
          <w:sz w:val="22"/>
        </w:rPr>
        <w:t>requirement</w:t>
      </w:r>
      <w:r w:rsidR="00775A06">
        <w:rPr>
          <w:sz w:val="22"/>
        </w:rPr>
        <w:t xml:space="preserve"> is not unique to HUD</w:t>
      </w:r>
      <w:r w:rsidR="00B266D8">
        <w:rPr>
          <w:sz w:val="22"/>
        </w:rPr>
        <w:t>, as a legal opinion by counsel to the mortgagor is</w:t>
      </w:r>
      <w:r w:rsidR="00775A06">
        <w:rPr>
          <w:sz w:val="22"/>
        </w:rPr>
        <w:t xml:space="preserve"> standard industry practice for almost all conventionally financed non-residential mortgage transactions.  </w:t>
      </w:r>
    </w:p>
    <w:p w:rsidR="00B266D8" w:rsidRDefault="00B266D8">
      <w:pPr>
        <w:keepLines/>
        <w:tabs>
          <w:tab w:val="left" w:pos="360"/>
          <w:tab w:val="left" w:pos="720"/>
        </w:tabs>
        <w:ind w:left="432"/>
        <w:rPr>
          <w:sz w:val="22"/>
        </w:rPr>
      </w:pPr>
    </w:p>
    <w:p w:rsidR="00B266D8" w:rsidRDefault="00B266D8">
      <w:pPr>
        <w:keepLines/>
        <w:tabs>
          <w:tab w:val="left" w:pos="360"/>
          <w:tab w:val="left" w:pos="720"/>
        </w:tabs>
        <w:ind w:left="432"/>
        <w:rPr>
          <w:sz w:val="22"/>
        </w:rPr>
      </w:pPr>
      <w:r>
        <w:rPr>
          <w:sz w:val="22"/>
        </w:rPr>
        <w:t xml:space="preserve">With respect to the agency’s estimate of the proposed burden for completing the actual opinion, not including the time spent performing due diligence and otherwise representing the borrower in the transaction, two law firms thought that the one hour time </w:t>
      </w:r>
      <w:r w:rsidR="004F11E0">
        <w:rPr>
          <w:sz w:val="22"/>
        </w:rPr>
        <w:t>estimate is</w:t>
      </w:r>
      <w:r>
        <w:rPr>
          <w:sz w:val="22"/>
        </w:rPr>
        <w:t xml:space="preserve"> </w:t>
      </w:r>
      <w:r w:rsidR="006B4489">
        <w:rPr>
          <w:sz w:val="22"/>
        </w:rPr>
        <w:t>typical</w:t>
      </w:r>
      <w:r>
        <w:rPr>
          <w:sz w:val="22"/>
        </w:rPr>
        <w:t xml:space="preserve">, while the third law firm thought two hours </w:t>
      </w:r>
      <w:r w:rsidR="004F11E0">
        <w:rPr>
          <w:sz w:val="22"/>
        </w:rPr>
        <w:t xml:space="preserve">would be </w:t>
      </w:r>
      <w:r>
        <w:rPr>
          <w:sz w:val="22"/>
        </w:rPr>
        <w:t>more appropriate.  HUD has decided to continue to use the one hour estimate, as two of the three firms agreed with that amount</w:t>
      </w:r>
      <w:r w:rsidR="00375602">
        <w:rPr>
          <w:sz w:val="22"/>
        </w:rPr>
        <w:t>; further</w:t>
      </w:r>
      <w:r w:rsidR="005F564A">
        <w:rPr>
          <w:sz w:val="22"/>
        </w:rPr>
        <w:t>,</w:t>
      </w:r>
      <w:r>
        <w:rPr>
          <w:sz w:val="22"/>
        </w:rPr>
        <w:t xml:space="preserve"> HUD has not received any public comment </w:t>
      </w:r>
      <w:r w:rsidR="006B4489">
        <w:rPr>
          <w:sz w:val="22"/>
        </w:rPr>
        <w:t>questioning the one hour estimate</w:t>
      </w:r>
      <w:r>
        <w:rPr>
          <w:sz w:val="22"/>
        </w:rPr>
        <w:t xml:space="preserve">.  </w:t>
      </w:r>
      <w:r w:rsidR="00375602">
        <w:rPr>
          <w:sz w:val="22"/>
        </w:rPr>
        <w:t xml:space="preserve">These private attorneys </w:t>
      </w:r>
      <w:r w:rsidR="004F11E0">
        <w:rPr>
          <w:sz w:val="22"/>
        </w:rPr>
        <w:t xml:space="preserve">also </w:t>
      </w:r>
      <w:r w:rsidR="00375602">
        <w:rPr>
          <w:sz w:val="22"/>
        </w:rPr>
        <w:t>informed HUD that performing the</w:t>
      </w:r>
      <w:r w:rsidR="00CD190F">
        <w:rPr>
          <w:sz w:val="22"/>
        </w:rPr>
        <w:t xml:space="preserve"> due diligence and document review necessary to issue the legal opinion</w:t>
      </w:r>
      <w:r w:rsidR="00375602">
        <w:rPr>
          <w:sz w:val="22"/>
        </w:rPr>
        <w:t xml:space="preserve"> involve</w:t>
      </w:r>
      <w:r w:rsidR="00C002D1">
        <w:rPr>
          <w:sz w:val="22"/>
        </w:rPr>
        <w:t>s</w:t>
      </w:r>
      <w:r w:rsidR="00375602">
        <w:rPr>
          <w:sz w:val="22"/>
        </w:rPr>
        <w:t xml:space="preserve"> many more hours than just the time spent writing the opinion, that such due diligence could take as many as ten to fifty hours</w:t>
      </w:r>
      <w:r w:rsidR="00C002D1">
        <w:rPr>
          <w:sz w:val="22"/>
        </w:rPr>
        <w:t xml:space="preserve"> per transaction</w:t>
      </w:r>
      <w:r w:rsidR="00375602">
        <w:rPr>
          <w:sz w:val="22"/>
        </w:rPr>
        <w:t xml:space="preserve">, depending on the familiarity of the client with HUD programs and the complexity of the loan transaction.  However, as is further explained in </w:t>
      </w:r>
      <w:r w:rsidR="00C002D1">
        <w:rPr>
          <w:sz w:val="22"/>
        </w:rPr>
        <w:t>i</w:t>
      </w:r>
      <w:r w:rsidR="00375602">
        <w:rPr>
          <w:sz w:val="22"/>
        </w:rPr>
        <w:t xml:space="preserve">tem twelve of this justification, </w:t>
      </w:r>
      <w:r w:rsidR="005F564A">
        <w:rPr>
          <w:sz w:val="22"/>
        </w:rPr>
        <w:t>and by admission of the private attorneys interviewed, this time and effort would be expended whether HUD mortgage insurance was involved or not, as well as whether the attorneys were required to issue an opinion or not, since the attorneys would have to perform the same level of review and due diligence as part of their professional and legal obligations to their clients</w:t>
      </w:r>
      <w:r w:rsidR="004F11E0">
        <w:rPr>
          <w:sz w:val="22"/>
        </w:rPr>
        <w:t xml:space="preserve"> in connection with the real estate transaction</w:t>
      </w:r>
      <w:r w:rsidR="005F564A">
        <w:rPr>
          <w:sz w:val="22"/>
        </w:rPr>
        <w:t>.  Lastly</w:t>
      </w:r>
      <w:r w:rsidR="00C002D1">
        <w:rPr>
          <w:sz w:val="22"/>
        </w:rPr>
        <w:t>,</w:t>
      </w:r>
      <w:r w:rsidR="005F564A">
        <w:rPr>
          <w:sz w:val="22"/>
        </w:rPr>
        <w:t xml:space="preserve"> on the issue of the burden estimate, HUD confirmed with the private law firms that the estimated per hour cost of $250 is still appropriate.</w:t>
      </w:r>
    </w:p>
    <w:p w:rsidR="005F564A" w:rsidRDefault="005F564A">
      <w:pPr>
        <w:keepLines/>
        <w:tabs>
          <w:tab w:val="left" w:pos="360"/>
          <w:tab w:val="left" w:pos="720"/>
        </w:tabs>
        <w:ind w:left="432"/>
        <w:rPr>
          <w:sz w:val="22"/>
        </w:rPr>
      </w:pPr>
    </w:p>
    <w:p w:rsidR="005F564A" w:rsidRDefault="00BB0BF8" w:rsidP="00807AFD">
      <w:pPr>
        <w:keepLines/>
        <w:tabs>
          <w:tab w:val="left" w:pos="360"/>
          <w:tab w:val="left" w:pos="720"/>
        </w:tabs>
        <w:ind w:left="432"/>
        <w:rPr>
          <w:sz w:val="22"/>
        </w:rPr>
      </w:pPr>
      <w:r>
        <w:rPr>
          <w:sz w:val="22"/>
        </w:rPr>
        <w:t>In 2011,</w:t>
      </w:r>
      <w:r w:rsidR="008E38EA">
        <w:rPr>
          <w:sz w:val="22"/>
        </w:rPr>
        <w:t xml:space="preserve"> </w:t>
      </w:r>
      <w:r>
        <w:rPr>
          <w:sz w:val="22"/>
        </w:rPr>
        <w:t xml:space="preserve">HUD revised </w:t>
      </w:r>
      <w:r w:rsidR="006C5CA1">
        <w:rPr>
          <w:sz w:val="22"/>
        </w:rPr>
        <w:t xml:space="preserve">the </w:t>
      </w:r>
      <w:r w:rsidR="00AC79DC">
        <w:rPr>
          <w:sz w:val="22"/>
        </w:rPr>
        <w:t xml:space="preserve">closing </w:t>
      </w:r>
      <w:r w:rsidR="006C5CA1">
        <w:rPr>
          <w:sz w:val="22"/>
        </w:rPr>
        <w:t xml:space="preserve">documents used in connection with its multifamily </w:t>
      </w:r>
      <w:r w:rsidR="00F3098D">
        <w:rPr>
          <w:sz w:val="22"/>
        </w:rPr>
        <w:t xml:space="preserve">rental project </w:t>
      </w:r>
      <w:r w:rsidR="006C5CA1">
        <w:rPr>
          <w:sz w:val="22"/>
        </w:rPr>
        <w:t xml:space="preserve">insurance programs, </w:t>
      </w:r>
      <w:r>
        <w:rPr>
          <w:sz w:val="22"/>
        </w:rPr>
        <w:t xml:space="preserve">but decided, in response to public comment, not to revise </w:t>
      </w:r>
      <w:r w:rsidR="008E38EA">
        <w:rPr>
          <w:sz w:val="22"/>
        </w:rPr>
        <w:t>t</w:t>
      </w:r>
      <w:r w:rsidR="00AC79DC">
        <w:rPr>
          <w:sz w:val="22"/>
        </w:rPr>
        <w:t>he Opin</w:t>
      </w:r>
      <w:r>
        <w:rPr>
          <w:sz w:val="22"/>
        </w:rPr>
        <w:t>ion by Counsel to the Mortgagor. Commenters</w:t>
      </w:r>
      <w:r w:rsidR="00F3098D">
        <w:rPr>
          <w:sz w:val="22"/>
        </w:rPr>
        <w:t>,</w:t>
      </w:r>
      <w:r>
        <w:rPr>
          <w:sz w:val="22"/>
        </w:rPr>
        <w:t xml:space="preserve"> in response to the update of closing </w:t>
      </w:r>
      <w:r w:rsidR="00F3098D">
        <w:rPr>
          <w:sz w:val="22"/>
        </w:rPr>
        <w:t xml:space="preserve">multifamily </w:t>
      </w:r>
      <w:r>
        <w:rPr>
          <w:sz w:val="22"/>
        </w:rPr>
        <w:t>documents</w:t>
      </w:r>
      <w:r w:rsidR="00F3098D">
        <w:rPr>
          <w:sz w:val="22"/>
        </w:rPr>
        <w:t>,</w:t>
      </w:r>
      <w:r>
        <w:rPr>
          <w:sz w:val="22"/>
        </w:rPr>
        <w:t xml:space="preserve"> </w:t>
      </w:r>
      <w:r w:rsidR="008E38EA">
        <w:rPr>
          <w:sz w:val="22"/>
        </w:rPr>
        <w:t xml:space="preserve">expressed their preference </w:t>
      </w:r>
      <w:r>
        <w:rPr>
          <w:sz w:val="22"/>
        </w:rPr>
        <w:t>that the Opinion by Counsel to the Mortgagor remain unchanged.</w:t>
      </w:r>
    </w:p>
    <w:p w:rsidR="001A7503" w:rsidRDefault="001A7503" w:rsidP="00807AFD">
      <w:pPr>
        <w:keepLines/>
        <w:tabs>
          <w:tab w:val="left" w:pos="360"/>
          <w:tab w:val="left" w:pos="720"/>
        </w:tabs>
        <w:ind w:left="432"/>
        <w:rPr>
          <w:sz w:val="22"/>
        </w:rPr>
      </w:pPr>
    </w:p>
    <w:p w:rsidR="001A7503" w:rsidRDefault="00BB0BF8" w:rsidP="00807AFD">
      <w:pPr>
        <w:keepLines/>
        <w:tabs>
          <w:tab w:val="left" w:pos="360"/>
          <w:tab w:val="left" w:pos="720"/>
        </w:tabs>
        <w:ind w:left="432"/>
        <w:rPr>
          <w:sz w:val="22"/>
        </w:rPr>
      </w:pPr>
      <w:r>
        <w:rPr>
          <w:sz w:val="22"/>
        </w:rPr>
        <w:t xml:space="preserve">With respect to </w:t>
      </w:r>
      <w:r w:rsidR="00284119">
        <w:rPr>
          <w:sz w:val="22"/>
        </w:rPr>
        <w:t>minimizing the burden of the collection of information including the use of electronic means, the attorneys consulted offer</w:t>
      </w:r>
      <w:r w:rsidR="000B61CF">
        <w:rPr>
          <w:sz w:val="22"/>
        </w:rPr>
        <w:t xml:space="preserve">ed very few </w:t>
      </w:r>
      <w:r w:rsidR="00284119">
        <w:rPr>
          <w:sz w:val="22"/>
        </w:rPr>
        <w:t>suggestions for minimizing the burden, provided that HUD continue the practice of live closings.  The attorneys were largely satisfied with having an electronic version of the form Opinion by Counsel to the Mortgagor available on the HUD website, which they store on their own internal computer systems for modification from transaction to transaction.  One attorney mentioned that they take advantage of being able to submit a copy of the opinion to HUD staff for review prior to sending a hard copy</w:t>
      </w:r>
      <w:r w:rsidR="000B61CF">
        <w:rPr>
          <w:sz w:val="22"/>
        </w:rPr>
        <w:t>, which reduces the burden of the information collection</w:t>
      </w:r>
      <w:r w:rsidR="00284119">
        <w:rPr>
          <w:sz w:val="22"/>
        </w:rPr>
        <w:t xml:space="preserve">.  </w:t>
      </w:r>
    </w:p>
    <w:p w:rsidR="00945625" w:rsidRDefault="00945625">
      <w:pPr>
        <w:keepLines/>
        <w:tabs>
          <w:tab w:val="left" w:pos="360"/>
        </w:tabs>
        <w:spacing w:before="120"/>
        <w:ind w:left="360" w:hanging="360"/>
        <w:rPr>
          <w:b/>
          <w:bCs/>
          <w:sz w:val="22"/>
        </w:rPr>
      </w:pPr>
      <w:r>
        <w:rPr>
          <w:b/>
          <w:bCs/>
          <w:sz w:val="22"/>
        </w:rPr>
        <w:t>9.</w:t>
      </w:r>
      <w:r>
        <w:rPr>
          <w:b/>
          <w:bCs/>
          <w:sz w:val="22"/>
        </w:rPr>
        <w:tab/>
        <w:t>Explain any decision to provide any payment or gift to respondents, other than remuneration of contractors or grantees.</w:t>
      </w:r>
    </w:p>
    <w:p w:rsidR="00945625" w:rsidRDefault="00945625">
      <w:pPr>
        <w:tabs>
          <w:tab w:val="left" w:pos="360"/>
        </w:tabs>
        <w:ind w:left="480" w:hanging="480"/>
        <w:rPr>
          <w:sz w:val="22"/>
        </w:rPr>
      </w:pPr>
      <w:r>
        <w:rPr>
          <w:sz w:val="22"/>
        </w:rPr>
        <w:tab/>
        <w:t>No payment provided.</w:t>
      </w:r>
    </w:p>
    <w:p w:rsidR="00945625" w:rsidRDefault="00945625">
      <w:pPr>
        <w:keepLines/>
        <w:tabs>
          <w:tab w:val="left" w:pos="360"/>
        </w:tabs>
        <w:spacing w:before="120" w:after="80"/>
        <w:ind w:left="360" w:hanging="360"/>
        <w:rPr>
          <w:b/>
          <w:bCs/>
          <w:sz w:val="22"/>
        </w:rPr>
      </w:pPr>
      <w:r>
        <w:rPr>
          <w:b/>
          <w:bCs/>
          <w:sz w:val="22"/>
        </w:rPr>
        <w:t>10.</w:t>
      </w:r>
      <w:r>
        <w:rPr>
          <w:b/>
          <w:bCs/>
          <w:sz w:val="22"/>
        </w:rPr>
        <w:tab/>
        <w:t>Describe any assurance of confidentiality provided to respondents and the basis for assurance in statute, regulation or agency policy.</w:t>
      </w:r>
    </w:p>
    <w:p w:rsidR="00945625" w:rsidRDefault="00945625">
      <w:pPr>
        <w:keepLines/>
        <w:tabs>
          <w:tab w:val="left" w:pos="360"/>
          <w:tab w:val="left" w:pos="720"/>
        </w:tabs>
        <w:ind w:left="360"/>
        <w:rPr>
          <w:sz w:val="22"/>
        </w:rPr>
      </w:pPr>
      <w:r>
        <w:rPr>
          <w:sz w:val="22"/>
        </w:rPr>
        <w:t xml:space="preserve">No assurance of confidentiality is given. </w:t>
      </w:r>
    </w:p>
    <w:p w:rsidR="00945625" w:rsidRDefault="00945625">
      <w:pPr>
        <w:keepLines/>
        <w:tabs>
          <w:tab w:val="left" w:pos="360"/>
        </w:tabs>
        <w:spacing w:before="120" w:after="80"/>
        <w:ind w:left="360" w:hanging="360"/>
        <w:rPr>
          <w:b/>
          <w:bCs/>
          <w:sz w:val="22"/>
        </w:rPr>
      </w:pPr>
      <w:r>
        <w:rPr>
          <w:b/>
          <w:bCs/>
          <w:sz w:val="22"/>
        </w:rPr>
        <w:lastRenderedPageBreak/>
        <w:t>11.</w:t>
      </w:r>
      <w:r>
        <w:rPr>
          <w:b/>
          <w:bCs/>
          <w:sz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5625" w:rsidRDefault="00945625">
      <w:pPr>
        <w:keepLines/>
        <w:tabs>
          <w:tab w:val="left" w:pos="360"/>
          <w:tab w:val="left" w:pos="720"/>
        </w:tabs>
        <w:ind w:left="360"/>
        <w:rPr>
          <w:sz w:val="22"/>
        </w:rPr>
      </w:pPr>
      <w:r>
        <w:rPr>
          <w:sz w:val="22"/>
        </w:rPr>
        <w:t>No sensitive questions are involved.</w:t>
      </w:r>
    </w:p>
    <w:p w:rsidR="00945625" w:rsidRDefault="00945625">
      <w:pPr>
        <w:tabs>
          <w:tab w:val="left" w:pos="360"/>
        </w:tabs>
        <w:spacing w:before="120"/>
        <w:ind w:left="360" w:hanging="360"/>
        <w:rPr>
          <w:sz w:val="22"/>
        </w:rPr>
      </w:pPr>
      <w:r>
        <w:rPr>
          <w:b/>
          <w:bCs/>
          <w:sz w:val="22"/>
        </w:rPr>
        <w:t>12.</w:t>
      </w:r>
      <w:r>
        <w:rPr>
          <w:b/>
          <w:bCs/>
          <w:sz w:val="22"/>
        </w:rPr>
        <w:tab/>
        <w:t>Provide estimates of the hour burden of the collection of information.  The statement should:</w:t>
      </w:r>
      <w:r>
        <w:rPr>
          <w:sz w:val="22"/>
        </w:rPr>
        <w:t xml:space="preserve"> </w:t>
      </w:r>
    </w:p>
    <w:p w:rsidR="00945625" w:rsidRDefault="00F3098D">
      <w:pPr>
        <w:numPr>
          <w:ilvl w:val="0"/>
          <w:numId w:val="14"/>
        </w:numPr>
        <w:tabs>
          <w:tab w:val="left" w:pos="480"/>
        </w:tabs>
        <w:ind w:left="480"/>
        <w:rPr>
          <w:b/>
          <w:bCs/>
          <w:sz w:val="22"/>
        </w:rPr>
      </w:pPr>
      <w:r>
        <w:rPr>
          <w:b/>
          <w:bCs/>
          <w:sz w:val="22"/>
        </w:rPr>
        <w:t>I</w:t>
      </w:r>
      <w:r w:rsidR="00945625">
        <w:rPr>
          <w:b/>
          <w:bCs/>
          <w:sz w:val="22"/>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45625" w:rsidRDefault="00F3098D">
      <w:pPr>
        <w:numPr>
          <w:ilvl w:val="0"/>
          <w:numId w:val="14"/>
        </w:numPr>
        <w:tabs>
          <w:tab w:val="left" w:pos="480"/>
        </w:tabs>
        <w:ind w:left="480"/>
        <w:rPr>
          <w:b/>
          <w:bCs/>
          <w:sz w:val="22"/>
        </w:rPr>
      </w:pPr>
      <w:r>
        <w:rPr>
          <w:b/>
          <w:bCs/>
          <w:sz w:val="22"/>
        </w:rPr>
        <w:t>I</w:t>
      </w:r>
      <w:r w:rsidR="00945625">
        <w:rPr>
          <w:b/>
          <w:bCs/>
          <w:sz w:val="22"/>
        </w:rPr>
        <w:t xml:space="preserve">f this request covers more than one form, provide separate hour burden estimates for each form and aggregate the hour burdens in Item 13 of OMB Form 83-I; and </w:t>
      </w:r>
    </w:p>
    <w:p w:rsidR="00945625" w:rsidRDefault="00F3098D">
      <w:pPr>
        <w:keepLines/>
        <w:numPr>
          <w:ilvl w:val="0"/>
          <w:numId w:val="14"/>
        </w:numPr>
        <w:tabs>
          <w:tab w:val="left" w:pos="480"/>
        </w:tabs>
        <w:spacing w:after="80"/>
        <w:ind w:left="475" w:right="-432"/>
        <w:rPr>
          <w:b/>
          <w:bCs/>
          <w:sz w:val="22"/>
        </w:rPr>
      </w:pPr>
      <w:r>
        <w:rPr>
          <w:b/>
          <w:bCs/>
          <w:sz w:val="22"/>
        </w:rPr>
        <w:t>P</w:t>
      </w:r>
      <w:r w:rsidR="00945625">
        <w:rPr>
          <w:b/>
          <w:bCs/>
          <w:sz w:val="22"/>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45625" w:rsidRDefault="00945625">
      <w:pPr>
        <w:pStyle w:val="BodyText"/>
        <w:tabs>
          <w:tab w:val="left" w:pos="480"/>
        </w:tabs>
        <w:ind w:left="480" w:hanging="480"/>
        <w:rPr>
          <w:rFonts w:ascii="Times New Roman" w:hAnsi="Times New Roman" w:cs="Times New Roman"/>
          <w:sz w:val="22"/>
        </w:rPr>
      </w:pPr>
      <w:r>
        <w:rPr>
          <w:rFonts w:ascii="Times New Roman" w:hAnsi="Times New Roman" w:cs="Times New Roman"/>
          <w:sz w:val="22"/>
        </w:rPr>
        <w:tab/>
        <w:t>The total annualized cost to mortgagors or owners of retaining private counsel to prepare the opinion is estimated to be $</w:t>
      </w:r>
      <w:r w:rsidR="00280B36">
        <w:rPr>
          <w:rFonts w:ascii="Times New Roman" w:hAnsi="Times New Roman" w:cs="Times New Roman"/>
          <w:sz w:val="22"/>
        </w:rPr>
        <w:t>200</w:t>
      </w:r>
      <w:r>
        <w:rPr>
          <w:rFonts w:ascii="Times New Roman" w:hAnsi="Times New Roman" w:cs="Times New Roman"/>
          <w:sz w:val="22"/>
        </w:rPr>
        <w:t xml:space="preserve">,000.00, which is based upon a total of </w:t>
      </w:r>
      <w:r w:rsidR="00280B36">
        <w:rPr>
          <w:rFonts w:ascii="Times New Roman" w:hAnsi="Times New Roman" w:cs="Times New Roman"/>
          <w:sz w:val="22"/>
        </w:rPr>
        <w:t>8</w:t>
      </w:r>
      <w:r>
        <w:rPr>
          <w:rFonts w:ascii="Times New Roman" w:hAnsi="Times New Roman" w:cs="Times New Roman"/>
          <w:sz w:val="22"/>
        </w:rPr>
        <w:t xml:space="preserve">00 hours at an average cost per hour of $250.00. Although one hour is expended completing the form, approximately 100 to 150 hours are expended by mortgagor's or owner's counsel in representing the mortgagor or owner </w:t>
      </w:r>
      <w:r>
        <w:rPr>
          <w:rFonts w:ascii="Times New Roman" w:hAnsi="Times New Roman" w:cs="Times New Roman"/>
          <w:color w:val="000000"/>
          <w:sz w:val="22"/>
        </w:rPr>
        <w:t>in connection with the purchase of the property</w:t>
      </w:r>
      <w:r>
        <w:rPr>
          <w:rFonts w:ascii="Times New Roman" w:hAnsi="Times New Roman" w:cs="Times New Roman"/>
          <w:sz w:val="22"/>
        </w:rPr>
        <w:t xml:space="preserve"> and a mortgage line item covers such typical total cost of approximately </w:t>
      </w:r>
      <w:r w:rsidR="006B5637">
        <w:rPr>
          <w:rFonts w:ascii="Times New Roman" w:hAnsi="Times New Roman" w:cs="Times New Roman"/>
          <w:sz w:val="22"/>
        </w:rPr>
        <w:t xml:space="preserve">$15,000 to </w:t>
      </w:r>
      <w:r>
        <w:rPr>
          <w:rFonts w:ascii="Times New Roman" w:hAnsi="Times New Roman" w:cs="Times New Roman"/>
          <w:sz w:val="22"/>
        </w:rPr>
        <w:t>$25,000.00</w:t>
      </w:r>
      <w:r w:rsidR="004F11E0">
        <w:rPr>
          <w:rFonts w:ascii="Times New Roman" w:hAnsi="Times New Roman" w:cs="Times New Roman"/>
          <w:sz w:val="22"/>
        </w:rPr>
        <w:t xml:space="preserve"> to the mortgagor</w:t>
      </w:r>
      <w:r>
        <w:rPr>
          <w:rFonts w:ascii="Times New Roman" w:hAnsi="Times New Roman" w:cs="Times New Roman"/>
          <w:sz w:val="22"/>
        </w:rPr>
        <w:t xml:space="preserve">.  </w:t>
      </w:r>
      <w:r>
        <w:rPr>
          <w:rFonts w:ascii="Times New Roman" w:hAnsi="Times New Roman" w:cs="Times New Roman"/>
          <w:color w:val="000000"/>
          <w:sz w:val="22"/>
        </w:rPr>
        <w:t xml:space="preserve">The 100 to 150 hours would normally be expended by counsel in business transactions involving the purchase of a large asset such as a multifamily housing project, whether or not HUD is involved in the transaction.  These hours are, therefore, exempt from the "burden" estimate under OMB's paperwork regulations at 5 CFR 1320.3(b)(2), which exclude from "burden" the "time effort, and financial resources necessary to comply with a collection of information that would be incurred by persons in the normal course of their activities."  </w:t>
      </w:r>
      <w:r>
        <w:rPr>
          <w:rFonts w:ascii="Times New Roman" w:hAnsi="Times New Roman" w:cs="Times New Roman"/>
          <w:sz w:val="22"/>
        </w:rPr>
        <w:t xml:space="preserve">  </w:t>
      </w:r>
    </w:p>
    <w:p w:rsidR="00945625" w:rsidRDefault="00945625">
      <w:pPr>
        <w:pStyle w:val="BodyText"/>
        <w:tabs>
          <w:tab w:val="left" w:pos="480"/>
        </w:tabs>
        <w:ind w:left="480" w:hanging="480"/>
        <w:rPr>
          <w:rFonts w:ascii="Times New Roman" w:hAnsi="Times New Roman" w:cs="Times New Roman"/>
          <w:sz w:val="22"/>
        </w:rPr>
      </w:pPr>
    </w:p>
    <w:p w:rsidR="00945625" w:rsidRDefault="00945625">
      <w:pPr>
        <w:pStyle w:val="BodyTextIndent2"/>
      </w:pPr>
      <w:r>
        <w:t xml:space="preserve">The above estimates are based upon an estimated total of </w:t>
      </w:r>
      <w:r w:rsidR="006B5637">
        <w:t>8</w:t>
      </w:r>
      <w:r>
        <w:t xml:space="preserve">00 </w:t>
      </w:r>
      <w:r w:rsidR="006B5637">
        <w:t>multifamily project</w:t>
      </w:r>
      <w:r>
        <w:t xml:space="preserve"> and health care facility loan closings per year.  One legal opinion is required per closing. These estimates are based upon HUD's program staff experience in dealing with the aforementioned mortgage line item, the referenced loan closings</w:t>
      </w:r>
      <w:r w:rsidR="00DB6F4E">
        <w:t>,</w:t>
      </w:r>
      <w:r>
        <w:t xml:space="preserve"> the experience of HUD personnel who have recently acted as counsel to mortgagors in the private sector</w:t>
      </w:r>
      <w:r w:rsidR="00DB6F4E">
        <w:t>, and the experience of the private attorneys who represent mortgagors</w:t>
      </w:r>
      <w:r w:rsidR="004F11E0">
        <w:t xml:space="preserve"> that HUD consulted as part of this Paperwork Reduction Act process</w:t>
      </w:r>
      <w:r w:rsidR="00DB6F4E">
        <w:t>, as discussed in item eight above.</w:t>
      </w:r>
    </w:p>
    <w:p w:rsidR="00945625" w:rsidRDefault="00945625">
      <w:pPr>
        <w:tabs>
          <w:tab w:val="left" w:pos="360"/>
        </w:tabs>
        <w:spacing w:before="120"/>
        <w:ind w:left="360" w:hanging="360"/>
        <w:rPr>
          <w:b/>
          <w:bCs/>
          <w:sz w:val="22"/>
        </w:rPr>
      </w:pPr>
      <w:r>
        <w:rPr>
          <w:b/>
          <w:bCs/>
          <w:sz w:val="22"/>
        </w:rPr>
        <w:t>13.</w:t>
      </w:r>
      <w:r>
        <w:rPr>
          <w:b/>
          <w:bCs/>
          <w:sz w:val="22"/>
        </w:rPr>
        <w:tab/>
        <w:t xml:space="preserve">Provide an estimate of the total annual cost burden to respondents or recordkeepers resulting from the collection of information (do not include the cost of any hour burden shown in Items 12 and 14). </w:t>
      </w:r>
    </w:p>
    <w:p w:rsidR="00945625" w:rsidRDefault="00945625">
      <w:pPr>
        <w:numPr>
          <w:ilvl w:val="0"/>
          <w:numId w:val="14"/>
        </w:numPr>
        <w:tabs>
          <w:tab w:val="left" w:pos="360"/>
        </w:tabs>
        <w:ind w:left="480"/>
        <w:rPr>
          <w:b/>
          <w:bCs/>
          <w:sz w:val="22"/>
        </w:rPr>
      </w:pPr>
      <w:r>
        <w:rPr>
          <w:b/>
          <w:bCs/>
          <w:sz w:val="22"/>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45625" w:rsidRDefault="00945625">
      <w:pPr>
        <w:numPr>
          <w:ilvl w:val="0"/>
          <w:numId w:val="14"/>
        </w:numPr>
        <w:tabs>
          <w:tab w:val="left" w:pos="360"/>
        </w:tabs>
        <w:ind w:left="480"/>
        <w:rPr>
          <w:b/>
          <w:bCs/>
          <w:sz w:val="22"/>
        </w:rPr>
      </w:pPr>
      <w:r>
        <w:rPr>
          <w:b/>
          <w:bCs/>
          <w:sz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45625" w:rsidRDefault="00F3098D">
      <w:pPr>
        <w:keepLines/>
        <w:numPr>
          <w:ilvl w:val="0"/>
          <w:numId w:val="14"/>
        </w:numPr>
        <w:tabs>
          <w:tab w:val="left" w:pos="360"/>
        </w:tabs>
        <w:spacing w:after="80"/>
        <w:ind w:left="480"/>
        <w:rPr>
          <w:b/>
          <w:bCs/>
          <w:sz w:val="22"/>
        </w:rPr>
      </w:pPr>
      <w:r>
        <w:rPr>
          <w:b/>
          <w:bCs/>
          <w:sz w:val="22"/>
        </w:rPr>
        <w:lastRenderedPageBreak/>
        <w:t>G</w:t>
      </w:r>
      <w:r w:rsidR="00945625">
        <w:rPr>
          <w:b/>
          <w:bCs/>
          <w:sz w:val="22"/>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0BF8" w:rsidRDefault="00BB0BF8" w:rsidP="00BB0BF8">
      <w:pPr>
        <w:keepLines/>
        <w:tabs>
          <w:tab w:val="left" w:pos="360"/>
          <w:tab w:val="left" w:pos="720"/>
        </w:tabs>
        <w:ind w:left="480"/>
        <w:rPr>
          <w:sz w:val="22"/>
        </w:rPr>
      </w:pPr>
    </w:p>
    <w:p w:rsidR="00945625" w:rsidRDefault="00945625">
      <w:pPr>
        <w:keepLines/>
        <w:tabs>
          <w:tab w:val="left" w:pos="360"/>
          <w:tab w:val="left" w:pos="720"/>
        </w:tabs>
        <w:ind w:left="360"/>
        <w:rPr>
          <w:sz w:val="22"/>
        </w:rPr>
      </w:pPr>
      <w:r>
        <w:rPr>
          <w:sz w:val="22"/>
        </w:rPr>
        <w:t xml:space="preserve">There are no additional costs to the respondent. </w:t>
      </w:r>
    </w:p>
    <w:p w:rsidR="00945625" w:rsidRDefault="00945625">
      <w:pPr>
        <w:tabs>
          <w:tab w:val="left" w:pos="360"/>
        </w:tabs>
        <w:ind w:left="360" w:hanging="360"/>
        <w:rPr>
          <w:sz w:val="22"/>
        </w:rPr>
      </w:pPr>
    </w:p>
    <w:p w:rsidR="00945625" w:rsidRDefault="00945625">
      <w:pPr>
        <w:keepLines/>
        <w:tabs>
          <w:tab w:val="left" w:pos="360"/>
        </w:tabs>
        <w:spacing w:after="80"/>
        <w:ind w:left="360" w:hanging="360"/>
        <w:rPr>
          <w:b/>
          <w:bCs/>
          <w:sz w:val="22"/>
        </w:rPr>
      </w:pPr>
      <w:r>
        <w:rPr>
          <w:b/>
          <w:bCs/>
          <w:sz w:val="22"/>
        </w:rPr>
        <w:t>14.</w:t>
      </w:r>
      <w:r>
        <w:rPr>
          <w:b/>
          <w:bCs/>
          <w:sz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3098D" w:rsidRDefault="00945625">
      <w:pPr>
        <w:pStyle w:val="BodyTextIndent3"/>
        <w:rPr>
          <w:color w:val="000000"/>
        </w:rPr>
      </w:pPr>
      <w:r>
        <w:tab/>
        <w:t>The estimated annualized cost to the federal government of collecting and storing the opinion based upon an hourly rate of $3</w:t>
      </w:r>
      <w:r w:rsidR="00CF5CA4">
        <w:t>3</w:t>
      </w:r>
      <w:r>
        <w:t>.00 per hour and a total of seven hours is $2</w:t>
      </w:r>
      <w:r w:rsidR="00CF5CA4">
        <w:t>31</w:t>
      </w:r>
      <w:r>
        <w:t>.00.  The opinion is one of many documents that is collected at each loan closing and is stored in the docket file that is maintained for the life of the project loan in the federal records center.  There is also the cost of review of the document by HUD field counsel.  We estimate that this review should take approximately one</w:t>
      </w:r>
      <w:r>
        <w:noBreakHyphen/>
        <w:t>half hour per opinion and based upon an hourly rate of $4</w:t>
      </w:r>
      <w:r w:rsidR="00CF5CA4">
        <w:t>7</w:t>
      </w:r>
      <w:r>
        <w:t xml:space="preserve">.00, the total cost </w:t>
      </w:r>
      <w:r w:rsidR="00CF5CA4">
        <w:t>for the estimated 800</w:t>
      </w:r>
      <w:r w:rsidR="00341593">
        <w:t xml:space="preserve"> annual</w:t>
      </w:r>
      <w:r w:rsidR="00CF5CA4">
        <w:t xml:space="preserve"> submissions </w:t>
      </w:r>
      <w:r>
        <w:t>would be $1</w:t>
      </w:r>
      <w:r w:rsidR="00CF5CA4">
        <w:t>8,800</w:t>
      </w:r>
      <w:r>
        <w:t xml:space="preserve">. </w:t>
      </w:r>
      <w:r>
        <w:rPr>
          <w:color w:val="000000"/>
        </w:rPr>
        <w:t>The hourly rates of $3</w:t>
      </w:r>
      <w:r w:rsidR="00CF5CA4">
        <w:rPr>
          <w:color w:val="000000"/>
        </w:rPr>
        <w:t>3</w:t>
      </w:r>
      <w:r>
        <w:rPr>
          <w:color w:val="000000"/>
        </w:rPr>
        <w:t>.00 and $4</w:t>
      </w:r>
      <w:r w:rsidR="00CF5CA4">
        <w:rPr>
          <w:color w:val="000000"/>
        </w:rPr>
        <w:t>7</w:t>
      </w:r>
      <w:r>
        <w:rPr>
          <w:color w:val="000000"/>
        </w:rPr>
        <w:t xml:space="preserve">.00 are based upon the average hourly rates </w:t>
      </w:r>
      <w:r w:rsidR="00CF5CA4">
        <w:rPr>
          <w:color w:val="000000"/>
        </w:rPr>
        <w:t xml:space="preserve">(for the Washington, DC area) </w:t>
      </w:r>
      <w:r>
        <w:rPr>
          <w:color w:val="000000"/>
        </w:rPr>
        <w:t>of a GS-11</w:t>
      </w:r>
      <w:r w:rsidR="00CF5CA4">
        <w:rPr>
          <w:color w:val="000000"/>
        </w:rPr>
        <w:t>/Step 5</w:t>
      </w:r>
      <w:r>
        <w:rPr>
          <w:color w:val="000000"/>
        </w:rPr>
        <w:t xml:space="preserve"> legal assistant/paralegal and a GS-13</w:t>
      </w:r>
      <w:r w:rsidR="00CF5CA4">
        <w:rPr>
          <w:color w:val="000000"/>
        </w:rPr>
        <w:t>/Step 5</w:t>
      </w:r>
      <w:r>
        <w:rPr>
          <w:color w:val="000000"/>
        </w:rPr>
        <w:t xml:space="preserve"> attorney, respectively.</w:t>
      </w:r>
      <w:r w:rsidR="00BB0BF8">
        <w:rPr>
          <w:color w:val="000000"/>
        </w:rPr>
        <w:t xml:space="preserve"> </w:t>
      </w:r>
    </w:p>
    <w:p w:rsidR="00F3098D" w:rsidRDefault="00F3098D">
      <w:pPr>
        <w:pStyle w:val="BodyTextIndent3"/>
        <w:rPr>
          <w:color w:val="000000"/>
        </w:rPr>
      </w:pPr>
    </w:p>
    <w:p w:rsidR="00945625" w:rsidRDefault="00F3098D">
      <w:pPr>
        <w:pStyle w:val="BodyTextIndent3"/>
      </w:pPr>
      <w:r>
        <w:rPr>
          <w:color w:val="000000"/>
        </w:rPr>
        <w:tab/>
      </w:r>
      <w:r w:rsidR="00BB0BF8">
        <w:rPr>
          <w:color w:val="000000"/>
        </w:rPr>
        <w:t>Given the freeze on federal salaries during the past 3 years, the costs assessment</w:t>
      </w:r>
      <w:r>
        <w:rPr>
          <w:color w:val="000000"/>
        </w:rPr>
        <w:t>s</w:t>
      </w:r>
      <w:r w:rsidR="00BB0BF8">
        <w:rPr>
          <w:color w:val="000000"/>
        </w:rPr>
        <w:t xml:space="preserve"> have not changed since the 2009 renewal.</w:t>
      </w:r>
    </w:p>
    <w:p w:rsidR="00945625" w:rsidRDefault="00945625">
      <w:pPr>
        <w:keepLines/>
        <w:tabs>
          <w:tab w:val="left" w:pos="360"/>
          <w:tab w:val="left" w:pos="720"/>
        </w:tabs>
        <w:ind w:left="360"/>
        <w:rPr>
          <w:sz w:val="22"/>
        </w:rPr>
      </w:pPr>
    </w:p>
    <w:p w:rsidR="00945625" w:rsidRDefault="00945625">
      <w:pPr>
        <w:keepLines/>
        <w:tabs>
          <w:tab w:val="left" w:pos="360"/>
        </w:tabs>
        <w:spacing w:after="80"/>
        <w:ind w:left="360" w:hanging="360"/>
        <w:rPr>
          <w:b/>
          <w:bCs/>
          <w:sz w:val="22"/>
        </w:rPr>
      </w:pPr>
      <w:r>
        <w:rPr>
          <w:b/>
          <w:bCs/>
          <w:sz w:val="22"/>
        </w:rPr>
        <w:t>15.</w:t>
      </w:r>
      <w:r>
        <w:rPr>
          <w:b/>
          <w:bCs/>
          <w:sz w:val="22"/>
        </w:rPr>
        <w:tab/>
        <w:t>Explain the reasons for any program changes or adjustments reported in Items 13 and 14 of the OMB Form 83-I.</w:t>
      </w:r>
    </w:p>
    <w:p w:rsidR="00945625" w:rsidRDefault="00F3098D">
      <w:pPr>
        <w:keepLines/>
        <w:tabs>
          <w:tab w:val="left" w:pos="360"/>
          <w:tab w:val="left" w:pos="720"/>
        </w:tabs>
        <w:ind w:left="360"/>
        <w:rPr>
          <w:sz w:val="22"/>
        </w:rPr>
      </w:pPr>
      <w:r>
        <w:rPr>
          <w:sz w:val="22"/>
        </w:rPr>
        <w:t>There are no program changes or adjustments from Items 13 and 14 that necessitate explanation.</w:t>
      </w:r>
    </w:p>
    <w:p w:rsidR="00F3098D" w:rsidRDefault="00F3098D">
      <w:pPr>
        <w:keepLines/>
        <w:tabs>
          <w:tab w:val="left" w:pos="360"/>
          <w:tab w:val="left" w:pos="720"/>
        </w:tabs>
        <w:ind w:left="360"/>
        <w:rPr>
          <w:sz w:val="22"/>
        </w:rPr>
      </w:pPr>
    </w:p>
    <w:p w:rsidR="00945625" w:rsidRDefault="00945625">
      <w:pPr>
        <w:keepLines/>
        <w:tabs>
          <w:tab w:val="left" w:pos="360"/>
        </w:tabs>
        <w:spacing w:after="80"/>
        <w:ind w:left="360" w:hanging="360"/>
        <w:rPr>
          <w:b/>
          <w:bCs/>
          <w:sz w:val="22"/>
        </w:rPr>
      </w:pPr>
      <w:r>
        <w:rPr>
          <w:b/>
          <w:bCs/>
          <w:sz w:val="22"/>
        </w:rPr>
        <w:t>16.</w:t>
      </w:r>
      <w:r>
        <w:rPr>
          <w:b/>
          <w:bCs/>
          <w:sz w:val="22"/>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5625" w:rsidRDefault="00945625">
      <w:pPr>
        <w:keepLines/>
        <w:tabs>
          <w:tab w:val="left" w:pos="360"/>
          <w:tab w:val="left" w:pos="720"/>
        </w:tabs>
        <w:ind w:left="360"/>
        <w:rPr>
          <w:sz w:val="22"/>
        </w:rPr>
      </w:pPr>
      <w:r>
        <w:rPr>
          <w:sz w:val="22"/>
        </w:rPr>
        <w:t xml:space="preserve">No information will be published. </w:t>
      </w:r>
    </w:p>
    <w:p w:rsidR="00945625" w:rsidRDefault="00945625">
      <w:pPr>
        <w:tabs>
          <w:tab w:val="left" w:pos="360"/>
        </w:tabs>
        <w:ind w:left="360" w:hanging="360"/>
        <w:rPr>
          <w:sz w:val="22"/>
        </w:rPr>
      </w:pPr>
    </w:p>
    <w:p w:rsidR="00945625" w:rsidRDefault="00945625">
      <w:pPr>
        <w:keepLines/>
        <w:tabs>
          <w:tab w:val="left" w:pos="360"/>
        </w:tabs>
        <w:spacing w:after="80"/>
        <w:ind w:left="360" w:hanging="360"/>
        <w:rPr>
          <w:b/>
          <w:bCs/>
          <w:sz w:val="22"/>
        </w:rPr>
      </w:pPr>
      <w:r>
        <w:rPr>
          <w:b/>
          <w:bCs/>
          <w:sz w:val="22"/>
        </w:rPr>
        <w:t>17.</w:t>
      </w:r>
      <w:r>
        <w:rPr>
          <w:b/>
          <w:bCs/>
          <w:sz w:val="22"/>
        </w:rPr>
        <w:tab/>
        <w:t>If seeking approval to not display the expiration date for OMB approval of the information collection, explain the reasons that display would be inappropriate.</w:t>
      </w:r>
    </w:p>
    <w:p w:rsidR="00945625" w:rsidRDefault="00945625">
      <w:pPr>
        <w:keepLines/>
        <w:tabs>
          <w:tab w:val="left" w:pos="360"/>
          <w:tab w:val="left" w:pos="720"/>
        </w:tabs>
        <w:ind w:left="360"/>
        <w:rPr>
          <w:sz w:val="22"/>
        </w:rPr>
      </w:pPr>
      <w:r>
        <w:rPr>
          <w:sz w:val="22"/>
        </w:rPr>
        <w:t xml:space="preserve">Not seeking approval to not display the expiration of OMB approval. </w:t>
      </w:r>
    </w:p>
    <w:p w:rsidR="00945625" w:rsidRDefault="00945625">
      <w:pPr>
        <w:tabs>
          <w:tab w:val="left" w:pos="360"/>
        </w:tabs>
        <w:ind w:left="360" w:hanging="360"/>
        <w:rPr>
          <w:sz w:val="22"/>
        </w:rPr>
      </w:pPr>
    </w:p>
    <w:p w:rsidR="00945625" w:rsidRDefault="00945625">
      <w:pPr>
        <w:keepLines/>
        <w:tabs>
          <w:tab w:val="left" w:pos="360"/>
        </w:tabs>
        <w:spacing w:after="80"/>
        <w:ind w:left="360" w:hanging="360"/>
        <w:rPr>
          <w:b/>
          <w:bCs/>
          <w:sz w:val="22"/>
        </w:rPr>
      </w:pPr>
      <w:r>
        <w:rPr>
          <w:b/>
          <w:bCs/>
          <w:sz w:val="22"/>
        </w:rPr>
        <w:t>18.</w:t>
      </w:r>
      <w:r>
        <w:rPr>
          <w:b/>
          <w:bCs/>
          <w:sz w:val="22"/>
        </w:rPr>
        <w:tab/>
        <w:t>Explain each exception to the certification statement identified in item 19.</w:t>
      </w:r>
    </w:p>
    <w:p w:rsidR="00945625" w:rsidRDefault="00945625">
      <w:pPr>
        <w:keepLines/>
        <w:tabs>
          <w:tab w:val="left" w:pos="360"/>
          <w:tab w:val="left" w:pos="720"/>
        </w:tabs>
        <w:ind w:left="360"/>
        <w:rPr>
          <w:sz w:val="22"/>
        </w:rPr>
      </w:pPr>
      <w:r>
        <w:rPr>
          <w:sz w:val="22"/>
        </w:rPr>
        <w:t xml:space="preserve">No exceptions sought. </w:t>
      </w:r>
    </w:p>
    <w:p w:rsidR="00945625" w:rsidRDefault="00945625">
      <w:pPr>
        <w:pStyle w:val="Header"/>
        <w:tabs>
          <w:tab w:val="clear" w:pos="4320"/>
          <w:tab w:val="clear" w:pos="8640"/>
          <w:tab w:val="left" w:pos="360"/>
          <w:tab w:val="left" w:pos="720"/>
        </w:tabs>
      </w:pPr>
    </w:p>
    <w:p w:rsidR="00945625" w:rsidRDefault="0094562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945625" w:rsidRDefault="009456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945625" w:rsidRDefault="00945625">
      <w:pPr>
        <w:keepLines/>
        <w:tabs>
          <w:tab w:val="left" w:pos="360"/>
          <w:tab w:val="left" w:pos="720"/>
        </w:tabs>
        <w:ind w:left="360"/>
        <w:rPr>
          <w:sz w:val="18"/>
        </w:rPr>
      </w:pPr>
      <w:r>
        <w:rPr>
          <w:sz w:val="22"/>
        </w:rPr>
        <w:t>None.</w:t>
      </w:r>
      <w:r>
        <w:rPr>
          <w:sz w:val="18"/>
        </w:rPr>
        <w:t xml:space="preserve"> </w:t>
      </w:r>
    </w:p>
    <w:p w:rsidR="00945625" w:rsidRDefault="00945625">
      <w:pPr>
        <w:pBdr>
          <w:top w:val="single" w:sz="4" w:space="1" w:color="auto"/>
        </w:pBdr>
        <w:tabs>
          <w:tab w:val="left" w:pos="240"/>
        </w:tabs>
        <w:rPr>
          <w:rFonts w:ascii="Helvetica" w:hAnsi="Helvetica"/>
          <w:sz w:val="16"/>
        </w:rPr>
      </w:pPr>
    </w:p>
    <w:sectPr w:rsidR="00945625" w:rsidSect="00B974CF">
      <w:headerReference w:type="default" r:id="rId11"/>
      <w:pgSz w:w="12240" w:h="15840"/>
      <w:pgMar w:top="480" w:right="720" w:bottom="480" w:left="600" w:header="480" w:footer="480" w:gutter="0"/>
      <w:cols w:space="480" w:equalWidth="0">
        <w:col w:w="108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98D" w:rsidRDefault="00F3098D">
      <w:r>
        <w:separator/>
      </w:r>
    </w:p>
  </w:endnote>
  <w:endnote w:type="continuationSeparator" w:id="0">
    <w:p w:rsidR="00F3098D" w:rsidRDefault="00F3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8D" w:rsidRDefault="00F3098D">
    <w:pPr>
      <w:pStyle w:val="Footer"/>
      <w:tabs>
        <w:tab w:val="clear" w:pos="4320"/>
        <w:tab w:val="clear" w:pos="8640"/>
        <w:tab w:val="right" w:pos="10920"/>
      </w:tabs>
      <w:spacing w:line="120" w:lineRule="exact"/>
      <w:ind w:left="-120" w:right="-120"/>
      <w:rPr>
        <w:rFonts w:ascii="Helvetica" w:hAnsi="Helvetica"/>
        <w:b/>
        <w:sz w:val="18"/>
      </w:rPr>
    </w:pPr>
  </w:p>
  <w:p w:rsidR="00F3098D" w:rsidRDefault="00F3098D">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8D" w:rsidRDefault="00F3098D">
    <w:pPr>
      <w:pStyle w:val="Footer"/>
      <w:tabs>
        <w:tab w:val="clear" w:pos="4320"/>
        <w:tab w:val="clear" w:pos="8640"/>
        <w:tab w:val="right" w:pos="10920"/>
      </w:tabs>
      <w:ind w:left="-120" w:right="-120"/>
      <w:rPr>
        <w:rFonts w:ascii="Helvetica" w:hAnsi="Helvetica"/>
        <w:b/>
        <w:sz w:val="18"/>
      </w:rPr>
    </w:pPr>
  </w:p>
  <w:p w:rsidR="00F3098D" w:rsidRDefault="00F3098D">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98D" w:rsidRDefault="00F3098D">
      <w:r>
        <w:separator/>
      </w:r>
    </w:p>
  </w:footnote>
  <w:footnote w:type="continuationSeparator" w:id="0">
    <w:p w:rsidR="00F3098D" w:rsidRDefault="00F30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8D" w:rsidRDefault="00F309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DF"/>
    <w:rsid w:val="00021908"/>
    <w:rsid w:val="00084254"/>
    <w:rsid w:val="000B61CF"/>
    <w:rsid w:val="001303D8"/>
    <w:rsid w:val="00170C08"/>
    <w:rsid w:val="00192E54"/>
    <w:rsid w:val="001A7503"/>
    <w:rsid w:val="00280B36"/>
    <w:rsid w:val="00282399"/>
    <w:rsid w:val="00284119"/>
    <w:rsid w:val="002C7BB8"/>
    <w:rsid w:val="002D25EA"/>
    <w:rsid w:val="00341593"/>
    <w:rsid w:val="00356D21"/>
    <w:rsid w:val="00367E33"/>
    <w:rsid w:val="00375602"/>
    <w:rsid w:val="003A167D"/>
    <w:rsid w:val="0045123A"/>
    <w:rsid w:val="004F11E0"/>
    <w:rsid w:val="005D3D0A"/>
    <w:rsid w:val="005F564A"/>
    <w:rsid w:val="006A3DF3"/>
    <w:rsid w:val="006A643E"/>
    <w:rsid w:val="006B4489"/>
    <w:rsid w:val="006B5637"/>
    <w:rsid w:val="006C5CA1"/>
    <w:rsid w:val="00725528"/>
    <w:rsid w:val="00732E8A"/>
    <w:rsid w:val="00751F36"/>
    <w:rsid w:val="007535DF"/>
    <w:rsid w:val="00775A06"/>
    <w:rsid w:val="00807AFD"/>
    <w:rsid w:val="0081754D"/>
    <w:rsid w:val="008A6177"/>
    <w:rsid w:val="008B0114"/>
    <w:rsid w:val="008E38EA"/>
    <w:rsid w:val="008E6B83"/>
    <w:rsid w:val="00945625"/>
    <w:rsid w:val="00A67AFE"/>
    <w:rsid w:val="00AC1E9B"/>
    <w:rsid w:val="00AC79DC"/>
    <w:rsid w:val="00B266D8"/>
    <w:rsid w:val="00B651D6"/>
    <w:rsid w:val="00B974CF"/>
    <w:rsid w:val="00BB0BF8"/>
    <w:rsid w:val="00C002D1"/>
    <w:rsid w:val="00C03B35"/>
    <w:rsid w:val="00C246FC"/>
    <w:rsid w:val="00C61762"/>
    <w:rsid w:val="00CC4EC9"/>
    <w:rsid w:val="00CD190F"/>
    <w:rsid w:val="00CF5CA4"/>
    <w:rsid w:val="00D742D4"/>
    <w:rsid w:val="00DB6F4E"/>
    <w:rsid w:val="00E97679"/>
    <w:rsid w:val="00EA7621"/>
    <w:rsid w:val="00EE72B1"/>
    <w:rsid w:val="00F3098D"/>
    <w:rsid w:val="00F85053"/>
    <w:rsid w:val="00F929CF"/>
    <w:rsid w:val="00F94665"/>
    <w:rsid w:val="00FA330C"/>
    <w:rsid w:val="00FC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4CF"/>
    <w:pPr>
      <w:overflowPunct w:val="0"/>
      <w:autoSpaceDE w:val="0"/>
      <w:autoSpaceDN w:val="0"/>
      <w:adjustRightInd w:val="0"/>
      <w:textAlignment w:val="baseline"/>
    </w:pPr>
  </w:style>
  <w:style w:type="paragraph" w:styleId="Heading1">
    <w:name w:val="heading 1"/>
    <w:basedOn w:val="Normal"/>
    <w:next w:val="Normal"/>
    <w:qFormat/>
    <w:rsid w:val="00B974CF"/>
    <w:pPr>
      <w:keepNext/>
      <w:spacing w:before="40" w:after="40"/>
      <w:ind w:left="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974CF"/>
    <w:pPr>
      <w:tabs>
        <w:tab w:val="center" w:pos="4320"/>
        <w:tab w:val="right" w:pos="8640"/>
      </w:tabs>
    </w:pPr>
  </w:style>
  <w:style w:type="paragraph" w:styleId="Footer">
    <w:name w:val="footer"/>
    <w:basedOn w:val="Normal"/>
    <w:semiHidden/>
    <w:rsid w:val="00B974CF"/>
    <w:pPr>
      <w:tabs>
        <w:tab w:val="center" w:pos="4320"/>
        <w:tab w:val="right" w:pos="8640"/>
      </w:tabs>
    </w:pPr>
  </w:style>
  <w:style w:type="paragraph" w:styleId="Title">
    <w:name w:val="Title"/>
    <w:basedOn w:val="Normal"/>
    <w:qFormat/>
    <w:rsid w:val="00B974CF"/>
    <w:pPr>
      <w:jc w:val="center"/>
    </w:pPr>
    <w:rPr>
      <w:rFonts w:ascii="Helvetica" w:hAnsi="Helvetica"/>
      <w:b/>
      <w:sz w:val="28"/>
    </w:rPr>
  </w:style>
  <w:style w:type="paragraph" w:styleId="BlockText">
    <w:name w:val="Block Text"/>
    <w:basedOn w:val="Normal"/>
    <w:semiHidden/>
    <w:rsid w:val="00B9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440"/>
    </w:pPr>
    <w:rPr>
      <w:rFonts w:ascii="Arial" w:hAnsi="Arial"/>
      <w:noProof/>
      <w:sz w:val="24"/>
    </w:rPr>
  </w:style>
  <w:style w:type="paragraph" w:styleId="BodyText">
    <w:name w:val="Body Text"/>
    <w:basedOn w:val="Normal"/>
    <w:semiHidden/>
    <w:rsid w:val="00B974CF"/>
    <w:rPr>
      <w:rFonts w:ascii="Arial" w:hAnsi="Arial" w:cs="Arial"/>
      <w:sz w:val="24"/>
    </w:rPr>
  </w:style>
  <w:style w:type="paragraph" w:styleId="BodyTextIndent">
    <w:name w:val="Body Text Indent"/>
    <w:basedOn w:val="Normal"/>
    <w:semiHidden/>
    <w:rsid w:val="00B974CF"/>
    <w:pPr>
      <w:keepLines/>
      <w:tabs>
        <w:tab w:val="left" w:pos="360"/>
      </w:tabs>
      <w:spacing w:after="80"/>
      <w:ind w:left="360" w:hanging="360"/>
    </w:pPr>
    <w:rPr>
      <w:sz w:val="18"/>
    </w:rPr>
  </w:style>
  <w:style w:type="paragraph" w:styleId="BodyTextIndent2">
    <w:name w:val="Body Text Indent 2"/>
    <w:basedOn w:val="Normal"/>
    <w:semiHidden/>
    <w:rsid w:val="00B974CF"/>
    <w:pPr>
      <w:tabs>
        <w:tab w:val="left" w:pos="480"/>
      </w:tabs>
      <w:ind w:left="480"/>
    </w:pPr>
    <w:rPr>
      <w:sz w:val="22"/>
    </w:rPr>
  </w:style>
  <w:style w:type="paragraph" w:styleId="BodyTextIndent3">
    <w:name w:val="Body Text Indent 3"/>
    <w:basedOn w:val="Normal"/>
    <w:semiHidden/>
    <w:rsid w:val="00B974CF"/>
    <w:pPr>
      <w:tabs>
        <w:tab w:val="left" w:pos="360"/>
        <w:tab w:val="left" w:pos="755"/>
        <w:tab w:val="left" w:pos="755"/>
      </w:tabs>
      <w:ind w:left="360" w:hanging="450"/>
    </w:pPr>
    <w:rPr>
      <w:sz w:val="22"/>
    </w:rPr>
  </w:style>
  <w:style w:type="paragraph" w:styleId="BalloonText">
    <w:name w:val="Balloon Text"/>
    <w:basedOn w:val="Normal"/>
    <w:link w:val="BalloonTextChar"/>
    <w:uiPriority w:val="99"/>
    <w:semiHidden/>
    <w:unhideWhenUsed/>
    <w:rsid w:val="00807AFD"/>
    <w:rPr>
      <w:rFonts w:ascii="Tahoma" w:hAnsi="Tahoma" w:cs="Tahoma"/>
      <w:sz w:val="16"/>
      <w:szCs w:val="16"/>
    </w:rPr>
  </w:style>
  <w:style w:type="character" w:customStyle="1" w:styleId="BalloonTextChar">
    <w:name w:val="Balloon Text Char"/>
    <w:basedOn w:val="DefaultParagraphFont"/>
    <w:link w:val="BalloonText"/>
    <w:uiPriority w:val="99"/>
    <w:semiHidden/>
    <w:rsid w:val="00807A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4CF"/>
    <w:pPr>
      <w:overflowPunct w:val="0"/>
      <w:autoSpaceDE w:val="0"/>
      <w:autoSpaceDN w:val="0"/>
      <w:adjustRightInd w:val="0"/>
      <w:textAlignment w:val="baseline"/>
    </w:pPr>
  </w:style>
  <w:style w:type="paragraph" w:styleId="Heading1">
    <w:name w:val="heading 1"/>
    <w:basedOn w:val="Normal"/>
    <w:next w:val="Normal"/>
    <w:qFormat/>
    <w:rsid w:val="00B974CF"/>
    <w:pPr>
      <w:keepNext/>
      <w:spacing w:before="40" w:after="40"/>
      <w:ind w:left="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974CF"/>
    <w:pPr>
      <w:tabs>
        <w:tab w:val="center" w:pos="4320"/>
        <w:tab w:val="right" w:pos="8640"/>
      </w:tabs>
    </w:pPr>
  </w:style>
  <w:style w:type="paragraph" w:styleId="Footer">
    <w:name w:val="footer"/>
    <w:basedOn w:val="Normal"/>
    <w:semiHidden/>
    <w:rsid w:val="00B974CF"/>
    <w:pPr>
      <w:tabs>
        <w:tab w:val="center" w:pos="4320"/>
        <w:tab w:val="right" w:pos="8640"/>
      </w:tabs>
    </w:pPr>
  </w:style>
  <w:style w:type="paragraph" w:styleId="Title">
    <w:name w:val="Title"/>
    <w:basedOn w:val="Normal"/>
    <w:qFormat/>
    <w:rsid w:val="00B974CF"/>
    <w:pPr>
      <w:jc w:val="center"/>
    </w:pPr>
    <w:rPr>
      <w:rFonts w:ascii="Helvetica" w:hAnsi="Helvetica"/>
      <w:b/>
      <w:sz w:val="28"/>
    </w:rPr>
  </w:style>
  <w:style w:type="paragraph" w:styleId="BlockText">
    <w:name w:val="Block Text"/>
    <w:basedOn w:val="Normal"/>
    <w:semiHidden/>
    <w:rsid w:val="00B9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440"/>
    </w:pPr>
    <w:rPr>
      <w:rFonts w:ascii="Arial" w:hAnsi="Arial"/>
      <w:noProof/>
      <w:sz w:val="24"/>
    </w:rPr>
  </w:style>
  <w:style w:type="paragraph" w:styleId="BodyText">
    <w:name w:val="Body Text"/>
    <w:basedOn w:val="Normal"/>
    <w:semiHidden/>
    <w:rsid w:val="00B974CF"/>
    <w:rPr>
      <w:rFonts w:ascii="Arial" w:hAnsi="Arial" w:cs="Arial"/>
      <w:sz w:val="24"/>
    </w:rPr>
  </w:style>
  <w:style w:type="paragraph" w:styleId="BodyTextIndent">
    <w:name w:val="Body Text Indent"/>
    <w:basedOn w:val="Normal"/>
    <w:semiHidden/>
    <w:rsid w:val="00B974CF"/>
    <w:pPr>
      <w:keepLines/>
      <w:tabs>
        <w:tab w:val="left" w:pos="360"/>
      </w:tabs>
      <w:spacing w:after="80"/>
      <w:ind w:left="360" w:hanging="360"/>
    </w:pPr>
    <w:rPr>
      <w:sz w:val="18"/>
    </w:rPr>
  </w:style>
  <w:style w:type="paragraph" w:styleId="BodyTextIndent2">
    <w:name w:val="Body Text Indent 2"/>
    <w:basedOn w:val="Normal"/>
    <w:semiHidden/>
    <w:rsid w:val="00B974CF"/>
    <w:pPr>
      <w:tabs>
        <w:tab w:val="left" w:pos="480"/>
      </w:tabs>
      <w:ind w:left="480"/>
    </w:pPr>
    <w:rPr>
      <w:sz w:val="22"/>
    </w:rPr>
  </w:style>
  <w:style w:type="paragraph" w:styleId="BodyTextIndent3">
    <w:name w:val="Body Text Indent 3"/>
    <w:basedOn w:val="Normal"/>
    <w:semiHidden/>
    <w:rsid w:val="00B974CF"/>
    <w:pPr>
      <w:tabs>
        <w:tab w:val="left" w:pos="360"/>
        <w:tab w:val="left" w:pos="755"/>
        <w:tab w:val="left" w:pos="755"/>
      </w:tabs>
      <w:ind w:left="360" w:hanging="450"/>
    </w:pPr>
    <w:rPr>
      <w:sz w:val="22"/>
    </w:rPr>
  </w:style>
  <w:style w:type="paragraph" w:styleId="BalloonText">
    <w:name w:val="Balloon Text"/>
    <w:basedOn w:val="Normal"/>
    <w:link w:val="BalloonTextChar"/>
    <w:uiPriority w:val="99"/>
    <w:semiHidden/>
    <w:unhideWhenUsed/>
    <w:rsid w:val="00807AFD"/>
    <w:rPr>
      <w:rFonts w:ascii="Tahoma" w:hAnsi="Tahoma" w:cs="Tahoma"/>
      <w:sz w:val="16"/>
      <w:szCs w:val="16"/>
    </w:rPr>
  </w:style>
  <w:style w:type="character" w:customStyle="1" w:styleId="BalloonTextChar">
    <w:name w:val="Balloon Text Char"/>
    <w:basedOn w:val="DefaultParagraphFont"/>
    <w:link w:val="BalloonText"/>
    <w:uiPriority w:val="99"/>
    <w:semiHidden/>
    <w:rsid w:val="00807A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7C070-B2D6-4D73-89AA-C3DBA75B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4159</Words>
  <Characters>23711</Characters>
  <Application>Microsoft Office Word</Application>
  <DocSecurity>2</DocSecurity>
  <Lines>197</Lines>
  <Paragraphs>55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h03483</cp:lastModifiedBy>
  <cp:revision>2</cp:revision>
  <cp:lastPrinted>2009-06-19T14:38:00Z</cp:lastPrinted>
  <dcterms:created xsi:type="dcterms:W3CDTF">2012-12-21T19:35:00Z</dcterms:created>
  <dcterms:modified xsi:type="dcterms:W3CDTF">2012-12-21T19:35:00Z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-199914919</vt:i4>
  </property>
  <property fmtid="{D5CDD505-2E9C-101B-9397-08002B2CF9AE}" pid="3" name="_NewReviewCycle">
    <vt:lpwstr/>
  </property>
  <property fmtid="{D5CDD505-2E9C-101B-9397-08002B2CF9AE}" pid="4" name="_EmailSubject">
    <vt:lpwstr>OGC PRA 2510-0010 - Next One Ready for 30-Day  Notice</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7" name="_PreviousAdHocReviewCycleID">
    <vt:i4>-289235905</vt:i4>
  </property>
  <property fmtid="{D5CDD505-2E9C-101B-9397-08002B2CF9AE}" pid="8" name="_ReviewingToolsShownOnce">
    <vt:lpwstr/>
  </property>
</Properties>
</file>