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6F" w:rsidRPr="006D07B3" w:rsidRDefault="005E2F6F">
      <w:pPr>
        <w:widowControl/>
        <w:ind w:firstLine="6480"/>
        <w:rPr>
          <w:rFonts w:ascii="Calibri" w:hAnsi="Calibri"/>
          <w:color w:val="000000"/>
          <w:sz w:val="24"/>
        </w:rPr>
      </w:pPr>
    </w:p>
    <w:p w:rsidR="00E71895" w:rsidRDefault="005E2F6F">
      <w:pPr>
        <w:widowControl/>
        <w:tabs>
          <w:tab w:val="center" w:pos="4680"/>
        </w:tabs>
        <w:jc w:val="center"/>
        <w:rPr>
          <w:rFonts w:ascii="Calibri" w:hAnsi="Calibri"/>
          <w:b/>
          <w:color w:val="000000"/>
          <w:sz w:val="24"/>
        </w:rPr>
      </w:pPr>
      <w:r w:rsidRPr="006D07B3">
        <w:rPr>
          <w:rFonts w:ascii="Calibri" w:hAnsi="Calibri"/>
          <w:b/>
          <w:color w:val="000000"/>
          <w:sz w:val="24"/>
        </w:rPr>
        <w:t xml:space="preserve">SUPPORTING STATEMENT </w:t>
      </w:r>
      <w:r w:rsidR="00E71895">
        <w:rPr>
          <w:rFonts w:ascii="Calibri" w:hAnsi="Calibri"/>
          <w:b/>
          <w:color w:val="000000"/>
          <w:sz w:val="24"/>
        </w:rPr>
        <w:t>PART A</w:t>
      </w:r>
    </w:p>
    <w:p w:rsidR="005E2F6F" w:rsidRPr="006D07B3" w:rsidRDefault="005E2F6F">
      <w:pPr>
        <w:widowControl/>
        <w:tabs>
          <w:tab w:val="center" w:pos="4680"/>
        </w:tabs>
        <w:jc w:val="center"/>
        <w:rPr>
          <w:rFonts w:ascii="Calibri" w:hAnsi="Calibri"/>
          <w:b/>
          <w:color w:val="000000"/>
          <w:sz w:val="24"/>
        </w:rPr>
      </w:pPr>
      <w:r w:rsidRPr="006D07B3">
        <w:rPr>
          <w:rFonts w:ascii="Calibri" w:hAnsi="Calibri"/>
          <w:b/>
          <w:color w:val="000000"/>
          <w:sz w:val="24"/>
        </w:rPr>
        <w:t>FOR FORMS EIA-871A-</w:t>
      </w:r>
      <w:r w:rsidR="00AB74E1" w:rsidRPr="006D07B3">
        <w:rPr>
          <w:rFonts w:ascii="Calibri" w:hAnsi="Calibri"/>
          <w:b/>
          <w:color w:val="000000"/>
          <w:sz w:val="24"/>
        </w:rPr>
        <w:t>J</w:t>
      </w:r>
    </w:p>
    <w:p w:rsidR="005E2F6F" w:rsidRDefault="005E2F6F">
      <w:pPr>
        <w:jc w:val="center"/>
        <w:rPr>
          <w:rFonts w:ascii="Calibri" w:hAnsi="Calibri"/>
          <w:b/>
          <w:color w:val="000000"/>
          <w:sz w:val="24"/>
        </w:rPr>
      </w:pPr>
      <w:r w:rsidRPr="006D07B3">
        <w:rPr>
          <w:rFonts w:ascii="Calibri" w:hAnsi="Calibri"/>
          <w:b/>
          <w:color w:val="000000"/>
          <w:sz w:val="24"/>
        </w:rPr>
        <w:t>COMMERCIAL BUILDINGS ENERGY CONSUMPTION SURVEY</w:t>
      </w:r>
    </w:p>
    <w:p w:rsidR="006D07B3" w:rsidRPr="006D07B3" w:rsidRDefault="006D07B3">
      <w:pPr>
        <w:jc w:val="center"/>
        <w:rPr>
          <w:rFonts w:ascii="Calibri" w:hAnsi="Calibri"/>
          <w:b/>
          <w:color w:val="000000"/>
          <w:sz w:val="24"/>
        </w:rPr>
      </w:pPr>
    </w:p>
    <w:p w:rsidR="005E2F6F" w:rsidRPr="006D07B3" w:rsidRDefault="005E2F6F">
      <w:pPr>
        <w:pStyle w:val="Heading2"/>
        <w:rPr>
          <w:rFonts w:ascii="Calibri" w:hAnsi="Calibri"/>
          <w:color w:val="000000"/>
        </w:rPr>
      </w:pPr>
      <w:r w:rsidRPr="006D07B3">
        <w:rPr>
          <w:rFonts w:ascii="Calibri" w:hAnsi="Calibri"/>
          <w:color w:val="000000"/>
        </w:rPr>
        <w:t>OMB NO: 1905-0145</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rsidP="00BB2E3A">
      <w:pPr>
        <w:pStyle w:val="Heading3"/>
        <w:jc w:val="left"/>
        <w:rPr>
          <w:rFonts w:ascii="Calibri" w:hAnsi="Calibri"/>
          <w:b/>
          <w:color w:val="000000"/>
          <w:sz w:val="24"/>
          <w:u w:val="none"/>
        </w:rPr>
      </w:pPr>
      <w:r w:rsidRPr="006D07B3">
        <w:rPr>
          <w:rFonts w:ascii="Calibri" w:hAnsi="Calibri"/>
          <w:b/>
          <w:color w:val="000000"/>
          <w:sz w:val="24"/>
          <w:u w:val="none"/>
        </w:rPr>
        <w:t>INTRODUCTION</w:t>
      </w:r>
    </w:p>
    <w:p w:rsidR="003E5597" w:rsidRPr="006D07B3" w:rsidRDefault="003E5597">
      <w:pPr>
        <w:widowControl/>
        <w:rPr>
          <w:rFonts w:ascii="Calibri" w:hAnsi="Calibri"/>
          <w:color w:val="000000"/>
          <w:sz w:val="24"/>
        </w:rPr>
      </w:pPr>
    </w:p>
    <w:p w:rsidR="005E2F6F" w:rsidRPr="006D07B3" w:rsidRDefault="001A51C5">
      <w:pPr>
        <w:widowControl/>
        <w:rPr>
          <w:rFonts w:ascii="Calibri" w:hAnsi="Calibri"/>
          <w:color w:val="000000"/>
          <w:sz w:val="24"/>
        </w:rPr>
      </w:pPr>
      <w:r w:rsidRPr="006D07B3">
        <w:rPr>
          <w:rFonts w:ascii="Calibri" w:hAnsi="Calibri"/>
          <w:color w:val="000000"/>
          <w:sz w:val="24"/>
        </w:rPr>
        <w:t>T</w:t>
      </w:r>
      <w:r w:rsidR="005E2F6F" w:rsidRPr="006D07B3">
        <w:rPr>
          <w:rFonts w:ascii="Calibri" w:hAnsi="Calibri"/>
          <w:color w:val="000000"/>
          <w:sz w:val="24"/>
        </w:rPr>
        <w:t xml:space="preserve">he Energy Information Administration (EIA) of the U.S. Department of Energy (DOE) </w:t>
      </w:r>
      <w:r w:rsidRPr="006D07B3">
        <w:rPr>
          <w:rFonts w:ascii="Calibri" w:hAnsi="Calibri"/>
          <w:color w:val="000000"/>
          <w:sz w:val="24"/>
        </w:rPr>
        <w:t xml:space="preserve">is requesting reinstatement </w:t>
      </w:r>
      <w:r w:rsidR="00235790" w:rsidRPr="006D07B3">
        <w:rPr>
          <w:rFonts w:ascii="Calibri" w:hAnsi="Calibri"/>
          <w:color w:val="000000"/>
          <w:sz w:val="24"/>
        </w:rPr>
        <w:t xml:space="preserve">for a </w:t>
      </w:r>
      <w:r w:rsidRPr="006D07B3">
        <w:rPr>
          <w:rFonts w:ascii="Calibri" w:hAnsi="Calibri"/>
          <w:color w:val="000000"/>
          <w:sz w:val="24"/>
        </w:rPr>
        <w:t xml:space="preserve">three-year </w:t>
      </w:r>
      <w:r w:rsidR="00235790" w:rsidRPr="006D07B3">
        <w:rPr>
          <w:rFonts w:ascii="Calibri" w:hAnsi="Calibri"/>
          <w:color w:val="000000"/>
          <w:sz w:val="24"/>
        </w:rPr>
        <w:t>approval of</w:t>
      </w:r>
      <w:r w:rsidRPr="006D07B3">
        <w:rPr>
          <w:rFonts w:ascii="Calibri" w:hAnsi="Calibri"/>
          <w:color w:val="000000"/>
          <w:sz w:val="24"/>
        </w:rPr>
        <w:t xml:space="preserve"> the </w:t>
      </w:r>
      <w:r w:rsidR="005E2F6F" w:rsidRPr="006D07B3">
        <w:rPr>
          <w:rFonts w:ascii="Calibri" w:hAnsi="Calibri"/>
          <w:color w:val="000000"/>
          <w:sz w:val="24"/>
        </w:rPr>
        <w:t>Commercial Buildings Energy Consumption Survey (</w:t>
      </w:r>
      <w:smartTag w:uri="urn:schemas-microsoft-com:office:smarttags" w:element="PersonName">
        <w:r w:rsidR="005E2F6F" w:rsidRPr="006D07B3">
          <w:rPr>
            <w:rFonts w:ascii="Calibri" w:hAnsi="Calibri"/>
            <w:color w:val="000000"/>
            <w:sz w:val="24"/>
          </w:rPr>
          <w:t>CBECS</w:t>
        </w:r>
      </w:smartTag>
      <w:r w:rsidR="005E2F6F" w:rsidRPr="006D07B3">
        <w:rPr>
          <w:rFonts w:ascii="Calibri" w:hAnsi="Calibri"/>
          <w:color w:val="000000"/>
          <w:sz w:val="24"/>
        </w:rPr>
        <w:t xml:space="preserve">), Forms EIA-871A through </w:t>
      </w:r>
      <w:r w:rsidR="003A50F3" w:rsidRPr="006D07B3">
        <w:rPr>
          <w:rFonts w:ascii="Calibri" w:hAnsi="Calibri"/>
          <w:color w:val="000000"/>
          <w:sz w:val="24"/>
        </w:rPr>
        <w:t>J</w:t>
      </w:r>
      <w:r w:rsidR="00A8592B" w:rsidRPr="006D07B3">
        <w:rPr>
          <w:rFonts w:ascii="Calibri" w:hAnsi="Calibri"/>
          <w:color w:val="000000"/>
          <w:sz w:val="24"/>
        </w:rPr>
        <w:t xml:space="preserve">. </w:t>
      </w:r>
      <w:r w:rsidR="003A50F3" w:rsidRPr="006D07B3">
        <w:rPr>
          <w:rFonts w:ascii="Calibri" w:hAnsi="Calibri"/>
          <w:color w:val="000000"/>
          <w:sz w:val="24"/>
        </w:rPr>
        <w:t xml:space="preserve">These forms will be used to collect data on energy consumption and expenditures and energy-related building characteristics for the commercial sector of the U.S. economy </w:t>
      </w:r>
      <w:r w:rsidR="00F8389F" w:rsidRPr="006D07B3">
        <w:rPr>
          <w:rFonts w:ascii="Calibri" w:hAnsi="Calibri"/>
          <w:color w:val="000000"/>
          <w:sz w:val="24"/>
        </w:rPr>
        <w:t>for</w:t>
      </w:r>
      <w:r w:rsidR="003A50F3" w:rsidRPr="006D07B3">
        <w:rPr>
          <w:rFonts w:ascii="Calibri" w:hAnsi="Calibri"/>
          <w:color w:val="000000"/>
          <w:sz w:val="24"/>
        </w:rPr>
        <w:t xml:space="preserve"> calendar year </w:t>
      </w:r>
      <w:r w:rsidR="003F6AEB" w:rsidRPr="006D07B3">
        <w:rPr>
          <w:rFonts w:ascii="Calibri" w:hAnsi="Calibri"/>
          <w:color w:val="000000"/>
          <w:sz w:val="24"/>
        </w:rPr>
        <w:t>2012</w:t>
      </w:r>
      <w:r w:rsidR="003A50F3" w:rsidRPr="006D07B3">
        <w:rPr>
          <w:rFonts w:ascii="Calibri" w:hAnsi="Calibri"/>
          <w:color w:val="000000"/>
          <w:sz w:val="24"/>
        </w:rPr>
        <w:t>. This supporting statement covers the following forms:</w:t>
      </w:r>
      <w:r w:rsidR="005E2F6F" w:rsidRPr="006D07B3">
        <w:rPr>
          <w:rFonts w:ascii="Calibri" w:hAnsi="Calibri"/>
          <w:color w:val="000000"/>
          <w:sz w:val="24"/>
        </w:rPr>
        <w:t xml:space="preserve"> </w:t>
      </w:r>
    </w:p>
    <w:p w:rsidR="00235790" w:rsidRPr="006D07B3" w:rsidRDefault="00235790">
      <w:pPr>
        <w:widowControl/>
        <w:ind w:left="2160"/>
        <w:rPr>
          <w:rFonts w:ascii="Calibri" w:hAnsi="Calibri"/>
          <w:color w:val="000000"/>
          <w:sz w:val="24"/>
        </w:rPr>
      </w:pP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871A</w:t>
      </w:r>
      <w:r w:rsidRPr="006D07B3">
        <w:rPr>
          <w:rFonts w:ascii="Calibri" w:hAnsi="Calibri"/>
          <w:color w:val="000000"/>
          <w:sz w:val="24"/>
        </w:rPr>
        <w:tab/>
      </w:r>
      <w:r w:rsidRPr="006D07B3">
        <w:rPr>
          <w:rFonts w:ascii="Calibri" w:hAnsi="Calibri"/>
          <w:color w:val="000000"/>
          <w:sz w:val="24"/>
        </w:rPr>
        <w:tab/>
        <w:t>Building Questionnaire</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871B</w:t>
      </w:r>
      <w:r w:rsidRPr="006D07B3">
        <w:rPr>
          <w:rFonts w:ascii="Calibri" w:hAnsi="Calibri"/>
          <w:color w:val="000000"/>
          <w:sz w:val="24"/>
        </w:rPr>
        <w:tab/>
      </w:r>
      <w:r w:rsidRPr="006D07B3">
        <w:rPr>
          <w:rFonts w:ascii="Calibri" w:hAnsi="Calibri"/>
          <w:color w:val="000000"/>
          <w:sz w:val="24"/>
        </w:rPr>
        <w:tab/>
        <w:t>Authorization Form</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871C</w:t>
      </w:r>
      <w:r w:rsidRPr="006D07B3">
        <w:rPr>
          <w:rFonts w:ascii="Calibri" w:hAnsi="Calibri"/>
          <w:color w:val="000000"/>
          <w:sz w:val="24"/>
        </w:rPr>
        <w:tab/>
      </w:r>
      <w:r w:rsidRPr="006D07B3">
        <w:rPr>
          <w:rFonts w:ascii="Calibri" w:hAnsi="Calibri"/>
          <w:color w:val="000000"/>
          <w:sz w:val="24"/>
        </w:rPr>
        <w:tab/>
        <w:t>Natural Gas Usage</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871D</w:t>
      </w:r>
      <w:r w:rsidRPr="006D07B3">
        <w:rPr>
          <w:rFonts w:ascii="Calibri" w:hAnsi="Calibri"/>
          <w:color w:val="000000"/>
          <w:sz w:val="24"/>
        </w:rPr>
        <w:tab/>
      </w:r>
      <w:r w:rsidRPr="006D07B3">
        <w:rPr>
          <w:rFonts w:ascii="Calibri" w:hAnsi="Calibri"/>
          <w:color w:val="000000"/>
          <w:sz w:val="24"/>
        </w:rPr>
        <w:tab/>
        <w:t xml:space="preserve">District Heating </w:t>
      </w:r>
      <w:r w:rsidR="00CC0FA2" w:rsidRPr="006D07B3">
        <w:rPr>
          <w:rFonts w:ascii="Calibri" w:hAnsi="Calibri"/>
          <w:color w:val="000000"/>
          <w:sz w:val="24"/>
        </w:rPr>
        <w:t>Usage</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871E</w:t>
      </w:r>
      <w:r w:rsidRPr="006D07B3">
        <w:rPr>
          <w:rFonts w:ascii="Calibri" w:hAnsi="Calibri"/>
          <w:color w:val="000000"/>
          <w:sz w:val="24"/>
        </w:rPr>
        <w:tab/>
      </w:r>
      <w:r w:rsidRPr="006D07B3">
        <w:rPr>
          <w:rFonts w:ascii="Calibri" w:hAnsi="Calibri"/>
          <w:color w:val="000000"/>
          <w:sz w:val="24"/>
        </w:rPr>
        <w:tab/>
        <w:t>Electricity Usage</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871F</w:t>
      </w:r>
      <w:r w:rsidRPr="006D07B3">
        <w:rPr>
          <w:rFonts w:ascii="Calibri" w:hAnsi="Calibri"/>
          <w:color w:val="000000"/>
          <w:sz w:val="24"/>
        </w:rPr>
        <w:tab/>
      </w:r>
      <w:r w:rsidRPr="006D07B3">
        <w:rPr>
          <w:rFonts w:ascii="Calibri" w:hAnsi="Calibri"/>
          <w:color w:val="000000"/>
          <w:sz w:val="24"/>
        </w:rPr>
        <w:tab/>
        <w:t xml:space="preserve">Fuel Oil Usage </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871G</w:t>
      </w:r>
      <w:r w:rsidRPr="006D07B3">
        <w:rPr>
          <w:rFonts w:ascii="Calibri" w:hAnsi="Calibri"/>
          <w:color w:val="000000"/>
          <w:sz w:val="24"/>
        </w:rPr>
        <w:tab/>
      </w:r>
      <w:r w:rsidRPr="006D07B3">
        <w:rPr>
          <w:rFonts w:ascii="Calibri" w:hAnsi="Calibri"/>
          <w:color w:val="000000"/>
          <w:sz w:val="24"/>
        </w:rPr>
        <w:tab/>
        <w:t xml:space="preserve">Worksheet 1: Characteristics, Energy Sources and Equipment </w:t>
      </w:r>
    </w:p>
    <w:p w:rsidR="005E2F6F" w:rsidRPr="006D07B3" w:rsidRDefault="005E2F6F" w:rsidP="00235790">
      <w:pPr>
        <w:widowControl/>
        <w:ind w:left="1440"/>
        <w:rPr>
          <w:rFonts w:ascii="Calibri" w:hAnsi="Calibri"/>
          <w:color w:val="000000"/>
          <w:sz w:val="24"/>
        </w:rPr>
      </w:pPr>
      <w:r w:rsidRPr="006D07B3">
        <w:rPr>
          <w:rFonts w:ascii="Calibri" w:hAnsi="Calibri"/>
          <w:color w:val="000000"/>
          <w:sz w:val="24"/>
        </w:rPr>
        <w:t>871H</w:t>
      </w:r>
      <w:r w:rsidRPr="006D07B3">
        <w:rPr>
          <w:rFonts w:ascii="Calibri" w:hAnsi="Calibri"/>
          <w:color w:val="000000"/>
          <w:sz w:val="24"/>
        </w:rPr>
        <w:tab/>
      </w:r>
      <w:r w:rsidRPr="006D07B3">
        <w:rPr>
          <w:rFonts w:ascii="Calibri" w:hAnsi="Calibri"/>
          <w:color w:val="000000"/>
          <w:sz w:val="24"/>
        </w:rPr>
        <w:tab/>
        <w:t>Worksheet 2: Energy Amounts Used and Dollars Spent</w:t>
      </w:r>
      <w:r w:rsidRPr="006D07B3">
        <w:rPr>
          <w:rFonts w:ascii="Calibri" w:hAnsi="Calibri"/>
          <w:color w:val="000000"/>
          <w:sz w:val="24"/>
        </w:rPr>
        <w:tab/>
        <w:t xml:space="preserve"> </w:t>
      </w:r>
    </w:p>
    <w:p w:rsidR="00886043" w:rsidRPr="006D07B3" w:rsidRDefault="005E2F6F" w:rsidP="00235790">
      <w:pPr>
        <w:widowControl/>
        <w:ind w:left="1440"/>
        <w:rPr>
          <w:rFonts w:ascii="Calibri" w:hAnsi="Calibri"/>
          <w:color w:val="000000"/>
          <w:sz w:val="24"/>
        </w:rPr>
      </w:pPr>
      <w:r w:rsidRPr="006D07B3">
        <w:rPr>
          <w:rFonts w:ascii="Calibri" w:hAnsi="Calibri"/>
          <w:color w:val="000000"/>
          <w:sz w:val="24"/>
        </w:rPr>
        <w:t>871I</w:t>
      </w:r>
      <w:r w:rsidRPr="006D07B3">
        <w:rPr>
          <w:rFonts w:ascii="Calibri" w:hAnsi="Calibri"/>
          <w:color w:val="000000"/>
          <w:sz w:val="24"/>
        </w:rPr>
        <w:tab/>
      </w:r>
      <w:r w:rsidRPr="006D07B3">
        <w:rPr>
          <w:rFonts w:ascii="Calibri" w:hAnsi="Calibri"/>
          <w:color w:val="000000"/>
          <w:sz w:val="24"/>
        </w:rPr>
        <w:tab/>
      </w:r>
      <w:smartTag w:uri="urn:schemas-microsoft-com:office:smarttags" w:element="place">
        <w:smartTag w:uri="urn:schemas-microsoft-com:office:smarttags" w:element="PlaceType">
          <w:r w:rsidR="00886043" w:rsidRPr="006D07B3">
            <w:rPr>
              <w:rFonts w:ascii="Calibri" w:hAnsi="Calibri"/>
              <w:color w:val="000000"/>
              <w:sz w:val="24"/>
            </w:rPr>
            <w:t>Mall</w:t>
          </w:r>
        </w:smartTag>
        <w:r w:rsidR="00886043" w:rsidRPr="006D07B3">
          <w:rPr>
            <w:rFonts w:ascii="Calibri" w:hAnsi="Calibri"/>
            <w:color w:val="000000"/>
            <w:sz w:val="24"/>
          </w:rPr>
          <w:t xml:space="preserve"> </w:t>
        </w:r>
        <w:smartTag w:uri="urn:schemas-microsoft-com:office:smarttags" w:element="PlaceType">
          <w:r w:rsidR="00FC5747" w:rsidRPr="006D07B3">
            <w:rPr>
              <w:rFonts w:ascii="Calibri" w:hAnsi="Calibri"/>
              <w:color w:val="000000"/>
              <w:sz w:val="24"/>
            </w:rPr>
            <w:t>Building</w:t>
          </w:r>
        </w:smartTag>
      </w:smartTag>
      <w:r w:rsidR="00886043" w:rsidRPr="006D07B3">
        <w:rPr>
          <w:rFonts w:ascii="Calibri" w:hAnsi="Calibri"/>
          <w:color w:val="000000"/>
          <w:sz w:val="24"/>
        </w:rPr>
        <w:t xml:space="preserve"> Questionnaire</w:t>
      </w:r>
    </w:p>
    <w:p w:rsidR="005E2F6F" w:rsidRPr="006D07B3" w:rsidRDefault="00886043" w:rsidP="00235790">
      <w:pPr>
        <w:widowControl/>
        <w:ind w:left="1440"/>
        <w:rPr>
          <w:rFonts w:ascii="Calibri" w:hAnsi="Calibri"/>
          <w:color w:val="000000"/>
          <w:sz w:val="24"/>
        </w:rPr>
      </w:pPr>
      <w:r w:rsidRPr="006D07B3">
        <w:rPr>
          <w:rFonts w:ascii="Calibri" w:hAnsi="Calibri"/>
          <w:color w:val="000000"/>
          <w:sz w:val="24"/>
        </w:rPr>
        <w:t>871 J</w:t>
      </w:r>
      <w:r w:rsidRPr="006D07B3">
        <w:rPr>
          <w:rFonts w:ascii="Calibri" w:hAnsi="Calibri"/>
          <w:color w:val="000000"/>
          <w:sz w:val="24"/>
        </w:rPr>
        <w:tab/>
      </w:r>
      <w:r w:rsidRPr="006D07B3">
        <w:rPr>
          <w:rFonts w:ascii="Calibri" w:hAnsi="Calibri"/>
          <w:color w:val="000000"/>
          <w:sz w:val="24"/>
        </w:rPr>
        <w:tab/>
        <w:t>Mall Establishment Questionnaire</w:t>
      </w:r>
      <w:r w:rsidR="005E2F6F" w:rsidRPr="006D07B3">
        <w:rPr>
          <w:rFonts w:ascii="Calibri" w:hAnsi="Calibri"/>
          <w:color w:val="000000"/>
          <w:sz w:val="24"/>
        </w:rPr>
        <w:t xml:space="preserve"> </w:t>
      </w:r>
    </w:p>
    <w:p w:rsidR="005E2F6F" w:rsidRPr="006D07B3" w:rsidRDefault="005E2F6F" w:rsidP="00235790">
      <w:pPr>
        <w:widowControl/>
        <w:ind w:left="1440"/>
        <w:rPr>
          <w:rFonts w:ascii="Calibri" w:hAnsi="Calibri"/>
          <w:color w:val="000000"/>
          <w:sz w:val="24"/>
        </w:rPr>
      </w:pPr>
    </w:p>
    <w:p w:rsidR="003A50F3" w:rsidRPr="006D07B3" w:rsidRDefault="003A50F3" w:rsidP="003A50F3">
      <w:pPr>
        <w:widowControl/>
        <w:rPr>
          <w:rFonts w:ascii="Calibri" w:hAnsi="Calibri"/>
          <w:color w:val="000000"/>
          <w:sz w:val="24"/>
        </w:rPr>
      </w:pPr>
      <w:r w:rsidRPr="006D07B3">
        <w:rPr>
          <w:rFonts w:ascii="Calibri" w:hAnsi="Calibri"/>
          <w:color w:val="000000"/>
          <w:sz w:val="24"/>
        </w:rPr>
        <w:t xml:space="preserve">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a national multistage probability sample survey of commercial buildings and the energy suppliers to these buildings. The sampling unit is the building.</w:t>
      </w:r>
      <w:r w:rsidR="00FB19F1" w:rsidRPr="006D07B3">
        <w:rPr>
          <w:rFonts w:ascii="Calibri" w:hAnsi="Calibri"/>
          <w:color w:val="000000"/>
          <w:sz w:val="24"/>
        </w:rPr>
        <w:t xml:space="preserve"> The data are collected during a voluntary computer-assisted interview with buildings</w:t>
      </w:r>
      <w:r w:rsidR="003E5597" w:rsidRPr="006D07B3">
        <w:rPr>
          <w:rFonts w:ascii="Calibri" w:hAnsi="Calibri"/>
          <w:color w:val="000000"/>
          <w:sz w:val="24"/>
        </w:rPr>
        <w:t>’</w:t>
      </w:r>
      <w:r w:rsidR="00FB19F1" w:rsidRPr="006D07B3">
        <w:rPr>
          <w:rFonts w:ascii="Calibri" w:hAnsi="Calibri"/>
          <w:color w:val="000000"/>
          <w:sz w:val="24"/>
        </w:rPr>
        <w:t xml:space="preserve"> owners, managers or tenants.</w:t>
      </w:r>
      <w:r w:rsidR="00567D75" w:rsidRPr="006D07B3">
        <w:rPr>
          <w:rFonts w:ascii="Calibri" w:hAnsi="Calibri"/>
          <w:color w:val="000000"/>
          <w:sz w:val="24"/>
        </w:rPr>
        <w:t xml:space="preserve"> Data collection has generally been conducted in person, except in 1999</w:t>
      </w:r>
      <w:r w:rsidR="00687008" w:rsidRPr="000A3772">
        <w:rPr>
          <w:rStyle w:val="FootnoteReference"/>
          <w:rFonts w:ascii="Calibri" w:hAnsi="Calibri"/>
          <w:color w:val="000000"/>
          <w:sz w:val="24"/>
          <w:vertAlign w:val="superscript"/>
        </w:rPr>
        <w:footnoteReference w:id="1"/>
      </w:r>
      <w:r w:rsidR="000479C6" w:rsidRPr="006D07B3">
        <w:rPr>
          <w:rFonts w:ascii="Calibri" w:hAnsi="Calibri"/>
          <w:color w:val="000000"/>
          <w:sz w:val="24"/>
        </w:rPr>
        <w:t xml:space="preserve"> when it was by telephone</w:t>
      </w:r>
      <w:r w:rsidR="00567D75" w:rsidRPr="006D07B3">
        <w:rPr>
          <w:rFonts w:ascii="Calibri" w:hAnsi="Calibri"/>
          <w:color w:val="000000"/>
          <w:sz w:val="24"/>
        </w:rPr>
        <w:t xml:space="preserve">, and </w:t>
      </w:r>
      <w:r w:rsidR="00AC7F0C">
        <w:rPr>
          <w:rFonts w:ascii="Calibri" w:hAnsi="Calibri"/>
          <w:color w:val="000000"/>
          <w:sz w:val="24"/>
        </w:rPr>
        <w:t xml:space="preserve">a </w:t>
      </w:r>
      <w:r w:rsidR="00567D75" w:rsidRPr="006D07B3">
        <w:rPr>
          <w:rFonts w:ascii="Calibri" w:hAnsi="Calibri"/>
          <w:color w:val="000000"/>
          <w:sz w:val="24"/>
        </w:rPr>
        <w:t xml:space="preserve">mixed personal-telephone mode </w:t>
      </w:r>
      <w:r w:rsidR="005847D7">
        <w:rPr>
          <w:rFonts w:ascii="Calibri" w:hAnsi="Calibri"/>
          <w:color w:val="000000"/>
          <w:sz w:val="24"/>
        </w:rPr>
        <w:t xml:space="preserve">is </w:t>
      </w:r>
      <w:r w:rsidR="00567D75" w:rsidRPr="006D07B3">
        <w:rPr>
          <w:rFonts w:ascii="Calibri" w:hAnsi="Calibri"/>
          <w:color w:val="000000"/>
          <w:sz w:val="24"/>
        </w:rPr>
        <w:t>planned for 2012.</w:t>
      </w:r>
      <w:r w:rsidRPr="006D07B3">
        <w:rPr>
          <w:rFonts w:ascii="Calibri" w:hAnsi="Calibri"/>
          <w:color w:val="000000"/>
          <w:sz w:val="24"/>
        </w:rPr>
        <w:t xml:space="preserve"> </w:t>
      </w:r>
      <w:r w:rsidR="004440CB">
        <w:rPr>
          <w:rFonts w:ascii="Calibri" w:hAnsi="Calibri"/>
          <w:color w:val="000000"/>
          <w:sz w:val="24"/>
        </w:rPr>
        <w:t>A follow-on survey of energy suppliers is conducted for about half the buildings (those for which the buil</w:t>
      </w:r>
      <w:r w:rsidR="00977A68">
        <w:rPr>
          <w:rFonts w:ascii="Calibri" w:hAnsi="Calibri"/>
          <w:color w:val="000000"/>
          <w:sz w:val="24"/>
        </w:rPr>
        <w:t xml:space="preserve">ding respondent cannot provide reliable consumption data); the supplier survey has historically been a mail survey. </w:t>
      </w:r>
      <w:r w:rsidR="00304123" w:rsidRPr="006D07B3">
        <w:rPr>
          <w:rFonts w:ascii="Calibri" w:hAnsi="Calibri"/>
          <w:color w:val="000000"/>
          <w:sz w:val="24"/>
        </w:rPr>
        <w:t xml:space="preserve">The 2012 CBECS will be the tenth iteration of the survey. </w:t>
      </w:r>
      <w:r w:rsidRPr="006D07B3">
        <w:rPr>
          <w:rFonts w:ascii="Calibri" w:hAnsi="Calibri"/>
          <w:color w:val="000000"/>
          <w:sz w:val="24"/>
        </w:rPr>
        <w:t xml:space="preserve">Since 1995,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has been c</w:t>
      </w:r>
      <w:r w:rsidR="00304123" w:rsidRPr="006D07B3">
        <w:rPr>
          <w:rFonts w:ascii="Calibri" w:hAnsi="Calibri"/>
          <w:color w:val="000000"/>
          <w:sz w:val="24"/>
        </w:rPr>
        <w:t>onducted on a quadrennial basis.</w:t>
      </w:r>
      <w:r w:rsidRPr="006D07B3">
        <w:rPr>
          <w:rFonts w:ascii="Calibri" w:hAnsi="Calibri"/>
          <w:color w:val="000000"/>
          <w:sz w:val="24"/>
        </w:rPr>
        <w:t xml:space="preserve"> </w:t>
      </w:r>
      <w:r w:rsidR="00567D75" w:rsidRPr="006D07B3">
        <w:rPr>
          <w:rFonts w:ascii="Calibri" w:hAnsi="Calibri"/>
          <w:color w:val="000000"/>
          <w:sz w:val="24"/>
        </w:rPr>
        <w:t>P</w:t>
      </w:r>
      <w:r w:rsidR="00304123" w:rsidRPr="006D07B3">
        <w:rPr>
          <w:rFonts w:ascii="Calibri" w:hAnsi="Calibri"/>
          <w:color w:val="000000"/>
          <w:sz w:val="24"/>
        </w:rPr>
        <w:t xml:space="preserve">lanning had begun for a 2011 CBECS, but </w:t>
      </w:r>
      <w:r w:rsidR="00093F9D" w:rsidRPr="006D07B3">
        <w:rPr>
          <w:rFonts w:ascii="Calibri" w:hAnsi="Calibri"/>
          <w:color w:val="000000"/>
          <w:sz w:val="24"/>
        </w:rPr>
        <w:t xml:space="preserve">work </w:t>
      </w:r>
      <w:r w:rsidR="00304123" w:rsidRPr="006D07B3">
        <w:rPr>
          <w:rFonts w:ascii="Calibri" w:hAnsi="Calibri"/>
          <w:color w:val="000000"/>
          <w:sz w:val="24"/>
        </w:rPr>
        <w:t xml:space="preserve">was suspended in April 2011 for </w:t>
      </w:r>
      <w:r w:rsidR="003F6AEB" w:rsidRPr="006D07B3">
        <w:rPr>
          <w:rFonts w:ascii="Calibri" w:hAnsi="Calibri"/>
          <w:color w:val="000000"/>
          <w:sz w:val="24"/>
        </w:rPr>
        <w:t>budgetary reasons</w:t>
      </w:r>
      <w:r w:rsidR="00304123" w:rsidRPr="006D07B3">
        <w:rPr>
          <w:rFonts w:ascii="Calibri" w:hAnsi="Calibri"/>
          <w:color w:val="000000"/>
          <w:sz w:val="24"/>
        </w:rPr>
        <w:t>.</w:t>
      </w:r>
    </w:p>
    <w:p w:rsidR="00235790" w:rsidRPr="006D07B3" w:rsidRDefault="00235790" w:rsidP="003A50F3">
      <w:pPr>
        <w:widowControl/>
        <w:rPr>
          <w:rFonts w:ascii="Calibri" w:hAnsi="Calibri"/>
          <w:color w:val="000000"/>
          <w:sz w:val="24"/>
        </w:rPr>
      </w:pPr>
    </w:p>
    <w:p w:rsidR="003A50F3" w:rsidRPr="006D07B3" w:rsidRDefault="003A50F3" w:rsidP="003A50F3">
      <w:pPr>
        <w:widowControl/>
        <w:rPr>
          <w:rFonts w:ascii="Calibri" w:hAnsi="Calibri"/>
          <w:color w:val="000000"/>
          <w:sz w:val="24"/>
        </w:rPr>
      </w:pPr>
      <w:r w:rsidRPr="006D07B3">
        <w:rPr>
          <w:rFonts w:ascii="Calibri" w:hAnsi="Calibri"/>
          <w:color w:val="000000"/>
          <w:sz w:val="24"/>
        </w:rPr>
        <w:t xml:space="preserve">The overall objective of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to collect basic statistical information on </w:t>
      </w:r>
      <w:r w:rsidR="00326E0A">
        <w:rPr>
          <w:rFonts w:ascii="Calibri" w:hAnsi="Calibri"/>
          <w:color w:val="000000"/>
          <w:sz w:val="24"/>
        </w:rPr>
        <w:t>energy consumption and expenditures</w:t>
      </w:r>
      <w:r w:rsidRPr="006D07B3">
        <w:rPr>
          <w:rFonts w:ascii="Calibri" w:hAnsi="Calibri"/>
          <w:color w:val="000000"/>
          <w:sz w:val="24"/>
        </w:rPr>
        <w:t xml:space="preserve"> in commercial buildings, and the energy-related characteristics of the buildings.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the only </w:t>
      </w:r>
      <w:r w:rsidR="00326E0A">
        <w:rPr>
          <w:rFonts w:ascii="Calibri" w:hAnsi="Calibri"/>
          <w:color w:val="000000"/>
          <w:sz w:val="24"/>
        </w:rPr>
        <w:t xml:space="preserve">national-level data </w:t>
      </w:r>
      <w:r w:rsidRPr="006D07B3">
        <w:rPr>
          <w:rFonts w:ascii="Calibri" w:hAnsi="Calibri"/>
          <w:color w:val="000000"/>
          <w:sz w:val="24"/>
        </w:rPr>
        <w:t xml:space="preserve">source </w:t>
      </w:r>
      <w:r w:rsidR="00326E0A">
        <w:rPr>
          <w:rFonts w:ascii="Calibri" w:hAnsi="Calibri"/>
          <w:color w:val="000000"/>
          <w:sz w:val="24"/>
        </w:rPr>
        <w:t>for this information</w:t>
      </w:r>
      <w:r w:rsidRPr="006D07B3">
        <w:rPr>
          <w:rFonts w:ascii="Calibri" w:hAnsi="Calibri"/>
          <w:color w:val="000000"/>
          <w:sz w:val="24"/>
        </w:rPr>
        <w:t xml:space="preserve">. </w:t>
      </w:r>
      <w:r w:rsidR="000E10AB" w:rsidRPr="006D07B3">
        <w:rPr>
          <w:rFonts w:ascii="Calibri" w:hAnsi="Calibri"/>
          <w:color w:val="000000"/>
          <w:sz w:val="24"/>
        </w:rPr>
        <w:t xml:space="preserve">The CBECS is one of a suite of end-use surveys conducted by EIA (the other two surveys are the </w:t>
      </w:r>
      <w:r w:rsidR="000E10AB" w:rsidRPr="006D07B3">
        <w:rPr>
          <w:rFonts w:ascii="Calibri" w:hAnsi="Calibri"/>
          <w:color w:val="000000"/>
          <w:sz w:val="24"/>
        </w:rPr>
        <w:lastRenderedPageBreak/>
        <w:t xml:space="preserve">Residential Energy Consumption Survey, or RECS, and the Manufacturing Energy Consumption Survey, or MECS) which capture information about the demand for energy. </w:t>
      </w:r>
      <w:r w:rsidRPr="006D07B3">
        <w:rPr>
          <w:rFonts w:ascii="Calibri" w:hAnsi="Calibri"/>
          <w:color w:val="000000"/>
          <w:sz w:val="24"/>
        </w:rPr>
        <w:t xml:space="preserve">The data are </w:t>
      </w:r>
      <w:r w:rsidR="00326E0A">
        <w:rPr>
          <w:rFonts w:ascii="Calibri" w:hAnsi="Calibri"/>
          <w:color w:val="000000"/>
          <w:sz w:val="24"/>
        </w:rPr>
        <w:t xml:space="preserve">masked to protect the identity of individual respondents and are </w:t>
      </w:r>
      <w:r w:rsidRPr="006D07B3">
        <w:rPr>
          <w:rFonts w:ascii="Calibri" w:hAnsi="Calibri"/>
          <w:color w:val="000000"/>
          <w:sz w:val="24"/>
        </w:rPr>
        <w:t xml:space="preserve">made available to the public in electronic tables and reports at </w:t>
      </w:r>
      <w:hyperlink r:id="rId8" w:history="1">
        <w:r w:rsidR="004440CB" w:rsidRPr="005C7BD2">
          <w:rPr>
            <w:rStyle w:val="Hyperlink"/>
            <w:rFonts w:ascii="Calibri" w:hAnsi="Calibri"/>
            <w:sz w:val="24"/>
          </w:rPr>
          <w:t>www.eia.gov/consumption/commercial</w:t>
        </w:r>
      </w:hyperlink>
      <w:r w:rsidRPr="006D07B3">
        <w:rPr>
          <w:rFonts w:ascii="Calibri" w:hAnsi="Calibri"/>
          <w:sz w:val="24"/>
        </w:rPr>
        <w:t xml:space="preserve">. </w:t>
      </w: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5E2F6F" w:rsidRPr="006D07B3" w:rsidRDefault="005E2F6F">
      <w:pPr>
        <w:pStyle w:val="BodyText"/>
        <w:rPr>
          <w:rFonts w:ascii="Calibri" w:hAnsi="Calibri"/>
          <w:sz w:val="24"/>
          <w:szCs w:val="24"/>
        </w:rPr>
      </w:pPr>
      <w:r w:rsidRPr="006D07B3">
        <w:rPr>
          <w:rFonts w:ascii="Calibri" w:hAnsi="Calibri"/>
          <w:sz w:val="24"/>
          <w:szCs w:val="24"/>
        </w:rPr>
        <w:t>The information collection proposed in this supporting statement has been reviewed in light of applicable information quality guidelines</w:t>
      </w:r>
      <w:r w:rsidR="00A8592B" w:rsidRPr="006D07B3">
        <w:rPr>
          <w:rFonts w:ascii="Calibri" w:hAnsi="Calibri"/>
          <w:sz w:val="24"/>
          <w:szCs w:val="24"/>
        </w:rPr>
        <w:t xml:space="preserve">. </w:t>
      </w:r>
      <w:r w:rsidRPr="006D07B3">
        <w:rPr>
          <w:rFonts w:ascii="Calibri" w:hAnsi="Calibri"/>
          <w:sz w:val="24"/>
          <w:szCs w:val="24"/>
        </w:rPr>
        <w:t>It has been determined that the information will be collected, maintained and used in a manner consistent with the OMB, DOE, and EIA information quality guidelines.</w:t>
      </w:r>
    </w:p>
    <w:p w:rsidR="005E2F6F" w:rsidRPr="006D07B3" w:rsidRDefault="005E2F6F">
      <w:pPr>
        <w:pStyle w:val="BodyText"/>
        <w:rPr>
          <w:rFonts w:ascii="Calibri" w:hAnsi="Calibri"/>
          <w:sz w:val="24"/>
          <w:szCs w:val="24"/>
        </w:rPr>
      </w:pPr>
    </w:p>
    <w:p w:rsidR="005E2F6F" w:rsidRPr="006D07B3" w:rsidRDefault="005E2F6F">
      <w:pPr>
        <w:widowControl/>
        <w:rPr>
          <w:rFonts w:ascii="Calibri" w:hAnsi="Calibri"/>
          <w:b/>
          <w:bCs/>
          <w:color w:val="000000"/>
          <w:sz w:val="24"/>
        </w:rPr>
      </w:pPr>
      <w:r w:rsidRPr="006D07B3">
        <w:rPr>
          <w:rFonts w:ascii="Calibri" w:hAnsi="Calibri"/>
          <w:b/>
          <w:bCs/>
          <w:color w:val="000000"/>
          <w:sz w:val="24"/>
        </w:rPr>
        <w:t xml:space="preserve">Changes for the </w:t>
      </w:r>
      <w:r w:rsidR="003F6AEB" w:rsidRPr="006D07B3">
        <w:rPr>
          <w:rFonts w:ascii="Calibri" w:hAnsi="Calibri"/>
          <w:b/>
          <w:bCs/>
          <w:color w:val="000000"/>
          <w:sz w:val="24"/>
        </w:rPr>
        <w:t>2012</w:t>
      </w:r>
      <w:r w:rsidRPr="006D07B3">
        <w:rPr>
          <w:rFonts w:ascii="Calibri" w:hAnsi="Calibri"/>
          <w:b/>
          <w:bCs/>
          <w:color w:val="000000"/>
          <w:sz w:val="24"/>
        </w:rPr>
        <w:t xml:space="preserve"> </w:t>
      </w:r>
      <w:smartTag w:uri="urn:schemas-microsoft-com:office:smarttags" w:element="PersonName">
        <w:r w:rsidRPr="006D07B3">
          <w:rPr>
            <w:rFonts w:ascii="Calibri" w:hAnsi="Calibri"/>
            <w:b/>
            <w:bCs/>
            <w:color w:val="000000"/>
            <w:sz w:val="24"/>
          </w:rPr>
          <w:t>CBECS</w:t>
        </w:r>
      </w:smartTag>
      <w:r w:rsidRPr="006D07B3">
        <w:rPr>
          <w:rFonts w:ascii="Calibri" w:hAnsi="Calibri"/>
          <w:b/>
          <w:bCs/>
          <w:color w:val="000000"/>
          <w:sz w:val="24"/>
        </w:rPr>
        <w:t xml:space="preserve"> </w:t>
      </w:r>
    </w:p>
    <w:p w:rsidR="005E2F6F" w:rsidRPr="006D07B3" w:rsidRDefault="005E2F6F">
      <w:pPr>
        <w:widowControl/>
        <w:rPr>
          <w:rFonts w:ascii="Calibri" w:hAnsi="Calibri"/>
          <w:b/>
          <w:bCs/>
          <w:color w:val="000000"/>
          <w:sz w:val="24"/>
          <w:u w:val="single"/>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 proposed </w:t>
      </w:r>
      <w:r w:rsidR="00001F4C" w:rsidRPr="006D07B3">
        <w:rPr>
          <w:rFonts w:ascii="Calibri" w:hAnsi="Calibri"/>
          <w:color w:val="000000"/>
          <w:sz w:val="24"/>
        </w:rPr>
        <w:t xml:space="preserve">design, procedures, and </w:t>
      </w:r>
      <w:r w:rsidRPr="006D07B3">
        <w:rPr>
          <w:rFonts w:ascii="Calibri" w:hAnsi="Calibri"/>
          <w:color w:val="000000"/>
          <w:sz w:val="24"/>
        </w:rPr>
        <w:t xml:space="preserve">forms for the </w:t>
      </w:r>
      <w:r w:rsidR="003F6AEB" w:rsidRPr="006D07B3">
        <w:rPr>
          <w:rFonts w:ascii="Calibri" w:hAnsi="Calibri"/>
          <w:color w:val="000000"/>
          <w:sz w:val="24"/>
        </w:rPr>
        <w:t>2012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reflect </w:t>
      </w:r>
      <w:r w:rsidR="005D3945" w:rsidRPr="006D07B3">
        <w:rPr>
          <w:rFonts w:ascii="Calibri" w:hAnsi="Calibri"/>
          <w:color w:val="000000"/>
          <w:sz w:val="24"/>
        </w:rPr>
        <w:t>a number of</w:t>
      </w:r>
      <w:r w:rsidRPr="006D07B3">
        <w:rPr>
          <w:rFonts w:ascii="Calibri" w:hAnsi="Calibri"/>
          <w:color w:val="000000"/>
          <w:sz w:val="24"/>
        </w:rPr>
        <w:t xml:space="preserve"> changes from the </w:t>
      </w:r>
      <w:r w:rsidR="00C533BE" w:rsidRPr="006D07B3">
        <w:rPr>
          <w:rFonts w:ascii="Calibri" w:hAnsi="Calibri"/>
          <w:color w:val="000000"/>
          <w:sz w:val="24"/>
        </w:rPr>
        <w:t>20</w:t>
      </w:r>
      <w:r w:rsidR="003F6AEB" w:rsidRPr="006D07B3">
        <w:rPr>
          <w:rFonts w:ascii="Calibri" w:hAnsi="Calibri"/>
          <w:color w:val="000000"/>
          <w:sz w:val="24"/>
        </w:rPr>
        <w:t>07</w:t>
      </w:r>
      <w:r w:rsidRPr="006D07B3">
        <w:rPr>
          <w:rFonts w:ascii="Calibri" w:hAnsi="Calibri"/>
          <w:color w:val="000000"/>
          <w:sz w:val="24"/>
        </w:rPr>
        <w:t xml:space="preserve"> CBECS</w:t>
      </w:r>
      <w:r w:rsidR="00F36C51" w:rsidRPr="006D07B3">
        <w:rPr>
          <w:rFonts w:ascii="Calibri" w:hAnsi="Calibri"/>
          <w:color w:val="000000"/>
          <w:sz w:val="24"/>
        </w:rPr>
        <w:t xml:space="preserve">. </w:t>
      </w:r>
      <w:r w:rsidRPr="006D07B3">
        <w:rPr>
          <w:rFonts w:ascii="Calibri" w:hAnsi="Calibri"/>
          <w:color w:val="000000"/>
          <w:sz w:val="24"/>
        </w:rPr>
        <w:t xml:space="preserve">These changes include: </w:t>
      </w:r>
    </w:p>
    <w:p w:rsidR="00001F4C" w:rsidRPr="006D07B3" w:rsidRDefault="00001F4C" w:rsidP="00437819">
      <w:pPr>
        <w:widowControl/>
        <w:ind w:left="720"/>
        <w:rPr>
          <w:rFonts w:ascii="Calibri" w:hAnsi="Calibri"/>
          <w:color w:val="000000"/>
          <w:sz w:val="24"/>
        </w:rPr>
      </w:pPr>
    </w:p>
    <w:p w:rsidR="00001F4C" w:rsidRPr="006D07B3" w:rsidRDefault="00001F4C" w:rsidP="00437819">
      <w:pPr>
        <w:widowControl/>
        <w:numPr>
          <w:ilvl w:val="0"/>
          <w:numId w:val="28"/>
        </w:numPr>
        <w:rPr>
          <w:rFonts w:ascii="Calibri" w:hAnsi="Calibri"/>
          <w:color w:val="000000"/>
          <w:sz w:val="24"/>
        </w:rPr>
      </w:pPr>
      <w:r w:rsidRPr="006D07B3">
        <w:rPr>
          <w:rFonts w:ascii="Calibri" w:hAnsi="Calibri"/>
          <w:color w:val="000000"/>
          <w:sz w:val="24"/>
        </w:rPr>
        <w:t xml:space="preserve">The sample size for the 2012 CBECS will </w:t>
      </w:r>
      <w:r w:rsidR="00946659" w:rsidRPr="006D07B3">
        <w:rPr>
          <w:rFonts w:ascii="Calibri" w:hAnsi="Calibri"/>
          <w:color w:val="000000"/>
          <w:sz w:val="24"/>
        </w:rPr>
        <w:t xml:space="preserve">be </w:t>
      </w:r>
      <w:r w:rsidR="00567D75" w:rsidRPr="006D07B3">
        <w:rPr>
          <w:rFonts w:ascii="Calibri" w:hAnsi="Calibri"/>
          <w:color w:val="000000"/>
          <w:sz w:val="24"/>
        </w:rPr>
        <w:t>50 percent larger</w:t>
      </w:r>
      <w:r w:rsidRPr="006D07B3">
        <w:rPr>
          <w:rFonts w:ascii="Calibri" w:hAnsi="Calibri"/>
          <w:color w:val="000000"/>
          <w:sz w:val="24"/>
        </w:rPr>
        <w:t xml:space="preserve"> relative to the </w:t>
      </w:r>
      <w:r w:rsidR="00567D75" w:rsidRPr="006D07B3">
        <w:rPr>
          <w:rFonts w:ascii="Calibri" w:hAnsi="Calibri"/>
          <w:color w:val="000000"/>
          <w:sz w:val="24"/>
        </w:rPr>
        <w:t>previous</w:t>
      </w:r>
      <w:r w:rsidR="00946659" w:rsidRPr="006D07B3">
        <w:rPr>
          <w:rFonts w:ascii="Calibri" w:hAnsi="Calibri"/>
          <w:color w:val="000000"/>
          <w:sz w:val="24"/>
        </w:rPr>
        <w:t xml:space="preserve"> </w:t>
      </w:r>
      <w:r w:rsidRPr="006D07B3">
        <w:rPr>
          <w:rFonts w:ascii="Calibri" w:hAnsi="Calibri"/>
          <w:color w:val="000000"/>
          <w:sz w:val="24"/>
        </w:rPr>
        <w:t>CBECS. The increase in sample size will allow for</w:t>
      </w:r>
      <w:r w:rsidR="00207D77" w:rsidRPr="006D07B3">
        <w:rPr>
          <w:rFonts w:ascii="Calibri" w:hAnsi="Calibri"/>
          <w:color w:val="000000"/>
          <w:sz w:val="24"/>
        </w:rPr>
        <w:t>:</w:t>
      </w:r>
    </w:p>
    <w:p w:rsidR="00001F4C"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 xml:space="preserve">Fewer </w:t>
      </w:r>
      <w:r w:rsidR="000E10AB" w:rsidRPr="006D07B3">
        <w:rPr>
          <w:rFonts w:ascii="Calibri" w:hAnsi="Calibri"/>
          <w:color w:val="000000"/>
          <w:sz w:val="24"/>
        </w:rPr>
        <w:t xml:space="preserve">suppressed </w:t>
      </w:r>
      <w:r w:rsidRPr="006D07B3">
        <w:rPr>
          <w:rFonts w:ascii="Calibri" w:hAnsi="Calibri"/>
          <w:color w:val="000000"/>
          <w:sz w:val="24"/>
        </w:rPr>
        <w:t>cell</w:t>
      </w:r>
      <w:r w:rsidR="000E10AB" w:rsidRPr="006D07B3">
        <w:rPr>
          <w:rFonts w:ascii="Calibri" w:hAnsi="Calibri"/>
          <w:color w:val="000000"/>
          <w:sz w:val="24"/>
        </w:rPr>
        <w:t>s</w:t>
      </w:r>
      <w:r w:rsidRPr="006D07B3">
        <w:rPr>
          <w:rFonts w:ascii="Calibri" w:hAnsi="Calibri"/>
          <w:color w:val="000000"/>
          <w:sz w:val="24"/>
        </w:rPr>
        <w:t xml:space="preserve"> </w:t>
      </w:r>
      <w:r w:rsidR="004440CB">
        <w:rPr>
          <w:rFonts w:ascii="Calibri" w:hAnsi="Calibri"/>
          <w:color w:val="000000"/>
          <w:sz w:val="24"/>
        </w:rPr>
        <w:t xml:space="preserve">in </w:t>
      </w:r>
      <w:r w:rsidRPr="006D07B3">
        <w:rPr>
          <w:rFonts w:ascii="Calibri" w:hAnsi="Calibri"/>
          <w:color w:val="000000"/>
          <w:sz w:val="24"/>
        </w:rPr>
        <w:t>published tables</w:t>
      </w:r>
      <w:r w:rsidR="00CD0290" w:rsidRPr="006D07B3">
        <w:rPr>
          <w:rFonts w:ascii="Calibri" w:hAnsi="Calibri"/>
          <w:color w:val="000000"/>
          <w:sz w:val="24"/>
        </w:rPr>
        <w:t>,</w:t>
      </w:r>
    </w:p>
    <w:p w:rsidR="00567D75"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Better capture of emerging energy phenomena</w:t>
      </w:r>
      <w:r w:rsidR="00CD0290" w:rsidRPr="006D07B3">
        <w:rPr>
          <w:rFonts w:ascii="Calibri" w:hAnsi="Calibri"/>
          <w:color w:val="000000"/>
          <w:sz w:val="24"/>
        </w:rPr>
        <w:t xml:space="preserve">, such as new technologies for on-site electricity generation, </w:t>
      </w:r>
    </w:p>
    <w:p w:rsidR="00567D75"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 xml:space="preserve">Lower </w:t>
      </w:r>
      <w:r w:rsidR="00946659" w:rsidRPr="006D07B3">
        <w:rPr>
          <w:rFonts w:ascii="Calibri" w:hAnsi="Calibri"/>
          <w:color w:val="000000"/>
          <w:sz w:val="24"/>
        </w:rPr>
        <w:t>relative standard error</w:t>
      </w:r>
      <w:r w:rsidRPr="006D07B3">
        <w:rPr>
          <w:rFonts w:ascii="Calibri" w:hAnsi="Calibri"/>
          <w:color w:val="000000"/>
          <w:sz w:val="24"/>
        </w:rPr>
        <w:t>s for key statistics for publishable sample domains</w:t>
      </w:r>
      <w:r w:rsidR="005847D7">
        <w:rPr>
          <w:rFonts w:ascii="Calibri" w:hAnsi="Calibri"/>
          <w:color w:val="000000"/>
          <w:sz w:val="24"/>
        </w:rPr>
        <w:t>,</w:t>
      </w:r>
    </w:p>
    <w:p w:rsidR="00567D75"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 xml:space="preserve">More publishable data for more principal building activities, and </w:t>
      </w:r>
    </w:p>
    <w:p w:rsidR="00567D75" w:rsidRPr="006D07B3" w:rsidRDefault="00567D75" w:rsidP="00437819">
      <w:pPr>
        <w:widowControl/>
        <w:numPr>
          <w:ilvl w:val="1"/>
          <w:numId w:val="28"/>
        </w:numPr>
        <w:rPr>
          <w:rFonts w:ascii="Calibri" w:hAnsi="Calibri"/>
          <w:color w:val="000000"/>
          <w:sz w:val="24"/>
        </w:rPr>
      </w:pPr>
      <w:r w:rsidRPr="006D07B3">
        <w:rPr>
          <w:rFonts w:ascii="Calibri" w:hAnsi="Calibri"/>
          <w:color w:val="000000"/>
          <w:sz w:val="24"/>
        </w:rPr>
        <w:t>More releasable microdata on the public use dataset.</w:t>
      </w:r>
    </w:p>
    <w:p w:rsidR="00567D75" w:rsidRPr="006D07B3" w:rsidRDefault="00567D75" w:rsidP="00437819">
      <w:pPr>
        <w:widowControl/>
        <w:ind w:left="720"/>
        <w:rPr>
          <w:rFonts w:ascii="Calibri" w:hAnsi="Calibri"/>
          <w:color w:val="000000"/>
          <w:sz w:val="24"/>
        </w:rPr>
      </w:pPr>
    </w:p>
    <w:p w:rsidR="005D3945" w:rsidRDefault="00C8114D" w:rsidP="00437819">
      <w:pPr>
        <w:widowControl/>
        <w:numPr>
          <w:ilvl w:val="0"/>
          <w:numId w:val="28"/>
        </w:numPr>
        <w:rPr>
          <w:rFonts w:ascii="Calibri" w:hAnsi="Calibri"/>
          <w:color w:val="000000"/>
          <w:sz w:val="24"/>
        </w:rPr>
      </w:pPr>
      <w:r w:rsidRPr="00AC7F0C">
        <w:rPr>
          <w:rFonts w:ascii="Calibri" w:hAnsi="Calibri"/>
          <w:color w:val="000000"/>
          <w:sz w:val="24"/>
        </w:rPr>
        <w:t xml:space="preserve">A portion of the 2012 CBECS interviews will be conducted by telephone. </w:t>
      </w:r>
      <w:r w:rsidR="00BD6221" w:rsidRPr="00AC7F0C">
        <w:rPr>
          <w:rFonts w:ascii="Calibri" w:hAnsi="Calibri"/>
          <w:color w:val="000000"/>
          <w:sz w:val="24"/>
        </w:rPr>
        <w:t xml:space="preserve">Previous CBECS designs have relied on in-person interviews for data collection. In 2007, field interviewers needed an average of six contacts to complete a building interview; this process can be time-consuming and costly when done in-person. </w:t>
      </w:r>
      <w:r w:rsidR="00567D75" w:rsidRPr="00AC7F0C">
        <w:rPr>
          <w:rFonts w:ascii="Calibri" w:hAnsi="Calibri"/>
          <w:color w:val="000000"/>
          <w:sz w:val="24"/>
        </w:rPr>
        <w:t xml:space="preserve">For </w:t>
      </w:r>
      <w:r w:rsidR="00BD6221" w:rsidRPr="00AC7F0C">
        <w:rPr>
          <w:rFonts w:ascii="Calibri" w:hAnsi="Calibri"/>
          <w:color w:val="000000"/>
          <w:sz w:val="24"/>
        </w:rPr>
        <w:t>2012</w:t>
      </w:r>
      <w:r w:rsidR="00567D75" w:rsidRPr="00AC7F0C">
        <w:rPr>
          <w:rFonts w:ascii="Calibri" w:hAnsi="Calibri"/>
          <w:color w:val="000000"/>
          <w:sz w:val="24"/>
        </w:rPr>
        <w:t xml:space="preserve">, </w:t>
      </w:r>
      <w:r w:rsidR="00BD6221" w:rsidRPr="00AC7F0C">
        <w:rPr>
          <w:rFonts w:ascii="Calibri" w:hAnsi="Calibri"/>
          <w:color w:val="000000"/>
          <w:sz w:val="24"/>
        </w:rPr>
        <w:t xml:space="preserve">certain respondents (large buildings for which contact information is usually available) will be initially contacted by telephone. </w:t>
      </w:r>
      <w:r w:rsidR="00AC7F0C" w:rsidRPr="00AC7F0C">
        <w:rPr>
          <w:rFonts w:ascii="Calibri" w:hAnsi="Calibri"/>
          <w:color w:val="000000"/>
          <w:sz w:val="24"/>
        </w:rPr>
        <w:t>After the initial contact, a</w:t>
      </w:r>
      <w:r w:rsidR="00BD6221" w:rsidRPr="00AC7F0C">
        <w:rPr>
          <w:rFonts w:ascii="Calibri" w:hAnsi="Calibri"/>
          <w:color w:val="000000"/>
          <w:sz w:val="24"/>
        </w:rPr>
        <w:t>ll respondents will be given the option to complete the interview by phone.</w:t>
      </w:r>
      <w:r w:rsidR="00001F4C" w:rsidRPr="00AC7F0C">
        <w:rPr>
          <w:rFonts w:ascii="Calibri" w:hAnsi="Calibri"/>
          <w:color w:val="000000"/>
          <w:sz w:val="24"/>
        </w:rPr>
        <w:t xml:space="preserve"> </w:t>
      </w:r>
    </w:p>
    <w:p w:rsidR="00AC7F0C" w:rsidRPr="00AC7F0C" w:rsidRDefault="00AC7F0C" w:rsidP="00AC7F0C">
      <w:pPr>
        <w:widowControl/>
        <w:ind w:left="720"/>
        <w:rPr>
          <w:rFonts w:ascii="Calibri" w:hAnsi="Calibri"/>
          <w:color w:val="000000"/>
          <w:sz w:val="24"/>
        </w:rPr>
      </w:pPr>
    </w:p>
    <w:p w:rsidR="00687008" w:rsidRPr="00123E10" w:rsidRDefault="00687008" w:rsidP="00687008">
      <w:pPr>
        <w:widowControl/>
        <w:numPr>
          <w:ilvl w:val="0"/>
          <w:numId w:val="28"/>
        </w:numPr>
        <w:rPr>
          <w:rFonts w:ascii="Calibri" w:hAnsi="Calibri"/>
          <w:color w:val="000000"/>
          <w:sz w:val="24"/>
        </w:rPr>
      </w:pPr>
      <w:r w:rsidRPr="00123E10">
        <w:rPr>
          <w:rFonts w:ascii="Calibri" w:hAnsi="Calibri"/>
          <w:color w:val="000000"/>
          <w:sz w:val="24"/>
        </w:rPr>
        <w:t>Approximately 200 buildings will visited by a building energy professional to collect objective information about certain energy-consuming equipment and building characteristics in addition to the traditional CBECS interview. In 2010, EIA commissioned the National Academy of Sciences to convene a panel on improving the CBECS and the RECS; one of the early recommendations from the panel was to explore the value of using these professionals. The purpose of this post interview assessment is to validate key instrument questions and assess the overall validity of the building’s energy characteristics as captured on the survey instrument.</w:t>
      </w:r>
    </w:p>
    <w:p w:rsidR="005D3945" w:rsidRPr="006D07B3" w:rsidRDefault="005D3945" w:rsidP="00437819">
      <w:pPr>
        <w:widowControl/>
        <w:ind w:left="720"/>
        <w:rPr>
          <w:rFonts w:ascii="Calibri" w:hAnsi="Calibri"/>
          <w:color w:val="000000"/>
          <w:sz w:val="24"/>
        </w:rPr>
      </w:pPr>
    </w:p>
    <w:p w:rsidR="00437819" w:rsidRPr="006D07B3" w:rsidRDefault="005D3945" w:rsidP="00437819">
      <w:pPr>
        <w:widowControl/>
        <w:numPr>
          <w:ilvl w:val="0"/>
          <w:numId w:val="28"/>
        </w:numPr>
        <w:rPr>
          <w:rFonts w:ascii="Calibri" w:hAnsi="Calibri"/>
          <w:color w:val="000000"/>
          <w:sz w:val="24"/>
        </w:rPr>
      </w:pPr>
      <w:r w:rsidRPr="006D07B3">
        <w:rPr>
          <w:rFonts w:ascii="Calibri" w:hAnsi="Calibri"/>
          <w:color w:val="000000"/>
          <w:sz w:val="24"/>
        </w:rPr>
        <w:t xml:space="preserve">Based on review of the 2007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and consultation with </w:t>
      </w:r>
      <w:r w:rsidR="00DB541E" w:rsidRPr="006D07B3">
        <w:rPr>
          <w:rFonts w:ascii="Calibri" w:hAnsi="Calibri"/>
          <w:color w:val="000000"/>
          <w:sz w:val="24"/>
        </w:rPr>
        <w:t>many C</w:t>
      </w:r>
      <w:r w:rsidR="006D07B3">
        <w:rPr>
          <w:rFonts w:ascii="Calibri" w:hAnsi="Calibri"/>
          <w:color w:val="000000"/>
          <w:sz w:val="24"/>
        </w:rPr>
        <w:t>BE</w:t>
      </w:r>
      <w:r w:rsidR="00DB541E" w:rsidRPr="006D07B3">
        <w:rPr>
          <w:rFonts w:ascii="Calibri" w:hAnsi="Calibri"/>
          <w:color w:val="000000"/>
          <w:sz w:val="24"/>
        </w:rPr>
        <w:t xml:space="preserve">CS stakeholders (see Section </w:t>
      </w:r>
      <w:r w:rsidR="003933C5" w:rsidRPr="006D07B3">
        <w:rPr>
          <w:rFonts w:ascii="Calibri" w:hAnsi="Calibri"/>
          <w:color w:val="000000"/>
          <w:sz w:val="24"/>
        </w:rPr>
        <w:t>A-8</w:t>
      </w:r>
      <w:r w:rsidR="00DB541E" w:rsidRPr="006D07B3">
        <w:rPr>
          <w:rFonts w:ascii="Calibri" w:hAnsi="Calibri"/>
          <w:color w:val="000000"/>
          <w:sz w:val="24"/>
        </w:rPr>
        <w:t>)</w:t>
      </w:r>
      <w:r w:rsidRPr="006D07B3">
        <w:rPr>
          <w:rFonts w:ascii="Calibri" w:hAnsi="Calibri"/>
          <w:color w:val="000000"/>
          <w:sz w:val="24"/>
        </w:rPr>
        <w:t xml:space="preserve">, </w:t>
      </w:r>
      <w:r w:rsidR="00437819" w:rsidRPr="006D07B3">
        <w:rPr>
          <w:rFonts w:ascii="Calibri" w:hAnsi="Calibri"/>
          <w:color w:val="000000"/>
          <w:sz w:val="24"/>
        </w:rPr>
        <w:t>there have been changes, additions, and deletions within the</w:t>
      </w:r>
      <w:r w:rsidRPr="006D07B3">
        <w:rPr>
          <w:rFonts w:ascii="Calibri" w:hAnsi="Calibri"/>
          <w:color w:val="000000"/>
          <w:sz w:val="24"/>
        </w:rPr>
        <w:t xml:space="preserve"> Building Questionnaire (Form EIA-871A), Mall Building Questionnaire (EIA-871I) and the Mall </w:t>
      </w:r>
      <w:r w:rsidRPr="006D07B3">
        <w:rPr>
          <w:rFonts w:ascii="Calibri" w:hAnsi="Calibri"/>
          <w:color w:val="000000"/>
          <w:sz w:val="24"/>
        </w:rPr>
        <w:lastRenderedPageBreak/>
        <w:t xml:space="preserve">Establishment Questionnaire (EIA-871J). The Mall Building and Mall Establishment Questionnaire each contain questions that are subsets of the Building Questionnaire, so any changes made to the Building Questionnaire </w:t>
      </w:r>
      <w:r w:rsidR="00437819" w:rsidRPr="006D07B3">
        <w:rPr>
          <w:rFonts w:ascii="Calibri" w:hAnsi="Calibri"/>
          <w:color w:val="000000"/>
          <w:sz w:val="24"/>
        </w:rPr>
        <w:t>were</w:t>
      </w:r>
      <w:r w:rsidRPr="006D07B3">
        <w:rPr>
          <w:rFonts w:ascii="Calibri" w:hAnsi="Calibri"/>
          <w:color w:val="000000"/>
          <w:sz w:val="24"/>
        </w:rPr>
        <w:t xml:space="preserve"> made in parallel on the Mall Building and Mall Establishment Questionnaires. </w:t>
      </w:r>
    </w:p>
    <w:p w:rsidR="00437819" w:rsidRPr="006D07B3" w:rsidRDefault="00437819" w:rsidP="00437819">
      <w:pPr>
        <w:pStyle w:val="ListParagraph"/>
        <w:rPr>
          <w:rFonts w:ascii="Calibri" w:hAnsi="Calibri"/>
          <w:color w:val="000000"/>
          <w:sz w:val="24"/>
        </w:rPr>
      </w:pPr>
    </w:p>
    <w:p w:rsidR="00A43579" w:rsidRPr="006D07B3" w:rsidRDefault="00437819" w:rsidP="00A43579">
      <w:pPr>
        <w:widowControl/>
        <w:ind w:left="720"/>
        <w:rPr>
          <w:rFonts w:ascii="Calibri" w:hAnsi="Calibri"/>
          <w:color w:val="000000"/>
          <w:sz w:val="24"/>
        </w:rPr>
      </w:pPr>
      <w:r w:rsidRPr="006D07B3">
        <w:rPr>
          <w:rFonts w:ascii="Calibri" w:hAnsi="Calibri"/>
          <w:color w:val="000000"/>
          <w:sz w:val="24"/>
        </w:rPr>
        <w:t>The following bullets detail the substantive changes that were made to the 2012 CBECS questionnaire. In addition</w:t>
      </w:r>
      <w:r w:rsidR="006D07B3">
        <w:rPr>
          <w:rFonts w:ascii="Calibri" w:hAnsi="Calibri"/>
          <w:color w:val="000000"/>
          <w:sz w:val="24"/>
        </w:rPr>
        <w:t xml:space="preserve"> to these listed changes</w:t>
      </w:r>
      <w:r w:rsidRPr="006D07B3">
        <w:rPr>
          <w:rFonts w:ascii="Calibri" w:hAnsi="Calibri"/>
          <w:color w:val="000000"/>
          <w:sz w:val="24"/>
        </w:rPr>
        <w:t xml:space="preserve">, there were other minor </w:t>
      </w:r>
      <w:r w:rsidR="005D3945" w:rsidRPr="006D07B3">
        <w:rPr>
          <w:rFonts w:ascii="Calibri" w:hAnsi="Calibri"/>
          <w:color w:val="000000"/>
          <w:sz w:val="24"/>
        </w:rPr>
        <w:t xml:space="preserve">wording changes, </w:t>
      </w:r>
      <w:r w:rsidRPr="006D07B3">
        <w:rPr>
          <w:rFonts w:ascii="Calibri" w:hAnsi="Calibri"/>
          <w:color w:val="000000"/>
          <w:sz w:val="24"/>
        </w:rPr>
        <w:t xml:space="preserve">additions of </w:t>
      </w:r>
      <w:r w:rsidR="005D3945" w:rsidRPr="006D07B3">
        <w:rPr>
          <w:rFonts w:ascii="Calibri" w:hAnsi="Calibri"/>
          <w:color w:val="000000"/>
          <w:sz w:val="24"/>
        </w:rPr>
        <w:t xml:space="preserve">clarifying definitions, and </w:t>
      </w:r>
      <w:r w:rsidRPr="006D07B3">
        <w:rPr>
          <w:rFonts w:ascii="Calibri" w:hAnsi="Calibri"/>
          <w:color w:val="000000"/>
          <w:sz w:val="24"/>
        </w:rPr>
        <w:t>modification to e</w:t>
      </w:r>
      <w:r w:rsidR="005D3945" w:rsidRPr="006D07B3">
        <w:rPr>
          <w:rFonts w:ascii="Calibri" w:hAnsi="Calibri"/>
          <w:color w:val="000000"/>
          <w:sz w:val="24"/>
        </w:rPr>
        <w:t xml:space="preserve">dits </w:t>
      </w:r>
      <w:r w:rsidRPr="006D07B3">
        <w:rPr>
          <w:rFonts w:ascii="Calibri" w:hAnsi="Calibri"/>
          <w:color w:val="000000"/>
          <w:sz w:val="24"/>
        </w:rPr>
        <w:t>within</w:t>
      </w:r>
      <w:r w:rsidR="005D3945" w:rsidRPr="006D07B3">
        <w:rPr>
          <w:rFonts w:ascii="Calibri" w:hAnsi="Calibri"/>
          <w:color w:val="000000"/>
          <w:sz w:val="24"/>
        </w:rPr>
        <w:t xml:space="preserve"> the survey instrument to help preclude call-backs to respondents.</w:t>
      </w:r>
      <w:r w:rsidRPr="006D07B3">
        <w:rPr>
          <w:rFonts w:ascii="Calibri" w:hAnsi="Calibri"/>
          <w:color w:val="000000"/>
          <w:sz w:val="24"/>
        </w:rPr>
        <w:t xml:space="preserve"> The </w:t>
      </w:r>
      <w:r w:rsidR="00160DD5" w:rsidRPr="006D07B3">
        <w:rPr>
          <w:rFonts w:ascii="Calibri" w:hAnsi="Calibri"/>
          <w:color w:val="000000"/>
          <w:sz w:val="24"/>
        </w:rPr>
        <w:t>goal of all changes to the questionnaire was</w:t>
      </w:r>
      <w:r w:rsidRPr="006D07B3">
        <w:rPr>
          <w:rFonts w:ascii="Calibri" w:hAnsi="Calibri"/>
          <w:color w:val="000000"/>
          <w:sz w:val="24"/>
        </w:rPr>
        <w:t xml:space="preserve"> either to clarify questions </w:t>
      </w:r>
      <w:r w:rsidRPr="00ED24B9">
        <w:rPr>
          <w:rFonts w:ascii="Calibri" w:hAnsi="Calibri"/>
          <w:color w:val="000000"/>
          <w:sz w:val="24"/>
        </w:rPr>
        <w:t xml:space="preserve">in order to decrease </w:t>
      </w:r>
      <w:r w:rsidR="006D07B3" w:rsidRPr="00ED24B9">
        <w:rPr>
          <w:rFonts w:ascii="Calibri" w:hAnsi="Calibri"/>
          <w:color w:val="000000"/>
          <w:sz w:val="24"/>
        </w:rPr>
        <w:t xml:space="preserve">cognitive </w:t>
      </w:r>
      <w:r w:rsidRPr="00ED24B9">
        <w:rPr>
          <w:rFonts w:ascii="Calibri" w:hAnsi="Calibri"/>
          <w:color w:val="000000"/>
          <w:sz w:val="24"/>
        </w:rPr>
        <w:t xml:space="preserve">burden </w:t>
      </w:r>
      <w:r w:rsidR="006D07B3" w:rsidRPr="00ED24B9">
        <w:rPr>
          <w:rFonts w:ascii="Calibri" w:hAnsi="Calibri"/>
          <w:color w:val="000000"/>
          <w:sz w:val="24"/>
        </w:rPr>
        <w:t xml:space="preserve">on the respondents </w:t>
      </w:r>
      <w:r w:rsidRPr="00ED24B9">
        <w:rPr>
          <w:rFonts w:ascii="Calibri" w:hAnsi="Calibri"/>
          <w:color w:val="000000"/>
          <w:sz w:val="24"/>
        </w:rPr>
        <w:t>or to accommodate t</w:t>
      </w:r>
      <w:r w:rsidR="00A43579" w:rsidRPr="00ED24B9">
        <w:rPr>
          <w:rFonts w:ascii="Calibri" w:hAnsi="Calibri"/>
          <w:color w:val="000000"/>
          <w:sz w:val="24"/>
        </w:rPr>
        <w:t>he request</w:t>
      </w:r>
      <w:r w:rsidR="006D07B3" w:rsidRPr="00ED24B9">
        <w:rPr>
          <w:rFonts w:ascii="Calibri" w:hAnsi="Calibri"/>
          <w:color w:val="000000"/>
          <w:sz w:val="24"/>
        </w:rPr>
        <w:t>s</w:t>
      </w:r>
      <w:r w:rsidR="00A43579" w:rsidRPr="00ED24B9">
        <w:rPr>
          <w:rFonts w:ascii="Calibri" w:hAnsi="Calibri"/>
          <w:color w:val="000000"/>
          <w:sz w:val="24"/>
        </w:rPr>
        <w:t xml:space="preserve"> of</w:t>
      </w:r>
      <w:r w:rsidR="006D07B3" w:rsidRPr="00ED24B9">
        <w:rPr>
          <w:rFonts w:ascii="Calibri" w:hAnsi="Calibri"/>
          <w:color w:val="000000"/>
          <w:sz w:val="24"/>
        </w:rPr>
        <w:t xml:space="preserve"> key CBECS stakeholders. </w:t>
      </w:r>
      <w:r w:rsidR="00160DD5" w:rsidRPr="00ED24B9">
        <w:rPr>
          <w:rFonts w:ascii="Calibri" w:hAnsi="Calibri"/>
          <w:color w:val="000000"/>
          <w:sz w:val="24"/>
        </w:rPr>
        <w:t>All stakeholder</w:t>
      </w:r>
      <w:r w:rsidR="00ED24B9" w:rsidRPr="00ED24B9">
        <w:rPr>
          <w:rFonts w:ascii="Calibri" w:hAnsi="Calibri"/>
          <w:color w:val="000000"/>
          <w:sz w:val="24"/>
        </w:rPr>
        <w:t xml:space="preserve"> requests were evaluated to ensure that any additions would</w:t>
      </w:r>
      <w:r w:rsidR="00A43579" w:rsidRPr="00ED24B9">
        <w:rPr>
          <w:rFonts w:ascii="Calibri" w:hAnsi="Calibri"/>
          <w:color w:val="000000"/>
          <w:sz w:val="24"/>
        </w:rPr>
        <w:t xml:space="preserve"> </w:t>
      </w:r>
      <w:r w:rsidR="00ED24B9" w:rsidRPr="00ED24B9">
        <w:rPr>
          <w:rFonts w:ascii="Calibri" w:hAnsi="Calibri"/>
          <w:color w:val="000000"/>
          <w:sz w:val="24"/>
        </w:rPr>
        <w:t xml:space="preserve">not add undue burden and would </w:t>
      </w:r>
      <w:r w:rsidR="00A43579" w:rsidRPr="00ED24B9">
        <w:rPr>
          <w:rFonts w:ascii="Calibri" w:hAnsi="Calibri"/>
          <w:color w:val="000000"/>
          <w:sz w:val="24"/>
        </w:rPr>
        <w:t>improv</w:t>
      </w:r>
      <w:r w:rsidR="00ED24B9" w:rsidRPr="00ED24B9">
        <w:rPr>
          <w:rFonts w:ascii="Calibri" w:hAnsi="Calibri"/>
          <w:color w:val="000000"/>
          <w:sz w:val="24"/>
        </w:rPr>
        <w:t xml:space="preserve">e </w:t>
      </w:r>
      <w:r w:rsidR="00A43579" w:rsidRPr="00ED24B9">
        <w:rPr>
          <w:rFonts w:ascii="Calibri" w:hAnsi="Calibri"/>
          <w:color w:val="000000"/>
          <w:sz w:val="24"/>
        </w:rPr>
        <w:t>the value of the CBECS data.</w:t>
      </w:r>
      <w:r w:rsidR="005D3945" w:rsidRPr="006D07B3">
        <w:rPr>
          <w:rFonts w:ascii="Calibri" w:hAnsi="Calibri"/>
          <w:color w:val="000000"/>
          <w:sz w:val="24"/>
        </w:rPr>
        <w:t xml:space="preserve"> </w:t>
      </w:r>
    </w:p>
    <w:p w:rsidR="00F84537" w:rsidRPr="006D07B3" w:rsidRDefault="00F84537" w:rsidP="00A43579">
      <w:pPr>
        <w:widowControl/>
        <w:ind w:left="720"/>
        <w:rPr>
          <w:rFonts w:ascii="Calibri" w:hAnsi="Calibri"/>
          <w:color w:val="000000"/>
          <w:sz w:val="24"/>
        </w:rPr>
      </w:pPr>
    </w:p>
    <w:p w:rsidR="00DB541E" w:rsidRPr="006D07B3" w:rsidRDefault="00612DD7" w:rsidP="00A43579">
      <w:pPr>
        <w:widowControl/>
        <w:numPr>
          <w:ilvl w:val="1"/>
          <w:numId w:val="28"/>
        </w:numPr>
        <w:rPr>
          <w:rFonts w:ascii="Calibri" w:hAnsi="Calibri"/>
          <w:color w:val="000000"/>
          <w:sz w:val="24"/>
        </w:rPr>
      </w:pPr>
      <w:r w:rsidRPr="006D07B3">
        <w:rPr>
          <w:rFonts w:ascii="Calibri" w:hAnsi="Calibri"/>
          <w:color w:val="000000"/>
          <w:sz w:val="24"/>
        </w:rPr>
        <w:t xml:space="preserve">A short series of follow-up questions was added </w:t>
      </w:r>
      <w:r w:rsidR="00C8114D">
        <w:rPr>
          <w:rFonts w:ascii="Calibri" w:hAnsi="Calibri"/>
          <w:color w:val="000000"/>
          <w:sz w:val="24"/>
        </w:rPr>
        <w:t>following the collection of</w:t>
      </w:r>
      <w:r w:rsidR="00ED24B9">
        <w:rPr>
          <w:rFonts w:ascii="Calibri" w:hAnsi="Calibri"/>
          <w:color w:val="000000"/>
          <w:sz w:val="24"/>
        </w:rPr>
        <w:t xml:space="preserve"> the </w:t>
      </w:r>
      <w:r w:rsidRPr="006D07B3">
        <w:rPr>
          <w:rFonts w:ascii="Calibri" w:hAnsi="Calibri"/>
          <w:color w:val="000000"/>
          <w:sz w:val="24"/>
        </w:rPr>
        <w:t>building’s gross square footage</w:t>
      </w:r>
      <w:r w:rsidR="00687008">
        <w:rPr>
          <w:rFonts w:ascii="Calibri" w:hAnsi="Calibri"/>
          <w:color w:val="000000"/>
          <w:sz w:val="24"/>
        </w:rPr>
        <w:t>, a key indicator for calculating energy intensities.</w:t>
      </w:r>
      <w:r w:rsidR="00ED24B9">
        <w:rPr>
          <w:rFonts w:ascii="Calibri" w:hAnsi="Calibri"/>
          <w:color w:val="000000"/>
          <w:sz w:val="24"/>
        </w:rPr>
        <w:t xml:space="preserve"> The purpose of the</w:t>
      </w:r>
      <w:r w:rsidR="00C8114D">
        <w:rPr>
          <w:rFonts w:ascii="Calibri" w:hAnsi="Calibri"/>
          <w:color w:val="000000"/>
          <w:sz w:val="24"/>
        </w:rPr>
        <w:t xml:space="preserve"> new</w:t>
      </w:r>
      <w:r w:rsidR="00ED24B9">
        <w:rPr>
          <w:rFonts w:ascii="Calibri" w:hAnsi="Calibri"/>
          <w:color w:val="000000"/>
          <w:sz w:val="24"/>
        </w:rPr>
        <w:t xml:space="preserve"> questions is</w:t>
      </w:r>
      <w:r w:rsidRPr="006D07B3">
        <w:rPr>
          <w:rFonts w:ascii="Calibri" w:hAnsi="Calibri"/>
          <w:color w:val="000000"/>
          <w:sz w:val="24"/>
        </w:rPr>
        <w:t xml:space="preserve"> to </w:t>
      </w:r>
      <w:r w:rsidR="00C8114D">
        <w:rPr>
          <w:rFonts w:ascii="Calibri" w:hAnsi="Calibri"/>
          <w:color w:val="000000"/>
          <w:sz w:val="24"/>
        </w:rPr>
        <w:t>verify</w:t>
      </w:r>
      <w:r w:rsidRPr="006D07B3">
        <w:rPr>
          <w:rFonts w:ascii="Calibri" w:hAnsi="Calibri"/>
          <w:color w:val="000000"/>
          <w:sz w:val="24"/>
        </w:rPr>
        <w:t xml:space="preserve"> which p</w:t>
      </w:r>
      <w:r w:rsidR="00ED24B9">
        <w:rPr>
          <w:rFonts w:ascii="Calibri" w:hAnsi="Calibri"/>
          <w:color w:val="000000"/>
          <w:sz w:val="24"/>
        </w:rPr>
        <w:t>ortions</w:t>
      </w:r>
      <w:r w:rsidRPr="006D07B3">
        <w:rPr>
          <w:rFonts w:ascii="Calibri" w:hAnsi="Calibri"/>
          <w:color w:val="000000"/>
          <w:sz w:val="24"/>
        </w:rPr>
        <w:t xml:space="preserve"> of the building are covered in the square footage </w:t>
      </w:r>
      <w:r w:rsidR="00DB541E" w:rsidRPr="006D07B3">
        <w:rPr>
          <w:rFonts w:ascii="Calibri" w:hAnsi="Calibri"/>
          <w:color w:val="000000"/>
          <w:sz w:val="24"/>
        </w:rPr>
        <w:t>value given by the respondent</w:t>
      </w:r>
      <w:r w:rsidRPr="006D07B3">
        <w:rPr>
          <w:rFonts w:ascii="Calibri" w:hAnsi="Calibri"/>
          <w:color w:val="000000"/>
          <w:sz w:val="24"/>
        </w:rPr>
        <w:t>.</w:t>
      </w:r>
      <w:r w:rsidR="00E2525E">
        <w:rPr>
          <w:rFonts w:ascii="Calibri" w:hAnsi="Calibri"/>
          <w:color w:val="000000"/>
          <w:sz w:val="24"/>
        </w:rPr>
        <w:t xml:space="preserve"> </w:t>
      </w:r>
      <w:r w:rsidRPr="006D07B3">
        <w:rPr>
          <w:rFonts w:ascii="Calibri" w:hAnsi="Calibri"/>
          <w:color w:val="000000"/>
          <w:sz w:val="24"/>
        </w:rPr>
        <w:t>The first question asks whether any parking area is included in the square footage figure</w:t>
      </w:r>
      <w:r w:rsidR="00ED24B9">
        <w:rPr>
          <w:rFonts w:ascii="Calibri" w:hAnsi="Calibri"/>
          <w:color w:val="000000"/>
          <w:sz w:val="24"/>
        </w:rPr>
        <w:t xml:space="preserve"> and then,</w:t>
      </w:r>
      <w:r w:rsidR="00DB541E" w:rsidRPr="006D07B3">
        <w:rPr>
          <w:rFonts w:ascii="Calibri" w:hAnsi="Calibri"/>
          <w:color w:val="000000"/>
          <w:sz w:val="24"/>
        </w:rPr>
        <w:t xml:space="preserve"> if so, whether the</w:t>
      </w:r>
      <w:r w:rsidR="00ED24B9">
        <w:rPr>
          <w:rFonts w:ascii="Calibri" w:hAnsi="Calibri"/>
          <w:color w:val="000000"/>
          <w:sz w:val="24"/>
        </w:rPr>
        <w:t xml:space="preserve"> included parking areas</w:t>
      </w:r>
      <w:r w:rsidR="00DB541E" w:rsidRPr="006D07B3">
        <w:rPr>
          <w:rFonts w:ascii="Calibri" w:hAnsi="Calibri"/>
          <w:color w:val="000000"/>
          <w:sz w:val="24"/>
        </w:rPr>
        <w:t xml:space="preserve"> are completely enclosed or open to the outside</w:t>
      </w:r>
      <w:r w:rsidR="00ED24B9">
        <w:rPr>
          <w:rFonts w:ascii="Calibri" w:hAnsi="Calibri"/>
          <w:color w:val="000000"/>
          <w:sz w:val="24"/>
        </w:rPr>
        <w:t>.</w:t>
      </w:r>
      <w:r w:rsidR="00DB541E" w:rsidRPr="006D07B3">
        <w:rPr>
          <w:rFonts w:ascii="Calibri" w:hAnsi="Calibri"/>
          <w:color w:val="000000"/>
          <w:sz w:val="24"/>
        </w:rPr>
        <w:t xml:space="preserve"> </w:t>
      </w:r>
      <w:r w:rsidR="00ED24B9">
        <w:rPr>
          <w:rFonts w:ascii="Calibri" w:hAnsi="Calibri"/>
          <w:color w:val="000000"/>
          <w:sz w:val="24"/>
        </w:rPr>
        <w:t>I</w:t>
      </w:r>
      <w:r w:rsidR="00DB541E" w:rsidRPr="006D07B3">
        <w:rPr>
          <w:rFonts w:ascii="Calibri" w:hAnsi="Calibri"/>
          <w:color w:val="000000"/>
          <w:sz w:val="24"/>
        </w:rPr>
        <w:t>f the included parking areas are open to the outside or are enclosed but not attached to the building, the square footage of the parking area is requested. The last question in this new series asks whether the square footage includes all the common areas, such as hallways, stairways, and lo</w:t>
      </w:r>
      <w:r w:rsidR="00ED24B9">
        <w:rPr>
          <w:rFonts w:ascii="Calibri" w:hAnsi="Calibri"/>
          <w:color w:val="000000"/>
          <w:sz w:val="24"/>
        </w:rPr>
        <w:t>b</w:t>
      </w:r>
      <w:r w:rsidR="00DB541E" w:rsidRPr="006D07B3">
        <w:rPr>
          <w:rFonts w:ascii="Calibri" w:hAnsi="Calibri"/>
          <w:color w:val="000000"/>
          <w:sz w:val="24"/>
        </w:rPr>
        <w:t xml:space="preserve">bies; the intent of this question is to </w:t>
      </w:r>
      <w:r w:rsidR="00ED24B9">
        <w:rPr>
          <w:rFonts w:ascii="Calibri" w:hAnsi="Calibri"/>
          <w:color w:val="000000"/>
          <w:sz w:val="24"/>
        </w:rPr>
        <w:t>ens</w:t>
      </w:r>
      <w:r w:rsidR="00DB541E" w:rsidRPr="006D07B3">
        <w:rPr>
          <w:rFonts w:ascii="Calibri" w:hAnsi="Calibri"/>
          <w:color w:val="000000"/>
          <w:sz w:val="24"/>
        </w:rPr>
        <w:t xml:space="preserve">ure that </w:t>
      </w:r>
      <w:r w:rsidR="004440CB">
        <w:rPr>
          <w:rFonts w:ascii="Calibri" w:hAnsi="Calibri"/>
          <w:color w:val="000000"/>
          <w:sz w:val="24"/>
        </w:rPr>
        <w:t xml:space="preserve">the </w:t>
      </w:r>
      <w:r w:rsidR="00DB541E" w:rsidRPr="006D07B3">
        <w:rPr>
          <w:rFonts w:ascii="Calibri" w:hAnsi="Calibri"/>
          <w:color w:val="000000"/>
          <w:sz w:val="24"/>
        </w:rPr>
        <w:t>respondent has provided the gross area and not just the leasable area.</w:t>
      </w:r>
      <w:r w:rsidR="00464FB2">
        <w:rPr>
          <w:rFonts w:ascii="Calibri" w:hAnsi="Calibri"/>
          <w:color w:val="000000"/>
          <w:sz w:val="24"/>
        </w:rPr>
        <w:t xml:space="preserve">  (Stakeholder request)</w:t>
      </w:r>
      <w:r w:rsidRPr="006D07B3">
        <w:rPr>
          <w:rFonts w:ascii="Calibri" w:hAnsi="Calibri"/>
          <w:color w:val="000000"/>
          <w:sz w:val="24"/>
        </w:rPr>
        <w:t xml:space="preserve"> </w:t>
      </w:r>
    </w:p>
    <w:p w:rsidR="00BA5E70" w:rsidRPr="006D07B3" w:rsidRDefault="00BA5E70" w:rsidP="00BA5E70">
      <w:pPr>
        <w:widowControl/>
        <w:ind w:left="1440"/>
        <w:rPr>
          <w:rFonts w:ascii="Calibri" w:hAnsi="Calibri"/>
          <w:color w:val="000000"/>
          <w:sz w:val="24"/>
        </w:rPr>
      </w:pPr>
    </w:p>
    <w:p w:rsidR="00BA5E70" w:rsidRPr="006D07B3" w:rsidRDefault="00DB541E" w:rsidP="00BA5E70">
      <w:pPr>
        <w:widowControl/>
        <w:numPr>
          <w:ilvl w:val="1"/>
          <w:numId w:val="28"/>
        </w:numPr>
        <w:rPr>
          <w:rFonts w:ascii="Calibri" w:hAnsi="Calibri"/>
          <w:color w:val="000000"/>
          <w:sz w:val="24"/>
        </w:rPr>
      </w:pPr>
      <w:r w:rsidRPr="006D07B3">
        <w:rPr>
          <w:rFonts w:ascii="Calibri" w:hAnsi="Calibri"/>
          <w:color w:val="000000"/>
          <w:sz w:val="24"/>
        </w:rPr>
        <w:t xml:space="preserve">A question </w:t>
      </w:r>
      <w:r w:rsidR="00B742CB" w:rsidRPr="006D07B3">
        <w:rPr>
          <w:rFonts w:ascii="Calibri" w:hAnsi="Calibri"/>
          <w:color w:val="000000"/>
          <w:sz w:val="24"/>
        </w:rPr>
        <w:t xml:space="preserve">was added </w:t>
      </w:r>
      <w:r w:rsidR="00687008">
        <w:rPr>
          <w:rFonts w:ascii="Calibri" w:hAnsi="Calibri"/>
          <w:color w:val="000000"/>
          <w:sz w:val="24"/>
        </w:rPr>
        <w:t>to detect</w:t>
      </w:r>
      <w:r w:rsidRPr="006D07B3">
        <w:rPr>
          <w:rFonts w:ascii="Calibri" w:hAnsi="Calibri"/>
          <w:color w:val="000000"/>
          <w:sz w:val="24"/>
        </w:rPr>
        <w:t xml:space="preserve"> the presence of a “cool roof” (a roof that is designed to reduce solar heat gain). </w:t>
      </w:r>
      <w:r w:rsidR="00464FB2">
        <w:rPr>
          <w:rFonts w:ascii="Calibri" w:hAnsi="Calibri"/>
          <w:color w:val="000000"/>
          <w:sz w:val="24"/>
        </w:rPr>
        <w:t>(Stakeholder request)</w:t>
      </w:r>
    </w:p>
    <w:p w:rsidR="00BA5E70" w:rsidRPr="006D07B3" w:rsidRDefault="00BA5E70" w:rsidP="00BA5E70">
      <w:pPr>
        <w:widowControl/>
        <w:rPr>
          <w:rFonts w:ascii="Calibri" w:hAnsi="Calibri"/>
          <w:color w:val="000000"/>
          <w:sz w:val="24"/>
        </w:rPr>
      </w:pPr>
    </w:p>
    <w:p w:rsidR="00BA5E70" w:rsidRPr="006D07B3" w:rsidRDefault="00B742CB" w:rsidP="00BA5E70">
      <w:pPr>
        <w:widowControl/>
        <w:numPr>
          <w:ilvl w:val="1"/>
          <w:numId w:val="28"/>
        </w:numPr>
        <w:rPr>
          <w:rFonts w:ascii="Calibri" w:hAnsi="Calibri"/>
          <w:color w:val="000000"/>
          <w:sz w:val="24"/>
        </w:rPr>
      </w:pPr>
      <w:r w:rsidRPr="006D07B3">
        <w:rPr>
          <w:rFonts w:ascii="Calibri" w:hAnsi="Calibri"/>
          <w:color w:val="000000"/>
          <w:sz w:val="24"/>
        </w:rPr>
        <w:t xml:space="preserve">A question was added to collect the typical floor-to-ceiling height. </w:t>
      </w:r>
      <w:r w:rsidR="00464FB2">
        <w:rPr>
          <w:rFonts w:ascii="Calibri" w:hAnsi="Calibri"/>
          <w:color w:val="000000"/>
          <w:sz w:val="24"/>
        </w:rPr>
        <w:t>T</w:t>
      </w:r>
      <w:r w:rsidR="00C8114D">
        <w:rPr>
          <w:rFonts w:ascii="Calibri" w:hAnsi="Calibri"/>
          <w:color w:val="000000"/>
          <w:sz w:val="24"/>
        </w:rPr>
        <w:t>he information will</w:t>
      </w:r>
      <w:r w:rsidRPr="006D07B3">
        <w:rPr>
          <w:rFonts w:ascii="Calibri" w:hAnsi="Calibri"/>
          <w:color w:val="000000"/>
          <w:sz w:val="24"/>
        </w:rPr>
        <w:t xml:space="preserve"> </w:t>
      </w:r>
      <w:r w:rsidR="00ED24B9">
        <w:rPr>
          <w:rFonts w:ascii="Calibri" w:hAnsi="Calibri"/>
          <w:color w:val="000000"/>
          <w:sz w:val="24"/>
        </w:rPr>
        <w:t xml:space="preserve">provide another dimension </w:t>
      </w:r>
      <w:r w:rsidR="00C8114D">
        <w:rPr>
          <w:rFonts w:ascii="Calibri" w:hAnsi="Calibri"/>
          <w:color w:val="000000"/>
          <w:sz w:val="24"/>
        </w:rPr>
        <w:t xml:space="preserve">for estimating </w:t>
      </w:r>
      <w:r w:rsidR="00ED24B9">
        <w:rPr>
          <w:rFonts w:ascii="Calibri" w:hAnsi="Calibri"/>
          <w:color w:val="000000"/>
          <w:sz w:val="24"/>
        </w:rPr>
        <w:t>the heating and cooling requirements of the buildings.</w:t>
      </w:r>
      <w:r w:rsidR="00464FB2">
        <w:rPr>
          <w:rFonts w:ascii="Calibri" w:hAnsi="Calibri"/>
          <w:color w:val="000000"/>
          <w:sz w:val="24"/>
        </w:rPr>
        <w:t xml:space="preserve">  (Stakeholder request)</w:t>
      </w:r>
    </w:p>
    <w:p w:rsidR="00BA5E70" w:rsidRPr="006D07B3" w:rsidRDefault="00BA5E70" w:rsidP="00BA5E70">
      <w:pPr>
        <w:widowControl/>
        <w:ind w:left="1440"/>
        <w:rPr>
          <w:rFonts w:ascii="Calibri" w:hAnsi="Calibri"/>
          <w:color w:val="000000"/>
          <w:sz w:val="24"/>
        </w:rPr>
      </w:pPr>
    </w:p>
    <w:p w:rsidR="00632172" w:rsidRPr="006D07B3" w:rsidRDefault="00D51AEE" w:rsidP="00A43579">
      <w:pPr>
        <w:widowControl/>
        <w:numPr>
          <w:ilvl w:val="1"/>
          <w:numId w:val="28"/>
        </w:numPr>
        <w:rPr>
          <w:rFonts w:ascii="Calibri" w:hAnsi="Calibri"/>
          <w:color w:val="000000"/>
          <w:sz w:val="24"/>
        </w:rPr>
      </w:pPr>
      <w:r w:rsidRPr="006D07B3">
        <w:rPr>
          <w:rFonts w:ascii="Calibri" w:hAnsi="Calibri"/>
          <w:color w:val="000000"/>
          <w:sz w:val="24"/>
        </w:rPr>
        <w:t xml:space="preserve">For office buildings, enclosed malls, and strip malls, a question was added to collect the percent of floorspace occupied during the year. </w:t>
      </w:r>
      <w:r w:rsidR="00464FB2">
        <w:rPr>
          <w:rFonts w:ascii="Calibri" w:hAnsi="Calibri"/>
          <w:color w:val="000000"/>
          <w:sz w:val="24"/>
        </w:rPr>
        <w:t>(Stakeholder request)</w:t>
      </w:r>
      <w:r w:rsidR="00BA5E70" w:rsidRPr="006D07B3">
        <w:rPr>
          <w:rFonts w:ascii="Calibri" w:hAnsi="Calibri"/>
          <w:color w:val="000000"/>
          <w:sz w:val="24"/>
        </w:rPr>
        <w:br/>
      </w:r>
    </w:p>
    <w:p w:rsidR="00D51AEE" w:rsidRPr="006D07B3" w:rsidRDefault="00D51AEE" w:rsidP="00D51AEE">
      <w:pPr>
        <w:widowControl/>
        <w:numPr>
          <w:ilvl w:val="1"/>
          <w:numId w:val="28"/>
        </w:numPr>
        <w:rPr>
          <w:rFonts w:ascii="Calibri" w:hAnsi="Calibri"/>
          <w:color w:val="000000"/>
          <w:sz w:val="24"/>
        </w:rPr>
      </w:pPr>
      <w:r w:rsidRPr="006D07B3">
        <w:rPr>
          <w:rFonts w:ascii="Calibri" w:hAnsi="Calibri"/>
          <w:color w:val="000000"/>
          <w:sz w:val="24"/>
        </w:rPr>
        <w:t>For hotels, motels, inns, and retirement homes, a question was added to collect the</w:t>
      </w:r>
      <w:r w:rsidR="005847D7">
        <w:rPr>
          <w:rFonts w:ascii="Calibri" w:hAnsi="Calibri"/>
          <w:color w:val="000000"/>
          <w:sz w:val="24"/>
        </w:rPr>
        <w:t xml:space="preserve"> average</w:t>
      </w:r>
      <w:r w:rsidRPr="006D07B3">
        <w:rPr>
          <w:rFonts w:ascii="Calibri" w:hAnsi="Calibri"/>
          <w:color w:val="000000"/>
          <w:sz w:val="24"/>
        </w:rPr>
        <w:t xml:space="preserve"> percent of </w:t>
      </w:r>
      <w:r w:rsidR="005847D7">
        <w:rPr>
          <w:rFonts w:ascii="Calibri" w:hAnsi="Calibri"/>
          <w:color w:val="000000"/>
          <w:sz w:val="24"/>
        </w:rPr>
        <w:t>lodging</w:t>
      </w:r>
      <w:r w:rsidRPr="006D07B3">
        <w:rPr>
          <w:rFonts w:ascii="Calibri" w:hAnsi="Calibri"/>
          <w:color w:val="000000"/>
          <w:sz w:val="24"/>
        </w:rPr>
        <w:t xml:space="preserve"> </w:t>
      </w:r>
      <w:r w:rsidR="005847D7">
        <w:rPr>
          <w:rFonts w:ascii="Calibri" w:hAnsi="Calibri"/>
          <w:color w:val="000000"/>
          <w:sz w:val="24"/>
        </w:rPr>
        <w:t xml:space="preserve">rooms </w:t>
      </w:r>
      <w:r w:rsidRPr="006D07B3">
        <w:rPr>
          <w:rFonts w:ascii="Calibri" w:hAnsi="Calibri"/>
          <w:color w:val="000000"/>
          <w:sz w:val="24"/>
        </w:rPr>
        <w:t xml:space="preserve">occupied during the year. </w:t>
      </w:r>
      <w:r w:rsidR="00464FB2">
        <w:rPr>
          <w:rFonts w:ascii="Calibri" w:hAnsi="Calibri"/>
          <w:color w:val="000000"/>
          <w:sz w:val="24"/>
        </w:rPr>
        <w:t>T</w:t>
      </w:r>
      <w:r w:rsidRPr="006D07B3">
        <w:rPr>
          <w:rFonts w:ascii="Calibri" w:hAnsi="Calibri"/>
          <w:color w:val="000000"/>
          <w:sz w:val="24"/>
        </w:rPr>
        <w:t xml:space="preserve">his information will also help </w:t>
      </w:r>
      <w:r w:rsidR="00ED24B9">
        <w:rPr>
          <w:rFonts w:ascii="Calibri" w:hAnsi="Calibri"/>
          <w:color w:val="000000"/>
          <w:sz w:val="24"/>
        </w:rPr>
        <w:t xml:space="preserve">EIA </w:t>
      </w:r>
      <w:r w:rsidRPr="006D07B3">
        <w:rPr>
          <w:rFonts w:ascii="Calibri" w:hAnsi="Calibri"/>
          <w:color w:val="000000"/>
          <w:sz w:val="24"/>
        </w:rPr>
        <w:t>reconcile data</w:t>
      </w:r>
      <w:r w:rsidR="00687008">
        <w:rPr>
          <w:rFonts w:ascii="Calibri" w:hAnsi="Calibri"/>
          <w:color w:val="000000"/>
          <w:sz w:val="24"/>
        </w:rPr>
        <w:t xml:space="preserve"> discrepancies</w:t>
      </w:r>
      <w:r w:rsidRPr="006D07B3">
        <w:rPr>
          <w:rFonts w:ascii="Calibri" w:hAnsi="Calibri"/>
          <w:color w:val="000000"/>
          <w:sz w:val="24"/>
        </w:rPr>
        <w:t xml:space="preserve"> </w:t>
      </w:r>
      <w:r w:rsidR="00C8114D">
        <w:rPr>
          <w:rFonts w:ascii="Calibri" w:hAnsi="Calibri"/>
          <w:color w:val="000000"/>
          <w:sz w:val="24"/>
        </w:rPr>
        <w:t>after the field collection.</w:t>
      </w:r>
      <w:r w:rsidR="00464FB2">
        <w:rPr>
          <w:rFonts w:ascii="Calibri" w:hAnsi="Calibri"/>
          <w:color w:val="000000"/>
          <w:sz w:val="24"/>
        </w:rPr>
        <w:t xml:space="preserve">  (Stakeholder request)</w:t>
      </w:r>
      <w:r w:rsidR="00BA5E70" w:rsidRPr="006D07B3">
        <w:rPr>
          <w:rFonts w:ascii="Calibri" w:hAnsi="Calibri"/>
          <w:color w:val="000000"/>
          <w:sz w:val="24"/>
        </w:rPr>
        <w:br/>
      </w:r>
    </w:p>
    <w:p w:rsidR="00A674BD" w:rsidRDefault="00A674BD">
      <w:pPr>
        <w:widowControl/>
        <w:autoSpaceDE/>
        <w:autoSpaceDN/>
        <w:adjustRightInd/>
        <w:rPr>
          <w:rFonts w:ascii="Calibri" w:hAnsi="Calibri"/>
          <w:color w:val="000000"/>
          <w:sz w:val="24"/>
        </w:rPr>
      </w:pPr>
      <w:r>
        <w:rPr>
          <w:rFonts w:ascii="Calibri" w:hAnsi="Calibri"/>
          <w:color w:val="000000"/>
          <w:sz w:val="24"/>
        </w:rPr>
        <w:br w:type="page"/>
      </w:r>
    </w:p>
    <w:p w:rsidR="00D51AEE" w:rsidRPr="006D07B3" w:rsidRDefault="00D51AEE" w:rsidP="00A43579">
      <w:pPr>
        <w:widowControl/>
        <w:numPr>
          <w:ilvl w:val="1"/>
          <w:numId w:val="28"/>
        </w:numPr>
        <w:rPr>
          <w:rFonts w:ascii="Calibri" w:hAnsi="Calibri"/>
          <w:color w:val="000000"/>
          <w:sz w:val="24"/>
        </w:rPr>
      </w:pPr>
      <w:r w:rsidRPr="006D07B3">
        <w:rPr>
          <w:rFonts w:ascii="Calibri" w:hAnsi="Calibri"/>
          <w:color w:val="000000"/>
          <w:sz w:val="24"/>
        </w:rPr>
        <w:lastRenderedPageBreak/>
        <w:t xml:space="preserve">For social or meeting public assembly buildings, a question was added to collect the number of events held during the reference year. This </w:t>
      </w:r>
      <w:r w:rsidR="00C8114D">
        <w:rPr>
          <w:rFonts w:ascii="Calibri" w:hAnsi="Calibri"/>
          <w:color w:val="000000"/>
          <w:sz w:val="24"/>
        </w:rPr>
        <w:t xml:space="preserve">information </w:t>
      </w:r>
      <w:r w:rsidRPr="006D07B3">
        <w:rPr>
          <w:rFonts w:ascii="Calibri" w:hAnsi="Calibri"/>
          <w:color w:val="000000"/>
          <w:sz w:val="24"/>
        </w:rPr>
        <w:t>will help define the usage levels within the building.</w:t>
      </w:r>
      <w:r w:rsidR="00464FB2">
        <w:rPr>
          <w:rFonts w:ascii="Calibri" w:hAnsi="Calibri"/>
          <w:color w:val="000000"/>
          <w:sz w:val="24"/>
        </w:rPr>
        <w:t xml:space="preserve">  (Stakeholder request)</w:t>
      </w:r>
      <w:r w:rsidR="00BA5E70" w:rsidRPr="006D07B3">
        <w:rPr>
          <w:rFonts w:ascii="Calibri" w:hAnsi="Calibri"/>
          <w:color w:val="000000"/>
          <w:sz w:val="24"/>
        </w:rPr>
        <w:br/>
      </w:r>
    </w:p>
    <w:p w:rsidR="00D51AEE" w:rsidRPr="006D07B3" w:rsidRDefault="00D51AEE" w:rsidP="00A43579">
      <w:pPr>
        <w:widowControl/>
        <w:numPr>
          <w:ilvl w:val="1"/>
          <w:numId w:val="28"/>
        </w:numPr>
        <w:rPr>
          <w:rFonts w:ascii="Calibri" w:hAnsi="Calibri"/>
          <w:color w:val="000000"/>
          <w:sz w:val="24"/>
        </w:rPr>
      </w:pPr>
      <w:r w:rsidRPr="006D07B3">
        <w:rPr>
          <w:rFonts w:ascii="Calibri" w:hAnsi="Calibri"/>
          <w:color w:val="000000"/>
          <w:sz w:val="24"/>
        </w:rPr>
        <w:t xml:space="preserve">For restaurants, a question was added to collect the number of meals served during the reference year. This </w:t>
      </w:r>
      <w:r w:rsidR="00C8114D">
        <w:rPr>
          <w:rFonts w:ascii="Calibri" w:hAnsi="Calibri"/>
          <w:color w:val="000000"/>
          <w:sz w:val="24"/>
        </w:rPr>
        <w:t xml:space="preserve">information </w:t>
      </w:r>
      <w:r w:rsidRPr="006D07B3">
        <w:rPr>
          <w:rFonts w:ascii="Calibri" w:hAnsi="Calibri"/>
          <w:color w:val="000000"/>
          <w:sz w:val="24"/>
        </w:rPr>
        <w:t>will help define the usage levels within the building</w:t>
      </w:r>
      <w:r w:rsidR="00464FB2">
        <w:rPr>
          <w:rFonts w:ascii="Calibri" w:hAnsi="Calibri"/>
          <w:color w:val="000000"/>
          <w:sz w:val="24"/>
        </w:rPr>
        <w:t>.  (Stakeholder request)</w:t>
      </w:r>
      <w:r w:rsidR="00BA5E70" w:rsidRPr="006D07B3">
        <w:rPr>
          <w:rFonts w:ascii="Calibri" w:hAnsi="Calibri"/>
          <w:color w:val="000000"/>
          <w:sz w:val="24"/>
        </w:rPr>
        <w:br/>
      </w:r>
    </w:p>
    <w:p w:rsidR="00D51AEE" w:rsidRPr="006D07B3" w:rsidRDefault="00D51AEE" w:rsidP="00A43579">
      <w:pPr>
        <w:widowControl/>
        <w:numPr>
          <w:ilvl w:val="1"/>
          <w:numId w:val="28"/>
        </w:numPr>
        <w:rPr>
          <w:rFonts w:ascii="Calibri" w:hAnsi="Calibri"/>
          <w:color w:val="000000"/>
          <w:sz w:val="24"/>
        </w:rPr>
      </w:pPr>
      <w:r w:rsidRPr="006D07B3">
        <w:rPr>
          <w:rFonts w:ascii="Calibri" w:hAnsi="Calibri"/>
          <w:color w:val="000000"/>
          <w:sz w:val="24"/>
        </w:rPr>
        <w:t xml:space="preserve">Leading into the series of questions on the hours of operation </w:t>
      </w:r>
      <w:r w:rsidR="00C8114D">
        <w:rPr>
          <w:rFonts w:ascii="Calibri" w:hAnsi="Calibri"/>
          <w:color w:val="000000"/>
          <w:sz w:val="24"/>
        </w:rPr>
        <w:t xml:space="preserve">and number of workers </w:t>
      </w:r>
      <w:r w:rsidRPr="006D07B3">
        <w:rPr>
          <w:rFonts w:ascii="Calibri" w:hAnsi="Calibri"/>
          <w:color w:val="000000"/>
          <w:sz w:val="24"/>
        </w:rPr>
        <w:t xml:space="preserve">in the building, a question was added that </w:t>
      </w:r>
      <w:r w:rsidR="00C8114D">
        <w:rPr>
          <w:rFonts w:ascii="Calibri" w:hAnsi="Calibri"/>
          <w:color w:val="000000"/>
          <w:sz w:val="24"/>
        </w:rPr>
        <w:t>asks</w:t>
      </w:r>
      <w:r w:rsidRPr="006D07B3">
        <w:rPr>
          <w:rFonts w:ascii="Calibri" w:hAnsi="Calibri"/>
          <w:color w:val="000000"/>
          <w:sz w:val="24"/>
        </w:rPr>
        <w:t xml:space="preserve"> whether the building is a seasonal building. If </w:t>
      </w:r>
      <w:r w:rsidR="00BA5E70" w:rsidRPr="006D07B3">
        <w:rPr>
          <w:rFonts w:ascii="Calibri" w:hAnsi="Calibri"/>
          <w:color w:val="000000"/>
          <w:sz w:val="24"/>
        </w:rPr>
        <w:t>so</w:t>
      </w:r>
      <w:r w:rsidRPr="006D07B3">
        <w:rPr>
          <w:rFonts w:ascii="Calibri" w:hAnsi="Calibri"/>
          <w:color w:val="000000"/>
          <w:sz w:val="24"/>
        </w:rPr>
        <w:t xml:space="preserve">, the respondent is asked to provide the number of months of </w:t>
      </w:r>
      <w:r w:rsidR="00ED24B9">
        <w:rPr>
          <w:rFonts w:ascii="Calibri" w:hAnsi="Calibri"/>
          <w:color w:val="000000"/>
          <w:sz w:val="24"/>
        </w:rPr>
        <w:t>“</w:t>
      </w:r>
      <w:r w:rsidRPr="006D07B3">
        <w:rPr>
          <w:rFonts w:ascii="Calibri" w:hAnsi="Calibri"/>
          <w:color w:val="000000"/>
          <w:sz w:val="24"/>
        </w:rPr>
        <w:t>high use.</w:t>
      </w:r>
      <w:r w:rsidR="00ED24B9">
        <w:rPr>
          <w:rFonts w:ascii="Calibri" w:hAnsi="Calibri"/>
          <w:color w:val="000000"/>
          <w:sz w:val="24"/>
        </w:rPr>
        <w:t>”</w:t>
      </w:r>
      <w:r w:rsidRPr="006D07B3">
        <w:rPr>
          <w:rFonts w:ascii="Calibri" w:hAnsi="Calibri"/>
          <w:color w:val="000000"/>
          <w:sz w:val="24"/>
        </w:rPr>
        <w:t xml:space="preserve"> The</w:t>
      </w:r>
      <w:r w:rsidR="00E12C03">
        <w:rPr>
          <w:rFonts w:ascii="Calibri" w:hAnsi="Calibri"/>
          <w:color w:val="000000"/>
          <w:sz w:val="24"/>
        </w:rPr>
        <w:t xml:space="preserve"> screener</w:t>
      </w:r>
      <w:r w:rsidRPr="006D07B3">
        <w:rPr>
          <w:rFonts w:ascii="Calibri" w:hAnsi="Calibri"/>
          <w:color w:val="000000"/>
          <w:sz w:val="24"/>
        </w:rPr>
        <w:t xml:space="preserve"> question help</w:t>
      </w:r>
      <w:r w:rsidR="00E12C03">
        <w:rPr>
          <w:rFonts w:ascii="Calibri" w:hAnsi="Calibri"/>
          <w:color w:val="000000"/>
          <w:sz w:val="24"/>
        </w:rPr>
        <w:t>s</w:t>
      </w:r>
      <w:r w:rsidRPr="006D07B3">
        <w:rPr>
          <w:rFonts w:ascii="Calibri" w:hAnsi="Calibri"/>
          <w:color w:val="000000"/>
          <w:sz w:val="24"/>
        </w:rPr>
        <w:t xml:space="preserve"> frame questions about the hours of operation</w:t>
      </w:r>
      <w:r w:rsidR="00C8114D">
        <w:rPr>
          <w:rFonts w:ascii="Calibri" w:hAnsi="Calibri"/>
          <w:color w:val="000000"/>
          <w:sz w:val="24"/>
        </w:rPr>
        <w:t xml:space="preserve"> and number of workers</w:t>
      </w:r>
      <w:r w:rsidRPr="006D07B3">
        <w:rPr>
          <w:rFonts w:ascii="Calibri" w:hAnsi="Calibri"/>
          <w:color w:val="000000"/>
          <w:sz w:val="24"/>
        </w:rPr>
        <w:t xml:space="preserve">, alleviating confusion and reducing burden for </w:t>
      </w:r>
      <w:r w:rsidR="00E12C03">
        <w:rPr>
          <w:rFonts w:ascii="Calibri" w:hAnsi="Calibri"/>
          <w:color w:val="000000"/>
          <w:sz w:val="24"/>
        </w:rPr>
        <w:t xml:space="preserve">seasonal building </w:t>
      </w:r>
      <w:r w:rsidR="00ED24B9">
        <w:rPr>
          <w:rFonts w:ascii="Calibri" w:hAnsi="Calibri"/>
          <w:color w:val="000000"/>
          <w:sz w:val="24"/>
        </w:rPr>
        <w:t>respondents</w:t>
      </w:r>
      <w:r w:rsidR="00E12C03">
        <w:rPr>
          <w:rFonts w:ascii="Calibri" w:hAnsi="Calibri"/>
          <w:color w:val="000000"/>
          <w:sz w:val="24"/>
        </w:rPr>
        <w:t>.</w:t>
      </w:r>
      <w:r w:rsidRPr="006D07B3">
        <w:rPr>
          <w:rFonts w:ascii="Calibri" w:hAnsi="Calibri"/>
          <w:color w:val="000000"/>
          <w:sz w:val="24"/>
        </w:rPr>
        <w:t xml:space="preserve"> Seasonal buildings are also asked for a categorization of hours for their “off season.”</w:t>
      </w:r>
      <w:r w:rsidR="00BA5E70" w:rsidRPr="006D07B3">
        <w:rPr>
          <w:rFonts w:ascii="Calibri" w:hAnsi="Calibri"/>
          <w:color w:val="000000"/>
          <w:sz w:val="24"/>
        </w:rPr>
        <w:br/>
      </w:r>
    </w:p>
    <w:p w:rsidR="00E246E4" w:rsidRPr="006D07B3" w:rsidRDefault="00566F84" w:rsidP="00A43579">
      <w:pPr>
        <w:widowControl/>
        <w:numPr>
          <w:ilvl w:val="1"/>
          <w:numId w:val="28"/>
        </w:numPr>
        <w:rPr>
          <w:rFonts w:ascii="Calibri" w:hAnsi="Calibri"/>
          <w:color w:val="000000"/>
          <w:sz w:val="24"/>
        </w:rPr>
      </w:pPr>
      <w:r w:rsidRPr="006D07B3">
        <w:rPr>
          <w:rFonts w:ascii="Calibri" w:hAnsi="Calibri"/>
          <w:color w:val="000000"/>
          <w:sz w:val="24"/>
        </w:rPr>
        <w:t xml:space="preserve">A few new questions were added specifically for fire stations: whether the personnel are career or volunteer; </w:t>
      </w:r>
      <w:r w:rsidR="00721563">
        <w:rPr>
          <w:rFonts w:ascii="Calibri" w:hAnsi="Calibri"/>
          <w:color w:val="000000"/>
          <w:sz w:val="24"/>
        </w:rPr>
        <w:t xml:space="preserve">whether the station contains living quarters, </w:t>
      </w:r>
      <w:r w:rsidRPr="006D07B3">
        <w:rPr>
          <w:rFonts w:ascii="Calibri" w:hAnsi="Calibri"/>
          <w:color w:val="000000"/>
          <w:sz w:val="24"/>
        </w:rPr>
        <w:t xml:space="preserve">whether space is used for non-fire station activities (e.g. hall rental) and if </w:t>
      </w:r>
      <w:r w:rsidR="00ED24B9">
        <w:rPr>
          <w:rFonts w:ascii="Calibri" w:hAnsi="Calibri"/>
          <w:color w:val="000000"/>
          <w:sz w:val="24"/>
        </w:rPr>
        <w:t>so</w:t>
      </w:r>
      <w:r w:rsidRPr="006D07B3">
        <w:rPr>
          <w:rFonts w:ascii="Calibri" w:hAnsi="Calibri"/>
          <w:color w:val="000000"/>
          <w:sz w:val="24"/>
        </w:rPr>
        <w:t xml:space="preserve">, </w:t>
      </w:r>
      <w:r w:rsidR="00C8114D">
        <w:rPr>
          <w:rFonts w:ascii="Calibri" w:hAnsi="Calibri"/>
          <w:color w:val="000000"/>
          <w:sz w:val="24"/>
        </w:rPr>
        <w:t>the</w:t>
      </w:r>
      <w:r w:rsidRPr="006D07B3">
        <w:rPr>
          <w:rFonts w:ascii="Calibri" w:hAnsi="Calibri"/>
          <w:color w:val="000000"/>
          <w:sz w:val="24"/>
        </w:rPr>
        <w:t xml:space="preserve"> percent</w:t>
      </w:r>
      <w:r w:rsidR="00721563">
        <w:rPr>
          <w:rFonts w:ascii="Calibri" w:hAnsi="Calibri"/>
          <w:color w:val="000000"/>
          <w:sz w:val="24"/>
        </w:rPr>
        <w:t>age</w:t>
      </w:r>
      <w:r w:rsidRPr="006D07B3">
        <w:rPr>
          <w:rFonts w:ascii="Calibri" w:hAnsi="Calibri"/>
          <w:color w:val="000000"/>
          <w:sz w:val="24"/>
        </w:rPr>
        <w:t xml:space="preserve"> of the</w:t>
      </w:r>
      <w:r w:rsidR="005847D7">
        <w:rPr>
          <w:rFonts w:ascii="Calibri" w:hAnsi="Calibri"/>
          <w:color w:val="000000"/>
          <w:sz w:val="24"/>
        </w:rPr>
        <w:t xml:space="preserve"> </w:t>
      </w:r>
      <w:r w:rsidR="00C8114D">
        <w:rPr>
          <w:rFonts w:ascii="Calibri" w:hAnsi="Calibri"/>
          <w:color w:val="000000"/>
          <w:sz w:val="24"/>
        </w:rPr>
        <w:t>total</w:t>
      </w:r>
      <w:r w:rsidRPr="006D07B3">
        <w:rPr>
          <w:rFonts w:ascii="Calibri" w:hAnsi="Calibri"/>
          <w:color w:val="000000"/>
          <w:sz w:val="24"/>
        </w:rPr>
        <w:t xml:space="preserve"> floorspace</w:t>
      </w:r>
      <w:r w:rsidR="00E2525E">
        <w:rPr>
          <w:rFonts w:ascii="Calibri" w:hAnsi="Calibri"/>
          <w:color w:val="000000"/>
          <w:sz w:val="24"/>
        </w:rPr>
        <w:t xml:space="preserve"> for these activities</w:t>
      </w:r>
      <w:r w:rsidRPr="006D07B3">
        <w:rPr>
          <w:rFonts w:ascii="Calibri" w:hAnsi="Calibri"/>
          <w:color w:val="000000"/>
          <w:sz w:val="24"/>
        </w:rPr>
        <w:t xml:space="preserve">. Fire stations vary widely in </w:t>
      </w:r>
      <w:r w:rsidR="00ED24B9">
        <w:rPr>
          <w:rFonts w:ascii="Calibri" w:hAnsi="Calibri"/>
          <w:color w:val="000000"/>
          <w:sz w:val="24"/>
        </w:rPr>
        <w:t>their energy use patterns</w:t>
      </w:r>
      <w:r w:rsidRPr="006D07B3">
        <w:rPr>
          <w:rFonts w:ascii="Calibri" w:hAnsi="Calibri"/>
          <w:color w:val="000000"/>
          <w:sz w:val="24"/>
        </w:rPr>
        <w:t xml:space="preserve"> and these questions </w:t>
      </w:r>
      <w:r w:rsidR="00ED24B9">
        <w:rPr>
          <w:rFonts w:ascii="Calibri" w:hAnsi="Calibri"/>
          <w:color w:val="000000"/>
          <w:sz w:val="24"/>
        </w:rPr>
        <w:t>will</w:t>
      </w:r>
      <w:r w:rsidRPr="006D07B3">
        <w:rPr>
          <w:rFonts w:ascii="Calibri" w:hAnsi="Calibri"/>
          <w:color w:val="000000"/>
          <w:sz w:val="24"/>
        </w:rPr>
        <w:t xml:space="preserve"> help explain differences </w:t>
      </w:r>
      <w:r w:rsidR="00687008">
        <w:rPr>
          <w:rFonts w:ascii="Calibri" w:hAnsi="Calibri"/>
          <w:color w:val="000000"/>
          <w:sz w:val="24"/>
        </w:rPr>
        <w:t xml:space="preserve">between </w:t>
      </w:r>
      <w:proofErr w:type="gramStart"/>
      <w:r w:rsidR="00687008">
        <w:rPr>
          <w:rFonts w:ascii="Calibri" w:hAnsi="Calibri"/>
          <w:color w:val="000000"/>
          <w:sz w:val="24"/>
        </w:rPr>
        <w:t>types</w:t>
      </w:r>
      <w:proofErr w:type="gramEnd"/>
      <w:r w:rsidRPr="006D07B3">
        <w:rPr>
          <w:rFonts w:ascii="Calibri" w:hAnsi="Calibri"/>
          <w:color w:val="000000"/>
          <w:sz w:val="24"/>
        </w:rPr>
        <w:t xml:space="preserve"> fire stations.</w:t>
      </w:r>
      <w:r w:rsidR="007B475E">
        <w:rPr>
          <w:rFonts w:ascii="Calibri" w:hAnsi="Calibri"/>
          <w:color w:val="000000"/>
          <w:sz w:val="24"/>
        </w:rPr>
        <w:t xml:space="preserve"> (Stakeholder request)</w:t>
      </w:r>
      <w:r w:rsidR="00BA5E70" w:rsidRPr="006D07B3">
        <w:rPr>
          <w:rFonts w:ascii="Calibri" w:hAnsi="Calibri"/>
          <w:color w:val="000000"/>
          <w:sz w:val="24"/>
        </w:rPr>
        <w:br/>
      </w:r>
    </w:p>
    <w:p w:rsidR="00566F84" w:rsidRPr="006D07B3" w:rsidRDefault="00153D17" w:rsidP="00A43579">
      <w:pPr>
        <w:widowControl/>
        <w:numPr>
          <w:ilvl w:val="1"/>
          <w:numId w:val="28"/>
        </w:numPr>
        <w:rPr>
          <w:rFonts w:ascii="Calibri" w:hAnsi="Calibri"/>
          <w:color w:val="000000"/>
          <w:sz w:val="24"/>
        </w:rPr>
      </w:pPr>
      <w:r w:rsidRPr="006D07B3">
        <w:rPr>
          <w:rFonts w:ascii="Calibri" w:hAnsi="Calibri"/>
          <w:color w:val="000000"/>
          <w:sz w:val="24"/>
        </w:rPr>
        <w:t>Substantial changes were made to the heating and cooling equipment sections. New follow-up questions were added and others were deleted, and specific types of equipment within the follow-up categories were modified, added and deleted</w:t>
      </w:r>
      <w:r w:rsidR="00ED24B9">
        <w:rPr>
          <w:rFonts w:ascii="Calibri" w:hAnsi="Calibri"/>
          <w:color w:val="000000"/>
          <w:sz w:val="24"/>
        </w:rPr>
        <w:t>.</w:t>
      </w:r>
      <w:r w:rsidRPr="006D07B3">
        <w:rPr>
          <w:rFonts w:ascii="Calibri" w:hAnsi="Calibri"/>
          <w:color w:val="000000"/>
          <w:sz w:val="24"/>
        </w:rPr>
        <w:t xml:space="preserve"> The changes should not add any additional questions and should </w:t>
      </w:r>
      <w:r w:rsidR="00ED24B9">
        <w:rPr>
          <w:rFonts w:ascii="Calibri" w:hAnsi="Calibri"/>
          <w:color w:val="000000"/>
          <w:sz w:val="24"/>
        </w:rPr>
        <w:t xml:space="preserve">make it </w:t>
      </w:r>
      <w:r w:rsidRPr="006D07B3">
        <w:rPr>
          <w:rFonts w:ascii="Calibri" w:hAnsi="Calibri"/>
          <w:color w:val="000000"/>
          <w:sz w:val="24"/>
        </w:rPr>
        <w:t xml:space="preserve">easier for respondents to map their systems </w:t>
      </w:r>
      <w:r w:rsidR="00687008">
        <w:rPr>
          <w:rFonts w:ascii="Calibri" w:hAnsi="Calibri"/>
          <w:color w:val="000000"/>
          <w:sz w:val="24"/>
        </w:rPr>
        <w:t xml:space="preserve">onto improved response sets </w:t>
      </w:r>
      <w:r w:rsidRPr="006D07B3">
        <w:rPr>
          <w:rFonts w:ascii="Calibri" w:hAnsi="Calibri"/>
          <w:color w:val="000000"/>
          <w:sz w:val="24"/>
        </w:rPr>
        <w:t>in the redesigned questions.</w:t>
      </w:r>
      <w:r w:rsidR="00BA5E70" w:rsidRPr="006D07B3">
        <w:rPr>
          <w:rFonts w:ascii="Calibri" w:hAnsi="Calibri"/>
          <w:color w:val="000000"/>
          <w:sz w:val="24"/>
        </w:rPr>
        <w:br/>
      </w:r>
    </w:p>
    <w:p w:rsidR="00C8114D" w:rsidRDefault="00C8114D" w:rsidP="00A43579">
      <w:pPr>
        <w:widowControl/>
        <w:numPr>
          <w:ilvl w:val="1"/>
          <w:numId w:val="28"/>
        </w:numPr>
        <w:rPr>
          <w:rFonts w:ascii="Calibri" w:hAnsi="Calibri"/>
          <w:color w:val="000000"/>
          <w:sz w:val="24"/>
        </w:rPr>
      </w:pPr>
      <w:r w:rsidRPr="006D07B3">
        <w:rPr>
          <w:rFonts w:ascii="Calibri" w:hAnsi="Calibri"/>
          <w:color w:val="000000"/>
          <w:sz w:val="24"/>
        </w:rPr>
        <w:t xml:space="preserve">A </w:t>
      </w:r>
      <w:r>
        <w:rPr>
          <w:rFonts w:ascii="Calibri" w:hAnsi="Calibri"/>
          <w:color w:val="000000"/>
          <w:sz w:val="24"/>
        </w:rPr>
        <w:t>question</w:t>
      </w:r>
      <w:r w:rsidR="00994D0B" w:rsidRPr="006D07B3">
        <w:rPr>
          <w:rFonts w:ascii="Calibri" w:hAnsi="Calibri"/>
          <w:color w:val="000000"/>
          <w:sz w:val="24"/>
        </w:rPr>
        <w:t xml:space="preserve"> </w:t>
      </w:r>
      <w:r>
        <w:rPr>
          <w:rFonts w:ascii="Calibri" w:hAnsi="Calibri"/>
          <w:color w:val="000000"/>
          <w:sz w:val="24"/>
        </w:rPr>
        <w:t>was added to collect the presence of a</w:t>
      </w:r>
      <w:r w:rsidR="00994D0B" w:rsidRPr="006D07B3">
        <w:rPr>
          <w:rFonts w:ascii="Calibri" w:hAnsi="Calibri"/>
          <w:color w:val="000000"/>
          <w:sz w:val="24"/>
        </w:rPr>
        <w:t xml:space="preserve"> “building automation system”</w:t>
      </w:r>
      <w:r>
        <w:rPr>
          <w:rFonts w:ascii="Calibri" w:hAnsi="Calibri"/>
          <w:color w:val="000000"/>
          <w:sz w:val="24"/>
        </w:rPr>
        <w:t xml:space="preserve"> or BAS.</w:t>
      </w:r>
      <w:r w:rsidR="00994D0B" w:rsidRPr="006D07B3">
        <w:rPr>
          <w:rFonts w:ascii="Calibri" w:hAnsi="Calibri"/>
          <w:color w:val="000000"/>
          <w:sz w:val="24"/>
        </w:rPr>
        <w:t xml:space="preserve"> In </w:t>
      </w:r>
      <w:r w:rsidR="00687008">
        <w:rPr>
          <w:rFonts w:ascii="Calibri" w:hAnsi="Calibri"/>
          <w:color w:val="000000"/>
          <w:sz w:val="24"/>
        </w:rPr>
        <w:t>recent</w:t>
      </w:r>
      <w:r w:rsidR="00994D0B" w:rsidRPr="006D07B3">
        <w:rPr>
          <w:rFonts w:ascii="Calibri" w:hAnsi="Calibri"/>
          <w:color w:val="000000"/>
          <w:sz w:val="24"/>
        </w:rPr>
        <w:t xml:space="preserve"> CBECS cycles, the presence of these systems were embedded within the response set for how heating and cooling is reduced, and based on the data collected, it </w:t>
      </w:r>
      <w:r w:rsidR="00687008">
        <w:rPr>
          <w:rFonts w:ascii="Calibri" w:hAnsi="Calibri"/>
          <w:color w:val="000000"/>
          <w:sz w:val="24"/>
        </w:rPr>
        <w:t>appears</w:t>
      </w:r>
      <w:r w:rsidR="00994D0B" w:rsidRPr="006D07B3">
        <w:rPr>
          <w:rFonts w:ascii="Calibri" w:hAnsi="Calibri"/>
          <w:color w:val="000000"/>
          <w:sz w:val="24"/>
        </w:rPr>
        <w:t xml:space="preserve"> that </w:t>
      </w:r>
      <w:r w:rsidR="00687008">
        <w:rPr>
          <w:rFonts w:ascii="Calibri" w:hAnsi="Calibri"/>
          <w:color w:val="000000"/>
          <w:sz w:val="24"/>
        </w:rPr>
        <w:t xml:space="preserve">this approach may have underestimated </w:t>
      </w:r>
      <w:r w:rsidR="00994D0B" w:rsidRPr="006D07B3">
        <w:rPr>
          <w:rFonts w:ascii="Calibri" w:hAnsi="Calibri"/>
          <w:color w:val="000000"/>
          <w:sz w:val="24"/>
        </w:rPr>
        <w:t xml:space="preserve">the presence of these systems. </w:t>
      </w:r>
      <w:r>
        <w:rPr>
          <w:rFonts w:ascii="Calibri" w:hAnsi="Calibri"/>
          <w:color w:val="000000"/>
          <w:sz w:val="24"/>
        </w:rPr>
        <w:t>BAS</w:t>
      </w:r>
      <w:r w:rsidR="00994D0B" w:rsidRPr="006D07B3">
        <w:rPr>
          <w:rFonts w:ascii="Calibri" w:hAnsi="Calibri"/>
          <w:color w:val="000000"/>
          <w:sz w:val="24"/>
        </w:rPr>
        <w:t xml:space="preserve"> systems are of interest to many stakeholders, so their presence will be collected in a standalone question</w:t>
      </w:r>
      <w:r w:rsidR="00687008">
        <w:rPr>
          <w:rFonts w:ascii="Calibri" w:hAnsi="Calibri"/>
          <w:color w:val="000000"/>
          <w:sz w:val="24"/>
        </w:rPr>
        <w:t>, reducing any inadvertent downward response bias</w:t>
      </w:r>
      <w:r w:rsidR="00994D0B" w:rsidRPr="006D07B3">
        <w:rPr>
          <w:rFonts w:ascii="Calibri" w:hAnsi="Calibri"/>
          <w:color w:val="000000"/>
          <w:sz w:val="24"/>
        </w:rPr>
        <w:t>.</w:t>
      </w:r>
      <w:r>
        <w:rPr>
          <w:rFonts w:ascii="Calibri" w:hAnsi="Calibri"/>
          <w:color w:val="000000"/>
          <w:sz w:val="24"/>
        </w:rPr>
        <w:br/>
      </w:r>
    </w:p>
    <w:p w:rsidR="00153D17" w:rsidRPr="006D07B3" w:rsidRDefault="00C8114D" w:rsidP="00A43579">
      <w:pPr>
        <w:widowControl/>
        <w:numPr>
          <w:ilvl w:val="1"/>
          <w:numId w:val="28"/>
        </w:numPr>
        <w:rPr>
          <w:rFonts w:ascii="Calibri" w:hAnsi="Calibri"/>
          <w:color w:val="000000"/>
          <w:sz w:val="24"/>
        </w:rPr>
      </w:pPr>
      <w:r>
        <w:rPr>
          <w:rFonts w:ascii="Calibri" w:hAnsi="Calibri"/>
          <w:color w:val="000000"/>
          <w:sz w:val="24"/>
        </w:rPr>
        <w:t xml:space="preserve">A question was added to determine whether there is a formal energy management plan for the building, in which </w:t>
      </w:r>
      <w:r w:rsidRPr="00C8114D">
        <w:rPr>
          <w:rFonts w:ascii="Calibri" w:hAnsi="Calibri"/>
          <w:color w:val="000000"/>
          <w:sz w:val="24"/>
        </w:rPr>
        <w:t>energy targets are set and consistently monitored</w:t>
      </w:r>
      <w:r>
        <w:rPr>
          <w:rFonts w:ascii="Calibri" w:hAnsi="Calibri"/>
          <w:color w:val="000000"/>
          <w:sz w:val="24"/>
        </w:rPr>
        <w:t>.</w:t>
      </w:r>
      <w:r w:rsidR="00E3252F">
        <w:rPr>
          <w:rFonts w:ascii="Calibri" w:hAnsi="Calibri"/>
          <w:color w:val="000000"/>
          <w:sz w:val="24"/>
        </w:rPr>
        <w:t xml:space="preserve"> </w:t>
      </w:r>
      <w:r w:rsidR="00687008">
        <w:rPr>
          <w:rFonts w:ascii="Calibri" w:hAnsi="Calibri"/>
          <w:color w:val="000000"/>
          <w:sz w:val="24"/>
        </w:rPr>
        <w:t xml:space="preserve">This question provides a simple measure of behavior that could explain consumption differences between similar buildings. </w:t>
      </w:r>
      <w:r w:rsidR="00E3252F">
        <w:rPr>
          <w:rFonts w:ascii="Calibri" w:hAnsi="Calibri"/>
          <w:color w:val="000000"/>
          <w:sz w:val="24"/>
        </w:rPr>
        <w:t>(</w:t>
      </w:r>
      <w:r w:rsidR="007B475E">
        <w:rPr>
          <w:rFonts w:ascii="Calibri" w:hAnsi="Calibri"/>
          <w:color w:val="000000"/>
          <w:sz w:val="24"/>
        </w:rPr>
        <w:t>DOE</w:t>
      </w:r>
      <w:r w:rsidR="00E3252F">
        <w:rPr>
          <w:rFonts w:ascii="Calibri" w:hAnsi="Calibri"/>
          <w:color w:val="000000"/>
          <w:sz w:val="24"/>
        </w:rPr>
        <w:t xml:space="preserve"> stakeholder request)</w:t>
      </w:r>
      <w:r w:rsidR="00BA5E70" w:rsidRPr="006D07B3">
        <w:rPr>
          <w:rFonts w:ascii="Calibri" w:hAnsi="Calibri"/>
          <w:color w:val="000000"/>
          <w:sz w:val="24"/>
        </w:rPr>
        <w:br/>
      </w:r>
    </w:p>
    <w:p w:rsidR="00994D0B" w:rsidRPr="006D07B3" w:rsidRDefault="00994D0B" w:rsidP="00A43579">
      <w:pPr>
        <w:widowControl/>
        <w:numPr>
          <w:ilvl w:val="1"/>
          <w:numId w:val="28"/>
        </w:numPr>
        <w:rPr>
          <w:rFonts w:ascii="Calibri" w:hAnsi="Calibri"/>
          <w:color w:val="000000"/>
          <w:sz w:val="24"/>
        </w:rPr>
      </w:pPr>
      <w:r w:rsidRPr="006D07B3">
        <w:rPr>
          <w:rFonts w:ascii="Calibri" w:hAnsi="Calibri"/>
          <w:color w:val="000000"/>
          <w:sz w:val="24"/>
        </w:rPr>
        <w:lastRenderedPageBreak/>
        <w:t xml:space="preserve">For </w:t>
      </w:r>
      <w:r w:rsidR="000D2439">
        <w:rPr>
          <w:rFonts w:ascii="Calibri" w:hAnsi="Calibri"/>
          <w:color w:val="000000"/>
          <w:sz w:val="24"/>
        </w:rPr>
        <w:t>certain types of buildings (</w:t>
      </w:r>
      <w:r w:rsidRPr="006D07B3">
        <w:rPr>
          <w:rFonts w:ascii="Calibri" w:hAnsi="Calibri"/>
          <w:color w:val="000000"/>
          <w:sz w:val="24"/>
        </w:rPr>
        <w:t>restaurants, Laundromats, hospitals, and car washes</w:t>
      </w:r>
      <w:r w:rsidR="000D2439">
        <w:rPr>
          <w:rFonts w:ascii="Calibri" w:hAnsi="Calibri"/>
          <w:color w:val="000000"/>
          <w:sz w:val="24"/>
        </w:rPr>
        <w:t>)</w:t>
      </w:r>
      <w:r w:rsidRPr="006D07B3">
        <w:rPr>
          <w:rFonts w:ascii="Calibri" w:hAnsi="Calibri"/>
          <w:color w:val="000000"/>
          <w:sz w:val="24"/>
        </w:rPr>
        <w:t xml:space="preserve"> that report having a point-of-use water heater, a question was added to collect the number of these that are “booster” water heaters (used to raise the water temperature, usually for sterilizing). </w:t>
      </w:r>
      <w:r w:rsidR="00E3252F">
        <w:rPr>
          <w:rFonts w:ascii="Calibri" w:hAnsi="Calibri"/>
          <w:color w:val="000000"/>
          <w:sz w:val="24"/>
        </w:rPr>
        <w:t>(</w:t>
      </w:r>
      <w:r w:rsidR="00E2525E">
        <w:rPr>
          <w:rFonts w:ascii="Calibri" w:hAnsi="Calibri"/>
          <w:color w:val="000000"/>
          <w:sz w:val="24"/>
        </w:rPr>
        <w:t>EIA</w:t>
      </w:r>
      <w:r w:rsidR="00E3252F">
        <w:rPr>
          <w:rFonts w:ascii="Calibri" w:hAnsi="Calibri"/>
          <w:color w:val="000000"/>
          <w:sz w:val="24"/>
        </w:rPr>
        <w:t xml:space="preserve"> stakeholder request)</w:t>
      </w:r>
      <w:r w:rsidR="00BA5E70" w:rsidRPr="006D07B3">
        <w:rPr>
          <w:rFonts w:ascii="Calibri" w:hAnsi="Calibri"/>
          <w:color w:val="000000"/>
          <w:sz w:val="24"/>
        </w:rPr>
        <w:br/>
      </w:r>
    </w:p>
    <w:p w:rsidR="00B520CB" w:rsidRDefault="00994D0B" w:rsidP="00A43579">
      <w:pPr>
        <w:widowControl/>
        <w:numPr>
          <w:ilvl w:val="1"/>
          <w:numId w:val="28"/>
        </w:numPr>
        <w:rPr>
          <w:rFonts w:ascii="Calibri" w:hAnsi="Calibri"/>
          <w:color w:val="000000"/>
          <w:sz w:val="24"/>
        </w:rPr>
      </w:pPr>
      <w:r w:rsidRPr="006D07B3">
        <w:rPr>
          <w:rFonts w:ascii="Calibri" w:hAnsi="Calibri"/>
          <w:color w:val="000000"/>
          <w:sz w:val="24"/>
        </w:rPr>
        <w:t>There were a few additions to the response set for energy generation technologies: wind turbines, large turbines, and reciprocating engines were added to the question which already included microturbines, fuel cells, and photovoltaic cells.</w:t>
      </w:r>
      <w:r w:rsidR="00E2525E" w:rsidRPr="00E2525E">
        <w:rPr>
          <w:rFonts w:ascii="Calibri" w:hAnsi="Calibri"/>
          <w:color w:val="000000"/>
          <w:sz w:val="24"/>
        </w:rPr>
        <w:t xml:space="preserve"> </w:t>
      </w:r>
      <w:r w:rsidR="00E2525E">
        <w:rPr>
          <w:rFonts w:ascii="Calibri" w:hAnsi="Calibri"/>
          <w:color w:val="000000"/>
          <w:sz w:val="24"/>
        </w:rPr>
        <w:t>(EIA stakeholder request)</w:t>
      </w:r>
    </w:p>
    <w:p w:rsidR="00B520CB" w:rsidRDefault="00B520CB">
      <w:pPr>
        <w:widowControl/>
        <w:autoSpaceDE/>
        <w:autoSpaceDN/>
        <w:adjustRightInd/>
        <w:rPr>
          <w:rFonts w:ascii="Calibri" w:hAnsi="Calibri"/>
          <w:color w:val="000000"/>
          <w:sz w:val="24"/>
        </w:rPr>
      </w:pPr>
    </w:p>
    <w:p w:rsidR="00994D0B" w:rsidRPr="006D07B3" w:rsidRDefault="00994D0B" w:rsidP="00A43579">
      <w:pPr>
        <w:widowControl/>
        <w:numPr>
          <w:ilvl w:val="1"/>
          <w:numId w:val="28"/>
        </w:numPr>
        <w:rPr>
          <w:rFonts w:ascii="Calibri" w:hAnsi="Calibri"/>
          <w:color w:val="000000"/>
          <w:sz w:val="24"/>
        </w:rPr>
      </w:pPr>
      <w:r w:rsidRPr="006D07B3">
        <w:rPr>
          <w:rFonts w:ascii="Calibri" w:hAnsi="Calibri"/>
          <w:color w:val="000000"/>
          <w:sz w:val="24"/>
        </w:rPr>
        <w:t>A question was added for buildings that use electricity asking whether they have advanced metering infrastructure (AMI), also known as “smart metering.” Smart metering is a relatively new technology and is of interest to many in the energy community.</w:t>
      </w:r>
      <w:r w:rsidR="00E2525E">
        <w:rPr>
          <w:rFonts w:ascii="Calibri" w:hAnsi="Calibri"/>
          <w:color w:val="000000"/>
          <w:sz w:val="24"/>
        </w:rPr>
        <w:t xml:space="preserve"> (Stakeholder request)</w:t>
      </w:r>
      <w:r w:rsidR="00BA5E70" w:rsidRPr="006D07B3">
        <w:rPr>
          <w:rFonts w:ascii="Calibri" w:hAnsi="Calibri"/>
          <w:color w:val="000000"/>
          <w:sz w:val="24"/>
        </w:rPr>
        <w:br/>
      </w:r>
    </w:p>
    <w:p w:rsidR="00994D0B" w:rsidRPr="006D07B3" w:rsidRDefault="00512DC6" w:rsidP="00A43579">
      <w:pPr>
        <w:widowControl/>
        <w:numPr>
          <w:ilvl w:val="1"/>
          <w:numId w:val="28"/>
        </w:numPr>
        <w:rPr>
          <w:rFonts w:ascii="Calibri" w:hAnsi="Calibri"/>
          <w:color w:val="000000"/>
          <w:sz w:val="24"/>
        </w:rPr>
      </w:pPr>
      <w:r w:rsidRPr="006D07B3">
        <w:rPr>
          <w:rFonts w:ascii="Calibri" w:hAnsi="Calibri"/>
          <w:color w:val="000000"/>
          <w:sz w:val="24"/>
        </w:rPr>
        <w:t>Modifications were made to the food preparation area question</w:t>
      </w:r>
      <w:r w:rsidR="00C8114D">
        <w:rPr>
          <w:rFonts w:ascii="Calibri" w:hAnsi="Calibri"/>
          <w:color w:val="000000"/>
          <w:sz w:val="24"/>
        </w:rPr>
        <w:t>s</w:t>
      </w:r>
      <w:r w:rsidRPr="006D07B3">
        <w:rPr>
          <w:rFonts w:ascii="Calibri" w:hAnsi="Calibri"/>
          <w:color w:val="000000"/>
          <w:sz w:val="24"/>
        </w:rPr>
        <w:t xml:space="preserve"> which should provide improved question flow. </w:t>
      </w:r>
      <w:r w:rsidR="00656B77">
        <w:rPr>
          <w:rFonts w:ascii="Calibri" w:hAnsi="Calibri"/>
          <w:color w:val="000000"/>
          <w:sz w:val="24"/>
        </w:rPr>
        <w:t>T</w:t>
      </w:r>
      <w:r w:rsidR="00656B77" w:rsidRPr="006D07B3">
        <w:rPr>
          <w:rFonts w:ascii="Calibri" w:hAnsi="Calibri"/>
          <w:color w:val="000000"/>
          <w:sz w:val="24"/>
        </w:rPr>
        <w:t>o preclude redundancy</w:t>
      </w:r>
      <w:r w:rsidR="00656B77">
        <w:rPr>
          <w:rFonts w:ascii="Calibri" w:hAnsi="Calibri"/>
          <w:color w:val="000000"/>
          <w:sz w:val="24"/>
        </w:rPr>
        <w:t>, f</w:t>
      </w:r>
      <w:r w:rsidR="000D2439">
        <w:rPr>
          <w:rFonts w:ascii="Calibri" w:hAnsi="Calibri"/>
          <w:color w:val="000000"/>
          <w:sz w:val="24"/>
        </w:rPr>
        <w:t>ood service buildings</w:t>
      </w:r>
      <w:r w:rsidRPr="006D07B3">
        <w:rPr>
          <w:rFonts w:ascii="Calibri" w:hAnsi="Calibri"/>
          <w:color w:val="000000"/>
          <w:sz w:val="24"/>
        </w:rPr>
        <w:t xml:space="preserve"> will no longer be asked </w:t>
      </w:r>
      <w:r w:rsidR="00656B77">
        <w:rPr>
          <w:rFonts w:ascii="Calibri" w:hAnsi="Calibri"/>
          <w:color w:val="000000"/>
          <w:sz w:val="24"/>
        </w:rPr>
        <w:t>whether they have space for food preparation.</w:t>
      </w:r>
      <w:r w:rsidRPr="006D07B3">
        <w:rPr>
          <w:rFonts w:ascii="Calibri" w:hAnsi="Calibri"/>
          <w:color w:val="000000"/>
          <w:sz w:val="24"/>
        </w:rPr>
        <w:t xml:space="preserve"> The lead-in question about whether there is any space for food preparation has been eliminated</w:t>
      </w:r>
      <w:r w:rsidR="00687008">
        <w:rPr>
          <w:rFonts w:ascii="Calibri" w:hAnsi="Calibri"/>
          <w:color w:val="000000"/>
          <w:sz w:val="24"/>
        </w:rPr>
        <w:t>. In the 2012 CBECS,</w:t>
      </w:r>
      <w:r w:rsidRPr="006D07B3">
        <w:rPr>
          <w:rFonts w:ascii="Calibri" w:hAnsi="Calibri"/>
          <w:color w:val="000000"/>
          <w:sz w:val="24"/>
        </w:rPr>
        <w:t xml:space="preserve"> all buildings (except food service) that reported cooking as an end use will </w:t>
      </w:r>
      <w:r w:rsidR="00687008">
        <w:rPr>
          <w:rFonts w:ascii="Calibri" w:hAnsi="Calibri"/>
          <w:color w:val="000000"/>
          <w:sz w:val="24"/>
        </w:rPr>
        <w:t xml:space="preserve">now </w:t>
      </w:r>
      <w:r w:rsidRPr="006D07B3">
        <w:rPr>
          <w:rFonts w:ascii="Calibri" w:hAnsi="Calibri"/>
          <w:color w:val="000000"/>
          <w:sz w:val="24"/>
        </w:rPr>
        <w:t xml:space="preserve">be shown </w:t>
      </w:r>
      <w:r w:rsidR="00656B77">
        <w:rPr>
          <w:rFonts w:ascii="Calibri" w:hAnsi="Calibri"/>
          <w:color w:val="000000"/>
          <w:sz w:val="24"/>
        </w:rPr>
        <w:t>a</w:t>
      </w:r>
      <w:r w:rsidRPr="006D07B3">
        <w:rPr>
          <w:rFonts w:ascii="Calibri" w:hAnsi="Calibri"/>
          <w:color w:val="000000"/>
          <w:sz w:val="24"/>
        </w:rPr>
        <w:t xml:space="preserve"> list of special food areas and asked which </w:t>
      </w:r>
      <w:r w:rsidR="00656B77">
        <w:rPr>
          <w:rFonts w:ascii="Calibri" w:hAnsi="Calibri"/>
          <w:color w:val="000000"/>
          <w:sz w:val="24"/>
        </w:rPr>
        <w:t xml:space="preserve">ones </w:t>
      </w:r>
      <w:r w:rsidRPr="006D07B3">
        <w:rPr>
          <w:rFonts w:ascii="Calibri" w:hAnsi="Calibri"/>
          <w:color w:val="000000"/>
          <w:sz w:val="24"/>
        </w:rPr>
        <w:t xml:space="preserve">they have. Buildings that report </w:t>
      </w:r>
      <w:r w:rsidR="00160DD5" w:rsidRPr="006D07B3">
        <w:rPr>
          <w:rFonts w:ascii="Calibri" w:hAnsi="Calibri"/>
          <w:color w:val="000000"/>
          <w:sz w:val="24"/>
        </w:rPr>
        <w:t>a</w:t>
      </w:r>
      <w:r w:rsidRPr="006D07B3">
        <w:rPr>
          <w:rFonts w:ascii="Calibri" w:hAnsi="Calibri"/>
          <w:color w:val="000000"/>
          <w:sz w:val="24"/>
        </w:rPr>
        <w:t xml:space="preserve"> snack bar/concession stand, small restaurant, large restaurant/cafeteria, or commercial kitchen will be asked to report the square footage of the food service area. </w:t>
      </w:r>
      <w:r w:rsidR="0062169F">
        <w:rPr>
          <w:rFonts w:ascii="Calibri" w:hAnsi="Calibri"/>
          <w:color w:val="000000"/>
          <w:sz w:val="24"/>
        </w:rPr>
        <w:t>T</w:t>
      </w:r>
      <w:r w:rsidRPr="006D07B3">
        <w:rPr>
          <w:rFonts w:ascii="Calibri" w:hAnsi="Calibri"/>
          <w:color w:val="000000"/>
          <w:sz w:val="24"/>
        </w:rPr>
        <w:t xml:space="preserve">his </w:t>
      </w:r>
      <w:r w:rsidR="0062169F">
        <w:rPr>
          <w:rFonts w:ascii="Calibri" w:hAnsi="Calibri"/>
          <w:color w:val="000000"/>
          <w:sz w:val="24"/>
        </w:rPr>
        <w:t xml:space="preserve">extra </w:t>
      </w:r>
      <w:r w:rsidRPr="006D07B3">
        <w:rPr>
          <w:rFonts w:ascii="Calibri" w:hAnsi="Calibri"/>
          <w:color w:val="000000"/>
          <w:sz w:val="24"/>
        </w:rPr>
        <w:t xml:space="preserve">information will be useful as </w:t>
      </w:r>
      <w:r w:rsidR="003D1FC9" w:rsidRPr="006D07B3">
        <w:rPr>
          <w:rFonts w:ascii="Calibri" w:hAnsi="Calibri"/>
          <w:color w:val="000000"/>
          <w:sz w:val="24"/>
        </w:rPr>
        <w:t>an</w:t>
      </w:r>
      <w:r w:rsidRPr="006D07B3">
        <w:rPr>
          <w:rFonts w:ascii="Calibri" w:hAnsi="Calibri"/>
          <w:color w:val="000000"/>
          <w:sz w:val="24"/>
        </w:rPr>
        <w:t xml:space="preserve"> explanatory variable for energy use.</w:t>
      </w:r>
      <w:r w:rsidR="0062169F">
        <w:rPr>
          <w:rFonts w:ascii="Calibri" w:hAnsi="Calibri"/>
          <w:color w:val="000000"/>
          <w:sz w:val="24"/>
        </w:rPr>
        <w:t xml:space="preserve"> (Stakeholder request)</w:t>
      </w:r>
      <w:r w:rsidR="00BA5E70" w:rsidRPr="006D07B3">
        <w:rPr>
          <w:rFonts w:ascii="Calibri" w:hAnsi="Calibri"/>
          <w:color w:val="000000"/>
          <w:sz w:val="24"/>
        </w:rPr>
        <w:br/>
      </w:r>
    </w:p>
    <w:p w:rsidR="00153D17" w:rsidRPr="006D07B3" w:rsidRDefault="003D1FC9" w:rsidP="00A43579">
      <w:pPr>
        <w:widowControl/>
        <w:numPr>
          <w:ilvl w:val="1"/>
          <w:numId w:val="28"/>
        </w:numPr>
        <w:rPr>
          <w:rFonts w:ascii="Calibri" w:hAnsi="Calibri"/>
          <w:color w:val="000000"/>
          <w:sz w:val="24"/>
        </w:rPr>
      </w:pPr>
      <w:r w:rsidRPr="006D07B3">
        <w:rPr>
          <w:rFonts w:ascii="Calibri" w:hAnsi="Calibri"/>
          <w:color w:val="000000"/>
          <w:sz w:val="24"/>
        </w:rPr>
        <w:t xml:space="preserve">For hotels and motels, a question was added to find out if any space is used for conferences and/or social events, and if so, </w:t>
      </w:r>
      <w:r w:rsidR="00687008">
        <w:rPr>
          <w:rFonts w:ascii="Calibri" w:hAnsi="Calibri"/>
          <w:color w:val="000000"/>
          <w:sz w:val="24"/>
        </w:rPr>
        <w:t>its</w:t>
      </w:r>
      <w:r w:rsidRPr="006D07B3">
        <w:rPr>
          <w:rFonts w:ascii="Calibri" w:hAnsi="Calibri"/>
          <w:color w:val="000000"/>
          <w:sz w:val="24"/>
        </w:rPr>
        <w:t xml:space="preserve"> percent of the total floorspace. </w:t>
      </w:r>
      <w:r w:rsidR="00BA5E70" w:rsidRPr="006D07B3">
        <w:rPr>
          <w:rFonts w:ascii="Calibri" w:hAnsi="Calibri"/>
          <w:color w:val="000000"/>
          <w:sz w:val="24"/>
        </w:rPr>
        <w:br/>
      </w:r>
    </w:p>
    <w:p w:rsidR="003D1FC9" w:rsidRPr="006D07B3" w:rsidRDefault="00E2525E" w:rsidP="00A43579">
      <w:pPr>
        <w:widowControl/>
        <w:numPr>
          <w:ilvl w:val="1"/>
          <w:numId w:val="28"/>
        </w:numPr>
        <w:rPr>
          <w:rFonts w:ascii="Calibri" w:hAnsi="Calibri"/>
          <w:color w:val="000000"/>
          <w:sz w:val="24"/>
        </w:rPr>
      </w:pPr>
      <w:r>
        <w:rPr>
          <w:rFonts w:ascii="Calibri" w:hAnsi="Calibri"/>
          <w:color w:val="000000"/>
          <w:sz w:val="24"/>
        </w:rPr>
        <w:t>A</w:t>
      </w:r>
      <w:r w:rsidR="003D1FC9" w:rsidRPr="006D07B3">
        <w:rPr>
          <w:rFonts w:ascii="Calibri" w:hAnsi="Calibri"/>
          <w:color w:val="000000"/>
          <w:sz w:val="24"/>
        </w:rPr>
        <w:t xml:space="preserve"> series of questions about the </w:t>
      </w:r>
      <w:r>
        <w:rPr>
          <w:rFonts w:ascii="Calibri" w:hAnsi="Calibri"/>
          <w:color w:val="000000"/>
          <w:sz w:val="24"/>
        </w:rPr>
        <w:t>use of high-intensity medical</w:t>
      </w:r>
      <w:r w:rsidR="003D1FC9" w:rsidRPr="006D07B3">
        <w:rPr>
          <w:rFonts w:ascii="Calibri" w:hAnsi="Calibri"/>
          <w:color w:val="000000"/>
          <w:sz w:val="24"/>
        </w:rPr>
        <w:t xml:space="preserve"> equipment </w:t>
      </w:r>
      <w:r w:rsidR="00656B77">
        <w:rPr>
          <w:rFonts w:ascii="Calibri" w:hAnsi="Calibri"/>
          <w:color w:val="000000"/>
          <w:sz w:val="24"/>
        </w:rPr>
        <w:t>was</w:t>
      </w:r>
      <w:r>
        <w:rPr>
          <w:rFonts w:ascii="Calibri" w:hAnsi="Calibri"/>
          <w:color w:val="000000"/>
          <w:sz w:val="24"/>
        </w:rPr>
        <w:t xml:space="preserve"> added. The number of </w:t>
      </w:r>
      <w:r w:rsidR="003D1FC9" w:rsidRPr="006D07B3">
        <w:rPr>
          <w:rFonts w:ascii="Calibri" w:hAnsi="Calibri"/>
          <w:color w:val="000000"/>
          <w:sz w:val="24"/>
        </w:rPr>
        <w:t>X-ray machines, CT scan machines, MRI machines, and linear accelerators</w:t>
      </w:r>
      <w:r>
        <w:rPr>
          <w:rFonts w:ascii="Calibri" w:hAnsi="Calibri"/>
          <w:color w:val="000000"/>
          <w:sz w:val="24"/>
        </w:rPr>
        <w:t xml:space="preserve"> will be collected in all inpatient health care buildings and o</w:t>
      </w:r>
      <w:r w:rsidRPr="006D07B3">
        <w:rPr>
          <w:rFonts w:ascii="Calibri" w:hAnsi="Calibri"/>
          <w:color w:val="000000"/>
          <w:sz w:val="24"/>
        </w:rPr>
        <w:t xml:space="preserve">utpatient health care buildings that </w:t>
      </w:r>
      <w:r>
        <w:rPr>
          <w:rFonts w:ascii="Calibri" w:hAnsi="Calibri"/>
          <w:color w:val="000000"/>
          <w:sz w:val="24"/>
        </w:rPr>
        <w:t>report having any</w:t>
      </w:r>
      <w:r w:rsidRPr="006D07B3">
        <w:rPr>
          <w:rFonts w:ascii="Calibri" w:hAnsi="Calibri"/>
          <w:color w:val="000000"/>
          <w:sz w:val="24"/>
        </w:rPr>
        <w:t xml:space="preserve"> d</w:t>
      </w:r>
      <w:r>
        <w:rPr>
          <w:rFonts w:ascii="Calibri" w:hAnsi="Calibri"/>
          <w:color w:val="000000"/>
          <w:sz w:val="24"/>
        </w:rPr>
        <w:t xml:space="preserve">iagnostic medical equipment. </w:t>
      </w:r>
      <w:r w:rsidR="00687008" w:rsidRPr="006D07B3">
        <w:rPr>
          <w:rFonts w:ascii="Calibri" w:hAnsi="Calibri"/>
          <w:color w:val="000000"/>
          <w:sz w:val="24"/>
        </w:rPr>
        <w:t>These types of equipment use significant amounts of energy</w:t>
      </w:r>
      <w:r w:rsidR="00687008">
        <w:rPr>
          <w:rFonts w:ascii="Calibri" w:hAnsi="Calibri"/>
          <w:color w:val="000000"/>
          <w:sz w:val="24"/>
        </w:rPr>
        <w:t xml:space="preserve"> and accounting for them should improve accuracy for end use estimates</w:t>
      </w:r>
      <w:r w:rsidR="00687008" w:rsidRPr="006D07B3">
        <w:rPr>
          <w:rFonts w:ascii="Calibri" w:hAnsi="Calibri"/>
          <w:color w:val="000000"/>
          <w:sz w:val="24"/>
        </w:rPr>
        <w:t>.</w:t>
      </w:r>
      <w:r w:rsidR="00BA5E70" w:rsidRPr="006D07B3">
        <w:rPr>
          <w:rFonts w:ascii="Calibri" w:hAnsi="Calibri"/>
          <w:color w:val="000000"/>
          <w:sz w:val="24"/>
        </w:rPr>
        <w:br/>
      </w:r>
    </w:p>
    <w:p w:rsidR="003D1FC9" w:rsidRPr="006D07B3" w:rsidRDefault="003D1FC9" w:rsidP="00A43579">
      <w:pPr>
        <w:widowControl/>
        <w:numPr>
          <w:ilvl w:val="1"/>
          <w:numId w:val="28"/>
        </w:numPr>
        <w:rPr>
          <w:rFonts w:ascii="Calibri" w:hAnsi="Calibri"/>
          <w:color w:val="000000"/>
          <w:sz w:val="24"/>
        </w:rPr>
      </w:pPr>
      <w:r w:rsidRPr="006D07B3">
        <w:rPr>
          <w:rFonts w:ascii="Calibri" w:hAnsi="Calibri"/>
          <w:color w:val="000000"/>
          <w:sz w:val="24"/>
        </w:rPr>
        <w:t xml:space="preserve">For hospitals, the percent of floorspace used for outpatient care will be collected. </w:t>
      </w:r>
      <w:r w:rsidR="00E3252F">
        <w:rPr>
          <w:rFonts w:ascii="Calibri" w:hAnsi="Calibri"/>
          <w:color w:val="000000"/>
          <w:sz w:val="24"/>
        </w:rPr>
        <w:t>There are significant differences in energy use for h</w:t>
      </w:r>
      <w:r w:rsidR="000D2439">
        <w:rPr>
          <w:rFonts w:ascii="Calibri" w:hAnsi="Calibri"/>
          <w:color w:val="000000"/>
          <w:sz w:val="24"/>
        </w:rPr>
        <w:t xml:space="preserve">ospitals with large areas for outpatient care </w:t>
      </w:r>
      <w:r w:rsidR="00E3252F">
        <w:rPr>
          <w:rFonts w:ascii="Calibri" w:hAnsi="Calibri"/>
          <w:color w:val="000000"/>
          <w:sz w:val="24"/>
        </w:rPr>
        <w:t>versus</w:t>
      </w:r>
      <w:r w:rsidR="000D2439">
        <w:rPr>
          <w:rFonts w:ascii="Calibri" w:hAnsi="Calibri"/>
          <w:color w:val="000000"/>
          <w:sz w:val="24"/>
        </w:rPr>
        <w:t xml:space="preserve"> those that are mainly inpatient.</w:t>
      </w:r>
      <w:r w:rsidR="00BA5E70" w:rsidRPr="006D07B3">
        <w:rPr>
          <w:rFonts w:ascii="Calibri" w:hAnsi="Calibri"/>
          <w:color w:val="000000"/>
          <w:sz w:val="24"/>
        </w:rPr>
        <w:br/>
      </w:r>
    </w:p>
    <w:p w:rsidR="003D1FC9" w:rsidRPr="006D07B3" w:rsidRDefault="003D1FC9" w:rsidP="00A43579">
      <w:pPr>
        <w:widowControl/>
        <w:numPr>
          <w:ilvl w:val="1"/>
          <w:numId w:val="28"/>
        </w:numPr>
        <w:rPr>
          <w:rFonts w:ascii="Calibri" w:hAnsi="Calibri"/>
          <w:color w:val="000000"/>
          <w:sz w:val="24"/>
        </w:rPr>
      </w:pPr>
      <w:r w:rsidRPr="006D07B3">
        <w:rPr>
          <w:rFonts w:ascii="Calibri" w:hAnsi="Calibri"/>
          <w:color w:val="000000"/>
          <w:sz w:val="24"/>
        </w:rPr>
        <w:t xml:space="preserve">For outpatient health care, a question was added to determine if there is an outpatient surgery center. Outpatient buildings with </w:t>
      </w:r>
      <w:r w:rsidR="000B2CEA">
        <w:rPr>
          <w:rFonts w:ascii="Calibri" w:hAnsi="Calibri"/>
          <w:color w:val="000000"/>
          <w:sz w:val="24"/>
        </w:rPr>
        <w:t>operating rooms are more intensive energy users than those without</w:t>
      </w:r>
      <w:r w:rsidRPr="006D07B3">
        <w:rPr>
          <w:rFonts w:ascii="Calibri" w:hAnsi="Calibri"/>
          <w:color w:val="000000"/>
          <w:sz w:val="24"/>
        </w:rPr>
        <w:t>.</w:t>
      </w:r>
      <w:r w:rsidR="00E2525E">
        <w:rPr>
          <w:rFonts w:ascii="Calibri" w:hAnsi="Calibri"/>
          <w:color w:val="000000"/>
          <w:sz w:val="24"/>
        </w:rPr>
        <w:t xml:space="preserve"> (Stakeholder request)</w:t>
      </w:r>
      <w:r w:rsidR="00BA5E70" w:rsidRPr="006D07B3">
        <w:rPr>
          <w:rFonts w:ascii="Calibri" w:hAnsi="Calibri"/>
          <w:color w:val="000000"/>
          <w:sz w:val="24"/>
        </w:rPr>
        <w:br/>
      </w:r>
    </w:p>
    <w:p w:rsidR="003D1FC9" w:rsidRPr="006D07B3" w:rsidRDefault="003D1FC9" w:rsidP="00A43579">
      <w:pPr>
        <w:widowControl/>
        <w:numPr>
          <w:ilvl w:val="1"/>
          <w:numId w:val="28"/>
        </w:numPr>
        <w:rPr>
          <w:rFonts w:ascii="Calibri" w:hAnsi="Calibri"/>
          <w:color w:val="000000"/>
          <w:sz w:val="24"/>
        </w:rPr>
      </w:pPr>
      <w:r w:rsidRPr="006D07B3">
        <w:rPr>
          <w:rFonts w:ascii="Calibri" w:hAnsi="Calibri"/>
          <w:color w:val="000000"/>
          <w:sz w:val="24"/>
        </w:rPr>
        <w:lastRenderedPageBreak/>
        <w:t>For hotels and food sales buildings, a qu</w:t>
      </w:r>
      <w:r w:rsidR="004E314A" w:rsidRPr="006D07B3">
        <w:rPr>
          <w:rFonts w:ascii="Calibri" w:hAnsi="Calibri"/>
          <w:color w:val="000000"/>
          <w:sz w:val="24"/>
        </w:rPr>
        <w:t xml:space="preserve">estion was added to capture the presence of a waste heat recovery system as part of the refrigeration system, and if present, whether it is used for space heating or water heating. Data editing in past cycles has shown that </w:t>
      </w:r>
      <w:r w:rsidR="000D2439">
        <w:rPr>
          <w:rFonts w:ascii="Calibri" w:hAnsi="Calibri"/>
          <w:color w:val="000000"/>
          <w:sz w:val="24"/>
        </w:rPr>
        <w:t xml:space="preserve">respondents for </w:t>
      </w:r>
      <w:r w:rsidR="004E314A" w:rsidRPr="006D07B3">
        <w:rPr>
          <w:rFonts w:ascii="Calibri" w:hAnsi="Calibri"/>
          <w:color w:val="000000"/>
          <w:sz w:val="24"/>
        </w:rPr>
        <w:t>buildings with these systems have trouble determining where to classify these systems within the existing CBECS questions.</w:t>
      </w:r>
      <w:r w:rsidR="00BA5E70" w:rsidRPr="006D07B3">
        <w:rPr>
          <w:rFonts w:ascii="Calibri" w:hAnsi="Calibri"/>
          <w:color w:val="000000"/>
          <w:sz w:val="24"/>
        </w:rPr>
        <w:br/>
      </w:r>
    </w:p>
    <w:p w:rsidR="004E314A" w:rsidRPr="006D07B3" w:rsidRDefault="004E314A" w:rsidP="00A43579">
      <w:pPr>
        <w:widowControl/>
        <w:numPr>
          <w:ilvl w:val="1"/>
          <w:numId w:val="28"/>
        </w:numPr>
        <w:rPr>
          <w:rFonts w:ascii="Calibri" w:hAnsi="Calibri"/>
          <w:color w:val="000000"/>
          <w:sz w:val="24"/>
        </w:rPr>
      </w:pPr>
      <w:r w:rsidRPr="006D07B3">
        <w:rPr>
          <w:rFonts w:ascii="Calibri" w:hAnsi="Calibri"/>
          <w:color w:val="000000"/>
          <w:sz w:val="24"/>
        </w:rPr>
        <w:t xml:space="preserve">Buildings with very few computers will no longer be asked if they have separate specialized computer areas. The separate computer areas question was also revised so that it only asks about a few specific areas (data centers, trading floors, computer-based training rooms, and student or public access computing centers) and does not ask the respondent to specify any other areas. For buildings that report data centers and/or trading floors, the square footage of these areas will be collected. </w:t>
      </w:r>
      <w:r w:rsidR="00EA6C69">
        <w:rPr>
          <w:rFonts w:ascii="Calibri" w:hAnsi="Calibri"/>
          <w:color w:val="000000"/>
          <w:sz w:val="24"/>
        </w:rPr>
        <w:t>(Stakeholder request)</w:t>
      </w:r>
      <w:r w:rsidR="00BA5E70" w:rsidRPr="006D07B3">
        <w:rPr>
          <w:rFonts w:ascii="Calibri" w:hAnsi="Calibri"/>
          <w:color w:val="000000"/>
          <w:sz w:val="24"/>
        </w:rPr>
        <w:br/>
      </w:r>
    </w:p>
    <w:p w:rsidR="004E314A" w:rsidRPr="006D07B3" w:rsidRDefault="004E314A" w:rsidP="00A43579">
      <w:pPr>
        <w:widowControl/>
        <w:numPr>
          <w:ilvl w:val="1"/>
          <w:numId w:val="28"/>
        </w:numPr>
        <w:rPr>
          <w:rFonts w:ascii="Calibri" w:hAnsi="Calibri"/>
          <w:color w:val="000000"/>
          <w:sz w:val="24"/>
        </w:rPr>
      </w:pPr>
      <w:r w:rsidRPr="006D07B3">
        <w:rPr>
          <w:rFonts w:ascii="Calibri" w:hAnsi="Calibri"/>
          <w:color w:val="000000"/>
          <w:sz w:val="24"/>
        </w:rPr>
        <w:t xml:space="preserve">For education and office buildings, a question </w:t>
      </w:r>
      <w:r w:rsidR="008423AE">
        <w:rPr>
          <w:rFonts w:ascii="Calibri" w:hAnsi="Calibri"/>
          <w:color w:val="000000"/>
          <w:sz w:val="24"/>
        </w:rPr>
        <w:t>was added</w:t>
      </w:r>
      <w:r w:rsidRPr="006D07B3">
        <w:rPr>
          <w:rFonts w:ascii="Calibri" w:hAnsi="Calibri"/>
          <w:color w:val="000000"/>
          <w:sz w:val="24"/>
        </w:rPr>
        <w:t xml:space="preserve"> about the presence and number of interactive whiteboards. The penetration of this energy-intensive technology is increasing</w:t>
      </w:r>
      <w:r w:rsidR="00656B77">
        <w:rPr>
          <w:rFonts w:ascii="Calibri" w:hAnsi="Calibri"/>
          <w:color w:val="000000"/>
          <w:sz w:val="24"/>
        </w:rPr>
        <w:t xml:space="preserve"> and should be tracked</w:t>
      </w:r>
      <w:r w:rsidRPr="006D07B3">
        <w:rPr>
          <w:rFonts w:ascii="Calibri" w:hAnsi="Calibri"/>
          <w:color w:val="000000"/>
          <w:sz w:val="24"/>
        </w:rPr>
        <w:t>.</w:t>
      </w:r>
      <w:r w:rsidR="000B2CEA">
        <w:rPr>
          <w:rFonts w:ascii="Calibri" w:hAnsi="Calibri"/>
          <w:color w:val="000000"/>
          <w:sz w:val="24"/>
        </w:rPr>
        <w:t xml:space="preserve"> (Stakeholder request)</w:t>
      </w:r>
      <w:r w:rsidR="00BA5E70" w:rsidRPr="006D07B3">
        <w:rPr>
          <w:rFonts w:ascii="Calibri" w:hAnsi="Calibri"/>
          <w:color w:val="000000"/>
          <w:sz w:val="24"/>
        </w:rPr>
        <w:br/>
      </w:r>
    </w:p>
    <w:p w:rsidR="004E314A" w:rsidRPr="006D07B3" w:rsidRDefault="004E314A" w:rsidP="00A43579">
      <w:pPr>
        <w:widowControl/>
        <w:numPr>
          <w:ilvl w:val="1"/>
          <w:numId w:val="28"/>
        </w:numPr>
        <w:rPr>
          <w:rFonts w:ascii="Calibri" w:hAnsi="Calibri"/>
          <w:color w:val="000000"/>
          <w:sz w:val="24"/>
        </w:rPr>
      </w:pPr>
      <w:r w:rsidRPr="006D07B3">
        <w:rPr>
          <w:rFonts w:ascii="Calibri" w:hAnsi="Calibri"/>
          <w:color w:val="000000"/>
          <w:sz w:val="24"/>
        </w:rPr>
        <w:t xml:space="preserve">A question was added about </w:t>
      </w:r>
      <w:r w:rsidR="00687008">
        <w:rPr>
          <w:rFonts w:ascii="Calibri" w:hAnsi="Calibri"/>
          <w:color w:val="000000"/>
          <w:sz w:val="24"/>
        </w:rPr>
        <w:t xml:space="preserve">the </w:t>
      </w:r>
      <w:r w:rsidRPr="006D07B3">
        <w:rPr>
          <w:rFonts w:ascii="Calibri" w:hAnsi="Calibri"/>
          <w:color w:val="000000"/>
          <w:sz w:val="24"/>
        </w:rPr>
        <w:t>presence and number of televisions or video displays. Such displays are becoming ubiquitous in certain building types and they should be accounted for in helping to explain energy use.</w:t>
      </w:r>
      <w:r w:rsidR="000B2CEA">
        <w:rPr>
          <w:rFonts w:ascii="Calibri" w:hAnsi="Calibri"/>
          <w:color w:val="000000"/>
          <w:sz w:val="24"/>
        </w:rPr>
        <w:t xml:space="preserve"> (Stakeholder request)</w:t>
      </w:r>
      <w:r w:rsidR="00BA5E70" w:rsidRPr="006D07B3">
        <w:rPr>
          <w:rFonts w:ascii="Calibri" w:hAnsi="Calibri"/>
          <w:color w:val="000000"/>
          <w:sz w:val="24"/>
        </w:rPr>
        <w:br/>
      </w:r>
    </w:p>
    <w:p w:rsidR="004E314A" w:rsidRDefault="0062637A" w:rsidP="00A43579">
      <w:pPr>
        <w:widowControl/>
        <w:numPr>
          <w:ilvl w:val="1"/>
          <w:numId w:val="28"/>
        </w:numPr>
        <w:rPr>
          <w:rFonts w:ascii="Calibri" w:hAnsi="Calibri"/>
          <w:color w:val="000000"/>
          <w:sz w:val="24"/>
        </w:rPr>
      </w:pPr>
      <w:r w:rsidRPr="006D07B3">
        <w:rPr>
          <w:rFonts w:ascii="Calibri" w:hAnsi="Calibri"/>
          <w:color w:val="000000"/>
          <w:sz w:val="24"/>
        </w:rPr>
        <w:t xml:space="preserve">The question asking how often the computers and other office equipment were turned off when the building was not normally open (always, sometimes, or never) was eliminated. Considering the wide range of </w:t>
      </w:r>
      <w:r w:rsidR="004440CB">
        <w:rPr>
          <w:rFonts w:ascii="Calibri" w:hAnsi="Calibri"/>
          <w:color w:val="000000"/>
          <w:sz w:val="24"/>
        </w:rPr>
        <w:t xml:space="preserve">office </w:t>
      </w:r>
      <w:r w:rsidRPr="006D07B3">
        <w:rPr>
          <w:rFonts w:ascii="Calibri" w:hAnsi="Calibri"/>
          <w:color w:val="000000"/>
          <w:sz w:val="24"/>
        </w:rPr>
        <w:t>equipment</w:t>
      </w:r>
      <w:r w:rsidR="004440CB">
        <w:rPr>
          <w:rFonts w:ascii="Calibri" w:hAnsi="Calibri"/>
          <w:color w:val="000000"/>
          <w:sz w:val="24"/>
        </w:rPr>
        <w:t xml:space="preserve"> types</w:t>
      </w:r>
      <w:r w:rsidRPr="006D07B3">
        <w:rPr>
          <w:rFonts w:ascii="Calibri" w:hAnsi="Calibri"/>
          <w:color w:val="000000"/>
          <w:sz w:val="24"/>
        </w:rPr>
        <w:t xml:space="preserve"> and the var</w:t>
      </w:r>
      <w:r w:rsidR="00687008">
        <w:rPr>
          <w:rFonts w:ascii="Calibri" w:hAnsi="Calibri"/>
          <w:color w:val="000000"/>
          <w:sz w:val="24"/>
        </w:rPr>
        <w:t xml:space="preserve">ying </w:t>
      </w:r>
      <w:r w:rsidRPr="006D07B3">
        <w:rPr>
          <w:rFonts w:ascii="Calibri" w:hAnsi="Calibri"/>
          <w:color w:val="000000"/>
          <w:sz w:val="24"/>
        </w:rPr>
        <w:t xml:space="preserve">degrees of how they can be “turned off,” </w:t>
      </w:r>
      <w:r w:rsidR="00C93AC4">
        <w:rPr>
          <w:rFonts w:ascii="Calibri" w:hAnsi="Calibri"/>
          <w:color w:val="000000"/>
          <w:sz w:val="24"/>
        </w:rPr>
        <w:t>the question added little value.</w:t>
      </w:r>
    </w:p>
    <w:p w:rsidR="00C93AC4" w:rsidRPr="006D07B3" w:rsidRDefault="00C93AC4" w:rsidP="00C93AC4">
      <w:pPr>
        <w:widowControl/>
        <w:ind w:left="1440"/>
        <w:rPr>
          <w:rFonts w:ascii="Calibri" w:hAnsi="Calibri"/>
          <w:color w:val="000000"/>
          <w:sz w:val="24"/>
        </w:rPr>
      </w:pPr>
    </w:p>
    <w:p w:rsidR="0062637A" w:rsidRPr="006D07B3" w:rsidRDefault="0062637A" w:rsidP="00A43579">
      <w:pPr>
        <w:widowControl/>
        <w:numPr>
          <w:ilvl w:val="1"/>
          <w:numId w:val="28"/>
        </w:numPr>
        <w:rPr>
          <w:rFonts w:ascii="Calibri" w:hAnsi="Calibri"/>
          <w:color w:val="000000"/>
          <w:sz w:val="24"/>
        </w:rPr>
      </w:pPr>
      <w:r w:rsidRPr="006D07B3">
        <w:rPr>
          <w:rFonts w:ascii="Calibri" w:hAnsi="Calibri"/>
          <w:color w:val="000000"/>
          <w:sz w:val="24"/>
        </w:rPr>
        <w:t xml:space="preserve">The two questions asking about specular reflectors and electronic ballasts as part of the lighting equipment were removed. Stakeholders indicated that most all modern lights </w:t>
      </w:r>
      <w:r w:rsidR="000D2439">
        <w:rPr>
          <w:rFonts w:ascii="Calibri" w:hAnsi="Calibri"/>
          <w:color w:val="000000"/>
          <w:sz w:val="24"/>
        </w:rPr>
        <w:t xml:space="preserve">now </w:t>
      </w:r>
      <w:r w:rsidRPr="006D07B3">
        <w:rPr>
          <w:rFonts w:ascii="Calibri" w:hAnsi="Calibri"/>
          <w:color w:val="000000"/>
          <w:sz w:val="24"/>
        </w:rPr>
        <w:t>have these features.</w:t>
      </w:r>
      <w:r w:rsidR="00BA5E70" w:rsidRPr="006D07B3">
        <w:rPr>
          <w:rFonts w:ascii="Calibri" w:hAnsi="Calibri"/>
          <w:color w:val="000000"/>
          <w:sz w:val="24"/>
        </w:rPr>
        <w:br/>
      </w:r>
    </w:p>
    <w:p w:rsidR="009E0D3D" w:rsidRPr="006D07B3" w:rsidRDefault="0062637A" w:rsidP="00A43579">
      <w:pPr>
        <w:widowControl/>
        <w:numPr>
          <w:ilvl w:val="1"/>
          <w:numId w:val="28"/>
        </w:numPr>
        <w:rPr>
          <w:rFonts w:ascii="Calibri" w:hAnsi="Calibri"/>
          <w:color w:val="000000"/>
          <w:sz w:val="24"/>
        </w:rPr>
      </w:pPr>
      <w:r w:rsidRPr="006D07B3">
        <w:rPr>
          <w:rFonts w:ascii="Calibri" w:hAnsi="Calibri"/>
          <w:color w:val="000000"/>
          <w:sz w:val="24"/>
        </w:rPr>
        <w:t>A question was added to collect information on lighting controls, such as occupancy sensors, daylight harvesting, dimming, and plug load control. A couple of these categories were removed from the existing daylighting features question because they are not daylighting features but more appropriately part of the lighting controls</w:t>
      </w:r>
      <w:r w:rsidR="00656B77">
        <w:rPr>
          <w:rFonts w:ascii="Calibri" w:hAnsi="Calibri"/>
          <w:color w:val="000000"/>
          <w:sz w:val="24"/>
        </w:rPr>
        <w:t xml:space="preserve"> question</w:t>
      </w:r>
      <w:r w:rsidRPr="006D07B3">
        <w:rPr>
          <w:rFonts w:ascii="Calibri" w:hAnsi="Calibri"/>
          <w:color w:val="000000"/>
          <w:sz w:val="24"/>
        </w:rPr>
        <w:t xml:space="preserve">. These changes </w:t>
      </w:r>
      <w:r w:rsidR="00656B77">
        <w:rPr>
          <w:rFonts w:ascii="Calibri" w:hAnsi="Calibri"/>
          <w:color w:val="000000"/>
          <w:sz w:val="24"/>
        </w:rPr>
        <w:t>will</w:t>
      </w:r>
      <w:r w:rsidRPr="006D07B3">
        <w:rPr>
          <w:rFonts w:ascii="Calibri" w:hAnsi="Calibri"/>
          <w:color w:val="000000"/>
          <w:sz w:val="24"/>
        </w:rPr>
        <w:t xml:space="preserve"> bring the lighting section more up-to-date with current technologies.</w:t>
      </w:r>
      <w:r w:rsidR="000B2CEA">
        <w:rPr>
          <w:rFonts w:ascii="Calibri" w:hAnsi="Calibri"/>
          <w:color w:val="000000"/>
          <w:sz w:val="24"/>
        </w:rPr>
        <w:t xml:space="preserve"> (Stakeholder request)</w:t>
      </w:r>
      <w:r w:rsidR="00BA5E70" w:rsidRPr="006D07B3">
        <w:rPr>
          <w:rFonts w:ascii="Calibri" w:hAnsi="Calibri"/>
          <w:color w:val="000000"/>
          <w:sz w:val="24"/>
        </w:rPr>
        <w:br/>
      </w:r>
    </w:p>
    <w:p w:rsidR="009E0D3D" w:rsidRPr="006D07B3" w:rsidRDefault="00656B77" w:rsidP="00A43579">
      <w:pPr>
        <w:widowControl/>
        <w:numPr>
          <w:ilvl w:val="1"/>
          <w:numId w:val="28"/>
        </w:numPr>
        <w:rPr>
          <w:rFonts w:ascii="Calibri" w:hAnsi="Calibri"/>
          <w:color w:val="000000"/>
          <w:sz w:val="24"/>
        </w:rPr>
      </w:pPr>
      <w:r>
        <w:rPr>
          <w:rFonts w:ascii="Calibri" w:hAnsi="Calibri"/>
          <w:color w:val="000000"/>
          <w:sz w:val="24"/>
        </w:rPr>
        <w:t>For buildings that</w:t>
      </w:r>
      <w:r w:rsidR="009E0D3D" w:rsidRPr="006D07B3">
        <w:rPr>
          <w:rFonts w:ascii="Calibri" w:hAnsi="Calibri"/>
          <w:color w:val="000000"/>
          <w:sz w:val="24"/>
        </w:rPr>
        <w:t xml:space="preserve"> generate electricity whenever electricity is used (as opposed to emergency backup</w:t>
      </w:r>
      <w:r w:rsidR="000B2CEA">
        <w:rPr>
          <w:rFonts w:ascii="Calibri" w:hAnsi="Calibri"/>
          <w:color w:val="000000"/>
          <w:sz w:val="24"/>
        </w:rPr>
        <w:t xml:space="preserve"> only</w:t>
      </w:r>
      <w:r w:rsidR="009E0D3D" w:rsidRPr="006D07B3">
        <w:rPr>
          <w:rFonts w:ascii="Calibri" w:hAnsi="Calibri"/>
          <w:color w:val="000000"/>
          <w:sz w:val="24"/>
        </w:rPr>
        <w:t>)</w:t>
      </w:r>
      <w:r>
        <w:rPr>
          <w:rFonts w:ascii="Calibri" w:hAnsi="Calibri"/>
          <w:color w:val="000000"/>
          <w:sz w:val="24"/>
        </w:rPr>
        <w:t xml:space="preserve">, if the respondent </w:t>
      </w:r>
      <w:r w:rsidR="009E0D3D" w:rsidRPr="006D07B3">
        <w:rPr>
          <w:rFonts w:ascii="Calibri" w:hAnsi="Calibri"/>
          <w:color w:val="000000"/>
          <w:sz w:val="24"/>
        </w:rPr>
        <w:t>provide</w:t>
      </w:r>
      <w:r w:rsidR="008423AE">
        <w:rPr>
          <w:rFonts w:ascii="Calibri" w:hAnsi="Calibri"/>
          <w:color w:val="000000"/>
          <w:sz w:val="24"/>
        </w:rPr>
        <w:t>s</w:t>
      </w:r>
      <w:r w:rsidR="000D2439">
        <w:rPr>
          <w:rFonts w:ascii="Calibri" w:hAnsi="Calibri"/>
          <w:color w:val="000000"/>
          <w:sz w:val="24"/>
        </w:rPr>
        <w:t xml:space="preserve"> </w:t>
      </w:r>
      <w:r w:rsidR="009E0D3D" w:rsidRPr="006D07B3">
        <w:rPr>
          <w:rFonts w:ascii="Calibri" w:hAnsi="Calibri"/>
          <w:color w:val="000000"/>
          <w:sz w:val="24"/>
        </w:rPr>
        <w:t xml:space="preserve">electricity usage information for the building, </w:t>
      </w:r>
      <w:r w:rsidR="000D2439">
        <w:rPr>
          <w:rFonts w:ascii="Calibri" w:hAnsi="Calibri"/>
          <w:color w:val="000000"/>
          <w:sz w:val="24"/>
        </w:rPr>
        <w:t xml:space="preserve">a question </w:t>
      </w:r>
      <w:r>
        <w:rPr>
          <w:rFonts w:ascii="Calibri" w:hAnsi="Calibri"/>
          <w:color w:val="000000"/>
          <w:sz w:val="24"/>
        </w:rPr>
        <w:t>was</w:t>
      </w:r>
      <w:r w:rsidR="000D2439">
        <w:rPr>
          <w:rFonts w:ascii="Calibri" w:hAnsi="Calibri"/>
          <w:color w:val="000000"/>
          <w:sz w:val="24"/>
        </w:rPr>
        <w:t xml:space="preserve"> added to determine </w:t>
      </w:r>
      <w:r w:rsidR="009E0D3D" w:rsidRPr="006D07B3">
        <w:rPr>
          <w:rFonts w:ascii="Calibri" w:hAnsi="Calibri"/>
          <w:color w:val="000000"/>
          <w:sz w:val="24"/>
        </w:rPr>
        <w:t xml:space="preserve">if electricity </w:t>
      </w:r>
      <w:r w:rsidR="009E0D3D" w:rsidRPr="006D07B3">
        <w:rPr>
          <w:rFonts w:ascii="Calibri" w:hAnsi="Calibri"/>
          <w:color w:val="000000"/>
          <w:sz w:val="24"/>
        </w:rPr>
        <w:lastRenderedPageBreak/>
        <w:t xml:space="preserve">consumption includes the electricity generated on-site or if it is </w:t>
      </w:r>
      <w:r w:rsidR="007E26DB">
        <w:rPr>
          <w:rFonts w:ascii="Calibri" w:hAnsi="Calibri"/>
          <w:color w:val="000000"/>
          <w:sz w:val="24"/>
        </w:rPr>
        <w:t>all</w:t>
      </w:r>
      <w:r w:rsidR="009E0D3D" w:rsidRPr="006D07B3">
        <w:rPr>
          <w:rFonts w:ascii="Calibri" w:hAnsi="Calibri"/>
          <w:color w:val="000000"/>
          <w:sz w:val="24"/>
        </w:rPr>
        <w:t xml:space="preserve"> purchased electricity.</w:t>
      </w:r>
      <w:r w:rsidR="00BA5E70" w:rsidRPr="006D07B3">
        <w:rPr>
          <w:rFonts w:ascii="Calibri" w:hAnsi="Calibri"/>
          <w:color w:val="000000"/>
          <w:sz w:val="24"/>
        </w:rPr>
        <w:br/>
      </w:r>
    </w:p>
    <w:p w:rsidR="009E0D3D" w:rsidRPr="006D07B3" w:rsidRDefault="009E0D3D" w:rsidP="009E0D3D">
      <w:pPr>
        <w:widowControl/>
        <w:numPr>
          <w:ilvl w:val="1"/>
          <w:numId w:val="28"/>
        </w:numPr>
        <w:rPr>
          <w:rFonts w:ascii="Calibri" w:hAnsi="Calibri"/>
          <w:color w:val="000000"/>
          <w:sz w:val="24"/>
        </w:rPr>
      </w:pPr>
      <w:r w:rsidRPr="006D07B3">
        <w:rPr>
          <w:rFonts w:ascii="Calibri" w:hAnsi="Calibri"/>
          <w:color w:val="000000"/>
          <w:sz w:val="24"/>
        </w:rPr>
        <w:t>In the electricity usage section, if the respondent report</w:t>
      </w:r>
      <w:r w:rsidR="008423AE">
        <w:rPr>
          <w:rFonts w:ascii="Calibri" w:hAnsi="Calibri"/>
          <w:color w:val="000000"/>
          <w:sz w:val="24"/>
        </w:rPr>
        <w:t>s</w:t>
      </w:r>
      <w:r w:rsidRPr="006D07B3">
        <w:rPr>
          <w:rFonts w:ascii="Calibri" w:hAnsi="Calibri"/>
          <w:color w:val="000000"/>
          <w:sz w:val="24"/>
        </w:rPr>
        <w:t xml:space="preserve"> that other major uses outside the building </w:t>
      </w:r>
      <w:r w:rsidR="008423AE">
        <w:rPr>
          <w:rFonts w:ascii="Calibri" w:hAnsi="Calibri"/>
          <w:color w:val="000000"/>
          <w:sz w:val="24"/>
        </w:rPr>
        <w:t>we</w:t>
      </w:r>
      <w:r w:rsidRPr="006D07B3">
        <w:rPr>
          <w:rFonts w:ascii="Calibri" w:hAnsi="Calibri"/>
          <w:color w:val="000000"/>
          <w:sz w:val="24"/>
        </w:rPr>
        <w:t xml:space="preserve">re included in the usage figures, </w:t>
      </w:r>
      <w:r w:rsidR="00656B77">
        <w:rPr>
          <w:rFonts w:ascii="Calibri" w:hAnsi="Calibri"/>
          <w:color w:val="000000"/>
          <w:sz w:val="24"/>
        </w:rPr>
        <w:t xml:space="preserve">a question was added to find out what these uses </w:t>
      </w:r>
      <w:r w:rsidRPr="006D07B3">
        <w:rPr>
          <w:rFonts w:ascii="Calibri" w:hAnsi="Calibri"/>
          <w:color w:val="000000"/>
          <w:sz w:val="24"/>
        </w:rPr>
        <w:t>are: parking lot lights, exterior lights, signs or billboards, large pumps, swimming pools, or other.</w:t>
      </w:r>
      <w:r w:rsidR="00B12E75" w:rsidRPr="006D07B3">
        <w:rPr>
          <w:rFonts w:ascii="Calibri" w:hAnsi="Calibri"/>
          <w:color w:val="000000"/>
          <w:sz w:val="24"/>
        </w:rPr>
        <w:t xml:space="preserve"> The addition of this question eliminates a separate question that was asked in the 2007 CBECS about whether parking lot lights were included</w:t>
      </w:r>
      <w:r w:rsidR="008423AE">
        <w:rPr>
          <w:rFonts w:ascii="Calibri" w:hAnsi="Calibri"/>
          <w:color w:val="000000"/>
          <w:sz w:val="24"/>
        </w:rPr>
        <w:t xml:space="preserve"> in the electricity consumption figures</w:t>
      </w:r>
      <w:r w:rsidR="00B12E75" w:rsidRPr="006D07B3">
        <w:rPr>
          <w:rFonts w:ascii="Calibri" w:hAnsi="Calibri"/>
          <w:color w:val="000000"/>
          <w:sz w:val="24"/>
        </w:rPr>
        <w:t>.</w:t>
      </w:r>
      <w:r w:rsidR="00BA5E70" w:rsidRPr="006D07B3">
        <w:rPr>
          <w:rFonts w:ascii="Calibri" w:hAnsi="Calibri"/>
          <w:color w:val="000000"/>
          <w:sz w:val="24"/>
        </w:rPr>
        <w:br/>
      </w:r>
    </w:p>
    <w:p w:rsidR="009E0D3D" w:rsidRPr="006D07B3" w:rsidRDefault="009E0D3D" w:rsidP="009E0D3D">
      <w:pPr>
        <w:widowControl/>
        <w:numPr>
          <w:ilvl w:val="1"/>
          <w:numId w:val="28"/>
        </w:numPr>
        <w:rPr>
          <w:rFonts w:ascii="Calibri" w:hAnsi="Calibri"/>
          <w:color w:val="000000"/>
          <w:sz w:val="24"/>
        </w:rPr>
      </w:pPr>
      <w:r w:rsidRPr="006D07B3">
        <w:rPr>
          <w:rFonts w:ascii="Calibri" w:hAnsi="Calibri"/>
          <w:color w:val="000000"/>
          <w:sz w:val="24"/>
        </w:rPr>
        <w:t xml:space="preserve">In the natural gas usage section, if the respondent reports that other major uses outside the building </w:t>
      </w:r>
      <w:r w:rsidR="008423AE">
        <w:rPr>
          <w:rFonts w:ascii="Calibri" w:hAnsi="Calibri"/>
          <w:color w:val="000000"/>
          <w:sz w:val="24"/>
        </w:rPr>
        <w:t>we</w:t>
      </w:r>
      <w:r w:rsidRPr="006D07B3">
        <w:rPr>
          <w:rFonts w:ascii="Calibri" w:hAnsi="Calibri"/>
          <w:color w:val="000000"/>
          <w:sz w:val="24"/>
        </w:rPr>
        <w:t xml:space="preserve">re included in the usage figures, </w:t>
      </w:r>
      <w:r w:rsidR="00656B77">
        <w:rPr>
          <w:rFonts w:ascii="Calibri" w:hAnsi="Calibri"/>
          <w:color w:val="000000"/>
          <w:sz w:val="24"/>
        </w:rPr>
        <w:t xml:space="preserve">a </w:t>
      </w:r>
      <w:r w:rsidR="007E26DB">
        <w:rPr>
          <w:rFonts w:ascii="Calibri" w:hAnsi="Calibri"/>
          <w:color w:val="000000"/>
          <w:sz w:val="24"/>
        </w:rPr>
        <w:t xml:space="preserve">new </w:t>
      </w:r>
      <w:r w:rsidR="00656B77">
        <w:rPr>
          <w:rFonts w:ascii="Calibri" w:hAnsi="Calibri"/>
          <w:color w:val="000000"/>
          <w:sz w:val="24"/>
        </w:rPr>
        <w:t xml:space="preserve">question </w:t>
      </w:r>
      <w:r w:rsidR="007E26DB">
        <w:rPr>
          <w:rFonts w:ascii="Calibri" w:hAnsi="Calibri"/>
          <w:color w:val="000000"/>
          <w:sz w:val="24"/>
        </w:rPr>
        <w:t xml:space="preserve">asks whether </w:t>
      </w:r>
      <w:r w:rsidR="00656B77">
        <w:rPr>
          <w:rFonts w:ascii="Calibri" w:hAnsi="Calibri"/>
          <w:color w:val="000000"/>
          <w:sz w:val="24"/>
        </w:rPr>
        <w:t xml:space="preserve">these uses </w:t>
      </w:r>
      <w:r w:rsidR="00656B77" w:rsidRPr="006D07B3">
        <w:rPr>
          <w:rFonts w:ascii="Calibri" w:hAnsi="Calibri"/>
          <w:color w:val="000000"/>
          <w:sz w:val="24"/>
        </w:rPr>
        <w:t>are</w:t>
      </w:r>
      <w:r w:rsidRPr="006D07B3">
        <w:rPr>
          <w:rFonts w:ascii="Calibri" w:hAnsi="Calibri"/>
          <w:color w:val="000000"/>
          <w:sz w:val="24"/>
        </w:rPr>
        <w:t xml:space="preserve"> kilns, gas space heaters, exterior or decorative lighting, compressed natural gas vehicles, pumps not used in the building, or other.</w:t>
      </w:r>
      <w:r w:rsidR="00BA5E70" w:rsidRPr="006D07B3">
        <w:rPr>
          <w:rFonts w:ascii="Calibri" w:hAnsi="Calibri"/>
          <w:color w:val="000000"/>
          <w:sz w:val="24"/>
        </w:rPr>
        <w:br/>
      </w:r>
    </w:p>
    <w:p w:rsidR="00B12E75" w:rsidRPr="006D07B3" w:rsidRDefault="00B12E75" w:rsidP="009E0D3D">
      <w:pPr>
        <w:widowControl/>
        <w:numPr>
          <w:ilvl w:val="1"/>
          <w:numId w:val="28"/>
        </w:numPr>
        <w:rPr>
          <w:rFonts w:ascii="Calibri" w:hAnsi="Calibri"/>
          <w:color w:val="000000"/>
          <w:sz w:val="24"/>
        </w:rPr>
      </w:pPr>
      <w:r w:rsidRPr="006D07B3">
        <w:rPr>
          <w:rFonts w:ascii="Calibri" w:hAnsi="Calibri"/>
          <w:color w:val="000000"/>
          <w:sz w:val="24"/>
        </w:rPr>
        <w:t xml:space="preserve">For enclosed malls, in the electricity and natural gas usage sections, a follow-up question </w:t>
      </w:r>
      <w:r w:rsidR="00656B77">
        <w:rPr>
          <w:rFonts w:ascii="Calibri" w:hAnsi="Calibri"/>
          <w:color w:val="000000"/>
          <w:sz w:val="24"/>
        </w:rPr>
        <w:t>was added to</w:t>
      </w:r>
      <w:r w:rsidRPr="006D07B3">
        <w:rPr>
          <w:rFonts w:ascii="Calibri" w:hAnsi="Calibri"/>
          <w:color w:val="000000"/>
          <w:sz w:val="24"/>
        </w:rPr>
        <w:t xml:space="preserve"> determine which areas of the mall have been included in the consumption figures (the anchor stores, food court, common areas, individual stores, or any other areas). For areas that were not included, the respondent </w:t>
      </w:r>
      <w:r w:rsidR="00656B77">
        <w:rPr>
          <w:rFonts w:ascii="Calibri" w:hAnsi="Calibri"/>
          <w:color w:val="000000"/>
          <w:sz w:val="24"/>
        </w:rPr>
        <w:t>is</w:t>
      </w:r>
      <w:r w:rsidRPr="006D07B3">
        <w:rPr>
          <w:rFonts w:ascii="Calibri" w:hAnsi="Calibri"/>
          <w:color w:val="000000"/>
          <w:sz w:val="24"/>
        </w:rPr>
        <w:t xml:space="preserve"> asked to provide the square footage.</w:t>
      </w:r>
      <w:r w:rsidR="00BA5E70" w:rsidRPr="006D07B3">
        <w:rPr>
          <w:rFonts w:ascii="Calibri" w:hAnsi="Calibri"/>
          <w:color w:val="000000"/>
          <w:sz w:val="24"/>
        </w:rPr>
        <w:br/>
      </w:r>
    </w:p>
    <w:p w:rsidR="00B12E75" w:rsidRPr="006D07B3" w:rsidRDefault="00B12E75" w:rsidP="00B12E75">
      <w:pPr>
        <w:widowControl/>
        <w:numPr>
          <w:ilvl w:val="1"/>
          <w:numId w:val="28"/>
        </w:numPr>
        <w:rPr>
          <w:rFonts w:ascii="Calibri" w:hAnsi="Calibri"/>
          <w:color w:val="000000"/>
          <w:sz w:val="24"/>
        </w:rPr>
      </w:pPr>
      <w:r w:rsidRPr="006D07B3">
        <w:rPr>
          <w:rFonts w:ascii="Calibri" w:hAnsi="Calibri"/>
          <w:color w:val="000000"/>
          <w:sz w:val="24"/>
        </w:rPr>
        <w:t xml:space="preserve">Two questions have been removed in the fuel oil usage section; </w:t>
      </w:r>
      <w:r w:rsidR="008C1529" w:rsidRPr="006D07B3">
        <w:rPr>
          <w:rFonts w:ascii="Calibri" w:hAnsi="Calibri"/>
          <w:color w:val="000000"/>
          <w:sz w:val="24"/>
        </w:rPr>
        <w:t>introduced in the 2007 CBECS</w:t>
      </w:r>
      <w:r w:rsidR="007E26DB">
        <w:rPr>
          <w:rFonts w:ascii="Calibri" w:hAnsi="Calibri"/>
          <w:color w:val="000000"/>
          <w:sz w:val="24"/>
        </w:rPr>
        <w:t xml:space="preserve">, they </w:t>
      </w:r>
      <w:r w:rsidRPr="006D07B3">
        <w:rPr>
          <w:rFonts w:ascii="Calibri" w:hAnsi="Calibri"/>
          <w:color w:val="000000"/>
          <w:sz w:val="24"/>
        </w:rPr>
        <w:t>asked about the a</w:t>
      </w:r>
      <w:r w:rsidR="008C1529" w:rsidRPr="006D07B3">
        <w:rPr>
          <w:rFonts w:ascii="Calibri" w:hAnsi="Calibri"/>
          <w:color w:val="000000"/>
          <w:sz w:val="24"/>
        </w:rPr>
        <w:t>mount of fuel oil actually used, as opposed to purchased.</w:t>
      </w:r>
      <w:r w:rsidRPr="006D07B3">
        <w:rPr>
          <w:rFonts w:ascii="Calibri" w:hAnsi="Calibri"/>
          <w:color w:val="000000"/>
          <w:sz w:val="24"/>
        </w:rPr>
        <w:t xml:space="preserve"> </w:t>
      </w:r>
      <w:r w:rsidR="008C1529" w:rsidRPr="006D07B3">
        <w:rPr>
          <w:rFonts w:ascii="Calibri" w:hAnsi="Calibri"/>
          <w:color w:val="000000"/>
          <w:sz w:val="24"/>
        </w:rPr>
        <w:t>U</w:t>
      </w:r>
      <w:r w:rsidRPr="006D07B3">
        <w:rPr>
          <w:rFonts w:ascii="Calibri" w:hAnsi="Calibri"/>
          <w:color w:val="000000"/>
          <w:sz w:val="24"/>
        </w:rPr>
        <w:t xml:space="preserve">pon review of the 2007 data, EIA concluded that the question about the amount of fuel oil consumed did not add much, if any, value to the fuel oil data. Careful review of the question wording across the survey cycles indicated </w:t>
      </w:r>
      <w:r w:rsidR="007E26DB">
        <w:rPr>
          <w:rFonts w:ascii="Calibri" w:hAnsi="Calibri"/>
          <w:color w:val="000000"/>
          <w:sz w:val="24"/>
        </w:rPr>
        <w:t>possible</w:t>
      </w:r>
      <w:r w:rsidRPr="006D07B3">
        <w:rPr>
          <w:rFonts w:ascii="Calibri" w:hAnsi="Calibri"/>
          <w:color w:val="000000"/>
          <w:sz w:val="24"/>
        </w:rPr>
        <w:t xml:space="preserve"> ambiguities in the </w:t>
      </w:r>
      <w:r w:rsidR="007E26DB">
        <w:rPr>
          <w:rFonts w:ascii="Calibri" w:hAnsi="Calibri"/>
          <w:color w:val="000000"/>
          <w:sz w:val="24"/>
        </w:rPr>
        <w:t>past wording of the</w:t>
      </w:r>
      <w:r w:rsidRPr="006D07B3">
        <w:rPr>
          <w:rFonts w:ascii="Calibri" w:hAnsi="Calibri"/>
          <w:color w:val="000000"/>
          <w:sz w:val="24"/>
        </w:rPr>
        <w:t xml:space="preserve"> fuel oil purchasing questions</w:t>
      </w:r>
      <w:r w:rsidR="007E26DB">
        <w:rPr>
          <w:rFonts w:ascii="Calibri" w:hAnsi="Calibri"/>
          <w:color w:val="000000"/>
          <w:sz w:val="24"/>
        </w:rPr>
        <w:t>.</w:t>
      </w:r>
      <w:r w:rsidR="008C1529" w:rsidRPr="006D07B3">
        <w:rPr>
          <w:rFonts w:ascii="Calibri" w:hAnsi="Calibri"/>
          <w:color w:val="000000"/>
          <w:sz w:val="24"/>
        </w:rPr>
        <w:t xml:space="preserve"> </w:t>
      </w:r>
      <w:r w:rsidR="007E26DB">
        <w:rPr>
          <w:rFonts w:ascii="Calibri" w:hAnsi="Calibri"/>
          <w:color w:val="000000"/>
          <w:sz w:val="24"/>
        </w:rPr>
        <w:t>T</w:t>
      </w:r>
      <w:r w:rsidR="0062169F">
        <w:rPr>
          <w:rFonts w:ascii="Calibri" w:hAnsi="Calibri"/>
          <w:color w:val="000000"/>
          <w:sz w:val="24"/>
        </w:rPr>
        <w:t xml:space="preserve">he questions have been revised </w:t>
      </w:r>
      <w:r w:rsidR="002B7D45">
        <w:rPr>
          <w:rFonts w:ascii="Calibri" w:hAnsi="Calibri"/>
          <w:color w:val="000000"/>
          <w:sz w:val="24"/>
        </w:rPr>
        <w:t xml:space="preserve">to </w:t>
      </w:r>
      <w:r w:rsidR="0062169F">
        <w:rPr>
          <w:rFonts w:ascii="Calibri" w:hAnsi="Calibri"/>
          <w:color w:val="000000"/>
          <w:sz w:val="24"/>
        </w:rPr>
        <w:t xml:space="preserve">again </w:t>
      </w:r>
      <w:r w:rsidR="002B7D45">
        <w:rPr>
          <w:rFonts w:ascii="Calibri" w:hAnsi="Calibri"/>
          <w:color w:val="000000"/>
          <w:sz w:val="24"/>
        </w:rPr>
        <w:t xml:space="preserve">ask only about fuel oil purchased, but </w:t>
      </w:r>
      <w:r w:rsidR="008C1529" w:rsidRPr="006D07B3">
        <w:rPr>
          <w:rFonts w:ascii="Calibri" w:hAnsi="Calibri"/>
          <w:color w:val="000000"/>
          <w:sz w:val="24"/>
        </w:rPr>
        <w:t>i</w:t>
      </w:r>
      <w:r w:rsidRPr="006D07B3">
        <w:rPr>
          <w:rFonts w:ascii="Calibri" w:hAnsi="Calibri"/>
          <w:color w:val="000000"/>
          <w:sz w:val="24"/>
        </w:rPr>
        <w:t xml:space="preserve">mprovements have been made to the wording to eliminate past ambiguities.  </w:t>
      </w:r>
      <w:r w:rsidR="00BA5E70" w:rsidRPr="006D07B3">
        <w:rPr>
          <w:rFonts w:ascii="Calibri" w:hAnsi="Calibri"/>
          <w:color w:val="000000"/>
          <w:sz w:val="24"/>
        </w:rPr>
        <w:br/>
      </w:r>
    </w:p>
    <w:p w:rsidR="00B12E75" w:rsidRPr="006D07B3" w:rsidRDefault="008C1529" w:rsidP="00B12E75">
      <w:pPr>
        <w:widowControl/>
        <w:numPr>
          <w:ilvl w:val="1"/>
          <w:numId w:val="28"/>
        </w:numPr>
        <w:rPr>
          <w:rFonts w:ascii="Calibri" w:hAnsi="Calibri"/>
          <w:color w:val="000000"/>
          <w:sz w:val="24"/>
        </w:rPr>
      </w:pPr>
      <w:r w:rsidRPr="006D07B3">
        <w:rPr>
          <w:rFonts w:ascii="Calibri" w:hAnsi="Calibri"/>
          <w:color w:val="000000"/>
          <w:sz w:val="24"/>
        </w:rPr>
        <w:t xml:space="preserve">For buildings that report using district chilled water, a few questions </w:t>
      </w:r>
      <w:r w:rsidR="00656B77">
        <w:rPr>
          <w:rFonts w:ascii="Calibri" w:hAnsi="Calibri"/>
          <w:color w:val="000000"/>
          <w:sz w:val="24"/>
        </w:rPr>
        <w:t>were</w:t>
      </w:r>
      <w:r w:rsidRPr="006D07B3">
        <w:rPr>
          <w:rFonts w:ascii="Calibri" w:hAnsi="Calibri"/>
          <w:color w:val="000000"/>
          <w:sz w:val="24"/>
        </w:rPr>
        <w:t xml:space="preserve"> added </w:t>
      </w:r>
      <w:r w:rsidR="00656B77">
        <w:rPr>
          <w:rFonts w:ascii="Calibri" w:hAnsi="Calibri"/>
          <w:color w:val="000000"/>
          <w:sz w:val="24"/>
        </w:rPr>
        <w:t xml:space="preserve">to </w:t>
      </w:r>
      <w:r w:rsidRPr="006D07B3">
        <w:rPr>
          <w:rFonts w:ascii="Calibri" w:hAnsi="Calibri"/>
          <w:color w:val="000000"/>
          <w:sz w:val="24"/>
        </w:rPr>
        <w:t xml:space="preserve">explore </w:t>
      </w:r>
      <w:r w:rsidR="00656B77">
        <w:rPr>
          <w:rFonts w:ascii="Calibri" w:hAnsi="Calibri"/>
          <w:color w:val="000000"/>
          <w:sz w:val="24"/>
        </w:rPr>
        <w:t>the feasibility of collecti</w:t>
      </w:r>
      <w:r w:rsidR="005847D7">
        <w:rPr>
          <w:rFonts w:ascii="Calibri" w:hAnsi="Calibri"/>
          <w:color w:val="000000"/>
          <w:sz w:val="24"/>
        </w:rPr>
        <w:t>ng</w:t>
      </w:r>
      <w:r w:rsidRPr="006D07B3">
        <w:rPr>
          <w:rFonts w:ascii="Calibri" w:hAnsi="Calibri"/>
          <w:color w:val="000000"/>
          <w:sz w:val="24"/>
        </w:rPr>
        <w:t xml:space="preserve"> chilled water consumption data in future CBECS</w:t>
      </w:r>
      <w:r w:rsidR="00623D90" w:rsidRPr="006D07B3">
        <w:rPr>
          <w:rFonts w:ascii="Calibri" w:hAnsi="Calibri"/>
          <w:color w:val="000000"/>
          <w:sz w:val="24"/>
        </w:rPr>
        <w:t xml:space="preserve">. If the chilled water is provided from a central plant on the same campus as the building, </w:t>
      </w:r>
      <w:r w:rsidR="008423AE">
        <w:rPr>
          <w:rFonts w:ascii="Calibri" w:hAnsi="Calibri"/>
          <w:color w:val="000000"/>
          <w:sz w:val="24"/>
        </w:rPr>
        <w:t>the respondent is asked</w:t>
      </w:r>
      <w:r w:rsidR="00623D90" w:rsidRPr="006D07B3">
        <w:rPr>
          <w:rFonts w:ascii="Calibri" w:hAnsi="Calibri"/>
          <w:color w:val="000000"/>
          <w:sz w:val="24"/>
        </w:rPr>
        <w:t xml:space="preserve"> whether the usage is metered and if so, to </w:t>
      </w:r>
      <w:r w:rsidR="008423AE">
        <w:rPr>
          <w:rFonts w:ascii="Calibri" w:hAnsi="Calibri"/>
          <w:color w:val="000000"/>
          <w:sz w:val="24"/>
        </w:rPr>
        <w:t xml:space="preserve">have </w:t>
      </w:r>
      <w:r w:rsidR="00C93AC4">
        <w:rPr>
          <w:rFonts w:ascii="Calibri" w:hAnsi="Calibri"/>
          <w:color w:val="000000"/>
          <w:sz w:val="24"/>
        </w:rPr>
        <w:t xml:space="preserve">a </w:t>
      </w:r>
      <w:r w:rsidR="00623D90" w:rsidRPr="006D07B3">
        <w:rPr>
          <w:rFonts w:ascii="Calibri" w:hAnsi="Calibri"/>
          <w:color w:val="000000"/>
          <w:sz w:val="24"/>
        </w:rPr>
        <w:t>copy of the records</w:t>
      </w:r>
      <w:r w:rsidR="008423AE">
        <w:rPr>
          <w:rFonts w:ascii="Calibri" w:hAnsi="Calibri"/>
          <w:color w:val="000000"/>
          <w:sz w:val="24"/>
        </w:rPr>
        <w:t xml:space="preserve"> scanned</w:t>
      </w:r>
      <w:r w:rsidR="00623D90" w:rsidRPr="006D07B3">
        <w:rPr>
          <w:rFonts w:ascii="Calibri" w:hAnsi="Calibri"/>
          <w:color w:val="000000"/>
          <w:sz w:val="24"/>
        </w:rPr>
        <w:t xml:space="preserve">. If the chilled water comes from a utility, </w:t>
      </w:r>
      <w:r w:rsidR="008423AE">
        <w:rPr>
          <w:rFonts w:ascii="Calibri" w:hAnsi="Calibri"/>
          <w:color w:val="000000"/>
          <w:sz w:val="24"/>
        </w:rPr>
        <w:t>a</w:t>
      </w:r>
      <w:r w:rsidR="00623D90" w:rsidRPr="006D07B3">
        <w:rPr>
          <w:rFonts w:ascii="Calibri" w:hAnsi="Calibri"/>
          <w:color w:val="000000"/>
          <w:sz w:val="24"/>
        </w:rPr>
        <w:t xml:space="preserve"> scan </w:t>
      </w:r>
      <w:r w:rsidR="008423AE">
        <w:rPr>
          <w:rFonts w:ascii="Calibri" w:hAnsi="Calibri"/>
          <w:color w:val="000000"/>
          <w:sz w:val="24"/>
        </w:rPr>
        <w:t xml:space="preserve">of </w:t>
      </w:r>
      <w:r w:rsidR="00623D90" w:rsidRPr="006D07B3">
        <w:rPr>
          <w:rFonts w:ascii="Calibri" w:hAnsi="Calibri"/>
          <w:color w:val="000000"/>
          <w:sz w:val="24"/>
        </w:rPr>
        <w:t>the bill</w:t>
      </w:r>
      <w:r w:rsidR="008423AE">
        <w:rPr>
          <w:rFonts w:ascii="Calibri" w:hAnsi="Calibri"/>
          <w:color w:val="000000"/>
          <w:sz w:val="24"/>
        </w:rPr>
        <w:t xml:space="preserve"> </w:t>
      </w:r>
      <w:r w:rsidR="00656B77">
        <w:rPr>
          <w:rFonts w:ascii="Calibri" w:hAnsi="Calibri"/>
          <w:color w:val="000000"/>
          <w:sz w:val="24"/>
        </w:rPr>
        <w:t>is</w:t>
      </w:r>
      <w:r w:rsidR="008423AE">
        <w:rPr>
          <w:rFonts w:ascii="Calibri" w:hAnsi="Calibri"/>
          <w:color w:val="000000"/>
          <w:sz w:val="24"/>
        </w:rPr>
        <w:t xml:space="preserve"> requested</w:t>
      </w:r>
      <w:r w:rsidR="00623D90" w:rsidRPr="006D07B3">
        <w:rPr>
          <w:rFonts w:ascii="Calibri" w:hAnsi="Calibri"/>
          <w:color w:val="000000"/>
          <w:sz w:val="24"/>
        </w:rPr>
        <w:t xml:space="preserve">. Reviewing the scanned records or bills will help </w:t>
      </w:r>
      <w:r w:rsidR="008423AE">
        <w:rPr>
          <w:rFonts w:ascii="Calibri" w:hAnsi="Calibri"/>
          <w:color w:val="000000"/>
          <w:sz w:val="24"/>
        </w:rPr>
        <w:t>EIA</w:t>
      </w:r>
      <w:r w:rsidR="00623D90" w:rsidRPr="006D07B3">
        <w:rPr>
          <w:rFonts w:ascii="Calibri" w:hAnsi="Calibri"/>
          <w:color w:val="000000"/>
          <w:sz w:val="24"/>
        </w:rPr>
        <w:t xml:space="preserve"> determine if there are standard units in which chilled water is metered and help to frame questions for </w:t>
      </w:r>
      <w:r w:rsidR="008423AE">
        <w:rPr>
          <w:rFonts w:ascii="Calibri" w:hAnsi="Calibri"/>
          <w:color w:val="000000"/>
          <w:sz w:val="24"/>
        </w:rPr>
        <w:t>the next CBECS</w:t>
      </w:r>
      <w:r w:rsidR="00623D90" w:rsidRPr="006D07B3">
        <w:rPr>
          <w:rFonts w:ascii="Calibri" w:hAnsi="Calibri"/>
          <w:color w:val="000000"/>
          <w:sz w:val="24"/>
        </w:rPr>
        <w:t xml:space="preserve"> if collecting the data </w:t>
      </w:r>
      <w:r w:rsidR="00656B77">
        <w:rPr>
          <w:rFonts w:ascii="Calibri" w:hAnsi="Calibri"/>
          <w:color w:val="000000"/>
          <w:sz w:val="24"/>
        </w:rPr>
        <w:t>proves</w:t>
      </w:r>
      <w:r w:rsidR="00623D90" w:rsidRPr="006D07B3">
        <w:rPr>
          <w:rFonts w:ascii="Calibri" w:hAnsi="Calibri"/>
          <w:color w:val="000000"/>
          <w:sz w:val="24"/>
        </w:rPr>
        <w:t xml:space="preserve"> feasible. </w:t>
      </w:r>
      <w:r w:rsidR="000F6D87" w:rsidRPr="006D07B3">
        <w:rPr>
          <w:rFonts w:ascii="Calibri" w:hAnsi="Calibri"/>
          <w:color w:val="000000"/>
          <w:sz w:val="24"/>
        </w:rPr>
        <w:t>There is currently a</w:t>
      </w:r>
      <w:r w:rsidRPr="006D07B3">
        <w:rPr>
          <w:rFonts w:ascii="Calibri" w:hAnsi="Calibri"/>
          <w:color w:val="000000"/>
          <w:sz w:val="24"/>
        </w:rPr>
        <w:t xml:space="preserve"> </w:t>
      </w:r>
      <w:r w:rsidR="008423AE">
        <w:rPr>
          <w:rFonts w:ascii="Calibri" w:hAnsi="Calibri"/>
          <w:color w:val="000000"/>
          <w:sz w:val="24"/>
        </w:rPr>
        <w:t>piece missing</w:t>
      </w:r>
      <w:r w:rsidRPr="006D07B3">
        <w:rPr>
          <w:rFonts w:ascii="Calibri" w:hAnsi="Calibri"/>
          <w:color w:val="000000"/>
          <w:sz w:val="24"/>
        </w:rPr>
        <w:t xml:space="preserve"> in </w:t>
      </w:r>
      <w:r w:rsidR="000F6D87" w:rsidRPr="006D07B3">
        <w:rPr>
          <w:rFonts w:ascii="Calibri" w:hAnsi="Calibri"/>
          <w:color w:val="000000"/>
          <w:sz w:val="24"/>
        </w:rPr>
        <w:t xml:space="preserve">the </w:t>
      </w:r>
      <w:r w:rsidRPr="006D07B3">
        <w:rPr>
          <w:rFonts w:ascii="Calibri" w:hAnsi="Calibri"/>
          <w:color w:val="000000"/>
          <w:sz w:val="24"/>
        </w:rPr>
        <w:t xml:space="preserve">total </w:t>
      </w:r>
      <w:r w:rsidR="008423AE">
        <w:rPr>
          <w:rFonts w:ascii="Calibri" w:hAnsi="Calibri"/>
          <w:color w:val="000000"/>
          <w:sz w:val="24"/>
        </w:rPr>
        <w:t xml:space="preserve">energy </w:t>
      </w:r>
      <w:r w:rsidRPr="006D07B3">
        <w:rPr>
          <w:rFonts w:ascii="Calibri" w:hAnsi="Calibri"/>
          <w:color w:val="000000"/>
          <w:sz w:val="24"/>
        </w:rPr>
        <w:t xml:space="preserve">consumption collected by the CBECS </w:t>
      </w:r>
      <w:r w:rsidR="000F6D87" w:rsidRPr="006D07B3">
        <w:rPr>
          <w:rFonts w:ascii="Calibri" w:hAnsi="Calibri"/>
          <w:color w:val="000000"/>
          <w:sz w:val="24"/>
        </w:rPr>
        <w:t>for buildings that use district chilled water</w:t>
      </w:r>
      <w:r w:rsidR="0062169F">
        <w:rPr>
          <w:rFonts w:ascii="Calibri" w:hAnsi="Calibri"/>
          <w:color w:val="000000"/>
          <w:sz w:val="24"/>
        </w:rPr>
        <w:t xml:space="preserve">, and there are indications that </w:t>
      </w:r>
      <w:r w:rsidR="00623D90" w:rsidRPr="006D07B3">
        <w:rPr>
          <w:rFonts w:ascii="Calibri" w:hAnsi="Calibri"/>
          <w:color w:val="000000"/>
          <w:sz w:val="24"/>
        </w:rPr>
        <w:t>central district chilled water systems are becoming more prevalent in the U.S.</w:t>
      </w:r>
      <w:r w:rsidR="0062169F">
        <w:rPr>
          <w:rFonts w:ascii="Calibri" w:hAnsi="Calibri"/>
          <w:color w:val="000000"/>
          <w:sz w:val="24"/>
        </w:rPr>
        <w:t xml:space="preserve"> (EIA stakeholder request)</w:t>
      </w:r>
      <w:r w:rsidR="00BA5E70" w:rsidRPr="006D07B3">
        <w:rPr>
          <w:rFonts w:ascii="Calibri" w:hAnsi="Calibri"/>
          <w:color w:val="000000"/>
          <w:sz w:val="24"/>
        </w:rPr>
        <w:br/>
      </w:r>
      <w:r w:rsidR="00623D90" w:rsidRPr="006D07B3">
        <w:rPr>
          <w:rFonts w:ascii="Calibri" w:hAnsi="Calibri"/>
          <w:color w:val="000000"/>
          <w:sz w:val="24"/>
        </w:rPr>
        <w:t xml:space="preserve"> </w:t>
      </w:r>
    </w:p>
    <w:p w:rsidR="007E26DB" w:rsidRDefault="00A43579" w:rsidP="007E26DB">
      <w:pPr>
        <w:widowControl/>
        <w:numPr>
          <w:ilvl w:val="1"/>
          <w:numId w:val="28"/>
        </w:numPr>
        <w:autoSpaceDE/>
        <w:autoSpaceDN/>
        <w:adjustRightInd/>
        <w:rPr>
          <w:rFonts w:ascii="Calibri" w:hAnsi="Calibri"/>
          <w:color w:val="000000"/>
          <w:sz w:val="24"/>
        </w:rPr>
      </w:pPr>
      <w:r w:rsidRPr="007E26DB">
        <w:rPr>
          <w:rFonts w:ascii="Calibri" w:hAnsi="Calibri"/>
          <w:color w:val="000000"/>
          <w:sz w:val="24"/>
        </w:rPr>
        <w:lastRenderedPageBreak/>
        <w:t xml:space="preserve">Water </w:t>
      </w:r>
      <w:r w:rsidR="007013E8" w:rsidRPr="007E26DB">
        <w:rPr>
          <w:rFonts w:ascii="Calibri" w:hAnsi="Calibri"/>
          <w:color w:val="000000"/>
          <w:sz w:val="24"/>
        </w:rPr>
        <w:t xml:space="preserve">usage questions introduced in the 2007 </w:t>
      </w:r>
      <w:r w:rsidR="00656B77" w:rsidRPr="007E26DB">
        <w:rPr>
          <w:rFonts w:ascii="Calibri" w:hAnsi="Calibri"/>
          <w:color w:val="000000"/>
          <w:sz w:val="24"/>
        </w:rPr>
        <w:t>were</w:t>
      </w:r>
      <w:r w:rsidR="00623D90" w:rsidRPr="007E26DB">
        <w:rPr>
          <w:rFonts w:ascii="Calibri" w:hAnsi="Calibri"/>
          <w:color w:val="000000"/>
          <w:sz w:val="24"/>
        </w:rPr>
        <w:t xml:space="preserve"> improved</w:t>
      </w:r>
      <w:r w:rsidR="007013E8" w:rsidRPr="007E26DB">
        <w:rPr>
          <w:rFonts w:ascii="Calibri" w:hAnsi="Calibri"/>
          <w:color w:val="000000"/>
          <w:sz w:val="24"/>
        </w:rPr>
        <w:t xml:space="preserve"> and remain in the 2012 CBECS.  </w:t>
      </w:r>
      <w:r w:rsidR="00315AD4" w:rsidRPr="007E26DB">
        <w:rPr>
          <w:rFonts w:ascii="Calibri" w:hAnsi="Calibri"/>
          <w:color w:val="000000"/>
          <w:sz w:val="24"/>
        </w:rPr>
        <w:t xml:space="preserve">The Office </w:t>
      </w:r>
      <w:r w:rsidR="00102562" w:rsidRPr="007E26DB">
        <w:rPr>
          <w:rFonts w:ascii="Calibri" w:hAnsi="Calibri"/>
          <w:color w:val="000000"/>
          <w:sz w:val="24"/>
        </w:rPr>
        <w:t xml:space="preserve">of Wastewater Management </w:t>
      </w:r>
      <w:r w:rsidR="00315AD4" w:rsidRPr="007E26DB">
        <w:rPr>
          <w:rFonts w:ascii="Calibri" w:hAnsi="Calibri"/>
          <w:color w:val="000000"/>
          <w:sz w:val="24"/>
        </w:rPr>
        <w:t xml:space="preserve">within the U.S. Environmental Protection Agency (EPA) </w:t>
      </w:r>
      <w:r w:rsidR="00304123" w:rsidRPr="007E26DB">
        <w:rPr>
          <w:rFonts w:ascii="Calibri" w:hAnsi="Calibri"/>
          <w:color w:val="000000"/>
          <w:sz w:val="24"/>
        </w:rPr>
        <w:t>sponsored</w:t>
      </w:r>
      <w:r w:rsidR="00315AD4" w:rsidRPr="007E26DB">
        <w:rPr>
          <w:rFonts w:ascii="Calibri" w:hAnsi="Calibri"/>
          <w:color w:val="000000"/>
          <w:sz w:val="24"/>
        </w:rPr>
        <w:t xml:space="preserve"> questions related to water use</w:t>
      </w:r>
      <w:r w:rsidR="00304123" w:rsidRPr="007E26DB">
        <w:rPr>
          <w:rFonts w:ascii="Calibri" w:hAnsi="Calibri"/>
          <w:color w:val="000000"/>
          <w:sz w:val="24"/>
        </w:rPr>
        <w:t xml:space="preserve"> on the 2007 CBECS</w:t>
      </w:r>
      <w:r w:rsidR="00315AD4" w:rsidRPr="007E26DB">
        <w:rPr>
          <w:rFonts w:ascii="Calibri" w:hAnsi="Calibri"/>
          <w:color w:val="000000"/>
          <w:sz w:val="24"/>
        </w:rPr>
        <w:t xml:space="preserve">. </w:t>
      </w:r>
      <w:r w:rsidR="003C4BB6" w:rsidRPr="007E26DB">
        <w:rPr>
          <w:rFonts w:ascii="Calibri" w:hAnsi="Calibri"/>
          <w:color w:val="000000"/>
          <w:sz w:val="24"/>
        </w:rPr>
        <w:t>Getting better information on how water is used by commercial buildings is the first step toward understanding commercial water use and the energy impact of that use</w:t>
      </w:r>
      <w:r w:rsidR="00582255" w:rsidRPr="007E26DB">
        <w:rPr>
          <w:rFonts w:ascii="Calibri" w:hAnsi="Calibri"/>
          <w:color w:val="000000"/>
          <w:sz w:val="24"/>
        </w:rPr>
        <w:t>.</w:t>
      </w:r>
      <w:r w:rsidR="003C4BB6" w:rsidRPr="007E26DB">
        <w:rPr>
          <w:rFonts w:ascii="Calibri" w:hAnsi="Calibri"/>
          <w:color w:val="000000"/>
          <w:sz w:val="24"/>
        </w:rPr>
        <w:t xml:space="preserve"> </w:t>
      </w:r>
      <w:r w:rsidR="00582255" w:rsidRPr="007E26DB">
        <w:rPr>
          <w:rFonts w:ascii="Calibri" w:hAnsi="Calibri"/>
          <w:color w:val="000000"/>
          <w:sz w:val="24"/>
        </w:rPr>
        <w:t>T</w:t>
      </w:r>
      <w:r w:rsidR="003C4BB6" w:rsidRPr="007E26DB">
        <w:rPr>
          <w:rFonts w:ascii="Calibri" w:hAnsi="Calibri"/>
          <w:color w:val="000000"/>
          <w:sz w:val="24"/>
        </w:rPr>
        <w:t xml:space="preserve">he CBECS data collection instrument is </w:t>
      </w:r>
      <w:r w:rsidR="00582255" w:rsidRPr="007E26DB">
        <w:rPr>
          <w:rFonts w:ascii="Calibri" w:hAnsi="Calibri"/>
          <w:color w:val="000000"/>
          <w:sz w:val="24"/>
        </w:rPr>
        <w:t xml:space="preserve">already </w:t>
      </w:r>
      <w:r w:rsidR="003C4BB6" w:rsidRPr="007E26DB">
        <w:rPr>
          <w:rFonts w:ascii="Calibri" w:hAnsi="Calibri"/>
          <w:color w:val="000000"/>
          <w:sz w:val="24"/>
        </w:rPr>
        <w:t>well-suited to collect this information.</w:t>
      </w:r>
    </w:p>
    <w:p w:rsidR="00B520CB" w:rsidRPr="007E26DB" w:rsidRDefault="00B520CB" w:rsidP="007E26DB">
      <w:pPr>
        <w:widowControl/>
        <w:autoSpaceDE/>
        <w:autoSpaceDN/>
        <w:adjustRightInd/>
        <w:ind w:left="1440"/>
        <w:rPr>
          <w:rFonts w:ascii="Calibri" w:hAnsi="Calibri"/>
          <w:color w:val="000000"/>
          <w:sz w:val="24"/>
        </w:rPr>
      </w:pPr>
    </w:p>
    <w:p w:rsidR="00544C3B" w:rsidRPr="006D07B3" w:rsidRDefault="00544C3B" w:rsidP="00B520CB">
      <w:pPr>
        <w:widowControl/>
        <w:ind w:left="1440"/>
        <w:rPr>
          <w:rFonts w:ascii="Calibri" w:hAnsi="Calibri"/>
          <w:color w:val="000000"/>
          <w:sz w:val="24"/>
        </w:rPr>
      </w:pPr>
      <w:r w:rsidRPr="006D07B3">
        <w:rPr>
          <w:rFonts w:ascii="Calibri" w:hAnsi="Calibri"/>
          <w:color w:val="000000"/>
          <w:sz w:val="24"/>
        </w:rPr>
        <w:t xml:space="preserve">The revisions to the water questions </w:t>
      </w:r>
      <w:r w:rsidR="008423AE">
        <w:rPr>
          <w:rFonts w:ascii="Calibri" w:hAnsi="Calibri"/>
          <w:color w:val="000000"/>
          <w:sz w:val="24"/>
        </w:rPr>
        <w:t>we</w:t>
      </w:r>
      <w:r w:rsidRPr="006D07B3">
        <w:rPr>
          <w:rFonts w:ascii="Calibri" w:hAnsi="Calibri"/>
          <w:color w:val="000000"/>
          <w:sz w:val="24"/>
        </w:rPr>
        <w:t>re based on extensive review by EIA o</w:t>
      </w:r>
      <w:r w:rsidR="004440CB">
        <w:rPr>
          <w:rFonts w:ascii="Calibri" w:hAnsi="Calibri"/>
          <w:color w:val="000000"/>
          <w:sz w:val="24"/>
        </w:rPr>
        <w:t>f</w:t>
      </w:r>
      <w:r w:rsidRPr="006D07B3">
        <w:rPr>
          <w:rFonts w:ascii="Calibri" w:hAnsi="Calibri"/>
          <w:color w:val="000000"/>
          <w:sz w:val="24"/>
        </w:rPr>
        <w:t xml:space="preserve"> the data collected in 2007. The changes </w:t>
      </w:r>
      <w:r w:rsidR="007A46B3" w:rsidRPr="006D07B3">
        <w:rPr>
          <w:rFonts w:ascii="Calibri" w:hAnsi="Calibri"/>
          <w:color w:val="000000"/>
          <w:sz w:val="24"/>
        </w:rPr>
        <w:t xml:space="preserve">will </w:t>
      </w:r>
      <w:r w:rsidR="005B4434" w:rsidRPr="006D07B3">
        <w:rPr>
          <w:rFonts w:ascii="Calibri" w:hAnsi="Calibri"/>
          <w:color w:val="000000"/>
          <w:sz w:val="24"/>
        </w:rPr>
        <w:t xml:space="preserve">smooth </w:t>
      </w:r>
      <w:r w:rsidR="007A46B3" w:rsidRPr="006D07B3">
        <w:rPr>
          <w:rFonts w:ascii="Calibri" w:hAnsi="Calibri"/>
          <w:color w:val="000000"/>
          <w:sz w:val="24"/>
        </w:rPr>
        <w:t xml:space="preserve">the interview </w:t>
      </w:r>
      <w:r w:rsidR="005B4434" w:rsidRPr="006D07B3">
        <w:rPr>
          <w:rFonts w:ascii="Calibri" w:hAnsi="Calibri"/>
          <w:color w:val="000000"/>
          <w:sz w:val="24"/>
        </w:rPr>
        <w:t>process on</w:t>
      </w:r>
      <w:r w:rsidR="007A46B3" w:rsidRPr="006D07B3">
        <w:rPr>
          <w:rFonts w:ascii="Calibri" w:hAnsi="Calibri"/>
          <w:color w:val="000000"/>
          <w:sz w:val="24"/>
        </w:rPr>
        <w:t xml:space="preserve"> the water questions and result in cleaner data. </w:t>
      </w:r>
      <w:r w:rsidR="004440CB">
        <w:rPr>
          <w:rFonts w:ascii="Calibri" w:hAnsi="Calibri"/>
          <w:color w:val="000000"/>
          <w:sz w:val="24"/>
        </w:rPr>
        <w:t>Details of these changes are provided here:</w:t>
      </w:r>
      <w:r w:rsidR="00BA5E70" w:rsidRPr="006D07B3">
        <w:rPr>
          <w:rFonts w:ascii="Calibri" w:hAnsi="Calibri"/>
          <w:color w:val="000000"/>
          <w:sz w:val="24"/>
        </w:rPr>
        <w:br/>
      </w:r>
    </w:p>
    <w:p w:rsidR="00315AD4" w:rsidRPr="006D07B3" w:rsidRDefault="008423AE" w:rsidP="00BA5E70">
      <w:pPr>
        <w:widowControl/>
        <w:numPr>
          <w:ilvl w:val="2"/>
          <w:numId w:val="29"/>
        </w:numPr>
        <w:rPr>
          <w:rFonts w:ascii="Calibri" w:hAnsi="Calibri"/>
          <w:color w:val="000000"/>
          <w:sz w:val="24"/>
        </w:rPr>
      </w:pPr>
      <w:r>
        <w:rPr>
          <w:rFonts w:ascii="Calibri" w:hAnsi="Calibri"/>
          <w:color w:val="000000"/>
          <w:sz w:val="24"/>
        </w:rPr>
        <w:t>A</w:t>
      </w:r>
      <w:r w:rsidR="00544C3B" w:rsidRPr="006D07B3">
        <w:rPr>
          <w:rFonts w:ascii="Calibri" w:hAnsi="Calibri"/>
          <w:color w:val="000000"/>
          <w:sz w:val="24"/>
        </w:rPr>
        <w:t xml:space="preserve"> </w:t>
      </w:r>
      <w:r w:rsidR="007E26DB">
        <w:rPr>
          <w:rFonts w:ascii="Calibri" w:hAnsi="Calibri"/>
          <w:color w:val="000000"/>
          <w:sz w:val="24"/>
        </w:rPr>
        <w:t>lead-in</w:t>
      </w:r>
      <w:r w:rsidR="00544C3B" w:rsidRPr="006D07B3">
        <w:rPr>
          <w:rFonts w:ascii="Calibri" w:hAnsi="Calibri"/>
          <w:color w:val="000000"/>
          <w:sz w:val="24"/>
        </w:rPr>
        <w:t xml:space="preserve"> question asks whether the building uses water. This will allow buildings that don’t use water at all (e.g. vacant buildings, warehouses) to skip the section entirely</w:t>
      </w:r>
      <w:r w:rsidR="007E26DB">
        <w:rPr>
          <w:rFonts w:ascii="Calibri" w:hAnsi="Calibri"/>
          <w:color w:val="000000"/>
          <w:sz w:val="24"/>
        </w:rPr>
        <w:t>.</w:t>
      </w:r>
    </w:p>
    <w:p w:rsidR="00544C3B" w:rsidRPr="006D07B3" w:rsidRDefault="008423AE" w:rsidP="00BA5E70">
      <w:pPr>
        <w:widowControl/>
        <w:numPr>
          <w:ilvl w:val="2"/>
          <w:numId w:val="29"/>
        </w:numPr>
        <w:rPr>
          <w:rFonts w:ascii="Calibri" w:hAnsi="Calibri"/>
          <w:color w:val="000000"/>
          <w:sz w:val="24"/>
        </w:rPr>
      </w:pPr>
      <w:r>
        <w:rPr>
          <w:rFonts w:ascii="Calibri" w:hAnsi="Calibri"/>
          <w:color w:val="000000"/>
          <w:sz w:val="24"/>
        </w:rPr>
        <w:t xml:space="preserve">A question was added to collect the </w:t>
      </w:r>
      <w:r w:rsidR="00544C3B" w:rsidRPr="006D07B3">
        <w:rPr>
          <w:rFonts w:ascii="Calibri" w:hAnsi="Calibri"/>
          <w:color w:val="000000"/>
          <w:sz w:val="24"/>
        </w:rPr>
        <w:t xml:space="preserve">units </w:t>
      </w:r>
      <w:r>
        <w:rPr>
          <w:rFonts w:ascii="Calibri" w:hAnsi="Calibri"/>
          <w:color w:val="000000"/>
          <w:sz w:val="24"/>
        </w:rPr>
        <w:t>in which the volume of water is provided (e.g. gallons, million gallons, or hundred cubic feet)</w:t>
      </w:r>
      <w:r w:rsidR="00544C3B" w:rsidRPr="006D07B3">
        <w:rPr>
          <w:rFonts w:ascii="Calibri" w:hAnsi="Calibri"/>
          <w:color w:val="000000"/>
          <w:sz w:val="24"/>
        </w:rPr>
        <w:t>. This will preclude the interviewer and respondent from having either having to convert to gallons themselves, or enter a note. It w</w:t>
      </w:r>
      <w:r w:rsidR="0062169F">
        <w:rPr>
          <w:rFonts w:ascii="Calibri" w:hAnsi="Calibri"/>
          <w:color w:val="000000"/>
          <w:sz w:val="24"/>
        </w:rPr>
        <w:t>ill also result in cleaner data;</w:t>
      </w:r>
      <w:r w:rsidR="00544C3B" w:rsidRPr="006D07B3">
        <w:rPr>
          <w:rFonts w:ascii="Calibri" w:hAnsi="Calibri"/>
          <w:color w:val="000000"/>
          <w:sz w:val="24"/>
        </w:rPr>
        <w:t xml:space="preserve"> </w:t>
      </w:r>
      <w:r w:rsidR="0062169F">
        <w:rPr>
          <w:rFonts w:ascii="Calibri" w:hAnsi="Calibri"/>
          <w:color w:val="000000"/>
          <w:sz w:val="24"/>
        </w:rPr>
        <w:t>i</w:t>
      </w:r>
      <w:r w:rsidR="00544C3B" w:rsidRPr="006D07B3">
        <w:rPr>
          <w:rFonts w:ascii="Calibri" w:hAnsi="Calibri"/>
          <w:color w:val="000000"/>
          <w:sz w:val="24"/>
        </w:rPr>
        <w:t xml:space="preserve">nspection of the 2007 data revealed that in many cases the data were not provided in gallons, but there was nothing </w:t>
      </w:r>
      <w:r w:rsidR="00F77DDB" w:rsidRPr="006D07B3">
        <w:rPr>
          <w:rFonts w:ascii="Calibri" w:hAnsi="Calibri"/>
          <w:color w:val="000000"/>
          <w:sz w:val="24"/>
        </w:rPr>
        <w:t xml:space="preserve">explicit </w:t>
      </w:r>
      <w:r w:rsidR="00544C3B" w:rsidRPr="006D07B3">
        <w:rPr>
          <w:rFonts w:ascii="Calibri" w:hAnsi="Calibri"/>
          <w:color w:val="000000"/>
          <w:sz w:val="24"/>
        </w:rPr>
        <w:t xml:space="preserve">in the data to </w:t>
      </w:r>
      <w:r w:rsidR="0062169F">
        <w:rPr>
          <w:rFonts w:ascii="Calibri" w:hAnsi="Calibri"/>
          <w:color w:val="000000"/>
          <w:sz w:val="24"/>
        </w:rPr>
        <w:t>provide this essential piece of information.</w:t>
      </w:r>
    </w:p>
    <w:p w:rsidR="00623D90" w:rsidRPr="006D07B3" w:rsidRDefault="008423AE" w:rsidP="00BA5E70">
      <w:pPr>
        <w:widowControl/>
        <w:numPr>
          <w:ilvl w:val="2"/>
          <w:numId w:val="29"/>
        </w:numPr>
        <w:rPr>
          <w:rFonts w:ascii="Calibri" w:hAnsi="Calibri"/>
          <w:color w:val="000000"/>
          <w:sz w:val="24"/>
        </w:rPr>
      </w:pPr>
      <w:r>
        <w:rPr>
          <w:rFonts w:ascii="Calibri" w:hAnsi="Calibri"/>
          <w:color w:val="000000"/>
          <w:sz w:val="24"/>
        </w:rPr>
        <w:t xml:space="preserve">A </w:t>
      </w:r>
      <w:r w:rsidR="007E26DB">
        <w:rPr>
          <w:rFonts w:ascii="Calibri" w:hAnsi="Calibri"/>
          <w:color w:val="000000"/>
          <w:sz w:val="24"/>
        </w:rPr>
        <w:t xml:space="preserve">new </w:t>
      </w:r>
      <w:r>
        <w:rPr>
          <w:rFonts w:ascii="Calibri" w:hAnsi="Calibri"/>
          <w:color w:val="000000"/>
          <w:sz w:val="24"/>
        </w:rPr>
        <w:t xml:space="preserve">question </w:t>
      </w:r>
      <w:r w:rsidR="007E26DB">
        <w:rPr>
          <w:rFonts w:ascii="Calibri" w:hAnsi="Calibri"/>
          <w:color w:val="000000"/>
          <w:sz w:val="24"/>
        </w:rPr>
        <w:t>asks</w:t>
      </w:r>
      <w:r>
        <w:rPr>
          <w:rFonts w:ascii="Calibri" w:hAnsi="Calibri"/>
          <w:color w:val="000000"/>
          <w:sz w:val="24"/>
        </w:rPr>
        <w:t xml:space="preserve"> whether</w:t>
      </w:r>
      <w:r w:rsidR="00623D90" w:rsidRPr="006D07B3">
        <w:rPr>
          <w:rFonts w:ascii="Calibri" w:hAnsi="Calibri"/>
          <w:color w:val="000000"/>
          <w:sz w:val="24"/>
        </w:rPr>
        <w:t xml:space="preserve"> any water </w:t>
      </w:r>
      <w:r>
        <w:rPr>
          <w:rFonts w:ascii="Calibri" w:hAnsi="Calibri"/>
          <w:color w:val="000000"/>
          <w:sz w:val="24"/>
        </w:rPr>
        <w:t>wa</w:t>
      </w:r>
      <w:r w:rsidR="00623D90" w:rsidRPr="006D07B3">
        <w:rPr>
          <w:rFonts w:ascii="Calibri" w:hAnsi="Calibri"/>
          <w:color w:val="000000"/>
          <w:sz w:val="24"/>
        </w:rPr>
        <w:t>s used outside the building (for irrigation) and, if so, whether it is metered separately and, if so, the volume of water used outside. The 2007 questions simply asked for the amount of water used outside, and the data were difficult to interpret without the leading questions (</w:t>
      </w:r>
      <w:r w:rsidR="0062169F">
        <w:rPr>
          <w:rFonts w:ascii="Calibri" w:hAnsi="Calibri"/>
          <w:color w:val="000000"/>
          <w:sz w:val="24"/>
        </w:rPr>
        <w:t>for example, there was no way to differentiate whether</w:t>
      </w:r>
      <w:r w:rsidR="00623D90" w:rsidRPr="006D07B3">
        <w:rPr>
          <w:rFonts w:ascii="Calibri" w:hAnsi="Calibri"/>
          <w:color w:val="000000"/>
          <w:sz w:val="24"/>
        </w:rPr>
        <w:t xml:space="preserve"> zero mean that </w:t>
      </w:r>
      <w:r w:rsidR="0062169F">
        <w:rPr>
          <w:rFonts w:ascii="Calibri" w:hAnsi="Calibri"/>
          <w:color w:val="000000"/>
          <w:sz w:val="24"/>
        </w:rPr>
        <w:t xml:space="preserve">no outside water was used or </w:t>
      </w:r>
      <w:r w:rsidR="00623D90" w:rsidRPr="006D07B3">
        <w:rPr>
          <w:rFonts w:ascii="Calibri" w:hAnsi="Calibri"/>
          <w:color w:val="000000"/>
          <w:sz w:val="24"/>
        </w:rPr>
        <w:t xml:space="preserve">that it </w:t>
      </w:r>
      <w:r w:rsidR="0062169F">
        <w:rPr>
          <w:rFonts w:ascii="Calibri" w:hAnsi="Calibri"/>
          <w:color w:val="000000"/>
          <w:sz w:val="24"/>
        </w:rPr>
        <w:t>wasn’t</w:t>
      </w:r>
      <w:r w:rsidR="00623D90" w:rsidRPr="006D07B3">
        <w:rPr>
          <w:rFonts w:ascii="Calibri" w:hAnsi="Calibri"/>
          <w:color w:val="000000"/>
          <w:sz w:val="24"/>
        </w:rPr>
        <w:t xml:space="preserve"> metered).</w:t>
      </w:r>
    </w:p>
    <w:p w:rsidR="00623D90" w:rsidRPr="006D07B3" w:rsidRDefault="00623D90" w:rsidP="00BA5E70">
      <w:pPr>
        <w:widowControl/>
        <w:numPr>
          <w:ilvl w:val="2"/>
          <w:numId w:val="29"/>
        </w:numPr>
        <w:rPr>
          <w:rFonts w:ascii="Calibri" w:hAnsi="Calibri"/>
          <w:color w:val="000000"/>
          <w:sz w:val="24"/>
        </w:rPr>
      </w:pPr>
      <w:r w:rsidRPr="006D07B3">
        <w:rPr>
          <w:rFonts w:ascii="Calibri" w:hAnsi="Calibri"/>
          <w:color w:val="000000"/>
          <w:sz w:val="24"/>
        </w:rPr>
        <w:t xml:space="preserve">If the cooling equipment includes a central chiller, packaged unit, or </w:t>
      </w:r>
      <w:r w:rsidR="00F15BDB">
        <w:rPr>
          <w:rFonts w:ascii="Calibri" w:hAnsi="Calibri"/>
          <w:color w:val="000000"/>
          <w:sz w:val="24"/>
        </w:rPr>
        <w:t>heat pumps</w:t>
      </w:r>
      <w:r w:rsidRPr="006D07B3">
        <w:rPr>
          <w:rFonts w:ascii="Calibri" w:hAnsi="Calibri"/>
          <w:color w:val="000000"/>
          <w:sz w:val="24"/>
        </w:rPr>
        <w:t>, a question was added that asks if there is a cooling tower. If there is a cooling tower, another question asks if the water for the cooling tower is metered, and if so, the volume of water used for the cooling tower. The 2007 CBECS question simply asked for the cooling tower consumption</w:t>
      </w:r>
      <w:r w:rsidR="0062169F">
        <w:rPr>
          <w:rFonts w:ascii="Calibri" w:hAnsi="Calibri"/>
          <w:color w:val="000000"/>
          <w:sz w:val="24"/>
        </w:rPr>
        <w:t xml:space="preserve"> and, as with the outside water question</w:t>
      </w:r>
      <w:r w:rsidRPr="006D07B3">
        <w:rPr>
          <w:rFonts w:ascii="Calibri" w:hAnsi="Calibri"/>
          <w:color w:val="000000"/>
          <w:sz w:val="24"/>
        </w:rPr>
        <w:t>, the data were difficult to interpret.</w:t>
      </w:r>
    </w:p>
    <w:p w:rsidR="00F8389F" w:rsidRPr="006D07B3" w:rsidRDefault="008423AE" w:rsidP="00BA5E70">
      <w:pPr>
        <w:widowControl/>
        <w:numPr>
          <w:ilvl w:val="2"/>
          <w:numId w:val="29"/>
        </w:numPr>
        <w:rPr>
          <w:rFonts w:ascii="Calibri" w:hAnsi="Calibri"/>
          <w:color w:val="000000"/>
          <w:sz w:val="24"/>
        </w:rPr>
      </w:pPr>
      <w:r>
        <w:rPr>
          <w:rFonts w:ascii="Calibri" w:hAnsi="Calibri"/>
          <w:color w:val="000000"/>
          <w:sz w:val="24"/>
        </w:rPr>
        <w:t>A question was added to determine</w:t>
      </w:r>
      <w:r w:rsidR="00544C3B" w:rsidRPr="006D07B3">
        <w:rPr>
          <w:rFonts w:ascii="Calibri" w:hAnsi="Calibri"/>
          <w:color w:val="000000"/>
          <w:sz w:val="24"/>
        </w:rPr>
        <w:t xml:space="preserve"> if </w:t>
      </w:r>
      <w:r w:rsidR="00E83169" w:rsidRPr="006D07B3">
        <w:rPr>
          <w:rFonts w:ascii="Calibri" w:hAnsi="Calibri"/>
          <w:color w:val="000000"/>
          <w:sz w:val="24"/>
        </w:rPr>
        <w:t xml:space="preserve">reported </w:t>
      </w:r>
      <w:r w:rsidR="00544C3B" w:rsidRPr="006D07B3">
        <w:rPr>
          <w:rFonts w:ascii="Calibri" w:hAnsi="Calibri"/>
          <w:color w:val="000000"/>
          <w:sz w:val="24"/>
        </w:rPr>
        <w:t xml:space="preserve">water </w:t>
      </w:r>
      <w:r w:rsidR="00E83169" w:rsidRPr="006D07B3">
        <w:rPr>
          <w:rFonts w:ascii="Calibri" w:hAnsi="Calibri"/>
          <w:color w:val="000000"/>
          <w:sz w:val="24"/>
        </w:rPr>
        <w:t xml:space="preserve">consumption </w:t>
      </w:r>
      <w:r w:rsidR="00544C3B" w:rsidRPr="006D07B3">
        <w:rPr>
          <w:rFonts w:ascii="Calibri" w:hAnsi="Calibri"/>
          <w:color w:val="000000"/>
          <w:sz w:val="24"/>
        </w:rPr>
        <w:t>include</w:t>
      </w:r>
      <w:r w:rsidR="00E83169" w:rsidRPr="006D07B3">
        <w:rPr>
          <w:rFonts w:ascii="Calibri" w:hAnsi="Calibri"/>
          <w:color w:val="000000"/>
          <w:sz w:val="24"/>
        </w:rPr>
        <w:t>s</w:t>
      </w:r>
      <w:r w:rsidR="00544C3B" w:rsidRPr="006D07B3">
        <w:rPr>
          <w:rFonts w:ascii="Calibri" w:hAnsi="Calibri"/>
          <w:color w:val="000000"/>
          <w:sz w:val="24"/>
        </w:rPr>
        <w:t xml:space="preserve"> water usage for any other buildings besides the sampled building. </w:t>
      </w:r>
      <w:r w:rsidR="00F8389F" w:rsidRPr="006D07B3">
        <w:rPr>
          <w:rFonts w:ascii="Calibri" w:hAnsi="Calibri"/>
          <w:color w:val="000000"/>
          <w:sz w:val="24"/>
        </w:rPr>
        <w:t>This will allow EIA to effectively disaggregate the data and make consumption estimates just for the sampled building.</w:t>
      </w:r>
    </w:p>
    <w:p w:rsidR="00656B77" w:rsidRPr="007E26DB" w:rsidRDefault="008423AE" w:rsidP="007E26DB">
      <w:pPr>
        <w:widowControl/>
        <w:numPr>
          <w:ilvl w:val="2"/>
          <w:numId w:val="29"/>
        </w:numPr>
        <w:rPr>
          <w:rFonts w:ascii="Calibri" w:hAnsi="Calibri"/>
          <w:color w:val="000000"/>
          <w:sz w:val="24"/>
        </w:rPr>
      </w:pPr>
      <w:r w:rsidRPr="007E26DB">
        <w:rPr>
          <w:rFonts w:ascii="Calibri" w:hAnsi="Calibri"/>
          <w:color w:val="000000"/>
          <w:sz w:val="24"/>
        </w:rPr>
        <w:t>A question was added requesting</w:t>
      </w:r>
      <w:r w:rsidR="007A46B3" w:rsidRPr="007E26DB">
        <w:rPr>
          <w:rFonts w:ascii="Calibri" w:hAnsi="Calibri"/>
          <w:color w:val="000000"/>
          <w:sz w:val="24"/>
        </w:rPr>
        <w:t xml:space="preserve"> that the interviewer scan a sample water bill. In 2007, energy bills</w:t>
      </w:r>
      <w:r w:rsidR="0062169F" w:rsidRPr="007E26DB">
        <w:rPr>
          <w:rFonts w:ascii="Calibri" w:hAnsi="Calibri"/>
          <w:color w:val="000000"/>
          <w:sz w:val="24"/>
        </w:rPr>
        <w:t xml:space="preserve"> were scanned but water bills were not</w:t>
      </w:r>
      <w:r w:rsidR="007A46B3" w:rsidRPr="007E26DB">
        <w:rPr>
          <w:rFonts w:ascii="Calibri" w:hAnsi="Calibri"/>
          <w:color w:val="000000"/>
          <w:sz w:val="24"/>
        </w:rPr>
        <w:t xml:space="preserve"> </w:t>
      </w:r>
      <w:r w:rsidR="0062169F" w:rsidRPr="007E26DB">
        <w:rPr>
          <w:rFonts w:ascii="Calibri" w:hAnsi="Calibri"/>
          <w:color w:val="000000"/>
          <w:sz w:val="24"/>
        </w:rPr>
        <w:t>directly requested</w:t>
      </w:r>
      <w:r w:rsidR="0082780C" w:rsidRPr="007E26DB">
        <w:rPr>
          <w:rFonts w:ascii="Calibri" w:hAnsi="Calibri"/>
          <w:color w:val="000000"/>
          <w:sz w:val="24"/>
        </w:rPr>
        <w:t xml:space="preserve">. However, in many cases respondents </w:t>
      </w:r>
      <w:r w:rsidR="007E26DB" w:rsidRPr="007E26DB">
        <w:rPr>
          <w:rFonts w:ascii="Calibri" w:hAnsi="Calibri"/>
          <w:color w:val="000000"/>
          <w:sz w:val="24"/>
        </w:rPr>
        <w:t xml:space="preserve">spontaneously </w:t>
      </w:r>
      <w:r w:rsidR="007E26DB" w:rsidRPr="007E26DB">
        <w:rPr>
          <w:rFonts w:ascii="Calibri" w:hAnsi="Calibri"/>
          <w:color w:val="000000"/>
          <w:sz w:val="24"/>
        </w:rPr>
        <w:lastRenderedPageBreak/>
        <w:t>provided</w:t>
      </w:r>
      <w:r w:rsidR="0082780C" w:rsidRPr="007E26DB">
        <w:rPr>
          <w:rFonts w:ascii="Calibri" w:hAnsi="Calibri"/>
          <w:color w:val="000000"/>
          <w:sz w:val="24"/>
        </w:rPr>
        <w:t xml:space="preserve"> a water bill</w:t>
      </w:r>
      <w:r w:rsidR="007E26DB" w:rsidRPr="007E26DB">
        <w:rPr>
          <w:rFonts w:ascii="Calibri" w:hAnsi="Calibri"/>
          <w:color w:val="000000"/>
          <w:sz w:val="24"/>
        </w:rPr>
        <w:t>, too</w:t>
      </w:r>
      <w:r w:rsidR="007A46B3" w:rsidRPr="007E26DB">
        <w:rPr>
          <w:rFonts w:ascii="Calibri" w:hAnsi="Calibri"/>
          <w:color w:val="000000"/>
          <w:sz w:val="24"/>
        </w:rPr>
        <w:t xml:space="preserve">. </w:t>
      </w:r>
      <w:r w:rsidR="007E26DB" w:rsidRPr="007E26DB">
        <w:rPr>
          <w:rFonts w:ascii="Calibri" w:hAnsi="Calibri"/>
          <w:color w:val="000000"/>
          <w:sz w:val="24"/>
        </w:rPr>
        <w:t>The water bills proved to be valuable during data editing, so requesting them outright in 2012 will enable EIA to make fuller use of bills</w:t>
      </w:r>
      <w:r w:rsidR="007E26DB">
        <w:rPr>
          <w:rFonts w:ascii="Calibri" w:hAnsi="Calibri"/>
          <w:color w:val="000000"/>
          <w:sz w:val="24"/>
        </w:rPr>
        <w:t>,</w:t>
      </w:r>
      <w:r w:rsidR="007E26DB" w:rsidRPr="007E26DB">
        <w:rPr>
          <w:rFonts w:ascii="Calibri" w:hAnsi="Calibri"/>
          <w:color w:val="000000"/>
          <w:sz w:val="24"/>
        </w:rPr>
        <w:t xml:space="preserve"> for example, </w:t>
      </w:r>
      <w:r w:rsidR="007E26DB">
        <w:rPr>
          <w:rFonts w:ascii="Calibri" w:hAnsi="Calibri"/>
          <w:color w:val="000000"/>
          <w:sz w:val="24"/>
        </w:rPr>
        <w:t xml:space="preserve">to </w:t>
      </w:r>
      <w:r w:rsidR="007E26DB" w:rsidRPr="007E26DB">
        <w:rPr>
          <w:rFonts w:ascii="Calibri" w:hAnsi="Calibri"/>
          <w:color w:val="000000"/>
          <w:sz w:val="24"/>
        </w:rPr>
        <w:t xml:space="preserve">validate extreme values in reported data. </w:t>
      </w:r>
    </w:p>
    <w:p w:rsidR="00BA5E70" w:rsidRPr="006D07B3" w:rsidRDefault="00656B77" w:rsidP="00BA5E70">
      <w:pPr>
        <w:widowControl/>
        <w:numPr>
          <w:ilvl w:val="2"/>
          <w:numId w:val="29"/>
        </w:numPr>
        <w:rPr>
          <w:rFonts w:ascii="Calibri" w:hAnsi="Calibri"/>
          <w:color w:val="000000"/>
          <w:sz w:val="24"/>
        </w:rPr>
      </w:pPr>
      <w:r>
        <w:rPr>
          <w:rFonts w:ascii="Calibri" w:hAnsi="Calibri"/>
          <w:color w:val="000000"/>
          <w:sz w:val="24"/>
        </w:rPr>
        <w:t>Water data collection was extended to establishments in strip malls so that an estimate of water consumption for the entire stock of commercial buildings can be estimated.</w:t>
      </w:r>
      <w:r w:rsidR="00BA5E70" w:rsidRPr="006D07B3">
        <w:rPr>
          <w:rFonts w:ascii="Calibri" w:hAnsi="Calibri"/>
          <w:color w:val="000000"/>
          <w:sz w:val="24"/>
        </w:rPr>
        <w:br/>
      </w:r>
    </w:p>
    <w:p w:rsidR="00482967" w:rsidRPr="006D07B3" w:rsidRDefault="00BA5E70" w:rsidP="00BA5E70">
      <w:pPr>
        <w:widowControl/>
        <w:numPr>
          <w:ilvl w:val="1"/>
          <w:numId w:val="28"/>
        </w:numPr>
        <w:rPr>
          <w:rFonts w:ascii="Calibri" w:hAnsi="Calibri"/>
          <w:color w:val="000000"/>
          <w:sz w:val="24"/>
        </w:rPr>
      </w:pPr>
      <w:r w:rsidRPr="006D07B3">
        <w:rPr>
          <w:rFonts w:ascii="Calibri" w:hAnsi="Calibri"/>
          <w:color w:val="000000"/>
          <w:sz w:val="24"/>
        </w:rPr>
        <w:t xml:space="preserve">A question was added to determine whether the building has any type of green building certification (Energy Star, LEED, Green Globes, or Other) and if so, which </w:t>
      </w:r>
      <w:r w:rsidR="002B7D45">
        <w:rPr>
          <w:rFonts w:ascii="Calibri" w:hAnsi="Calibri"/>
          <w:color w:val="000000"/>
          <w:sz w:val="24"/>
        </w:rPr>
        <w:t>type.</w:t>
      </w:r>
      <w:r w:rsidR="008A0138">
        <w:rPr>
          <w:rFonts w:ascii="Calibri" w:hAnsi="Calibri"/>
          <w:color w:val="000000"/>
          <w:sz w:val="24"/>
        </w:rPr>
        <w:t xml:space="preserve"> (Stakeholder request)</w:t>
      </w:r>
      <w:r w:rsidR="00482967" w:rsidRPr="006D07B3">
        <w:rPr>
          <w:rFonts w:ascii="Calibri" w:hAnsi="Calibri"/>
          <w:color w:val="000000"/>
          <w:sz w:val="24"/>
        </w:rPr>
        <w:br/>
      </w:r>
    </w:p>
    <w:p w:rsidR="007A46B3" w:rsidRPr="006D07B3" w:rsidRDefault="00482967" w:rsidP="00623D90">
      <w:pPr>
        <w:widowControl/>
        <w:ind w:left="720"/>
        <w:rPr>
          <w:rFonts w:ascii="Calibri" w:hAnsi="Calibri"/>
          <w:color w:val="000000"/>
          <w:sz w:val="24"/>
        </w:rPr>
      </w:pPr>
      <w:r w:rsidRPr="006D07B3">
        <w:rPr>
          <w:rFonts w:ascii="Calibri" w:hAnsi="Calibri"/>
          <w:color w:val="000000"/>
          <w:sz w:val="24"/>
        </w:rPr>
        <w:br/>
      </w:r>
    </w:p>
    <w:p w:rsidR="005E2F6F" w:rsidRPr="006D07B3" w:rsidRDefault="005E2F6F" w:rsidP="00BB2E3A">
      <w:pPr>
        <w:widowControl/>
        <w:tabs>
          <w:tab w:val="center" w:pos="4680"/>
        </w:tabs>
        <w:jc w:val="both"/>
        <w:rPr>
          <w:rFonts w:ascii="Calibri" w:hAnsi="Calibri"/>
          <w:color w:val="000000"/>
          <w:sz w:val="24"/>
        </w:rPr>
      </w:pPr>
      <w:r w:rsidRPr="006D07B3">
        <w:rPr>
          <w:rFonts w:ascii="Calibri" w:hAnsi="Calibri"/>
          <w:b/>
          <w:bCs/>
          <w:color w:val="000000"/>
          <w:sz w:val="24"/>
        </w:rPr>
        <w:t>A</w:t>
      </w:r>
      <w:r w:rsidR="00A8592B" w:rsidRPr="006D07B3">
        <w:rPr>
          <w:rFonts w:ascii="Calibri" w:hAnsi="Calibri"/>
          <w:b/>
          <w:bCs/>
          <w:color w:val="000000"/>
          <w:sz w:val="24"/>
        </w:rPr>
        <w:t xml:space="preserve">. </w:t>
      </w:r>
      <w:r w:rsidRPr="006D07B3">
        <w:rPr>
          <w:rFonts w:ascii="Calibri" w:hAnsi="Calibri"/>
          <w:b/>
          <w:bCs/>
          <w:color w:val="000000"/>
          <w:sz w:val="24"/>
        </w:rPr>
        <w:t>JUSTIFICATION</w:t>
      </w: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5E2F6F" w:rsidRPr="006D07B3" w:rsidRDefault="00BB2E3A">
      <w:pPr>
        <w:widowControl/>
        <w:rPr>
          <w:rFonts w:ascii="Calibri" w:hAnsi="Calibri"/>
          <w:color w:val="000000"/>
          <w:sz w:val="24"/>
        </w:rPr>
      </w:pPr>
      <w:r w:rsidRPr="006D07B3">
        <w:rPr>
          <w:rFonts w:ascii="Calibri" w:hAnsi="Calibri"/>
          <w:b/>
          <w:bCs/>
          <w:color w:val="000000"/>
          <w:sz w:val="24"/>
        </w:rPr>
        <w:t xml:space="preserve">A- </w:t>
      </w:r>
      <w:r w:rsidR="005E2F6F" w:rsidRPr="006D07B3">
        <w:rPr>
          <w:rFonts w:ascii="Calibri" w:hAnsi="Calibri"/>
          <w:b/>
          <w:bCs/>
          <w:color w:val="000000"/>
          <w:sz w:val="24"/>
        </w:rPr>
        <w:t>1.</w:t>
      </w:r>
      <w:r w:rsidRPr="006D07B3">
        <w:rPr>
          <w:rFonts w:ascii="Calibri" w:hAnsi="Calibri"/>
          <w:b/>
          <w:bCs/>
          <w:color w:val="000000"/>
          <w:sz w:val="24"/>
        </w:rPr>
        <w:tab/>
      </w:r>
      <w:r w:rsidR="005E2F6F" w:rsidRPr="006D07B3">
        <w:rPr>
          <w:rFonts w:ascii="Calibri" w:hAnsi="Calibri"/>
          <w:b/>
          <w:bCs/>
          <w:color w:val="000000"/>
          <w:sz w:val="24"/>
        </w:rPr>
        <w:t>Legal Authority</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The authorization for collecting the data on Forms EIA</w:t>
      </w:r>
      <w:r w:rsidRPr="006D07B3">
        <w:rPr>
          <w:rFonts w:ascii="Calibri" w:hAnsi="Calibri"/>
          <w:color w:val="000000"/>
          <w:sz w:val="24"/>
        </w:rPr>
        <w:noBreakHyphen/>
        <w:t>871A</w:t>
      </w:r>
      <w:r w:rsidRPr="006D07B3">
        <w:rPr>
          <w:rFonts w:ascii="Calibri" w:hAnsi="Calibri"/>
          <w:color w:val="000000"/>
          <w:sz w:val="24"/>
        </w:rPr>
        <w:noBreakHyphen/>
      </w:r>
      <w:r w:rsidR="00656B77">
        <w:rPr>
          <w:rFonts w:ascii="Calibri" w:hAnsi="Calibri"/>
          <w:color w:val="000000"/>
          <w:sz w:val="24"/>
        </w:rPr>
        <w:t>J</w:t>
      </w:r>
      <w:r w:rsidRPr="006D07B3">
        <w:rPr>
          <w:rFonts w:ascii="Calibri" w:hAnsi="Calibri"/>
          <w:color w:val="000000"/>
          <w:sz w:val="24"/>
        </w:rPr>
        <w:t xml:space="preserve"> is set forth in the Federal Energy Administration (FEA) Act of 1974, as amended (Pub. L. No. 93</w:t>
      </w:r>
      <w:r w:rsidRPr="006D07B3">
        <w:rPr>
          <w:rFonts w:ascii="Calibri" w:hAnsi="Calibri"/>
          <w:color w:val="000000"/>
          <w:sz w:val="24"/>
        </w:rPr>
        <w:noBreakHyphen/>
        <w:t xml:space="preserve">275, 15 U.S.C. 761 </w:t>
      </w:r>
      <w:r w:rsidRPr="006D07B3">
        <w:rPr>
          <w:rFonts w:ascii="Calibri" w:hAnsi="Calibri"/>
          <w:color w:val="000000"/>
          <w:sz w:val="24"/>
          <w:u w:val="single"/>
        </w:rPr>
        <w:t>et seq</w:t>
      </w:r>
      <w:r w:rsidRPr="006D07B3">
        <w:rPr>
          <w:rFonts w:ascii="Calibri" w:hAnsi="Calibri"/>
          <w:color w:val="000000"/>
          <w:sz w:val="24"/>
        </w:rPr>
        <w:t>)</w:t>
      </w:r>
      <w:r w:rsidR="00A8592B" w:rsidRPr="006D07B3">
        <w:rPr>
          <w:rFonts w:ascii="Calibri" w:hAnsi="Calibri"/>
          <w:color w:val="000000"/>
          <w:sz w:val="24"/>
        </w:rPr>
        <w:t xml:space="preserve">. </w:t>
      </w:r>
      <w:r w:rsidRPr="006D07B3">
        <w:rPr>
          <w:rFonts w:ascii="Calibri" w:hAnsi="Calibri"/>
          <w:color w:val="000000"/>
          <w:sz w:val="24"/>
        </w:rPr>
        <w:t xml:space="preserve">Section 13(b) of the FEA Act, 15 U.S.C. 772(b), states as follows: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pStyle w:val="BodyTextIndent2"/>
        <w:rPr>
          <w:rFonts w:ascii="Calibri" w:hAnsi="Calibri"/>
          <w:color w:val="000000"/>
          <w:sz w:val="24"/>
          <w:szCs w:val="24"/>
        </w:rPr>
      </w:pPr>
      <w:r w:rsidRPr="006D07B3">
        <w:rPr>
          <w:rFonts w:ascii="Calibri" w:hAnsi="Calibri"/>
          <w:color w:val="000000"/>
          <w:sz w:val="24"/>
          <w:szCs w:val="24"/>
        </w:rPr>
        <w:t xml:space="preserve">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r w:rsidRPr="006D07B3">
        <w:rPr>
          <w:rFonts w:ascii="Calibri" w:hAnsi="Calibri"/>
          <w:color w:val="000000"/>
          <w:sz w:val="24"/>
        </w:rPr>
        <w:t>The data that the survey will yield by means of Forms EIA</w:t>
      </w:r>
      <w:r w:rsidRPr="006D07B3">
        <w:rPr>
          <w:rFonts w:ascii="Calibri" w:hAnsi="Calibri"/>
          <w:color w:val="000000"/>
          <w:sz w:val="24"/>
        </w:rPr>
        <w:noBreakHyphen/>
        <w:t>871A-</w:t>
      </w:r>
      <w:r w:rsidR="00656B77">
        <w:rPr>
          <w:rFonts w:ascii="Calibri" w:hAnsi="Calibri"/>
          <w:color w:val="000000"/>
          <w:sz w:val="24"/>
        </w:rPr>
        <w:t>J</w:t>
      </w:r>
      <w:r w:rsidRPr="006D07B3">
        <w:rPr>
          <w:rFonts w:ascii="Calibri" w:hAnsi="Calibri"/>
          <w:color w:val="000000"/>
          <w:sz w:val="24"/>
        </w:rPr>
        <w:t xml:space="preserve"> will assist the Secretary in carrying out the functions and duties described in section 5(b) of the FEA Act, 15 U.S.C.764(b), which states that the Administrator of the FEA (now the [Secretary] of DOE) shall: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widowControl/>
        <w:tabs>
          <w:tab w:val="left" w:pos="-1440"/>
        </w:tabs>
        <w:ind w:left="1440" w:hanging="720"/>
        <w:rPr>
          <w:rFonts w:ascii="Calibri" w:hAnsi="Calibri"/>
          <w:color w:val="000000"/>
          <w:sz w:val="24"/>
        </w:rPr>
      </w:pPr>
      <w:r w:rsidRPr="006D07B3">
        <w:rPr>
          <w:rFonts w:ascii="Calibri" w:hAnsi="Calibri"/>
          <w:color w:val="000000"/>
          <w:sz w:val="24"/>
        </w:rPr>
        <w:t>(2)</w:t>
      </w:r>
      <w:r w:rsidRPr="006D07B3">
        <w:rPr>
          <w:rFonts w:ascii="Calibri" w:hAnsi="Calibri"/>
          <w:color w:val="000000"/>
          <w:sz w:val="24"/>
        </w:rPr>
        <w:tab/>
        <w:t>assess the adequacy of energy resources to meet demands in the immediate and longer range future for all sectors of the economy and the general public;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pStyle w:val="BodyTextIndent"/>
        <w:rPr>
          <w:rFonts w:ascii="Calibri" w:hAnsi="Calibri"/>
          <w:color w:val="000000"/>
          <w:sz w:val="24"/>
          <w:szCs w:val="24"/>
        </w:rPr>
      </w:pPr>
      <w:r w:rsidRPr="006D07B3">
        <w:rPr>
          <w:rFonts w:ascii="Calibri" w:hAnsi="Calibri"/>
          <w:color w:val="000000"/>
          <w:sz w:val="24"/>
          <w:szCs w:val="24"/>
        </w:rPr>
        <w:t>(9)</w:t>
      </w:r>
      <w:r w:rsidRPr="006D07B3">
        <w:rPr>
          <w:rFonts w:ascii="Calibri" w:hAnsi="Calibri"/>
          <w:color w:val="000000"/>
          <w:sz w:val="24"/>
          <w:szCs w:val="24"/>
        </w:rPr>
        <w:tab/>
        <w:t xml:space="preserve">collect, evaluate, assemble, and analyze energy information on reserves, production, demand, and related economic data. </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 As the authority for invoking 5(b) above, section 5(a) of the FEA Act, 15 U.S.C. 764(a), states: </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widowControl/>
        <w:ind w:left="720"/>
        <w:rPr>
          <w:rFonts w:ascii="Calibri" w:hAnsi="Calibri"/>
          <w:color w:val="000000"/>
          <w:sz w:val="24"/>
        </w:rPr>
      </w:pPr>
      <w:r w:rsidRPr="006D07B3">
        <w:rPr>
          <w:rFonts w:ascii="Calibri" w:hAnsi="Calibri"/>
          <w:color w:val="000000"/>
          <w:sz w:val="24"/>
        </w:rPr>
        <w:t xml:space="preserve">Subject to the provisions and procedures set forth in this Act, the [Secretary] shall be responsible for such actions as are taken to assure that adequate provision is made to </w:t>
      </w:r>
      <w:r w:rsidRPr="006D07B3">
        <w:rPr>
          <w:rFonts w:ascii="Calibri" w:hAnsi="Calibri"/>
          <w:color w:val="000000"/>
          <w:sz w:val="24"/>
        </w:rPr>
        <w:lastRenderedPageBreak/>
        <w:t>meet the energy needs of the Nation</w:t>
      </w:r>
      <w:r w:rsidR="00A8592B" w:rsidRPr="006D07B3">
        <w:rPr>
          <w:rFonts w:ascii="Calibri" w:hAnsi="Calibri"/>
          <w:color w:val="000000"/>
          <w:sz w:val="24"/>
        </w:rPr>
        <w:t xml:space="preserve">. </w:t>
      </w:r>
      <w:r w:rsidRPr="006D07B3">
        <w:rPr>
          <w:rFonts w:ascii="Calibri" w:hAnsi="Calibri"/>
          <w:color w:val="000000"/>
          <w:sz w:val="24"/>
        </w:rPr>
        <w:t xml:space="preserve">To that end, he shall make such plans and direct and conduct such programs related to the production, conservation, use, control, distribution, rationing, and allocation of all forms of energy as are appropriate in connection with only those authorities or functions: </w:t>
      </w:r>
    </w:p>
    <w:p w:rsidR="005E2F6F" w:rsidRPr="006D07B3" w:rsidRDefault="005E2F6F">
      <w:pPr>
        <w:widowControl/>
        <w:rPr>
          <w:rFonts w:ascii="Calibri" w:hAnsi="Calibri"/>
          <w:color w:val="000000"/>
          <w:sz w:val="24"/>
        </w:rPr>
      </w:pPr>
    </w:p>
    <w:p w:rsidR="005E2F6F" w:rsidRPr="006D07B3" w:rsidRDefault="005E2F6F">
      <w:pPr>
        <w:widowControl/>
        <w:tabs>
          <w:tab w:val="left" w:pos="-1440"/>
        </w:tabs>
        <w:ind w:left="1440" w:hanging="720"/>
        <w:rPr>
          <w:rFonts w:ascii="Calibri" w:hAnsi="Calibri"/>
          <w:color w:val="000000"/>
          <w:sz w:val="24"/>
        </w:rPr>
      </w:pPr>
      <w:r w:rsidRPr="006D07B3">
        <w:rPr>
          <w:rFonts w:ascii="Calibri" w:hAnsi="Calibri"/>
          <w:color w:val="000000"/>
          <w:sz w:val="24"/>
        </w:rPr>
        <w:t>(1)</w:t>
      </w:r>
      <w:r w:rsidRPr="006D07B3">
        <w:rPr>
          <w:rFonts w:ascii="Calibri" w:hAnsi="Calibri"/>
          <w:color w:val="000000"/>
          <w:sz w:val="24"/>
        </w:rPr>
        <w:tab/>
        <w:t xml:space="preserve">specifically transferred to or vested in him by or pursuant to this Act; ... </w:t>
      </w:r>
    </w:p>
    <w:p w:rsidR="005E2F6F" w:rsidRPr="006D07B3" w:rsidRDefault="005E2F6F">
      <w:pPr>
        <w:widowControl/>
        <w:rPr>
          <w:rFonts w:ascii="Calibri" w:hAnsi="Calibri"/>
          <w:color w:val="000000"/>
          <w:sz w:val="24"/>
        </w:rPr>
      </w:pPr>
    </w:p>
    <w:p w:rsidR="005E2F6F" w:rsidRPr="006D07B3" w:rsidRDefault="005E2F6F">
      <w:pPr>
        <w:widowControl/>
        <w:tabs>
          <w:tab w:val="left" w:pos="-1440"/>
        </w:tabs>
        <w:ind w:left="1440" w:hanging="720"/>
        <w:rPr>
          <w:rFonts w:ascii="Calibri" w:hAnsi="Calibri"/>
          <w:color w:val="000000"/>
          <w:sz w:val="24"/>
        </w:rPr>
      </w:pPr>
      <w:r w:rsidRPr="006D07B3">
        <w:rPr>
          <w:rFonts w:ascii="Calibri" w:hAnsi="Calibri"/>
          <w:color w:val="000000"/>
          <w:sz w:val="24"/>
        </w:rPr>
        <w:t>(3)</w:t>
      </w:r>
      <w:r w:rsidRPr="006D07B3">
        <w:rPr>
          <w:rFonts w:ascii="Calibri" w:hAnsi="Calibri"/>
          <w:color w:val="000000"/>
          <w:sz w:val="24"/>
        </w:rPr>
        <w:tab/>
        <w:t>otherwise specifically vested in the [Secretary] by the Congress.</w:t>
      </w:r>
    </w:p>
    <w:p w:rsidR="005E2F6F" w:rsidRPr="006D07B3" w:rsidRDefault="005E2F6F">
      <w:pPr>
        <w:widowControl/>
        <w:rPr>
          <w:rFonts w:ascii="Calibri" w:hAnsi="Calibri"/>
          <w:color w:val="000000"/>
          <w:sz w:val="24"/>
        </w:rPr>
      </w:pP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r w:rsidRPr="006D07B3">
        <w:rPr>
          <w:rFonts w:ascii="Calibri" w:hAnsi="Calibri"/>
          <w:color w:val="000000"/>
          <w:sz w:val="24"/>
        </w:rPr>
        <w:t>Authority for invoking Section 5(a) of the FEA Act, is provided in turn by Section 52 (15 U.S.C. 790a) of the FEA Act which states:</w:t>
      </w:r>
    </w:p>
    <w:p w:rsidR="005E2F6F" w:rsidRPr="006D07B3" w:rsidRDefault="005E2F6F">
      <w:pPr>
        <w:widowControl/>
        <w:rPr>
          <w:rFonts w:ascii="Calibri" w:hAnsi="Calibri"/>
          <w:color w:val="000000"/>
          <w:sz w:val="24"/>
        </w:rPr>
      </w:pPr>
    </w:p>
    <w:p w:rsidR="005E2F6F" w:rsidRPr="006D07B3" w:rsidRDefault="005E2F6F">
      <w:pPr>
        <w:widowControl/>
        <w:ind w:left="1440"/>
        <w:rPr>
          <w:rFonts w:ascii="Calibri" w:hAnsi="Calibri"/>
          <w:color w:val="000000"/>
          <w:sz w:val="24"/>
        </w:rPr>
      </w:pPr>
      <w:r w:rsidRPr="006D07B3">
        <w:rPr>
          <w:rFonts w:ascii="Calibri" w:hAnsi="Calibri"/>
          <w:color w:val="000000"/>
          <w:sz w:val="24"/>
        </w:rPr>
        <w:t>“(a) It shall be the duty of the (Director) to establish a National Energy Information System (hereinafter referred to in this Act as the “System”) … [that] shall contain such information as is required to provide a description of and facilitate analysis of energy supply and consumption within and affecting the United States on the basis of such geographic areas and economic sectors as may be appropriate...</w:t>
      </w:r>
    </w:p>
    <w:p w:rsidR="005E2F6F" w:rsidRPr="006D07B3" w:rsidRDefault="005E2F6F">
      <w:pPr>
        <w:widowControl/>
        <w:rPr>
          <w:rFonts w:ascii="Calibri" w:hAnsi="Calibri"/>
          <w:color w:val="000000"/>
          <w:sz w:val="24"/>
        </w:rPr>
      </w:pPr>
    </w:p>
    <w:p w:rsidR="005E2F6F" w:rsidRPr="006D07B3" w:rsidRDefault="005E2F6F">
      <w:pPr>
        <w:widowControl/>
        <w:ind w:left="1440"/>
        <w:rPr>
          <w:rFonts w:ascii="Calibri" w:hAnsi="Calibri"/>
          <w:color w:val="000000"/>
          <w:sz w:val="24"/>
        </w:rPr>
      </w:pPr>
      <w:r w:rsidRPr="006D07B3">
        <w:rPr>
          <w:rFonts w:ascii="Calibri" w:hAnsi="Calibri"/>
          <w:color w:val="000000"/>
          <w:sz w:val="24"/>
        </w:rPr>
        <w:t>(b) At a minimum, the System shall contain such energy information as is necessary to carry out the Administration’s statistical and forecasting activities, and shall include,... such energy information as is required to define and permit analysis of...</w:t>
      </w:r>
    </w:p>
    <w:p w:rsidR="005E2F6F" w:rsidRPr="006D07B3" w:rsidRDefault="005E2F6F">
      <w:pPr>
        <w:widowControl/>
        <w:rPr>
          <w:rFonts w:ascii="Calibri" w:hAnsi="Calibri"/>
          <w:color w:val="000000"/>
          <w:sz w:val="24"/>
        </w:rPr>
      </w:pPr>
    </w:p>
    <w:p w:rsidR="005E2F6F" w:rsidRPr="006D07B3" w:rsidRDefault="005E2F6F">
      <w:pPr>
        <w:widowControl/>
        <w:ind w:left="1440"/>
        <w:rPr>
          <w:rFonts w:ascii="Calibri" w:hAnsi="Calibri"/>
          <w:color w:val="000000"/>
          <w:sz w:val="24"/>
        </w:rPr>
      </w:pPr>
      <w:r w:rsidRPr="006D07B3">
        <w:rPr>
          <w:rFonts w:ascii="Calibri" w:hAnsi="Calibri"/>
          <w:color w:val="000000"/>
          <w:sz w:val="24"/>
        </w:rPr>
        <w:t>(2) the consumption of mineral fuels, nonmineral energy resources, and electricity by such classes, sectors, and regions as may be appropriate for the purposes of this Act.</w:t>
      </w:r>
      <w:r w:rsidR="00823EC7" w:rsidRPr="006D07B3">
        <w:rPr>
          <w:rFonts w:ascii="Calibri" w:hAnsi="Calibri"/>
          <w:color w:val="000000"/>
          <w:sz w:val="24"/>
        </w:rPr>
        <w:t>.</w:t>
      </w:r>
      <w:r w:rsidRPr="006D07B3">
        <w:rPr>
          <w:rFonts w:ascii="Calibri" w:hAnsi="Calibri"/>
          <w:color w:val="000000"/>
          <w:sz w:val="24"/>
        </w:rPr>
        <w:t>.”</w:t>
      </w:r>
    </w:p>
    <w:p w:rsidR="005E2F6F" w:rsidRDefault="005E2F6F">
      <w:pPr>
        <w:widowControl/>
        <w:rPr>
          <w:rFonts w:ascii="Calibri" w:hAnsi="Calibri"/>
          <w:color w:val="000000"/>
          <w:sz w:val="24"/>
        </w:rPr>
      </w:pPr>
    </w:p>
    <w:p w:rsidR="00A674BD" w:rsidRPr="006D07B3" w:rsidRDefault="00A674BD">
      <w:pPr>
        <w:widowControl/>
        <w:rPr>
          <w:rFonts w:ascii="Calibri" w:hAnsi="Calibri"/>
          <w:color w:val="000000"/>
          <w:sz w:val="24"/>
        </w:rPr>
      </w:pPr>
    </w:p>
    <w:p w:rsidR="005E2F6F" w:rsidRPr="006D07B3" w:rsidRDefault="00BB2E3A">
      <w:pPr>
        <w:widowControl/>
        <w:tabs>
          <w:tab w:val="left" w:pos="-1440"/>
        </w:tabs>
        <w:ind w:left="720" w:hanging="720"/>
        <w:rPr>
          <w:rFonts w:ascii="Calibri" w:hAnsi="Calibri"/>
          <w:color w:val="000000"/>
          <w:sz w:val="24"/>
        </w:rPr>
      </w:pPr>
      <w:proofErr w:type="gramStart"/>
      <w:r w:rsidRPr="006D07B3">
        <w:rPr>
          <w:rFonts w:ascii="Calibri" w:hAnsi="Calibri"/>
          <w:b/>
          <w:bCs/>
          <w:color w:val="000000"/>
          <w:sz w:val="24"/>
        </w:rPr>
        <w:t>A-2</w:t>
      </w:r>
      <w:r w:rsidR="005E2F6F" w:rsidRPr="006D07B3">
        <w:rPr>
          <w:rFonts w:ascii="Calibri" w:hAnsi="Calibri"/>
          <w:b/>
          <w:bCs/>
          <w:color w:val="000000"/>
          <w:sz w:val="24"/>
        </w:rPr>
        <w:t>.</w:t>
      </w:r>
      <w:proofErr w:type="gramEnd"/>
      <w:r w:rsidRPr="006D07B3">
        <w:rPr>
          <w:rFonts w:ascii="Calibri" w:hAnsi="Calibri"/>
          <w:b/>
          <w:bCs/>
          <w:color w:val="000000"/>
          <w:sz w:val="24"/>
        </w:rPr>
        <w:tab/>
      </w:r>
      <w:r w:rsidR="005E2F6F" w:rsidRPr="006D07B3">
        <w:rPr>
          <w:rFonts w:ascii="Calibri" w:hAnsi="Calibri"/>
          <w:b/>
          <w:bCs/>
          <w:color w:val="000000"/>
          <w:sz w:val="24"/>
        </w:rPr>
        <w:t>Needs for and Uses of the Data</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 EIA has a series of surveys in place that </w:t>
      </w:r>
      <w:r w:rsidR="007E26DB">
        <w:rPr>
          <w:rFonts w:ascii="Calibri" w:hAnsi="Calibri"/>
          <w:color w:val="000000"/>
          <w:sz w:val="24"/>
        </w:rPr>
        <w:t xml:space="preserve">describe what’s contributing to </w:t>
      </w:r>
      <w:r w:rsidRPr="006D07B3">
        <w:rPr>
          <w:rFonts w:ascii="Calibri" w:hAnsi="Calibri"/>
          <w:color w:val="000000"/>
          <w:sz w:val="24"/>
        </w:rPr>
        <w:t>the demand for energy</w:t>
      </w:r>
      <w:r w:rsidR="007E26DB">
        <w:rPr>
          <w:rFonts w:ascii="Calibri" w:hAnsi="Calibri"/>
          <w:color w:val="000000"/>
          <w:sz w:val="24"/>
        </w:rPr>
        <w:t xml:space="preserve"> within consuming units</w:t>
      </w:r>
      <w:r w:rsidRPr="006D07B3">
        <w:rPr>
          <w:rFonts w:ascii="Calibri" w:hAnsi="Calibri"/>
          <w:color w:val="000000"/>
          <w:sz w:val="24"/>
        </w:rPr>
        <w:t xml:space="preserve"> in the United States and the effect of that demand on the nation’s social and economic needs</w:t>
      </w:r>
      <w:r w:rsidR="00A8592B" w:rsidRPr="006D07B3">
        <w:rPr>
          <w:rFonts w:ascii="Calibri" w:hAnsi="Calibri"/>
          <w:color w:val="000000"/>
          <w:sz w:val="24"/>
        </w:rPr>
        <w:t xml:space="preserve">. </w:t>
      </w:r>
      <w:r w:rsidRPr="006D07B3">
        <w:rPr>
          <w:rFonts w:ascii="Calibri" w:hAnsi="Calibri"/>
          <w:color w:val="000000"/>
          <w:sz w:val="24"/>
        </w:rPr>
        <w:t>These systems are the: Residential Energy Consumption Survey (Forms EIA-457A-H); Manufacturing Energy Consumption Survey (Forms EIA-846A-C); and Commercial Buildings Energy Consumption Survey (Forms EIA-871A-</w:t>
      </w:r>
      <w:r w:rsidR="00A8592B" w:rsidRPr="006D07B3">
        <w:rPr>
          <w:rFonts w:ascii="Calibri" w:hAnsi="Calibri"/>
          <w:color w:val="000000"/>
          <w:sz w:val="24"/>
        </w:rPr>
        <w:t>J</w:t>
      </w:r>
      <w:r w:rsidRPr="006D07B3">
        <w:rPr>
          <w:rFonts w:ascii="Calibri" w:hAnsi="Calibri"/>
          <w:color w:val="000000"/>
          <w:sz w:val="24"/>
        </w:rPr>
        <w:t>)</w:t>
      </w:r>
      <w:r w:rsidR="00A8592B" w:rsidRPr="006D07B3">
        <w:rPr>
          <w:rFonts w:ascii="Calibri" w:hAnsi="Calibri"/>
          <w:color w:val="000000"/>
          <w:sz w:val="24"/>
        </w:rPr>
        <w:t xml:space="preserve">. </w:t>
      </w:r>
      <w:r w:rsidRPr="006D07B3">
        <w:rPr>
          <w:rFonts w:ascii="Calibri" w:hAnsi="Calibri"/>
          <w:color w:val="000000"/>
          <w:sz w:val="24"/>
        </w:rPr>
        <w:t xml:space="preserve">The three surveys span end-use sectors that account for </w:t>
      </w:r>
      <w:r w:rsidR="00BB2E3A" w:rsidRPr="006D07B3">
        <w:rPr>
          <w:rFonts w:ascii="Calibri" w:hAnsi="Calibri"/>
          <w:color w:val="000000"/>
          <w:sz w:val="24"/>
        </w:rPr>
        <w:t xml:space="preserve">over </w:t>
      </w:r>
      <w:r w:rsidR="00EF2D48" w:rsidRPr="006D07B3">
        <w:rPr>
          <w:rFonts w:ascii="Calibri" w:hAnsi="Calibri"/>
          <w:color w:val="000000"/>
          <w:sz w:val="24"/>
        </w:rPr>
        <w:t>7</w:t>
      </w:r>
      <w:r w:rsidR="00BB2E3A" w:rsidRPr="006D07B3">
        <w:rPr>
          <w:rFonts w:ascii="Calibri" w:hAnsi="Calibri"/>
          <w:color w:val="000000"/>
          <w:sz w:val="24"/>
        </w:rPr>
        <w:t>0</w:t>
      </w:r>
      <w:r w:rsidRPr="006D07B3">
        <w:rPr>
          <w:rFonts w:ascii="Calibri" w:hAnsi="Calibri"/>
          <w:color w:val="000000"/>
          <w:sz w:val="24"/>
        </w:rPr>
        <w:t xml:space="preserve"> percent of the energy consumed in the United States</w:t>
      </w:r>
      <w:r w:rsidR="00A8592B" w:rsidRPr="006D07B3">
        <w:rPr>
          <w:rFonts w:ascii="Calibri" w:hAnsi="Calibri"/>
          <w:color w:val="000000"/>
          <w:sz w:val="24"/>
        </w:rPr>
        <w:t xml:space="preserve">. </w:t>
      </w:r>
      <w:r w:rsidRPr="006D07B3">
        <w:rPr>
          <w:rFonts w:ascii="Calibri" w:hAnsi="Calibri"/>
          <w:color w:val="000000"/>
          <w:sz w:val="24"/>
        </w:rPr>
        <w:t xml:space="preserve">Not included in these surveys are the </w:t>
      </w:r>
      <w:r w:rsidR="000A5D1D" w:rsidRPr="006D07B3">
        <w:rPr>
          <w:rFonts w:ascii="Calibri" w:hAnsi="Calibri"/>
          <w:color w:val="000000"/>
          <w:sz w:val="24"/>
        </w:rPr>
        <w:t xml:space="preserve">agriculture, mining, construction, and transportation </w:t>
      </w:r>
      <w:r w:rsidRPr="006D07B3">
        <w:rPr>
          <w:rFonts w:ascii="Calibri" w:hAnsi="Calibri"/>
          <w:color w:val="000000"/>
          <w:sz w:val="24"/>
        </w:rPr>
        <w:t>sectors</w:t>
      </w:r>
      <w:r w:rsidR="000A5D1D" w:rsidRPr="006D07B3">
        <w:rPr>
          <w:rFonts w:ascii="Calibri" w:hAnsi="Calibri"/>
          <w:color w:val="000000"/>
          <w:sz w:val="24"/>
        </w:rPr>
        <w:t>.</w:t>
      </w:r>
    </w:p>
    <w:p w:rsidR="000A5D1D" w:rsidRPr="006D07B3" w:rsidRDefault="000A5D1D">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The CBECS, conducted on a quadrennial basis, fulfills multiple needs in DOE</w:t>
      </w:r>
      <w:r w:rsidR="00A8592B" w:rsidRPr="006D07B3">
        <w:rPr>
          <w:rFonts w:ascii="Calibri" w:hAnsi="Calibri"/>
          <w:color w:val="000000"/>
          <w:sz w:val="24"/>
        </w:rPr>
        <w:t xml:space="preserve">. </w:t>
      </w:r>
      <w:r w:rsidRPr="006D07B3">
        <w:rPr>
          <w:rFonts w:ascii="Calibri" w:hAnsi="Calibri"/>
          <w:color w:val="000000"/>
          <w:sz w:val="24"/>
        </w:rPr>
        <w:t xml:space="preserve">The CBECS data constitute the only national data available on energy consumption in commercial buildings that are both comprehensive in nature and statistically reliable. As such, the CBECS data series constitute the only data series that allow policy makers and program implementers in both the </w:t>
      </w:r>
      <w:r w:rsidRPr="006D07B3">
        <w:rPr>
          <w:rFonts w:ascii="Calibri" w:hAnsi="Calibri"/>
          <w:color w:val="000000"/>
          <w:sz w:val="24"/>
        </w:rPr>
        <w:lastRenderedPageBreak/>
        <w:t>public and private sectors to keep track of national trends in energy consumption for the commercial sector and commercial buildings</w:t>
      </w:r>
      <w:r w:rsidR="00A8592B" w:rsidRPr="006D07B3">
        <w:rPr>
          <w:rFonts w:ascii="Calibri" w:hAnsi="Calibri"/>
          <w:color w:val="000000"/>
          <w:sz w:val="24"/>
        </w:rPr>
        <w:t xml:space="preserve">. </w:t>
      </w:r>
      <w:r w:rsidRPr="006D07B3">
        <w:rPr>
          <w:rFonts w:ascii="Calibri" w:hAnsi="Calibri"/>
          <w:color w:val="000000"/>
          <w:sz w:val="24"/>
        </w:rPr>
        <w:t>The CBECS is also an integral part of the overall EIA effort to collect and publish energy end-use consumption data.</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Many of the uses of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are long-term, ongoing projects</w:t>
      </w:r>
      <w:r w:rsidR="00A8592B" w:rsidRPr="006D07B3">
        <w:rPr>
          <w:rFonts w:ascii="Calibri" w:hAnsi="Calibri"/>
          <w:color w:val="000000"/>
          <w:sz w:val="24"/>
        </w:rPr>
        <w:t xml:space="preserve">. </w:t>
      </w:r>
      <w:r w:rsidRPr="006D07B3">
        <w:rPr>
          <w:rFonts w:ascii="Calibri" w:hAnsi="Calibri"/>
          <w:color w:val="000000"/>
          <w:sz w:val="24"/>
        </w:rPr>
        <w:t xml:space="preserve">To better understand the needs of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customers, EIA has, over the survey cycles, sought input from them</w:t>
      </w:r>
      <w:r w:rsidR="00A8592B" w:rsidRPr="006D07B3">
        <w:rPr>
          <w:rFonts w:ascii="Calibri" w:hAnsi="Calibri"/>
          <w:color w:val="000000"/>
          <w:sz w:val="24"/>
        </w:rPr>
        <w:t xml:space="preserve">. </w:t>
      </w:r>
      <w:r w:rsidRPr="006D07B3">
        <w:rPr>
          <w:rFonts w:ascii="Calibri" w:hAnsi="Calibri"/>
          <w:color w:val="000000"/>
          <w:sz w:val="24"/>
        </w:rPr>
        <w:t>For the 20</w:t>
      </w:r>
      <w:r w:rsidR="003F6AEB" w:rsidRPr="006D07B3">
        <w:rPr>
          <w:rFonts w:ascii="Calibri" w:hAnsi="Calibri"/>
          <w:color w:val="000000"/>
          <w:sz w:val="24"/>
        </w:rPr>
        <w:t>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in order to ensure that crucial data used by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users </w:t>
      </w:r>
      <w:r w:rsidR="002A519F" w:rsidRPr="006D07B3">
        <w:rPr>
          <w:rFonts w:ascii="Calibri" w:hAnsi="Calibri"/>
          <w:color w:val="000000"/>
          <w:sz w:val="24"/>
        </w:rPr>
        <w:t>are</w:t>
      </w:r>
      <w:r w:rsidRPr="006D07B3">
        <w:rPr>
          <w:rFonts w:ascii="Calibri" w:hAnsi="Calibri"/>
          <w:color w:val="000000"/>
          <w:sz w:val="24"/>
        </w:rPr>
        <w:t xml:space="preserve"> not eliminated, </w:t>
      </w:r>
      <w:r w:rsidR="002A519F" w:rsidRPr="006D07B3">
        <w:rPr>
          <w:rFonts w:ascii="Calibri" w:hAnsi="Calibri"/>
          <w:color w:val="000000"/>
          <w:sz w:val="24"/>
        </w:rPr>
        <w:t xml:space="preserve">EIA </w:t>
      </w:r>
      <w:r w:rsidR="00656B77">
        <w:rPr>
          <w:rFonts w:ascii="Calibri" w:hAnsi="Calibri"/>
          <w:color w:val="000000"/>
          <w:sz w:val="24"/>
        </w:rPr>
        <w:t>collaborated</w:t>
      </w:r>
      <w:r w:rsidR="002A519F" w:rsidRPr="006D07B3">
        <w:rPr>
          <w:rFonts w:ascii="Calibri" w:hAnsi="Calibri"/>
          <w:color w:val="000000"/>
          <w:sz w:val="24"/>
        </w:rPr>
        <w:t xml:space="preserve"> with data users</w:t>
      </w:r>
      <w:r w:rsidRPr="006D07B3">
        <w:rPr>
          <w:rFonts w:ascii="Calibri" w:hAnsi="Calibri"/>
          <w:color w:val="000000"/>
          <w:sz w:val="24"/>
        </w:rPr>
        <w:t xml:space="preserve"> to gain their input on essential core questions. </w:t>
      </w:r>
    </w:p>
    <w:p w:rsidR="005E2F6F" w:rsidRPr="006D07B3" w:rsidRDefault="005E2F6F">
      <w:pPr>
        <w:widowControl/>
        <w:rPr>
          <w:rFonts w:ascii="Calibri" w:hAnsi="Calibri"/>
          <w:color w:val="000000"/>
          <w:sz w:val="24"/>
        </w:rPr>
      </w:pPr>
    </w:p>
    <w:p w:rsidR="005E2F6F" w:rsidRPr="006D07B3" w:rsidRDefault="005E2F6F" w:rsidP="00623A12">
      <w:pPr>
        <w:widowControl/>
        <w:autoSpaceDE/>
        <w:autoSpaceDN/>
        <w:adjustRightInd/>
        <w:rPr>
          <w:rFonts w:ascii="Calibri" w:hAnsi="Calibri"/>
          <w:color w:val="000000"/>
          <w:sz w:val="24"/>
        </w:rPr>
      </w:pPr>
      <w:r w:rsidRPr="006D07B3">
        <w:rPr>
          <w:rFonts w:ascii="Calibri" w:hAnsi="Calibri"/>
          <w:color w:val="000000"/>
          <w:sz w:val="24"/>
        </w:rPr>
        <w:t>The CBECS data provide essential inputs to the following:</w:t>
      </w:r>
    </w:p>
    <w:p w:rsidR="00FB19F1" w:rsidRPr="006D07B3" w:rsidRDefault="00FB19F1">
      <w:pPr>
        <w:widowControl/>
        <w:rPr>
          <w:rFonts w:ascii="Calibri" w:hAnsi="Calibri"/>
          <w:color w:val="000000"/>
          <w:sz w:val="24"/>
        </w:rPr>
      </w:pPr>
    </w:p>
    <w:p w:rsidR="00FB19F1" w:rsidRPr="006D07B3" w:rsidRDefault="00372847" w:rsidP="00FB19F1">
      <w:pPr>
        <w:pStyle w:val="Style"/>
        <w:widowControl/>
        <w:numPr>
          <w:ilvl w:val="0"/>
          <w:numId w:val="11"/>
        </w:numPr>
        <w:tabs>
          <w:tab w:val="left" w:pos="-1440"/>
        </w:tabs>
        <w:rPr>
          <w:rFonts w:ascii="Calibri" w:hAnsi="Calibri"/>
          <w:sz w:val="24"/>
        </w:rPr>
      </w:pPr>
      <w:r w:rsidRPr="006D07B3">
        <w:rPr>
          <w:rFonts w:ascii="Calibri" w:hAnsi="Calibri"/>
          <w:b/>
          <w:color w:val="000000"/>
          <w:sz w:val="24"/>
        </w:rPr>
        <w:t>National Energy Modeling System (NEMS)—</w:t>
      </w:r>
      <w:r w:rsidRPr="006D07B3">
        <w:rPr>
          <w:rFonts w:ascii="Calibri" w:hAnsi="Calibri"/>
          <w:b/>
          <w:i/>
          <w:color w:val="000000"/>
          <w:sz w:val="24"/>
        </w:rPr>
        <w:t xml:space="preserve">Office of </w:t>
      </w:r>
      <w:r w:rsidR="00C93AC4">
        <w:rPr>
          <w:rFonts w:ascii="Calibri" w:hAnsi="Calibri"/>
          <w:b/>
          <w:i/>
          <w:color w:val="000000"/>
          <w:sz w:val="24"/>
        </w:rPr>
        <w:t xml:space="preserve">Energy </w:t>
      </w:r>
      <w:r w:rsidRPr="006D07B3">
        <w:rPr>
          <w:rFonts w:ascii="Calibri" w:hAnsi="Calibri"/>
          <w:b/>
          <w:i/>
          <w:color w:val="000000"/>
          <w:sz w:val="24"/>
        </w:rPr>
        <w:t>Analysis, EIA</w:t>
      </w:r>
      <w:r w:rsidRPr="006D07B3">
        <w:rPr>
          <w:rFonts w:ascii="Calibri" w:hAnsi="Calibri"/>
          <w:b/>
          <w:color w:val="000000"/>
          <w:sz w:val="24"/>
        </w:rPr>
        <w:t>:</w:t>
      </w:r>
      <w:r w:rsidR="00FB19F1" w:rsidRPr="006D07B3">
        <w:rPr>
          <w:rFonts w:ascii="Calibri" w:hAnsi="Calibri"/>
          <w:color w:val="000000"/>
          <w:sz w:val="24"/>
        </w:rPr>
        <w:t xml:space="preserve"> </w:t>
      </w:r>
      <w:r w:rsidR="00867A36" w:rsidRPr="006D07B3">
        <w:rPr>
          <w:rFonts w:ascii="Calibri" w:hAnsi="Calibri"/>
          <w:color w:val="000000"/>
          <w:sz w:val="24"/>
        </w:rPr>
        <w:t xml:space="preserve">The </w:t>
      </w:r>
      <w:r w:rsidRPr="006D07B3">
        <w:rPr>
          <w:rFonts w:ascii="Calibri" w:hAnsi="Calibri"/>
          <w:color w:val="000000"/>
          <w:sz w:val="24"/>
        </w:rPr>
        <w:t>NEMS, EIA</w:t>
      </w:r>
      <w:r w:rsidR="003E5597" w:rsidRPr="006D07B3">
        <w:rPr>
          <w:rFonts w:ascii="Calibri" w:hAnsi="Calibri"/>
          <w:color w:val="000000"/>
          <w:sz w:val="24"/>
        </w:rPr>
        <w:t>’</w:t>
      </w:r>
      <w:r w:rsidRPr="006D07B3">
        <w:rPr>
          <w:rFonts w:ascii="Calibri" w:hAnsi="Calibri"/>
          <w:color w:val="000000"/>
          <w:sz w:val="24"/>
        </w:rPr>
        <w:t xml:space="preserve">s modeling system meets a broad spectrum of Departmental needs. It is used frequently to assess policy questions posed by the White House and the Congress.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data are tailored to meet the needs of this model and are used to characterize the </w:t>
      </w:r>
      <w:smartTag w:uri="urn:schemas-microsoft-com:office:smarttags" w:element="country-region">
        <w:smartTag w:uri="urn:schemas-microsoft-com:office:smarttags" w:element="place">
          <w:r w:rsidRPr="006D07B3">
            <w:rPr>
              <w:rFonts w:ascii="Calibri" w:hAnsi="Calibri"/>
              <w:color w:val="000000"/>
              <w:sz w:val="24"/>
            </w:rPr>
            <w:t>U.S.</w:t>
          </w:r>
        </w:smartTag>
      </w:smartTag>
      <w:r w:rsidRPr="006D07B3">
        <w:rPr>
          <w:rFonts w:ascii="Calibri" w:hAnsi="Calibri"/>
          <w:color w:val="000000"/>
          <w:sz w:val="24"/>
        </w:rPr>
        <w:t xml:space="preserve"> commercial sector in the NEMS. The commercial module of the NEMS provides the </w:t>
      </w:r>
      <w:r w:rsidR="00207D77" w:rsidRPr="006D07B3">
        <w:rPr>
          <w:rFonts w:ascii="Calibri" w:hAnsi="Calibri"/>
          <w:color w:val="000000"/>
          <w:sz w:val="24"/>
        </w:rPr>
        <w:t xml:space="preserve">30-year </w:t>
      </w:r>
      <w:r w:rsidRPr="006D07B3">
        <w:rPr>
          <w:rFonts w:ascii="Calibri" w:hAnsi="Calibri"/>
          <w:color w:val="000000"/>
          <w:sz w:val="24"/>
        </w:rPr>
        <w:t>energy forecasts for the commercial sector that appear in a congressionally mandated publication reporting forecast data</w:t>
      </w:r>
      <w:r w:rsidR="00961517" w:rsidRPr="006D07B3">
        <w:rPr>
          <w:rFonts w:ascii="Calibri" w:hAnsi="Calibri"/>
          <w:color w:val="000000"/>
          <w:sz w:val="24"/>
        </w:rPr>
        <w:t>, the</w:t>
      </w:r>
      <w:r w:rsidRPr="006D07B3">
        <w:rPr>
          <w:rFonts w:ascii="Calibri" w:hAnsi="Calibri"/>
          <w:color w:val="000000"/>
          <w:sz w:val="24"/>
        </w:rPr>
        <w:t xml:space="preserve"> </w:t>
      </w:r>
      <w:r w:rsidRPr="006D07B3">
        <w:rPr>
          <w:rFonts w:ascii="Calibri" w:hAnsi="Calibri"/>
          <w:i/>
          <w:color w:val="000000"/>
          <w:sz w:val="24"/>
        </w:rPr>
        <w:t>Annual Energy Outlook</w:t>
      </w:r>
      <w:r w:rsidRPr="006D07B3">
        <w:rPr>
          <w:rFonts w:ascii="Calibri" w:hAnsi="Calibri"/>
          <w:color w:val="000000"/>
          <w:sz w:val="24"/>
        </w:rPr>
        <w:t xml:space="preserve">. </w:t>
      </w:r>
    </w:p>
    <w:p w:rsidR="00207D77" w:rsidRPr="006D07B3" w:rsidRDefault="00207D77" w:rsidP="00207D77">
      <w:pPr>
        <w:pStyle w:val="Style"/>
        <w:widowControl/>
        <w:tabs>
          <w:tab w:val="left" w:pos="-1440"/>
        </w:tabs>
        <w:ind w:left="1080" w:firstLine="0"/>
        <w:rPr>
          <w:rFonts w:ascii="Calibri" w:hAnsi="Calibri"/>
          <w:sz w:val="24"/>
        </w:rPr>
      </w:pPr>
    </w:p>
    <w:p w:rsidR="00961517" w:rsidRPr="006D07B3" w:rsidRDefault="005E2F6F" w:rsidP="00EB4D96">
      <w:pPr>
        <w:pStyle w:val="Style"/>
        <w:widowControl/>
        <w:numPr>
          <w:ilvl w:val="0"/>
          <w:numId w:val="11"/>
        </w:numPr>
        <w:tabs>
          <w:tab w:val="left" w:pos="-1440"/>
        </w:tabs>
        <w:autoSpaceDE/>
        <w:autoSpaceDN/>
        <w:adjustRightInd/>
        <w:contextualSpacing/>
        <w:rPr>
          <w:rFonts w:ascii="Calibri" w:hAnsi="Calibri"/>
          <w:color w:val="000000"/>
          <w:sz w:val="24"/>
        </w:rPr>
      </w:pPr>
      <w:r w:rsidRPr="006D07B3">
        <w:rPr>
          <w:rFonts w:ascii="Calibri" w:hAnsi="Calibri"/>
          <w:b/>
          <w:bCs/>
          <w:color w:val="000000"/>
          <w:sz w:val="24"/>
        </w:rPr>
        <w:t>Benchmark for Energy Star Buildings</w:t>
      </w:r>
      <w:r w:rsidR="000154AB" w:rsidRPr="006D07B3">
        <w:rPr>
          <w:rFonts w:ascii="Calibri" w:hAnsi="Calibri"/>
          <w:b/>
          <w:color w:val="000000"/>
          <w:sz w:val="24"/>
        </w:rPr>
        <w:t>—</w:t>
      </w:r>
      <w:r w:rsidRPr="006D07B3">
        <w:rPr>
          <w:rFonts w:ascii="Calibri" w:hAnsi="Calibri"/>
          <w:b/>
          <w:bCs/>
          <w:i/>
          <w:iCs/>
          <w:color w:val="000000"/>
          <w:sz w:val="24"/>
        </w:rPr>
        <w:t>Environmental Protection Agency (EPA):</w:t>
      </w:r>
      <w:r w:rsidRPr="006D07B3">
        <w:rPr>
          <w:rFonts w:ascii="Calibri" w:hAnsi="Calibri"/>
          <w:color w:val="000000"/>
          <w:sz w:val="24"/>
        </w:rPr>
        <w:t xml:space="preserve">  CBECS data are used to create benchmarking models by EPA that allow building owners or managers to assess and then rank their buildings</w:t>
      </w:r>
      <w:r w:rsidR="004440CB">
        <w:rPr>
          <w:rFonts w:ascii="Calibri" w:hAnsi="Calibri"/>
          <w:color w:val="000000"/>
          <w:sz w:val="24"/>
        </w:rPr>
        <w:t>’</w:t>
      </w:r>
      <w:r w:rsidRPr="006D07B3">
        <w:rPr>
          <w:rFonts w:ascii="Calibri" w:hAnsi="Calibri"/>
          <w:color w:val="000000"/>
          <w:sz w:val="24"/>
        </w:rPr>
        <w:t xml:space="preserve"> energy efficiency in order to apply for the Energy Star label</w:t>
      </w:r>
      <w:r w:rsidR="00A8592B" w:rsidRPr="006D07B3">
        <w:rPr>
          <w:rFonts w:ascii="Calibri" w:hAnsi="Calibri"/>
          <w:color w:val="000000"/>
          <w:sz w:val="24"/>
        </w:rPr>
        <w:t xml:space="preserve">. </w:t>
      </w:r>
      <w:r w:rsidRPr="006D07B3">
        <w:rPr>
          <w:rFonts w:ascii="Calibri" w:hAnsi="Calibri"/>
          <w:color w:val="000000"/>
          <w:sz w:val="24"/>
        </w:rPr>
        <w:t>The models relate building energy consumption to statistically relevant drivers of energy consumption</w:t>
      </w:r>
      <w:r w:rsidR="00A8592B" w:rsidRPr="006D07B3">
        <w:rPr>
          <w:rFonts w:ascii="Calibri" w:hAnsi="Calibri"/>
          <w:color w:val="000000"/>
          <w:sz w:val="24"/>
        </w:rPr>
        <w:t xml:space="preserve">. </w:t>
      </w:r>
      <w:r w:rsidRPr="006D07B3">
        <w:rPr>
          <w:rFonts w:ascii="Calibri" w:hAnsi="Calibri"/>
          <w:color w:val="000000"/>
          <w:sz w:val="24"/>
        </w:rPr>
        <w:t xml:space="preserve">Using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data, the EPA has developed an innovative energy management tool </w:t>
      </w:r>
      <w:r w:rsidR="00245A27" w:rsidRPr="006D07B3">
        <w:rPr>
          <w:rFonts w:ascii="Calibri" w:hAnsi="Calibri"/>
          <w:color w:val="000000"/>
          <w:sz w:val="24"/>
        </w:rPr>
        <w:t xml:space="preserve">called Portfolio Manager </w:t>
      </w:r>
      <w:r w:rsidRPr="006D07B3">
        <w:rPr>
          <w:rFonts w:ascii="Calibri" w:hAnsi="Calibri"/>
          <w:color w:val="000000"/>
          <w:sz w:val="24"/>
        </w:rPr>
        <w:t>that helps building owners, managers and operators evaluate energy use and document performance</w:t>
      </w:r>
      <w:r w:rsidR="00A8592B" w:rsidRPr="006D07B3">
        <w:rPr>
          <w:rFonts w:ascii="Calibri" w:hAnsi="Calibri"/>
          <w:color w:val="000000"/>
          <w:sz w:val="24"/>
        </w:rPr>
        <w:t xml:space="preserve">. </w:t>
      </w:r>
      <w:r w:rsidR="00AC4052" w:rsidRPr="006D07B3">
        <w:rPr>
          <w:rFonts w:ascii="Calibri" w:hAnsi="Calibri"/>
          <w:color w:val="000000"/>
          <w:sz w:val="24"/>
        </w:rPr>
        <w:t xml:space="preserve">Building owners and management companies use Portfolio Manager results to apply for the Energy Star efficiency label, satisfy </w:t>
      </w:r>
      <w:r w:rsidR="00961517" w:rsidRPr="006D07B3">
        <w:rPr>
          <w:rFonts w:ascii="Calibri" w:hAnsi="Calibri"/>
          <w:color w:val="000000"/>
          <w:sz w:val="24"/>
        </w:rPr>
        <w:t>Leadership in Energy and Environmental Design (</w:t>
      </w:r>
      <w:r w:rsidR="00AC4052" w:rsidRPr="006D07B3">
        <w:rPr>
          <w:rFonts w:ascii="Calibri" w:hAnsi="Calibri"/>
          <w:color w:val="000000"/>
          <w:sz w:val="24"/>
        </w:rPr>
        <w:t>LEED</w:t>
      </w:r>
      <w:r w:rsidR="00961517" w:rsidRPr="006D07B3">
        <w:rPr>
          <w:rFonts w:ascii="Calibri" w:hAnsi="Calibri"/>
          <w:color w:val="000000"/>
          <w:sz w:val="24"/>
        </w:rPr>
        <w:t>)</w:t>
      </w:r>
      <w:r w:rsidR="00AC4052" w:rsidRPr="006D07B3">
        <w:rPr>
          <w:rFonts w:ascii="Calibri" w:hAnsi="Calibri"/>
          <w:color w:val="000000"/>
          <w:sz w:val="24"/>
        </w:rPr>
        <w:t xml:space="preserve"> requirements, support real </w:t>
      </w:r>
      <w:r w:rsidR="00961517" w:rsidRPr="006D07B3">
        <w:rPr>
          <w:rFonts w:ascii="Calibri" w:hAnsi="Calibri"/>
          <w:color w:val="000000"/>
          <w:sz w:val="24"/>
        </w:rPr>
        <w:t xml:space="preserve">estate </w:t>
      </w:r>
      <w:r w:rsidR="00AC4052" w:rsidRPr="006D07B3">
        <w:rPr>
          <w:rFonts w:ascii="Calibri" w:hAnsi="Calibri"/>
          <w:color w:val="000000"/>
          <w:sz w:val="24"/>
        </w:rPr>
        <w:t xml:space="preserve">transactions, </w:t>
      </w:r>
      <w:r w:rsidR="00961517" w:rsidRPr="006D07B3">
        <w:rPr>
          <w:rFonts w:ascii="Calibri" w:hAnsi="Calibri"/>
          <w:color w:val="000000"/>
          <w:sz w:val="24"/>
        </w:rPr>
        <w:t xml:space="preserve">and as a basis for </w:t>
      </w:r>
      <w:r w:rsidR="00AC4052" w:rsidRPr="006D07B3">
        <w:rPr>
          <w:rFonts w:ascii="Calibri" w:hAnsi="Calibri"/>
          <w:color w:val="000000"/>
          <w:sz w:val="24"/>
        </w:rPr>
        <w:t>establish</w:t>
      </w:r>
      <w:r w:rsidR="00961517" w:rsidRPr="006D07B3">
        <w:rPr>
          <w:rFonts w:ascii="Calibri" w:hAnsi="Calibri"/>
          <w:color w:val="000000"/>
          <w:sz w:val="24"/>
        </w:rPr>
        <w:t>ing</w:t>
      </w:r>
      <w:r w:rsidR="00AC4052" w:rsidRPr="006D07B3">
        <w:rPr>
          <w:rFonts w:ascii="Calibri" w:hAnsi="Calibri"/>
          <w:color w:val="000000"/>
          <w:sz w:val="24"/>
        </w:rPr>
        <w:t xml:space="preserve"> rents</w:t>
      </w:r>
      <w:r w:rsidR="00961517" w:rsidRPr="006D07B3">
        <w:rPr>
          <w:rFonts w:ascii="Calibri" w:hAnsi="Calibri"/>
          <w:color w:val="000000"/>
          <w:sz w:val="24"/>
        </w:rPr>
        <w:t xml:space="preserve"> in long term leasing contracts.</w:t>
      </w:r>
    </w:p>
    <w:p w:rsidR="00FB19F1" w:rsidRPr="006D07B3" w:rsidRDefault="00AC4052" w:rsidP="00961517">
      <w:pPr>
        <w:pStyle w:val="Style"/>
        <w:widowControl/>
        <w:tabs>
          <w:tab w:val="left" w:pos="-1440"/>
        </w:tabs>
        <w:autoSpaceDE/>
        <w:autoSpaceDN/>
        <w:adjustRightInd/>
        <w:ind w:left="1080" w:firstLine="0"/>
        <w:contextualSpacing/>
        <w:rPr>
          <w:rFonts w:ascii="Calibri" w:hAnsi="Calibri"/>
          <w:color w:val="000000"/>
          <w:sz w:val="24"/>
        </w:rPr>
      </w:pPr>
      <w:r w:rsidRPr="006D07B3">
        <w:rPr>
          <w:rFonts w:ascii="Calibri" w:hAnsi="Calibri"/>
          <w:color w:val="000000"/>
          <w:sz w:val="24"/>
        </w:rPr>
        <w:br/>
        <w:t>Building owners, managers and rent</w:t>
      </w:r>
      <w:r w:rsidR="00961517" w:rsidRPr="006D07B3">
        <w:rPr>
          <w:rFonts w:ascii="Calibri" w:hAnsi="Calibri"/>
          <w:color w:val="000000"/>
          <w:sz w:val="24"/>
        </w:rPr>
        <w:t>er</w:t>
      </w:r>
      <w:r w:rsidRPr="006D07B3">
        <w:rPr>
          <w:rFonts w:ascii="Calibri" w:hAnsi="Calibri"/>
          <w:color w:val="000000"/>
          <w:sz w:val="24"/>
        </w:rPr>
        <w:t xml:space="preserve">s rely on Energy Star to meet </w:t>
      </w:r>
      <w:r w:rsidR="00A86605">
        <w:rPr>
          <w:rFonts w:ascii="Calibri" w:hAnsi="Calibri"/>
          <w:color w:val="000000"/>
          <w:sz w:val="24"/>
        </w:rPr>
        <w:t>s</w:t>
      </w:r>
      <w:r w:rsidRPr="006D07B3">
        <w:rPr>
          <w:rFonts w:ascii="Calibri" w:hAnsi="Calibri"/>
          <w:color w:val="000000"/>
          <w:sz w:val="24"/>
        </w:rPr>
        <w:t xml:space="preserve">tate, regional, and municipal energy initiatives. For example, building owners can request Energy Star criteria for building design projects to fulfill </w:t>
      </w:r>
      <w:r w:rsidR="00A86605">
        <w:rPr>
          <w:rFonts w:ascii="Calibri" w:hAnsi="Calibri"/>
          <w:color w:val="000000"/>
          <w:sz w:val="24"/>
        </w:rPr>
        <w:t>s</w:t>
      </w:r>
      <w:r w:rsidRPr="006D07B3">
        <w:rPr>
          <w:rFonts w:ascii="Calibri" w:hAnsi="Calibri"/>
          <w:color w:val="000000"/>
          <w:sz w:val="24"/>
        </w:rPr>
        <w:t>tate and local government performance-based targets. Many initiatives use EPA energy performance rating as the basis for energy use and goals.</w:t>
      </w:r>
      <w:r w:rsidR="005E2F6F" w:rsidRPr="006D07B3">
        <w:rPr>
          <w:rFonts w:ascii="Calibri" w:hAnsi="Calibri"/>
          <w:color w:val="000000"/>
          <w:sz w:val="24"/>
        </w:rPr>
        <w:t xml:space="preserve"> </w:t>
      </w:r>
    </w:p>
    <w:p w:rsidR="00207D77" w:rsidRPr="006D07B3" w:rsidRDefault="00207D77" w:rsidP="00207D77">
      <w:pPr>
        <w:pStyle w:val="ListParagraph"/>
        <w:rPr>
          <w:rFonts w:ascii="Calibri" w:hAnsi="Calibri"/>
          <w:color w:val="000000"/>
          <w:sz w:val="24"/>
        </w:rPr>
      </w:pPr>
    </w:p>
    <w:p w:rsidR="00B520CB" w:rsidRDefault="000154AB" w:rsidP="00867A36">
      <w:pPr>
        <w:numPr>
          <w:ilvl w:val="0"/>
          <w:numId w:val="11"/>
        </w:numPr>
        <w:rPr>
          <w:rFonts w:ascii="Calibri" w:hAnsi="Calibri"/>
          <w:color w:val="000000"/>
          <w:sz w:val="24"/>
        </w:rPr>
      </w:pPr>
      <w:r w:rsidRPr="006D07B3">
        <w:rPr>
          <w:rFonts w:ascii="Calibri" w:hAnsi="Calibri"/>
          <w:b/>
          <w:bCs/>
          <w:color w:val="000000"/>
          <w:sz w:val="24"/>
        </w:rPr>
        <w:t>Building Energy Simulation Studies</w:t>
      </w:r>
      <w:r w:rsidR="005E2F6F" w:rsidRPr="006D07B3">
        <w:rPr>
          <w:rFonts w:ascii="Calibri" w:hAnsi="Calibri"/>
          <w:b/>
          <w:bCs/>
          <w:color w:val="000000"/>
          <w:sz w:val="24"/>
        </w:rPr>
        <w:t>—</w:t>
      </w:r>
      <w:r w:rsidR="00235790" w:rsidRPr="006D07B3">
        <w:rPr>
          <w:rFonts w:ascii="Calibri" w:hAnsi="Calibri"/>
          <w:b/>
          <w:bCs/>
          <w:i/>
          <w:color w:val="000000"/>
          <w:sz w:val="24"/>
        </w:rPr>
        <w:t>Pacific Northwest National Laboratory</w:t>
      </w:r>
      <w:r w:rsidR="00235790" w:rsidRPr="006D07B3">
        <w:rPr>
          <w:rFonts w:ascii="Calibri" w:hAnsi="Calibri"/>
          <w:b/>
          <w:bCs/>
          <w:color w:val="000000"/>
          <w:sz w:val="24"/>
        </w:rPr>
        <w:t xml:space="preserve"> (</w:t>
      </w:r>
      <w:r w:rsidR="005E2F6F" w:rsidRPr="006D07B3">
        <w:rPr>
          <w:rFonts w:ascii="Calibri" w:hAnsi="Calibri"/>
          <w:b/>
          <w:bCs/>
          <w:i/>
          <w:iCs/>
          <w:color w:val="000000"/>
          <w:sz w:val="24"/>
        </w:rPr>
        <w:t>P</w:t>
      </w:r>
      <w:r w:rsidRPr="006D07B3">
        <w:rPr>
          <w:rFonts w:ascii="Calibri" w:hAnsi="Calibri"/>
          <w:b/>
          <w:bCs/>
          <w:i/>
          <w:iCs/>
          <w:color w:val="000000"/>
          <w:sz w:val="24"/>
        </w:rPr>
        <w:t>N</w:t>
      </w:r>
      <w:r w:rsidR="005E2F6F" w:rsidRPr="006D07B3">
        <w:rPr>
          <w:rFonts w:ascii="Calibri" w:hAnsi="Calibri"/>
          <w:b/>
          <w:bCs/>
          <w:i/>
          <w:iCs/>
          <w:color w:val="000000"/>
          <w:sz w:val="24"/>
        </w:rPr>
        <w:t>NL</w:t>
      </w:r>
      <w:r w:rsidR="00235790" w:rsidRPr="006D07B3">
        <w:rPr>
          <w:rFonts w:ascii="Calibri" w:hAnsi="Calibri"/>
          <w:b/>
          <w:bCs/>
          <w:i/>
          <w:iCs/>
          <w:color w:val="000000"/>
          <w:sz w:val="24"/>
        </w:rPr>
        <w:t>)</w:t>
      </w:r>
      <w:r w:rsidR="005E2F6F" w:rsidRPr="006D07B3">
        <w:rPr>
          <w:rFonts w:ascii="Calibri" w:hAnsi="Calibri"/>
          <w:b/>
          <w:bCs/>
          <w:i/>
          <w:iCs/>
          <w:color w:val="000000"/>
          <w:sz w:val="24"/>
        </w:rPr>
        <w:t>:</w:t>
      </w:r>
      <w:r w:rsidR="005E2F6F" w:rsidRPr="006D07B3">
        <w:rPr>
          <w:rFonts w:ascii="Calibri" w:hAnsi="Calibri"/>
          <w:color w:val="000000"/>
          <w:sz w:val="24"/>
        </w:rPr>
        <w:t xml:space="preserve"> </w:t>
      </w:r>
      <w:r w:rsidR="00867A36" w:rsidRPr="006D07B3">
        <w:rPr>
          <w:rFonts w:ascii="Calibri" w:hAnsi="Calibri"/>
          <w:color w:val="000000"/>
          <w:sz w:val="24"/>
        </w:rPr>
        <w:t>The output of the various building energy simulation studies undertaken by PNNL attempt to characterize the national and regional energy savings potential of specific building technologies, the impact of changes in national energy codes and standards, and the impact of various DOE program initiatives</w:t>
      </w:r>
      <w:r w:rsidR="00AC4052" w:rsidRPr="006D07B3">
        <w:rPr>
          <w:rFonts w:ascii="Calibri" w:hAnsi="Calibri"/>
          <w:color w:val="000000"/>
          <w:sz w:val="24"/>
        </w:rPr>
        <w:t xml:space="preserve">, such as the Net Zero </w:t>
      </w:r>
      <w:r w:rsidR="00AC4052" w:rsidRPr="006D07B3">
        <w:rPr>
          <w:rFonts w:ascii="Calibri" w:hAnsi="Calibri"/>
          <w:color w:val="000000"/>
          <w:sz w:val="24"/>
        </w:rPr>
        <w:lastRenderedPageBreak/>
        <w:t>Energy Commercial Building Initiative</w:t>
      </w:r>
      <w:r w:rsidR="00867A36" w:rsidRPr="006D07B3">
        <w:rPr>
          <w:rFonts w:ascii="Calibri" w:hAnsi="Calibri"/>
          <w:color w:val="000000"/>
          <w:sz w:val="24"/>
        </w:rPr>
        <w:t xml:space="preserve">. These </w:t>
      </w:r>
      <w:r w:rsidRPr="006D07B3">
        <w:rPr>
          <w:rFonts w:ascii="Calibri" w:hAnsi="Calibri"/>
          <w:color w:val="000000"/>
          <w:sz w:val="24"/>
        </w:rPr>
        <w:t>energy simulation</w:t>
      </w:r>
      <w:r w:rsidR="00867A36" w:rsidRPr="006D07B3">
        <w:rPr>
          <w:rFonts w:ascii="Calibri" w:hAnsi="Calibri"/>
          <w:color w:val="000000"/>
          <w:sz w:val="24"/>
        </w:rPr>
        <w:t>s</w:t>
      </w:r>
      <w:r w:rsidRPr="006D07B3">
        <w:rPr>
          <w:rFonts w:ascii="Calibri" w:hAnsi="Calibri"/>
          <w:color w:val="000000"/>
          <w:sz w:val="24"/>
        </w:rPr>
        <w:t xml:space="preserve"> require accurate data to help establish a baseline building construction as input. </w:t>
      </w:r>
      <w:r w:rsidR="00867A36" w:rsidRPr="006D07B3">
        <w:rPr>
          <w:rFonts w:ascii="Calibri" w:hAnsi="Calibri"/>
          <w:color w:val="000000"/>
          <w:sz w:val="24"/>
        </w:rPr>
        <w:t xml:space="preserve">PNNL relies on </w:t>
      </w:r>
      <w:smartTag w:uri="urn:schemas-microsoft-com:office:smarttags" w:element="PersonName">
        <w:r w:rsidR="00867A36" w:rsidRPr="006D07B3">
          <w:rPr>
            <w:rFonts w:ascii="Calibri" w:hAnsi="Calibri"/>
            <w:color w:val="000000"/>
            <w:sz w:val="24"/>
          </w:rPr>
          <w:t>CBECS</w:t>
        </w:r>
      </w:smartTag>
      <w:r w:rsidR="00867A36" w:rsidRPr="006D07B3">
        <w:rPr>
          <w:rFonts w:ascii="Calibri" w:hAnsi="Calibri"/>
          <w:color w:val="000000"/>
          <w:sz w:val="24"/>
        </w:rPr>
        <w:t xml:space="preserve"> for</w:t>
      </w:r>
      <w:r w:rsidRPr="006D07B3">
        <w:rPr>
          <w:rFonts w:ascii="Calibri" w:hAnsi="Calibri"/>
          <w:color w:val="000000"/>
          <w:sz w:val="24"/>
        </w:rPr>
        <w:t xml:space="preserve"> a defensible and broad understanding of the nature and characteristics of buildings and their energy using equipment and systems</w:t>
      </w:r>
      <w:r w:rsidR="00867A36" w:rsidRPr="006D07B3">
        <w:rPr>
          <w:rFonts w:ascii="Calibri" w:hAnsi="Calibri"/>
          <w:color w:val="000000"/>
          <w:sz w:val="24"/>
        </w:rPr>
        <w:t xml:space="preserve"> by building size, age, geographic location and climate zone.</w:t>
      </w:r>
    </w:p>
    <w:p w:rsidR="00B520CB" w:rsidRDefault="00B520CB">
      <w:pPr>
        <w:widowControl/>
        <w:autoSpaceDE/>
        <w:autoSpaceDN/>
        <w:adjustRightInd/>
        <w:rPr>
          <w:rFonts w:ascii="Calibri" w:hAnsi="Calibri"/>
          <w:color w:val="000000"/>
          <w:sz w:val="24"/>
        </w:rPr>
      </w:pPr>
    </w:p>
    <w:p w:rsidR="00933075" w:rsidRPr="006D07B3" w:rsidRDefault="005706F5" w:rsidP="00AC4052">
      <w:pPr>
        <w:numPr>
          <w:ilvl w:val="0"/>
          <w:numId w:val="11"/>
        </w:numPr>
        <w:rPr>
          <w:rFonts w:ascii="Calibri" w:hAnsi="Calibri"/>
          <w:color w:val="000000"/>
          <w:sz w:val="24"/>
        </w:rPr>
      </w:pPr>
      <w:r w:rsidRPr="006D07B3">
        <w:rPr>
          <w:rFonts w:ascii="Calibri" w:hAnsi="Calibri"/>
          <w:b/>
          <w:bCs/>
          <w:color w:val="000000"/>
          <w:sz w:val="24"/>
        </w:rPr>
        <w:t>Definition of Market Potential</w:t>
      </w:r>
      <w:r w:rsidRPr="006D07B3">
        <w:rPr>
          <w:rFonts w:ascii="Calibri" w:hAnsi="Calibri"/>
          <w:b/>
          <w:color w:val="000000"/>
          <w:sz w:val="24"/>
        </w:rPr>
        <w:t>—</w:t>
      </w:r>
      <w:r w:rsidRPr="006D07B3">
        <w:rPr>
          <w:rFonts w:ascii="Calibri" w:hAnsi="Calibri"/>
          <w:b/>
          <w:bCs/>
          <w:i/>
          <w:iCs/>
          <w:color w:val="000000"/>
          <w:sz w:val="24"/>
        </w:rPr>
        <w:t>Manufacturers, Technology and Energy Service Companies</w:t>
      </w:r>
      <w:r w:rsidRPr="006D07B3">
        <w:rPr>
          <w:rFonts w:ascii="Calibri" w:hAnsi="Calibri"/>
          <w:b/>
          <w:bCs/>
          <w:color w:val="000000"/>
          <w:sz w:val="24"/>
        </w:rPr>
        <w:t>:</w:t>
      </w:r>
      <w:r w:rsidRPr="006D07B3">
        <w:rPr>
          <w:rFonts w:ascii="Calibri" w:hAnsi="Calibri"/>
          <w:color w:val="000000"/>
          <w:sz w:val="24"/>
        </w:rPr>
        <w:t xml:space="preserve"> </w:t>
      </w:r>
      <w:r w:rsidR="00933075" w:rsidRPr="006D07B3">
        <w:rPr>
          <w:rFonts w:ascii="Calibri" w:hAnsi="Calibri"/>
          <w:color w:val="000000"/>
          <w:sz w:val="24"/>
        </w:rPr>
        <w:t>From national diversified technology companies to small start-ups, many compa</w:t>
      </w:r>
      <w:r w:rsidR="00AC4052" w:rsidRPr="006D07B3">
        <w:rPr>
          <w:rFonts w:ascii="Calibri" w:hAnsi="Calibri"/>
          <w:color w:val="000000"/>
          <w:sz w:val="24"/>
        </w:rPr>
        <w:t>n</w:t>
      </w:r>
      <w:r w:rsidR="00933075" w:rsidRPr="006D07B3">
        <w:rPr>
          <w:rFonts w:ascii="Calibri" w:hAnsi="Calibri"/>
          <w:color w:val="000000"/>
          <w:sz w:val="24"/>
        </w:rPr>
        <w:t>ies</w:t>
      </w:r>
      <w:r w:rsidRPr="006D07B3">
        <w:rPr>
          <w:rFonts w:ascii="Calibri" w:hAnsi="Calibri"/>
          <w:color w:val="000000"/>
          <w:sz w:val="24"/>
        </w:rPr>
        <w:t xml:space="preserve"> use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data </w:t>
      </w:r>
      <w:r w:rsidR="00933075" w:rsidRPr="006D07B3">
        <w:rPr>
          <w:rFonts w:ascii="Calibri" w:hAnsi="Calibri"/>
          <w:color w:val="000000"/>
          <w:sz w:val="24"/>
        </w:rPr>
        <w:t>for</w:t>
      </w:r>
      <w:r w:rsidRPr="006D07B3">
        <w:rPr>
          <w:rFonts w:ascii="Calibri" w:hAnsi="Calibri"/>
          <w:color w:val="000000"/>
          <w:sz w:val="24"/>
        </w:rPr>
        <w:t xml:space="preserve"> </w:t>
      </w:r>
      <w:r w:rsidR="00933075" w:rsidRPr="006D07B3">
        <w:rPr>
          <w:rFonts w:ascii="Calibri" w:hAnsi="Calibri"/>
          <w:color w:val="000000"/>
          <w:sz w:val="24"/>
        </w:rPr>
        <w:t>research, marketing, and product development.</w:t>
      </w:r>
    </w:p>
    <w:p w:rsidR="00FB19F1" w:rsidRPr="006D07B3" w:rsidRDefault="00FB19F1" w:rsidP="00FB19F1">
      <w:pPr>
        <w:widowControl/>
        <w:tabs>
          <w:tab w:val="left" w:pos="-1440"/>
        </w:tabs>
        <w:rPr>
          <w:rFonts w:ascii="Calibri" w:hAnsi="Calibri"/>
          <w:b/>
          <w:bCs/>
          <w:color w:val="000000"/>
          <w:sz w:val="24"/>
        </w:rPr>
      </w:pPr>
    </w:p>
    <w:p w:rsidR="00FB19F1" w:rsidRPr="006D07B3" w:rsidRDefault="005E2F6F" w:rsidP="00FB19F1">
      <w:pPr>
        <w:widowControl/>
        <w:numPr>
          <w:ilvl w:val="0"/>
          <w:numId w:val="11"/>
        </w:numPr>
        <w:tabs>
          <w:tab w:val="left" w:pos="-1440"/>
        </w:tabs>
        <w:rPr>
          <w:rFonts w:ascii="Calibri" w:hAnsi="Calibri"/>
          <w:color w:val="000000"/>
          <w:sz w:val="24"/>
        </w:rPr>
      </w:pPr>
      <w:r w:rsidRPr="006D07B3">
        <w:rPr>
          <w:rFonts w:ascii="Calibri" w:hAnsi="Calibri"/>
          <w:b/>
          <w:bCs/>
          <w:color w:val="000000"/>
          <w:sz w:val="24"/>
        </w:rPr>
        <w:t>Appliance Standards</w:t>
      </w:r>
      <w:r w:rsidR="000154AB" w:rsidRPr="006D07B3">
        <w:rPr>
          <w:rFonts w:ascii="Calibri" w:hAnsi="Calibri"/>
          <w:b/>
          <w:color w:val="000000"/>
          <w:sz w:val="24"/>
        </w:rPr>
        <w:t>—</w:t>
      </w:r>
      <w:r w:rsidRPr="006D07B3">
        <w:rPr>
          <w:rFonts w:ascii="Calibri" w:hAnsi="Calibri"/>
          <w:b/>
          <w:bCs/>
          <w:i/>
          <w:iCs/>
          <w:color w:val="000000"/>
          <w:sz w:val="24"/>
        </w:rPr>
        <w:t xml:space="preserve">Lawrence Berkeley </w:t>
      </w:r>
      <w:r w:rsidR="00823EC7" w:rsidRPr="006D07B3">
        <w:rPr>
          <w:rFonts w:ascii="Calibri" w:hAnsi="Calibri"/>
          <w:b/>
          <w:bCs/>
          <w:i/>
          <w:iCs/>
          <w:color w:val="000000"/>
          <w:sz w:val="24"/>
        </w:rPr>
        <w:t xml:space="preserve">National </w:t>
      </w:r>
      <w:r w:rsidRPr="006D07B3">
        <w:rPr>
          <w:rFonts w:ascii="Calibri" w:hAnsi="Calibri"/>
          <w:b/>
          <w:bCs/>
          <w:i/>
          <w:iCs/>
          <w:color w:val="000000"/>
          <w:sz w:val="24"/>
        </w:rPr>
        <w:t>Laboratory (LB</w:t>
      </w:r>
      <w:r w:rsidR="00823EC7" w:rsidRPr="006D07B3">
        <w:rPr>
          <w:rFonts w:ascii="Calibri" w:hAnsi="Calibri"/>
          <w:b/>
          <w:bCs/>
          <w:i/>
          <w:iCs/>
          <w:color w:val="000000"/>
          <w:sz w:val="24"/>
        </w:rPr>
        <w:t>N</w:t>
      </w:r>
      <w:r w:rsidRPr="006D07B3">
        <w:rPr>
          <w:rFonts w:ascii="Calibri" w:hAnsi="Calibri"/>
          <w:b/>
          <w:bCs/>
          <w:i/>
          <w:iCs/>
          <w:color w:val="000000"/>
          <w:sz w:val="24"/>
        </w:rPr>
        <w:t>L)</w:t>
      </w:r>
      <w:r w:rsidR="00AC4052" w:rsidRPr="006D07B3">
        <w:rPr>
          <w:rFonts w:ascii="Calibri" w:hAnsi="Calibri"/>
          <w:b/>
          <w:bCs/>
          <w:i/>
          <w:iCs/>
          <w:color w:val="000000"/>
          <w:sz w:val="24"/>
        </w:rPr>
        <w:t xml:space="preserve"> and </w:t>
      </w:r>
      <w:r w:rsidR="00961517" w:rsidRPr="006D07B3">
        <w:rPr>
          <w:rFonts w:ascii="Calibri" w:hAnsi="Calibri"/>
          <w:b/>
          <w:bCs/>
          <w:i/>
          <w:iCs/>
          <w:color w:val="000000"/>
          <w:sz w:val="24"/>
        </w:rPr>
        <w:t>the DOE Office of Energy Efficiency and Renewable Energy (</w:t>
      </w:r>
      <w:r w:rsidR="00867A36" w:rsidRPr="006D07B3">
        <w:rPr>
          <w:rFonts w:ascii="Calibri" w:hAnsi="Calibri"/>
          <w:b/>
          <w:bCs/>
          <w:i/>
          <w:iCs/>
          <w:color w:val="000000"/>
          <w:sz w:val="24"/>
        </w:rPr>
        <w:t>EERE</w:t>
      </w:r>
      <w:r w:rsidR="00961517" w:rsidRPr="006D07B3">
        <w:rPr>
          <w:rFonts w:ascii="Calibri" w:hAnsi="Calibri"/>
          <w:b/>
          <w:bCs/>
          <w:i/>
          <w:iCs/>
          <w:color w:val="000000"/>
          <w:sz w:val="24"/>
        </w:rPr>
        <w:t>)</w:t>
      </w:r>
      <w:r w:rsidRPr="006D07B3">
        <w:rPr>
          <w:rFonts w:ascii="Calibri" w:hAnsi="Calibri"/>
          <w:b/>
          <w:bCs/>
          <w:color w:val="000000"/>
          <w:sz w:val="24"/>
        </w:rPr>
        <w:t>:</w:t>
      </w:r>
      <w:r w:rsidRPr="006D07B3">
        <w:rPr>
          <w:rFonts w:ascii="Calibri" w:hAnsi="Calibri"/>
          <w:color w:val="000000"/>
          <w:sz w:val="24"/>
        </w:rPr>
        <w:t xml:space="preserve">  CBECS data are used by LB</w:t>
      </w:r>
      <w:r w:rsidR="00823EC7" w:rsidRPr="006D07B3">
        <w:rPr>
          <w:rFonts w:ascii="Calibri" w:hAnsi="Calibri"/>
          <w:color w:val="000000"/>
          <w:sz w:val="24"/>
        </w:rPr>
        <w:t>N</w:t>
      </w:r>
      <w:r w:rsidRPr="006D07B3">
        <w:rPr>
          <w:rFonts w:ascii="Calibri" w:hAnsi="Calibri"/>
          <w:color w:val="000000"/>
          <w:sz w:val="24"/>
        </w:rPr>
        <w:t xml:space="preserve">L </w:t>
      </w:r>
      <w:r w:rsidR="00AC4052" w:rsidRPr="006D07B3">
        <w:rPr>
          <w:rFonts w:ascii="Calibri" w:hAnsi="Calibri"/>
          <w:color w:val="000000"/>
          <w:sz w:val="24"/>
        </w:rPr>
        <w:t xml:space="preserve">and EERE </w:t>
      </w:r>
      <w:r w:rsidRPr="006D07B3">
        <w:rPr>
          <w:rFonts w:ascii="Calibri" w:hAnsi="Calibri"/>
          <w:color w:val="000000"/>
          <w:sz w:val="24"/>
        </w:rPr>
        <w:t xml:space="preserve">for analyzing impacts from </w:t>
      </w:r>
      <w:r w:rsidR="00623A12">
        <w:rPr>
          <w:rFonts w:ascii="Calibri" w:hAnsi="Calibri"/>
          <w:color w:val="000000"/>
          <w:sz w:val="24"/>
        </w:rPr>
        <w:t xml:space="preserve">current and </w:t>
      </w:r>
      <w:r w:rsidRPr="006D07B3">
        <w:rPr>
          <w:rFonts w:ascii="Calibri" w:hAnsi="Calibri"/>
          <w:color w:val="000000"/>
          <w:sz w:val="24"/>
        </w:rPr>
        <w:t>p</w:t>
      </w:r>
      <w:r w:rsidR="004E26AF" w:rsidRPr="006D07B3">
        <w:rPr>
          <w:rFonts w:ascii="Calibri" w:hAnsi="Calibri"/>
          <w:color w:val="000000"/>
          <w:sz w:val="24"/>
        </w:rPr>
        <w:t>roposed</w:t>
      </w:r>
      <w:r w:rsidRPr="006D07B3">
        <w:rPr>
          <w:rFonts w:ascii="Calibri" w:hAnsi="Calibri"/>
          <w:color w:val="000000"/>
          <w:sz w:val="24"/>
        </w:rPr>
        <w:t xml:space="preserve"> energy efficiency standards for commercial </w:t>
      </w:r>
      <w:r w:rsidR="00AC4052" w:rsidRPr="006D07B3">
        <w:rPr>
          <w:rFonts w:ascii="Calibri" w:hAnsi="Calibri"/>
          <w:color w:val="000000"/>
          <w:sz w:val="24"/>
        </w:rPr>
        <w:t>appliances and HVAC equipment</w:t>
      </w:r>
      <w:r w:rsidR="00A8592B" w:rsidRPr="006D07B3">
        <w:rPr>
          <w:rFonts w:ascii="Calibri" w:hAnsi="Calibri"/>
          <w:color w:val="000000"/>
          <w:sz w:val="24"/>
        </w:rPr>
        <w:t xml:space="preserve">. </w:t>
      </w:r>
    </w:p>
    <w:p w:rsidR="00AC4052" w:rsidRPr="006D07B3" w:rsidRDefault="00AC4052" w:rsidP="00AC4052">
      <w:pPr>
        <w:widowControl/>
        <w:tabs>
          <w:tab w:val="left" w:pos="-1440"/>
        </w:tabs>
        <w:ind w:left="1080"/>
        <w:rPr>
          <w:rFonts w:ascii="Calibri" w:hAnsi="Calibri"/>
          <w:color w:val="000000"/>
          <w:sz w:val="24"/>
        </w:rPr>
      </w:pPr>
    </w:p>
    <w:p w:rsidR="00AC4052" w:rsidRPr="006D07B3" w:rsidRDefault="005E2F6F" w:rsidP="00AC4052">
      <w:pPr>
        <w:widowControl/>
        <w:numPr>
          <w:ilvl w:val="0"/>
          <w:numId w:val="11"/>
        </w:numPr>
        <w:tabs>
          <w:tab w:val="left" w:pos="-1440"/>
        </w:tabs>
        <w:rPr>
          <w:rFonts w:ascii="Calibri" w:hAnsi="Calibri"/>
          <w:color w:val="000000"/>
          <w:sz w:val="24"/>
        </w:rPr>
      </w:pPr>
      <w:r w:rsidRPr="006D07B3">
        <w:rPr>
          <w:rFonts w:ascii="Calibri" w:hAnsi="Calibri"/>
          <w:b/>
          <w:bCs/>
          <w:color w:val="000000"/>
          <w:sz w:val="24"/>
        </w:rPr>
        <w:t>Standardization and Codes for New Building Design</w:t>
      </w:r>
      <w:r w:rsidR="000154AB" w:rsidRPr="006D07B3">
        <w:rPr>
          <w:rFonts w:ascii="Calibri" w:hAnsi="Calibri"/>
          <w:b/>
          <w:color w:val="000000"/>
          <w:sz w:val="24"/>
        </w:rPr>
        <w:t>—</w:t>
      </w:r>
      <w:proofErr w:type="gramStart"/>
      <w:r w:rsidRPr="006D07B3">
        <w:rPr>
          <w:rFonts w:ascii="Calibri" w:hAnsi="Calibri"/>
          <w:b/>
          <w:bCs/>
          <w:i/>
          <w:iCs/>
          <w:color w:val="000000"/>
          <w:sz w:val="24"/>
        </w:rPr>
        <w:t>The</w:t>
      </w:r>
      <w:proofErr w:type="gramEnd"/>
      <w:r w:rsidRPr="006D07B3">
        <w:rPr>
          <w:rFonts w:ascii="Calibri" w:hAnsi="Calibri"/>
          <w:b/>
          <w:bCs/>
          <w:i/>
          <w:iCs/>
          <w:color w:val="000000"/>
          <w:sz w:val="24"/>
        </w:rPr>
        <w:t xml:space="preserve"> American Society of Heating, Refrigerating and Air-Conditioning Engineers (ASHRAE)</w:t>
      </w:r>
      <w:r w:rsidRPr="006D07B3">
        <w:rPr>
          <w:rFonts w:ascii="Calibri" w:hAnsi="Calibri"/>
          <w:b/>
          <w:bCs/>
          <w:color w:val="000000"/>
          <w:sz w:val="24"/>
        </w:rPr>
        <w:t>:</w:t>
      </w:r>
      <w:r w:rsidRPr="006D07B3">
        <w:rPr>
          <w:rFonts w:ascii="Calibri" w:hAnsi="Calibri"/>
          <w:color w:val="000000"/>
          <w:sz w:val="24"/>
        </w:rPr>
        <w:t xml:space="preserve">  CBECS data </w:t>
      </w:r>
      <w:r w:rsidR="004E26AF" w:rsidRPr="006D07B3">
        <w:rPr>
          <w:rFonts w:ascii="Calibri" w:hAnsi="Calibri"/>
          <w:color w:val="000000"/>
          <w:sz w:val="24"/>
        </w:rPr>
        <w:t>are used</w:t>
      </w:r>
      <w:r w:rsidRPr="006D07B3">
        <w:rPr>
          <w:rFonts w:ascii="Calibri" w:hAnsi="Calibri"/>
          <w:color w:val="000000"/>
          <w:sz w:val="24"/>
        </w:rPr>
        <w:t xml:space="preserve"> by ASHRAE as input to </w:t>
      </w:r>
      <w:r w:rsidR="00623A12">
        <w:rPr>
          <w:rFonts w:ascii="Calibri" w:hAnsi="Calibri"/>
          <w:color w:val="000000"/>
          <w:sz w:val="24"/>
        </w:rPr>
        <w:t xml:space="preserve">evaluate existing and </w:t>
      </w:r>
      <w:r w:rsidRPr="006D07B3">
        <w:rPr>
          <w:rFonts w:ascii="Calibri" w:hAnsi="Calibri"/>
          <w:color w:val="000000"/>
          <w:sz w:val="24"/>
        </w:rPr>
        <w:t>develop</w:t>
      </w:r>
      <w:r w:rsidR="00623A12">
        <w:rPr>
          <w:rFonts w:ascii="Calibri" w:hAnsi="Calibri"/>
          <w:color w:val="000000"/>
          <w:sz w:val="24"/>
        </w:rPr>
        <w:t xml:space="preserve"> new</w:t>
      </w:r>
      <w:r w:rsidRPr="006D07B3">
        <w:rPr>
          <w:rFonts w:ascii="Calibri" w:hAnsi="Calibri"/>
          <w:color w:val="000000"/>
          <w:sz w:val="24"/>
        </w:rPr>
        <w:t xml:space="preserve"> standards and codes for buildings</w:t>
      </w:r>
      <w:r w:rsidR="00AC4052"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data are </w:t>
      </w:r>
      <w:r w:rsidR="002A519F" w:rsidRPr="006D07B3">
        <w:rPr>
          <w:rFonts w:ascii="Calibri" w:hAnsi="Calibri"/>
          <w:color w:val="000000"/>
          <w:sz w:val="24"/>
        </w:rPr>
        <w:t xml:space="preserve">also </w:t>
      </w:r>
      <w:r w:rsidR="004E26AF" w:rsidRPr="006D07B3">
        <w:rPr>
          <w:rFonts w:ascii="Calibri" w:hAnsi="Calibri"/>
          <w:color w:val="000000"/>
          <w:sz w:val="24"/>
        </w:rPr>
        <w:t>used in the development of ASHRAE’s Building Energy Quotient (Building eQ) building energy labeling program.</w:t>
      </w:r>
    </w:p>
    <w:p w:rsidR="004E26AF" w:rsidRPr="006D07B3" w:rsidRDefault="004E26AF" w:rsidP="004E26AF">
      <w:pPr>
        <w:widowControl/>
        <w:tabs>
          <w:tab w:val="left" w:pos="-1440"/>
        </w:tabs>
        <w:rPr>
          <w:rFonts w:ascii="Calibri" w:hAnsi="Calibri"/>
          <w:color w:val="000000"/>
          <w:sz w:val="24"/>
        </w:rPr>
      </w:pPr>
    </w:p>
    <w:p w:rsidR="005706F5" w:rsidRPr="006D07B3" w:rsidRDefault="00933075" w:rsidP="00933075">
      <w:pPr>
        <w:widowControl/>
        <w:numPr>
          <w:ilvl w:val="0"/>
          <w:numId w:val="11"/>
        </w:numPr>
        <w:tabs>
          <w:tab w:val="left" w:pos="-1440"/>
        </w:tabs>
        <w:rPr>
          <w:rFonts w:ascii="Calibri" w:hAnsi="Calibri"/>
          <w:color w:val="000000"/>
          <w:sz w:val="24"/>
        </w:rPr>
      </w:pPr>
      <w:r w:rsidRPr="006D07B3">
        <w:rPr>
          <w:rFonts w:ascii="Calibri" w:hAnsi="Calibri"/>
          <w:b/>
          <w:color w:val="000000"/>
          <w:sz w:val="24"/>
        </w:rPr>
        <w:t>New Building Design—</w:t>
      </w:r>
      <w:r w:rsidRPr="006D07B3">
        <w:rPr>
          <w:rFonts w:ascii="Calibri" w:hAnsi="Calibri"/>
          <w:b/>
          <w:i/>
          <w:color w:val="000000"/>
          <w:sz w:val="24"/>
        </w:rPr>
        <w:t>A</w:t>
      </w:r>
      <w:r w:rsidR="005706F5" w:rsidRPr="006D07B3">
        <w:rPr>
          <w:rFonts w:ascii="Calibri" w:hAnsi="Calibri"/>
          <w:b/>
          <w:i/>
          <w:color w:val="000000"/>
          <w:sz w:val="24"/>
        </w:rPr>
        <w:t>rchitects</w:t>
      </w:r>
      <w:r w:rsidRPr="006D07B3">
        <w:rPr>
          <w:rFonts w:ascii="Calibri" w:hAnsi="Calibri"/>
          <w:b/>
          <w:color w:val="000000"/>
          <w:sz w:val="24"/>
        </w:rPr>
        <w:t xml:space="preserve">: </w:t>
      </w:r>
      <w:r w:rsidR="005706F5" w:rsidRPr="006D07B3">
        <w:rPr>
          <w:rFonts w:ascii="Calibri" w:hAnsi="Calibri"/>
          <w:color w:val="000000"/>
          <w:sz w:val="24"/>
        </w:rPr>
        <w:t xml:space="preserve">CBECS </w:t>
      </w:r>
      <w:r w:rsidR="004E26AF" w:rsidRPr="006D07B3">
        <w:rPr>
          <w:rFonts w:ascii="Calibri" w:hAnsi="Calibri"/>
          <w:color w:val="000000"/>
          <w:sz w:val="24"/>
        </w:rPr>
        <w:t xml:space="preserve">is used </w:t>
      </w:r>
      <w:r w:rsidR="005706F5" w:rsidRPr="006D07B3">
        <w:rPr>
          <w:rFonts w:ascii="Calibri" w:hAnsi="Calibri"/>
          <w:color w:val="000000"/>
          <w:sz w:val="24"/>
        </w:rPr>
        <w:t xml:space="preserve">to benchmark energy demand </w:t>
      </w:r>
      <w:r w:rsidRPr="006D07B3">
        <w:rPr>
          <w:rFonts w:ascii="Calibri" w:hAnsi="Calibri"/>
          <w:color w:val="000000"/>
          <w:sz w:val="24"/>
        </w:rPr>
        <w:t xml:space="preserve">during the design phase of </w:t>
      </w:r>
      <w:r w:rsidR="005706F5" w:rsidRPr="006D07B3">
        <w:rPr>
          <w:rFonts w:ascii="Calibri" w:hAnsi="Calibri"/>
          <w:color w:val="000000"/>
          <w:sz w:val="24"/>
        </w:rPr>
        <w:t>new and retrofit buildings</w:t>
      </w:r>
      <w:r w:rsidR="00AC4052" w:rsidRPr="006D07B3">
        <w:rPr>
          <w:rFonts w:ascii="Calibri" w:hAnsi="Calibri"/>
          <w:color w:val="000000"/>
          <w:sz w:val="24"/>
        </w:rPr>
        <w:t xml:space="preserve"> </w:t>
      </w:r>
      <w:r w:rsidRPr="006D07B3">
        <w:rPr>
          <w:rFonts w:ascii="Calibri" w:hAnsi="Calibri"/>
          <w:color w:val="000000"/>
          <w:sz w:val="24"/>
        </w:rPr>
        <w:t>and to</w:t>
      </w:r>
      <w:r w:rsidR="005706F5" w:rsidRPr="006D07B3">
        <w:rPr>
          <w:rFonts w:ascii="Calibri" w:hAnsi="Calibri"/>
          <w:color w:val="000000"/>
          <w:sz w:val="24"/>
        </w:rPr>
        <w:t xml:space="preserve"> meet targets for the 2030 Challenge</w:t>
      </w:r>
      <w:r w:rsidR="0047536B" w:rsidRPr="006D07B3">
        <w:rPr>
          <w:rFonts w:ascii="Calibri" w:hAnsi="Calibri"/>
          <w:color w:val="000000"/>
          <w:sz w:val="24"/>
        </w:rPr>
        <w:t xml:space="preserve">. The 2030 Challenge asks the global </w:t>
      </w:r>
      <w:r w:rsidR="006C23CF" w:rsidRPr="006D07B3">
        <w:rPr>
          <w:rFonts w:ascii="Calibri" w:hAnsi="Calibri"/>
          <w:color w:val="000000"/>
          <w:sz w:val="24"/>
        </w:rPr>
        <w:t>architecture</w:t>
      </w:r>
      <w:r w:rsidR="0047536B" w:rsidRPr="006D07B3">
        <w:rPr>
          <w:rFonts w:ascii="Calibri" w:hAnsi="Calibri"/>
          <w:color w:val="000000"/>
          <w:sz w:val="24"/>
        </w:rPr>
        <w:t xml:space="preserve"> and building communities to design </w:t>
      </w:r>
      <w:r w:rsidR="00B77782" w:rsidRPr="006D07B3">
        <w:rPr>
          <w:rFonts w:ascii="Calibri" w:hAnsi="Calibri"/>
          <w:color w:val="000000"/>
          <w:sz w:val="24"/>
        </w:rPr>
        <w:t>a</w:t>
      </w:r>
      <w:r w:rsidR="0047536B" w:rsidRPr="006D07B3">
        <w:rPr>
          <w:rFonts w:ascii="Calibri" w:hAnsi="Calibri"/>
          <w:color w:val="000000"/>
          <w:sz w:val="24"/>
        </w:rPr>
        <w:t>ll new buildings and major renovations to meet energy consumption performance standard of 60% below the regional (or country) average for that building type</w:t>
      </w:r>
      <w:r w:rsidR="00B77782" w:rsidRPr="006D07B3">
        <w:rPr>
          <w:rFonts w:ascii="Calibri" w:hAnsi="Calibri"/>
          <w:color w:val="000000"/>
          <w:sz w:val="24"/>
        </w:rPr>
        <w:t>, as reported by the CBECS.</w:t>
      </w:r>
    </w:p>
    <w:p w:rsidR="00933075" w:rsidRPr="006D07B3" w:rsidRDefault="00933075" w:rsidP="00933075">
      <w:pPr>
        <w:widowControl/>
        <w:tabs>
          <w:tab w:val="left" w:pos="-1440"/>
        </w:tabs>
        <w:ind w:left="1080"/>
        <w:rPr>
          <w:rFonts w:ascii="Calibri" w:hAnsi="Calibri"/>
          <w:color w:val="000000"/>
          <w:sz w:val="24"/>
        </w:rPr>
      </w:pPr>
    </w:p>
    <w:p w:rsidR="007C14B8" w:rsidRPr="006D07B3" w:rsidRDefault="004E26AF" w:rsidP="007C14B8">
      <w:pPr>
        <w:widowControl/>
        <w:numPr>
          <w:ilvl w:val="0"/>
          <w:numId w:val="11"/>
        </w:numPr>
        <w:tabs>
          <w:tab w:val="left" w:pos="-1440"/>
        </w:tabs>
        <w:rPr>
          <w:rFonts w:ascii="Calibri" w:hAnsi="Calibri"/>
          <w:color w:val="000000"/>
          <w:sz w:val="24"/>
        </w:rPr>
      </w:pPr>
      <w:r w:rsidRPr="006D07B3">
        <w:rPr>
          <w:rFonts w:ascii="Calibri" w:hAnsi="Calibri"/>
          <w:b/>
          <w:color w:val="000000"/>
          <w:sz w:val="24"/>
        </w:rPr>
        <w:t>Benchmark for Building Operations—</w:t>
      </w:r>
      <w:r w:rsidRPr="006D07B3">
        <w:rPr>
          <w:rFonts w:ascii="Calibri" w:hAnsi="Calibri"/>
          <w:b/>
          <w:i/>
          <w:color w:val="000000"/>
          <w:sz w:val="24"/>
        </w:rPr>
        <w:t>B</w:t>
      </w:r>
      <w:r w:rsidR="005706F5" w:rsidRPr="006D07B3">
        <w:rPr>
          <w:rFonts w:ascii="Calibri" w:hAnsi="Calibri"/>
          <w:b/>
          <w:i/>
          <w:color w:val="000000"/>
          <w:sz w:val="24"/>
        </w:rPr>
        <w:t xml:space="preserve">uilding </w:t>
      </w:r>
      <w:r w:rsidRPr="006D07B3">
        <w:rPr>
          <w:rFonts w:ascii="Calibri" w:hAnsi="Calibri"/>
          <w:b/>
          <w:i/>
          <w:color w:val="000000"/>
          <w:sz w:val="24"/>
        </w:rPr>
        <w:t>O</w:t>
      </w:r>
      <w:r w:rsidR="005706F5" w:rsidRPr="006D07B3">
        <w:rPr>
          <w:rFonts w:ascii="Calibri" w:hAnsi="Calibri"/>
          <w:b/>
          <w:i/>
          <w:color w:val="000000"/>
          <w:sz w:val="24"/>
        </w:rPr>
        <w:t xml:space="preserve">wners and </w:t>
      </w:r>
      <w:r w:rsidRPr="006D07B3">
        <w:rPr>
          <w:rFonts w:ascii="Calibri" w:hAnsi="Calibri"/>
          <w:b/>
          <w:i/>
          <w:color w:val="000000"/>
          <w:sz w:val="24"/>
        </w:rPr>
        <w:t>P</w:t>
      </w:r>
      <w:r w:rsidR="005706F5" w:rsidRPr="006D07B3">
        <w:rPr>
          <w:rFonts w:ascii="Calibri" w:hAnsi="Calibri"/>
          <w:b/>
          <w:i/>
          <w:color w:val="000000"/>
          <w:sz w:val="24"/>
        </w:rPr>
        <w:t xml:space="preserve">roperty </w:t>
      </w:r>
      <w:r w:rsidRPr="006D07B3">
        <w:rPr>
          <w:rFonts w:ascii="Calibri" w:hAnsi="Calibri"/>
          <w:b/>
          <w:i/>
          <w:color w:val="000000"/>
          <w:sz w:val="24"/>
        </w:rPr>
        <w:t>M</w:t>
      </w:r>
      <w:r w:rsidR="005706F5" w:rsidRPr="006D07B3">
        <w:rPr>
          <w:rFonts w:ascii="Calibri" w:hAnsi="Calibri"/>
          <w:b/>
          <w:i/>
          <w:color w:val="000000"/>
          <w:sz w:val="24"/>
        </w:rPr>
        <w:t>anagers</w:t>
      </w:r>
      <w:r w:rsidRPr="006D07B3">
        <w:rPr>
          <w:rFonts w:ascii="Calibri" w:hAnsi="Calibri"/>
          <w:b/>
          <w:color w:val="000000"/>
          <w:sz w:val="24"/>
        </w:rPr>
        <w:t>:</w:t>
      </w:r>
      <w:r w:rsidR="005706F5" w:rsidRPr="006D07B3">
        <w:rPr>
          <w:rFonts w:ascii="Calibri" w:hAnsi="Calibri"/>
          <w:color w:val="000000"/>
          <w:sz w:val="24"/>
        </w:rPr>
        <w:t xml:space="preserve"> CBECS benchmarks </w:t>
      </w:r>
      <w:r w:rsidRPr="006D07B3">
        <w:rPr>
          <w:rFonts w:ascii="Calibri" w:hAnsi="Calibri"/>
          <w:color w:val="000000"/>
          <w:sz w:val="24"/>
        </w:rPr>
        <w:t>are used</w:t>
      </w:r>
      <w:r w:rsidR="005706F5" w:rsidRPr="006D07B3">
        <w:rPr>
          <w:rFonts w:ascii="Calibri" w:hAnsi="Calibri"/>
          <w:color w:val="000000"/>
          <w:sz w:val="24"/>
        </w:rPr>
        <w:t xml:space="preserve"> to help </w:t>
      </w:r>
      <w:r w:rsidR="00AC7F0C">
        <w:rPr>
          <w:rFonts w:ascii="Calibri" w:hAnsi="Calibri"/>
          <w:color w:val="000000"/>
          <w:sz w:val="24"/>
        </w:rPr>
        <w:t xml:space="preserve">building owners and property managers </w:t>
      </w:r>
      <w:r w:rsidR="005706F5" w:rsidRPr="006D07B3">
        <w:rPr>
          <w:rFonts w:ascii="Calibri" w:hAnsi="Calibri"/>
          <w:color w:val="000000"/>
          <w:sz w:val="24"/>
        </w:rPr>
        <w:t>drive down fixed operati</w:t>
      </w:r>
      <w:r w:rsidRPr="006D07B3">
        <w:rPr>
          <w:rFonts w:ascii="Calibri" w:hAnsi="Calibri"/>
          <w:color w:val="000000"/>
          <w:sz w:val="24"/>
        </w:rPr>
        <w:t>ng costs related to energy use in buildings. B</w:t>
      </w:r>
      <w:r w:rsidR="005706F5" w:rsidRPr="006D07B3">
        <w:rPr>
          <w:rFonts w:ascii="Calibri" w:hAnsi="Calibri"/>
          <w:color w:val="000000"/>
          <w:sz w:val="24"/>
        </w:rPr>
        <w:t>y establishing a baseline</w:t>
      </w:r>
      <w:r w:rsidRPr="006D07B3">
        <w:rPr>
          <w:rFonts w:ascii="Calibri" w:hAnsi="Calibri"/>
          <w:color w:val="000000"/>
          <w:sz w:val="24"/>
        </w:rPr>
        <w:t>, building owners and managers</w:t>
      </w:r>
      <w:r w:rsidR="005706F5" w:rsidRPr="006D07B3">
        <w:rPr>
          <w:rFonts w:ascii="Calibri" w:hAnsi="Calibri"/>
          <w:color w:val="000000"/>
          <w:sz w:val="24"/>
        </w:rPr>
        <w:t xml:space="preserve"> can identify areas for improvement and measure their success</w:t>
      </w:r>
      <w:r w:rsidRPr="006D07B3">
        <w:rPr>
          <w:rFonts w:ascii="Calibri" w:hAnsi="Calibri"/>
          <w:color w:val="000000"/>
          <w:sz w:val="24"/>
        </w:rPr>
        <w:t xml:space="preserve">. The energy performance of buildings is becoming a more widely accepted criterion for determining </w:t>
      </w:r>
      <w:r w:rsidR="005706F5" w:rsidRPr="006D07B3">
        <w:rPr>
          <w:rFonts w:ascii="Calibri" w:hAnsi="Calibri"/>
          <w:color w:val="000000"/>
          <w:sz w:val="24"/>
        </w:rPr>
        <w:t>rents and purchase prices</w:t>
      </w:r>
      <w:r w:rsidRPr="006D07B3">
        <w:rPr>
          <w:rFonts w:ascii="Calibri" w:hAnsi="Calibri"/>
          <w:color w:val="000000"/>
          <w:sz w:val="24"/>
        </w:rPr>
        <w:t>.</w:t>
      </w:r>
    </w:p>
    <w:p w:rsidR="004E26AF" w:rsidRPr="006D07B3" w:rsidRDefault="004E26AF" w:rsidP="004E26AF">
      <w:pPr>
        <w:widowControl/>
        <w:tabs>
          <w:tab w:val="left" w:pos="-1440"/>
        </w:tabs>
        <w:rPr>
          <w:rFonts w:ascii="Calibri" w:hAnsi="Calibri"/>
          <w:color w:val="000000"/>
          <w:sz w:val="24"/>
        </w:rPr>
      </w:pPr>
    </w:p>
    <w:p w:rsidR="005E2F6F" w:rsidRPr="006D07B3" w:rsidRDefault="005E2F6F" w:rsidP="00867A36">
      <w:pPr>
        <w:pStyle w:val="Style"/>
        <w:widowControl/>
        <w:numPr>
          <w:ilvl w:val="0"/>
          <w:numId w:val="11"/>
        </w:numPr>
        <w:tabs>
          <w:tab w:val="left" w:pos="-1440"/>
        </w:tabs>
        <w:rPr>
          <w:rFonts w:ascii="Calibri" w:hAnsi="Calibri"/>
          <w:color w:val="000000"/>
          <w:sz w:val="24"/>
        </w:rPr>
      </w:pPr>
      <w:r w:rsidRPr="006D07B3">
        <w:rPr>
          <w:rFonts w:ascii="Calibri" w:hAnsi="Calibri"/>
          <w:b/>
          <w:bCs/>
          <w:color w:val="000000"/>
          <w:sz w:val="24"/>
        </w:rPr>
        <w:t>Prototype for Canadian Commercial Buildings Energy Use Survey</w:t>
      </w:r>
      <w:r w:rsidR="00B77782" w:rsidRPr="006D07B3">
        <w:rPr>
          <w:rFonts w:ascii="Calibri" w:hAnsi="Calibri"/>
          <w:b/>
          <w:bCs/>
          <w:color w:val="000000"/>
          <w:sz w:val="24"/>
        </w:rPr>
        <w:t>s</w:t>
      </w:r>
      <w:r w:rsidR="000154AB" w:rsidRPr="006D07B3">
        <w:rPr>
          <w:rFonts w:ascii="Calibri" w:hAnsi="Calibri"/>
          <w:b/>
          <w:color w:val="000000"/>
          <w:sz w:val="24"/>
        </w:rPr>
        <w:t>—</w:t>
      </w:r>
      <w:r w:rsidRPr="006D07B3">
        <w:rPr>
          <w:rFonts w:ascii="Calibri" w:hAnsi="Calibri"/>
          <w:b/>
          <w:bCs/>
          <w:i/>
          <w:iCs/>
          <w:color w:val="000000"/>
          <w:sz w:val="24"/>
        </w:rPr>
        <w:t>Natural Resources Canada:</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00FB19F1" w:rsidRPr="006D07B3">
        <w:rPr>
          <w:rFonts w:ascii="Calibri" w:hAnsi="Calibri"/>
          <w:color w:val="000000"/>
          <w:sz w:val="24"/>
        </w:rPr>
        <w:t xml:space="preserve"> was </w:t>
      </w:r>
      <w:r w:rsidRPr="006D07B3">
        <w:rPr>
          <w:rFonts w:ascii="Calibri" w:hAnsi="Calibri"/>
          <w:color w:val="000000"/>
          <w:sz w:val="24"/>
        </w:rPr>
        <w:t>used as the model for the 2000 Commercial  Institutional Building Energy Use Survey (CIBEUS)</w:t>
      </w:r>
      <w:r w:rsidR="00B77782" w:rsidRPr="006D07B3">
        <w:rPr>
          <w:rFonts w:ascii="Calibri" w:hAnsi="Calibri"/>
          <w:color w:val="000000"/>
          <w:sz w:val="24"/>
        </w:rPr>
        <w:t xml:space="preserve"> </w:t>
      </w:r>
      <w:r w:rsidRPr="006D07B3">
        <w:rPr>
          <w:rFonts w:ascii="Calibri" w:hAnsi="Calibri"/>
          <w:color w:val="000000"/>
          <w:sz w:val="24"/>
        </w:rPr>
        <w:t>conducted by the Natural Resources Canada and the Statistics Canada</w:t>
      </w:r>
      <w:r w:rsidR="00A8592B" w:rsidRPr="006D07B3">
        <w:rPr>
          <w:rFonts w:ascii="Calibri" w:hAnsi="Calibri"/>
          <w:color w:val="000000"/>
          <w:sz w:val="24"/>
        </w:rPr>
        <w:t xml:space="preserve">. </w:t>
      </w:r>
      <w:r w:rsidRPr="006D07B3">
        <w:rPr>
          <w:rFonts w:ascii="Calibri" w:hAnsi="Calibri"/>
          <w:color w:val="000000"/>
          <w:sz w:val="24"/>
        </w:rPr>
        <w:t xml:space="preserve">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design and methodology were used to develop the CIBEUS</w:t>
      </w:r>
      <w:r w:rsidR="00A8592B" w:rsidRPr="006D07B3">
        <w:rPr>
          <w:rFonts w:ascii="Calibri" w:hAnsi="Calibri"/>
          <w:color w:val="000000"/>
          <w:sz w:val="24"/>
        </w:rPr>
        <w:t xml:space="preserve">. </w:t>
      </w:r>
      <w:r w:rsidRPr="006D07B3">
        <w:rPr>
          <w:rFonts w:ascii="Calibri" w:hAnsi="Calibri"/>
          <w:color w:val="000000"/>
          <w:sz w:val="24"/>
        </w:rPr>
        <w:t>Both building characteristics and energy consumption data were collected in a sample of Canadian commercial buildings.</w:t>
      </w:r>
      <w:r w:rsidR="00B77782" w:rsidRPr="006D07B3">
        <w:rPr>
          <w:rFonts w:ascii="Calibri" w:hAnsi="Calibri"/>
          <w:color w:val="000000"/>
          <w:sz w:val="24"/>
        </w:rPr>
        <w:t xml:space="preserve"> EIA was also consulted by Natural Resources Canada as they were developing the 2008 Commercial &amp; Institutional Consumption of Energy Survey.</w:t>
      </w:r>
    </w:p>
    <w:p w:rsidR="007F12B2" w:rsidRPr="00623A12" w:rsidRDefault="007C14B8" w:rsidP="007F12B2">
      <w:pPr>
        <w:widowControl/>
        <w:numPr>
          <w:ilvl w:val="0"/>
          <w:numId w:val="11"/>
        </w:numPr>
        <w:tabs>
          <w:tab w:val="left" w:pos="-1440"/>
        </w:tabs>
        <w:rPr>
          <w:rFonts w:ascii="Calibri" w:hAnsi="Calibri"/>
          <w:color w:val="000000"/>
          <w:sz w:val="24"/>
        </w:rPr>
      </w:pPr>
      <w:r w:rsidRPr="00623A12">
        <w:rPr>
          <w:rFonts w:ascii="Calibri" w:hAnsi="Calibri"/>
          <w:b/>
          <w:color w:val="000000"/>
          <w:sz w:val="24"/>
        </w:rPr>
        <w:lastRenderedPageBreak/>
        <w:t xml:space="preserve">Benchmark for </w:t>
      </w:r>
      <w:r w:rsidR="00B77782" w:rsidRPr="00623A12">
        <w:rPr>
          <w:rFonts w:ascii="Calibri" w:hAnsi="Calibri"/>
          <w:b/>
          <w:color w:val="000000"/>
          <w:sz w:val="24"/>
        </w:rPr>
        <w:t>E</w:t>
      </w:r>
      <w:r w:rsidRPr="00623A12">
        <w:rPr>
          <w:rFonts w:ascii="Calibri" w:hAnsi="Calibri"/>
          <w:b/>
          <w:color w:val="000000"/>
          <w:sz w:val="24"/>
        </w:rPr>
        <w:t xml:space="preserve">nergy </w:t>
      </w:r>
      <w:r w:rsidR="00B77782" w:rsidRPr="00623A12">
        <w:rPr>
          <w:rFonts w:ascii="Calibri" w:hAnsi="Calibri"/>
          <w:b/>
          <w:color w:val="000000"/>
          <w:sz w:val="24"/>
        </w:rPr>
        <w:t>R</w:t>
      </w:r>
      <w:r w:rsidRPr="00623A12">
        <w:rPr>
          <w:rFonts w:ascii="Calibri" w:hAnsi="Calibri"/>
          <w:b/>
          <w:color w:val="000000"/>
          <w:sz w:val="24"/>
        </w:rPr>
        <w:t xml:space="preserve">eduction </w:t>
      </w:r>
      <w:r w:rsidR="00B77782" w:rsidRPr="00623A12">
        <w:rPr>
          <w:rFonts w:ascii="Calibri" w:hAnsi="Calibri"/>
          <w:b/>
          <w:color w:val="000000"/>
          <w:sz w:val="24"/>
        </w:rPr>
        <w:t>T</w:t>
      </w:r>
      <w:r w:rsidRPr="00623A12">
        <w:rPr>
          <w:rFonts w:ascii="Calibri" w:hAnsi="Calibri"/>
          <w:b/>
          <w:color w:val="000000"/>
          <w:sz w:val="24"/>
        </w:rPr>
        <w:t xml:space="preserve">argets for Federal </w:t>
      </w:r>
      <w:r w:rsidR="00B77782" w:rsidRPr="00623A12">
        <w:rPr>
          <w:rFonts w:ascii="Calibri" w:hAnsi="Calibri"/>
          <w:b/>
          <w:color w:val="000000"/>
          <w:sz w:val="24"/>
        </w:rPr>
        <w:t>B</w:t>
      </w:r>
      <w:r w:rsidRPr="00623A12">
        <w:rPr>
          <w:rFonts w:ascii="Calibri" w:hAnsi="Calibri"/>
          <w:b/>
          <w:color w:val="000000"/>
          <w:sz w:val="24"/>
        </w:rPr>
        <w:t>uildings—</w:t>
      </w:r>
      <w:r w:rsidRPr="00623A12">
        <w:rPr>
          <w:rFonts w:ascii="Calibri" w:hAnsi="Calibri"/>
          <w:color w:val="000000"/>
          <w:sz w:val="24"/>
        </w:rPr>
        <w:t xml:space="preserve">The Energy Independence and Security Act of 2007 (EISA) cited the 2003 CBECS as </w:t>
      </w:r>
      <w:r w:rsidRPr="00623A12">
        <w:rPr>
          <w:rFonts w:ascii="Calibri" w:hAnsi="Calibri"/>
          <w:color w:val="000000"/>
          <w:sz w:val="24"/>
          <w:u w:val="single"/>
        </w:rPr>
        <w:t>the</w:t>
      </w:r>
      <w:r w:rsidRPr="00623A12">
        <w:rPr>
          <w:rFonts w:ascii="Calibri" w:hAnsi="Calibri"/>
          <w:color w:val="000000"/>
          <w:sz w:val="24"/>
        </w:rPr>
        <w:t xml:space="preserve"> benchmark for energy reduction </w:t>
      </w:r>
      <w:r w:rsidR="00623A12" w:rsidRPr="00623A12">
        <w:rPr>
          <w:rFonts w:ascii="Calibri" w:hAnsi="Calibri"/>
          <w:color w:val="000000"/>
          <w:sz w:val="24"/>
        </w:rPr>
        <w:t>for Federal buildings as well as for energy performance targets and standards for new Federal buildings and buildings undergoing major renovations.</w:t>
      </w:r>
    </w:p>
    <w:p w:rsidR="00FB19F1" w:rsidRPr="006D07B3" w:rsidRDefault="00FB19F1">
      <w:pPr>
        <w:widowControl/>
        <w:rPr>
          <w:rFonts w:ascii="Calibri" w:hAnsi="Calibri"/>
          <w:b/>
          <w:bCs/>
          <w:color w:val="000000"/>
          <w:sz w:val="24"/>
        </w:rPr>
      </w:pPr>
    </w:p>
    <w:p w:rsidR="00306FCE" w:rsidRPr="006D07B3" w:rsidRDefault="00306FCE">
      <w:pPr>
        <w:widowControl/>
        <w:tabs>
          <w:tab w:val="left" w:pos="-1440"/>
        </w:tabs>
        <w:ind w:left="720" w:hanging="720"/>
        <w:rPr>
          <w:rFonts w:ascii="Calibri" w:hAnsi="Calibri"/>
          <w:b/>
          <w:bCs/>
          <w:color w:val="000000"/>
          <w:sz w:val="24"/>
        </w:rPr>
      </w:pPr>
    </w:p>
    <w:p w:rsidR="005E2F6F" w:rsidRPr="006D07B3" w:rsidRDefault="000A5D1D">
      <w:pPr>
        <w:widowControl/>
        <w:tabs>
          <w:tab w:val="left" w:pos="-1440"/>
        </w:tabs>
        <w:ind w:left="720" w:hanging="720"/>
        <w:rPr>
          <w:rFonts w:ascii="Calibri" w:hAnsi="Calibri"/>
          <w:color w:val="000000"/>
          <w:sz w:val="24"/>
        </w:rPr>
      </w:pPr>
      <w:r w:rsidRPr="006D07B3">
        <w:rPr>
          <w:rFonts w:ascii="Calibri" w:hAnsi="Calibri"/>
          <w:b/>
          <w:bCs/>
          <w:color w:val="000000"/>
          <w:sz w:val="24"/>
        </w:rPr>
        <w:t>A-</w:t>
      </w:r>
      <w:r w:rsidR="005E2F6F" w:rsidRPr="006D07B3">
        <w:rPr>
          <w:rFonts w:ascii="Calibri" w:hAnsi="Calibri"/>
          <w:b/>
          <w:bCs/>
          <w:color w:val="000000"/>
          <w:sz w:val="24"/>
        </w:rPr>
        <w:t>3.</w:t>
      </w:r>
      <w:r w:rsidR="005E2F6F" w:rsidRPr="006D07B3">
        <w:rPr>
          <w:rFonts w:ascii="Calibri" w:hAnsi="Calibri"/>
          <w:b/>
          <w:bCs/>
          <w:color w:val="000000"/>
          <w:sz w:val="24"/>
        </w:rPr>
        <w:tab/>
      </w:r>
      <w:r w:rsidR="00737E7A" w:rsidRPr="006D07B3">
        <w:rPr>
          <w:rFonts w:ascii="Calibri" w:hAnsi="Calibri"/>
          <w:b/>
          <w:bCs/>
          <w:color w:val="000000"/>
          <w:sz w:val="24"/>
        </w:rPr>
        <w:t>Use of Automated, Electronic, Mechanical or Other Forms of Information Technology</w:t>
      </w:r>
      <w:r w:rsidR="005E2F6F"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8378A5" w:rsidRPr="006D07B3" w:rsidRDefault="008378A5" w:rsidP="008378A5">
      <w:pPr>
        <w:widowControl/>
        <w:tabs>
          <w:tab w:val="left" w:pos="-1440"/>
        </w:tabs>
        <w:rPr>
          <w:rFonts w:ascii="Calibri" w:hAnsi="Calibri"/>
          <w:color w:val="000000"/>
          <w:sz w:val="24"/>
        </w:rPr>
      </w:pPr>
      <w:r w:rsidRPr="006D07B3">
        <w:rPr>
          <w:rFonts w:ascii="Calibri" w:hAnsi="Calibri"/>
          <w:color w:val="000000"/>
          <w:sz w:val="24"/>
        </w:rPr>
        <w:t>The Building Questionnaire (Form EIA-871A) will be administered using a computer assisted survey instrument, which allows for more rapid data collection and extensive use of skip patterns that requires respondents to answer only questions that are pertinent to their specific situations. This</w:t>
      </w:r>
      <w:r w:rsidR="00C82C7D" w:rsidRPr="006D07B3">
        <w:rPr>
          <w:rFonts w:ascii="Calibri" w:hAnsi="Calibri"/>
          <w:color w:val="000000"/>
          <w:sz w:val="24"/>
        </w:rPr>
        <w:t>,</w:t>
      </w:r>
      <w:r w:rsidRPr="006D07B3">
        <w:rPr>
          <w:rFonts w:ascii="Calibri" w:hAnsi="Calibri"/>
          <w:color w:val="000000"/>
          <w:sz w:val="24"/>
        </w:rPr>
        <w:t xml:space="preserve"> in turn, provides an abbreviated interview for many respondents and lessens the need for extensive follow-up. </w:t>
      </w:r>
    </w:p>
    <w:p w:rsidR="008378A5" w:rsidRPr="006D07B3" w:rsidRDefault="008378A5">
      <w:pPr>
        <w:widowControl/>
        <w:rPr>
          <w:rFonts w:ascii="Calibri" w:hAnsi="Calibri"/>
          <w:color w:val="000000"/>
          <w:sz w:val="24"/>
        </w:rPr>
      </w:pPr>
    </w:p>
    <w:p w:rsidR="00FB19F1" w:rsidRPr="006D07B3" w:rsidRDefault="00DD01D0" w:rsidP="004B0443">
      <w:pPr>
        <w:widowControl/>
        <w:rPr>
          <w:rFonts w:ascii="Calibri" w:hAnsi="Calibri"/>
          <w:color w:val="000000"/>
          <w:sz w:val="24"/>
        </w:rPr>
      </w:pPr>
      <w:r w:rsidRPr="006D07B3">
        <w:rPr>
          <w:rFonts w:ascii="Calibri" w:hAnsi="Calibri"/>
          <w:color w:val="000000"/>
          <w:sz w:val="24"/>
        </w:rPr>
        <w:t>I</w:t>
      </w:r>
      <w:r w:rsidR="003F6AEB" w:rsidRPr="006D07B3">
        <w:rPr>
          <w:rFonts w:ascii="Calibri" w:hAnsi="Calibri"/>
          <w:color w:val="000000"/>
          <w:sz w:val="24"/>
        </w:rPr>
        <w:t xml:space="preserve">nterviewers will be equipped with portable scanners to electronically capture images of </w:t>
      </w:r>
      <w:r w:rsidR="00B77782" w:rsidRPr="006D07B3">
        <w:rPr>
          <w:rFonts w:ascii="Calibri" w:hAnsi="Calibri"/>
          <w:color w:val="000000"/>
          <w:sz w:val="24"/>
        </w:rPr>
        <w:t>energy and water</w:t>
      </w:r>
      <w:r w:rsidR="003F6AEB" w:rsidRPr="006D07B3">
        <w:rPr>
          <w:rFonts w:ascii="Calibri" w:hAnsi="Calibri"/>
          <w:color w:val="000000"/>
          <w:sz w:val="24"/>
        </w:rPr>
        <w:t xml:space="preserve"> bills </w:t>
      </w:r>
      <w:r w:rsidRPr="006D07B3">
        <w:rPr>
          <w:rFonts w:ascii="Calibri" w:hAnsi="Calibri"/>
          <w:color w:val="000000"/>
          <w:sz w:val="24"/>
        </w:rPr>
        <w:t xml:space="preserve">provided by the building respondents. In the 2003 CBECS, respondents </w:t>
      </w:r>
      <w:r w:rsidR="008378A5" w:rsidRPr="006D07B3">
        <w:rPr>
          <w:rFonts w:ascii="Calibri" w:hAnsi="Calibri"/>
          <w:color w:val="000000"/>
          <w:sz w:val="24"/>
        </w:rPr>
        <w:t>were asked to provide copies of their electricity and natural gas bills to the interviewers</w:t>
      </w:r>
      <w:r w:rsidRPr="006D07B3">
        <w:rPr>
          <w:rFonts w:ascii="Calibri" w:hAnsi="Calibri"/>
          <w:color w:val="000000"/>
          <w:sz w:val="24"/>
        </w:rPr>
        <w:t>; f</w:t>
      </w:r>
      <w:r w:rsidR="008378A5" w:rsidRPr="006D07B3">
        <w:rPr>
          <w:rFonts w:ascii="Calibri" w:hAnsi="Calibri"/>
          <w:color w:val="000000"/>
          <w:sz w:val="24"/>
        </w:rPr>
        <w:t xml:space="preserve">or the 2007 CBECS, </w:t>
      </w:r>
      <w:r w:rsidRPr="006D07B3">
        <w:rPr>
          <w:rFonts w:ascii="Calibri" w:hAnsi="Calibri"/>
          <w:color w:val="000000"/>
          <w:sz w:val="24"/>
        </w:rPr>
        <w:t xml:space="preserve">scanners were successfully introduced, </w:t>
      </w:r>
      <w:r w:rsidR="008378A5" w:rsidRPr="006D07B3">
        <w:rPr>
          <w:rFonts w:ascii="Calibri" w:hAnsi="Calibri"/>
          <w:color w:val="000000"/>
          <w:sz w:val="24"/>
        </w:rPr>
        <w:t>reliev</w:t>
      </w:r>
      <w:r w:rsidRPr="006D07B3">
        <w:rPr>
          <w:rFonts w:ascii="Calibri" w:hAnsi="Calibri"/>
          <w:color w:val="000000"/>
          <w:sz w:val="24"/>
        </w:rPr>
        <w:t>ing</w:t>
      </w:r>
      <w:r w:rsidR="008378A5" w:rsidRPr="006D07B3">
        <w:rPr>
          <w:rFonts w:ascii="Calibri" w:hAnsi="Calibri"/>
          <w:color w:val="000000"/>
          <w:sz w:val="24"/>
        </w:rPr>
        <w:t xml:space="preserve"> respondents from the burden of copying the bills themselves</w:t>
      </w:r>
      <w:r w:rsidR="00B77782" w:rsidRPr="006D07B3">
        <w:rPr>
          <w:rFonts w:ascii="Calibri" w:hAnsi="Calibri"/>
          <w:color w:val="000000"/>
          <w:sz w:val="24"/>
        </w:rPr>
        <w:t>. These bills are used</w:t>
      </w:r>
      <w:r w:rsidR="000B3AD6" w:rsidRPr="006D07B3">
        <w:rPr>
          <w:rFonts w:ascii="Calibri" w:hAnsi="Calibri"/>
          <w:color w:val="000000"/>
          <w:sz w:val="24"/>
        </w:rPr>
        <w:t xml:space="preserve"> in support of data editing and data capture of energy </w:t>
      </w:r>
      <w:r w:rsidR="00B77782" w:rsidRPr="006D07B3">
        <w:rPr>
          <w:rFonts w:ascii="Calibri" w:hAnsi="Calibri"/>
          <w:color w:val="000000"/>
          <w:sz w:val="24"/>
        </w:rPr>
        <w:t>account information needed for</w:t>
      </w:r>
      <w:r w:rsidR="000B3AD6" w:rsidRPr="006D07B3">
        <w:rPr>
          <w:rFonts w:ascii="Calibri" w:hAnsi="Calibri"/>
          <w:color w:val="000000"/>
          <w:sz w:val="24"/>
        </w:rPr>
        <w:t xml:space="preserve"> a follow-on survey of energy suppliers to the sampled building.</w:t>
      </w:r>
    </w:p>
    <w:p w:rsidR="00DD01D0" w:rsidRPr="006D07B3" w:rsidRDefault="00DD01D0" w:rsidP="004B0443">
      <w:pPr>
        <w:widowControl/>
        <w:rPr>
          <w:rFonts w:ascii="Calibri" w:hAnsi="Calibri"/>
          <w:color w:val="000000"/>
          <w:sz w:val="24"/>
        </w:rPr>
      </w:pPr>
    </w:p>
    <w:p w:rsidR="00093F9D" w:rsidRPr="006D07B3" w:rsidRDefault="00B62AEB" w:rsidP="00093F9D">
      <w:pPr>
        <w:widowControl/>
        <w:rPr>
          <w:rFonts w:ascii="Calibri" w:hAnsi="Calibri"/>
          <w:color w:val="000000"/>
          <w:sz w:val="24"/>
        </w:rPr>
      </w:pPr>
      <w:r w:rsidRPr="006D07B3">
        <w:rPr>
          <w:rFonts w:ascii="Calibri" w:hAnsi="Calibri"/>
          <w:color w:val="000000"/>
          <w:sz w:val="24"/>
        </w:rPr>
        <w:t>EIA will introduce</w:t>
      </w:r>
      <w:r w:rsidR="00093F9D" w:rsidRPr="006D07B3">
        <w:rPr>
          <w:rFonts w:ascii="Calibri" w:hAnsi="Calibri"/>
          <w:color w:val="000000"/>
          <w:sz w:val="24"/>
        </w:rPr>
        <w:t xml:space="preserve"> Computer Assisted Recorded Interviewing (CARI) </w:t>
      </w:r>
      <w:r w:rsidRPr="006D07B3">
        <w:rPr>
          <w:rFonts w:ascii="Calibri" w:hAnsi="Calibri"/>
          <w:color w:val="000000"/>
          <w:sz w:val="24"/>
        </w:rPr>
        <w:t xml:space="preserve">in </w:t>
      </w:r>
      <w:r w:rsidR="00393125" w:rsidRPr="006D07B3">
        <w:rPr>
          <w:rFonts w:ascii="Calibri" w:hAnsi="Calibri"/>
          <w:color w:val="000000"/>
          <w:sz w:val="24"/>
        </w:rPr>
        <w:t xml:space="preserve">the 2012 </w:t>
      </w:r>
      <w:r w:rsidR="00093F9D" w:rsidRPr="006D07B3">
        <w:rPr>
          <w:rFonts w:ascii="Calibri" w:hAnsi="Calibri"/>
          <w:color w:val="000000"/>
          <w:sz w:val="24"/>
        </w:rPr>
        <w:t xml:space="preserve">CBECS. CARI technology </w:t>
      </w:r>
      <w:r w:rsidRPr="006D07B3">
        <w:rPr>
          <w:rFonts w:ascii="Calibri" w:hAnsi="Calibri"/>
          <w:color w:val="000000"/>
          <w:sz w:val="24"/>
        </w:rPr>
        <w:t xml:space="preserve">is a standard survey tool which </w:t>
      </w:r>
      <w:r w:rsidR="00093F9D" w:rsidRPr="006D07B3">
        <w:rPr>
          <w:rFonts w:ascii="Calibri" w:hAnsi="Calibri"/>
          <w:color w:val="000000"/>
          <w:sz w:val="24"/>
        </w:rPr>
        <w:t xml:space="preserve">enables </w:t>
      </w:r>
      <w:r w:rsidRPr="006D07B3">
        <w:rPr>
          <w:rFonts w:ascii="Calibri" w:hAnsi="Calibri"/>
          <w:color w:val="000000"/>
          <w:sz w:val="24"/>
        </w:rPr>
        <w:t xml:space="preserve">the data collector to record and monitor interviewer </w:t>
      </w:r>
      <w:r w:rsidR="00393125" w:rsidRPr="006D07B3">
        <w:rPr>
          <w:rFonts w:ascii="Calibri" w:hAnsi="Calibri"/>
          <w:color w:val="000000"/>
          <w:sz w:val="24"/>
        </w:rPr>
        <w:t xml:space="preserve">and respondent interactions </w:t>
      </w:r>
      <w:r w:rsidRPr="006D07B3">
        <w:rPr>
          <w:rFonts w:ascii="Calibri" w:hAnsi="Calibri"/>
          <w:color w:val="000000"/>
          <w:sz w:val="24"/>
        </w:rPr>
        <w:t xml:space="preserve">for </w:t>
      </w:r>
      <w:r w:rsidR="00093F9D" w:rsidRPr="006D07B3">
        <w:rPr>
          <w:rFonts w:ascii="Calibri" w:hAnsi="Calibri"/>
          <w:color w:val="000000"/>
          <w:sz w:val="24"/>
        </w:rPr>
        <w:t xml:space="preserve">specific portions of </w:t>
      </w:r>
      <w:r w:rsidRPr="006D07B3">
        <w:rPr>
          <w:rFonts w:ascii="Calibri" w:hAnsi="Calibri"/>
          <w:color w:val="000000"/>
          <w:sz w:val="24"/>
        </w:rPr>
        <w:t xml:space="preserve">the </w:t>
      </w:r>
      <w:r w:rsidR="00093F9D" w:rsidRPr="006D07B3">
        <w:rPr>
          <w:rFonts w:ascii="Calibri" w:hAnsi="Calibri"/>
          <w:color w:val="000000"/>
          <w:sz w:val="24"/>
        </w:rPr>
        <w:t xml:space="preserve">interviews. </w:t>
      </w:r>
      <w:r w:rsidRPr="006D07B3">
        <w:rPr>
          <w:rFonts w:ascii="Calibri" w:hAnsi="Calibri"/>
          <w:color w:val="000000"/>
          <w:sz w:val="24"/>
        </w:rPr>
        <w:t>This is similar to telephone monitoring that occurs in cen</w:t>
      </w:r>
      <w:r w:rsidR="00393125" w:rsidRPr="006D07B3">
        <w:rPr>
          <w:rFonts w:ascii="Calibri" w:hAnsi="Calibri"/>
          <w:color w:val="000000"/>
          <w:sz w:val="24"/>
        </w:rPr>
        <w:t xml:space="preserve">tralized telephone facilities. </w:t>
      </w:r>
      <w:r w:rsidR="00623A12">
        <w:rPr>
          <w:rFonts w:ascii="Calibri" w:hAnsi="Calibri"/>
          <w:color w:val="000000"/>
          <w:sz w:val="24"/>
        </w:rPr>
        <w:t>As required by OMB, t</w:t>
      </w:r>
      <w:r w:rsidRPr="006D07B3">
        <w:rPr>
          <w:rFonts w:ascii="Calibri" w:hAnsi="Calibri"/>
          <w:color w:val="000000"/>
          <w:sz w:val="24"/>
        </w:rPr>
        <w:t>he survey firm solicit</w:t>
      </w:r>
      <w:r w:rsidR="00623A12">
        <w:rPr>
          <w:rFonts w:ascii="Calibri" w:hAnsi="Calibri"/>
          <w:color w:val="000000"/>
          <w:sz w:val="24"/>
        </w:rPr>
        <w:t>s</w:t>
      </w:r>
      <w:r w:rsidRPr="006D07B3">
        <w:rPr>
          <w:rFonts w:ascii="Calibri" w:hAnsi="Calibri"/>
          <w:color w:val="000000"/>
          <w:sz w:val="24"/>
        </w:rPr>
        <w:t xml:space="preserve"> and document</w:t>
      </w:r>
      <w:r w:rsidR="00623A12">
        <w:rPr>
          <w:rFonts w:ascii="Calibri" w:hAnsi="Calibri"/>
          <w:color w:val="000000"/>
          <w:sz w:val="24"/>
        </w:rPr>
        <w:t>s</w:t>
      </w:r>
      <w:r w:rsidRPr="006D07B3">
        <w:rPr>
          <w:rFonts w:ascii="Calibri" w:hAnsi="Calibri"/>
          <w:color w:val="000000"/>
          <w:sz w:val="24"/>
        </w:rPr>
        <w:t xml:space="preserve"> </w:t>
      </w:r>
      <w:r w:rsidR="00093F9D" w:rsidRPr="006D07B3">
        <w:rPr>
          <w:rFonts w:ascii="Calibri" w:hAnsi="Calibri"/>
          <w:color w:val="000000"/>
          <w:sz w:val="24"/>
        </w:rPr>
        <w:t>respondent consent to be recorded</w:t>
      </w:r>
      <w:r w:rsidRPr="006D07B3">
        <w:rPr>
          <w:rFonts w:ascii="Calibri" w:hAnsi="Calibri"/>
          <w:color w:val="000000"/>
          <w:sz w:val="24"/>
        </w:rPr>
        <w:t>. As with telephone interview monitoring, t</w:t>
      </w:r>
      <w:r w:rsidR="00093F9D" w:rsidRPr="006D07B3">
        <w:rPr>
          <w:rFonts w:ascii="Calibri" w:hAnsi="Calibri"/>
          <w:color w:val="000000"/>
          <w:sz w:val="24"/>
        </w:rPr>
        <w:t xml:space="preserve">he interviewer </w:t>
      </w:r>
      <w:r w:rsidRPr="006D07B3">
        <w:rPr>
          <w:rFonts w:ascii="Calibri" w:hAnsi="Calibri"/>
          <w:color w:val="000000"/>
          <w:sz w:val="24"/>
        </w:rPr>
        <w:t xml:space="preserve">only </w:t>
      </w:r>
      <w:r w:rsidR="00093F9D" w:rsidRPr="006D07B3">
        <w:rPr>
          <w:rFonts w:ascii="Calibri" w:hAnsi="Calibri"/>
          <w:color w:val="000000"/>
          <w:sz w:val="24"/>
        </w:rPr>
        <w:t xml:space="preserve">knows that some </w:t>
      </w:r>
      <w:r w:rsidRPr="006D07B3">
        <w:rPr>
          <w:rFonts w:ascii="Calibri" w:hAnsi="Calibri"/>
          <w:color w:val="000000"/>
          <w:sz w:val="24"/>
        </w:rPr>
        <w:t xml:space="preserve">portion of </w:t>
      </w:r>
      <w:r w:rsidR="00093F9D" w:rsidRPr="006D07B3">
        <w:rPr>
          <w:rFonts w:ascii="Calibri" w:hAnsi="Calibri"/>
          <w:color w:val="000000"/>
          <w:sz w:val="24"/>
        </w:rPr>
        <w:t xml:space="preserve">the interview will be recorded, but the actual points at which the recording start and stop are </w:t>
      </w:r>
      <w:r w:rsidRPr="006D07B3">
        <w:rPr>
          <w:rFonts w:ascii="Calibri" w:hAnsi="Calibri"/>
          <w:color w:val="000000"/>
          <w:sz w:val="24"/>
        </w:rPr>
        <w:t xml:space="preserve">not known by the </w:t>
      </w:r>
      <w:r w:rsidR="00093F9D" w:rsidRPr="006D07B3">
        <w:rPr>
          <w:rFonts w:ascii="Calibri" w:hAnsi="Calibri"/>
          <w:color w:val="000000"/>
          <w:sz w:val="24"/>
        </w:rPr>
        <w:t>respondent and interviewer. For the 201</w:t>
      </w:r>
      <w:r w:rsidRPr="006D07B3">
        <w:rPr>
          <w:rFonts w:ascii="Calibri" w:hAnsi="Calibri"/>
          <w:color w:val="000000"/>
          <w:sz w:val="24"/>
        </w:rPr>
        <w:t>2</w:t>
      </w:r>
      <w:r w:rsidR="00093F9D" w:rsidRPr="006D07B3">
        <w:rPr>
          <w:rFonts w:ascii="Calibri" w:hAnsi="Calibri"/>
          <w:color w:val="000000"/>
          <w:sz w:val="24"/>
        </w:rPr>
        <w:t xml:space="preserve"> CBECS, CARI will be used in parallel</w:t>
      </w:r>
      <w:r w:rsidRPr="006D07B3">
        <w:rPr>
          <w:rFonts w:ascii="Calibri" w:hAnsi="Calibri"/>
          <w:color w:val="000000"/>
          <w:sz w:val="24"/>
        </w:rPr>
        <w:t xml:space="preserve"> </w:t>
      </w:r>
      <w:r w:rsidR="00093F9D" w:rsidRPr="006D07B3">
        <w:rPr>
          <w:rFonts w:ascii="Calibri" w:hAnsi="Calibri"/>
          <w:color w:val="000000"/>
          <w:sz w:val="24"/>
        </w:rPr>
        <w:t xml:space="preserve">with </w:t>
      </w:r>
      <w:r w:rsidRPr="006D07B3">
        <w:rPr>
          <w:rFonts w:ascii="Calibri" w:hAnsi="Calibri"/>
          <w:color w:val="000000"/>
          <w:sz w:val="24"/>
        </w:rPr>
        <w:t xml:space="preserve">standard </w:t>
      </w:r>
      <w:r w:rsidR="00093F9D" w:rsidRPr="006D07B3">
        <w:rPr>
          <w:rFonts w:ascii="Calibri" w:hAnsi="Calibri"/>
          <w:color w:val="000000"/>
          <w:sz w:val="24"/>
        </w:rPr>
        <w:t>validation re-interviews for falsification detection. Using CARI will reduce the need for full interview validation (which requires re</w:t>
      </w:r>
      <w:r w:rsidR="009B1D44" w:rsidRPr="006D07B3">
        <w:rPr>
          <w:rFonts w:ascii="Calibri" w:hAnsi="Calibri"/>
          <w:color w:val="000000"/>
          <w:sz w:val="24"/>
        </w:rPr>
        <w:t>-</w:t>
      </w:r>
      <w:r w:rsidR="00093F9D" w:rsidRPr="006D07B3">
        <w:rPr>
          <w:rFonts w:ascii="Calibri" w:hAnsi="Calibri"/>
          <w:color w:val="000000"/>
          <w:sz w:val="24"/>
        </w:rPr>
        <w:t xml:space="preserve">contacting respondents) which will reduce burden. Since the digital recordings can be targeted to particular questions, they will also be used to review data which </w:t>
      </w:r>
      <w:r w:rsidR="009B1D44" w:rsidRPr="006D07B3">
        <w:rPr>
          <w:rFonts w:ascii="Calibri" w:hAnsi="Calibri"/>
          <w:color w:val="000000"/>
          <w:sz w:val="24"/>
        </w:rPr>
        <w:t>fail predefined edits</w:t>
      </w:r>
      <w:r w:rsidRPr="006D07B3">
        <w:rPr>
          <w:rFonts w:ascii="Calibri" w:hAnsi="Calibri"/>
          <w:color w:val="000000"/>
          <w:sz w:val="24"/>
        </w:rPr>
        <w:t>. U</w:t>
      </w:r>
      <w:r w:rsidR="009B1D44" w:rsidRPr="006D07B3">
        <w:rPr>
          <w:rFonts w:ascii="Calibri" w:hAnsi="Calibri"/>
          <w:color w:val="000000"/>
          <w:sz w:val="24"/>
        </w:rPr>
        <w:t xml:space="preserve">sing CARI </w:t>
      </w:r>
      <w:r w:rsidRPr="006D07B3">
        <w:rPr>
          <w:rFonts w:ascii="Calibri" w:hAnsi="Calibri"/>
          <w:color w:val="000000"/>
          <w:sz w:val="24"/>
        </w:rPr>
        <w:t xml:space="preserve">brings EIA up to an industry survey production standard and enables us to </w:t>
      </w:r>
      <w:r w:rsidR="009B1D44" w:rsidRPr="006D07B3">
        <w:rPr>
          <w:rFonts w:ascii="Calibri" w:hAnsi="Calibri"/>
          <w:color w:val="000000"/>
          <w:sz w:val="24"/>
        </w:rPr>
        <w:t>produce cleaner, higher-quality data.</w:t>
      </w:r>
    </w:p>
    <w:p w:rsidR="00093F9D" w:rsidRPr="006D07B3" w:rsidRDefault="00093F9D" w:rsidP="00093F9D">
      <w:pPr>
        <w:widowControl/>
        <w:rPr>
          <w:rFonts w:ascii="Calibri" w:hAnsi="Calibri"/>
          <w:color w:val="000000"/>
          <w:sz w:val="24"/>
        </w:rPr>
      </w:pPr>
    </w:p>
    <w:p w:rsidR="005E2F6F" w:rsidRPr="006D07B3" w:rsidRDefault="005E2F6F" w:rsidP="000B3AD6">
      <w:pPr>
        <w:widowControl/>
        <w:tabs>
          <w:tab w:val="left" w:pos="-1440"/>
        </w:tabs>
        <w:rPr>
          <w:rFonts w:ascii="Calibri" w:hAnsi="Calibri"/>
          <w:color w:val="000000"/>
          <w:sz w:val="24"/>
        </w:rPr>
      </w:pPr>
      <w:r w:rsidRPr="006D07B3">
        <w:rPr>
          <w:rFonts w:ascii="Calibri" w:hAnsi="Calibri"/>
          <w:color w:val="000000"/>
          <w:sz w:val="24"/>
        </w:rPr>
        <w:t xml:space="preserve"> </w:t>
      </w:r>
    </w:p>
    <w:p w:rsidR="005E2F6F" w:rsidRPr="006D07B3" w:rsidRDefault="000A5D1D">
      <w:pPr>
        <w:widowControl/>
        <w:tabs>
          <w:tab w:val="left" w:pos="-1440"/>
        </w:tabs>
        <w:ind w:left="7200" w:hanging="7200"/>
        <w:rPr>
          <w:rFonts w:ascii="Calibri" w:hAnsi="Calibri"/>
          <w:color w:val="000000"/>
          <w:sz w:val="24"/>
        </w:rPr>
      </w:pPr>
      <w:r w:rsidRPr="006D07B3">
        <w:rPr>
          <w:rFonts w:ascii="Calibri" w:hAnsi="Calibri"/>
          <w:b/>
          <w:bCs/>
          <w:color w:val="000000"/>
          <w:sz w:val="24"/>
        </w:rPr>
        <w:t>A-</w:t>
      </w:r>
      <w:r w:rsidR="00B520CB">
        <w:rPr>
          <w:rFonts w:ascii="Calibri" w:hAnsi="Calibri"/>
          <w:b/>
          <w:bCs/>
          <w:color w:val="000000"/>
          <w:sz w:val="24"/>
        </w:rPr>
        <w:t xml:space="preserve">4.    </w:t>
      </w:r>
      <w:r w:rsidR="005E2F6F" w:rsidRPr="006D07B3">
        <w:rPr>
          <w:rFonts w:ascii="Calibri" w:hAnsi="Calibri"/>
          <w:b/>
          <w:bCs/>
          <w:color w:val="000000"/>
          <w:sz w:val="24"/>
        </w:rPr>
        <w:t xml:space="preserve">Efforts </w:t>
      </w:r>
      <w:r w:rsidR="00737E7A" w:rsidRPr="006D07B3">
        <w:rPr>
          <w:rFonts w:ascii="Calibri" w:hAnsi="Calibri"/>
          <w:b/>
          <w:bCs/>
          <w:color w:val="000000"/>
          <w:sz w:val="24"/>
        </w:rPr>
        <w:t>t</w:t>
      </w:r>
      <w:r w:rsidR="005E2F6F" w:rsidRPr="006D07B3">
        <w:rPr>
          <w:rFonts w:ascii="Calibri" w:hAnsi="Calibri"/>
          <w:b/>
          <w:bCs/>
          <w:color w:val="000000"/>
          <w:sz w:val="24"/>
        </w:rPr>
        <w:t>o Identify Duplication and the Inadequacies of Similar Data</w:t>
      </w:r>
      <w:r w:rsidR="005E2F6F" w:rsidRPr="006D07B3">
        <w:rPr>
          <w:rFonts w:ascii="Calibri" w:hAnsi="Calibri"/>
          <w:color w:val="000000"/>
          <w:sz w:val="24"/>
        </w:rPr>
        <w:tab/>
      </w:r>
    </w:p>
    <w:p w:rsidR="005E2F6F" w:rsidRPr="006D07B3" w:rsidRDefault="005E2F6F">
      <w:pPr>
        <w:widowControl/>
        <w:rPr>
          <w:rFonts w:ascii="Calibri" w:hAnsi="Calibri"/>
          <w:color w:val="000000"/>
          <w:sz w:val="24"/>
        </w:rPr>
      </w:pPr>
    </w:p>
    <w:p w:rsidR="00B520CB" w:rsidRDefault="005E2F6F">
      <w:pPr>
        <w:widowControl/>
        <w:rPr>
          <w:rFonts w:ascii="Calibri" w:hAnsi="Calibri"/>
          <w:color w:val="000000"/>
          <w:sz w:val="24"/>
        </w:rPr>
      </w:pPr>
      <w:r w:rsidRPr="006D07B3">
        <w:rPr>
          <w:rFonts w:ascii="Calibri" w:hAnsi="Calibri"/>
          <w:color w:val="000000"/>
          <w:sz w:val="24"/>
        </w:rPr>
        <w:t>EIA has carefully examined several Federal government surveys to ascertain to what extent, if any, they overlap Forms EIA-871A-</w:t>
      </w:r>
      <w:r w:rsidR="00327601" w:rsidRPr="006D07B3">
        <w:rPr>
          <w:rFonts w:ascii="Calibri" w:hAnsi="Calibri"/>
          <w:color w:val="000000"/>
          <w:sz w:val="24"/>
        </w:rPr>
        <w:t>J</w:t>
      </w:r>
      <w:r w:rsidR="00A8592B" w:rsidRPr="006D07B3">
        <w:rPr>
          <w:rFonts w:ascii="Calibri" w:hAnsi="Calibri"/>
          <w:color w:val="000000"/>
          <w:sz w:val="24"/>
        </w:rPr>
        <w:t xml:space="preserve">. </w:t>
      </w:r>
      <w:r w:rsidR="009B0352" w:rsidRPr="006D07B3">
        <w:rPr>
          <w:rFonts w:ascii="Calibri" w:hAnsi="Calibri"/>
          <w:color w:val="000000"/>
          <w:sz w:val="24"/>
        </w:rPr>
        <w:t xml:space="preserve">There are surveys that collect information from the energy suppliers about how much energy they supply to the commercial </w:t>
      </w:r>
      <w:r w:rsidR="009B0352" w:rsidRPr="00623A12">
        <w:rPr>
          <w:rFonts w:ascii="Calibri" w:hAnsi="Calibri"/>
          <w:color w:val="000000"/>
          <w:sz w:val="24"/>
          <w:u w:val="single"/>
        </w:rPr>
        <w:t>sector</w:t>
      </w:r>
      <w:r w:rsidR="009B0352" w:rsidRPr="006D07B3">
        <w:rPr>
          <w:rFonts w:ascii="Calibri" w:hAnsi="Calibri"/>
          <w:color w:val="000000"/>
          <w:sz w:val="24"/>
        </w:rPr>
        <w:t>, but n</w:t>
      </w:r>
      <w:r w:rsidRPr="006D07B3">
        <w:rPr>
          <w:rFonts w:ascii="Calibri" w:hAnsi="Calibri"/>
          <w:color w:val="000000"/>
          <w:sz w:val="24"/>
        </w:rPr>
        <w:t>o other survey system collects data on the characteristics of commercial buildings and the energy consumption</w:t>
      </w:r>
      <w:r w:rsidR="009B0352" w:rsidRPr="006D07B3">
        <w:rPr>
          <w:rFonts w:ascii="Calibri" w:hAnsi="Calibri"/>
          <w:color w:val="000000"/>
          <w:sz w:val="24"/>
        </w:rPr>
        <w:t xml:space="preserve"> </w:t>
      </w:r>
      <w:r w:rsidR="009B0352" w:rsidRPr="006D07B3">
        <w:rPr>
          <w:rFonts w:ascii="Calibri" w:hAnsi="Calibri"/>
          <w:color w:val="000000"/>
          <w:sz w:val="24"/>
        </w:rPr>
        <w:lastRenderedPageBreak/>
        <w:t>specifically for commercial buildings</w:t>
      </w:r>
      <w:r w:rsidR="00A8592B" w:rsidRPr="006D07B3">
        <w:rPr>
          <w:rFonts w:ascii="Calibri" w:hAnsi="Calibri"/>
          <w:color w:val="000000"/>
          <w:sz w:val="24"/>
        </w:rPr>
        <w:t xml:space="preserve">. </w:t>
      </w:r>
      <w:r w:rsidRPr="006D07B3">
        <w:rPr>
          <w:rFonts w:ascii="Calibri" w:hAnsi="Calibri"/>
          <w:color w:val="000000"/>
          <w:sz w:val="24"/>
        </w:rPr>
        <w:t xml:space="preserve">In fact, this is why the CBECS was used by </w:t>
      </w:r>
      <w:r w:rsidR="009B1D44" w:rsidRPr="006D07B3">
        <w:rPr>
          <w:rFonts w:ascii="Calibri" w:hAnsi="Calibri"/>
          <w:color w:val="000000"/>
          <w:sz w:val="24"/>
        </w:rPr>
        <w:t>EPA in 2007 to collect data on water consumption</w:t>
      </w:r>
      <w:r w:rsidR="00A8592B" w:rsidRPr="006D07B3">
        <w:rPr>
          <w:rFonts w:ascii="Calibri" w:hAnsi="Calibri"/>
          <w:color w:val="000000"/>
          <w:sz w:val="24"/>
        </w:rPr>
        <w:t xml:space="preserve">. </w:t>
      </w:r>
      <w:r w:rsidRPr="006D07B3">
        <w:rPr>
          <w:rFonts w:ascii="Calibri" w:hAnsi="Calibri"/>
          <w:color w:val="000000"/>
          <w:sz w:val="24"/>
        </w:rPr>
        <w:t>The search identif</w:t>
      </w:r>
      <w:r w:rsidR="00623A12">
        <w:rPr>
          <w:rFonts w:ascii="Calibri" w:hAnsi="Calibri"/>
          <w:color w:val="000000"/>
          <w:sz w:val="24"/>
        </w:rPr>
        <w:t>ied</w:t>
      </w:r>
      <w:r w:rsidRPr="006D07B3">
        <w:rPr>
          <w:rFonts w:ascii="Calibri" w:hAnsi="Calibri"/>
          <w:color w:val="000000"/>
          <w:sz w:val="24"/>
        </w:rPr>
        <w:t xml:space="preserve"> several energy-supplier surveys that provide data on the commercial </w:t>
      </w:r>
      <w:r w:rsidRPr="00623A12">
        <w:rPr>
          <w:rFonts w:ascii="Calibri" w:hAnsi="Calibri"/>
          <w:color w:val="000000"/>
          <w:sz w:val="24"/>
          <w:u w:val="single"/>
        </w:rPr>
        <w:t>sector</w:t>
      </w:r>
      <w:r w:rsidR="00A8592B" w:rsidRPr="006D07B3">
        <w:rPr>
          <w:rFonts w:ascii="Calibri" w:hAnsi="Calibri"/>
          <w:color w:val="000000"/>
          <w:sz w:val="24"/>
        </w:rPr>
        <w:t xml:space="preserve">. </w:t>
      </w:r>
      <w:r w:rsidRPr="006D07B3">
        <w:rPr>
          <w:rFonts w:ascii="Calibri" w:hAnsi="Calibri"/>
          <w:color w:val="000000"/>
          <w:sz w:val="24"/>
        </w:rPr>
        <w:t xml:space="preserve">The identified supplier surveys are: </w:t>
      </w:r>
    </w:p>
    <w:p w:rsidR="00B520CB" w:rsidRDefault="00B520CB">
      <w:pPr>
        <w:widowControl/>
        <w:autoSpaceDE/>
        <w:autoSpaceDN/>
        <w:adjustRightInd/>
        <w:rPr>
          <w:rFonts w:ascii="Calibri" w:hAnsi="Calibri"/>
          <w:color w:val="000000"/>
          <w:sz w:val="24"/>
        </w:rPr>
      </w:pPr>
    </w:p>
    <w:p w:rsidR="00EB3703" w:rsidRPr="006D07B3" w:rsidRDefault="00656B77" w:rsidP="00EB3703">
      <w:pPr>
        <w:widowControl/>
        <w:numPr>
          <w:ilvl w:val="0"/>
          <w:numId w:val="13"/>
        </w:numPr>
        <w:rPr>
          <w:rFonts w:ascii="Calibri" w:hAnsi="Calibri"/>
          <w:color w:val="000000"/>
          <w:sz w:val="24"/>
        </w:rPr>
      </w:pPr>
      <w:r>
        <w:rPr>
          <w:rFonts w:ascii="Calibri" w:hAnsi="Calibri"/>
          <w:color w:val="000000"/>
          <w:sz w:val="24"/>
        </w:rPr>
        <w:t>Form EIA-7A—</w:t>
      </w:r>
      <w:r w:rsidR="00EB3703" w:rsidRPr="006D07B3">
        <w:rPr>
          <w:rFonts w:ascii="Calibri" w:hAnsi="Calibri"/>
          <w:color w:val="000000"/>
          <w:sz w:val="24"/>
        </w:rPr>
        <w:t>Coal Production and Preparation Report</w:t>
      </w:r>
    </w:p>
    <w:p w:rsidR="00EB3703" w:rsidRPr="006D07B3" w:rsidRDefault="00656B77" w:rsidP="00EB3703">
      <w:pPr>
        <w:widowControl/>
        <w:numPr>
          <w:ilvl w:val="0"/>
          <w:numId w:val="13"/>
        </w:numPr>
        <w:rPr>
          <w:rFonts w:ascii="Calibri" w:hAnsi="Calibri"/>
          <w:color w:val="000000"/>
          <w:sz w:val="24"/>
        </w:rPr>
      </w:pPr>
      <w:r>
        <w:rPr>
          <w:rFonts w:ascii="Calibri" w:hAnsi="Calibri"/>
          <w:color w:val="000000"/>
          <w:sz w:val="24"/>
        </w:rPr>
        <w:t>Form EIA-8A—</w:t>
      </w:r>
      <w:r w:rsidR="00EB3703" w:rsidRPr="006D07B3">
        <w:rPr>
          <w:rFonts w:ascii="Calibri" w:hAnsi="Calibri"/>
          <w:color w:val="000000"/>
          <w:sz w:val="24"/>
        </w:rPr>
        <w:t>Coal Stocks Report-Annual</w:t>
      </w:r>
    </w:p>
    <w:p w:rsidR="003E5597" w:rsidRPr="006D07B3" w:rsidRDefault="005E2F6F" w:rsidP="003E5597">
      <w:pPr>
        <w:widowControl/>
        <w:numPr>
          <w:ilvl w:val="0"/>
          <w:numId w:val="13"/>
        </w:numPr>
        <w:rPr>
          <w:rFonts w:ascii="Calibri" w:hAnsi="Calibri"/>
          <w:color w:val="000000"/>
          <w:sz w:val="24"/>
        </w:rPr>
      </w:pPr>
      <w:r w:rsidRPr="006D07B3">
        <w:rPr>
          <w:rFonts w:ascii="Calibri" w:hAnsi="Calibri"/>
          <w:color w:val="000000"/>
          <w:sz w:val="24"/>
        </w:rPr>
        <w:t>Form EIA-176</w:t>
      </w:r>
      <w:r w:rsidR="003E5597" w:rsidRPr="006D07B3">
        <w:rPr>
          <w:rFonts w:ascii="Calibri" w:hAnsi="Calibri"/>
          <w:color w:val="000000"/>
          <w:sz w:val="24"/>
        </w:rPr>
        <w:t>—</w:t>
      </w:r>
      <w:r w:rsidRPr="006D07B3">
        <w:rPr>
          <w:rFonts w:ascii="Calibri" w:hAnsi="Calibri"/>
          <w:color w:val="000000"/>
          <w:sz w:val="24"/>
        </w:rPr>
        <w:t xml:space="preserve">Annual Report of Natural and Supplemental Gas Supply and Disposition </w:t>
      </w:r>
    </w:p>
    <w:p w:rsidR="003E5597" w:rsidRPr="006D07B3" w:rsidRDefault="005E2F6F" w:rsidP="003E5597">
      <w:pPr>
        <w:widowControl/>
        <w:numPr>
          <w:ilvl w:val="0"/>
          <w:numId w:val="13"/>
        </w:numPr>
        <w:rPr>
          <w:rFonts w:ascii="Calibri" w:hAnsi="Calibri"/>
          <w:color w:val="000000"/>
          <w:sz w:val="24"/>
        </w:rPr>
      </w:pPr>
      <w:r w:rsidRPr="006D07B3">
        <w:rPr>
          <w:rFonts w:ascii="Calibri" w:hAnsi="Calibri"/>
          <w:color w:val="000000"/>
          <w:sz w:val="24"/>
        </w:rPr>
        <w:t>Form EIA-782A</w:t>
      </w:r>
      <w:r w:rsidR="003E5597" w:rsidRPr="00732ADD">
        <w:rPr>
          <w:rFonts w:ascii="Calibri" w:hAnsi="Calibri"/>
          <w:color w:val="000000"/>
          <w:sz w:val="24"/>
        </w:rPr>
        <w:t>—</w:t>
      </w:r>
      <w:r w:rsidRPr="006D07B3">
        <w:rPr>
          <w:rFonts w:ascii="Calibri" w:hAnsi="Calibri"/>
          <w:color w:val="000000"/>
          <w:sz w:val="24"/>
        </w:rPr>
        <w:t>Refiners</w:t>
      </w:r>
      <w:r w:rsidR="003E5597" w:rsidRPr="006D07B3">
        <w:rPr>
          <w:rFonts w:ascii="Calibri" w:hAnsi="Calibri"/>
          <w:color w:val="000000"/>
          <w:sz w:val="24"/>
        </w:rPr>
        <w:t>’</w:t>
      </w:r>
      <w:r w:rsidRPr="006D07B3">
        <w:rPr>
          <w:rFonts w:ascii="Calibri" w:hAnsi="Calibri"/>
          <w:color w:val="000000"/>
          <w:sz w:val="24"/>
        </w:rPr>
        <w:t>/Gas Operators</w:t>
      </w:r>
      <w:r w:rsidR="003E5597" w:rsidRPr="006D07B3">
        <w:rPr>
          <w:rFonts w:ascii="Calibri" w:hAnsi="Calibri"/>
          <w:color w:val="000000"/>
          <w:sz w:val="24"/>
        </w:rPr>
        <w:t>’ Monthly</w:t>
      </w:r>
      <w:r w:rsidR="00732ADD">
        <w:rPr>
          <w:rFonts w:ascii="Calibri" w:hAnsi="Calibri"/>
          <w:color w:val="000000"/>
          <w:sz w:val="24"/>
        </w:rPr>
        <w:t xml:space="preserve"> Petroleum Product Sales Report</w:t>
      </w:r>
    </w:p>
    <w:p w:rsidR="003E5597" w:rsidRPr="006D07B3" w:rsidRDefault="005E2F6F" w:rsidP="003E5597">
      <w:pPr>
        <w:widowControl/>
        <w:numPr>
          <w:ilvl w:val="0"/>
          <w:numId w:val="13"/>
        </w:numPr>
        <w:rPr>
          <w:rFonts w:ascii="Calibri" w:hAnsi="Calibri"/>
          <w:color w:val="000000"/>
          <w:sz w:val="24"/>
        </w:rPr>
      </w:pPr>
      <w:r w:rsidRPr="006D07B3">
        <w:rPr>
          <w:rFonts w:ascii="Calibri" w:hAnsi="Calibri"/>
          <w:color w:val="000000"/>
          <w:sz w:val="24"/>
        </w:rPr>
        <w:t>Form EIA-821</w:t>
      </w:r>
      <w:r w:rsidR="003E5597" w:rsidRPr="00732ADD">
        <w:rPr>
          <w:rFonts w:ascii="Calibri" w:hAnsi="Calibri"/>
          <w:color w:val="000000"/>
          <w:sz w:val="24"/>
        </w:rPr>
        <w:t>—</w:t>
      </w:r>
      <w:r w:rsidRPr="006D07B3">
        <w:rPr>
          <w:rFonts w:ascii="Calibri" w:hAnsi="Calibri"/>
          <w:color w:val="000000"/>
          <w:sz w:val="24"/>
        </w:rPr>
        <w:t xml:space="preserve">Annual Fuel Oil and Kerosene Sales Report; </w:t>
      </w:r>
    </w:p>
    <w:p w:rsidR="003E5597" w:rsidRPr="006D07B3" w:rsidRDefault="005E2F6F" w:rsidP="003E5597">
      <w:pPr>
        <w:widowControl/>
        <w:numPr>
          <w:ilvl w:val="0"/>
          <w:numId w:val="13"/>
        </w:numPr>
        <w:rPr>
          <w:rFonts w:ascii="Calibri" w:hAnsi="Calibri"/>
          <w:color w:val="000000"/>
          <w:sz w:val="24"/>
        </w:rPr>
      </w:pPr>
      <w:r w:rsidRPr="006D07B3">
        <w:rPr>
          <w:rFonts w:ascii="Calibri" w:hAnsi="Calibri"/>
          <w:color w:val="000000"/>
          <w:sz w:val="24"/>
        </w:rPr>
        <w:t>Form EIA-826</w:t>
      </w:r>
      <w:r w:rsidR="003E5597" w:rsidRPr="00732ADD">
        <w:rPr>
          <w:rFonts w:ascii="Calibri" w:hAnsi="Calibri"/>
          <w:color w:val="000000"/>
          <w:sz w:val="24"/>
        </w:rPr>
        <w:t>—</w:t>
      </w:r>
      <w:r w:rsidRPr="006D07B3">
        <w:rPr>
          <w:rFonts w:ascii="Calibri" w:hAnsi="Calibri"/>
          <w:color w:val="000000"/>
          <w:sz w:val="24"/>
        </w:rPr>
        <w:t xml:space="preserve">Monthly Electric Utility Sales and Revenue Report with State Distributions </w:t>
      </w:r>
    </w:p>
    <w:p w:rsidR="003E5597" w:rsidRPr="00732ADD" w:rsidRDefault="005E2F6F" w:rsidP="00EB3703">
      <w:pPr>
        <w:widowControl/>
        <w:numPr>
          <w:ilvl w:val="0"/>
          <w:numId w:val="13"/>
        </w:numPr>
        <w:rPr>
          <w:rFonts w:ascii="Calibri" w:hAnsi="Calibri"/>
          <w:color w:val="000000"/>
          <w:sz w:val="24"/>
        </w:rPr>
      </w:pPr>
      <w:r w:rsidRPr="00732ADD">
        <w:rPr>
          <w:rFonts w:ascii="Calibri" w:hAnsi="Calibri"/>
          <w:color w:val="000000"/>
          <w:sz w:val="24"/>
        </w:rPr>
        <w:t>Form EIA-857</w:t>
      </w:r>
      <w:r w:rsidR="003E5597" w:rsidRPr="00732ADD">
        <w:rPr>
          <w:rFonts w:ascii="Calibri" w:hAnsi="Calibri"/>
          <w:color w:val="000000"/>
          <w:sz w:val="24"/>
        </w:rPr>
        <w:t>—</w:t>
      </w:r>
      <w:r w:rsidRPr="00732ADD">
        <w:rPr>
          <w:rFonts w:ascii="Calibri" w:hAnsi="Calibri"/>
          <w:color w:val="000000"/>
          <w:sz w:val="24"/>
        </w:rPr>
        <w:t xml:space="preserve">Monthly Report of Natural Gas Purchases and Deliveries to Consumers </w:t>
      </w:r>
    </w:p>
    <w:p w:rsidR="003E5597" w:rsidRPr="006D07B3" w:rsidRDefault="005E2F6F" w:rsidP="00EB3703">
      <w:pPr>
        <w:widowControl/>
        <w:numPr>
          <w:ilvl w:val="0"/>
          <w:numId w:val="13"/>
        </w:numPr>
        <w:rPr>
          <w:rFonts w:ascii="Calibri" w:hAnsi="Calibri"/>
          <w:color w:val="000000"/>
          <w:sz w:val="24"/>
        </w:rPr>
      </w:pPr>
      <w:r w:rsidRPr="00732ADD">
        <w:rPr>
          <w:rFonts w:ascii="Calibri" w:hAnsi="Calibri"/>
          <w:color w:val="000000"/>
          <w:sz w:val="24"/>
        </w:rPr>
        <w:t>Form EIA-861</w:t>
      </w:r>
      <w:r w:rsidR="003E5597" w:rsidRPr="00732ADD">
        <w:rPr>
          <w:rFonts w:ascii="Calibri" w:hAnsi="Calibri"/>
          <w:color w:val="000000"/>
          <w:sz w:val="24"/>
        </w:rPr>
        <w:t>—</w:t>
      </w:r>
      <w:r w:rsidR="00EB3703" w:rsidRPr="00732ADD">
        <w:rPr>
          <w:rFonts w:ascii="Calibri" w:hAnsi="Calibri"/>
          <w:color w:val="000000"/>
          <w:sz w:val="24"/>
        </w:rPr>
        <w:t>Annual Electric Power Industry Report</w:t>
      </w:r>
    </w:p>
    <w:p w:rsidR="00EB3703" w:rsidRPr="006D07B3" w:rsidRDefault="00EB3703" w:rsidP="00EB3703">
      <w:pPr>
        <w:widowControl/>
        <w:ind w:left="1080"/>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The inadequacies of these data as a substitute for the energy supplier data collected on Forms EIA-87</w:t>
      </w:r>
      <w:r w:rsidR="003E5597" w:rsidRPr="006D07B3">
        <w:rPr>
          <w:rFonts w:ascii="Calibri" w:hAnsi="Calibri"/>
          <w:color w:val="000000"/>
          <w:sz w:val="24"/>
        </w:rPr>
        <w:t>1</w:t>
      </w:r>
      <w:r w:rsidRPr="006D07B3">
        <w:rPr>
          <w:rFonts w:ascii="Calibri" w:hAnsi="Calibri"/>
          <w:color w:val="000000"/>
          <w:sz w:val="24"/>
        </w:rPr>
        <w:t xml:space="preserve">C-F </w:t>
      </w:r>
      <w:r w:rsidR="00623A12">
        <w:rPr>
          <w:rFonts w:ascii="Calibri" w:hAnsi="Calibri"/>
          <w:color w:val="000000"/>
          <w:sz w:val="24"/>
        </w:rPr>
        <w:t xml:space="preserve">for buildings sampled in CBECS </w:t>
      </w:r>
      <w:r w:rsidRPr="006D07B3">
        <w:rPr>
          <w:rFonts w:ascii="Calibri" w:hAnsi="Calibri"/>
          <w:color w:val="000000"/>
          <w:sz w:val="24"/>
        </w:rPr>
        <w:t>are discussed below</w:t>
      </w:r>
      <w:r w:rsidR="00A8592B" w:rsidRPr="006D07B3">
        <w:rPr>
          <w:rFonts w:ascii="Calibri" w:hAnsi="Calibri"/>
          <w:color w:val="000000"/>
          <w:sz w:val="24"/>
        </w:rPr>
        <w:t xml:space="preserve">. </w:t>
      </w:r>
    </w:p>
    <w:p w:rsidR="009B1D44" w:rsidRPr="006D07B3" w:rsidRDefault="009B1D44">
      <w:pPr>
        <w:widowControl/>
        <w:rPr>
          <w:rFonts w:ascii="Calibri" w:hAnsi="Calibri"/>
          <w:color w:val="000000"/>
          <w:sz w:val="24"/>
        </w:rPr>
      </w:pPr>
    </w:p>
    <w:p w:rsidR="005E2F6F" w:rsidRDefault="005E2F6F">
      <w:pPr>
        <w:widowControl/>
        <w:rPr>
          <w:rFonts w:ascii="Calibri" w:hAnsi="Calibri"/>
          <w:color w:val="000000"/>
          <w:sz w:val="24"/>
        </w:rPr>
      </w:pPr>
      <w:r w:rsidRPr="006D07B3">
        <w:rPr>
          <w:rFonts w:ascii="Calibri" w:hAnsi="Calibri"/>
          <w:color w:val="000000"/>
          <w:sz w:val="24"/>
        </w:rPr>
        <w:t>None of the supplier surveys are suitable as a substitute for the data that will be collected on Forms EIA-871C-F</w:t>
      </w:r>
      <w:r w:rsidR="00A8592B" w:rsidRPr="006D07B3">
        <w:rPr>
          <w:rFonts w:ascii="Calibri" w:hAnsi="Calibri"/>
          <w:color w:val="000000"/>
          <w:sz w:val="24"/>
        </w:rPr>
        <w:t xml:space="preserve">. </w:t>
      </w:r>
      <w:r w:rsidRPr="006D07B3">
        <w:rPr>
          <w:rFonts w:ascii="Calibri" w:hAnsi="Calibri"/>
          <w:color w:val="000000"/>
          <w:sz w:val="24"/>
        </w:rPr>
        <w:t xml:space="preserve">These supplier surveys collect data on the </w:t>
      </w:r>
      <w:r w:rsidRPr="006D07B3">
        <w:rPr>
          <w:rFonts w:ascii="Calibri" w:hAnsi="Calibri"/>
          <w:color w:val="000000"/>
          <w:sz w:val="24"/>
          <w:u w:val="single"/>
        </w:rPr>
        <w:t>total</w:t>
      </w:r>
      <w:r w:rsidRPr="006D07B3">
        <w:rPr>
          <w:rFonts w:ascii="Calibri" w:hAnsi="Calibri"/>
          <w:color w:val="000000"/>
          <w:sz w:val="24"/>
        </w:rPr>
        <w:t xml:space="preserve"> energy </w:t>
      </w:r>
      <w:r w:rsidRPr="006D07B3">
        <w:rPr>
          <w:rFonts w:ascii="Calibri" w:hAnsi="Calibri"/>
          <w:color w:val="000000"/>
          <w:sz w:val="24"/>
          <w:u w:val="single"/>
        </w:rPr>
        <w:t>supplied</w:t>
      </w:r>
      <w:r w:rsidRPr="006D07B3">
        <w:rPr>
          <w:rFonts w:ascii="Calibri" w:hAnsi="Calibri"/>
          <w:color w:val="000000"/>
          <w:sz w:val="24"/>
        </w:rPr>
        <w:t xml:space="preserve"> to the commercial </w:t>
      </w:r>
      <w:r w:rsidRPr="00623A12">
        <w:rPr>
          <w:rFonts w:ascii="Calibri" w:hAnsi="Calibri"/>
          <w:color w:val="000000"/>
          <w:sz w:val="24"/>
          <w:u w:val="single"/>
        </w:rPr>
        <w:t>sector</w:t>
      </w:r>
      <w:r w:rsidR="009B0352" w:rsidRPr="006D07B3">
        <w:rPr>
          <w:rFonts w:ascii="Calibri" w:hAnsi="Calibri"/>
          <w:color w:val="000000"/>
          <w:sz w:val="24"/>
        </w:rPr>
        <w:t xml:space="preserve">, not on the end use of energy </w:t>
      </w:r>
      <w:r w:rsidR="009B0352" w:rsidRPr="00623A12">
        <w:rPr>
          <w:rFonts w:ascii="Calibri" w:hAnsi="Calibri"/>
          <w:color w:val="000000"/>
          <w:sz w:val="24"/>
          <w:u w:val="single"/>
        </w:rPr>
        <w:t>within</w:t>
      </w:r>
      <w:r w:rsidR="009B0352" w:rsidRPr="006D07B3">
        <w:rPr>
          <w:rFonts w:ascii="Calibri" w:hAnsi="Calibri"/>
          <w:color w:val="000000"/>
          <w:sz w:val="24"/>
        </w:rPr>
        <w:t xml:space="preserve"> commercial </w:t>
      </w:r>
      <w:r w:rsidR="009B0352" w:rsidRPr="00623A12">
        <w:rPr>
          <w:rFonts w:ascii="Calibri" w:hAnsi="Calibri"/>
          <w:color w:val="000000"/>
          <w:sz w:val="24"/>
          <w:u w:val="single"/>
        </w:rPr>
        <w:t>buildings</w:t>
      </w:r>
      <w:r w:rsidR="00A8592B" w:rsidRPr="006D07B3">
        <w:rPr>
          <w:rFonts w:ascii="Calibri" w:hAnsi="Calibri"/>
          <w:color w:val="000000"/>
          <w:sz w:val="24"/>
        </w:rPr>
        <w:t xml:space="preserve">. </w:t>
      </w:r>
      <w:r w:rsidRPr="006D07B3">
        <w:rPr>
          <w:rFonts w:ascii="Calibri" w:hAnsi="Calibri"/>
          <w:color w:val="000000"/>
          <w:sz w:val="24"/>
        </w:rPr>
        <w:t>The reporting unit for the CBECS is the commercial building</w:t>
      </w:r>
      <w:r w:rsidR="00A8592B" w:rsidRPr="006D07B3">
        <w:rPr>
          <w:rFonts w:ascii="Calibri" w:hAnsi="Calibri"/>
          <w:color w:val="000000"/>
          <w:sz w:val="24"/>
        </w:rPr>
        <w:t xml:space="preserve">. </w:t>
      </w:r>
      <w:r w:rsidRPr="006D07B3">
        <w:rPr>
          <w:rFonts w:ascii="Calibri" w:hAnsi="Calibri"/>
          <w:color w:val="000000"/>
          <w:sz w:val="24"/>
        </w:rPr>
        <w:t xml:space="preserve">The CBECS focuses on the relationship between the building characteristics and the amount of energy consumed </w:t>
      </w:r>
      <w:r w:rsidR="004440CB">
        <w:rPr>
          <w:rFonts w:ascii="Calibri" w:hAnsi="Calibri"/>
          <w:color w:val="000000"/>
          <w:sz w:val="24"/>
        </w:rPr>
        <w:t>with</w:t>
      </w:r>
      <w:r w:rsidRPr="006D07B3">
        <w:rPr>
          <w:rFonts w:ascii="Calibri" w:hAnsi="Calibri"/>
          <w:color w:val="000000"/>
          <w:sz w:val="24"/>
        </w:rPr>
        <w:t xml:space="preserve">in </w:t>
      </w:r>
      <w:r w:rsidR="002830D3" w:rsidRPr="006D07B3">
        <w:rPr>
          <w:rFonts w:ascii="Calibri" w:hAnsi="Calibri"/>
          <w:color w:val="000000"/>
          <w:sz w:val="24"/>
        </w:rPr>
        <w:t xml:space="preserve">a single </w:t>
      </w:r>
      <w:r w:rsidRPr="006D07B3">
        <w:rPr>
          <w:rFonts w:ascii="Calibri" w:hAnsi="Calibri"/>
          <w:color w:val="000000"/>
          <w:sz w:val="24"/>
        </w:rPr>
        <w:t>building as reported by the building owners, managers</w:t>
      </w:r>
      <w:r w:rsidR="00977A68">
        <w:rPr>
          <w:rFonts w:ascii="Calibri" w:hAnsi="Calibri"/>
          <w:color w:val="000000"/>
          <w:sz w:val="24"/>
        </w:rPr>
        <w:t>,</w:t>
      </w:r>
      <w:r w:rsidRPr="006D07B3">
        <w:rPr>
          <w:rFonts w:ascii="Calibri" w:hAnsi="Calibri"/>
          <w:color w:val="000000"/>
          <w:sz w:val="24"/>
        </w:rPr>
        <w:t xml:space="preserve"> tenants </w:t>
      </w:r>
      <w:r w:rsidR="00977A68">
        <w:rPr>
          <w:rFonts w:ascii="Calibri" w:hAnsi="Calibri"/>
          <w:color w:val="000000"/>
          <w:sz w:val="24"/>
        </w:rPr>
        <w:t xml:space="preserve">or energy suppliers </w:t>
      </w:r>
      <w:r w:rsidRPr="006D07B3">
        <w:rPr>
          <w:rFonts w:ascii="Calibri" w:hAnsi="Calibri"/>
          <w:color w:val="000000"/>
          <w:sz w:val="24"/>
        </w:rPr>
        <w:t>of the sampled buildings</w:t>
      </w:r>
      <w:r w:rsidR="00A8592B" w:rsidRPr="006D07B3">
        <w:rPr>
          <w:rFonts w:ascii="Calibri" w:hAnsi="Calibri"/>
          <w:color w:val="000000"/>
          <w:sz w:val="24"/>
        </w:rPr>
        <w:t xml:space="preserve">. </w:t>
      </w:r>
      <w:r w:rsidR="00A7649C">
        <w:rPr>
          <w:rFonts w:ascii="Calibri" w:hAnsi="Calibri"/>
          <w:color w:val="000000"/>
          <w:sz w:val="24"/>
        </w:rPr>
        <w:t>Making this connection provides</w:t>
      </w:r>
      <w:r w:rsidR="00977A68">
        <w:rPr>
          <w:rFonts w:ascii="Calibri" w:hAnsi="Calibri"/>
          <w:color w:val="000000"/>
          <w:sz w:val="24"/>
        </w:rPr>
        <w:t xml:space="preserve"> a </w:t>
      </w:r>
      <w:r w:rsidR="00A7649C">
        <w:rPr>
          <w:rFonts w:ascii="Calibri" w:hAnsi="Calibri"/>
          <w:color w:val="000000"/>
          <w:sz w:val="24"/>
        </w:rPr>
        <w:t>picture</w:t>
      </w:r>
      <w:r w:rsidR="00977A68">
        <w:rPr>
          <w:rFonts w:ascii="Calibri" w:hAnsi="Calibri"/>
          <w:color w:val="000000"/>
          <w:sz w:val="24"/>
        </w:rPr>
        <w:t xml:space="preserve"> of </w:t>
      </w:r>
      <w:r w:rsidR="00977A68" w:rsidRPr="00A7649C">
        <w:rPr>
          <w:rFonts w:ascii="Calibri" w:hAnsi="Calibri"/>
          <w:color w:val="000000"/>
          <w:sz w:val="24"/>
          <w:u w:val="single"/>
        </w:rPr>
        <w:t>consumer</w:t>
      </w:r>
      <w:r w:rsidR="00977A68">
        <w:rPr>
          <w:rFonts w:ascii="Calibri" w:hAnsi="Calibri"/>
          <w:color w:val="000000"/>
          <w:sz w:val="24"/>
        </w:rPr>
        <w:t xml:space="preserve"> trends </w:t>
      </w:r>
      <w:r w:rsidR="00A7649C">
        <w:rPr>
          <w:rFonts w:ascii="Calibri" w:hAnsi="Calibri"/>
          <w:color w:val="000000"/>
          <w:sz w:val="24"/>
        </w:rPr>
        <w:t>in the commercial buildings sector, not just</w:t>
      </w:r>
      <w:r w:rsidR="00977A68">
        <w:rPr>
          <w:rFonts w:ascii="Calibri" w:hAnsi="Calibri"/>
          <w:color w:val="000000"/>
          <w:sz w:val="24"/>
        </w:rPr>
        <w:t xml:space="preserve"> general sector trends.</w:t>
      </w:r>
    </w:p>
    <w:p w:rsidR="00977A68" w:rsidRPr="006D07B3" w:rsidRDefault="00977A68">
      <w:pPr>
        <w:widowControl/>
        <w:rPr>
          <w:rFonts w:ascii="Calibri" w:hAnsi="Calibri"/>
          <w:color w:val="000000"/>
          <w:sz w:val="24"/>
        </w:rPr>
      </w:pPr>
    </w:p>
    <w:p w:rsidR="005E2F6F" w:rsidRPr="006D07B3" w:rsidRDefault="005E2F6F">
      <w:pPr>
        <w:widowControl/>
        <w:rPr>
          <w:rFonts w:ascii="Calibri" w:hAnsi="Calibri"/>
          <w:b/>
          <w:bCs/>
          <w:color w:val="000000"/>
          <w:sz w:val="24"/>
        </w:rPr>
      </w:pPr>
      <w:r w:rsidRPr="006D07B3">
        <w:rPr>
          <w:rFonts w:ascii="Calibri" w:hAnsi="Calibri"/>
          <w:color w:val="000000"/>
          <w:sz w:val="24"/>
        </w:rPr>
        <w:t>From the CBECS information, it is possible to produce national and regional energy consumption and expenditure</w:t>
      </w:r>
      <w:r w:rsidR="00327601" w:rsidRPr="006D07B3">
        <w:rPr>
          <w:rFonts w:ascii="Calibri" w:hAnsi="Calibri"/>
          <w:color w:val="000000"/>
          <w:sz w:val="24"/>
        </w:rPr>
        <w:t>s</w:t>
      </w:r>
      <w:r w:rsidRPr="006D07B3">
        <w:rPr>
          <w:rFonts w:ascii="Calibri" w:hAnsi="Calibri"/>
          <w:color w:val="000000"/>
          <w:sz w:val="24"/>
        </w:rPr>
        <w:t xml:space="preserve"> data and to profile the commercial building </w:t>
      </w:r>
      <w:r w:rsidR="004440CB">
        <w:rPr>
          <w:rFonts w:ascii="Calibri" w:hAnsi="Calibri"/>
          <w:color w:val="000000"/>
          <w:sz w:val="24"/>
        </w:rPr>
        <w:t>stock</w:t>
      </w:r>
      <w:r w:rsidRPr="006D07B3">
        <w:rPr>
          <w:rFonts w:ascii="Calibri" w:hAnsi="Calibri"/>
          <w:color w:val="000000"/>
          <w:sz w:val="24"/>
        </w:rPr>
        <w:t xml:space="preserve"> in terms of their energy-related consumption characteristics. These analyses would not be possible using only the </w:t>
      </w:r>
      <w:r w:rsidRPr="006D07B3">
        <w:rPr>
          <w:rFonts w:ascii="Calibri" w:hAnsi="Calibri"/>
          <w:color w:val="000000"/>
          <w:sz w:val="24"/>
          <w:u w:val="single"/>
        </w:rPr>
        <w:t>total</w:t>
      </w:r>
      <w:r w:rsidRPr="006D07B3">
        <w:rPr>
          <w:rFonts w:ascii="Calibri" w:hAnsi="Calibri"/>
          <w:color w:val="000000"/>
          <w:sz w:val="24"/>
        </w:rPr>
        <w:t xml:space="preserve"> energy </w:t>
      </w:r>
      <w:r w:rsidRPr="006D07B3">
        <w:rPr>
          <w:rFonts w:ascii="Calibri" w:hAnsi="Calibri"/>
          <w:color w:val="000000"/>
          <w:sz w:val="24"/>
          <w:u w:val="single"/>
        </w:rPr>
        <w:t>supplied</w:t>
      </w:r>
      <w:r w:rsidRPr="006D07B3">
        <w:rPr>
          <w:rFonts w:ascii="Calibri" w:hAnsi="Calibri"/>
          <w:color w:val="000000"/>
          <w:sz w:val="24"/>
        </w:rPr>
        <w:t xml:space="preserve"> that is collected by the energy supplier surveys mentioned above because the data are not available at the commercial building level and thus cannot provide information on deliveries or purchases at the building level</w:t>
      </w:r>
      <w:r w:rsidR="00A8592B" w:rsidRPr="006D07B3">
        <w:rPr>
          <w:rFonts w:ascii="Calibri" w:hAnsi="Calibri"/>
          <w:color w:val="000000"/>
          <w:sz w:val="24"/>
        </w:rPr>
        <w:t xml:space="preserve">. </w:t>
      </w:r>
      <w:r w:rsidRPr="006D07B3">
        <w:rPr>
          <w:rFonts w:ascii="Calibri" w:hAnsi="Calibri"/>
          <w:color w:val="000000"/>
          <w:sz w:val="24"/>
        </w:rPr>
        <w:t xml:space="preserve">Therefore, there would be no direct link to the building characteristic data collected on </w:t>
      </w:r>
      <w:r w:rsidR="009B0352" w:rsidRPr="006D07B3">
        <w:rPr>
          <w:rFonts w:ascii="Calibri" w:hAnsi="Calibri"/>
          <w:color w:val="000000"/>
          <w:sz w:val="24"/>
        </w:rPr>
        <w:t>the CBECS Building Questionnaire</w:t>
      </w:r>
      <w:r w:rsidR="00A8592B" w:rsidRPr="006D07B3">
        <w:rPr>
          <w:rFonts w:ascii="Calibri" w:hAnsi="Calibri"/>
          <w:color w:val="000000"/>
          <w:sz w:val="24"/>
        </w:rPr>
        <w:t xml:space="preserve">. </w:t>
      </w:r>
    </w:p>
    <w:p w:rsidR="005E2F6F" w:rsidRPr="006D07B3" w:rsidRDefault="005E2F6F">
      <w:pPr>
        <w:widowControl/>
        <w:tabs>
          <w:tab w:val="left" w:pos="-1440"/>
        </w:tabs>
        <w:ind w:left="720" w:hanging="720"/>
        <w:rPr>
          <w:rFonts w:ascii="Calibri" w:hAnsi="Calibri"/>
          <w:b/>
          <w:bCs/>
          <w:color w:val="000000"/>
          <w:sz w:val="24"/>
        </w:rPr>
      </w:pPr>
    </w:p>
    <w:p w:rsidR="007C7E47" w:rsidRPr="006D07B3" w:rsidRDefault="007C7E47">
      <w:pPr>
        <w:widowControl/>
        <w:tabs>
          <w:tab w:val="left" w:pos="-1440"/>
        </w:tabs>
        <w:ind w:left="720" w:hanging="720"/>
        <w:rPr>
          <w:rFonts w:ascii="Calibri" w:hAnsi="Calibri"/>
          <w:b/>
          <w:bCs/>
          <w:color w:val="000000"/>
          <w:sz w:val="24"/>
        </w:rPr>
      </w:pPr>
    </w:p>
    <w:p w:rsidR="005E2F6F" w:rsidRPr="006D07B3" w:rsidRDefault="00F6570E">
      <w:pPr>
        <w:widowControl/>
        <w:tabs>
          <w:tab w:val="left" w:pos="-1440"/>
        </w:tabs>
        <w:ind w:left="720" w:hanging="720"/>
        <w:rPr>
          <w:rFonts w:ascii="Calibri" w:hAnsi="Calibri"/>
          <w:color w:val="000000"/>
          <w:sz w:val="24"/>
        </w:rPr>
      </w:pPr>
      <w:r w:rsidRPr="006D07B3">
        <w:rPr>
          <w:rFonts w:ascii="Calibri" w:hAnsi="Calibri"/>
          <w:b/>
          <w:bCs/>
          <w:color w:val="000000"/>
          <w:sz w:val="24"/>
        </w:rPr>
        <w:t>A-</w:t>
      </w:r>
      <w:r w:rsidR="005E2F6F" w:rsidRPr="006D07B3">
        <w:rPr>
          <w:rFonts w:ascii="Calibri" w:hAnsi="Calibri"/>
          <w:b/>
          <w:bCs/>
          <w:color w:val="000000"/>
          <w:sz w:val="24"/>
        </w:rPr>
        <w:t>5.</w:t>
      </w:r>
      <w:r w:rsidR="005E2F6F" w:rsidRPr="006D07B3">
        <w:rPr>
          <w:rFonts w:ascii="Calibri" w:hAnsi="Calibri"/>
          <w:b/>
          <w:bCs/>
          <w:color w:val="000000"/>
          <w:sz w:val="24"/>
        </w:rPr>
        <w:tab/>
        <w:t>Reduction of the Burden on Small Businesses and Other Small Entities</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 EIA has designed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so that small businesses are not unduly burdened</w:t>
      </w:r>
      <w:r w:rsidR="00A8592B" w:rsidRPr="006D07B3">
        <w:rPr>
          <w:rFonts w:ascii="Calibri" w:hAnsi="Calibri"/>
          <w:color w:val="000000"/>
          <w:sz w:val="24"/>
        </w:rPr>
        <w:t xml:space="preserve">. </w:t>
      </w:r>
      <w:r w:rsidRPr="006D07B3">
        <w:rPr>
          <w:rFonts w:ascii="Calibri" w:hAnsi="Calibri"/>
          <w:color w:val="000000"/>
          <w:sz w:val="24"/>
        </w:rPr>
        <w:t xml:space="preserve">All buildings of 1,000 square feet and smaller will not be surveyed in the </w:t>
      </w:r>
      <w:r w:rsidR="003F6AEB" w:rsidRPr="006D07B3">
        <w:rPr>
          <w:rFonts w:ascii="Calibri" w:hAnsi="Calibri"/>
          <w:color w:val="000000"/>
          <w:sz w:val="24"/>
        </w:rPr>
        <w:t>2012</w:t>
      </w:r>
      <w:r w:rsidRPr="006D07B3">
        <w:rPr>
          <w:rFonts w:ascii="Calibri" w:hAnsi="Calibri"/>
          <w:color w:val="000000"/>
          <w:sz w:val="24"/>
        </w:rPr>
        <w:t xml:space="preserve"> CBECS</w:t>
      </w:r>
      <w:r w:rsidR="00A8592B" w:rsidRPr="006D07B3">
        <w:rPr>
          <w:rFonts w:ascii="Calibri" w:hAnsi="Calibri"/>
          <w:color w:val="000000"/>
          <w:sz w:val="24"/>
        </w:rPr>
        <w:t xml:space="preserve">. </w:t>
      </w:r>
      <w:r w:rsidRPr="006D07B3">
        <w:rPr>
          <w:rFonts w:ascii="Calibri" w:hAnsi="Calibri"/>
          <w:color w:val="000000"/>
          <w:sz w:val="24"/>
        </w:rPr>
        <w:t>Additionally, building owners, managers</w:t>
      </w:r>
      <w:r w:rsidR="00552E0B">
        <w:rPr>
          <w:rFonts w:ascii="Calibri" w:hAnsi="Calibri"/>
          <w:color w:val="000000"/>
          <w:sz w:val="24"/>
        </w:rPr>
        <w:t>,</w:t>
      </w:r>
      <w:r w:rsidRPr="006D07B3">
        <w:rPr>
          <w:rFonts w:ascii="Calibri" w:hAnsi="Calibri"/>
          <w:color w:val="000000"/>
          <w:sz w:val="24"/>
        </w:rPr>
        <w:t xml:space="preserve"> and tenants will receive worksheets (Forms EIA-871G and H) prior to the interview to assist them during the interview</w:t>
      </w:r>
      <w:r w:rsidR="00A8592B" w:rsidRPr="006D07B3">
        <w:rPr>
          <w:rFonts w:ascii="Calibri" w:hAnsi="Calibri"/>
          <w:color w:val="000000"/>
          <w:sz w:val="24"/>
        </w:rPr>
        <w:t xml:space="preserve">. </w:t>
      </w:r>
    </w:p>
    <w:p w:rsidR="004274EB" w:rsidRPr="006D07B3" w:rsidRDefault="00327601">
      <w:pPr>
        <w:widowControl/>
        <w:rPr>
          <w:rFonts w:ascii="Calibri" w:hAnsi="Calibri"/>
          <w:color w:val="000000"/>
          <w:sz w:val="24"/>
        </w:rPr>
      </w:pPr>
      <w:r w:rsidRPr="006D07B3">
        <w:rPr>
          <w:rFonts w:ascii="Calibri" w:hAnsi="Calibri"/>
          <w:color w:val="000000"/>
          <w:sz w:val="24"/>
        </w:rPr>
        <w:lastRenderedPageBreak/>
        <w:t xml:space="preserve">Because the CBECS is administered using a computer-assisted interview, it is possible to program complicated skip patterns into the instrument that would not be practical on a paper form. Smaller buildings </w:t>
      </w:r>
      <w:r w:rsidR="00694C22" w:rsidRPr="006D07B3">
        <w:rPr>
          <w:rFonts w:ascii="Calibri" w:hAnsi="Calibri"/>
          <w:color w:val="000000"/>
          <w:sz w:val="24"/>
        </w:rPr>
        <w:t>tend to have less equipment and as a result will be asked far fewer questions than large building</w:t>
      </w:r>
      <w:r w:rsidR="00A7649C">
        <w:rPr>
          <w:rFonts w:ascii="Calibri" w:hAnsi="Calibri"/>
          <w:color w:val="000000"/>
          <w:sz w:val="24"/>
        </w:rPr>
        <w:t>s</w:t>
      </w:r>
      <w:r w:rsidR="00694C22" w:rsidRPr="006D07B3">
        <w:rPr>
          <w:rFonts w:ascii="Calibri" w:hAnsi="Calibri"/>
          <w:color w:val="000000"/>
          <w:sz w:val="24"/>
        </w:rPr>
        <w:t xml:space="preserve"> with </w:t>
      </w:r>
      <w:r w:rsidR="00A7649C">
        <w:rPr>
          <w:rFonts w:ascii="Calibri" w:hAnsi="Calibri"/>
          <w:color w:val="000000"/>
          <w:sz w:val="24"/>
        </w:rPr>
        <w:t>various uses of space and complex energy systems</w:t>
      </w:r>
      <w:r w:rsidR="00694C22" w:rsidRPr="006D07B3">
        <w:rPr>
          <w:rFonts w:ascii="Calibri" w:hAnsi="Calibri"/>
          <w:color w:val="000000"/>
          <w:sz w:val="24"/>
        </w:rPr>
        <w:t>.</w:t>
      </w:r>
    </w:p>
    <w:p w:rsidR="00327601" w:rsidRPr="006D07B3" w:rsidRDefault="00327601">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Finally, in addition to not requesting consumption of district chilled water or bottled gas, EIA does not request energy consumption or expenditure data for wood or coal</w:t>
      </w:r>
      <w:r w:rsidR="00A8592B" w:rsidRPr="006D07B3">
        <w:rPr>
          <w:rFonts w:ascii="Calibri" w:hAnsi="Calibri"/>
          <w:color w:val="000000"/>
          <w:sz w:val="24"/>
        </w:rPr>
        <w:t xml:space="preserve">. </w:t>
      </w:r>
      <w:r w:rsidRPr="006D07B3">
        <w:rPr>
          <w:rFonts w:ascii="Calibri" w:hAnsi="Calibri"/>
          <w:color w:val="000000"/>
          <w:sz w:val="24"/>
        </w:rPr>
        <w:t xml:space="preserve">The buildings that use these energy sources or their suppliers tend to be small businesses that often do not keep records of consumption and expenditures for </w:t>
      </w:r>
      <w:r w:rsidR="00823EC7" w:rsidRPr="006D07B3">
        <w:rPr>
          <w:rFonts w:ascii="Calibri" w:hAnsi="Calibri"/>
          <w:color w:val="000000"/>
          <w:sz w:val="24"/>
        </w:rPr>
        <w:t>long periods of time</w:t>
      </w:r>
      <w:r w:rsidRPr="006D07B3">
        <w:rPr>
          <w:rFonts w:ascii="Calibri" w:hAnsi="Calibri"/>
          <w:color w:val="000000"/>
          <w:sz w:val="24"/>
        </w:rPr>
        <w:t>, or do not keep them in a readily accessible form.</w:t>
      </w:r>
    </w:p>
    <w:p w:rsidR="005E2F6F" w:rsidRPr="006D07B3" w:rsidRDefault="005E2F6F">
      <w:pPr>
        <w:widowControl/>
        <w:rPr>
          <w:rFonts w:ascii="Calibri" w:hAnsi="Calibri"/>
          <w:color w:val="000000"/>
          <w:sz w:val="24"/>
        </w:rPr>
      </w:pPr>
    </w:p>
    <w:p w:rsidR="00235790" w:rsidRPr="006D07B3" w:rsidRDefault="00235790">
      <w:pPr>
        <w:widowControl/>
        <w:tabs>
          <w:tab w:val="left" w:pos="-1440"/>
        </w:tabs>
        <w:ind w:left="720" w:hanging="720"/>
        <w:rPr>
          <w:rFonts w:ascii="Calibri" w:hAnsi="Calibri"/>
          <w:b/>
          <w:bCs/>
          <w:color w:val="000000"/>
          <w:sz w:val="24"/>
        </w:rPr>
      </w:pPr>
    </w:p>
    <w:p w:rsidR="005E2F6F" w:rsidRPr="006D07B3" w:rsidRDefault="00F6570E">
      <w:pPr>
        <w:widowControl/>
        <w:tabs>
          <w:tab w:val="left" w:pos="-1440"/>
        </w:tabs>
        <w:ind w:left="720" w:hanging="720"/>
        <w:rPr>
          <w:rFonts w:ascii="Calibri" w:hAnsi="Calibri"/>
          <w:color w:val="000000"/>
          <w:sz w:val="24"/>
        </w:rPr>
      </w:pPr>
      <w:r w:rsidRPr="006D07B3">
        <w:rPr>
          <w:rFonts w:ascii="Calibri" w:hAnsi="Calibri"/>
          <w:b/>
          <w:bCs/>
          <w:color w:val="000000"/>
          <w:sz w:val="24"/>
        </w:rPr>
        <w:t>A-</w:t>
      </w:r>
      <w:r w:rsidR="005E2F6F" w:rsidRPr="006D07B3">
        <w:rPr>
          <w:rFonts w:ascii="Calibri" w:hAnsi="Calibri"/>
          <w:b/>
          <w:bCs/>
          <w:color w:val="000000"/>
          <w:sz w:val="24"/>
        </w:rPr>
        <w:t>6.</w:t>
      </w:r>
      <w:r w:rsidR="005E2F6F" w:rsidRPr="006D07B3">
        <w:rPr>
          <w:rFonts w:ascii="Calibri" w:hAnsi="Calibri"/>
          <w:b/>
          <w:bCs/>
          <w:color w:val="000000"/>
          <w:sz w:val="24"/>
        </w:rPr>
        <w:tab/>
        <w:t xml:space="preserve"> </w:t>
      </w:r>
      <w:r w:rsidR="006D07B3">
        <w:rPr>
          <w:rFonts w:ascii="Calibri" w:hAnsi="Calibri"/>
          <w:b/>
          <w:bCs/>
          <w:color w:val="000000"/>
          <w:sz w:val="24"/>
        </w:rPr>
        <w:t>Consequences of Less-Frequent Reporting</w:t>
      </w:r>
      <w:r w:rsidR="005E2F6F" w:rsidRPr="006D07B3">
        <w:rPr>
          <w:rFonts w:ascii="Calibri" w:hAnsi="Calibri"/>
          <w:color w:val="000000"/>
          <w:sz w:val="24"/>
        </w:rPr>
        <w:t xml:space="preserve">    </w:t>
      </w:r>
    </w:p>
    <w:p w:rsidR="005E2F6F" w:rsidRPr="006D07B3" w:rsidRDefault="005E2F6F">
      <w:pPr>
        <w:pStyle w:val="FootnoteText"/>
        <w:widowControl/>
        <w:rPr>
          <w:rFonts w:ascii="Calibri" w:hAnsi="Calibri"/>
          <w:color w:val="000000"/>
          <w:sz w:val="24"/>
          <w:szCs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As mentioned in Section </w:t>
      </w:r>
      <w:r w:rsidR="00737E7A" w:rsidRPr="006D07B3">
        <w:rPr>
          <w:rFonts w:ascii="Calibri" w:hAnsi="Calibri"/>
          <w:color w:val="000000"/>
          <w:sz w:val="24"/>
        </w:rPr>
        <w:t>A-</w:t>
      </w:r>
      <w:r w:rsidRPr="006D07B3">
        <w:rPr>
          <w:rFonts w:ascii="Calibri" w:hAnsi="Calibri"/>
          <w:color w:val="000000"/>
          <w:sz w:val="24"/>
        </w:rPr>
        <w:t>2, “Needs for and Uses of the Data</w:t>
      </w:r>
      <w:r w:rsidR="00656B77">
        <w:rPr>
          <w:rFonts w:ascii="Calibri" w:hAnsi="Calibri"/>
          <w:color w:val="000000"/>
          <w:sz w:val="24"/>
        </w:rPr>
        <w:t>,</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conducted on a quadrennial basis</w:t>
      </w:r>
      <w:r w:rsidR="00A8592B" w:rsidRPr="006D07B3">
        <w:rPr>
          <w:rFonts w:ascii="Calibri" w:hAnsi="Calibri"/>
          <w:color w:val="000000"/>
          <w:sz w:val="24"/>
        </w:rPr>
        <w:t xml:space="preserve">. </w:t>
      </w:r>
      <w:r w:rsidRPr="006D07B3">
        <w:rPr>
          <w:rFonts w:ascii="Calibri" w:hAnsi="Calibri"/>
          <w:color w:val="000000"/>
          <w:sz w:val="24"/>
        </w:rPr>
        <w:t>This schedule complements the other energy end-use data col</w:t>
      </w:r>
      <w:r w:rsidR="009B0352" w:rsidRPr="006D07B3">
        <w:rPr>
          <w:rFonts w:ascii="Calibri" w:hAnsi="Calibri"/>
          <w:color w:val="000000"/>
          <w:sz w:val="24"/>
        </w:rPr>
        <w:t>lections that EIA is conducting, such as the RECS and the MECS.</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If the CBECS were to be conducted less frequently than on a quadrennial basis, serious breaks in the continuity of the series could develop that would directly impact on the ability to forecast energy use in the commercial buildings sector</w:t>
      </w:r>
      <w:r w:rsidR="00A8592B" w:rsidRPr="006D07B3">
        <w:rPr>
          <w:rFonts w:ascii="Calibri" w:hAnsi="Calibri"/>
          <w:color w:val="000000"/>
          <w:sz w:val="24"/>
        </w:rPr>
        <w:t xml:space="preserve">. </w:t>
      </w:r>
      <w:r w:rsidRPr="006D07B3">
        <w:rPr>
          <w:rFonts w:ascii="Calibri" w:hAnsi="Calibri"/>
          <w:color w:val="000000"/>
          <w:sz w:val="24"/>
        </w:rPr>
        <w:t xml:space="preserve">The use of quadrennial cycle is based on the belief that long-term shifts in energy markets are best examined by </w:t>
      </w:r>
      <w:r w:rsidR="00A7649C">
        <w:rPr>
          <w:rFonts w:ascii="Calibri" w:hAnsi="Calibri"/>
          <w:color w:val="000000"/>
          <w:sz w:val="24"/>
        </w:rPr>
        <w:t xml:space="preserve">studying </w:t>
      </w:r>
      <w:r w:rsidRPr="006D07B3">
        <w:rPr>
          <w:rFonts w:ascii="Calibri" w:hAnsi="Calibri"/>
          <w:color w:val="000000"/>
          <w:sz w:val="24"/>
        </w:rPr>
        <w:t>energy demand</w:t>
      </w:r>
      <w:r w:rsidR="00A8592B" w:rsidRPr="006D07B3">
        <w:rPr>
          <w:rFonts w:ascii="Calibri" w:hAnsi="Calibri"/>
          <w:color w:val="000000"/>
          <w:sz w:val="24"/>
        </w:rPr>
        <w:t xml:space="preserve">. </w:t>
      </w:r>
      <w:r w:rsidRPr="006D07B3">
        <w:rPr>
          <w:rFonts w:ascii="Calibri" w:hAnsi="Calibri"/>
          <w:color w:val="000000"/>
          <w:sz w:val="24"/>
        </w:rPr>
        <w:t>Major shifts in energy demand in the commercial sector are tied to the number of commercial buildings and the energy-related characteristics of existing buildings</w:t>
      </w:r>
      <w:r w:rsidR="00A8592B" w:rsidRPr="006D07B3">
        <w:rPr>
          <w:rFonts w:ascii="Calibri" w:hAnsi="Calibri"/>
          <w:color w:val="000000"/>
          <w:sz w:val="24"/>
        </w:rPr>
        <w:t xml:space="preserve">. </w:t>
      </w:r>
      <w:r w:rsidRPr="006D07B3">
        <w:rPr>
          <w:rFonts w:ascii="Calibri" w:hAnsi="Calibri"/>
          <w:color w:val="000000"/>
          <w:sz w:val="24"/>
        </w:rPr>
        <w:t>It requires a medium- to long-term planning process to construct new buildings, enlarge existing buildings or make the capital-intensive changes that would significantly affect the energy consumption of a building</w:t>
      </w:r>
      <w:r w:rsidR="00A8592B" w:rsidRPr="006D07B3">
        <w:rPr>
          <w:rFonts w:ascii="Calibri" w:hAnsi="Calibri"/>
          <w:color w:val="000000"/>
          <w:sz w:val="24"/>
        </w:rPr>
        <w:t xml:space="preserve">. </w:t>
      </w:r>
      <w:r w:rsidRPr="006D07B3">
        <w:rPr>
          <w:rFonts w:ascii="Calibri" w:hAnsi="Calibri"/>
          <w:color w:val="000000"/>
          <w:sz w:val="24"/>
        </w:rPr>
        <w:t>A four-year cycle of data collection is effective for monitoring such changes</w:t>
      </w:r>
      <w:r w:rsidR="00A8592B"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5E2F6F" w:rsidRPr="006D07B3" w:rsidRDefault="005E2F6F">
      <w:pPr>
        <w:widowControl/>
        <w:tabs>
          <w:tab w:val="left" w:pos="-1440"/>
        </w:tabs>
        <w:ind w:left="720" w:hanging="720"/>
        <w:rPr>
          <w:rFonts w:ascii="Calibri" w:hAnsi="Calibri"/>
          <w:b/>
          <w:bCs/>
          <w:color w:val="000000"/>
          <w:sz w:val="24"/>
        </w:rPr>
      </w:pPr>
    </w:p>
    <w:p w:rsidR="005E2F6F" w:rsidRPr="006D07B3" w:rsidRDefault="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A-</w:t>
      </w:r>
      <w:r w:rsidR="005E2F6F" w:rsidRPr="006D07B3">
        <w:rPr>
          <w:rFonts w:ascii="Calibri" w:hAnsi="Calibri"/>
          <w:b/>
          <w:bCs/>
          <w:color w:val="000000"/>
          <w:sz w:val="24"/>
        </w:rPr>
        <w:t>7.</w:t>
      </w:r>
      <w:r w:rsidR="005E2F6F" w:rsidRPr="006D07B3">
        <w:rPr>
          <w:rFonts w:ascii="Calibri" w:hAnsi="Calibri"/>
          <w:b/>
          <w:bCs/>
          <w:color w:val="000000"/>
          <w:sz w:val="24"/>
        </w:rPr>
        <w:tab/>
        <w:t xml:space="preserve"> </w:t>
      </w:r>
      <w:r w:rsidR="006D07B3">
        <w:rPr>
          <w:rFonts w:ascii="Calibri" w:hAnsi="Calibri"/>
          <w:b/>
          <w:bCs/>
          <w:color w:val="000000"/>
          <w:sz w:val="24"/>
        </w:rPr>
        <w:t>Compliance with 5 CFR 1320.5</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There are no special circumstances that would require the </w:t>
      </w:r>
      <w:r w:rsidR="003F6AEB" w:rsidRPr="006D07B3">
        <w:rPr>
          <w:rFonts w:ascii="Calibri" w:hAnsi="Calibri"/>
          <w:color w:val="000000"/>
          <w:sz w:val="24"/>
        </w:rPr>
        <w:t>2012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to be conducted in a manner inconsistent with the guidelines in 5 CFR 1320.5.</w:t>
      </w:r>
    </w:p>
    <w:p w:rsidR="0008478E" w:rsidRPr="006D07B3" w:rsidRDefault="0008478E">
      <w:pPr>
        <w:widowControl/>
        <w:rPr>
          <w:rFonts w:ascii="Calibri" w:hAnsi="Calibri"/>
          <w:color w:val="000000"/>
          <w:sz w:val="24"/>
        </w:rPr>
      </w:pPr>
    </w:p>
    <w:p w:rsidR="0008478E" w:rsidRPr="006D07B3" w:rsidRDefault="0008478E">
      <w:pPr>
        <w:widowControl/>
        <w:rPr>
          <w:rFonts w:ascii="Calibri" w:hAnsi="Calibri"/>
          <w:color w:val="000000"/>
          <w:sz w:val="24"/>
        </w:rPr>
      </w:pPr>
    </w:p>
    <w:p w:rsidR="005E2F6F" w:rsidRPr="006D07B3" w:rsidRDefault="002F4C0D">
      <w:pPr>
        <w:widowControl/>
        <w:tabs>
          <w:tab w:val="left" w:pos="-1440"/>
        </w:tabs>
        <w:ind w:left="720" w:hanging="720"/>
        <w:rPr>
          <w:rFonts w:ascii="Calibri" w:hAnsi="Calibri"/>
          <w:b/>
          <w:bCs/>
          <w:color w:val="000000"/>
          <w:sz w:val="24"/>
        </w:rPr>
      </w:pPr>
      <w:r w:rsidRPr="006D07B3">
        <w:rPr>
          <w:rFonts w:ascii="Calibri" w:hAnsi="Calibri"/>
          <w:b/>
          <w:bCs/>
          <w:color w:val="000000"/>
          <w:sz w:val="24"/>
        </w:rPr>
        <w:t>A-</w:t>
      </w:r>
      <w:r w:rsidR="005E2F6F" w:rsidRPr="006D07B3">
        <w:rPr>
          <w:rFonts w:ascii="Calibri" w:hAnsi="Calibri"/>
          <w:b/>
          <w:bCs/>
          <w:color w:val="000000"/>
          <w:sz w:val="24"/>
        </w:rPr>
        <w:t>8.</w:t>
      </w:r>
      <w:r w:rsidR="005E2F6F" w:rsidRPr="006D07B3">
        <w:rPr>
          <w:rFonts w:ascii="Calibri" w:hAnsi="Calibri"/>
          <w:b/>
          <w:bCs/>
          <w:color w:val="000000"/>
          <w:sz w:val="24"/>
        </w:rPr>
        <w:tab/>
        <w:t xml:space="preserve"> Summary of Consultations Outside the Agency</w:t>
      </w:r>
    </w:p>
    <w:p w:rsidR="005E2F6F" w:rsidRPr="006D07B3" w:rsidRDefault="005E2F6F">
      <w:pPr>
        <w:widowControl/>
        <w:rPr>
          <w:rFonts w:ascii="Calibri" w:hAnsi="Calibri"/>
          <w:color w:val="000000"/>
          <w:sz w:val="24"/>
        </w:rPr>
      </w:pPr>
    </w:p>
    <w:p w:rsidR="009B1D44" w:rsidRPr="006D07B3" w:rsidRDefault="00484CE5">
      <w:pPr>
        <w:widowControl/>
        <w:rPr>
          <w:rFonts w:ascii="Calibri" w:hAnsi="Calibri"/>
          <w:color w:val="000000"/>
          <w:sz w:val="24"/>
        </w:rPr>
      </w:pPr>
      <w:r w:rsidRPr="006D07B3">
        <w:rPr>
          <w:rFonts w:ascii="Calibri" w:hAnsi="Calibri"/>
          <w:color w:val="000000"/>
          <w:sz w:val="24"/>
        </w:rPr>
        <w:t xml:space="preserve">EIA </w:t>
      </w:r>
      <w:r w:rsidR="00064328" w:rsidRPr="006D07B3">
        <w:rPr>
          <w:rFonts w:ascii="Calibri" w:hAnsi="Calibri"/>
          <w:color w:val="000000"/>
          <w:sz w:val="24"/>
        </w:rPr>
        <w:t xml:space="preserve">conducted an extensive outreach effort with </w:t>
      </w:r>
      <w:r w:rsidRPr="006D07B3">
        <w:rPr>
          <w:rFonts w:ascii="Calibri" w:hAnsi="Calibri"/>
          <w:color w:val="000000"/>
          <w:sz w:val="24"/>
        </w:rPr>
        <w:t>CBECS</w:t>
      </w:r>
      <w:r w:rsidR="00913011" w:rsidRPr="006D07B3">
        <w:rPr>
          <w:rFonts w:ascii="Calibri" w:hAnsi="Calibri"/>
          <w:color w:val="000000"/>
          <w:sz w:val="24"/>
        </w:rPr>
        <w:t xml:space="preserve"> stakeholders to seek input on the 2012 questionnaire.</w:t>
      </w:r>
      <w:r w:rsidR="00064328" w:rsidRPr="006D07B3">
        <w:rPr>
          <w:rFonts w:ascii="Calibri" w:hAnsi="Calibri"/>
          <w:color w:val="000000"/>
          <w:sz w:val="24"/>
        </w:rPr>
        <w:t xml:space="preserve"> EIA met with various groups, held public webinars, solicited and received written comments, and published a Federal Register Notice. Further details about these outreach efforts are outlined below.</w:t>
      </w:r>
    </w:p>
    <w:p w:rsidR="009B1D44" w:rsidRPr="006D07B3" w:rsidRDefault="009B1D44">
      <w:pPr>
        <w:widowControl/>
        <w:rPr>
          <w:rFonts w:ascii="Calibri" w:hAnsi="Calibri"/>
          <w:color w:val="000000"/>
          <w:sz w:val="24"/>
        </w:rPr>
      </w:pPr>
    </w:p>
    <w:p w:rsidR="00A541BF" w:rsidRPr="006D07B3" w:rsidRDefault="00A541BF" w:rsidP="00E40DAF">
      <w:pPr>
        <w:widowControl/>
        <w:numPr>
          <w:ilvl w:val="0"/>
          <w:numId w:val="28"/>
        </w:numPr>
        <w:rPr>
          <w:rFonts w:ascii="Calibri" w:hAnsi="Calibri"/>
          <w:color w:val="000000"/>
          <w:sz w:val="24"/>
        </w:rPr>
      </w:pPr>
      <w:r w:rsidRPr="006D07B3">
        <w:rPr>
          <w:rFonts w:ascii="Calibri" w:hAnsi="Calibri"/>
          <w:color w:val="000000"/>
          <w:sz w:val="24"/>
        </w:rPr>
        <w:lastRenderedPageBreak/>
        <w:t xml:space="preserve">On December 6, 2011, </w:t>
      </w:r>
      <w:r w:rsidR="004C7A31" w:rsidRPr="006D07B3">
        <w:rPr>
          <w:rFonts w:ascii="Calibri" w:hAnsi="Calibri"/>
          <w:color w:val="000000"/>
          <w:sz w:val="24"/>
        </w:rPr>
        <w:t>EIA</w:t>
      </w:r>
      <w:r w:rsidRPr="006D07B3">
        <w:rPr>
          <w:rFonts w:ascii="Calibri" w:hAnsi="Calibri"/>
          <w:color w:val="000000"/>
          <w:sz w:val="24"/>
        </w:rPr>
        <w:t xml:space="preserve"> met with the Environmental Protection Agency (EPA) Office of Water to discuss </w:t>
      </w:r>
      <w:r w:rsidR="00652C22" w:rsidRPr="006D07B3">
        <w:rPr>
          <w:rFonts w:ascii="Calibri" w:hAnsi="Calibri"/>
          <w:color w:val="000000"/>
          <w:sz w:val="24"/>
        </w:rPr>
        <w:t xml:space="preserve">the results water questions that were introduced in the 2007 CBECS and ways to improve </w:t>
      </w:r>
      <w:r w:rsidR="00656B77">
        <w:rPr>
          <w:rFonts w:ascii="Calibri" w:hAnsi="Calibri"/>
          <w:color w:val="000000"/>
          <w:sz w:val="24"/>
        </w:rPr>
        <w:t>the questions</w:t>
      </w:r>
      <w:r w:rsidR="00652C22" w:rsidRPr="006D07B3">
        <w:rPr>
          <w:rFonts w:ascii="Calibri" w:hAnsi="Calibri"/>
          <w:color w:val="000000"/>
          <w:sz w:val="24"/>
        </w:rPr>
        <w:t xml:space="preserve"> for the next data collection.</w:t>
      </w:r>
    </w:p>
    <w:p w:rsidR="00A541BF" w:rsidRPr="006D07B3" w:rsidRDefault="00A541BF">
      <w:pPr>
        <w:widowControl/>
        <w:rPr>
          <w:rFonts w:ascii="Calibri" w:hAnsi="Calibri"/>
          <w:color w:val="000000"/>
          <w:sz w:val="24"/>
        </w:rPr>
      </w:pPr>
    </w:p>
    <w:p w:rsidR="00331078" w:rsidRPr="006D07B3" w:rsidRDefault="009B1D44" w:rsidP="00E40DAF">
      <w:pPr>
        <w:widowControl/>
        <w:numPr>
          <w:ilvl w:val="0"/>
          <w:numId w:val="28"/>
        </w:numPr>
        <w:rPr>
          <w:rFonts w:ascii="Calibri" w:hAnsi="Calibri"/>
          <w:color w:val="000000"/>
          <w:sz w:val="24"/>
        </w:rPr>
      </w:pPr>
      <w:r w:rsidRPr="006D07B3">
        <w:rPr>
          <w:rFonts w:ascii="Calibri" w:hAnsi="Calibri"/>
          <w:color w:val="000000"/>
          <w:sz w:val="24"/>
        </w:rPr>
        <w:t xml:space="preserve">On December 22, 2011, </w:t>
      </w:r>
      <w:r w:rsidR="004C7A31" w:rsidRPr="006D07B3">
        <w:rPr>
          <w:rFonts w:ascii="Calibri" w:hAnsi="Calibri"/>
          <w:color w:val="000000"/>
          <w:sz w:val="24"/>
        </w:rPr>
        <w:t>EIA</w:t>
      </w:r>
      <w:r w:rsidRPr="006D07B3">
        <w:rPr>
          <w:rFonts w:ascii="Calibri" w:hAnsi="Calibri"/>
          <w:color w:val="000000"/>
          <w:sz w:val="24"/>
        </w:rPr>
        <w:t xml:space="preserve"> met with representatives from the Real Estate Roundtable (RER), the U.S. Green Building Council (USGBC), the American Society of Heating, Refrigerating, and Air-Conditioning Engineers (ASHRAE), and the Alliance to Save Energy (ASE).</w:t>
      </w:r>
    </w:p>
    <w:p w:rsidR="009B1D44" w:rsidRPr="006D07B3" w:rsidRDefault="009B1D44">
      <w:pPr>
        <w:widowControl/>
        <w:rPr>
          <w:rFonts w:ascii="Calibri" w:hAnsi="Calibri"/>
          <w:color w:val="000000"/>
          <w:sz w:val="24"/>
        </w:rPr>
      </w:pPr>
    </w:p>
    <w:p w:rsidR="009B1D44" w:rsidRPr="006D07B3" w:rsidRDefault="009506A3" w:rsidP="00E40DAF">
      <w:pPr>
        <w:widowControl/>
        <w:numPr>
          <w:ilvl w:val="0"/>
          <w:numId w:val="28"/>
        </w:numPr>
        <w:rPr>
          <w:rFonts w:ascii="Calibri" w:hAnsi="Calibri"/>
          <w:color w:val="000000"/>
          <w:sz w:val="24"/>
        </w:rPr>
      </w:pPr>
      <w:r w:rsidRPr="006D07B3">
        <w:rPr>
          <w:rFonts w:ascii="Calibri" w:hAnsi="Calibri"/>
          <w:color w:val="000000"/>
          <w:sz w:val="24"/>
        </w:rPr>
        <w:t xml:space="preserve">On </w:t>
      </w:r>
      <w:r w:rsidR="009B1D44" w:rsidRPr="006D07B3">
        <w:rPr>
          <w:rFonts w:ascii="Calibri" w:hAnsi="Calibri"/>
          <w:color w:val="000000"/>
          <w:sz w:val="24"/>
        </w:rPr>
        <w:t>February 22, 2012</w:t>
      </w:r>
      <w:r w:rsidRPr="006D07B3">
        <w:rPr>
          <w:rFonts w:ascii="Calibri" w:hAnsi="Calibri"/>
          <w:color w:val="000000"/>
          <w:sz w:val="24"/>
        </w:rPr>
        <w:t xml:space="preserve">, EIA hosted a meeting with members of the </w:t>
      </w:r>
      <w:r w:rsidR="009B1D44" w:rsidRPr="006D07B3">
        <w:rPr>
          <w:rFonts w:ascii="Calibri" w:hAnsi="Calibri"/>
          <w:color w:val="000000"/>
          <w:sz w:val="24"/>
        </w:rPr>
        <w:t>RER and</w:t>
      </w:r>
      <w:r w:rsidR="00A541BF" w:rsidRPr="006D07B3">
        <w:rPr>
          <w:rFonts w:ascii="Calibri" w:hAnsi="Calibri"/>
          <w:color w:val="000000"/>
          <w:sz w:val="24"/>
        </w:rPr>
        <w:t xml:space="preserve"> USGBC</w:t>
      </w:r>
      <w:r w:rsidRPr="006D07B3">
        <w:rPr>
          <w:rFonts w:ascii="Calibri" w:hAnsi="Calibri"/>
          <w:color w:val="000000"/>
          <w:sz w:val="24"/>
        </w:rPr>
        <w:t xml:space="preserve">, </w:t>
      </w:r>
      <w:r w:rsidR="00C0459A">
        <w:rPr>
          <w:rFonts w:ascii="Calibri" w:hAnsi="Calibri"/>
          <w:color w:val="000000"/>
          <w:sz w:val="24"/>
        </w:rPr>
        <w:t xml:space="preserve">about 10 </w:t>
      </w:r>
      <w:r w:rsidRPr="006D07B3">
        <w:rPr>
          <w:rFonts w:ascii="Calibri" w:hAnsi="Calibri"/>
          <w:color w:val="000000"/>
          <w:sz w:val="24"/>
        </w:rPr>
        <w:t>representatives from the commercial real estate community which included</w:t>
      </w:r>
      <w:r w:rsidR="00656B77">
        <w:rPr>
          <w:rFonts w:ascii="Calibri" w:hAnsi="Calibri"/>
          <w:color w:val="000000"/>
          <w:sz w:val="24"/>
        </w:rPr>
        <w:t>:</w:t>
      </w:r>
      <w:r w:rsidRPr="006D07B3">
        <w:rPr>
          <w:rFonts w:ascii="Calibri" w:hAnsi="Calibri"/>
          <w:color w:val="000000"/>
          <w:sz w:val="24"/>
        </w:rPr>
        <w:t xml:space="preserve"> Tishman Speyer, Transwestern, Jones Lang LaSalle, YR</w:t>
      </w:r>
      <w:r w:rsidR="00656B77">
        <w:rPr>
          <w:rFonts w:ascii="Calibri" w:hAnsi="Calibri"/>
          <w:color w:val="000000"/>
          <w:sz w:val="24"/>
        </w:rPr>
        <w:t>&amp;</w:t>
      </w:r>
      <w:r w:rsidRPr="006D07B3">
        <w:rPr>
          <w:rFonts w:ascii="Calibri" w:hAnsi="Calibri"/>
          <w:color w:val="000000"/>
          <w:sz w:val="24"/>
        </w:rPr>
        <w:t>G, Zia for Buildings, e4NY, Inc., and Forest City Enterprises. At this meeting, the CBECS questionnaire was discussed in great detail.</w:t>
      </w:r>
    </w:p>
    <w:p w:rsidR="009506A3" w:rsidRPr="006D07B3" w:rsidRDefault="009506A3" w:rsidP="009506A3">
      <w:pPr>
        <w:pStyle w:val="ListParagraph"/>
        <w:rPr>
          <w:rFonts w:ascii="Calibri" w:hAnsi="Calibri"/>
          <w:color w:val="000000"/>
          <w:sz w:val="24"/>
        </w:rPr>
      </w:pPr>
    </w:p>
    <w:p w:rsidR="00306FCE" w:rsidRPr="006D07B3" w:rsidRDefault="009506A3" w:rsidP="00E40DAF">
      <w:pPr>
        <w:widowControl/>
        <w:numPr>
          <w:ilvl w:val="0"/>
          <w:numId w:val="28"/>
        </w:numPr>
        <w:rPr>
          <w:rFonts w:ascii="Calibri" w:hAnsi="Calibri"/>
          <w:color w:val="000000"/>
          <w:sz w:val="24"/>
        </w:rPr>
      </w:pPr>
      <w:r w:rsidRPr="006D07B3">
        <w:rPr>
          <w:rFonts w:ascii="Calibri" w:hAnsi="Calibri"/>
          <w:color w:val="000000"/>
          <w:sz w:val="24"/>
        </w:rPr>
        <w:t xml:space="preserve">On </w:t>
      </w:r>
      <w:r w:rsidR="00306FCE" w:rsidRPr="006D07B3">
        <w:rPr>
          <w:rFonts w:ascii="Calibri" w:hAnsi="Calibri"/>
          <w:color w:val="000000"/>
          <w:sz w:val="24"/>
        </w:rPr>
        <w:t xml:space="preserve">March 8, 2012 </w:t>
      </w:r>
      <w:r w:rsidRPr="006D07B3">
        <w:rPr>
          <w:rFonts w:ascii="Calibri" w:hAnsi="Calibri"/>
          <w:color w:val="000000"/>
          <w:sz w:val="24"/>
        </w:rPr>
        <w:t>the</w:t>
      </w:r>
      <w:r w:rsidR="00306FCE" w:rsidRPr="006D07B3">
        <w:rPr>
          <w:rFonts w:ascii="Calibri" w:hAnsi="Calibri"/>
          <w:color w:val="000000"/>
          <w:sz w:val="24"/>
        </w:rPr>
        <w:t xml:space="preserve"> National Institute of Building Sciences (NIBS)</w:t>
      </w:r>
      <w:r w:rsidRPr="006D07B3">
        <w:rPr>
          <w:rFonts w:ascii="Calibri" w:hAnsi="Calibri"/>
          <w:color w:val="000000"/>
          <w:sz w:val="24"/>
        </w:rPr>
        <w:t xml:space="preserve"> hosted a roundtable discussion about CBECS for interested mem</w:t>
      </w:r>
      <w:r w:rsidR="00C0459A">
        <w:rPr>
          <w:rFonts w:ascii="Calibri" w:hAnsi="Calibri"/>
          <w:color w:val="000000"/>
          <w:sz w:val="24"/>
        </w:rPr>
        <w:t>bers of the buildings community; there were about 18 attendees.</w:t>
      </w:r>
      <w:r w:rsidRPr="006D07B3">
        <w:rPr>
          <w:rFonts w:ascii="Calibri" w:hAnsi="Calibri"/>
          <w:color w:val="000000"/>
          <w:sz w:val="24"/>
        </w:rPr>
        <w:t xml:space="preserve"> Organizations represented at this meeting included</w:t>
      </w:r>
      <w:r w:rsidR="00656B77">
        <w:rPr>
          <w:rFonts w:ascii="Calibri" w:hAnsi="Calibri"/>
          <w:color w:val="000000"/>
          <w:sz w:val="24"/>
        </w:rPr>
        <w:t>:</w:t>
      </w:r>
      <w:r w:rsidRPr="006D07B3">
        <w:rPr>
          <w:rFonts w:ascii="Calibri" w:hAnsi="Calibri"/>
          <w:color w:val="000000"/>
          <w:sz w:val="24"/>
        </w:rPr>
        <w:t xml:space="preserve"> ASHRAE, Institute for Market Transformation (IMT), National </w:t>
      </w:r>
      <w:r w:rsidR="00160DD5" w:rsidRPr="006D07B3">
        <w:rPr>
          <w:rFonts w:ascii="Calibri" w:hAnsi="Calibri"/>
          <w:color w:val="000000"/>
          <w:sz w:val="24"/>
        </w:rPr>
        <w:t>Environmental</w:t>
      </w:r>
      <w:r w:rsidRPr="006D07B3">
        <w:rPr>
          <w:rFonts w:ascii="Calibri" w:hAnsi="Calibri"/>
          <w:color w:val="000000"/>
          <w:sz w:val="24"/>
        </w:rPr>
        <w:t xml:space="preserve"> Balancing Bureau (NEBB), American Council for an Energy Efficient Economy (ACEEE), American Institute of Architects (AIA), National Association of State Energy Officials (NASEO), Sheet Metal and Air Conditioning Contractors’ Nat</w:t>
      </w:r>
      <w:r w:rsidR="00BA0B36" w:rsidRPr="006D07B3">
        <w:rPr>
          <w:rFonts w:ascii="Calibri" w:hAnsi="Calibri"/>
          <w:color w:val="000000"/>
          <w:sz w:val="24"/>
        </w:rPr>
        <w:t xml:space="preserve">ional Association (SMACNA), and Center for </w:t>
      </w:r>
      <w:r w:rsidR="00160DD5" w:rsidRPr="006D07B3">
        <w:rPr>
          <w:rFonts w:ascii="Calibri" w:hAnsi="Calibri"/>
          <w:color w:val="000000"/>
          <w:sz w:val="24"/>
        </w:rPr>
        <w:t>Environmental</w:t>
      </w:r>
      <w:r w:rsidR="00BA0B36" w:rsidRPr="006D07B3">
        <w:rPr>
          <w:rFonts w:ascii="Calibri" w:hAnsi="Calibri"/>
          <w:color w:val="000000"/>
          <w:sz w:val="24"/>
        </w:rPr>
        <w:t xml:space="preserve"> Innovation in Roofing</w:t>
      </w:r>
      <w:r w:rsidR="003E4517" w:rsidRPr="006D07B3">
        <w:rPr>
          <w:rFonts w:ascii="Calibri" w:hAnsi="Calibri"/>
          <w:color w:val="000000"/>
          <w:sz w:val="24"/>
        </w:rPr>
        <w:t xml:space="preserve"> (CEIR)</w:t>
      </w:r>
      <w:r w:rsidR="00BA0B36" w:rsidRPr="006D07B3">
        <w:rPr>
          <w:rFonts w:ascii="Calibri" w:hAnsi="Calibri"/>
          <w:color w:val="000000"/>
          <w:sz w:val="24"/>
        </w:rPr>
        <w:t>.</w:t>
      </w:r>
    </w:p>
    <w:p w:rsidR="00BA0B36" w:rsidRPr="006D07B3" w:rsidRDefault="00BA0B36" w:rsidP="00BA0B36">
      <w:pPr>
        <w:pStyle w:val="ListParagraph"/>
        <w:rPr>
          <w:rFonts w:ascii="Calibri" w:hAnsi="Calibri"/>
          <w:color w:val="000000"/>
          <w:sz w:val="24"/>
        </w:rPr>
      </w:pPr>
    </w:p>
    <w:p w:rsidR="00BA0B36" w:rsidRPr="006D07B3" w:rsidRDefault="00BA0B36" w:rsidP="00BA0B36">
      <w:pPr>
        <w:widowControl/>
        <w:numPr>
          <w:ilvl w:val="0"/>
          <w:numId w:val="28"/>
        </w:numPr>
        <w:rPr>
          <w:rFonts w:ascii="Calibri" w:hAnsi="Calibri"/>
          <w:color w:val="000000"/>
          <w:sz w:val="24"/>
        </w:rPr>
      </w:pPr>
      <w:r w:rsidRPr="006D07B3">
        <w:rPr>
          <w:rFonts w:ascii="Calibri" w:hAnsi="Calibri"/>
          <w:color w:val="000000"/>
          <w:sz w:val="24"/>
        </w:rPr>
        <w:t xml:space="preserve">On March 15, 2012, the CBECS survey manager spoke at the </w:t>
      </w:r>
      <w:r w:rsidR="00656B77">
        <w:rPr>
          <w:rFonts w:ascii="Calibri" w:hAnsi="Calibri"/>
          <w:color w:val="000000"/>
          <w:sz w:val="24"/>
        </w:rPr>
        <w:t xml:space="preserve">Federal Energy Management Program (FEMP)’s </w:t>
      </w:r>
      <w:r w:rsidRPr="006D07B3">
        <w:rPr>
          <w:rFonts w:ascii="Calibri" w:hAnsi="Calibri"/>
          <w:color w:val="000000"/>
          <w:sz w:val="24"/>
        </w:rPr>
        <w:t>Interagency Sustainability Working Group meeting, attended by sustainability delegates from a wide variety of Federal agencies.</w:t>
      </w:r>
    </w:p>
    <w:p w:rsidR="00BA0B36" w:rsidRPr="006D07B3" w:rsidRDefault="00BA0B36" w:rsidP="00BA0B36">
      <w:pPr>
        <w:pStyle w:val="ListParagraph"/>
        <w:rPr>
          <w:rFonts w:ascii="Calibri" w:hAnsi="Calibri"/>
          <w:color w:val="000000"/>
          <w:sz w:val="24"/>
        </w:rPr>
      </w:pPr>
    </w:p>
    <w:p w:rsidR="00A541BF" w:rsidRPr="006D07B3" w:rsidRDefault="00BA0B36" w:rsidP="00E40DAF">
      <w:pPr>
        <w:widowControl/>
        <w:numPr>
          <w:ilvl w:val="0"/>
          <w:numId w:val="28"/>
        </w:numPr>
        <w:rPr>
          <w:rFonts w:ascii="Calibri" w:hAnsi="Calibri"/>
          <w:color w:val="000000"/>
          <w:sz w:val="24"/>
        </w:rPr>
      </w:pPr>
      <w:r w:rsidRPr="006D07B3">
        <w:rPr>
          <w:rFonts w:ascii="Calibri" w:hAnsi="Calibri"/>
          <w:color w:val="000000"/>
          <w:sz w:val="24"/>
        </w:rPr>
        <w:t xml:space="preserve">On </w:t>
      </w:r>
      <w:r w:rsidR="00A541BF" w:rsidRPr="006D07B3">
        <w:rPr>
          <w:rFonts w:ascii="Calibri" w:hAnsi="Calibri"/>
          <w:color w:val="000000"/>
          <w:sz w:val="24"/>
        </w:rPr>
        <w:t>March</w:t>
      </w:r>
      <w:r w:rsidR="00306FCE" w:rsidRPr="006D07B3">
        <w:rPr>
          <w:rFonts w:ascii="Calibri" w:hAnsi="Calibri"/>
          <w:color w:val="000000"/>
          <w:sz w:val="24"/>
        </w:rPr>
        <w:t xml:space="preserve"> 20</w:t>
      </w:r>
      <w:r w:rsidR="00A541BF" w:rsidRPr="006D07B3">
        <w:rPr>
          <w:rFonts w:ascii="Calibri" w:hAnsi="Calibri"/>
          <w:color w:val="000000"/>
          <w:sz w:val="24"/>
        </w:rPr>
        <w:t>, 2012</w:t>
      </w:r>
      <w:r w:rsidRPr="006D07B3">
        <w:rPr>
          <w:rFonts w:ascii="Calibri" w:hAnsi="Calibri"/>
          <w:color w:val="000000"/>
          <w:sz w:val="24"/>
        </w:rPr>
        <w:t>,</w:t>
      </w:r>
      <w:r w:rsidR="00A541BF" w:rsidRPr="006D07B3">
        <w:rPr>
          <w:rFonts w:ascii="Calibri" w:hAnsi="Calibri"/>
          <w:color w:val="000000"/>
          <w:sz w:val="24"/>
        </w:rPr>
        <w:t xml:space="preserve"> </w:t>
      </w:r>
      <w:r w:rsidRPr="006D07B3">
        <w:rPr>
          <w:rFonts w:ascii="Calibri" w:hAnsi="Calibri"/>
          <w:color w:val="000000"/>
          <w:sz w:val="24"/>
        </w:rPr>
        <w:t xml:space="preserve">EIA and </w:t>
      </w:r>
      <w:r w:rsidR="00A541BF" w:rsidRPr="006D07B3">
        <w:rPr>
          <w:rFonts w:ascii="Calibri" w:hAnsi="Calibri"/>
          <w:color w:val="000000"/>
          <w:sz w:val="24"/>
        </w:rPr>
        <w:t>ASHRAE</w:t>
      </w:r>
      <w:r w:rsidRPr="006D07B3">
        <w:rPr>
          <w:rFonts w:ascii="Calibri" w:hAnsi="Calibri"/>
          <w:color w:val="000000"/>
          <w:sz w:val="24"/>
        </w:rPr>
        <w:t xml:space="preserve"> met to review and discuss written recommendations that had been submitted by ASHRAE. </w:t>
      </w:r>
    </w:p>
    <w:p w:rsidR="00BA0B36" w:rsidRPr="006D07B3" w:rsidRDefault="00BA0B36" w:rsidP="00BA0B36">
      <w:pPr>
        <w:pStyle w:val="ListParagraph"/>
        <w:rPr>
          <w:rFonts w:ascii="Calibri" w:hAnsi="Calibri"/>
          <w:color w:val="000000"/>
          <w:sz w:val="24"/>
        </w:rPr>
      </w:pPr>
    </w:p>
    <w:p w:rsidR="00306FCE" w:rsidRPr="006D07B3" w:rsidRDefault="00BA0B36" w:rsidP="00E40DAF">
      <w:pPr>
        <w:widowControl/>
        <w:numPr>
          <w:ilvl w:val="0"/>
          <w:numId w:val="28"/>
        </w:numPr>
        <w:rPr>
          <w:rFonts w:ascii="Calibri" w:hAnsi="Calibri"/>
          <w:color w:val="000000"/>
          <w:sz w:val="24"/>
        </w:rPr>
      </w:pPr>
      <w:r w:rsidRPr="006D07B3">
        <w:rPr>
          <w:rFonts w:ascii="Calibri" w:hAnsi="Calibri"/>
          <w:color w:val="000000"/>
          <w:sz w:val="24"/>
        </w:rPr>
        <w:t xml:space="preserve">On </w:t>
      </w:r>
      <w:r w:rsidR="00306FCE" w:rsidRPr="006D07B3">
        <w:rPr>
          <w:rFonts w:ascii="Calibri" w:hAnsi="Calibri"/>
          <w:color w:val="000000"/>
          <w:sz w:val="24"/>
        </w:rPr>
        <w:t>March 22, 2012</w:t>
      </w:r>
      <w:r w:rsidR="00160DD5">
        <w:rPr>
          <w:rFonts w:ascii="Calibri" w:hAnsi="Calibri"/>
          <w:color w:val="000000"/>
          <w:sz w:val="24"/>
        </w:rPr>
        <w:t xml:space="preserve">, </w:t>
      </w:r>
      <w:r w:rsidRPr="006D07B3">
        <w:rPr>
          <w:rFonts w:ascii="Calibri" w:hAnsi="Calibri"/>
          <w:color w:val="000000"/>
          <w:sz w:val="24"/>
        </w:rPr>
        <w:t>EIA and E</w:t>
      </w:r>
      <w:r w:rsidR="00306FCE" w:rsidRPr="006D07B3">
        <w:rPr>
          <w:rFonts w:ascii="Calibri" w:hAnsi="Calibri"/>
          <w:color w:val="000000"/>
          <w:sz w:val="24"/>
        </w:rPr>
        <w:t>PA Energy Star</w:t>
      </w:r>
      <w:r w:rsidRPr="006D07B3">
        <w:rPr>
          <w:rFonts w:ascii="Calibri" w:hAnsi="Calibri"/>
          <w:color w:val="000000"/>
          <w:sz w:val="24"/>
        </w:rPr>
        <w:t xml:space="preserve"> met to discuss CBECS questionnaire recommendations related to the Energy Star program.</w:t>
      </w:r>
    </w:p>
    <w:p w:rsidR="00BA0B36" w:rsidRPr="006D07B3" w:rsidRDefault="00BA0B36" w:rsidP="00BA0B36">
      <w:pPr>
        <w:pStyle w:val="ListParagraph"/>
        <w:rPr>
          <w:rFonts w:ascii="Calibri" w:hAnsi="Calibri"/>
          <w:color w:val="000000"/>
          <w:sz w:val="24"/>
        </w:rPr>
      </w:pPr>
    </w:p>
    <w:p w:rsidR="00BA0B36" w:rsidRPr="006D07B3" w:rsidRDefault="00BA0B36" w:rsidP="00E40DAF">
      <w:pPr>
        <w:widowControl/>
        <w:numPr>
          <w:ilvl w:val="0"/>
          <w:numId w:val="28"/>
        </w:numPr>
        <w:rPr>
          <w:rFonts w:ascii="Calibri" w:hAnsi="Calibri"/>
          <w:color w:val="000000"/>
          <w:sz w:val="24"/>
        </w:rPr>
      </w:pPr>
      <w:r w:rsidRPr="006D07B3">
        <w:rPr>
          <w:rFonts w:ascii="Calibri" w:hAnsi="Calibri"/>
          <w:color w:val="000000"/>
          <w:sz w:val="24"/>
        </w:rPr>
        <w:t xml:space="preserve">On April 6, </w:t>
      </w:r>
      <w:r w:rsidR="00BC4291">
        <w:rPr>
          <w:rFonts w:ascii="Calibri" w:hAnsi="Calibri"/>
          <w:color w:val="000000"/>
          <w:sz w:val="24"/>
        </w:rPr>
        <w:t xml:space="preserve">2012, </w:t>
      </w:r>
      <w:r w:rsidRPr="006D07B3">
        <w:rPr>
          <w:rFonts w:ascii="Calibri" w:hAnsi="Calibri"/>
          <w:color w:val="000000"/>
          <w:sz w:val="24"/>
        </w:rPr>
        <w:t xml:space="preserve">the AIA hosted a meeting with EIA to discuss their data needs related to CBECS. AIA followed up with written comments following this meeting. </w:t>
      </w:r>
    </w:p>
    <w:p w:rsidR="00BA0B36" w:rsidRPr="006D07B3" w:rsidRDefault="00BA0B36" w:rsidP="00BA0B36">
      <w:pPr>
        <w:pStyle w:val="ListParagraph"/>
        <w:rPr>
          <w:rFonts w:ascii="Calibri" w:hAnsi="Calibri"/>
          <w:color w:val="000000"/>
          <w:sz w:val="24"/>
        </w:rPr>
      </w:pPr>
    </w:p>
    <w:p w:rsidR="003E4517" w:rsidRPr="006D07B3" w:rsidRDefault="00BA0B36" w:rsidP="003E4517">
      <w:pPr>
        <w:widowControl/>
        <w:numPr>
          <w:ilvl w:val="0"/>
          <w:numId w:val="28"/>
        </w:numPr>
        <w:rPr>
          <w:rFonts w:ascii="Calibri" w:hAnsi="Calibri"/>
          <w:color w:val="000000"/>
          <w:sz w:val="24"/>
        </w:rPr>
      </w:pPr>
      <w:r w:rsidRPr="006D07B3">
        <w:rPr>
          <w:rFonts w:ascii="Calibri" w:hAnsi="Calibri"/>
          <w:color w:val="000000"/>
          <w:sz w:val="24"/>
        </w:rPr>
        <w:t xml:space="preserve">On April 10, </w:t>
      </w:r>
      <w:r w:rsidR="00BC4291">
        <w:rPr>
          <w:rFonts w:ascii="Calibri" w:hAnsi="Calibri"/>
          <w:color w:val="000000"/>
          <w:sz w:val="24"/>
        </w:rPr>
        <w:t xml:space="preserve">2012, </w:t>
      </w:r>
      <w:r w:rsidRPr="006D07B3">
        <w:rPr>
          <w:rFonts w:ascii="Calibri" w:hAnsi="Calibri"/>
          <w:color w:val="000000"/>
          <w:sz w:val="24"/>
        </w:rPr>
        <w:t>the CBECS survey manager held a webinar for the DOE Office of Energy Efficiency (EERE)’s Commercial Buildings Energy Alliances. The webinar provided key milestones for the 2012 CBECS development and provi</w:t>
      </w:r>
      <w:r w:rsidR="003E4517" w:rsidRPr="006D07B3">
        <w:rPr>
          <w:rFonts w:ascii="Calibri" w:hAnsi="Calibri"/>
          <w:color w:val="000000"/>
          <w:sz w:val="24"/>
        </w:rPr>
        <w:t xml:space="preserve">ded </w:t>
      </w:r>
      <w:r w:rsidR="00BC4291">
        <w:rPr>
          <w:rFonts w:ascii="Calibri" w:hAnsi="Calibri"/>
          <w:color w:val="000000"/>
          <w:sz w:val="24"/>
        </w:rPr>
        <w:t>information on ways for</w:t>
      </w:r>
      <w:r w:rsidR="003E4517" w:rsidRPr="006D07B3">
        <w:rPr>
          <w:rFonts w:ascii="Calibri" w:hAnsi="Calibri"/>
          <w:color w:val="000000"/>
          <w:sz w:val="24"/>
        </w:rPr>
        <w:t xml:space="preserve"> users to submit any feedback on the questionnaire.</w:t>
      </w:r>
    </w:p>
    <w:p w:rsidR="003E4517" w:rsidRPr="006D07B3" w:rsidRDefault="003E4517" w:rsidP="003E4517">
      <w:pPr>
        <w:widowControl/>
        <w:ind w:left="720"/>
        <w:rPr>
          <w:rFonts w:ascii="Calibri" w:hAnsi="Calibri"/>
          <w:color w:val="000000"/>
          <w:sz w:val="24"/>
        </w:rPr>
      </w:pPr>
    </w:p>
    <w:p w:rsidR="003C198C" w:rsidRPr="006D07B3" w:rsidRDefault="003E4517" w:rsidP="009255E4">
      <w:pPr>
        <w:widowControl/>
        <w:numPr>
          <w:ilvl w:val="0"/>
          <w:numId w:val="28"/>
        </w:numPr>
        <w:rPr>
          <w:rFonts w:ascii="Calibri" w:hAnsi="Calibri"/>
          <w:color w:val="000000"/>
          <w:sz w:val="24"/>
        </w:rPr>
      </w:pPr>
      <w:r w:rsidRPr="006D07B3">
        <w:rPr>
          <w:rFonts w:ascii="Calibri" w:hAnsi="Calibri"/>
          <w:color w:val="000000"/>
          <w:sz w:val="24"/>
        </w:rPr>
        <w:t xml:space="preserve">On May 15, 2012, the USGBC hosted a </w:t>
      </w:r>
      <w:r w:rsidR="00A541BF" w:rsidRPr="006D07B3">
        <w:rPr>
          <w:rFonts w:ascii="Calibri" w:hAnsi="Calibri"/>
          <w:color w:val="000000"/>
          <w:sz w:val="24"/>
        </w:rPr>
        <w:t>stakeholder workshop</w:t>
      </w:r>
      <w:r w:rsidRPr="006D07B3">
        <w:rPr>
          <w:rFonts w:ascii="Calibri" w:hAnsi="Calibri"/>
          <w:color w:val="000000"/>
          <w:sz w:val="24"/>
        </w:rPr>
        <w:t xml:space="preserve"> </w:t>
      </w:r>
      <w:r w:rsidR="00A541BF" w:rsidRPr="006D07B3">
        <w:rPr>
          <w:rFonts w:ascii="Calibri" w:hAnsi="Calibri"/>
          <w:color w:val="000000"/>
          <w:sz w:val="24"/>
        </w:rPr>
        <w:t xml:space="preserve">in which </w:t>
      </w:r>
      <w:r w:rsidR="00BC4291">
        <w:rPr>
          <w:rFonts w:ascii="Calibri" w:hAnsi="Calibri"/>
          <w:color w:val="000000"/>
          <w:sz w:val="24"/>
        </w:rPr>
        <w:t xml:space="preserve">EIA presented their proposed questionnaire changes and </w:t>
      </w:r>
      <w:r w:rsidRPr="006D07B3">
        <w:rPr>
          <w:rFonts w:ascii="Calibri" w:hAnsi="Calibri"/>
          <w:color w:val="000000"/>
          <w:sz w:val="24"/>
        </w:rPr>
        <w:t xml:space="preserve">final input was requested </w:t>
      </w:r>
      <w:r w:rsidR="00A541BF" w:rsidRPr="006D07B3">
        <w:rPr>
          <w:rFonts w:ascii="Calibri" w:hAnsi="Calibri"/>
          <w:color w:val="000000"/>
          <w:sz w:val="24"/>
        </w:rPr>
        <w:t xml:space="preserve">regarding </w:t>
      </w:r>
      <w:r w:rsidR="00A541BF" w:rsidRPr="006D07B3">
        <w:rPr>
          <w:rFonts w:ascii="Calibri" w:hAnsi="Calibri"/>
          <w:color w:val="000000"/>
          <w:sz w:val="24"/>
        </w:rPr>
        <w:lastRenderedPageBreak/>
        <w:t>improvements to the CBECS questionnaire.</w:t>
      </w:r>
      <w:r w:rsidRPr="006D07B3">
        <w:rPr>
          <w:rFonts w:ascii="Calibri" w:hAnsi="Calibri"/>
          <w:color w:val="000000"/>
          <w:sz w:val="24"/>
        </w:rPr>
        <w:t xml:space="preserve"> The event was widely publicized by e-mail invitation and on the EIA web site.</w:t>
      </w:r>
      <w:r w:rsidR="00A541BF" w:rsidRPr="006D07B3">
        <w:rPr>
          <w:rFonts w:ascii="Calibri" w:hAnsi="Calibri"/>
          <w:color w:val="000000"/>
          <w:sz w:val="24"/>
        </w:rPr>
        <w:t xml:space="preserve"> </w:t>
      </w:r>
      <w:r w:rsidRPr="006D07B3">
        <w:rPr>
          <w:rFonts w:ascii="Calibri" w:hAnsi="Calibri"/>
          <w:color w:val="000000"/>
          <w:sz w:val="24"/>
        </w:rPr>
        <w:t>The workshop was attended either in-person or by webinar by about 60 individuals, which included representatives from</w:t>
      </w:r>
      <w:r w:rsidR="00B30073" w:rsidRPr="006D07B3">
        <w:rPr>
          <w:rFonts w:ascii="Calibri" w:hAnsi="Calibri"/>
          <w:color w:val="000000"/>
          <w:sz w:val="24"/>
        </w:rPr>
        <w:t>:</w:t>
      </w:r>
      <w:r w:rsidRPr="006D07B3">
        <w:rPr>
          <w:rFonts w:ascii="Calibri" w:hAnsi="Calibri"/>
          <w:color w:val="000000"/>
          <w:sz w:val="24"/>
        </w:rPr>
        <w:t xml:space="preserve"> </w:t>
      </w:r>
      <w:r w:rsidR="00A541BF" w:rsidRPr="006D07B3">
        <w:rPr>
          <w:rFonts w:ascii="Calibri" w:hAnsi="Calibri"/>
          <w:color w:val="000000"/>
          <w:sz w:val="24"/>
        </w:rPr>
        <w:t xml:space="preserve">USGBC, </w:t>
      </w:r>
      <w:r w:rsidRPr="006D07B3">
        <w:rPr>
          <w:rFonts w:ascii="Calibri" w:hAnsi="Calibri"/>
          <w:color w:val="000000"/>
          <w:sz w:val="24"/>
        </w:rPr>
        <w:t xml:space="preserve">RER, </w:t>
      </w:r>
      <w:r w:rsidR="00A541BF" w:rsidRPr="006D07B3">
        <w:rPr>
          <w:rFonts w:ascii="Calibri" w:hAnsi="Calibri"/>
          <w:color w:val="000000"/>
          <w:sz w:val="24"/>
        </w:rPr>
        <w:t>ASHRAE, A</w:t>
      </w:r>
      <w:r w:rsidRPr="006D07B3">
        <w:rPr>
          <w:rFonts w:ascii="Calibri" w:hAnsi="Calibri"/>
          <w:color w:val="000000"/>
          <w:sz w:val="24"/>
        </w:rPr>
        <w:t>IA</w:t>
      </w:r>
      <w:r w:rsidR="00A541BF" w:rsidRPr="006D07B3">
        <w:rPr>
          <w:rFonts w:ascii="Calibri" w:hAnsi="Calibri"/>
          <w:color w:val="000000"/>
          <w:sz w:val="24"/>
        </w:rPr>
        <w:t xml:space="preserve">, </w:t>
      </w:r>
      <w:r w:rsidRPr="006D07B3">
        <w:rPr>
          <w:rFonts w:ascii="Calibri" w:hAnsi="Calibri"/>
          <w:color w:val="000000"/>
          <w:sz w:val="24"/>
        </w:rPr>
        <w:t xml:space="preserve">EPA, ACEEE, IMT, CEIR, NASEO, </w:t>
      </w:r>
      <w:r w:rsidR="00B30073" w:rsidRPr="006D07B3">
        <w:rPr>
          <w:rFonts w:ascii="Calibri" w:hAnsi="Calibri"/>
          <w:color w:val="000000"/>
          <w:sz w:val="24"/>
        </w:rPr>
        <w:t xml:space="preserve">YR&amp;G, </w:t>
      </w:r>
      <w:r w:rsidR="00A541BF" w:rsidRPr="006D07B3">
        <w:rPr>
          <w:rFonts w:ascii="Calibri" w:hAnsi="Calibri"/>
          <w:color w:val="000000"/>
          <w:sz w:val="24"/>
        </w:rPr>
        <w:t xml:space="preserve">EIA Office of </w:t>
      </w:r>
      <w:r w:rsidR="00C93AC4">
        <w:rPr>
          <w:rFonts w:ascii="Calibri" w:hAnsi="Calibri"/>
          <w:color w:val="000000"/>
          <w:sz w:val="24"/>
        </w:rPr>
        <w:t xml:space="preserve">Energy </w:t>
      </w:r>
      <w:r w:rsidR="00A541BF" w:rsidRPr="006D07B3">
        <w:rPr>
          <w:rFonts w:ascii="Calibri" w:hAnsi="Calibri"/>
          <w:color w:val="000000"/>
          <w:sz w:val="24"/>
        </w:rPr>
        <w:t>Analysis, Pacific Northwest Laboratory (PNL), National Renewable Energy Laboratory (NREL), Lawrence Berkeley National Laboratory (LBNL)</w:t>
      </w:r>
      <w:r w:rsidR="00913011" w:rsidRPr="006D07B3">
        <w:rPr>
          <w:rFonts w:ascii="Calibri" w:hAnsi="Calibri"/>
          <w:color w:val="000000"/>
          <w:sz w:val="24"/>
        </w:rPr>
        <w:t>,</w:t>
      </w:r>
      <w:r w:rsidR="00A541BF" w:rsidRPr="006D07B3">
        <w:rPr>
          <w:rFonts w:ascii="Calibri" w:hAnsi="Calibri"/>
          <w:color w:val="000000"/>
          <w:sz w:val="24"/>
        </w:rPr>
        <w:t xml:space="preserve"> International Council of Shopping Centers</w:t>
      </w:r>
      <w:r w:rsidR="00913011" w:rsidRPr="006D07B3">
        <w:rPr>
          <w:rFonts w:ascii="Calibri" w:hAnsi="Calibri"/>
          <w:color w:val="000000"/>
          <w:sz w:val="24"/>
        </w:rPr>
        <w:t xml:space="preserve"> (ICSC)</w:t>
      </w:r>
      <w:r w:rsidR="00A541BF" w:rsidRPr="006D07B3">
        <w:rPr>
          <w:rFonts w:ascii="Calibri" w:hAnsi="Calibri"/>
          <w:color w:val="000000"/>
          <w:sz w:val="24"/>
        </w:rPr>
        <w:t xml:space="preserve">, </w:t>
      </w:r>
      <w:r w:rsidR="00913011" w:rsidRPr="006D07B3">
        <w:rPr>
          <w:rFonts w:ascii="Calibri" w:hAnsi="Calibri"/>
          <w:color w:val="000000"/>
          <w:sz w:val="24"/>
        </w:rPr>
        <w:t>National Resource Defense Council (</w:t>
      </w:r>
      <w:r w:rsidR="00A541BF" w:rsidRPr="006D07B3">
        <w:rPr>
          <w:rFonts w:ascii="Calibri" w:hAnsi="Calibri"/>
          <w:color w:val="000000"/>
          <w:sz w:val="24"/>
        </w:rPr>
        <w:t>NRDC</w:t>
      </w:r>
      <w:r w:rsidR="00913011" w:rsidRPr="006D07B3">
        <w:rPr>
          <w:rFonts w:ascii="Calibri" w:hAnsi="Calibri"/>
          <w:color w:val="000000"/>
          <w:sz w:val="24"/>
        </w:rPr>
        <w:t>)</w:t>
      </w:r>
      <w:r w:rsidR="00A541BF" w:rsidRPr="006D07B3">
        <w:rPr>
          <w:rFonts w:ascii="Calibri" w:hAnsi="Calibri"/>
          <w:color w:val="000000"/>
          <w:sz w:val="24"/>
        </w:rPr>
        <w:t xml:space="preserve">, </w:t>
      </w:r>
      <w:r w:rsidR="00913011" w:rsidRPr="006D07B3">
        <w:rPr>
          <w:rFonts w:ascii="Calibri" w:hAnsi="Calibri"/>
          <w:color w:val="000000"/>
          <w:sz w:val="24"/>
        </w:rPr>
        <w:t>Resources for the Future (</w:t>
      </w:r>
      <w:r w:rsidR="00A541BF" w:rsidRPr="006D07B3">
        <w:rPr>
          <w:rFonts w:ascii="Calibri" w:hAnsi="Calibri"/>
          <w:color w:val="000000"/>
          <w:sz w:val="24"/>
        </w:rPr>
        <w:t>RFF</w:t>
      </w:r>
      <w:r w:rsidR="00913011" w:rsidRPr="006D07B3">
        <w:rPr>
          <w:rFonts w:ascii="Calibri" w:hAnsi="Calibri"/>
          <w:color w:val="000000"/>
          <w:sz w:val="24"/>
        </w:rPr>
        <w:t>)</w:t>
      </w:r>
      <w:r w:rsidR="00A541BF" w:rsidRPr="006D07B3">
        <w:rPr>
          <w:rFonts w:ascii="Calibri" w:hAnsi="Calibri"/>
          <w:color w:val="000000"/>
          <w:sz w:val="24"/>
        </w:rPr>
        <w:t xml:space="preserve">, </w:t>
      </w:r>
      <w:r w:rsidR="00B30073" w:rsidRPr="006D07B3">
        <w:rPr>
          <w:rFonts w:ascii="Calibri" w:hAnsi="Calibri"/>
          <w:color w:val="000000"/>
          <w:sz w:val="24"/>
        </w:rPr>
        <w:t xml:space="preserve">Architect of the Capitol, California Energy Commission (CEC), General Services Administration (GSA), National Institute of Standards and Technology (NIST), Northeast Energy Efficiency Partnerships  (NEEP), Northwest Power and Conservation Council, BuildingWise, </w:t>
      </w:r>
      <w:r w:rsidRPr="006D07B3">
        <w:rPr>
          <w:rFonts w:ascii="Calibri" w:hAnsi="Calibri"/>
          <w:color w:val="000000"/>
          <w:sz w:val="24"/>
        </w:rPr>
        <w:t xml:space="preserve">BCS Partners, Snow Energy Group, </w:t>
      </w:r>
      <w:r w:rsidR="00B30073" w:rsidRPr="006D07B3">
        <w:rPr>
          <w:rFonts w:ascii="Calibri" w:hAnsi="Calibri"/>
          <w:color w:val="000000"/>
          <w:sz w:val="24"/>
        </w:rPr>
        <w:t>Good Company Associates, Grundfos, Itron, Lutron Electronics, Opaxis, Quality Supply Chain Co-op, Inc., Resource Professionals Group, Sedesco, Sebesta Blomberg, WattStopper, and the South Central Partnership for Energy Efficiency as  Resource (SPEER).</w:t>
      </w:r>
    </w:p>
    <w:p w:rsidR="00B30073" w:rsidRPr="006D07B3" w:rsidRDefault="00B30073" w:rsidP="00B30073">
      <w:pPr>
        <w:widowControl/>
        <w:rPr>
          <w:rFonts w:ascii="Calibri" w:hAnsi="Calibri"/>
          <w:color w:val="000000"/>
          <w:sz w:val="24"/>
        </w:rPr>
      </w:pPr>
    </w:p>
    <w:p w:rsidR="00B30073" w:rsidRPr="006D07B3" w:rsidRDefault="00B30073" w:rsidP="00B30073">
      <w:pPr>
        <w:widowControl/>
        <w:rPr>
          <w:rFonts w:ascii="Calibri" w:hAnsi="Calibri"/>
          <w:color w:val="000000"/>
          <w:sz w:val="24"/>
        </w:rPr>
      </w:pPr>
      <w:r w:rsidRPr="006D07B3">
        <w:rPr>
          <w:rFonts w:ascii="Calibri" w:hAnsi="Calibri"/>
          <w:color w:val="000000"/>
          <w:sz w:val="24"/>
        </w:rPr>
        <w:t xml:space="preserve">EIA received one comment in response to a March 28, 2012 </w:t>
      </w:r>
      <w:r w:rsidRPr="006D07B3">
        <w:rPr>
          <w:rFonts w:ascii="Calibri" w:hAnsi="Calibri"/>
          <w:color w:val="000000"/>
          <w:sz w:val="24"/>
          <w:u w:val="single"/>
        </w:rPr>
        <w:t>Federal Register</w:t>
      </w:r>
      <w:r w:rsidRPr="006D07B3">
        <w:rPr>
          <w:rFonts w:ascii="Calibri" w:hAnsi="Calibri"/>
          <w:color w:val="000000"/>
          <w:sz w:val="24"/>
        </w:rPr>
        <w:t xml:space="preserve"> notice (Volume 77, Number 60, pages 18799-18801):</w:t>
      </w:r>
    </w:p>
    <w:p w:rsidR="00B30073" w:rsidRPr="006D07B3" w:rsidRDefault="00B30073" w:rsidP="00B30073">
      <w:pPr>
        <w:widowControl/>
        <w:rPr>
          <w:rFonts w:ascii="Calibri" w:hAnsi="Calibri"/>
          <w:color w:val="000000"/>
          <w:sz w:val="24"/>
        </w:rPr>
      </w:pPr>
    </w:p>
    <w:p w:rsidR="00B30073" w:rsidRPr="006D07B3" w:rsidRDefault="00B30073" w:rsidP="00B30073">
      <w:pPr>
        <w:widowControl/>
        <w:numPr>
          <w:ilvl w:val="0"/>
          <w:numId w:val="28"/>
        </w:numPr>
        <w:rPr>
          <w:rFonts w:ascii="Calibri" w:hAnsi="Calibri"/>
          <w:color w:val="000000"/>
          <w:sz w:val="24"/>
        </w:rPr>
      </w:pPr>
      <w:r w:rsidRPr="006D07B3">
        <w:rPr>
          <w:rFonts w:ascii="Calibri" w:hAnsi="Calibri"/>
          <w:color w:val="000000"/>
          <w:sz w:val="24"/>
        </w:rPr>
        <w:t xml:space="preserve">Mr. Dennis Fixler, Chief Statistician, Bureau of Economic Analysis: Suggested that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building activity categories be made consistent with the U.S. Census Bureau’s Survey of the Value of Construction Put-In-Place (VPIP). The 17 VPIP categories are </w:t>
      </w:r>
      <w:r w:rsidR="00437819" w:rsidRPr="006D07B3">
        <w:rPr>
          <w:rFonts w:ascii="Calibri" w:hAnsi="Calibri"/>
          <w:color w:val="000000"/>
          <w:sz w:val="24"/>
        </w:rPr>
        <w:t xml:space="preserve">those </w:t>
      </w:r>
      <w:r w:rsidRPr="006D07B3">
        <w:rPr>
          <w:rFonts w:ascii="Calibri" w:hAnsi="Calibri"/>
          <w:color w:val="000000"/>
          <w:sz w:val="24"/>
        </w:rPr>
        <w:t xml:space="preserve">such as “Residential buildings,” “Commercial,” “Office,” “Health care,” “Power,” and “Manufacturing” – and EIA responded, explaining that the proposed categories are either already a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category, included in a different EIA end-use survey, or out of scope for the end-use surveys.</w:t>
      </w:r>
    </w:p>
    <w:p w:rsidR="00B30073" w:rsidRPr="006D07B3" w:rsidRDefault="00B30073" w:rsidP="00B30073">
      <w:pPr>
        <w:widowControl/>
        <w:rPr>
          <w:rFonts w:ascii="Calibri" w:hAnsi="Calibri"/>
          <w:color w:val="000000"/>
          <w:sz w:val="24"/>
        </w:rPr>
      </w:pPr>
    </w:p>
    <w:p w:rsidR="006A1383" w:rsidRPr="006D07B3" w:rsidRDefault="006A1383">
      <w:pPr>
        <w:pStyle w:val="Style"/>
        <w:widowControl/>
        <w:rPr>
          <w:rFonts w:ascii="Calibri" w:hAnsi="Calibri"/>
          <w:color w:val="000000"/>
          <w:sz w:val="24"/>
        </w:rPr>
      </w:pPr>
    </w:p>
    <w:p w:rsidR="005E2F6F" w:rsidRPr="006D07B3" w:rsidRDefault="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A-</w:t>
      </w:r>
      <w:r w:rsidR="005E2F6F" w:rsidRPr="006D07B3">
        <w:rPr>
          <w:rFonts w:ascii="Calibri" w:hAnsi="Calibri"/>
          <w:b/>
          <w:bCs/>
          <w:color w:val="000000"/>
          <w:sz w:val="24"/>
        </w:rPr>
        <w:t>9.</w:t>
      </w:r>
      <w:r w:rsidR="005E2F6F" w:rsidRPr="006D07B3">
        <w:rPr>
          <w:rFonts w:ascii="Calibri" w:hAnsi="Calibri"/>
          <w:b/>
          <w:bCs/>
          <w:color w:val="000000"/>
          <w:sz w:val="24"/>
        </w:rPr>
        <w:tab/>
        <w:t>Remuneration</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Currently, there are no plans to provide any payment or gift to respondents. </w:t>
      </w:r>
    </w:p>
    <w:p w:rsidR="005E2F6F" w:rsidRPr="006D07B3" w:rsidRDefault="005E2F6F">
      <w:pPr>
        <w:widowControl/>
        <w:rPr>
          <w:rFonts w:ascii="Calibri" w:hAnsi="Calibri"/>
          <w:color w:val="000000"/>
          <w:sz w:val="24"/>
        </w:rPr>
      </w:pPr>
    </w:p>
    <w:p w:rsidR="001D6878" w:rsidRPr="006D07B3" w:rsidRDefault="001D6878">
      <w:pPr>
        <w:widowControl/>
        <w:tabs>
          <w:tab w:val="left" w:pos="-1440"/>
        </w:tabs>
        <w:ind w:left="720" w:hanging="720"/>
        <w:rPr>
          <w:rFonts w:ascii="Calibri" w:hAnsi="Calibri"/>
          <w:b/>
          <w:bCs/>
          <w:color w:val="000000"/>
          <w:sz w:val="24"/>
        </w:rPr>
      </w:pPr>
    </w:p>
    <w:p w:rsidR="005E2F6F" w:rsidRPr="006D07B3" w:rsidRDefault="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A-</w:t>
      </w:r>
      <w:r w:rsidR="005E2F6F" w:rsidRPr="006D07B3">
        <w:rPr>
          <w:rFonts w:ascii="Calibri" w:hAnsi="Calibri"/>
          <w:b/>
          <w:bCs/>
          <w:color w:val="000000"/>
          <w:sz w:val="24"/>
        </w:rPr>
        <w:t>10.</w:t>
      </w:r>
      <w:r w:rsidR="005E2F6F" w:rsidRPr="006D07B3">
        <w:rPr>
          <w:rFonts w:ascii="Calibri" w:hAnsi="Calibri"/>
          <w:b/>
          <w:bCs/>
          <w:color w:val="000000"/>
          <w:sz w:val="24"/>
        </w:rPr>
        <w:tab/>
        <w:t xml:space="preserve">Provisions for Confidentiality of Information </w:t>
      </w:r>
    </w:p>
    <w:p w:rsidR="005E2F6F" w:rsidRPr="006D07B3" w:rsidRDefault="005E2F6F">
      <w:pPr>
        <w:pStyle w:val="FootnoteText"/>
        <w:widowControl/>
        <w:rPr>
          <w:rFonts w:ascii="Calibri" w:hAnsi="Calibri"/>
          <w:color w:val="000000"/>
          <w:sz w:val="24"/>
          <w:szCs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 confidentiality of individual respondents is protected under the Confidential Information Protection and Statistical Efficiency Act of 2002 (P.L. 107-347). In addition, any employee of the survey contractor who is involved with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must </w:t>
      </w:r>
      <w:r w:rsidR="00606F4B" w:rsidRPr="006D07B3">
        <w:rPr>
          <w:rFonts w:ascii="Calibri" w:hAnsi="Calibri"/>
          <w:color w:val="000000"/>
          <w:sz w:val="24"/>
        </w:rPr>
        <w:t xml:space="preserve">undergo CIPSEA training and </w:t>
      </w:r>
      <w:r w:rsidRPr="006D07B3">
        <w:rPr>
          <w:rFonts w:ascii="Calibri" w:hAnsi="Calibri"/>
          <w:color w:val="000000"/>
          <w:sz w:val="24"/>
        </w:rPr>
        <w:t>sign a pledge not to release the information</w:t>
      </w:r>
      <w:r w:rsidR="00A8592B" w:rsidRPr="006D07B3">
        <w:rPr>
          <w:rFonts w:ascii="Calibri" w:hAnsi="Calibri"/>
          <w:color w:val="000000"/>
          <w:sz w:val="24"/>
        </w:rPr>
        <w:t xml:space="preserve">. </w:t>
      </w:r>
      <w:r w:rsidRPr="006D07B3">
        <w:rPr>
          <w:rFonts w:ascii="Calibri" w:hAnsi="Calibri"/>
          <w:color w:val="000000"/>
          <w:sz w:val="24"/>
        </w:rPr>
        <w:t>The specific provisions for handling data  and other related survey materials in a manner that will provide the confidentiality protection required by CIPSEA is set forth in a contract between EIA and the survey contractor</w:t>
      </w:r>
      <w:r w:rsidR="00A8592B" w:rsidRPr="006D07B3">
        <w:rPr>
          <w:rFonts w:ascii="Calibri" w:hAnsi="Calibri"/>
          <w:color w:val="000000"/>
          <w:sz w:val="24"/>
        </w:rPr>
        <w:t xml:space="preserve">. </w:t>
      </w:r>
    </w:p>
    <w:p w:rsidR="005E2F6F" w:rsidRPr="006D07B3" w:rsidRDefault="005E2F6F">
      <w:pPr>
        <w:widowControl/>
        <w:rPr>
          <w:rFonts w:ascii="Calibri" w:hAnsi="Calibri"/>
          <w:b/>
          <w:bCs/>
          <w:color w:val="000000"/>
          <w:sz w:val="24"/>
        </w:rPr>
      </w:pPr>
    </w:p>
    <w:p w:rsidR="00A674BD" w:rsidRDefault="00A674BD">
      <w:pPr>
        <w:widowControl/>
        <w:autoSpaceDE/>
        <w:autoSpaceDN/>
        <w:adjustRightInd/>
        <w:rPr>
          <w:rFonts w:ascii="Calibri" w:hAnsi="Calibri"/>
          <w:b/>
          <w:bCs/>
          <w:color w:val="000000"/>
          <w:sz w:val="24"/>
        </w:rPr>
      </w:pPr>
      <w:r>
        <w:rPr>
          <w:rFonts w:ascii="Calibri" w:hAnsi="Calibri"/>
          <w:b/>
          <w:bCs/>
          <w:color w:val="000000"/>
          <w:sz w:val="24"/>
        </w:rPr>
        <w:br w:type="page"/>
      </w:r>
    </w:p>
    <w:p w:rsidR="005E2F6F" w:rsidRPr="006D07B3" w:rsidRDefault="00F6570E">
      <w:pPr>
        <w:widowControl/>
        <w:tabs>
          <w:tab w:val="left" w:pos="-1440"/>
        </w:tabs>
        <w:ind w:left="720" w:hanging="720"/>
        <w:rPr>
          <w:rFonts w:ascii="Calibri" w:hAnsi="Calibri"/>
          <w:b/>
          <w:bCs/>
          <w:color w:val="000000"/>
          <w:sz w:val="24"/>
        </w:rPr>
      </w:pPr>
      <w:proofErr w:type="gramStart"/>
      <w:r w:rsidRPr="006D07B3">
        <w:rPr>
          <w:rFonts w:ascii="Calibri" w:hAnsi="Calibri"/>
          <w:b/>
          <w:bCs/>
          <w:color w:val="000000"/>
          <w:sz w:val="24"/>
        </w:rPr>
        <w:lastRenderedPageBreak/>
        <w:t>A-</w:t>
      </w:r>
      <w:r w:rsidR="005E2F6F" w:rsidRPr="006D07B3">
        <w:rPr>
          <w:rFonts w:ascii="Calibri" w:hAnsi="Calibri"/>
          <w:b/>
          <w:bCs/>
          <w:color w:val="000000"/>
          <w:sz w:val="24"/>
        </w:rPr>
        <w:t>11.</w:t>
      </w:r>
      <w:proofErr w:type="gramEnd"/>
      <w:r w:rsidR="005E2F6F" w:rsidRPr="006D07B3">
        <w:rPr>
          <w:rFonts w:ascii="Calibri" w:hAnsi="Calibri"/>
          <w:b/>
          <w:bCs/>
          <w:color w:val="000000"/>
          <w:sz w:val="24"/>
        </w:rPr>
        <w:tab/>
        <w:t>Justification for Sensitive Questions</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No sensitive questions are asked on Forms EIA-871A-</w:t>
      </w:r>
      <w:r w:rsidR="006E3D5A" w:rsidRPr="006D07B3">
        <w:rPr>
          <w:rFonts w:ascii="Calibri" w:hAnsi="Calibri"/>
          <w:color w:val="000000"/>
          <w:sz w:val="24"/>
        </w:rPr>
        <w:t>J</w:t>
      </w:r>
      <w:r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B520CB" w:rsidRDefault="00B520CB">
      <w:pPr>
        <w:widowControl/>
        <w:autoSpaceDE/>
        <w:autoSpaceDN/>
        <w:adjustRightInd/>
        <w:rPr>
          <w:rFonts w:ascii="Calibri" w:hAnsi="Calibri"/>
          <w:b/>
          <w:bCs/>
          <w:color w:val="000000"/>
          <w:sz w:val="24"/>
        </w:rPr>
      </w:pPr>
    </w:p>
    <w:p w:rsidR="005E2F6F" w:rsidRPr="006D07B3" w:rsidRDefault="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A-</w:t>
      </w:r>
      <w:r w:rsidR="005E2F6F" w:rsidRPr="006D07B3">
        <w:rPr>
          <w:rFonts w:ascii="Calibri" w:hAnsi="Calibri"/>
          <w:b/>
          <w:bCs/>
          <w:color w:val="000000"/>
          <w:sz w:val="24"/>
        </w:rPr>
        <w:t>12</w:t>
      </w:r>
      <w:r w:rsidR="00A8592B" w:rsidRPr="006D07B3">
        <w:rPr>
          <w:rFonts w:ascii="Calibri" w:hAnsi="Calibri"/>
          <w:b/>
          <w:bCs/>
          <w:color w:val="000000"/>
          <w:sz w:val="24"/>
        </w:rPr>
        <w:t xml:space="preserve">. </w:t>
      </w:r>
      <w:r w:rsidR="005E2F6F" w:rsidRPr="006D07B3">
        <w:rPr>
          <w:rFonts w:ascii="Calibri" w:hAnsi="Calibri"/>
          <w:b/>
          <w:bCs/>
          <w:color w:val="000000"/>
          <w:sz w:val="24"/>
        </w:rPr>
        <w:tab/>
        <w:t>Reporting Burden Estimates</w:t>
      </w:r>
    </w:p>
    <w:p w:rsidR="005E2F6F" w:rsidRPr="006D07B3" w:rsidRDefault="005E2F6F">
      <w:pPr>
        <w:widowControl/>
        <w:rPr>
          <w:rFonts w:ascii="Calibri" w:hAnsi="Calibri"/>
          <w:color w:val="000000"/>
          <w:sz w:val="24"/>
        </w:rPr>
      </w:pPr>
    </w:p>
    <w:p w:rsidR="00306FCE" w:rsidRPr="006D07B3" w:rsidRDefault="005E2F6F">
      <w:pPr>
        <w:widowControl/>
        <w:rPr>
          <w:rFonts w:ascii="Calibri" w:hAnsi="Calibri"/>
          <w:color w:val="000000"/>
          <w:sz w:val="24"/>
        </w:rPr>
      </w:pPr>
      <w:r w:rsidRPr="006D07B3">
        <w:rPr>
          <w:rFonts w:ascii="Calibri" w:hAnsi="Calibri"/>
          <w:color w:val="000000"/>
          <w:sz w:val="24"/>
        </w:rPr>
        <w:t xml:space="preserve">The annual respondent burden for the </w:t>
      </w:r>
      <w:r w:rsidR="003F6AEB" w:rsidRPr="006D07B3">
        <w:rPr>
          <w:rFonts w:ascii="Calibri" w:hAnsi="Calibri"/>
          <w:color w:val="000000"/>
          <w:sz w:val="24"/>
        </w:rPr>
        <w:t>2012</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estimated at </w:t>
      </w:r>
      <w:r w:rsidR="00094BA1" w:rsidRPr="006D07B3">
        <w:rPr>
          <w:rFonts w:ascii="Calibri" w:hAnsi="Calibri"/>
          <w:color w:val="000000"/>
          <w:sz w:val="24"/>
        </w:rPr>
        <w:t>3</w:t>
      </w:r>
      <w:r w:rsidRPr="006D07B3">
        <w:rPr>
          <w:rFonts w:ascii="Calibri" w:hAnsi="Calibri"/>
          <w:color w:val="000000"/>
          <w:sz w:val="24"/>
        </w:rPr>
        <w:t>,</w:t>
      </w:r>
      <w:r w:rsidR="00BC4291">
        <w:rPr>
          <w:rFonts w:ascii="Calibri" w:hAnsi="Calibri"/>
          <w:color w:val="000000"/>
          <w:sz w:val="24"/>
        </w:rPr>
        <w:t>978</w:t>
      </w:r>
      <w:r w:rsidRPr="006D07B3">
        <w:rPr>
          <w:rFonts w:ascii="Calibri" w:hAnsi="Calibri"/>
          <w:color w:val="000000"/>
          <w:sz w:val="24"/>
        </w:rPr>
        <w:t xml:space="preserve"> hours</w:t>
      </w:r>
      <w:r w:rsidR="00637FAC" w:rsidRPr="006D07B3">
        <w:rPr>
          <w:rFonts w:ascii="Calibri" w:hAnsi="Calibri"/>
          <w:color w:val="000000"/>
          <w:sz w:val="24"/>
        </w:rPr>
        <w:t>.</w:t>
      </w:r>
      <w:r w:rsidRPr="006D07B3">
        <w:rPr>
          <w:rFonts w:ascii="Calibri" w:hAnsi="Calibri"/>
          <w:color w:val="000000"/>
          <w:sz w:val="24"/>
        </w:rPr>
        <w:t xml:space="preserve"> (The survey is conducted </w:t>
      </w:r>
      <w:r w:rsidR="003A5325" w:rsidRPr="006D07B3">
        <w:rPr>
          <w:rFonts w:ascii="Calibri" w:hAnsi="Calibri"/>
          <w:color w:val="000000"/>
          <w:sz w:val="24"/>
        </w:rPr>
        <w:t>quadrennially;</w:t>
      </w:r>
      <w:r w:rsidRPr="006D07B3">
        <w:rPr>
          <w:rFonts w:ascii="Calibri" w:hAnsi="Calibri"/>
          <w:color w:val="000000"/>
          <w:sz w:val="24"/>
        </w:rPr>
        <w:t xml:space="preserve"> however, the burden estimates are annualized over the requested 3-year approval period.) The</w:t>
      </w:r>
      <w:r w:rsidR="006223E1" w:rsidRPr="006D07B3">
        <w:rPr>
          <w:rFonts w:ascii="Calibri" w:hAnsi="Calibri"/>
          <w:color w:val="000000"/>
          <w:sz w:val="24"/>
        </w:rPr>
        <w:t xml:space="preserve"> following</w:t>
      </w:r>
      <w:r w:rsidRPr="006D07B3">
        <w:rPr>
          <w:rFonts w:ascii="Calibri" w:hAnsi="Calibri"/>
          <w:color w:val="000000"/>
          <w:sz w:val="24"/>
        </w:rPr>
        <w:t xml:space="preserve"> </w:t>
      </w:r>
      <w:r w:rsidR="00434A28" w:rsidRPr="006D07B3">
        <w:rPr>
          <w:rFonts w:ascii="Calibri" w:hAnsi="Calibri"/>
          <w:color w:val="000000"/>
          <w:sz w:val="24"/>
        </w:rPr>
        <w:t xml:space="preserve">table </w:t>
      </w:r>
      <w:r w:rsidRPr="006D07B3">
        <w:rPr>
          <w:rFonts w:ascii="Calibri" w:hAnsi="Calibri"/>
          <w:color w:val="000000"/>
          <w:sz w:val="24"/>
        </w:rPr>
        <w:t>provides a detailed breakout of this figure</w:t>
      </w:r>
      <w:r w:rsidR="00A8592B" w:rsidRPr="006D07B3">
        <w:rPr>
          <w:rFonts w:ascii="Calibri" w:hAnsi="Calibri"/>
          <w:color w:val="000000"/>
          <w:sz w:val="24"/>
        </w:rPr>
        <w:t>.</w:t>
      </w:r>
    </w:p>
    <w:p w:rsidR="00434A28" w:rsidRPr="006D07B3" w:rsidRDefault="00434A28">
      <w:pPr>
        <w:widowControl/>
        <w:rPr>
          <w:rFonts w:ascii="Calibri" w:hAnsi="Calibri"/>
          <w:color w:val="000000"/>
          <w:sz w:val="24"/>
        </w:rPr>
      </w:pPr>
    </w:p>
    <w:tbl>
      <w:tblPr>
        <w:tblW w:w="0" w:type="auto"/>
        <w:tblLook w:val="01E0"/>
      </w:tblPr>
      <w:tblGrid>
        <w:gridCol w:w="1998"/>
        <w:gridCol w:w="1890"/>
        <w:gridCol w:w="1800"/>
        <w:gridCol w:w="1800"/>
        <w:gridCol w:w="1170"/>
        <w:gridCol w:w="918"/>
      </w:tblGrid>
      <w:tr w:rsidR="00235790" w:rsidRPr="006D07B3" w:rsidTr="00122D3C">
        <w:tc>
          <w:tcPr>
            <w:tcW w:w="1998" w:type="dxa"/>
            <w:tcBorders>
              <w:top w:val="single" w:sz="4" w:space="0" w:color="auto"/>
              <w:bottom w:val="single" w:sz="4" w:space="0" w:color="auto"/>
              <w:right w:val="single" w:sz="4" w:space="0" w:color="auto"/>
            </w:tcBorders>
            <w:vAlign w:val="bottom"/>
          </w:tcPr>
          <w:p w:rsidR="00235790" w:rsidRPr="006D07B3" w:rsidRDefault="00235790" w:rsidP="00122D3C">
            <w:pPr>
              <w:widowControl/>
              <w:jc w:val="center"/>
              <w:rPr>
                <w:rFonts w:ascii="Calibri" w:hAnsi="Calibri"/>
                <w:color w:val="000000"/>
                <w:sz w:val="24"/>
              </w:rPr>
            </w:pPr>
          </w:p>
        </w:tc>
        <w:tc>
          <w:tcPr>
            <w:tcW w:w="1890" w:type="dxa"/>
            <w:tcBorders>
              <w:top w:val="single" w:sz="4" w:space="0" w:color="auto"/>
              <w:left w:val="single" w:sz="4" w:space="0" w:color="auto"/>
              <w:bottom w:val="single" w:sz="4" w:space="0" w:color="auto"/>
              <w:right w:val="single" w:sz="6" w:space="0" w:color="auto"/>
            </w:tcBorders>
            <w:vAlign w:val="bottom"/>
          </w:tcPr>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Building Questionnaire Forms</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(EIA-871A,</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G, and H)</w:t>
            </w:r>
          </w:p>
        </w:tc>
        <w:tc>
          <w:tcPr>
            <w:tcW w:w="1800" w:type="dxa"/>
            <w:tcBorders>
              <w:top w:val="single" w:sz="4" w:space="0" w:color="auto"/>
              <w:left w:val="single" w:sz="6" w:space="0" w:color="auto"/>
              <w:bottom w:val="single" w:sz="4" w:space="0" w:color="auto"/>
              <w:right w:val="single" w:sz="6" w:space="0" w:color="auto"/>
            </w:tcBorders>
            <w:vAlign w:val="bottom"/>
          </w:tcPr>
          <w:p w:rsidR="00235790" w:rsidRPr="006D07B3" w:rsidRDefault="00235790" w:rsidP="00122D3C">
            <w:pPr>
              <w:widowControl/>
              <w:jc w:val="center"/>
              <w:rPr>
                <w:rFonts w:ascii="Calibri" w:hAnsi="Calibri"/>
                <w:b/>
                <w:color w:val="000000"/>
                <w:sz w:val="24"/>
              </w:rPr>
            </w:pPr>
            <w:smartTag w:uri="urn:schemas-microsoft-com:office:smarttags" w:element="place">
              <w:smartTag w:uri="urn:schemas-microsoft-com:office:smarttags" w:element="PlaceType">
                <w:r w:rsidRPr="006D07B3">
                  <w:rPr>
                    <w:rFonts w:ascii="Calibri" w:hAnsi="Calibri"/>
                    <w:b/>
                    <w:color w:val="000000"/>
                    <w:sz w:val="24"/>
                  </w:rPr>
                  <w:t>Mall</w:t>
                </w:r>
              </w:smartTag>
              <w:r w:rsidRPr="006D07B3">
                <w:rPr>
                  <w:rFonts w:ascii="Calibri" w:hAnsi="Calibri"/>
                  <w:b/>
                  <w:color w:val="000000"/>
                  <w:sz w:val="24"/>
                </w:rPr>
                <w:t xml:space="preserve"> </w:t>
              </w:r>
              <w:smartTag w:uri="urn:schemas-microsoft-com:office:smarttags" w:element="PlaceType">
                <w:r w:rsidR="00FC5747" w:rsidRPr="006D07B3">
                  <w:rPr>
                    <w:rFonts w:ascii="Calibri" w:hAnsi="Calibri"/>
                    <w:b/>
                    <w:color w:val="000000"/>
                    <w:sz w:val="24"/>
                  </w:rPr>
                  <w:t>Building</w:t>
                </w:r>
              </w:smartTag>
            </w:smartTag>
            <w:r w:rsidRPr="006D07B3">
              <w:rPr>
                <w:rFonts w:ascii="Calibri" w:hAnsi="Calibri"/>
                <w:b/>
                <w:color w:val="000000"/>
                <w:sz w:val="24"/>
              </w:rPr>
              <w:t xml:space="preserve"> Questionnaire Forms</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 xml:space="preserve">(EIA-871I </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and G)</w:t>
            </w:r>
          </w:p>
        </w:tc>
        <w:tc>
          <w:tcPr>
            <w:tcW w:w="1800" w:type="dxa"/>
            <w:tcBorders>
              <w:top w:val="single" w:sz="4" w:space="0" w:color="auto"/>
              <w:left w:val="single" w:sz="6" w:space="0" w:color="auto"/>
              <w:bottom w:val="single" w:sz="4" w:space="0" w:color="auto"/>
              <w:right w:val="single" w:sz="6" w:space="0" w:color="auto"/>
            </w:tcBorders>
            <w:vAlign w:val="bottom"/>
          </w:tcPr>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Mall Establishment Questionnaire Forms</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(EIA-871</w:t>
            </w:r>
            <w:r w:rsidR="00434A28" w:rsidRPr="006D07B3">
              <w:rPr>
                <w:rFonts w:ascii="Calibri" w:hAnsi="Calibri"/>
                <w:b/>
                <w:color w:val="000000"/>
                <w:sz w:val="24"/>
              </w:rPr>
              <w:t>J</w:t>
            </w:r>
            <w:r w:rsidRPr="006D07B3">
              <w:rPr>
                <w:rFonts w:ascii="Calibri" w:hAnsi="Calibri"/>
                <w:b/>
                <w:color w:val="000000"/>
                <w:sz w:val="24"/>
              </w:rPr>
              <w:t xml:space="preserve">, </w:t>
            </w:r>
          </w:p>
          <w:p w:rsidR="00235790" w:rsidRPr="006D07B3" w:rsidRDefault="00434A28" w:rsidP="00122D3C">
            <w:pPr>
              <w:widowControl/>
              <w:jc w:val="center"/>
              <w:rPr>
                <w:rFonts w:ascii="Calibri" w:hAnsi="Calibri"/>
                <w:b/>
                <w:color w:val="000000"/>
                <w:sz w:val="24"/>
              </w:rPr>
            </w:pPr>
            <w:r w:rsidRPr="006D07B3">
              <w:rPr>
                <w:rFonts w:ascii="Calibri" w:hAnsi="Calibri"/>
                <w:b/>
                <w:color w:val="000000"/>
                <w:sz w:val="24"/>
              </w:rPr>
              <w:t>G, and H</w:t>
            </w:r>
            <w:r w:rsidR="00235790" w:rsidRPr="006D07B3">
              <w:rPr>
                <w:rFonts w:ascii="Calibri" w:hAnsi="Calibri"/>
                <w:b/>
                <w:color w:val="000000"/>
                <w:sz w:val="24"/>
              </w:rPr>
              <w:t>)</w:t>
            </w:r>
          </w:p>
        </w:tc>
        <w:tc>
          <w:tcPr>
            <w:tcW w:w="1170" w:type="dxa"/>
            <w:tcBorders>
              <w:top w:val="single" w:sz="4" w:space="0" w:color="auto"/>
              <w:left w:val="single" w:sz="6" w:space="0" w:color="auto"/>
              <w:bottom w:val="single" w:sz="4" w:space="0" w:color="auto"/>
              <w:right w:val="single" w:sz="6" w:space="0" w:color="auto"/>
            </w:tcBorders>
            <w:vAlign w:val="bottom"/>
          </w:tcPr>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Energy Supplier Forms</w:t>
            </w:r>
          </w:p>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(EIA-871C-F)</w:t>
            </w:r>
          </w:p>
        </w:tc>
        <w:tc>
          <w:tcPr>
            <w:tcW w:w="918" w:type="dxa"/>
            <w:tcBorders>
              <w:top w:val="single" w:sz="4" w:space="0" w:color="auto"/>
              <w:left w:val="single" w:sz="6" w:space="0" w:color="auto"/>
              <w:bottom w:val="single" w:sz="4" w:space="0" w:color="auto"/>
            </w:tcBorders>
            <w:vAlign w:val="bottom"/>
          </w:tcPr>
          <w:p w:rsidR="00235790" w:rsidRPr="006D07B3" w:rsidRDefault="00235790" w:rsidP="00122D3C">
            <w:pPr>
              <w:widowControl/>
              <w:jc w:val="center"/>
              <w:rPr>
                <w:rFonts w:ascii="Calibri" w:hAnsi="Calibri"/>
                <w:b/>
                <w:color w:val="000000"/>
                <w:sz w:val="24"/>
              </w:rPr>
            </w:pPr>
            <w:r w:rsidRPr="006D07B3">
              <w:rPr>
                <w:rFonts w:ascii="Calibri" w:hAnsi="Calibri"/>
                <w:b/>
                <w:color w:val="000000"/>
                <w:sz w:val="24"/>
              </w:rPr>
              <w:t>Total for All Forms</w:t>
            </w:r>
          </w:p>
        </w:tc>
      </w:tr>
      <w:tr w:rsidR="00235790" w:rsidRPr="006D07B3" w:rsidTr="00122D3C">
        <w:trPr>
          <w:trHeight w:val="188"/>
        </w:trPr>
        <w:tc>
          <w:tcPr>
            <w:tcW w:w="1998"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1890"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1800"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1800"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1170" w:type="dxa"/>
            <w:tcBorders>
              <w:top w:val="single" w:sz="4" w:space="0" w:color="auto"/>
            </w:tcBorders>
            <w:vAlign w:val="bottom"/>
          </w:tcPr>
          <w:p w:rsidR="00235790" w:rsidRPr="006D07B3" w:rsidRDefault="00235790" w:rsidP="00122D3C">
            <w:pPr>
              <w:widowControl/>
              <w:rPr>
                <w:rFonts w:ascii="Calibri" w:hAnsi="Calibri"/>
                <w:color w:val="000000"/>
                <w:sz w:val="24"/>
              </w:rPr>
            </w:pPr>
          </w:p>
        </w:tc>
        <w:tc>
          <w:tcPr>
            <w:tcW w:w="918" w:type="dxa"/>
            <w:tcBorders>
              <w:top w:val="single" w:sz="4" w:space="0" w:color="auto"/>
            </w:tcBorders>
            <w:vAlign w:val="bottom"/>
          </w:tcPr>
          <w:p w:rsidR="00235790" w:rsidRPr="006D07B3" w:rsidRDefault="00235790" w:rsidP="00122D3C">
            <w:pPr>
              <w:widowControl/>
              <w:rPr>
                <w:rFonts w:ascii="Calibri" w:hAnsi="Calibri"/>
                <w:color w:val="000000"/>
                <w:sz w:val="24"/>
              </w:rPr>
            </w:pPr>
          </w:p>
        </w:tc>
      </w:tr>
      <w:tr w:rsidR="00235790" w:rsidRPr="006D07B3" w:rsidTr="00122D3C">
        <w:tc>
          <w:tcPr>
            <w:tcW w:w="1998" w:type="dxa"/>
          </w:tcPr>
          <w:p w:rsidR="00235790" w:rsidRPr="006D07B3" w:rsidRDefault="00235790" w:rsidP="00122D3C">
            <w:pPr>
              <w:widowControl/>
              <w:tabs>
                <w:tab w:val="right" w:leader="dot" w:pos="1728"/>
              </w:tabs>
              <w:rPr>
                <w:rFonts w:ascii="Calibri" w:hAnsi="Calibri"/>
                <w:b/>
                <w:color w:val="000000"/>
                <w:sz w:val="24"/>
              </w:rPr>
            </w:pPr>
            <w:r w:rsidRPr="006D07B3">
              <w:rPr>
                <w:rFonts w:ascii="Calibri" w:hAnsi="Calibri"/>
                <w:b/>
                <w:color w:val="000000"/>
                <w:sz w:val="24"/>
              </w:rPr>
              <w:t>Response Time</w:t>
            </w:r>
            <w:r w:rsidRPr="006D07B3">
              <w:rPr>
                <w:rFonts w:ascii="Calibri" w:hAnsi="Calibri"/>
                <w:color w:val="000000"/>
                <w:sz w:val="24"/>
              </w:rPr>
              <w:tab/>
            </w:r>
          </w:p>
        </w:tc>
        <w:tc>
          <w:tcPr>
            <w:tcW w:w="1890" w:type="dxa"/>
          </w:tcPr>
          <w:p w:rsidR="00235790" w:rsidRPr="006D07B3" w:rsidRDefault="009F1875" w:rsidP="00122D3C">
            <w:pPr>
              <w:widowControl/>
              <w:rPr>
                <w:rFonts w:ascii="Calibri" w:hAnsi="Calibri"/>
                <w:color w:val="000000"/>
                <w:sz w:val="24"/>
              </w:rPr>
            </w:pPr>
            <w:r>
              <w:rPr>
                <w:rFonts w:ascii="Calibri" w:hAnsi="Calibri"/>
                <w:color w:val="000000"/>
                <w:sz w:val="24"/>
              </w:rPr>
              <w:t>60</w:t>
            </w:r>
            <w:r w:rsidR="00235790" w:rsidRPr="006D07B3">
              <w:rPr>
                <w:rFonts w:ascii="Calibri" w:hAnsi="Calibri"/>
                <w:color w:val="000000"/>
                <w:sz w:val="24"/>
              </w:rPr>
              <w:t xml:space="preserve"> min.</w:t>
            </w:r>
          </w:p>
          <w:p w:rsidR="00434A28" w:rsidRPr="006D07B3" w:rsidRDefault="00434A28" w:rsidP="009F1875">
            <w:pPr>
              <w:widowControl/>
              <w:rPr>
                <w:rFonts w:ascii="Calibri" w:hAnsi="Calibri"/>
                <w:color w:val="000000"/>
                <w:szCs w:val="20"/>
              </w:rPr>
            </w:pPr>
            <w:r w:rsidRPr="006D07B3">
              <w:rPr>
                <w:rFonts w:ascii="Calibri" w:hAnsi="Calibri"/>
                <w:color w:val="000000"/>
                <w:szCs w:val="20"/>
              </w:rPr>
              <w:t>(</w:t>
            </w:r>
            <w:r w:rsidR="009F1875">
              <w:rPr>
                <w:rFonts w:ascii="Calibri" w:hAnsi="Calibri"/>
                <w:color w:val="000000"/>
                <w:szCs w:val="20"/>
              </w:rPr>
              <w:t>40</w:t>
            </w:r>
            <w:r w:rsidRPr="006D07B3">
              <w:rPr>
                <w:rFonts w:ascii="Calibri" w:hAnsi="Calibri"/>
                <w:color w:val="000000"/>
                <w:szCs w:val="20"/>
              </w:rPr>
              <w:t xml:space="preserve"> min. + 20 min.)</w:t>
            </w:r>
          </w:p>
        </w:tc>
        <w:tc>
          <w:tcPr>
            <w:tcW w:w="1800" w:type="dxa"/>
          </w:tcPr>
          <w:p w:rsidR="00235790" w:rsidRPr="006D07B3" w:rsidRDefault="00455CF1" w:rsidP="00122D3C">
            <w:pPr>
              <w:widowControl/>
              <w:rPr>
                <w:rFonts w:ascii="Calibri" w:hAnsi="Calibri"/>
                <w:color w:val="000000"/>
                <w:sz w:val="24"/>
              </w:rPr>
            </w:pPr>
            <w:r w:rsidRPr="006D07B3">
              <w:rPr>
                <w:rFonts w:ascii="Calibri" w:hAnsi="Calibri"/>
                <w:color w:val="000000"/>
                <w:sz w:val="24"/>
              </w:rPr>
              <w:t>25</w:t>
            </w:r>
            <w:r w:rsidR="00235790" w:rsidRPr="006D07B3">
              <w:rPr>
                <w:rFonts w:ascii="Calibri" w:hAnsi="Calibri"/>
                <w:color w:val="000000"/>
                <w:sz w:val="24"/>
              </w:rPr>
              <w:t xml:space="preserve"> min.</w:t>
            </w:r>
          </w:p>
          <w:p w:rsidR="00434A28" w:rsidRPr="006D07B3" w:rsidRDefault="00434A28" w:rsidP="00455CF1">
            <w:pPr>
              <w:widowControl/>
              <w:rPr>
                <w:rFonts w:ascii="Calibri" w:hAnsi="Calibri"/>
                <w:color w:val="000000"/>
                <w:szCs w:val="20"/>
              </w:rPr>
            </w:pPr>
            <w:r w:rsidRPr="006D07B3">
              <w:rPr>
                <w:rFonts w:ascii="Calibri" w:hAnsi="Calibri"/>
                <w:color w:val="000000"/>
                <w:szCs w:val="20"/>
              </w:rPr>
              <w:t>(</w:t>
            </w:r>
            <w:r w:rsidR="00455CF1" w:rsidRPr="006D07B3">
              <w:rPr>
                <w:rFonts w:ascii="Calibri" w:hAnsi="Calibri"/>
                <w:color w:val="000000"/>
                <w:szCs w:val="20"/>
              </w:rPr>
              <w:t>15</w:t>
            </w:r>
            <w:r w:rsidRPr="006D07B3">
              <w:rPr>
                <w:rFonts w:ascii="Calibri" w:hAnsi="Calibri"/>
                <w:color w:val="000000"/>
                <w:szCs w:val="20"/>
              </w:rPr>
              <w:t xml:space="preserve"> min. + 10 min.)</w:t>
            </w:r>
          </w:p>
        </w:tc>
        <w:tc>
          <w:tcPr>
            <w:tcW w:w="1800" w:type="dxa"/>
          </w:tcPr>
          <w:p w:rsidR="00235790" w:rsidRPr="006D07B3" w:rsidRDefault="00235790" w:rsidP="00122D3C">
            <w:pPr>
              <w:widowControl/>
              <w:rPr>
                <w:rFonts w:ascii="Calibri" w:hAnsi="Calibri"/>
                <w:color w:val="000000"/>
                <w:sz w:val="24"/>
              </w:rPr>
            </w:pPr>
            <w:r w:rsidRPr="006D07B3">
              <w:rPr>
                <w:rFonts w:ascii="Calibri" w:hAnsi="Calibri"/>
                <w:color w:val="000000"/>
                <w:sz w:val="24"/>
              </w:rPr>
              <w:t>4</w:t>
            </w:r>
            <w:r w:rsidR="00455CF1" w:rsidRPr="006D07B3">
              <w:rPr>
                <w:rFonts w:ascii="Calibri" w:hAnsi="Calibri"/>
                <w:color w:val="000000"/>
                <w:sz w:val="24"/>
              </w:rPr>
              <w:t>5</w:t>
            </w:r>
            <w:r w:rsidRPr="006D07B3">
              <w:rPr>
                <w:rFonts w:ascii="Calibri" w:hAnsi="Calibri"/>
                <w:color w:val="000000"/>
                <w:sz w:val="24"/>
              </w:rPr>
              <w:t xml:space="preserve"> min.</w:t>
            </w:r>
          </w:p>
          <w:p w:rsidR="00434A28" w:rsidRPr="006D07B3" w:rsidRDefault="00434A28" w:rsidP="00455CF1">
            <w:pPr>
              <w:widowControl/>
              <w:rPr>
                <w:rFonts w:ascii="Calibri" w:hAnsi="Calibri"/>
                <w:color w:val="000000"/>
                <w:szCs w:val="20"/>
              </w:rPr>
            </w:pPr>
            <w:r w:rsidRPr="006D07B3">
              <w:rPr>
                <w:rFonts w:ascii="Calibri" w:hAnsi="Calibri"/>
                <w:color w:val="000000"/>
                <w:szCs w:val="20"/>
              </w:rPr>
              <w:t>(</w:t>
            </w:r>
            <w:r w:rsidR="00455CF1" w:rsidRPr="006D07B3">
              <w:rPr>
                <w:rFonts w:ascii="Calibri" w:hAnsi="Calibri"/>
                <w:color w:val="000000"/>
                <w:szCs w:val="20"/>
              </w:rPr>
              <w:t>25</w:t>
            </w:r>
            <w:r w:rsidRPr="006D07B3">
              <w:rPr>
                <w:rFonts w:ascii="Calibri" w:hAnsi="Calibri"/>
                <w:color w:val="000000"/>
                <w:szCs w:val="20"/>
              </w:rPr>
              <w:t xml:space="preserve"> min. + 20 min.)</w:t>
            </w:r>
          </w:p>
        </w:tc>
        <w:tc>
          <w:tcPr>
            <w:tcW w:w="1170" w:type="dxa"/>
          </w:tcPr>
          <w:p w:rsidR="00235790" w:rsidRPr="006D07B3" w:rsidRDefault="00235790" w:rsidP="00122D3C">
            <w:pPr>
              <w:widowControl/>
              <w:rPr>
                <w:rFonts w:ascii="Calibri" w:hAnsi="Calibri"/>
                <w:color w:val="000000"/>
                <w:sz w:val="24"/>
              </w:rPr>
            </w:pPr>
            <w:r w:rsidRPr="006D07B3">
              <w:rPr>
                <w:rFonts w:ascii="Calibri" w:hAnsi="Calibri"/>
                <w:color w:val="000000"/>
                <w:sz w:val="24"/>
              </w:rPr>
              <w:t>30 min.</w:t>
            </w:r>
          </w:p>
        </w:tc>
        <w:tc>
          <w:tcPr>
            <w:tcW w:w="918" w:type="dxa"/>
          </w:tcPr>
          <w:p w:rsidR="00235790" w:rsidRPr="006D07B3" w:rsidRDefault="00235790" w:rsidP="00122D3C">
            <w:pPr>
              <w:widowControl/>
              <w:rPr>
                <w:rFonts w:ascii="Calibri" w:hAnsi="Calibri"/>
                <w:color w:val="000000"/>
                <w:sz w:val="24"/>
              </w:rPr>
            </w:pPr>
          </w:p>
        </w:tc>
      </w:tr>
      <w:tr w:rsidR="00235790" w:rsidRPr="006D07B3" w:rsidTr="00122D3C">
        <w:tc>
          <w:tcPr>
            <w:tcW w:w="1998" w:type="dxa"/>
            <w:vAlign w:val="bottom"/>
          </w:tcPr>
          <w:p w:rsidR="00235790" w:rsidRPr="006D07B3" w:rsidRDefault="00235790" w:rsidP="00122D3C">
            <w:pPr>
              <w:widowControl/>
              <w:tabs>
                <w:tab w:val="right" w:leader="dot" w:pos="1728"/>
              </w:tabs>
              <w:rPr>
                <w:rFonts w:ascii="Calibri" w:hAnsi="Calibri"/>
                <w:b/>
                <w:color w:val="000000"/>
                <w:sz w:val="24"/>
              </w:rPr>
            </w:pPr>
            <w:r w:rsidRPr="006D07B3">
              <w:rPr>
                <w:rFonts w:ascii="Calibri" w:hAnsi="Calibri"/>
                <w:b/>
                <w:color w:val="000000"/>
                <w:sz w:val="24"/>
              </w:rPr>
              <w:t>Number of Forms</w:t>
            </w:r>
            <w:r w:rsidRPr="006D07B3">
              <w:rPr>
                <w:rFonts w:ascii="Calibri" w:hAnsi="Calibri"/>
                <w:color w:val="000000"/>
                <w:sz w:val="24"/>
              </w:rPr>
              <w:tab/>
            </w:r>
          </w:p>
        </w:tc>
        <w:tc>
          <w:tcPr>
            <w:tcW w:w="1890" w:type="dxa"/>
            <w:vAlign w:val="bottom"/>
          </w:tcPr>
          <w:p w:rsidR="00235790" w:rsidRPr="006D07B3" w:rsidRDefault="00525D64" w:rsidP="00122D3C">
            <w:pPr>
              <w:widowControl/>
              <w:rPr>
                <w:rFonts w:ascii="Calibri" w:hAnsi="Calibri"/>
                <w:color w:val="000000"/>
                <w:sz w:val="24"/>
              </w:rPr>
            </w:pPr>
            <w:r w:rsidRPr="006D07B3">
              <w:rPr>
                <w:rFonts w:ascii="Calibri" w:hAnsi="Calibri"/>
                <w:color w:val="000000"/>
                <w:sz w:val="24"/>
              </w:rPr>
              <w:t>7</w:t>
            </w:r>
            <w:r w:rsidR="00235790" w:rsidRPr="006D07B3">
              <w:rPr>
                <w:rFonts w:ascii="Calibri" w:hAnsi="Calibri"/>
                <w:color w:val="000000"/>
                <w:sz w:val="24"/>
              </w:rPr>
              <w:t>,</w:t>
            </w:r>
            <w:r w:rsidRPr="006D07B3">
              <w:rPr>
                <w:rFonts w:ascii="Calibri" w:hAnsi="Calibri"/>
                <w:color w:val="000000"/>
                <w:sz w:val="24"/>
              </w:rPr>
              <w:t>880</w:t>
            </w:r>
          </w:p>
        </w:tc>
        <w:tc>
          <w:tcPr>
            <w:tcW w:w="1800" w:type="dxa"/>
            <w:vAlign w:val="bottom"/>
          </w:tcPr>
          <w:p w:rsidR="00235790" w:rsidRPr="006D07B3" w:rsidRDefault="00525D64" w:rsidP="00122D3C">
            <w:pPr>
              <w:widowControl/>
              <w:rPr>
                <w:rFonts w:ascii="Calibri" w:hAnsi="Calibri"/>
                <w:color w:val="000000"/>
                <w:sz w:val="24"/>
              </w:rPr>
            </w:pPr>
            <w:r w:rsidRPr="006D07B3">
              <w:rPr>
                <w:rFonts w:ascii="Calibri" w:hAnsi="Calibri"/>
                <w:color w:val="000000"/>
                <w:sz w:val="24"/>
              </w:rPr>
              <w:t>520</w:t>
            </w:r>
          </w:p>
        </w:tc>
        <w:tc>
          <w:tcPr>
            <w:tcW w:w="1800" w:type="dxa"/>
            <w:vAlign w:val="bottom"/>
          </w:tcPr>
          <w:p w:rsidR="00235790" w:rsidRPr="006D07B3" w:rsidRDefault="00525D64" w:rsidP="00122D3C">
            <w:pPr>
              <w:widowControl/>
              <w:rPr>
                <w:rFonts w:ascii="Calibri" w:hAnsi="Calibri"/>
                <w:color w:val="000000"/>
                <w:sz w:val="24"/>
              </w:rPr>
            </w:pPr>
            <w:r w:rsidRPr="006D07B3">
              <w:rPr>
                <w:rFonts w:ascii="Calibri" w:hAnsi="Calibri"/>
                <w:color w:val="000000"/>
                <w:sz w:val="24"/>
              </w:rPr>
              <w:t>1,300</w:t>
            </w:r>
          </w:p>
        </w:tc>
        <w:tc>
          <w:tcPr>
            <w:tcW w:w="1170" w:type="dxa"/>
            <w:vAlign w:val="bottom"/>
          </w:tcPr>
          <w:p w:rsidR="00235790" w:rsidRPr="006D07B3" w:rsidRDefault="00455CF1" w:rsidP="00455CF1">
            <w:pPr>
              <w:widowControl/>
              <w:rPr>
                <w:rFonts w:ascii="Calibri" w:hAnsi="Calibri"/>
                <w:color w:val="000000"/>
                <w:sz w:val="24"/>
              </w:rPr>
            </w:pPr>
            <w:r w:rsidRPr="006D07B3">
              <w:rPr>
                <w:rFonts w:ascii="Calibri" w:hAnsi="Calibri"/>
                <w:color w:val="000000"/>
                <w:sz w:val="24"/>
              </w:rPr>
              <w:t>5</w:t>
            </w:r>
            <w:r w:rsidR="00235790" w:rsidRPr="006D07B3">
              <w:rPr>
                <w:rFonts w:ascii="Calibri" w:hAnsi="Calibri"/>
                <w:color w:val="000000"/>
                <w:sz w:val="24"/>
              </w:rPr>
              <w:t>,</w:t>
            </w:r>
            <w:r w:rsidRPr="006D07B3">
              <w:rPr>
                <w:rFonts w:ascii="Calibri" w:hAnsi="Calibri"/>
                <w:color w:val="000000"/>
                <w:sz w:val="24"/>
              </w:rPr>
              <w:t>725</w:t>
            </w:r>
          </w:p>
        </w:tc>
        <w:tc>
          <w:tcPr>
            <w:tcW w:w="918" w:type="dxa"/>
            <w:vAlign w:val="bottom"/>
          </w:tcPr>
          <w:p w:rsidR="00235790" w:rsidRPr="006D07B3" w:rsidRDefault="00235790" w:rsidP="00122D3C">
            <w:pPr>
              <w:widowControl/>
              <w:rPr>
                <w:rFonts w:ascii="Calibri" w:hAnsi="Calibri"/>
                <w:color w:val="000000"/>
                <w:sz w:val="24"/>
              </w:rPr>
            </w:pPr>
          </w:p>
        </w:tc>
      </w:tr>
      <w:tr w:rsidR="00235790" w:rsidRPr="006D07B3" w:rsidTr="00122D3C">
        <w:trPr>
          <w:trHeight w:val="207"/>
        </w:trPr>
        <w:tc>
          <w:tcPr>
            <w:tcW w:w="1998" w:type="dxa"/>
          </w:tcPr>
          <w:p w:rsidR="00235790" w:rsidRPr="006D07B3" w:rsidRDefault="00235790" w:rsidP="00122D3C">
            <w:pPr>
              <w:widowControl/>
              <w:rPr>
                <w:rFonts w:ascii="Calibri" w:hAnsi="Calibri"/>
                <w:b/>
                <w:color w:val="000000"/>
                <w:sz w:val="24"/>
              </w:rPr>
            </w:pPr>
          </w:p>
        </w:tc>
        <w:tc>
          <w:tcPr>
            <w:tcW w:w="1890" w:type="dxa"/>
          </w:tcPr>
          <w:p w:rsidR="00235790" w:rsidRPr="006D07B3" w:rsidRDefault="00235790" w:rsidP="00122D3C">
            <w:pPr>
              <w:widowControl/>
              <w:rPr>
                <w:rFonts w:ascii="Calibri" w:hAnsi="Calibri"/>
                <w:color w:val="000000"/>
                <w:sz w:val="24"/>
              </w:rPr>
            </w:pPr>
          </w:p>
        </w:tc>
        <w:tc>
          <w:tcPr>
            <w:tcW w:w="1800" w:type="dxa"/>
          </w:tcPr>
          <w:p w:rsidR="00235790" w:rsidRPr="006D07B3" w:rsidRDefault="00235790" w:rsidP="00122D3C">
            <w:pPr>
              <w:widowControl/>
              <w:rPr>
                <w:rFonts w:ascii="Calibri" w:hAnsi="Calibri"/>
                <w:color w:val="000000"/>
                <w:sz w:val="24"/>
              </w:rPr>
            </w:pPr>
          </w:p>
        </w:tc>
        <w:tc>
          <w:tcPr>
            <w:tcW w:w="1800" w:type="dxa"/>
          </w:tcPr>
          <w:p w:rsidR="00235790" w:rsidRPr="006D07B3" w:rsidRDefault="00235790" w:rsidP="00122D3C">
            <w:pPr>
              <w:widowControl/>
              <w:rPr>
                <w:rFonts w:ascii="Calibri" w:hAnsi="Calibri"/>
                <w:color w:val="000000"/>
                <w:sz w:val="24"/>
              </w:rPr>
            </w:pPr>
          </w:p>
        </w:tc>
        <w:tc>
          <w:tcPr>
            <w:tcW w:w="1170" w:type="dxa"/>
          </w:tcPr>
          <w:p w:rsidR="00235790" w:rsidRPr="006D07B3" w:rsidRDefault="00235790" w:rsidP="00122D3C">
            <w:pPr>
              <w:widowControl/>
              <w:rPr>
                <w:rFonts w:ascii="Calibri" w:hAnsi="Calibri"/>
                <w:color w:val="000000"/>
                <w:sz w:val="24"/>
              </w:rPr>
            </w:pPr>
          </w:p>
        </w:tc>
        <w:tc>
          <w:tcPr>
            <w:tcW w:w="918" w:type="dxa"/>
          </w:tcPr>
          <w:p w:rsidR="00235790" w:rsidRPr="006D07B3" w:rsidRDefault="00235790" w:rsidP="00122D3C">
            <w:pPr>
              <w:widowControl/>
              <w:rPr>
                <w:rFonts w:ascii="Calibri" w:hAnsi="Calibri"/>
                <w:color w:val="000000"/>
                <w:sz w:val="24"/>
              </w:rPr>
            </w:pPr>
          </w:p>
        </w:tc>
      </w:tr>
      <w:tr w:rsidR="00235790" w:rsidRPr="006D07B3" w:rsidTr="00122D3C">
        <w:tc>
          <w:tcPr>
            <w:tcW w:w="1998" w:type="dxa"/>
          </w:tcPr>
          <w:p w:rsidR="00235790" w:rsidRPr="006D07B3" w:rsidRDefault="00235790" w:rsidP="00122D3C">
            <w:pPr>
              <w:widowControl/>
              <w:rPr>
                <w:rFonts w:ascii="Calibri" w:hAnsi="Calibri"/>
                <w:b/>
                <w:color w:val="000000"/>
                <w:sz w:val="24"/>
              </w:rPr>
            </w:pPr>
            <w:r w:rsidRPr="006D07B3">
              <w:rPr>
                <w:rFonts w:ascii="Calibri" w:hAnsi="Calibri"/>
                <w:b/>
                <w:color w:val="000000"/>
                <w:sz w:val="24"/>
              </w:rPr>
              <w:t>Reporting Burden-Hours:</w:t>
            </w:r>
          </w:p>
        </w:tc>
        <w:tc>
          <w:tcPr>
            <w:tcW w:w="1890" w:type="dxa"/>
          </w:tcPr>
          <w:p w:rsidR="00235790" w:rsidRPr="006D07B3" w:rsidRDefault="00235790" w:rsidP="00122D3C">
            <w:pPr>
              <w:widowControl/>
              <w:rPr>
                <w:rFonts w:ascii="Calibri" w:hAnsi="Calibri"/>
                <w:color w:val="000000"/>
                <w:sz w:val="24"/>
              </w:rPr>
            </w:pPr>
          </w:p>
        </w:tc>
        <w:tc>
          <w:tcPr>
            <w:tcW w:w="1800" w:type="dxa"/>
          </w:tcPr>
          <w:p w:rsidR="00235790" w:rsidRPr="006D07B3" w:rsidRDefault="00235790" w:rsidP="00122D3C">
            <w:pPr>
              <w:widowControl/>
              <w:rPr>
                <w:rFonts w:ascii="Calibri" w:hAnsi="Calibri"/>
                <w:color w:val="000000"/>
                <w:sz w:val="24"/>
              </w:rPr>
            </w:pPr>
          </w:p>
        </w:tc>
        <w:tc>
          <w:tcPr>
            <w:tcW w:w="1800" w:type="dxa"/>
          </w:tcPr>
          <w:p w:rsidR="00235790" w:rsidRPr="006D07B3" w:rsidRDefault="00235790" w:rsidP="00122D3C">
            <w:pPr>
              <w:widowControl/>
              <w:rPr>
                <w:rFonts w:ascii="Calibri" w:hAnsi="Calibri"/>
                <w:color w:val="000000"/>
                <w:sz w:val="24"/>
              </w:rPr>
            </w:pPr>
          </w:p>
        </w:tc>
        <w:tc>
          <w:tcPr>
            <w:tcW w:w="1170" w:type="dxa"/>
          </w:tcPr>
          <w:p w:rsidR="00235790" w:rsidRPr="006D07B3" w:rsidRDefault="00235790" w:rsidP="00122D3C">
            <w:pPr>
              <w:widowControl/>
              <w:rPr>
                <w:rFonts w:ascii="Calibri" w:hAnsi="Calibri"/>
                <w:color w:val="000000"/>
                <w:sz w:val="24"/>
              </w:rPr>
            </w:pPr>
          </w:p>
        </w:tc>
        <w:tc>
          <w:tcPr>
            <w:tcW w:w="918" w:type="dxa"/>
          </w:tcPr>
          <w:p w:rsidR="00235790" w:rsidRPr="006D07B3" w:rsidRDefault="00235790" w:rsidP="00122D3C">
            <w:pPr>
              <w:widowControl/>
              <w:rPr>
                <w:rFonts w:ascii="Calibri" w:hAnsi="Calibri"/>
                <w:color w:val="000000"/>
                <w:sz w:val="24"/>
              </w:rPr>
            </w:pPr>
          </w:p>
        </w:tc>
      </w:tr>
      <w:tr w:rsidR="00235790" w:rsidRPr="006D07B3" w:rsidTr="00122D3C">
        <w:tc>
          <w:tcPr>
            <w:tcW w:w="1998" w:type="dxa"/>
          </w:tcPr>
          <w:p w:rsidR="00235790" w:rsidRPr="006D07B3" w:rsidRDefault="00235790" w:rsidP="00122D3C">
            <w:pPr>
              <w:widowControl/>
              <w:tabs>
                <w:tab w:val="right" w:leader="dot" w:pos="1728"/>
              </w:tabs>
              <w:rPr>
                <w:rFonts w:ascii="Calibri" w:hAnsi="Calibri"/>
                <w:b/>
                <w:color w:val="000000"/>
                <w:sz w:val="24"/>
              </w:rPr>
            </w:pPr>
            <w:r w:rsidRPr="006D07B3">
              <w:rPr>
                <w:rFonts w:ascii="Calibri" w:hAnsi="Calibri"/>
                <w:b/>
                <w:color w:val="000000"/>
                <w:sz w:val="24"/>
              </w:rPr>
              <w:t>Survey</w:t>
            </w:r>
            <w:r w:rsidRPr="006D07B3">
              <w:rPr>
                <w:rFonts w:ascii="Calibri" w:hAnsi="Calibri"/>
                <w:color w:val="000000"/>
                <w:sz w:val="24"/>
              </w:rPr>
              <w:tab/>
            </w:r>
          </w:p>
        </w:tc>
        <w:tc>
          <w:tcPr>
            <w:tcW w:w="1890" w:type="dxa"/>
          </w:tcPr>
          <w:p w:rsidR="00235790" w:rsidRPr="006D07B3" w:rsidRDefault="00455CF1" w:rsidP="009F1875">
            <w:pPr>
              <w:widowControl/>
              <w:rPr>
                <w:rFonts w:ascii="Calibri" w:hAnsi="Calibri"/>
                <w:color w:val="000000"/>
                <w:sz w:val="24"/>
              </w:rPr>
            </w:pPr>
            <w:r w:rsidRPr="006D07B3">
              <w:rPr>
                <w:rFonts w:ascii="Calibri" w:hAnsi="Calibri"/>
                <w:color w:val="000000"/>
                <w:sz w:val="24"/>
              </w:rPr>
              <w:t>7,</w:t>
            </w:r>
            <w:r w:rsidR="009F1875">
              <w:rPr>
                <w:rFonts w:ascii="Calibri" w:hAnsi="Calibri"/>
                <w:color w:val="000000"/>
                <w:sz w:val="24"/>
              </w:rPr>
              <w:t>880</w:t>
            </w:r>
          </w:p>
        </w:tc>
        <w:tc>
          <w:tcPr>
            <w:tcW w:w="1800" w:type="dxa"/>
          </w:tcPr>
          <w:p w:rsidR="00235790" w:rsidRPr="006D07B3" w:rsidRDefault="00455CF1" w:rsidP="00122D3C">
            <w:pPr>
              <w:widowControl/>
              <w:rPr>
                <w:rFonts w:ascii="Calibri" w:hAnsi="Calibri"/>
                <w:color w:val="000000"/>
                <w:sz w:val="24"/>
              </w:rPr>
            </w:pPr>
            <w:r w:rsidRPr="006D07B3">
              <w:rPr>
                <w:rFonts w:ascii="Calibri" w:hAnsi="Calibri"/>
                <w:color w:val="000000"/>
                <w:sz w:val="24"/>
              </w:rPr>
              <w:t>217</w:t>
            </w:r>
          </w:p>
        </w:tc>
        <w:tc>
          <w:tcPr>
            <w:tcW w:w="1800" w:type="dxa"/>
          </w:tcPr>
          <w:p w:rsidR="00235790" w:rsidRPr="006D07B3" w:rsidRDefault="008A5EFA" w:rsidP="00122D3C">
            <w:pPr>
              <w:widowControl/>
              <w:rPr>
                <w:rFonts w:ascii="Calibri" w:hAnsi="Calibri"/>
                <w:color w:val="000000"/>
                <w:sz w:val="24"/>
              </w:rPr>
            </w:pPr>
            <w:r w:rsidRPr="006D07B3">
              <w:rPr>
                <w:rFonts w:ascii="Calibri" w:hAnsi="Calibri"/>
                <w:color w:val="000000"/>
                <w:sz w:val="24"/>
              </w:rPr>
              <w:t>975</w:t>
            </w:r>
          </w:p>
        </w:tc>
        <w:tc>
          <w:tcPr>
            <w:tcW w:w="1170" w:type="dxa"/>
          </w:tcPr>
          <w:p w:rsidR="00235790" w:rsidRPr="006D07B3" w:rsidRDefault="008A5EFA" w:rsidP="008A5EFA">
            <w:pPr>
              <w:widowControl/>
              <w:rPr>
                <w:rFonts w:ascii="Calibri" w:hAnsi="Calibri"/>
                <w:color w:val="000000"/>
                <w:sz w:val="24"/>
              </w:rPr>
            </w:pPr>
            <w:r w:rsidRPr="006D07B3">
              <w:rPr>
                <w:rFonts w:ascii="Calibri" w:hAnsi="Calibri"/>
                <w:color w:val="000000"/>
                <w:sz w:val="24"/>
              </w:rPr>
              <w:t>2</w:t>
            </w:r>
            <w:r w:rsidR="00235790" w:rsidRPr="006D07B3">
              <w:rPr>
                <w:rFonts w:ascii="Calibri" w:hAnsi="Calibri"/>
                <w:color w:val="000000"/>
                <w:sz w:val="24"/>
              </w:rPr>
              <w:t>,</w:t>
            </w:r>
            <w:r w:rsidRPr="006D07B3">
              <w:rPr>
                <w:rFonts w:ascii="Calibri" w:hAnsi="Calibri"/>
                <w:color w:val="000000"/>
                <w:sz w:val="24"/>
              </w:rPr>
              <w:t>863</w:t>
            </w:r>
          </w:p>
        </w:tc>
        <w:tc>
          <w:tcPr>
            <w:tcW w:w="918" w:type="dxa"/>
          </w:tcPr>
          <w:p w:rsidR="00235790" w:rsidRPr="006D07B3" w:rsidRDefault="008A5EFA" w:rsidP="008A5EFA">
            <w:pPr>
              <w:widowControl/>
              <w:rPr>
                <w:rFonts w:ascii="Calibri" w:hAnsi="Calibri"/>
                <w:b/>
                <w:color w:val="000000"/>
                <w:sz w:val="24"/>
              </w:rPr>
            </w:pPr>
            <w:r w:rsidRPr="006D07B3">
              <w:rPr>
                <w:rFonts w:ascii="Calibri" w:hAnsi="Calibri"/>
                <w:b/>
                <w:color w:val="000000"/>
                <w:sz w:val="24"/>
              </w:rPr>
              <w:t>11</w:t>
            </w:r>
            <w:r w:rsidR="00235790" w:rsidRPr="006D07B3">
              <w:rPr>
                <w:rFonts w:ascii="Calibri" w:hAnsi="Calibri"/>
                <w:b/>
                <w:color w:val="000000"/>
                <w:sz w:val="24"/>
              </w:rPr>
              <w:t>,</w:t>
            </w:r>
            <w:r w:rsidRPr="006D07B3">
              <w:rPr>
                <w:rFonts w:ascii="Calibri" w:hAnsi="Calibri"/>
                <w:b/>
                <w:color w:val="000000"/>
                <w:sz w:val="24"/>
              </w:rPr>
              <w:t>278</w:t>
            </w:r>
          </w:p>
        </w:tc>
      </w:tr>
      <w:tr w:rsidR="00235790" w:rsidRPr="006D07B3" w:rsidTr="00122D3C">
        <w:tc>
          <w:tcPr>
            <w:tcW w:w="1998" w:type="dxa"/>
            <w:tcBorders>
              <w:bottom w:val="single" w:sz="4" w:space="0" w:color="auto"/>
            </w:tcBorders>
          </w:tcPr>
          <w:p w:rsidR="00235790" w:rsidRPr="006D07B3" w:rsidRDefault="00235790" w:rsidP="00122D3C">
            <w:pPr>
              <w:widowControl/>
              <w:tabs>
                <w:tab w:val="right" w:leader="dot" w:pos="1728"/>
              </w:tabs>
              <w:rPr>
                <w:rFonts w:ascii="Calibri" w:hAnsi="Calibri"/>
                <w:b/>
                <w:color w:val="000000"/>
                <w:sz w:val="24"/>
              </w:rPr>
            </w:pPr>
            <w:r w:rsidRPr="006D07B3">
              <w:rPr>
                <w:rFonts w:ascii="Calibri" w:hAnsi="Calibri"/>
                <w:b/>
                <w:color w:val="000000"/>
                <w:sz w:val="24"/>
              </w:rPr>
              <w:t>Annual</w:t>
            </w:r>
            <w:r w:rsidRPr="006D07B3">
              <w:rPr>
                <w:rFonts w:ascii="Calibri" w:hAnsi="Calibri"/>
                <w:color w:val="000000"/>
                <w:sz w:val="24"/>
              </w:rPr>
              <w:tab/>
            </w:r>
          </w:p>
          <w:p w:rsidR="00235790" w:rsidRPr="006D07B3" w:rsidRDefault="00235790" w:rsidP="00122D3C">
            <w:pPr>
              <w:widowControl/>
              <w:tabs>
                <w:tab w:val="right" w:leader="dot" w:pos="1728"/>
              </w:tabs>
              <w:rPr>
                <w:rFonts w:ascii="Calibri" w:hAnsi="Calibri"/>
                <w:b/>
                <w:color w:val="000000"/>
                <w:szCs w:val="20"/>
              </w:rPr>
            </w:pPr>
            <w:r w:rsidRPr="006D07B3">
              <w:rPr>
                <w:rFonts w:ascii="Calibri" w:hAnsi="Calibri"/>
                <w:b/>
                <w:color w:val="000000"/>
                <w:szCs w:val="20"/>
              </w:rPr>
              <w:t xml:space="preserve"> </w:t>
            </w:r>
            <w:r w:rsidRPr="006D07B3">
              <w:rPr>
                <w:rFonts w:ascii="Calibri" w:hAnsi="Calibri"/>
                <w:color w:val="000000"/>
                <w:szCs w:val="20"/>
              </w:rPr>
              <w:t>(Prorated over 3-year approval period)</w:t>
            </w:r>
          </w:p>
        </w:tc>
        <w:tc>
          <w:tcPr>
            <w:tcW w:w="1890" w:type="dxa"/>
            <w:tcBorders>
              <w:bottom w:val="single" w:sz="4" w:space="0" w:color="auto"/>
            </w:tcBorders>
          </w:tcPr>
          <w:p w:rsidR="00235790" w:rsidRPr="006D07B3" w:rsidRDefault="00455CF1" w:rsidP="009F1875">
            <w:pPr>
              <w:widowControl/>
              <w:rPr>
                <w:rFonts w:ascii="Calibri" w:hAnsi="Calibri"/>
                <w:color w:val="000000"/>
                <w:sz w:val="24"/>
              </w:rPr>
            </w:pPr>
            <w:r w:rsidRPr="006D07B3">
              <w:rPr>
                <w:rFonts w:ascii="Calibri" w:hAnsi="Calibri"/>
                <w:color w:val="000000"/>
                <w:sz w:val="24"/>
              </w:rPr>
              <w:t>2</w:t>
            </w:r>
            <w:r w:rsidR="00235790" w:rsidRPr="006D07B3">
              <w:rPr>
                <w:rFonts w:ascii="Calibri" w:hAnsi="Calibri"/>
                <w:color w:val="000000"/>
                <w:sz w:val="24"/>
              </w:rPr>
              <w:t>,</w:t>
            </w:r>
            <w:r w:rsidR="009F1875">
              <w:rPr>
                <w:rFonts w:ascii="Calibri" w:hAnsi="Calibri"/>
                <w:color w:val="000000"/>
                <w:sz w:val="24"/>
              </w:rPr>
              <w:t>627</w:t>
            </w:r>
          </w:p>
        </w:tc>
        <w:tc>
          <w:tcPr>
            <w:tcW w:w="1800" w:type="dxa"/>
            <w:tcBorders>
              <w:bottom w:val="single" w:sz="4" w:space="0" w:color="auto"/>
            </w:tcBorders>
          </w:tcPr>
          <w:p w:rsidR="00235790" w:rsidRPr="006D07B3" w:rsidRDefault="00455CF1" w:rsidP="00122D3C">
            <w:pPr>
              <w:widowControl/>
              <w:rPr>
                <w:rFonts w:ascii="Calibri" w:hAnsi="Calibri"/>
                <w:color w:val="000000"/>
                <w:sz w:val="24"/>
              </w:rPr>
            </w:pPr>
            <w:r w:rsidRPr="006D07B3">
              <w:rPr>
                <w:rFonts w:ascii="Calibri" w:hAnsi="Calibri"/>
                <w:color w:val="000000"/>
                <w:sz w:val="24"/>
              </w:rPr>
              <w:t>72</w:t>
            </w:r>
          </w:p>
        </w:tc>
        <w:tc>
          <w:tcPr>
            <w:tcW w:w="1800" w:type="dxa"/>
            <w:tcBorders>
              <w:bottom w:val="single" w:sz="4" w:space="0" w:color="auto"/>
            </w:tcBorders>
          </w:tcPr>
          <w:p w:rsidR="00235790" w:rsidRPr="006D07B3" w:rsidRDefault="008A5EFA" w:rsidP="00122D3C">
            <w:pPr>
              <w:widowControl/>
              <w:rPr>
                <w:rFonts w:ascii="Calibri" w:hAnsi="Calibri"/>
                <w:color w:val="000000"/>
                <w:sz w:val="24"/>
              </w:rPr>
            </w:pPr>
            <w:r w:rsidRPr="006D07B3">
              <w:rPr>
                <w:rFonts w:ascii="Calibri" w:hAnsi="Calibri"/>
                <w:color w:val="000000"/>
                <w:sz w:val="24"/>
              </w:rPr>
              <w:t>325</w:t>
            </w:r>
          </w:p>
        </w:tc>
        <w:tc>
          <w:tcPr>
            <w:tcW w:w="1170" w:type="dxa"/>
            <w:tcBorders>
              <w:bottom w:val="single" w:sz="4" w:space="0" w:color="auto"/>
            </w:tcBorders>
          </w:tcPr>
          <w:p w:rsidR="00235790" w:rsidRPr="006D07B3" w:rsidRDefault="008A5EFA" w:rsidP="00122D3C">
            <w:pPr>
              <w:widowControl/>
              <w:rPr>
                <w:rFonts w:ascii="Calibri" w:hAnsi="Calibri"/>
                <w:color w:val="000000"/>
                <w:sz w:val="24"/>
              </w:rPr>
            </w:pPr>
            <w:r w:rsidRPr="006D07B3">
              <w:rPr>
                <w:rFonts w:ascii="Calibri" w:hAnsi="Calibri"/>
                <w:color w:val="000000"/>
                <w:sz w:val="24"/>
              </w:rPr>
              <w:t>954</w:t>
            </w:r>
          </w:p>
        </w:tc>
        <w:tc>
          <w:tcPr>
            <w:tcW w:w="918" w:type="dxa"/>
            <w:tcBorders>
              <w:bottom w:val="single" w:sz="4" w:space="0" w:color="auto"/>
            </w:tcBorders>
          </w:tcPr>
          <w:p w:rsidR="00235790" w:rsidRPr="006D07B3" w:rsidRDefault="008A5EFA" w:rsidP="009F1875">
            <w:pPr>
              <w:widowControl/>
              <w:rPr>
                <w:rFonts w:ascii="Calibri" w:hAnsi="Calibri"/>
                <w:b/>
                <w:color w:val="000000"/>
                <w:sz w:val="24"/>
              </w:rPr>
            </w:pPr>
            <w:r w:rsidRPr="006D07B3">
              <w:rPr>
                <w:rFonts w:ascii="Calibri" w:hAnsi="Calibri"/>
                <w:b/>
                <w:color w:val="000000"/>
                <w:sz w:val="24"/>
              </w:rPr>
              <w:t>3</w:t>
            </w:r>
            <w:r w:rsidR="00235790" w:rsidRPr="006D07B3">
              <w:rPr>
                <w:rFonts w:ascii="Calibri" w:hAnsi="Calibri"/>
                <w:b/>
                <w:color w:val="000000"/>
                <w:sz w:val="24"/>
              </w:rPr>
              <w:t>,</w:t>
            </w:r>
            <w:r w:rsidR="009F1875">
              <w:rPr>
                <w:rFonts w:ascii="Calibri" w:hAnsi="Calibri"/>
                <w:b/>
                <w:color w:val="000000"/>
                <w:sz w:val="24"/>
              </w:rPr>
              <w:t>978</w:t>
            </w:r>
          </w:p>
        </w:tc>
      </w:tr>
    </w:tbl>
    <w:p w:rsidR="00235790" w:rsidRPr="006D07B3" w:rsidRDefault="00235790" w:rsidP="00235790">
      <w:pPr>
        <w:widowControl/>
        <w:rPr>
          <w:rFonts w:ascii="Calibri" w:hAnsi="Calibri"/>
          <w:b/>
          <w:bCs/>
          <w:color w:val="000000"/>
          <w:sz w:val="24"/>
        </w:rPr>
      </w:pPr>
    </w:p>
    <w:p w:rsidR="006223E1" w:rsidRPr="006D07B3" w:rsidRDefault="006223E1" w:rsidP="006223E1">
      <w:pPr>
        <w:widowControl/>
        <w:rPr>
          <w:rFonts w:ascii="Calibri" w:hAnsi="Calibri"/>
          <w:color w:val="000000"/>
          <w:sz w:val="24"/>
        </w:rPr>
      </w:pPr>
      <w:r w:rsidRPr="006D07B3">
        <w:rPr>
          <w:rFonts w:ascii="Calibri" w:hAnsi="Calibri"/>
          <w:color w:val="000000"/>
          <w:sz w:val="24"/>
        </w:rPr>
        <w:t xml:space="preserve">The approximate average time for each Building Questionnaire (EIA-871A), </w:t>
      </w:r>
      <w:r w:rsidR="009F1875">
        <w:rPr>
          <w:rFonts w:ascii="Calibri" w:hAnsi="Calibri"/>
          <w:color w:val="000000"/>
          <w:sz w:val="24"/>
        </w:rPr>
        <w:t>40</w:t>
      </w:r>
      <w:r w:rsidRPr="006D07B3">
        <w:rPr>
          <w:rFonts w:ascii="Calibri" w:hAnsi="Calibri"/>
          <w:color w:val="000000"/>
          <w:sz w:val="24"/>
        </w:rPr>
        <w:t xml:space="preserve"> minutes, is based on the 20</w:t>
      </w:r>
      <w:r w:rsidR="00713D82" w:rsidRPr="006D07B3">
        <w:rPr>
          <w:rFonts w:ascii="Calibri" w:hAnsi="Calibri"/>
          <w:color w:val="000000"/>
          <w:sz w:val="24"/>
        </w:rPr>
        <w:t>07</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for which the average completion time </w:t>
      </w:r>
      <w:r w:rsidR="00455CF1" w:rsidRPr="006D07B3">
        <w:rPr>
          <w:rFonts w:ascii="Calibri" w:hAnsi="Calibri"/>
          <w:color w:val="000000"/>
          <w:sz w:val="24"/>
        </w:rPr>
        <w:t xml:space="preserve">of a personal interview </w:t>
      </w:r>
      <w:r w:rsidRPr="006D07B3">
        <w:rPr>
          <w:rFonts w:ascii="Calibri" w:hAnsi="Calibri"/>
          <w:color w:val="000000"/>
          <w:sz w:val="24"/>
        </w:rPr>
        <w:t xml:space="preserve">was </w:t>
      </w:r>
      <w:r w:rsidR="00713D82" w:rsidRPr="006D07B3">
        <w:rPr>
          <w:rFonts w:ascii="Calibri" w:hAnsi="Calibri"/>
          <w:color w:val="000000"/>
          <w:sz w:val="24"/>
        </w:rPr>
        <w:t>38 minutes</w:t>
      </w:r>
      <w:r w:rsidR="009F1875">
        <w:rPr>
          <w:rFonts w:ascii="Calibri" w:hAnsi="Calibri"/>
          <w:color w:val="000000"/>
          <w:sz w:val="24"/>
        </w:rPr>
        <w:t xml:space="preserve">. </w:t>
      </w:r>
      <w:r w:rsidR="00BC4291">
        <w:rPr>
          <w:rFonts w:ascii="Calibri" w:hAnsi="Calibri"/>
          <w:color w:val="000000"/>
          <w:sz w:val="24"/>
        </w:rPr>
        <w:t>Although more</w:t>
      </w:r>
      <w:r w:rsidR="009F1875">
        <w:rPr>
          <w:rFonts w:ascii="Calibri" w:hAnsi="Calibri"/>
          <w:color w:val="000000"/>
          <w:sz w:val="24"/>
        </w:rPr>
        <w:t xml:space="preserve"> questions were added than were deleted for the 2012 CBECS, </w:t>
      </w:r>
      <w:r w:rsidR="00455CF1" w:rsidRPr="006D07B3">
        <w:rPr>
          <w:rFonts w:ascii="Calibri" w:hAnsi="Calibri"/>
          <w:color w:val="000000"/>
          <w:sz w:val="24"/>
        </w:rPr>
        <w:t xml:space="preserve">a </w:t>
      </w:r>
      <w:r w:rsidR="009F1875">
        <w:rPr>
          <w:rFonts w:ascii="Calibri" w:hAnsi="Calibri"/>
          <w:color w:val="000000"/>
          <w:sz w:val="24"/>
        </w:rPr>
        <w:t>substantial</w:t>
      </w:r>
      <w:r w:rsidR="00455CF1" w:rsidRPr="006D07B3">
        <w:rPr>
          <w:rFonts w:ascii="Calibri" w:hAnsi="Calibri"/>
          <w:color w:val="000000"/>
          <w:sz w:val="24"/>
        </w:rPr>
        <w:t xml:space="preserve"> portion of the 2012 CBECS interviews will be completed by telephone, which are by nature shorter interviews</w:t>
      </w:r>
      <w:r w:rsidR="009F1875">
        <w:rPr>
          <w:rFonts w:ascii="Calibri" w:hAnsi="Calibri"/>
          <w:color w:val="000000"/>
          <w:sz w:val="24"/>
        </w:rPr>
        <w:t xml:space="preserve">, so the average total interview time is not expected to </w:t>
      </w:r>
      <w:r w:rsidR="00BC4291">
        <w:rPr>
          <w:rFonts w:ascii="Calibri" w:hAnsi="Calibri"/>
          <w:color w:val="000000"/>
          <w:sz w:val="24"/>
        </w:rPr>
        <w:t>increase</w:t>
      </w:r>
      <w:r w:rsidR="009F1875">
        <w:rPr>
          <w:rFonts w:ascii="Calibri" w:hAnsi="Calibri"/>
          <w:color w:val="000000"/>
          <w:sz w:val="24"/>
        </w:rPr>
        <w:t xml:space="preserve"> considerably</w:t>
      </w:r>
      <w:r w:rsidRPr="006D07B3">
        <w:rPr>
          <w:rFonts w:ascii="Calibri" w:hAnsi="Calibri"/>
          <w:color w:val="000000"/>
          <w:sz w:val="24"/>
        </w:rPr>
        <w:t>. The approximate average time for each Mall Establishment Questionnaire (EIA-871I), 2</w:t>
      </w:r>
      <w:r w:rsidR="00455CF1" w:rsidRPr="006D07B3">
        <w:rPr>
          <w:rFonts w:ascii="Calibri" w:hAnsi="Calibri"/>
          <w:color w:val="000000"/>
          <w:sz w:val="24"/>
        </w:rPr>
        <w:t>5</w:t>
      </w:r>
      <w:r w:rsidRPr="006D07B3">
        <w:rPr>
          <w:rFonts w:ascii="Calibri" w:hAnsi="Calibri"/>
          <w:color w:val="000000"/>
          <w:sz w:val="24"/>
        </w:rPr>
        <w:t xml:space="preserve"> minutes, is based on the 200</w:t>
      </w:r>
      <w:r w:rsidR="00713D82" w:rsidRPr="006D07B3">
        <w:rPr>
          <w:rFonts w:ascii="Calibri" w:hAnsi="Calibri"/>
          <w:color w:val="000000"/>
          <w:sz w:val="24"/>
        </w:rPr>
        <w:t>7</w:t>
      </w:r>
      <w:r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for which the average time for an establishment interview was 2</w:t>
      </w:r>
      <w:r w:rsidR="00713D82" w:rsidRPr="006D07B3">
        <w:rPr>
          <w:rFonts w:ascii="Calibri" w:hAnsi="Calibri"/>
          <w:color w:val="000000"/>
          <w:sz w:val="24"/>
        </w:rPr>
        <w:t>3</w:t>
      </w:r>
      <w:r w:rsidRPr="006D07B3">
        <w:rPr>
          <w:rFonts w:ascii="Calibri" w:hAnsi="Calibri"/>
          <w:color w:val="000000"/>
          <w:sz w:val="24"/>
        </w:rPr>
        <w:t xml:space="preserve"> minutes. </w:t>
      </w:r>
      <w:r w:rsidR="00713D82" w:rsidRPr="006D07B3">
        <w:rPr>
          <w:rFonts w:ascii="Calibri" w:hAnsi="Calibri"/>
          <w:color w:val="000000"/>
          <w:sz w:val="24"/>
        </w:rPr>
        <w:t>The approximate average time for each</w:t>
      </w:r>
      <w:r w:rsidRPr="006D07B3">
        <w:rPr>
          <w:rFonts w:ascii="Calibri" w:hAnsi="Calibri"/>
          <w:color w:val="000000"/>
          <w:sz w:val="24"/>
        </w:rPr>
        <w:t xml:space="preserve"> Mall </w:t>
      </w:r>
      <w:r w:rsidR="00FC5747" w:rsidRPr="006D07B3">
        <w:rPr>
          <w:rFonts w:ascii="Calibri" w:hAnsi="Calibri"/>
          <w:color w:val="000000"/>
          <w:sz w:val="24"/>
        </w:rPr>
        <w:t>Building</w:t>
      </w:r>
      <w:r w:rsidRPr="006D07B3">
        <w:rPr>
          <w:rFonts w:ascii="Calibri" w:hAnsi="Calibri"/>
          <w:color w:val="000000"/>
          <w:sz w:val="24"/>
        </w:rPr>
        <w:t xml:space="preserve"> Questionnaire (EIA-871J)</w:t>
      </w:r>
      <w:r w:rsidR="00713D82" w:rsidRPr="006D07B3">
        <w:rPr>
          <w:rFonts w:ascii="Calibri" w:hAnsi="Calibri"/>
          <w:color w:val="000000"/>
          <w:sz w:val="24"/>
        </w:rPr>
        <w:t>, 1</w:t>
      </w:r>
      <w:r w:rsidR="00455CF1" w:rsidRPr="006D07B3">
        <w:rPr>
          <w:rFonts w:ascii="Calibri" w:hAnsi="Calibri"/>
          <w:color w:val="000000"/>
          <w:sz w:val="24"/>
        </w:rPr>
        <w:t>5</w:t>
      </w:r>
      <w:r w:rsidR="00713D82" w:rsidRPr="006D07B3">
        <w:rPr>
          <w:rFonts w:ascii="Calibri" w:hAnsi="Calibri"/>
          <w:color w:val="000000"/>
          <w:sz w:val="24"/>
        </w:rPr>
        <w:t xml:space="preserve"> minutes,</w:t>
      </w:r>
      <w:r w:rsidRPr="006D07B3">
        <w:rPr>
          <w:rFonts w:ascii="Calibri" w:hAnsi="Calibri"/>
          <w:color w:val="000000"/>
          <w:sz w:val="24"/>
        </w:rPr>
        <w:t xml:space="preserve"> is </w:t>
      </w:r>
      <w:r w:rsidR="00713D82" w:rsidRPr="006D07B3">
        <w:rPr>
          <w:rFonts w:ascii="Calibri" w:hAnsi="Calibri"/>
          <w:color w:val="000000"/>
          <w:sz w:val="24"/>
        </w:rPr>
        <w:t xml:space="preserve">based on the 2007 </w:t>
      </w:r>
      <w:smartTag w:uri="urn:schemas-microsoft-com:office:smarttags" w:element="PersonName">
        <w:r w:rsidR="00713D82" w:rsidRPr="006D07B3">
          <w:rPr>
            <w:rFonts w:ascii="Calibri" w:hAnsi="Calibri"/>
            <w:color w:val="000000"/>
            <w:sz w:val="24"/>
          </w:rPr>
          <w:t>CBECS</w:t>
        </w:r>
      </w:smartTag>
      <w:r w:rsidR="00713D82" w:rsidRPr="006D07B3">
        <w:rPr>
          <w:rFonts w:ascii="Calibri" w:hAnsi="Calibri"/>
          <w:color w:val="000000"/>
          <w:sz w:val="24"/>
        </w:rPr>
        <w:t>, for which the average time for a mall building questionnaire was 16 minutes</w:t>
      </w:r>
      <w:r w:rsidR="00455CF1" w:rsidRPr="006D07B3">
        <w:rPr>
          <w:rFonts w:ascii="Calibri" w:hAnsi="Calibri"/>
          <w:color w:val="000000"/>
          <w:sz w:val="24"/>
        </w:rPr>
        <w:t>, and, as with the building interviews, the fact that many of these will be completed over the telephone</w:t>
      </w:r>
      <w:r w:rsidRPr="006D07B3">
        <w:rPr>
          <w:rFonts w:ascii="Calibri" w:hAnsi="Calibri"/>
          <w:color w:val="000000"/>
          <w:sz w:val="24"/>
        </w:rPr>
        <w:t xml:space="preserve">. The average time to complete the </w:t>
      </w:r>
      <w:r w:rsidR="00455CF1" w:rsidRPr="006D07B3">
        <w:rPr>
          <w:rFonts w:ascii="Calibri" w:hAnsi="Calibri"/>
          <w:color w:val="000000"/>
          <w:sz w:val="24"/>
        </w:rPr>
        <w:t xml:space="preserve">two </w:t>
      </w:r>
      <w:r w:rsidRPr="006D07B3">
        <w:rPr>
          <w:rFonts w:ascii="Calibri" w:hAnsi="Calibri"/>
          <w:color w:val="000000"/>
          <w:sz w:val="24"/>
        </w:rPr>
        <w:t>worksheets (Forms EIA-871G and H) is estimated at 20 minutes, or 10 minutes per form.</w:t>
      </w:r>
    </w:p>
    <w:p w:rsidR="00CF516C" w:rsidRPr="006D07B3" w:rsidRDefault="00CF516C" w:rsidP="00F6570E">
      <w:pPr>
        <w:widowControl/>
        <w:tabs>
          <w:tab w:val="left" w:pos="-1440"/>
        </w:tabs>
        <w:ind w:left="720" w:hanging="720"/>
        <w:rPr>
          <w:rFonts w:ascii="Calibri" w:hAnsi="Calibri"/>
          <w:b/>
          <w:bCs/>
          <w:color w:val="000000"/>
          <w:sz w:val="24"/>
        </w:rPr>
      </w:pPr>
    </w:p>
    <w:p w:rsidR="00CF516C" w:rsidRPr="006D07B3" w:rsidRDefault="00CF516C" w:rsidP="00F6570E">
      <w:pPr>
        <w:widowControl/>
        <w:tabs>
          <w:tab w:val="left" w:pos="-1440"/>
        </w:tabs>
        <w:ind w:left="720" w:hanging="720"/>
        <w:rPr>
          <w:rFonts w:ascii="Calibri" w:hAnsi="Calibri"/>
          <w:b/>
          <w:bCs/>
          <w:color w:val="000000"/>
          <w:sz w:val="24"/>
        </w:rPr>
      </w:pPr>
    </w:p>
    <w:p w:rsidR="005E2F6F" w:rsidRPr="006D07B3" w:rsidRDefault="00F6570E" w:rsidP="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lastRenderedPageBreak/>
        <w:t>A-</w:t>
      </w:r>
      <w:r w:rsidR="005E2F6F" w:rsidRPr="006D07B3">
        <w:rPr>
          <w:rFonts w:ascii="Calibri" w:hAnsi="Calibri"/>
          <w:b/>
          <w:bCs/>
          <w:color w:val="000000"/>
          <w:sz w:val="24"/>
        </w:rPr>
        <w:t>1</w:t>
      </w:r>
      <w:r w:rsidR="00A44F32" w:rsidRPr="006D07B3">
        <w:rPr>
          <w:rFonts w:ascii="Calibri" w:hAnsi="Calibri"/>
          <w:b/>
          <w:bCs/>
          <w:color w:val="000000"/>
          <w:sz w:val="24"/>
        </w:rPr>
        <w:t>3</w:t>
      </w:r>
      <w:r w:rsidR="00A8592B" w:rsidRPr="006D07B3">
        <w:rPr>
          <w:rFonts w:ascii="Calibri" w:hAnsi="Calibri"/>
          <w:b/>
          <w:bCs/>
          <w:color w:val="000000"/>
          <w:sz w:val="24"/>
        </w:rPr>
        <w:t xml:space="preserve">. </w:t>
      </w:r>
      <w:r w:rsidR="005E2F6F" w:rsidRPr="006D07B3">
        <w:rPr>
          <w:rFonts w:ascii="Calibri" w:hAnsi="Calibri"/>
          <w:b/>
          <w:bCs/>
          <w:color w:val="000000"/>
          <w:sz w:val="24"/>
        </w:rPr>
        <w:tab/>
        <w:t>Total Annual Cost Burden to Respondents</w:t>
      </w:r>
    </w:p>
    <w:p w:rsidR="005E2F6F" w:rsidRPr="006D07B3" w:rsidRDefault="005E2F6F" w:rsidP="00F6570E">
      <w:pPr>
        <w:widowControl/>
        <w:tabs>
          <w:tab w:val="left" w:pos="-1440"/>
        </w:tabs>
        <w:ind w:left="720" w:hanging="720"/>
        <w:rPr>
          <w:rFonts w:ascii="Calibri" w:hAnsi="Calibri"/>
          <w:b/>
          <w:bCs/>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There are no additional capital and start-up cost components, or operations and maintenance and purchase of services component for this data collection. </w:t>
      </w:r>
    </w:p>
    <w:p w:rsidR="005E2F6F" w:rsidRPr="006D07B3" w:rsidRDefault="005E2F6F">
      <w:pPr>
        <w:widowControl/>
        <w:rPr>
          <w:rFonts w:ascii="Calibri" w:hAnsi="Calibri"/>
          <w:color w:val="000000"/>
          <w:sz w:val="24"/>
        </w:rPr>
      </w:pPr>
    </w:p>
    <w:p w:rsidR="00D501A3" w:rsidRPr="006D07B3" w:rsidRDefault="00E727B6">
      <w:pPr>
        <w:widowControl/>
        <w:rPr>
          <w:rFonts w:ascii="Calibri" w:hAnsi="Calibri"/>
          <w:color w:val="000000"/>
          <w:sz w:val="24"/>
        </w:rPr>
      </w:pPr>
      <w:r w:rsidRPr="006D07B3">
        <w:rPr>
          <w:rFonts w:ascii="Calibri" w:hAnsi="Calibri"/>
          <w:color w:val="000000"/>
          <w:sz w:val="24"/>
        </w:rPr>
        <w:t>It is estimated that the total cost to respondents will be $</w:t>
      </w:r>
      <w:r w:rsidR="0030290D">
        <w:rPr>
          <w:rFonts w:ascii="Calibri" w:hAnsi="Calibri"/>
          <w:color w:val="000000"/>
          <w:sz w:val="24"/>
        </w:rPr>
        <w:t>808,420</w:t>
      </w:r>
      <w:r w:rsidRPr="006D07B3">
        <w:rPr>
          <w:rFonts w:ascii="Calibri" w:hAnsi="Calibri"/>
          <w:color w:val="000000"/>
          <w:sz w:val="24"/>
        </w:rPr>
        <w:t>, for an average annual cost of $</w:t>
      </w:r>
      <w:r w:rsidR="00BC4291">
        <w:rPr>
          <w:rFonts w:ascii="Calibri" w:hAnsi="Calibri"/>
          <w:color w:val="000000"/>
          <w:sz w:val="24"/>
        </w:rPr>
        <w:t>2</w:t>
      </w:r>
      <w:r w:rsidR="0030290D">
        <w:rPr>
          <w:rFonts w:ascii="Calibri" w:hAnsi="Calibri"/>
          <w:color w:val="000000"/>
          <w:sz w:val="24"/>
        </w:rPr>
        <w:t>69</w:t>
      </w:r>
      <w:r w:rsidR="00BC4291">
        <w:rPr>
          <w:rFonts w:ascii="Calibri" w:hAnsi="Calibri"/>
          <w:color w:val="000000"/>
          <w:sz w:val="24"/>
        </w:rPr>
        <w:t>,</w:t>
      </w:r>
      <w:r w:rsidR="0030290D">
        <w:rPr>
          <w:rFonts w:ascii="Calibri" w:hAnsi="Calibri"/>
          <w:color w:val="000000"/>
          <w:sz w:val="24"/>
        </w:rPr>
        <w:t>4</w:t>
      </w:r>
      <w:r w:rsidR="00BC4291">
        <w:rPr>
          <w:rFonts w:ascii="Calibri" w:hAnsi="Calibri"/>
          <w:color w:val="000000"/>
          <w:sz w:val="24"/>
        </w:rPr>
        <w:t>73</w:t>
      </w:r>
      <w:r w:rsidRPr="006D07B3">
        <w:rPr>
          <w:rFonts w:ascii="Calibri" w:hAnsi="Calibri"/>
          <w:color w:val="000000"/>
          <w:sz w:val="24"/>
        </w:rPr>
        <w:t xml:space="preserve">. (See table below for detailed calculations.) </w:t>
      </w:r>
      <w:r w:rsidR="005E2F6F" w:rsidRPr="006D07B3">
        <w:rPr>
          <w:rFonts w:ascii="Calibri" w:hAnsi="Calibri"/>
          <w:color w:val="000000"/>
          <w:sz w:val="24"/>
        </w:rPr>
        <w:t>An average per hour cost of $</w:t>
      </w:r>
      <w:r w:rsidR="00484CE5" w:rsidRPr="006D07B3">
        <w:rPr>
          <w:rFonts w:ascii="Calibri" w:hAnsi="Calibri"/>
          <w:color w:val="000000"/>
          <w:sz w:val="24"/>
        </w:rPr>
        <w:t>6</w:t>
      </w:r>
      <w:r w:rsidR="0030290D">
        <w:rPr>
          <w:rFonts w:ascii="Calibri" w:hAnsi="Calibri"/>
          <w:color w:val="000000"/>
          <w:sz w:val="24"/>
        </w:rPr>
        <w:t>7</w:t>
      </w:r>
      <w:r w:rsidR="0008478E" w:rsidRPr="006D07B3">
        <w:rPr>
          <w:rFonts w:ascii="Calibri" w:hAnsi="Calibri"/>
          <w:color w:val="000000"/>
          <w:sz w:val="24"/>
        </w:rPr>
        <w:t>.</w:t>
      </w:r>
      <w:r w:rsidR="0030290D">
        <w:rPr>
          <w:rFonts w:ascii="Calibri" w:hAnsi="Calibri"/>
          <w:color w:val="000000"/>
          <w:sz w:val="24"/>
        </w:rPr>
        <w:t>74</w:t>
      </w:r>
      <w:r w:rsidR="005E2F6F" w:rsidRPr="006D07B3">
        <w:rPr>
          <w:rFonts w:ascii="Calibri" w:hAnsi="Calibri"/>
          <w:color w:val="000000"/>
          <w:sz w:val="24"/>
        </w:rPr>
        <w:t xml:space="preserve"> is used because that is the average loaded (salary plus benefits) </w:t>
      </w:r>
      <w:r w:rsidR="00606F4B" w:rsidRPr="006D07B3">
        <w:rPr>
          <w:rFonts w:ascii="Calibri" w:hAnsi="Calibri"/>
          <w:color w:val="000000"/>
          <w:sz w:val="24"/>
        </w:rPr>
        <w:t xml:space="preserve">hourly </w:t>
      </w:r>
      <w:r w:rsidR="005E2F6F" w:rsidRPr="006D07B3">
        <w:rPr>
          <w:rFonts w:ascii="Calibri" w:hAnsi="Calibri"/>
          <w:color w:val="000000"/>
          <w:sz w:val="24"/>
        </w:rPr>
        <w:t>cost for an EIA employee</w:t>
      </w:r>
      <w:r w:rsidR="00A8592B" w:rsidRPr="006D07B3">
        <w:rPr>
          <w:rFonts w:ascii="Calibri" w:hAnsi="Calibri"/>
          <w:color w:val="000000"/>
          <w:sz w:val="24"/>
        </w:rPr>
        <w:t xml:space="preserve">. </w:t>
      </w:r>
      <w:r w:rsidR="005E2F6F" w:rsidRPr="006D07B3">
        <w:rPr>
          <w:rFonts w:ascii="Calibri" w:hAnsi="Calibri"/>
          <w:color w:val="000000"/>
          <w:sz w:val="24"/>
        </w:rPr>
        <w:t>EIA assumes that the survey respondent workforce completing surveys for EIA is comparable with the EIA workforce.</w:t>
      </w:r>
    </w:p>
    <w:p w:rsidR="008A5EFA" w:rsidRPr="006D07B3" w:rsidRDefault="008A5EFA">
      <w:pPr>
        <w:widowControl/>
        <w:rPr>
          <w:rFonts w:ascii="Calibri" w:hAnsi="Calibri"/>
          <w:color w:val="000000"/>
          <w:sz w:val="24"/>
        </w:rPr>
      </w:pPr>
    </w:p>
    <w:p w:rsidR="008A5EFA" w:rsidRPr="006D07B3" w:rsidRDefault="00094BA1" w:rsidP="00094BA1">
      <w:pPr>
        <w:widowControl/>
        <w:rPr>
          <w:rFonts w:ascii="Calibri" w:hAnsi="Calibri"/>
          <w:color w:val="000000"/>
          <w:sz w:val="24"/>
        </w:rPr>
      </w:pPr>
      <w:r w:rsidRPr="006D07B3">
        <w:rPr>
          <w:rFonts w:ascii="Calibri" w:hAnsi="Calibri"/>
          <w:color w:val="000000"/>
          <w:sz w:val="24"/>
        </w:rPr>
        <w:t xml:space="preserve">It should be noted that over half </w:t>
      </w:r>
      <w:r w:rsidR="008A5EFA" w:rsidRPr="006D07B3">
        <w:rPr>
          <w:rFonts w:ascii="Calibri" w:hAnsi="Calibri"/>
          <w:color w:val="000000"/>
          <w:sz w:val="24"/>
        </w:rPr>
        <w:t xml:space="preserve">of </w:t>
      </w:r>
      <w:r w:rsidRPr="006D07B3">
        <w:rPr>
          <w:rFonts w:ascii="Calibri" w:hAnsi="Calibri"/>
          <w:color w:val="000000"/>
          <w:sz w:val="24"/>
        </w:rPr>
        <w:t>CBECS</w:t>
      </w:r>
      <w:r w:rsidR="008A5EFA" w:rsidRPr="006D07B3">
        <w:rPr>
          <w:rFonts w:ascii="Calibri" w:hAnsi="Calibri"/>
          <w:color w:val="000000"/>
          <w:sz w:val="24"/>
        </w:rPr>
        <w:t xml:space="preserve"> interviews are with building </w:t>
      </w:r>
      <w:r w:rsidRPr="006D07B3">
        <w:rPr>
          <w:rFonts w:ascii="Calibri" w:hAnsi="Calibri"/>
          <w:color w:val="000000"/>
          <w:sz w:val="24"/>
        </w:rPr>
        <w:t xml:space="preserve">owners/managers </w:t>
      </w:r>
      <w:r w:rsidR="008A5EFA" w:rsidRPr="006D07B3">
        <w:rPr>
          <w:rFonts w:ascii="Calibri" w:hAnsi="Calibri"/>
          <w:color w:val="000000"/>
          <w:sz w:val="24"/>
        </w:rPr>
        <w:t xml:space="preserve">or energy managers who are already responsible for </w:t>
      </w:r>
      <w:r w:rsidRPr="006D07B3">
        <w:rPr>
          <w:rFonts w:ascii="Calibri" w:hAnsi="Calibri"/>
          <w:color w:val="000000"/>
          <w:sz w:val="24"/>
        </w:rPr>
        <w:t xml:space="preserve">collecting and monitoring the type of information that is requested in the CBECS questionnaire. Keeping records on energy systems and usage is often already part of their job and retrieving this information for the CBECS should not add much work. </w:t>
      </w:r>
    </w:p>
    <w:p w:rsidR="008A5EFA" w:rsidRPr="006D07B3" w:rsidRDefault="008A5EFA">
      <w:pPr>
        <w:widowControl/>
        <w:rPr>
          <w:rFonts w:ascii="Calibri" w:hAnsi="Calibri"/>
          <w:color w:val="000000"/>
          <w:sz w:val="24"/>
        </w:rPr>
      </w:pPr>
    </w:p>
    <w:p w:rsidR="0086748C" w:rsidRPr="006D07B3" w:rsidRDefault="0086748C">
      <w:pPr>
        <w:widowControl/>
        <w:rPr>
          <w:rFonts w:ascii="Calibri" w:hAnsi="Calibri"/>
          <w:color w:val="000000"/>
          <w:sz w:val="24"/>
        </w:rPr>
      </w:pPr>
    </w:p>
    <w:tbl>
      <w:tblPr>
        <w:tblW w:w="0" w:type="auto"/>
        <w:tblBorders>
          <w:top w:val="single" w:sz="4" w:space="0" w:color="auto"/>
          <w:bottom w:val="single" w:sz="4" w:space="0" w:color="auto"/>
          <w:insideH w:val="single" w:sz="6" w:space="0" w:color="auto"/>
          <w:insideV w:val="single" w:sz="6" w:space="0" w:color="auto"/>
        </w:tblBorders>
        <w:tblLook w:val="01E0"/>
      </w:tblPr>
      <w:tblGrid>
        <w:gridCol w:w="1860"/>
        <w:gridCol w:w="2133"/>
        <w:gridCol w:w="1785"/>
        <w:gridCol w:w="2160"/>
        <w:gridCol w:w="1638"/>
      </w:tblGrid>
      <w:tr w:rsidR="0086748C" w:rsidRPr="006D07B3" w:rsidTr="00122D3C">
        <w:tc>
          <w:tcPr>
            <w:tcW w:w="1860"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color w:val="000000"/>
                <w:sz w:val="24"/>
              </w:rPr>
            </w:pPr>
          </w:p>
        </w:tc>
        <w:tc>
          <w:tcPr>
            <w:tcW w:w="2133"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Building Questionnaire Forms</w:t>
            </w:r>
          </w:p>
          <w:p w:rsidR="009F1875" w:rsidRDefault="0086748C" w:rsidP="00122D3C">
            <w:pPr>
              <w:widowControl/>
              <w:jc w:val="center"/>
              <w:rPr>
                <w:rFonts w:ascii="Calibri" w:hAnsi="Calibri"/>
                <w:b/>
                <w:color w:val="000000"/>
                <w:sz w:val="24"/>
              </w:rPr>
            </w:pPr>
            <w:r w:rsidRPr="006D07B3">
              <w:rPr>
                <w:rFonts w:ascii="Calibri" w:hAnsi="Calibri"/>
                <w:b/>
                <w:color w:val="000000"/>
                <w:sz w:val="24"/>
              </w:rPr>
              <w:t>(EIA</w:t>
            </w:r>
            <w:r w:rsidR="00823EC7" w:rsidRPr="006D07B3">
              <w:rPr>
                <w:rFonts w:ascii="Calibri" w:hAnsi="Calibri"/>
                <w:b/>
                <w:color w:val="000000"/>
                <w:sz w:val="24"/>
              </w:rPr>
              <w:t>-</w:t>
            </w:r>
            <w:r w:rsidRPr="006D07B3">
              <w:rPr>
                <w:rFonts w:ascii="Calibri" w:hAnsi="Calibri"/>
                <w:b/>
                <w:color w:val="000000"/>
                <w:sz w:val="24"/>
              </w:rPr>
              <w:t xml:space="preserve">871A,G, </w:t>
            </w:r>
          </w:p>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and H)</w:t>
            </w:r>
          </w:p>
        </w:tc>
        <w:tc>
          <w:tcPr>
            <w:tcW w:w="1785"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b/>
                <w:color w:val="000000"/>
                <w:sz w:val="24"/>
              </w:rPr>
            </w:pPr>
            <w:smartTag w:uri="urn:schemas-microsoft-com:office:smarttags" w:element="place">
              <w:smartTag w:uri="urn:schemas-microsoft-com:office:smarttags" w:element="PlaceType">
                <w:r w:rsidRPr="006D07B3">
                  <w:rPr>
                    <w:rFonts w:ascii="Calibri" w:hAnsi="Calibri"/>
                    <w:b/>
                    <w:color w:val="000000"/>
                    <w:sz w:val="24"/>
                  </w:rPr>
                  <w:t>Mall</w:t>
                </w:r>
              </w:smartTag>
              <w:r w:rsidRPr="006D07B3">
                <w:rPr>
                  <w:rFonts w:ascii="Calibri" w:hAnsi="Calibri"/>
                  <w:b/>
                  <w:color w:val="000000"/>
                  <w:sz w:val="24"/>
                </w:rPr>
                <w:t xml:space="preserve"> </w:t>
              </w:r>
              <w:smartTag w:uri="urn:schemas-microsoft-com:office:smarttags" w:element="PlaceType">
                <w:r w:rsidR="00FC5747" w:rsidRPr="006D07B3">
                  <w:rPr>
                    <w:rFonts w:ascii="Calibri" w:hAnsi="Calibri"/>
                    <w:b/>
                    <w:color w:val="000000"/>
                    <w:sz w:val="24"/>
                  </w:rPr>
                  <w:t>Building</w:t>
                </w:r>
              </w:smartTag>
            </w:smartTag>
            <w:r w:rsidRPr="006D07B3">
              <w:rPr>
                <w:rFonts w:ascii="Calibri" w:hAnsi="Calibri"/>
                <w:b/>
                <w:color w:val="000000"/>
                <w:sz w:val="24"/>
              </w:rPr>
              <w:t xml:space="preserve"> Questionnaire Forms</w:t>
            </w:r>
          </w:p>
          <w:p w:rsidR="009F1875" w:rsidRDefault="0086748C" w:rsidP="00122D3C">
            <w:pPr>
              <w:widowControl/>
              <w:jc w:val="center"/>
              <w:rPr>
                <w:rFonts w:ascii="Calibri" w:hAnsi="Calibri"/>
                <w:b/>
                <w:color w:val="000000"/>
                <w:sz w:val="24"/>
              </w:rPr>
            </w:pPr>
            <w:r w:rsidRPr="006D07B3">
              <w:rPr>
                <w:rFonts w:ascii="Calibri" w:hAnsi="Calibri"/>
                <w:b/>
                <w:color w:val="000000"/>
                <w:sz w:val="24"/>
              </w:rPr>
              <w:t>(EIA</w:t>
            </w:r>
            <w:r w:rsidR="00823EC7" w:rsidRPr="006D07B3">
              <w:rPr>
                <w:rFonts w:ascii="Calibri" w:hAnsi="Calibri"/>
                <w:b/>
                <w:color w:val="000000"/>
                <w:sz w:val="24"/>
              </w:rPr>
              <w:t>-</w:t>
            </w:r>
            <w:r w:rsidRPr="006D07B3">
              <w:rPr>
                <w:rFonts w:ascii="Calibri" w:hAnsi="Calibri"/>
                <w:b/>
                <w:color w:val="000000"/>
                <w:sz w:val="24"/>
              </w:rPr>
              <w:t xml:space="preserve">871I </w:t>
            </w:r>
          </w:p>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and G)</w:t>
            </w:r>
          </w:p>
        </w:tc>
        <w:tc>
          <w:tcPr>
            <w:tcW w:w="2160"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Mall Establishment Questionnaire Forms</w:t>
            </w:r>
          </w:p>
          <w:p w:rsidR="009F1875" w:rsidRDefault="0086748C" w:rsidP="00122D3C">
            <w:pPr>
              <w:widowControl/>
              <w:jc w:val="center"/>
              <w:rPr>
                <w:rFonts w:ascii="Calibri" w:hAnsi="Calibri"/>
                <w:b/>
                <w:color w:val="000000"/>
                <w:sz w:val="24"/>
              </w:rPr>
            </w:pPr>
            <w:r w:rsidRPr="006D07B3">
              <w:rPr>
                <w:rFonts w:ascii="Calibri" w:hAnsi="Calibri"/>
                <w:b/>
                <w:color w:val="000000"/>
                <w:sz w:val="24"/>
              </w:rPr>
              <w:t>(EIA</w:t>
            </w:r>
            <w:r w:rsidR="00823EC7" w:rsidRPr="006D07B3">
              <w:rPr>
                <w:rFonts w:ascii="Calibri" w:hAnsi="Calibri"/>
                <w:b/>
                <w:color w:val="000000"/>
                <w:sz w:val="24"/>
              </w:rPr>
              <w:t>-</w:t>
            </w:r>
            <w:r w:rsidRPr="006D07B3">
              <w:rPr>
                <w:rFonts w:ascii="Calibri" w:hAnsi="Calibri"/>
                <w:b/>
                <w:color w:val="000000"/>
                <w:sz w:val="24"/>
              </w:rPr>
              <w:t xml:space="preserve">871G, H, </w:t>
            </w:r>
          </w:p>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and J)</w:t>
            </w:r>
          </w:p>
        </w:tc>
        <w:tc>
          <w:tcPr>
            <w:tcW w:w="1638" w:type="dxa"/>
            <w:tcBorders>
              <w:top w:val="single" w:sz="4" w:space="0" w:color="auto"/>
              <w:bottom w:val="single" w:sz="6" w:space="0" w:color="auto"/>
            </w:tcBorders>
            <w:vAlign w:val="bottom"/>
          </w:tcPr>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Energy Supplier Forms</w:t>
            </w:r>
          </w:p>
          <w:p w:rsidR="0086748C" w:rsidRPr="006D07B3" w:rsidRDefault="0086748C" w:rsidP="00122D3C">
            <w:pPr>
              <w:widowControl/>
              <w:jc w:val="center"/>
              <w:rPr>
                <w:rFonts w:ascii="Calibri" w:hAnsi="Calibri"/>
                <w:b/>
                <w:color w:val="000000"/>
                <w:sz w:val="24"/>
              </w:rPr>
            </w:pPr>
            <w:r w:rsidRPr="006D07B3">
              <w:rPr>
                <w:rFonts w:ascii="Calibri" w:hAnsi="Calibri"/>
                <w:b/>
                <w:color w:val="000000"/>
                <w:sz w:val="24"/>
              </w:rPr>
              <w:t>(EIA</w:t>
            </w:r>
            <w:r w:rsidR="00823EC7" w:rsidRPr="006D07B3">
              <w:rPr>
                <w:rFonts w:ascii="Calibri" w:hAnsi="Calibri"/>
                <w:b/>
                <w:color w:val="000000"/>
                <w:sz w:val="24"/>
              </w:rPr>
              <w:t>-</w:t>
            </w:r>
            <w:r w:rsidRPr="006D07B3">
              <w:rPr>
                <w:rFonts w:ascii="Calibri" w:hAnsi="Calibri"/>
                <w:b/>
                <w:color w:val="000000"/>
                <w:sz w:val="24"/>
              </w:rPr>
              <w:t>871C-F)</w:t>
            </w:r>
          </w:p>
        </w:tc>
      </w:tr>
      <w:tr w:rsidR="0086748C" w:rsidRPr="006D07B3" w:rsidTr="00122D3C">
        <w:tc>
          <w:tcPr>
            <w:tcW w:w="1860" w:type="dxa"/>
            <w:tcBorders>
              <w:top w:val="single" w:sz="6" w:space="0" w:color="auto"/>
              <w:bottom w:val="nil"/>
              <w:right w:val="nil"/>
            </w:tcBorders>
          </w:tcPr>
          <w:p w:rsidR="0086748C" w:rsidRPr="006D07B3" w:rsidRDefault="0086748C" w:rsidP="00122D3C">
            <w:pPr>
              <w:widowControl/>
              <w:rPr>
                <w:rFonts w:ascii="Calibri" w:hAnsi="Calibri"/>
                <w:color w:val="000000"/>
                <w:sz w:val="24"/>
              </w:rPr>
            </w:pPr>
          </w:p>
        </w:tc>
        <w:tc>
          <w:tcPr>
            <w:tcW w:w="2133" w:type="dxa"/>
            <w:tcBorders>
              <w:top w:val="single" w:sz="6" w:space="0" w:color="auto"/>
              <w:left w:val="nil"/>
              <w:bottom w:val="nil"/>
              <w:right w:val="nil"/>
            </w:tcBorders>
          </w:tcPr>
          <w:p w:rsidR="0086748C" w:rsidRPr="006D07B3" w:rsidRDefault="0086748C" w:rsidP="00122D3C">
            <w:pPr>
              <w:widowControl/>
              <w:rPr>
                <w:rFonts w:ascii="Calibri" w:hAnsi="Calibri"/>
                <w:color w:val="000000"/>
                <w:sz w:val="24"/>
              </w:rPr>
            </w:pPr>
          </w:p>
        </w:tc>
        <w:tc>
          <w:tcPr>
            <w:tcW w:w="1785" w:type="dxa"/>
            <w:tcBorders>
              <w:top w:val="single" w:sz="6" w:space="0" w:color="auto"/>
              <w:left w:val="nil"/>
              <w:bottom w:val="nil"/>
              <w:right w:val="nil"/>
            </w:tcBorders>
          </w:tcPr>
          <w:p w:rsidR="0086748C" w:rsidRPr="006D07B3" w:rsidRDefault="0086748C" w:rsidP="00122D3C">
            <w:pPr>
              <w:widowControl/>
              <w:rPr>
                <w:rFonts w:ascii="Calibri" w:hAnsi="Calibri"/>
                <w:color w:val="000000"/>
                <w:sz w:val="24"/>
              </w:rPr>
            </w:pPr>
          </w:p>
        </w:tc>
        <w:tc>
          <w:tcPr>
            <w:tcW w:w="2160" w:type="dxa"/>
            <w:tcBorders>
              <w:top w:val="single" w:sz="6" w:space="0" w:color="auto"/>
              <w:left w:val="nil"/>
              <w:bottom w:val="nil"/>
              <w:right w:val="nil"/>
            </w:tcBorders>
          </w:tcPr>
          <w:p w:rsidR="0086748C" w:rsidRPr="006D07B3" w:rsidRDefault="0086748C" w:rsidP="00122D3C">
            <w:pPr>
              <w:widowControl/>
              <w:rPr>
                <w:rFonts w:ascii="Calibri" w:hAnsi="Calibri"/>
                <w:color w:val="000000"/>
                <w:sz w:val="24"/>
              </w:rPr>
            </w:pPr>
          </w:p>
        </w:tc>
        <w:tc>
          <w:tcPr>
            <w:tcW w:w="1638" w:type="dxa"/>
            <w:tcBorders>
              <w:top w:val="single" w:sz="6" w:space="0" w:color="auto"/>
              <w:left w:val="nil"/>
              <w:bottom w:val="nil"/>
            </w:tcBorders>
          </w:tcPr>
          <w:p w:rsidR="0086748C" w:rsidRPr="006D07B3" w:rsidRDefault="0086748C" w:rsidP="00122D3C">
            <w:pPr>
              <w:widowControl/>
              <w:rPr>
                <w:rFonts w:ascii="Calibri" w:hAnsi="Calibri"/>
                <w:color w:val="000000"/>
                <w:sz w:val="24"/>
              </w:rPr>
            </w:pP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Hourly Rate</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637FAC" w:rsidP="0030290D">
            <w:pPr>
              <w:widowControl/>
              <w:rPr>
                <w:rFonts w:ascii="Calibri" w:hAnsi="Calibri"/>
                <w:color w:val="000000"/>
                <w:sz w:val="24"/>
              </w:rPr>
            </w:pPr>
            <w:r w:rsidRPr="006D07B3">
              <w:rPr>
                <w:rFonts w:ascii="Calibri" w:hAnsi="Calibri"/>
                <w:color w:val="000000"/>
                <w:sz w:val="24"/>
              </w:rPr>
              <w:t>$</w:t>
            </w:r>
            <w:r w:rsidR="006B7FDF" w:rsidRPr="006D07B3">
              <w:rPr>
                <w:rFonts w:ascii="Calibri" w:hAnsi="Calibri"/>
                <w:color w:val="000000"/>
                <w:sz w:val="24"/>
              </w:rPr>
              <w:t>6</w:t>
            </w:r>
            <w:r w:rsidR="0030290D">
              <w:rPr>
                <w:rFonts w:ascii="Calibri" w:hAnsi="Calibri"/>
                <w:color w:val="000000"/>
                <w:sz w:val="24"/>
              </w:rPr>
              <w:t>7</w:t>
            </w:r>
            <w:r w:rsidR="0008478E" w:rsidRPr="006D07B3">
              <w:rPr>
                <w:rFonts w:ascii="Calibri" w:hAnsi="Calibri"/>
                <w:color w:val="000000"/>
                <w:sz w:val="24"/>
              </w:rPr>
              <w:t>.</w:t>
            </w:r>
            <w:r w:rsidR="0030290D">
              <w:rPr>
                <w:rFonts w:ascii="Calibri" w:hAnsi="Calibri"/>
                <w:color w:val="000000"/>
                <w:sz w:val="24"/>
              </w:rPr>
              <w:t>74</w:t>
            </w:r>
          </w:p>
        </w:tc>
        <w:tc>
          <w:tcPr>
            <w:tcW w:w="1785" w:type="dxa"/>
            <w:tcBorders>
              <w:top w:val="nil"/>
              <w:left w:val="nil"/>
              <w:bottom w:val="nil"/>
              <w:right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2160" w:type="dxa"/>
            <w:tcBorders>
              <w:top w:val="nil"/>
              <w:left w:val="nil"/>
              <w:bottom w:val="nil"/>
              <w:right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1638" w:type="dxa"/>
            <w:tcBorders>
              <w:top w:val="nil"/>
              <w:left w:val="nil"/>
              <w:bottom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Response Time</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9F1875" w:rsidP="00122D3C">
            <w:pPr>
              <w:widowControl/>
              <w:rPr>
                <w:rFonts w:ascii="Calibri" w:hAnsi="Calibri"/>
                <w:color w:val="000000"/>
                <w:sz w:val="24"/>
              </w:rPr>
            </w:pPr>
            <w:r>
              <w:rPr>
                <w:rFonts w:ascii="Calibri" w:hAnsi="Calibri"/>
                <w:color w:val="000000"/>
                <w:sz w:val="24"/>
              </w:rPr>
              <w:t>60</w:t>
            </w:r>
            <w:r w:rsidR="00D90C69" w:rsidRPr="006D07B3">
              <w:rPr>
                <w:rFonts w:ascii="Calibri" w:hAnsi="Calibri"/>
                <w:color w:val="000000"/>
                <w:sz w:val="24"/>
              </w:rPr>
              <w:t xml:space="preserve"> min.</w:t>
            </w:r>
          </w:p>
        </w:tc>
        <w:tc>
          <w:tcPr>
            <w:tcW w:w="1785" w:type="dxa"/>
            <w:tcBorders>
              <w:top w:val="nil"/>
              <w:left w:val="nil"/>
              <w:bottom w:val="nil"/>
              <w:right w:val="nil"/>
            </w:tcBorders>
          </w:tcPr>
          <w:p w:rsidR="0086748C" w:rsidRPr="006D07B3" w:rsidRDefault="006B7FDF" w:rsidP="00122D3C">
            <w:pPr>
              <w:widowControl/>
              <w:rPr>
                <w:rFonts w:ascii="Calibri" w:hAnsi="Calibri"/>
                <w:color w:val="000000"/>
                <w:sz w:val="24"/>
              </w:rPr>
            </w:pPr>
            <w:r w:rsidRPr="006D07B3">
              <w:rPr>
                <w:rFonts w:ascii="Calibri" w:hAnsi="Calibri"/>
                <w:color w:val="000000"/>
                <w:sz w:val="24"/>
              </w:rPr>
              <w:t>25</w:t>
            </w:r>
            <w:r w:rsidR="00D90C69" w:rsidRPr="006D07B3">
              <w:rPr>
                <w:rFonts w:ascii="Calibri" w:hAnsi="Calibri"/>
                <w:color w:val="000000"/>
                <w:sz w:val="24"/>
              </w:rPr>
              <w:t xml:space="preserve"> min.</w:t>
            </w:r>
          </w:p>
        </w:tc>
        <w:tc>
          <w:tcPr>
            <w:tcW w:w="2160" w:type="dxa"/>
            <w:tcBorders>
              <w:top w:val="nil"/>
              <w:left w:val="nil"/>
              <w:bottom w:val="nil"/>
              <w:right w:val="nil"/>
            </w:tcBorders>
          </w:tcPr>
          <w:p w:rsidR="0086748C" w:rsidRPr="006D07B3" w:rsidRDefault="00D90C69" w:rsidP="006B7FDF">
            <w:pPr>
              <w:widowControl/>
              <w:rPr>
                <w:rFonts w:ascii="Calibri" w:hAnsi="Calibri"/>
                <w:color w:val="000000"/>
                <w:sz w:val="24"/>
              </w:rPr>
            </w:pPr>
            <w:r w:rsidRPr="006D07B3">
              <w:rPr>
                <w:rFonts w:ascii="Calibri" w:hAnsi="Calibri"/>
                <w:color w:val="000000"/>
                <w:sz w:val="24"/>
              </w:rPr>
              <w:t>4</w:t>
            </w:r>
            <w:r w:rsidR="006B7FDF" w:rsidRPr="006D07B3">
              <w:rPr>
                <w:rFonts w:ascii="Calibri" w:hAnsi="Calibri"/>
                <w:color w:val="000000"/>
                <w:sz w:val="24"/>
              </w:rPr>
              <w:t>5</w:t>
            </w:r>
            <w:r w:rsidRPr="006D07B3">
              <w:rPr>
                <w:rFonts w:ascii="Calibri" w:hAnsi="Calibri"/>
                <w:color w:val="000000"/>
                <w:sz w:val="24"/>
              </w:rPr>
              <w:t xml:space="preserve"> min.</w:t>
            </w:r>
          </w:p>
        </w:tc>
        <w:tc>
          <w:tcPr>
            <w:tcW w:w="1638" w:type="dxa"/>
            <w:tcBorders>
              <w:top w:val="nil"/>
              <w:left w:val="nil"/>
              <w:bottom w:val="nil"/>
            </w:tcBorders>
          </w:tcPr>
          <w:p w:rsidR="0086748C" w:rsidRPr="006D07B3" w:rsidRDefault="00D90C69" w:rsidP="00122D3C">
            <w:pPr>
              <w:widowControl/>
              <w:rPr>
                <w:rFonts w:ascii="Calibri" w:hAnsi="Calibri"/>
                <w:color w:val="000000"/>
                <w:sz w:val="24"/>
              </w:rPr>
            </w:pPr>
            <w:r w:rsidRPr="006D07B3">
              <w:rPr>
                <w:rFonts w:ascii="Calibri" w:hAnsi="Calibri"/>
                <w:color w:val="000000"/>
                <w:sz w:val="24"/>
              </w:rPr>
              <w:t>30 min.</w:t>
            </w: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Cost per Form</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637FAC" w:rsidP="009F1875">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1785" w:type="dxa"/>
            <w:tcBorders>
              <w:top w:val="nil"/>
              <w:left w:val="nil"/>
              <w:bottom w:val="nil"/>
              <w:right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2160" w:type="dxa"/>
            <w:tcBorders>
              <w:top w:val="nil"/>
              <w:left w:val="nil"/>
              <w:bottom w:val="nil"/>
              <w:right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c>
          <w:tcPr>
            <w:tcW w:w="1638" w:type="dxa"/>
            <w:tcBorders>
              <w:top w:val="nil"/>
              <w:left w:val="nil"/>
              <w:bottom w:val="nil"/>
            </w:tcBorders>
          </w:tcPr>
          <w:p w:rsidR="0086748C" w:rsidRPr="006D07B3" w:rsidRDefault="00637FAC" w:rsidP="006B7FDF">
            <w:pPr>
              <w:widowControl/>
              <w:rPr>
                <w:rFonts w:ascii="Calibri" w:hAnsi="Calibri"/>
                <w:color w:val="000000"/>
                <w:sz w:val="24"/>
              </w:rPr>
            </w:pPr>
            <w:r w:rsidRPr="006D07B3">
              <w:rPr>
                <w:rFonts w:ascii="Calibri" w:hAnsi="Calibri"/>
                <w:color w:val="000000"/>
                <w:sz w:val="24"/>
              </w:rPr>
              <w:t>$</w:t>
            </w:r>
            <w:r w:rsidR="0030290D" w:rsidRPr="006D07B3">
              <w:rPr>
                <w:rFonts w:ascii="Calibri" w:hAnsi="Calibri"/>
                <w:color w:val="000000"/>
                <w:sz w:val="24"/>
              </w:rPr>
              <w:t>6</w:t>
            </w:r>
            <w:r w:rsidR="0030290D">
              <w:rPr>
                <w:rFonts w:ascii="Calibri" w:hAnsi="Calibri"/>
                <w:color w:val="000000"/>
                <w:sz w:val="24"/>
              </w:rPr>
              <w:t>7</w:t>
            </w:r>
            <w:r w:rsidR="0030290D" w:rsidRPr="006D07B3">
              <w:rPr>
                <w:rFonts w:ascii="Calibri" w:hAnsi="Calibri"/>
                <w:color w:val="000000"/>
                <w:sz w:val="24"/>
              </w:rPr>
              <w:t>.</w:t>
            </w:r>
            <w:r w:rsidR="0030290D">
              <w:rPr>
                <w:rFonts w:ascii="Calibri" w:hAnsi="Calibri"/>
                <w:color w:val="000000"/>
                <w:sz w:val="24"/>
              </w:rPr>
              <w:t>74</w:t>
            </w:r>
          </w:p>
        </w:tc>
      </w:tr>
      <w:tr w:rsidR="0086748C" w:rsidRPr="006D07B3" w:rsidTr="00122D3C">
        <w:tc>
          <w:tcPr>
            <w:tcW w:w="1860" w:type="dxa"/>
            <w:tcBorders>
              <w:top w:val="nil"/>
              <w:bottom w:val="nil"/>
              <w:right w:val="nil"/>
            </w:tcBorders>
            <w:vAlign w:val="bottom"/>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Number of Forms</w:t>
            </w:r>
            <w:r w:rsidR="00384E1D" w:rsidRPr="006D07B3">
              <w:rPr>
                <w:rFonts w:ascii="Calibri" w:hAnsi="Calibri"/>
                <w:color w:val="000000"/>
                <w:sz w:val="24"/>
              </w:rPr>
              <w:tab/>
            </w:r>
          </w:p>
        </w:tc>
        <w:tc>
          <w:tcPr>
            <w:tcW w:w="2133" w:type="dxa"/>
            <w:tcBorders>
              <w:top w:val="nil"/>
              <w:left w:val="nil"/>
              <w:bottom w:val="nil"/>
              <w:right w:val="nil"/>
            </w:tcBorders>
            <w:vAlign w:val="bottom"/>
          </w:tcPr>
          <w:p w:rsidR="0086748C" w:rsidRPr="006D07B3" w:rsidRDefault="006B7FDF" w:rsidP="006B7FDF">
            <w:pPr>
              <w:widowControl/>
              <w:rPr>
                <w:rFonts w:ascii="Calibri" w:hAnsi="Calibri"/>
                <w:color w:val="000000"/>
                <w:sz w:val="24"/>
              </w:rPr>
            </w:pPr>
            <w:r w:rsidRPr="006D07B3">
              <w:rPr>
                <w:rFonts w:ascii="Calibri" w:hAnsi="Calibri"/>
                <w:color w:val="000000"/>
                <w:sz w:val="24"/>
              </w:rPr>
              <w:t>7</w:t>
            </w:r>
            <w:r w:rsidR="00D90C69" w:rsidRPr="006D07B3">
              <w:rPr>
                <w:rFonts w:ascii="Calibri" w:hAnsi="Calibri"/>
                <w:color w:val="000000"/>
                <w:sz w:val="24"/>
              </w:rPr>
              <w:t>,</w:t>
            </w:r>
            <w:r w:rsidRPr="006D07B3">
              <w:rPr>
                <w:rFonts w:ascii="Calibri" w:hAnsi="Calibri"/>
                <w:color w:val="000000"/>
                <w:sz w:val="24"/>
              </w:rPr>
              <w:t>880</w:t>
            </w:r>
          </w:p>
        </w:tc>
        <w:tc>
          <w:tcPr>
            <w:tcW w:w="1785" w:type="dxa"/>
            <w:tcBorders>
              <w:top w:val="nil"/>
              <w:left w:val="nil"/>
              <w:bottom w:val="nil"/>
              <w:right w:val="nil"/>
            </w:tcBorders>
            <w:vAlign w:val="bottom"/>
          </w:tcPr>
          <w:p w:rsidR="0086748C" w:rsidRPr="006D07B3" w:rsidRDefault="006B7FDF" w:rsidP="00122D3C">
            <w:pPr>
              <w:widowControl/>
              <w:rPr>
                <w:rFonts w:ascii="Calibri" w:hAnsi="Calibri"/>
                <w:color w:val="000000"/>
                <w:sz w:val="24"/>
              </w:rPr>
            </w:pPr>
            <w:r w:rsidRPr="006D07B3">
              <w:rPr>
                <w:rFonts w:ascii="Calibri" w:hAnsi="Calibri"/>
                <w:color w:val="000000"/>
                <w:sz w:val="24"/>
              </w:rPr>
              <w:t>520</w:t>
            </w:r>
          </w:p>
        </w:tc>
        <w:tc>
          <w:tcPr>
            <w:tcW w:w="2160" w:type="dxa"/>
            <w:tcBorders>
              <w:top w:val="nil"/>
              <w:left w:val="nil"/>
              <w:bottom w:val="nil"/>
              <w:right w:val="nil"/>
            </w:tcBorders>
            <w:vAlign w:val="bottom"/>
          </w:tcPr>
          <w:p w:rsidR="0086748C" w:rsidRPr="006D07B3" w:rsidRDefault="006B7FDF" w:rsidP="00122D3C">
            <w:pPr>
              <w:widowControl/>
              <w:rPr>
                <w:rFonts w:ascii="Calibri" w:hAnsi="Calibri"/>
                <w:color w:val="000000"/>
                <w:sz w:val="24"/>
              </w:rPr>
            </w:pPr>
            <w:r w:rsidRPr="006D07B3">
              <w:rPr>
                <w:rFonts w:ascii="Calibri" w:hAnsi="Calibri"/>
                <w:color w:val="000000"/>
                <w:sz w:val="24"/>
              </w:rPr>
              <w:t>1,300</w:t>
            </w:r>
          </w:p>
        </w:tc>
        <w:tc>
          <w:tcPr>
            <w:tcW w:w="1638" w:type="dxa"/>
            <w:tcBorders>
              <w:top w:val="nil"/>
              <w:left w:val="nil"/>
              <w:bottom w:val="nil"/>
            </w:tcBorders>
            <w:vAlign w:val="bottom"/>
          </w:tcPr>
          <w:p w:rsidR="0086748C" w:rsidRPr="006D07B3" w:rsidRDefault="006B7FDF" w:rsidP="006B7FDF">
            <w:pPr>
              <w:widowControl/>
              <w:rPr>
                <w:rFonts w:ascii="Calibri" w:hAnsi="Calibri"/>
                <w:color w:val="000000"/>
                <w:sz w:val="24"/>
              </w:rPr>
            </w:pPr>
            <w:r w:rsidRPr="006D07B3">
              <w:rPr>
                <w:rFonts w:ascii="Calibri" w:hAnsi="Calibri"/>
                <w:color w:val="000000"/>
                <w:sz w:val="24"/>
              </w:rPr>
              <w:t>5</w:t>
            </w:r>
            <w:r w:rsidR="00D90C69" w:rsidRPr="006D07B3">
              <w:rPr>
                <w:rFonts w:ascii="Calibri" w:hAnsi="Calibri"/>
                <w:color w:val="000000"/>
                <w:sz w:val="24"/>
              </w:rPr>
              <w:t>,</w:t>
            </w:r>
            <w:r w:rsidRPr="006D07B3">
              <w:rPr>
                <w:rFonts w:ascii="Calibri" w:hAnsi="Calibri"/>
                <w:color w:val="000000"/>
                <w:sz w:val="24"/>
              </w:rPr>
              <w:t>725</w:t>
            </w:r>
          </w:p>
        </w:tc>
      </w:tr>
      <w:tr w:rsidR="0086748C" w:rsidRPr="006D07B3" w:rsidTr="00122D3C">
        <w:tc>
          <w:tcPr>
            <w:tcW w:w="1860" w:type="dxa"/>
            <w:tcBorders>
              <w:top w:val="nil"/>
              <w:bottom w:val="nil"/>
              <w:right w:val="nil"/>
            </w:tcBorders>
          </w:tcPr>
          <w:p w:rsidR="0086748C" w:rsidRPr="006D07B3" w:rsidRDefault="0086748C" w:rsidP="00122D3C">
            <w:pPr>
              <w:widowControl/>
              <w:tabs>
                <w:tab w:val="right" w:leader="dot" w:pos="1584"/>
              </w:tabs>
              <w:rPr>
                <w:rFonts w:ascii="Calibri" w:hAnsi="Calibri"/>
                <w:b/>
                <w:color w:val="000000"/>
                <w:sz w:val="24"/>
              </w:rPr>
            </w:pPr>
          </w:p>
        </w:tc>
        <w:tc>
          <w:tcPr>
            <w:tcW w:w="2133"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1785"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2160"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1638" w:type="dxa"/>
            <w:tcBorders>
              <w:top w:val="nil"/>
              <w:left w:val="nil"/>
              <w:bottom w:val="nil"/>
            </w:tcBorders>
          </w:tcPr>
          <w:p w:rsidR="0086748C" w:rsidRPr="006D07B3" w:rsidRDefault="0086748C" w:rsidP="00122D3C">
            <w:pPr>
              <w:widowControl/>
              <w:rPr>
                <w:rFonts w:ascii="Calibri" w:hAnsi="Calibri"/>
                <w:color w:val="000000"/>
                <w:sz w:val="24"/>
              </w:rPr>
            </w:pP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584"/>
              </w:tabs>
              <w:rPr>
                <w:rFonts w:ascii="Calibri" w:hAnsi="Calibri"/>
                <w:b/>
                <w:color w:val="000000"/>
                <w:sz w:val="24"/>
              </w:rPr>
            </w:pPr>
            <w:r w:rsidRPr="006D07B3">
              <w:rPr>
                <w:rFonts w:ascii="Calibri" w:hAnsi="Calibri"/>
                <w:b/>
                <w:color w:val="000000"/>
                <w:sz w:val="24"/>
              </w:rPr>
              <w:t>Respondent Costs</w:t>
            </w:r>
          </w:p>
        </w:tc>
        <w:tc>
          <w:tcPr>
            <w:tcW w:w="2133"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1785"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2160" w:type="dxa"/>
            <w:tcBorders>
              <w:top w:val="nil"/>
              <w:left w:val="nil"/>
              <w:bottom w:val="nil"/>
              <w:right w:val="nil"/>
            </w:tcBorders>
          </w:tcPr>
          <w:p w:rsidR="0086748C" w:rsidRPr="006D07B3" w:rsidRDefault="0086748C" w:rsidP="00122D3C">
            <w:pPr>
              <w:widowControl/>
              <w:rPr>
                <w:rFonts w:ascii="Calibri" w:hAnsi="Calibri"/>
                <w:color w:val="000000"/>
                <w:sz w:val="24"/>
              </w:rPr>
            </w:pPr>
          </w:p>
        </w:tc>
        <w:tc>
          <w:tcPr>
            <w:tcW w:w="1638" w:type="dxa"/>
            <w:tcBorders>
              <w:top w:val="nil"/>
              <w:left w:val="nil"/>
              <w:bottom w:val="nil"/>
            </w:tcBorders>
          </w:tcPr>
          <w:p w:rsidR="0086748C" w:rsidRPr="006D07B3" w:rsidRDefault="0086748C" w:rsidP="00122D3C">
            <w:pPr>
              <w:widowControl/>
              <w:rPr>
                <w:rFonts w:ascii="Calibri" w:hAnsi="Calibri"/>
                <w:color w:val="000000"/>
                <w:sz w:val="24"/>
              </w:rPr>
            </w:pP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 xml:space="preserve">   Survey</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637FAC" w:rsidP="0030290D">
            <w:pPr>
              <w:widowControl/>
              <w:rPr>
                <w:rFonts w:ascii="Calibri" w:hAnsi="Calibri"/>
                <w:color w:val="000000"/>
                <w:sz w:val="24"/>
              </w:rPr>
            </w:pPr>
            <w:r w:rsidRPr="006D07B3">
              <w:rPr>
                <w:rFonts w:ascii="Calibri" w:hAnsi="Calibri"/>
                <w:color w:val="000000"/>
                <w:sz w:val="24"/>
              </w:rPr>
              <w:t>$</w:t>
            </w:r>
            <w:r w:rsidR="0030290D">
              <w:rPr>
                <w:rFonts w:ascii="Calibri" w:hAnsi="Calibri"/>
                <w:color w:val="000000"/>
                <w:sz w:val="24"/>
              </w:rPr>
              <w:t>533,791</w:t>
            </w:r>
          </w:p>
        </w:tc>
        <w:tc>
          <w:tcPr>
            <w:tcW w:w="1785"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$1</w:t>
            </w:r>
            <w:r w:rsidR="006B7FDF" w:rsidRPr="006D07B3">
              <w:rPr>
                <w:rFonts w:ascii="Calibri" w:hAnsi="Calibri"/>
                <w:color w:val="000000"/>
                <w:sz w:val="24"/>
              </w:rPr>
              <w:t>4</w:t>
            </w:r>
            <w:r w:rsidRPr="006D07B3">
              <w:rPr>
                <w:rFonts w:ascii="Calibri" w:hAnsi="Calibri"/>
                <w:color w:val="000000"/>
                <w:sz w:val="24"/>
              </w:rPr>
              <w:t>,</w:t>
            </w:r>
            <w:r w:rsidR="0030290D">
              <w:rPr>
                <w:rFonts w:ascii="Calibri" w:hAnsi="Calibri"/>
                <w:color w:val="000000"/>
                <w:sz w:val="24"/>
              </w:rPr>
              <w:t>677</w:t>
            </w:r>
          </w:p>
        </w:tc>
        <w:tc>
          <w:tcPr>
            <w:tcW w:w="2160"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7967A1" w:rsidRPr="006D07B3">
              <w:rPr>
                <w:rFonts w:ascii="Calibri" w:hAnsi="Calibri"/>
                <w:color w:val="000000"/>
                <w:sz w:val="24"/>
              </w:rPr>
              <w:t>6</w:t>
            </w:r>
            <w:r w:rsidR="0030290D">
              <w:rPr>
                <w:rFonts w:ascii="Calibri" w:hAnsi="Calibri"/>
                <w:color w:val="000000"/>
                <w:sz w:val="24"/>
              </w:rPr>
              <w:t>6,047</w:t>
            </w:r>
          </w:p>
        </w:tc>
        <w:tc>
          <w:tcPr>
            <w:tcW w:w="1638" w:type="dxa"/>
            <w:tcBorders>
              <w:top w:val="nil"/>
              <w:left w:val="nil"/>
              <w:bottom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30290D">
              <w:rPr>
                <w:rFonts w:ascii="Calibri" w:hAnsi="Calibri"/>
                <w:color w:val="000000"/>
                <w:sz w:val="24"/>
              </w:rPr>
              <w:t>193,906</w:t>
            </w:r>
          </w:p>
        </w:tc>
      </w:tr>
      <w:tr w:rsidR="0086748C" w:rsidRPr="006D07B3" w:rsidTr="00122D3C">
        <w:tc>
          <w:tcPr>
            <w:tcW w:w="1860" w:type="dxa"/>
            <w:tcBorders>
              <w:top w:val="nil"/>
              <w:bottom w:val="nil"/>
              <w:right w:val="nil"/>
            </w:tcBorders>
          </w:tcPr>
          <w:p w:rsidR="0086748C" w:rsidRPr="006D07B3" w:rsidRDefault="00E678C7" w:rsidP="00122D3C">
            <w:pPr>
              <w:widowControl/>
              <w:tabs>
                <w:tab w:val="right" w:leader="dot" w:pos="1728"/>
              </w:tabs>
              <w:rPr>
                <w:rFonts w:ascii="Calibri" w:hAnsi="Calibri"/>
                <w:b/>
                <w:color w:val="000000"/>
                <w:sz w:val="24"/>
              </w:rPr>
            </w:pPr>
            <w:r w:rsidRPr="006D07B3">
              <w:rPr>
                <w:rFonts w:ascii="Calibri" w:hAnsi="Calibri"/>
                <w:b/>
                <w:color w:val="000000"/>
                <w:sz w:val="24"/>
              </w:rPr>
              <w:t xml:space="preserve">   Annual</w:t>
            </w:r>
            <w:r w:rsidR="00384E1D" w:rsidRPr="006D07B3">
              <w:rPr>
                <w:rFonts w:ascii="Calibri" w:hAnsi="Calibri"/>
                <w:color w:val="000000"/>
                <w:sz w:val="24"/>
              </w:rPr>
              <w:tab/>
            </w:r>
          </w:p>
        </w:tc>
        <w:tc>
          <w:tcPr>
            <w:tcW w:w="2133"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$1</w:t>
            </w:r>
            <w:r w:rsidR="009F1875">
              <w:rPr>
                <w:rFonts w:ascii="Calibri" w:hAnsi="Calibri"/>
                <w:color w:val="000000"/>
                <w:sz w:val="24"/>
              </w:rPr>
              <w:t>7</w:t>
            </w:r>
            <w:r w:rsidR="0030290D">
              <w:rPr>
                <w:rFonts w:ascii="Calibri" w:hAnsi="Calibri"/>
                <w:color w:val="000000"/>
                <w:sz w:val="24"/>
              </w:rPr>
              <w:t>7</w:t>
            </w:r>
            <w:r w:rsidR="0008478E" w:rsidRPr="006D07B3">
              <w:rPr>
                <w:rFonts w:ascii="Calibri" w:hAnsi="Calibri"/>
                <w:color w:val="000000"/>
                <w:sz w:val="24"/>
              </w:rPr>
              <w:t>,</w:t>
            </w:r>
            <w:r w:rsidR="0030290D">
              <w:rPr>
                <w:rFonts w:ascii="Calibri" w:hAnsi="Calibri"/>
                <w:color w:val="000000"/>
                <w:sz w:val="24"/>
              </w:rPr>
              <w:t>930</w:t>
            </w:r>
          </w:p>
        </w:tc>
        <w:tc>
          <w:tcPr>
            <w:tcW w:w="1785"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047A5A" w:rsidRPr="006D07B3">
              <w:rPr>
                <w:rFonts w:ascii="Calibri" w:hAnsi="Calibri"/>
                <w:color w:val="000000"/>
                <w:sz w:val="24"/>
              </w:rPr>
              <w:t>4</w:t>
            </w:r>
            <w:r w:rsidRPr="006D07B3">
              <w:rPr>
                <w:rFonts w:ascii="Calibri" w:hAnsi="Calibri"/>
                <w:color w:val="000000"/>
                <w:sz w:val="24"/>
              </w:rPr>
              <w:t>,</w:t>
            </w:r>
            <w:r w:rsidR="0030290D">
              <w:rPr>
                <w:rFonts w:ascii="Calibri" w:hAnsi="Calibri"/>
                <w:color w:val="000000"/>
                <w:sz w:val="24"/>
              </w:rPr>
              <w:t>892</w:t>
            </w:r>
          </w:p>
        </w:tc>
        <w:tc>
          <w:tcPr>
            <w:tcW w:w="2160" w:type="dxa"/>
            <w:tcBorders>
              <w:top w:val="nil"/>
              <w:left w:val="nil"/>
              <w:bottom w:val="nil"/>
              <w:right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7967A1" w:rsidRPr="006D07B3">
              <w:rPr>
                <w:rFonts w:ascii="Calibri" w:hAnsi="Calibri"/>
                <w:color w:val="000000"/>
                <w:sz w:val="24"/>
              </w:rPr>
              <w:t>2</w:t>
            </w:r>
            <w:r w:rsidR="0030290D">
              <w:rPr>
                <w:rFonts w:ascii="Calibri" w:hAnsi="Calibri"/>
                <w:color w:val="000000"/>
                <w:sz w:val="24"/>
              </w:rPr>
              <w:t>2</w:t>
            </w:r>
            <w:r w:rsidR="0008478E" w:rsidRPr="006D07B3">
              <w:rPr>
                <w:rFonts w:ascii="Calibri" w:hAnsi="Calibri"/>
                <w:color w:val="000000"/>
                <w:sz w:val="24"/>
              </w:rPr>
              <w:t>,</w:t>
            </w:r>
            <w:r w:rsidR="0030290D">
              <w:rPr>
                <w:rFonts w:ascii="Calibri" w:hAnsi="Calibri"/>
                <w:color w:val="000000"/>
                <w:sz w:val="24"/>
              </w:rPr>
              <w:t>016</w:t>
            </w:r>
          </w:p>
        </w:tc>
        <w:tc>
          <w:tcPr>
            <w:tcW w:w="1638" w:type="dxa"/>
            <w:tcBorders>
              <w:top w:val="nil"/>
              <w:left w:val="nil"/>
              <w:bottom w:val="nil"/>
            </w:tcBorders>
          </w:tcPr>
          <w:p w:rsidR="0086748C" w:rsidRPr="006D07B3" w:rsidRDefault="00E727B6" w:rsidP="0030290D">
            <w:pPr>
              <w:widowControl/>
              <w:rPr>
                <w:rFonts w:ascii="Calibri" w:hAnsi="Calibri"/>
                <w:color w:val="000000"/>
                <w:sz w:val="24"/>
              </w:rPr>
            </w:pPr>
            <w:r w:rsidRPr="006D07B3">
              <w:rPr>
                <w:rFonts w:ascii="Calibri" w:hAnsi="Calibri"/>
                <w:color w:val="000000"/>
                <w:sz w:val="24"/>
              </w:rPr>
              <w:t>$</w:t>
            </w:r>
            <w:r w:rsidR="007967A1" w:rsidRPr="006D07B3">
              <w:rPr>
                <w:rFonts w:ascii="Calibri" w:hAnsi="Calibri"/>
                <w:color w:val="000000"/>
                <w:sz w:val="24"/>
              </w:rPr>
              <w:t>6</w:t>
            </w:r>
            <w:r w:rsidR="0030290D">
              <w:rPr>
                <w:rFonts w:ascii="Calibri" w:hAnsi="Calibri"/>
                <w:color w:val="000000"/>
                <w:sz w:val="24"/>
              </w:rPr>
              <w:t>4</w:t>
            </w:r>
            <w:r w:rsidR="0008478E" w:rsidRPr="006D07B3">
              <w:rPr>
                <w:rFonts w:ascii="Calibri" w:hAnsi="Calibri"/>
                <w:color w:val="000000"/>
                <w:sz w:val="24"/>
              </w:rPr>
              <w:t>,</w:t>
            </w:r>
            <w:r w:rsidR="0030290D">
              <w:rPr>
                <w:rFonts w:ascii="Calibri" w:hAnsi="Calibri"/>
                <w:color w:val="000000"/>
                <w:sz w:val="24"/>
              </w:rPr>
              <w:t>635</w:t>
            </w:r>
          </w:p>
        </w:tc>
      </w:tr>
      <w:tr w:rsidR="00384E1D" w:rsidRPr="006D07B3" w:rsidTr="00122D3C">
        <w:trPr>
          <w:trHeight w:val="90"/>
        </w:trPr>
        <w:tc>
          <w:tcPr>
            <w:tcW w:w="1860" w:type="dxa"/>
            <w:tcBorders>
              <w:top w:val="nil"/>
              <w:bottom w:val="single" w:sz="6" w:space="0" w:color="auto"/>
              <w:right w:val="nil"/>
            </w:tcBorders>
          </w:tcPr>
          <w:p w:rsidR="00384E1D" w:rsidRPr="006D07B3" w:rsidRDefault="00384E1D" w:rsidP="00122D3C">
            <w:pPr>
              <w:widowControl/>
              <w:tabs>
                <w:tab w:val="right" w:leader="dot" w:pos="1728"/>
              </w:tabs>
              <w:rPr>
                <w:rFonts w:ascii="Calibri" w:hAnsi="Calibri"/>
                <w:b/>
                <w:color w:val="000000"/>
                <w:sz w:val="24"/>
              </w:rPr>
            </w:pPr>
          </w:p>
        </w:tc>
        <w:tc>
          <w:tcPr>
            <w:tcW w:w="2133" w:type="dxa"/>
            <w:tcBorders>
              <w:top w:val="nil"/>
              <w:left w:val="nil"/>
              <w:bottom w:val="single" w:sz="6" w:space="0" w:color="auto"/>
              <w:right w:val="nil"/>
            </w:tcBorders>
          </w:tcPr>
          <w:p w:rsidR="00384E1D" w:rsidRPr="006D07B3" w:rsidRDefault="00384E1D" w:rsidP="00122D3C">
            <w:pPr>
              <w:widowControl/>
              <w:rPr>
                <w:rFonts w:ascii="Calibri" w:hAnsi="Calibri"/>
                <w:color w:val="000000"/>
                <w:sz w:val="24"/>
              </w:rPr>
            </w:pPr>
          </w:p>
        </w:tc>
        <w:tc>
          <w:tcPr>
            <w:tcW w:w="1785" w:type="dxa"/>
            <w:tcBorders>
              <w:top w:val="nil"/>
              <w:left w:val="nil"/>
              <w:bottom w:val="single" w:sz="6" w:space="0" w:color="auto"/>
              <w:right w:val="nil"/>
            </w:tcBorders>
          </w:tcPr>
          <w:p w:rsidR="00384E1D" w:rsidRPr="006D07B3" w:rsidRDefault="00384E1D" w:rsidP="00122D3C">
            <w:pPr>
              <w:widowControl/>
              <w:rPr>
                <w:rFonts w:ascii="Calibri" w:hAnsi="Calibri"/>
                <w:color w:val="000000"/>
                <w:sz w:val="24"/>
              </w:rPr>
            </w:pPr>
          </w:p>
        </w:tc>
        <w:tc>
          <w:tcPr>
            <w:tcW w:w="2160" w:type="dxa"/>
            <w:tcBorders>
              <w:top w:val="nil"/>
              <w:left w:val="nil"/>
              <w:bottom w:val="single" w:sz="6" w:space="0" w:color="auto"/>
              <w:right w:val="nil"/>
            </w:tcBorders>
          </w:tcPr>
          <w:p w:rsidR="00384E1D" w:rsidRPr="006D07B3" w:rsidRDefault="00384E1D" w:rsidP="00122D3C">
            <w:pPr>
              <w:widowControl/>
              <w:rPr>
                <w:rFonts w:ascii="Calibri" w:hAnsi="Calibri"/>
                <w:color w:val="000000"/>
                <w:sz w:val="24"/>
              </w:rPr>
            </w:pPr>
          </w:p>
        </w:tc>
        <w:tc>
          <w:tcPr>
            <w:tcW w:w="1638" w:type="dxa"/>
            <w:tcBorders>
              <w:top w:val="nil"/>
              <w:left w:val="nil"/>
              <w:bottom w:val="single" w:sz="6" w:space="0" w:color="auto"/>
            </w:tcBorders>
          </w:tcPr>
          <w:p w:rsidR="00384E1D" w:rsidRPr="006D07B3" w:rsidRDefault="00384E1D" w:rsidP="00122D3C">
            <w:pPr>
              <w:widowControl/>
              <w:rPr>
                <w:rFonts w:ascii="Calibri" w:hAnsi="Calibri"/>
                <w:color w:val="000000"/>
                <w:sz w:val="24"/>
              </w:rPr>
            </w:pPr>
          </w:p>
        </w:tc>
      </w:tr>
    </w:tbl>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p>
    <w:p w:rsidR="005E2F6F" w:rsidRPr="006D07B3" w:rsidRDefault="005E2F6F" w:rsidP="00F6570E">
      <w:pPr>
        <w:widowControl/>
        <w:tabs>
          <w:tab w:val="left" w:pos="-1440"/>
        </w:tabs>
        <w:ind w:left="720" w:hanging="720"/>
        <w:rPr>
          <w:rFonts w:ascii="Calibri" w:hAnsi="Calibri"/>
          <w:b/>
          <w:bCs/>
          <w:color w:val="000000"/>
          <w:sz w:val="24"/>
        </w:rPr>
      </w:pPr>
      <w:r w:rsidRPr="006D07B3">
        <w:rPr>
          <w:rFonts w:ascii="Calibri" w:hAnsi="Calibri"/>
          <w:color w:val="000000"/>
          <w:sz w:val="24"/>
        </w:rPr>
        <w:t xml:space="preserve"> </w:t>
      </w:r>
      <w:r w:rsidR="00F6570E" w:rsidRPr="006D07B3">
        <w:rPr>
          <w:rFonts w:ascii="Calibri" w:hAnsi="Calibri"/>
          <w:b/>
          <w:bCs/>
          <w:color w:val="000000"/>
          <w:sz w:val="24"/>
        </w:rPr>
        <w:t>A-</w:t>
      </w:r>
      <w:r w:rsidRPr="006D07B3">
        <w:rPr>
          <w:rFonts w:ascii="Calibri" w:hAnsi="Calibri"/>
          <w:b/>
          <w:bCs/>
          <w:color w:val="000000"/>
          <w:sz w:val="24"/>
        </w:rPr>
        <w:t>1</w:t>
      </w:r>
      <w:r w:rsidR="00A44F32" w:rsidRPr="006D07B3">
        <w:rPr>
          <w:rFonts w:ascii="Calibri" w:hAnsi="Calibri"/>
          <w:b/>
          <w:bCs/>
          <w:color w:val="000000"/>
          <w:sz w:val="24"/>
        </w:rPr>
        <w:t>4</w:t>
      </w:r>
      <w:r w:rsidR="00A8592B" w:rsidRPr="006D07B3">
        <w:rPr>
          <w:rFonts w:ascii="Calibri" w:hAnsi="Calibri"/>
          <w:b/>
          <w:bCs/>
          <w:color w:val="000000"/>
          <w:sz w:val="24"/>
        </w:rPr>
        <w:t xml:space="preserve">. </w:t>
      </w:r>
      <w:r w:rsidRPr="006D07B3">
        <w:rPr>
          <w:rFonts w:ascii="Calibri" w:hAnsi="Calibri"/>
          <w:b/>
          <w:bCs/>
          <w:color w:val="000000"/>
          <w:sz w:val="24"/>
        </w:rPr>
        <w:tab/>
        <w:t xml:space="preserve">Annualized Costs to the Federal Government  </w:t>
      </w:r>
    </w:p>
    <w:p w:rsidR="005E2F6F" w:rsidRPr="006D07B3" w:rsidRDefault="005E2F6F" w:rsidP="00F6570E">
      <w:pPr>
        <w:widowControl/>
        <w:tabs>
          <w:tab w:val="left" w:pos="-1440"/>
        </w:tabs>
        <w:ind w:left="720" w:hanging="720"/>
        <w:rPr>
          <w:rFonts w:ascii="Calibri" w:hAnsi="Calibri"/>
          <w:b/>
          <w:bCs/>
          <w:color w:val="000000"/>
          <w:sz w:val="24"/>
        </w:rPr>
      </w:pPr>
    </w:p>
    <w:p w:rsidR="005E2F6F" w:rsidRPr="006D07B3" w:rsidRDefault="006223E1">
      <w:pPr>
        <w:widowControl/>
        <w:rPr>
          <w:rFonts w:ascii="Calibri" w:hAnsi="Calibri"/>
          <w:color w:val="000000"/>
          <w:sz w:val="24"/>
        </w:rPr>
      </w:pPr>
      <w:r w:rsidRPr="006D07B3">
        <w:rPr>
          <w:rFonts w:ascii="Calibri" w:hAnsi="Calibri"/>
          <w:color w:val="000000"/>
          <w:sz w:val="24"/>
        </w:rPr>
        <w:t xml:space="preserve">The </w:t>
      </w:r>
      <w:smartTag w:uri="urn:schemas-microsoft-com:office:smarttags" w:element="PersonName">
        <w:r w:rsidR="005E2F6F" w:rsidRPr="006D07B3">
          <w:rPr>
            <w:rFonts w:ascii="Calibri" w:hAnsi="Calibri"/>
            <w:color w:val="000000"/>
            <w:sz w:val="24"/>
          </w:rPr>
          <w:t>CBECS</w:t>
        </w:r>
      </w:smartTag>
      <w:r w:rsidR="005E2F6F" w:rsidRPr="006D07B3">
        <w:rPr>
          <w:rFonts w:ascii="Calibri" w:hAnsi="Calibri"/>
          <w:color w:val="000000"/>
          <w:sz w:val="24"/>
        </w:rPr>
        <w:t xml:space="preserve"> is a quadrennial survey and is funded over four fiscal years</w:t>
      </w:r>
      <w:r w:rsidR="00A8592B" w:rsidRPr="006D07B3">
        <w:rPr>
          <w:rFonts w:ascii="Calibri" w:hAnsi="Calibri"/>
          <w:color w:val="000000"/>
          <w:sz w:val="24"/>
        </w:rPr>
        <w:t xml:space="preserve">. </w:t>
      </w:r>
      <w:r w:rsidR="005E2F6F" w:rsidRPr="006D07B3">
        <w:rPr>
          <w:rFonts w:ascii="Calibri" w:hAnsi="Calibri"/>
          <w:color w:val="000000"/>
          <w:sz w:val="24"/>
        </w:rPr>
        <w:t xml:space="preserve">  </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 xml:space="preserve">The cost to the government of the </w:t>
      </w:r>
      <w:r w:rsidR="003F6AEB" w:rsidRPr="006D07B3">
        <w:rPr>
          <w:rFonts w:ascii="Calibri" w:hAnsi="Calibri"/>
          <w:color w:val="000000"/>
          <w:sz w:val="24"/>
        </w:rPr>
        <w:t>2012</w:t>
      </w:r>
      <w:r w:rsidR="00606F4B" w:rsidRPr="006D07B3">
        <w:rPr>
          <w:rFonts w:ascii="Calibri" w:hAnsi="Calibri"/>
          <w:color w:val="000000"/>
          <w:sz w:val="24"/>
        </w:rPr>
        <w:t xml:space="preserv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is estimated at </w:t>
      </w:r>
      <w:r w:rsidRPr="00FC0287">
        <w:rPr>
          <w:rFonts w:ascii="Calibri" w:hAnsi="Calibri"/>
          <w:color w:val="000000"/>
          <w:sz w:val="24"/>
        </w:rPr>
        <w:t>$</w:t>
      </w:r>
      <w:r w:rsidR="00187EFE" w:rsidRPr="00FC0287">
        <w:rPr>
          <w:rFonts w:ascii="Calibri" w:hAnsi="Calibri"/>
          <w:color w:val="000000"/>
          <w:sz w:val="24"/>
        </w:rPr>
        <w:t>1</w:t>
      </w:r>
      <w:r w:rsidR="00243DB6" w:rsidRPr="00FC0287">
        <w:rPr>
          <w:rFonts w:ascii="Calibri" w:hAnsi="Calibri"/>
          <w:color w:val="000000"/>
          <w:sz w:val="24"/>
        </w:rPr>
        <w:t>9</w:t>
      </w:r>
      <w:r w:rsidRPr="00FC0287">
        <w:rPr>
          <w:rFonts w:ascii="Calibri" w:hAnsi="Calibri"/>
          <w:color w:val="000000"/>
          <w:sz w:val="24"/>
        </w:rPr>
        <w:t>.</w:t>
      </w:r>
      <w:r w:rsidR="00FC0287" w:rsidRPr="00FC0287">
        <w:rPr>
          <w:rFonts w:ascii="Calibri" w:hAnsi="Calibri"/>
          <w:color w:val="000000"/>
          <w:sz w:val="24"/>
        </w:rPr>
        <w:t>3</w:t>
      </w:r>
      <w:r w:rsidRPr="00FC0287">
        <w:rPr>
          <w:rFonts w:ascii="Calibri" w:hAnsi="Calibri"/>
          <w:color w:val="000000"/>
          <w:sz w:val="24"/>
        </w:rPr>
        <w:t xml:space="preserve"> million</w:t>
      </w:r>
      <w:r w:rsidR="00A8592B" w:rsidRPr="00FC0287">
        <w:rPr>
          <w:rFonts w:ascii="Calibri" w:hAnsi="Calibri"/>
          <w:color w:val="000000"/>
          <w:sz w:val="24"/>
        </w:rPr>
        <w:t>.</w:t>
      </w:r>
      <w:r w:rsidR="00A8592B" w:rsidRPr="006D07B3">
        <w:rPr>
          <w:rFonts w:ascii="Calibri" w:hAnsi="Calibri"/>
          <w:color w:val="000000"/>
          <w:sz w:val="24"/>
        </w:rPr>
        <w:t xml:space="preserve"> </w:t>
      </w:r>
      <w:r w:rsidRPr="006D07B3">
        <w:rPr>
          <w:rFonts w:ascii="Calibri" w:hAnsi="Calibri"/>
          <w:color w:val="000000"/>
          <w:sz w:val="24"/>
        </w:rPr>
        <w:t xml:space="preserve">Based on a four-year cycle, the annualized cost to the Government is approximately </w:t>
      </w:r>
      <w:r w:rsidRPr="00FC0287">
        <w:rPr>
          <w:rFonts w:ascii="Calibri" w:hAnsi="Calibri"/>
          <w:color w:val="000000"/>
          <w:sz w:val="24"/>
        </w:rPr>
        <w:t>$</w:t>
      </w:r>
      <w:r w:rsidR="00187EFE" w:rsidRPr="00FC0287">
        <w:rPr>
          <w:rFonts w:ascii="Calibri" w:hAnsi="Calibri"/>
          <w:color w:val="000000"/>
          <w:sz w:val="24"/>
        </w:rPr>
        <w:t>4</w:t>
      </w:r>
      <w:r w:rsidRPr="00FC0287">
        <w:rPr>
          <w:rFonts w:ascii="Calibri" w:hAnsi="Calibri"/>
          <w:color w:val="000000"/>
          <w:sz w:val="24"/>
        </w:rPr>
        <w:t>.</w:t>
      </w:r>
      <w:r w:rsidR="00FC0287" w:rsidRPr="00FC0287">
        <w:rPr>
          <w:rFonts w:ascii="Calibri" w:hAnsi="Calibri"/>
          <w:color w:val="000000"/>
          <w:sz w:val="24"/>
        </w:rPr>
        <w:t>8</w:t>
      </w:r>
      <w:r w:rsidRPr="00FC0287">
        <w:rPr>
          <w:rFonts w:ascii="Calibri" w:hAnsi="Calibri"/>
          <w:color w:val="000000"/>
          <w:sz w:val="24"/>
        </w:rPr>
        <w:t xml:space="preserve"> million.</w:t>
      </w:r>
    </w:p>
    <w:p w:rsidR="005E2F6F" w:rsidRPr="006D07B3" w:rsidRDefault="005E2F6F">
      <w:pPr>
        <w:widowControl/>
        <w:ind w:left="720"/>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lastRenderedPageBreak/>
        <w:t xml:space="preserve">Of the </w:t>
      </w:r>
      <w:r w:rsidRPr="00FC0287">
        <w:rPr>
          <w:rFonts w:ascii="Calibri" w:hAnsi="Calibri"/>
          <w:color w:val="000000"/>
          <w:sz w:val="24"/>
        </w:rPr>
        <w:t>$</w:t>
      </w:r>
      <w:r w:rsidR="00187EFE" w:rsidRPr="00FC0287">
        <w:rPr>
          <w:rFonts w:ascii="Calibri" w:hAnsi="Calibri"/>
          <w:color w:val="000000"/>
          <w:sz w:val="24"/>
        </w:rPr>
        <w:t>1</w:t>
      </w:r>
      <w:r w:rsidR="00243DB6" w:rsidRPr="00FC0287">
        <w:rPr>
          <w:rFonts w:ascii="Calibri" w:hAnsi="Calibri"/>
          <w:color w:val="000000"/>
          <w:sz w:val="24"/>
        </w:rPr>
        <w:t>9</w:t>
      </w:r>
      <w:r w:rsidR="00187EFE" w:rsidRPr="00FC0287">
        <w:rPr>
          <w:rFonts w:ascii="Calibri" w:hAnsi="Calibri"/>
          <w:color w:val="000000"/>
          <w:sz w:val="24"/>
        </w:rPr>
        <w:t>.</w:t>
      </w:r>
      <w:r w:rsidR="00FC0287" w:rsidRPr="00FC0287">
        <w:rPr>
          <w:rFonts w:ascii="Calibri" w:hAnsi="Calibri"/>
          <w:color w:val="000000"/>
          <w:sz w:val="24"/>
        </w:rPr>
        <w:t>3</w:t>
      </w:r>
      <w:r w:rsidRPr="00FC0287">
        <w:rPr>
          <w:rFonts w:ascii="Calibri" w:hAnsi="Calibri"/>
          <w:color w:val="000000"/>
          <w:sz w:val="24"/>
        </w:rPr>
        <w:t xml:space="preserve"> million, $</w:t>
      </w:r>
      <w:r w:rsidR="00187EFE" w:rsidRPr="00FC0287">
        <w:rPr>
          <w:rFonts w:ascii="Calibri" w:hAnsi="Calibri"/>
          <w:color w:val="000000"/>
          <w:sz w:val="24"/>
        </w:rPr>
        <w:t>1</w:t>
      </w:r>
      <w:r w:rsidR="00FC0287" w:rsidRPr="00FC0287">
        <w:rPr>
          <w:rFonts w:ascii="Calibri" w:hAnsi="Calibri"/>
          <w:color w:val="000000"/>
          <w:sz w:val="24"/>
        </w:rPr>
        <w:t>6</w:t>
      </w:r>
      <w:r w:rsidR="00187EFE" w:rsidRPr="00FC0287">
        <w:rPr>
          <w:rFonts w:ascii="Calibri" w:hAnsi="Calibri"/>
          <w:color w:val="000000"/>
          <w:sz w:val="24"/>
        </w:rPr>
        <w:t>.</w:t>
      </w:r>
      <w:r w:rsidR="00FC0287" w:rsidRPr="00FC0287">
        <w:rPr>
          <w:rFonts w:ascii="Calibri" w:hAnsi="Calibri"/>
          <w:color w:val="000000"/>
          <w:sz w:val="24"/>
        </w:rPr>
        <w:t>2</w:t>
      </w:r>
      <w:r w:rsidRPr="00FC0287">
        <w:rPr>
          <w:rFonts w:ascii="Calibri" w:hAnsi="Calibri"/>
          <w:color w:val="000000"/>
          <w:sz w:val="24"/>
        </w:rPr>
        <w:t xml:space="preserve"> million is</w:t>
      </w:r>
      <w:r w:rsidRPr="006D07B3">
        <w:rPr>
          <w:rFonts w:ascii="Calibri" w:hAnsi="Calibri"/>
          <w:color w:val="000000"/>
          <w:sz w:val="24"/>
        </w:rPr>
        <w:t xml:space="preserve"> in the form of data collection contract</w:t>
      </w:r>
      <w:r w:rsidR="00A56792" w:rsidRPr="006D07B3">
        <w:rPr>
          <w:rFonts w:ascii="Calibri" w:hAnsi="Calibri"/>
          <w:color w:val="000000"/>
          <w:sz w:val="24"/>
        </w:rPr>
        <w:t>s for both the Buildings Survey and the Supplier Survey</w:t>
      </w:r>
      <w:r w:rsidR="00A8592B" w:rsidRPr="006D07B3">
        <w:rPr>
          <w:rFonts w:ascii="Calibri" w:hAnsi="Calibri"/>
          <w:color w:val="000000"/>
          <w:sz w:val="24"/>
        </w:rPr>
        <w:t xml:space="preserve">. </w:t>
      </w:r>
      <w:r w:rsidRPr="006D07B3">
        <w:rPr>
          <w:rFonts w:ascii="Calibri" w:hAnsi="Calibri"/>
          <w:color w:val="000000"/>
          <w:sz w:val="24"/>
        </w:rPr>
        <w:t>Th</w:t>
      </w:r>
      <w:r w:rsidR="00A56792" w:rsidRPr="006D07B3">
        <w:rPr>
          <w:rFonts w:ascii="Calibri" w:hAnsi="Calibri"/>
          <w:color w:val="000000"/>
          <w:sz w:val="24"/>
        </w:rPr>
        <w:t>ese</w:t>
      </w:r>
      <w:r w:rsidRPr="006D07B3">
        <w:rPr>
          <w:rFonts w:ascii="Calibri" w:hAnsi="Calibri"/>
          <w:color w:val="000000"/>
          <w:sz w:val="24"/>
        </w:rPr>
        <w:t xml:space="preserve"> contract</w:t>
      </w:r>
      <w:r w:rsidR="00A56792" w:rsidRPr="006D07B3">
        <w:rPr>
          <w:rFonts w:ascii="Calibri" w:hAnsi="Calibri"/>
          <w:color w:val="000000"/>
          <w:sz w:val="24"/>
        </w:rPr>
        <w:t>s</w:t>
      </w:r>
      <w:r w:rsidRPr="006D07B3">
        <w:rPr>
          <w:rFonts w:ascii="Calibri" w:hAnsi="Calibri"/>
          <w:color w:val="000000"/>
          <w:sz w:val="24"/>
        </w:rPr>
        <w:t xml:space="preserve"> </w:t>
      </w:r>
      <w:r w:rsidR="00A56792" w:rsidRPr="006D07B3">
        <w:rPr>
          <w:rFonts w:ascii="Calibri" w:hAnsi="Calibri"/>
          <w:color w:val="000000"/>
          <w:sz w:val="24"/>
        </w:rPr>
        <w:t>are</w:t>
      </w:r>
      <w:r w:rsidRPr="006D07B3">
        <w:rPr>
          <w:rFonts w:ascii="Calibri" w:hAnsi="Calibri"/>
          <w:color w:val="000000"/>
          <w:sz w:val="24"/>
        </w:rPr>
        <w:t xml:space="preserve"> for: </w:t>
      </w:r>
      <w:r w:rsidR="00E678C7" w:rsidRPr="006D07B3">
        <w:rPr>
          <w:rFonts w:ascii="Calibri" w:hAnsi="Calibri"/>
          <w:color w:val="000000"/>
          <w:sz w:val="24"/>
        </w:rPr>
        <w:t>(1) preparing the sample</w:t>
      </w:r>
      <w:r w:rsidR="00A56792" w:rsidRPr="006D07B3">
        <w:rPr>
          <w:rFonts w:ascii="Calibri" w:hAnsi="Calibri"/>
          <w:color w:val="000000"/>
          <w:sz w:val="24"/>
        </w:rPr>
        <w:t>; (2) administering a pre-test; (3) training the interviewers;</w:t>
      </w:r>
      <w:r w:rsidR="00E678C7" w:rsidRPr="006D07B3">
        <w:rPr>
          <w:rFonts w:ascii="Calibri" w:hAnsi="Calibri"/>
          <w:color w:val="000000"/>
          <w:sz w:val="24"/>
        </w:rPr>
        <w:t xml:space="preserve"> </w:t>
      </w:r>
      <w:r w:rsidRPr="006D07B3">
        <w:rPr>
          <w:rFonts w:ascii="Calibri" w:hAnsi="Calibri"/>
          <w:color w:val="000000"/>
          <w:sz w:val="24"/>
        </w:rPr>
        <w:t>(</w:t>
      </w:r>
      <w:r w:rsidR="00A56792" w:rsidRPr="006D07B3">
        <w:rPr>
          <w:rFonts w:ascii="Calibri" w:hAnsi="Calibri"/>
          <w:color w:val="000000"/>
          <w:sz w:val="24"/>
        </w:rPr>
        <w:t>4</w:t>
      </w:r>
      <w:r w:rsidRPr="006D07B3">
        <w:rPr>
          <w:rFonts w:ascii="Calibri" w:hAnsi="Calibri"/>
          <w:color w:val="000000"/>
          <w:sz w:val="24"/>
        </w:rPr>
        <w:t>) collecting the data; (</w:t>
      </w:r>
      <w:r w:rsidR="00A56792" w:rsidRPr="006D07B3">
        <w:rPr>
          <w:rFonts w:ascii="Calibri" w:hAnsi="Calibri"/>
          <w:color w:val="000000"/>
          <w:sz w:val="24"/>
        </w:rPr>
        <w:t>5</w:t>
      </w:r>
      <w:r w:rsidRPr="006D07B3">
        <w:rPr>
          <w:rFonts w:ascii="Calibri" w:hAnsi="Calibri"/>
          <w:color w:val="000000"/>
          <w:sz w:val="24"/>
        </w:rPr>
        <w:t>) processing the data</w:t>
      </w:r>
      <w:r w:rsidR="00A56792" w:rsidRPr="006D07B3">
        <w:rPr>
          <w:rFonts w:ascii="Calibri" w:hAnsi="Calibri"/>
          <w:color w:val="000000"/>
          <w:sz w:val="24"/>
        </w:rPr>
        <w:t>, including variance estimation</w:t>
      </w:r>
      <w:r w:rsidRPr="006D07B3">
        <w:rPr>
          <w:rFonts w:ascii="Calibri" w:hAnsi="Calibri"/>
          <w:color w:val="000000"/>
          <w:sz w:val="24"/>
        </w:rPr>
        <w:t>; and (</w:t>
      </w:r>
      <w:r w:rsidR="00A56792" w:rsidRPr="006D07B3">
        <w:rPr>
          <w:rFonts w:ascii="Calibri" w:hAnsi="Calibri"/>
          <w:color w:val="000000"/>
          <w:sz w:val="24"/>
        </w:rPr>
        <w:t>6</w:t>
      </w:r>
      <w:r w:rsidRPr="006D07B3">
        <w:rPr>
          <w:rFonts w:ascii="Calibri" w:hAnsi="Calibri"/>
          <w:color w:val="000000"/>
          <w:sz w:val="24"/>
        </w:rPr>
        <w:t>) documenting the survey procedures.</w:t>
      </w:r>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color w:val="000000"/>
          <w:sz w:val="24"/>
        </w:rPr>
      </w:pPr>
      <w:r w:rsidRPr="006D07B3">
        <w:rPr>
          <w:rFonts w:ascii="Calibri" w:hAnsi="Calibri"/>
          <w:color w:val="000000"/>
          <w:sz w:val="24"/>
        </w:rPr>
        <w:t>The remaining costs are for EIA staff time, estimated at 2</w:t>
      </w:r>
      <w:r w:rsidR="00FC0287">
        <w:rPr>
          <w:rFonts w:ascii="Calibri" w:hAnsi="Calibri"/>
          <w:color w:val="000000"/>
          <w:sz w:val="24"/>
        </w:rPr>
        <w:t>2</w:t>
      </w:r>
      <w:r w:rsidRPr="006D07B3">
        <w:rPr>
          <w:rFonts w:ascii="Calibri" w:hAnsi="Calibri"/>
          <w:color w:val="000000"/>
          <w:sz w:val="24"/>
        </w:rPr>
        <w:t xml:space="preserve"> FTE’s </w:t>
      </w:r>
      <w:r w:rsidR="00FC0287">
        <w:rPr>
          <w:rFonts w:ascii="Calibri" w:hAnsi="Calibri"/>
          <w:color w:val="000000"/>
          <w:sz w:val="24"/>
        </w:rPr>
        <w:t xml:space="preserve">for the four-year </w:t>
      </w:r>
      <w:r w:rsidRPr="006D07B3">
        <w:rPr>
          <w:rFonts w:ascii="Calibri" w:hAnsi="Calibri"/>
          <w:color w:val="000000"/>
          <w:sz w:val="24"/>
        </w:rPr>
        <w:t>survey cycle, at an average cost of $1</w:t>
      </w:r>
      <w:r w:rsidR="00FC0287">
        <w:rPr>
          <w:rFonts w:ascii="Calibri" w:hAnsi="Calibri"/>
          <w:color w:val="000000"/>
          <w:sz w:val="24"/>
        </w:rPr>
        <w:t>4</w:t>
      </w:r>
      <w:r w:rsidR="0030290D">
        <w:rPr>
          <w:rFonts w:ascii="Calibri" w:hAnsi="Calibri"/>
          <w:color w:val="000000"/>
          <w:sz w:val="24"/>
        </w:rPr>
        <w:t>1</w:t>
      </w:r>
      <w:r w:rsidRPr="006D07B3">
        <w:rPr>
          <w:rFonts w:ascii="Calibri" w:hAnsi="Calibri"/>
          <w:color w:val="000000"/>
          <w:sz w:val="24"/>
        </w:rPr>
        <w:t>,</w:t>
      </w:r>
      <w:r w:rsidR="0030290D">
        <w:rPr>
          <w:rFonts w:ascii="Calibri" w:hAnsi="Calibri"/>
          <w:color w:val="000000"/>
          <w:sz w:val="24"/>
        </w:rPr>
        <w:t>4</w:t>
      </w:r>
      <w:r w:rsidRPr="006D07B3">
        <w:rPr>
          <w:rFonts w:ascii="Calibri" w:hAnsi="Calibri"/>
          <w:color w:val="000000"/>
          <w:sz w:val="24"/>
        </w:rPr>
        <w:t xml:space="preserve">00 per FTE, yielding staff costs of </w:t>
      </w:r>
      <w:r w:rsidR="00FC0287">
        <w:rPr>
          <w:rFonts w:ascii="Calibri" w:hAnsi="Calibri"/>
          <w:color w:val="000000"/>
          <w:sz w:val="24"/>
        </w:rPr>
        <w:t xml:space="preserve">$3.1 million for the survey cycle, or </w:t>
      </w:r>
      <w:r w:rsidRPr="006D07B3">
        <w:rPr>
          <w:rFonts w:ascii="Calibri" w:hAnsi="Calibri"/>
          <w:color w:val="000000"/>
          <w:sz w:val="24"/>
        </w:rPr>
        <w:t>$</w:t>
      </w:r>
      <w:r w:rsidR="00FC0287">
        <w:rPr>
          <w:rFonts w:ascii="Calibri" w:hAnsi="Calibri"/>
          <w:color w:val="000000"/>
          <w:sz w:val="24"/>
        </w:rPr>
        <w:t>770</w:t>
      </w:r>
      <w:r w:rsidRPr="006D07B3">
        <w:rPr>
          <w:rFonts w:ascii="Calibri" w:hAnsi="Calibri"/>
          <w:color w:val="000000"/>
          <w:sz w:val="24"/>
        </w:rPr>
        <w:t>,</w:t>
      </w:r>
      <w:r w:rsidR="0030290D">
        <w:rPr>
          <w:rFonts w:ascii="Calibri" w:hAnsi="Calibri"/>
          <w:color w:val="000000"/>
          <w:sz w:val="24"/>
        </w:rPr>
        <w:t>7</w:t>
      </w:r>
      <w:r w:rsidRPr="006D07B3">
        <w:rPr>
          <w:rFonts w:ascii="Calibri" w:hAnsi="Calibri"/>
          <w:color w:val="000000"/>
          <w:sz w:val="24"/>
        </w:rPr>
        <w:t>00 per year</w:t>
      </w:r>
      <w:r w:rsidR="00A8592B" w:rsidRPr="006D07B3">
        <w:rPr>
          <w:rFonts w:ascii="Calibri" w:hAnsi="Calibri"/>
          <w:color w:val="000000"/>
          <w:sz w:val="24"/>
        </w:rPr>
        <w:t xml:space="preserve">. </w:t>
      </w:r>
      <w:r w:rsidRPr="006D07B3">
        <w:rPr>
          <w:rFonts w:ascii="Calibri" w:hAnsi="Calibri"/>
          <w:color w:val="000000"/>
          <w:sz w:val="24"/>
        </w:rPr>
        <w:t xml:space="preserve">Staff costs include (1) interfacing with data users; (2) specifying the survey design; (3) programming and testing the questionnaires; (4) directing and monitoring the survey contractor on the sample design, data collection and nonresponse follow-up procedures; </w:t>
      </w:r>
      <w:r w:rsidR="00A56792" w:rsidRPr="006D07B3">
        <w:rPr>
          <w:rFonts w:ascii="Calibri" w:hAnsi="Calibri"/>
          <w:color w:val="000000"/>
          <w:sz w:val="24"/>
        </w:rPr>
        <w:t xml:space="preserve">(5) editing the data; </w:t>
      </w:r>
      <w:r w:rsidRPr="006D07B3">
        <w:rPr>
          <w:rFonts w:ascii="Calibri" w:hAnsi="Calibri"/>
          <w:color w:val="000000"/>
          <w:sz w:val="24"/>
        </w:rPr>
        <w:t>(</w:t>
      </w:r>
      <w:r w:rsidR="00A56792" w:rsidRPr="006D07B3">
        <w:rPr>
          <w:rFonts w:ascii="Calibri" w:hAnsi="Calibri"/>
          <w:color w:val="000000"/>
          <w:sz w:val="24"/>
        </w:rPr>
        <w:t>6</w:t>
      </w:r>
      <w:r w:rsidRPr="006D07B3">
        <w:rPr>
          <w:rFonts w:ascii="Calibri" w:hAnsi="Calibri"/>
          <w:color w:val="000000"/>
          <w:sz w:val="24"/>
        </w:rPr>
        <w:t>) developing the nonresponse adjustments (imputations); (</w:t>
      </w:r>
      <w:r w:rsidR="00A56792" w:rsidRPr="006D07B3">
        <w:rPr>
          <w:rFonts w:ascii="Calibri" w:hAnsi="Calibri"/>
          <w:color w:val="000000"/>
          <w:sz w:val="24"/>
        </w:rPr>
        <w:t>7</w:t>
      </w:r>
      <w:r w:rsidRPr="006D07B3">
        <w:rPr>
          <w:rFonts w:ascii="Calibri" w:hAnsi="Calibri"/>
          <w:color w:val="000000"/>
          <w:sz w:val="24"/>
        </w:rPr>
        <w:t>) analyzing the data; (</w:t>
      </w:r>
      <w:r w:rsidR="00A56792" w:rsidRPr="006D07B3">
        <w:rPr>
          <w:rFonts w:ascii="Calibri" w:hAnsi="Calibri"/>
          <w:color w:val="000000"/>
          <w:sz w:val="24"/>
        </w:rPr>
        <w:t>8</w:t>
      </w:r>
      <w:r w:rsidRPr="006D07B3">
        <w:rPr>
          <w:rFonts w:ascii="Calibri" w:hAnsi="Calibri"/>
          <w:color w:val="000000"/>
          <w:sz w:val="24"/>
        </w:rPr>
        <w:t>) preparing the data reports for dissemination; and (</w:t>
      </w:r>
      <w:r w:rsidR="00A56792" w:rsidRPr="006D07B3">
        <w:rPr>
          <w:rFonts w:ascii="Calibri" w:hAnsi="Calibri"/>
          <w:color w:val="000000"/>
          <w:sz w:val="24"/>
        </w:rPr>
        <w:t>9</w:t>
      </w:r>
      <w:r w:rsidRPr="006D07B3">
        <w:rPr>
          <w:rFonts w:ascii="Calibri" w:hAnsi="Calibri"/>
          <w:color w:val="000000"/>
          <w:sz w:val="24"/>
        </w:rPr>
        <w:t xml:space="preserve">) preparing public use data for release on </w:t>
      </w:r>
      <w:r w:rsidR="00A56792" w:rsidRPr="006D07B3">
        <w:rPr>
          <w:rFonts w:ascii="Calibri" w:hAnsi="Calibri"/>
          <w:color w:val="000000"/>
          <w:sz w:val="24"/>
        </w:rPr>
        <w:t>the internet</w:t>
      </w:r>
      <w:r w:rsidRPr="006D07B3">
        <w:rPr>
          <w:rFonts w:ascii="Calibri" w:hAnsi="Calibri"/>
          <w:color w:val="000000"/>
          <w:sz w:val="24"/>
        </w:rPr>
        <w:t>.</w:t>
      </w:r>
    </w:p>
    <w:p w:rsidR="00A44F32" w:rsidRPr="006D07B3" w:rsidRDefault="00A44F32">
      <w:pPr>
        <w:widowControl/>
        <w:rPr>
          <w:rFonts w:ascii="Calibri" w:hAnsi="Calibri"/>
          <w:color w:val="000000"/>
          <w:sz w:val="24"/>
        </w:rPr>
      </w:pPr>
    </w:p>
    <w:p w:rsidR="006223E1" w:rsidRPr="006D07B3" w:rsidRDefault="006223E1">
      <w:pPr>
        <w:widowControl/>
        <w:rPr>
          <w:rFonts w:ascii="Calibri" w:hAnsi="Calibri"/>
          <w:color w:val="000000"/>
          <w:sz w:val="24"/>
        </w:rPr>
      </w:pPr>
    </w:p>
    <w:p w:rsidR="00A44F32" w:rsidRPr="006D07B3" w:rsidRDefault="00A44F32">
      <w:pPr>
        <w:widowControl/>
        <w:rPr>
          <w:rFonts w:ascii="Calibri" w:hAnsi="Calibri"/>
          <w:b/>
          <w:bCs/>
          <w:color w:val="000000"/>
          <w:sz w:val="24"/>
        </w:rPr>
      </w:pPr>
      <w:r w:rsidRPr="006D07B3">
        <w:rPr>
          <w:rFonts w:ascii="Calibri" w:hAnsi="Calibri"/>
          <w:b/>
          <w:bCs/>
          <w:color w:val="000000"/>
          <w:sz w:val="24"/>
        </w:rPr>
        <w:t>A-15.</w:t>
      </w:r>
      <w:r w:rsidRPr="006D07B3">
        <w:rPr>
          <w:rFonts w:ascii="Calibri" w:hAnsi="Calibri"/>
          <w:b/>
          <w:bCs/>
          <w:color w:val="000000"/>
          <w:sz w:val="24"/>
        </w:rPr>
        <w:tab/>
        <w:t xml:space="preserve">  Reasons for Changes</w:t>
      </w:r>
      <w:r w:rsidR="00816C06" w:rsidRPr="006D07B3">
        <w:rPr>
          <w:rFonts w:ascii="Calibri" w:hAnsi="Calibri"/>
          <w:b/>
          <w:bCs/>
          <w:color w:val="000000"/>
          <w:sz w:val="24"/>
        </w:rPr>
        <w:t xml:space="preserve"> in Burden</w:t>
      </w:r>
    </w:p>
    <w:p w:rsidR="00235790" w:rsidRPr="006D07B3" w:rsidRDefault="00235790">
      <w:pPr>
        <w:widowControl/>
        <w:rPr>
          <w:rFonts w:ascii="Calibri" w:hAnsi="Calibri"/>
          <w:b/>
          <w:bCs/>
          <w:color w:val="000000"/>
          <w:sz w:val="24"/>
        </w:rPr>
      </w:pPr>
    </w:p>
    <w:p w:rsidR="0008478E" w:rsidRPr="006D07B3" w:rsidRDefault="009E291C" w:rsidP="0008478E">
      <w:pPr>
        <w:widowControl/>
        <w:rPr>
          <w:rFonts w:ascii="Calibri" w:hAnsi="Calibri"/>
          <w:color w:val="000000"/>
          <w:sz w:val="24"/>
        </w:rPr>
      </w:pPr>
      <w:r w:rsidRPr="006D07B3">
        <w:rPr>
          <w:rFonts w:ascii="Calibri" w:hAnsi="Calibri"/>
          <w:color w:val="000000"/>
          <w:sz w:val="24"/>
        </w:rPr>
        <w:t xml:space="preserve">Because </w:t>
      </w:r>
      <w:r w:rsidR="0008478E" w:rsidRPr="006D07B3">
        <w:rPr>
          <w:rFonts w:ascii="Calibri" w:hAnsi="Calibri"/>
          <w:color w:val="000000"/>
          <w:sz w:val="24"/>
        </w:rPr>
        <w:t xml:space="preserve">this is a reinstatement, the overall total change in hours is the total annual burden hours proposed. Therefore, an increase due to agency discretion (program change) is </w:t>
      </w:r>
      <w:r w:rsidR="00732ADD">
        <w:rPr>
          <w:rFonts w:ascii="Calibri" w:hAnsi="Calibri"/>
          <w:color w:val="000000"/>
          <w:sz w:val="24"/>
        </w:rPr>
        <w:t>3</w:t>
      </w:r>
      <w:r w:rsidR="0008478E" w:rsidRPr="006D07B3">
        <w:rPr>
          <w:rFonts w:ascii="Calibri" w:hAnsi="Calibri"/>
          <w:color w:val="000000"/>
          <w:sz w:val="24"/>
        </w:rPr>
        <w:t>,</w:t>
      </w:r>
      <w:r w:rsidR="00732ADD">
        <w:rPr>
          <w:rFonts w:ascii="Calibri" w:hAnsi="Calibri"/>
          <w:color w:val="000000"/>
          <w:sz w:val="24"/>
        </w:rPr>
        <w:t>978</w:t>
      </w:r>
      <w:r w:rsidR="0008478E" w:rsidRPr="006D07B3">
        <w:rPr>
          <w:rFonts w:ascii="Calibri" w:hAnsi="Calibri"/>
          <w:color w:val="000000"/>
          <w:sz w:val="24"/>
        </w:rPr>
        <w:t xml:space="preserve"> hours.</w:t>
      </w:r>
    </w:p>
    <w:p w:rsidR="0008478E" w:rsidRPr="006D07B3" w:rsidRDefault="0008478E">
      <w:pPr>
        <w:widowControl/>
        <w:rPr>
          <w:rFonts w:ascii="Calibri" w:hAnsi="Calibri"/>
          <w:b/>
          <w:bCs/>
          <w:color w:val="000000"/>
          <w:sz w:val="24"/>
        </w:rPr>
      </w:pPr>
    </w:p>
    <w:p w:rsidR="00235790" w:rsidRPr="006D07B3" w:rsidRDefault="0008478E" w:rsidP="00235790">
      <w:pPr>
        <w:widowControl/>
        <w:rPr>
          <w:rFonts w:ascii="Calibri" w:hAnsi="Calibri"/>
          <w:color w:val="000000"/>
          <w:sz w:val="24"/>
          <w:highlight w:val="yellow"/>
        </w:rPr>
      </w:pPr>
      <w:r w:rsidRPr="006D07B3">
        <w:rPr>
          <w:rFonts w:ascii="Calibri" w:hAnsi="Calibri"/>
          <w:color w:val="000000"/>
          <w:sz w:val="24"/>
        </w:rPr>
        <w:t>Since the 200</w:t>
      </w:r>
      <w:r w:rsidR="00331752" w:rsidRPr="006D07B3">
        <w:rPr>
          <w:rFonts w:ascii="Calibri" w:hAnsi="Calibri"/>
          <w:color w:val="000000"/>
          <w:sz w:val="24"/>
        </w:rPr>
        <w:t xml:space="preserve">7 </w:t>
      </w:r>
      <w:r w:rsidRPr="006D07B3">
        <w:rPr>
          <w:rFonts w:ascii="Calibri" w:hAnsi="Calibri"/>
          <w:color w:val="000000"/>
          <w:sz w:val="24"/>
        </w:rPr>
        <w:t>CBECS (2,</w:t>
      </w:r>
      <w:r w:rsidR="00331752" w:rsidRPr="006D07B3">
        <w:rPr>
          <w:rFonts w:ascii="Calibri" w:hAnsi="Calibri"/>
          <w:color w:val="000000"/>
          <w:sz w:val="24"/>
        </w:rPr>
        <w:t>544</w:t>
      </w:r>
      <w:r w:rsidRPr="006D07B3">
        <w:rPr>
          <w:rFonts w:ascii="Calibri" w:hAnsi="Calibri"/>
          <w:color w:val="000000"/>
          <w:sz w:val="24"/>
        </w:rPr>
        <w:t xml:space="preserve"> hours), t</w:t>
      </w:r>
      <w:r w:rsidR="00235790" w:rsidRPr="006D07B3">
        <w:rPr>
          <w:rFonts w:ascii="Calibri" w:hAnsi="Calibri"/>
          <w:color w:val="000000"/>
          <w:sz w:val="24"/>
        </w:rPr>
        <w:t xml:space="preserve">here has been a </w:t>
      </w:r>
      <w:r w:rsidR="00434A28" w:rsidRPr="006D07B3">
        <w:rPr>
          <w:rFonts w:ascii="Calibri" w:hAnsi="Calibri"/>
          <w:color w:val="000000"/>
          <w:sz w:val="24"/>
        </w:rPr>
        <w:t>1</w:t>
      </w:r>
      <w:r w:rsidR="00331752" w:rsidRPr="006D07B3">
        <w:rPr>
          <w:rFonts w:ascii="Calibri" w:hAnsi="Calibri"/>
          <w:color w:val="000000"/>
          <w:sz w:val="24"/>
        </w:rPr>
        <w:t>,</w:t>
      </w:r>
      <w:r w:rsidR="00732ADD">
        <w:rPr>
          <w:rFonts w:ascii="Calibri" w:hAnsi="Calibri"/>
          <w:color w:val="000000"/>
          <w:sz w:val="24"/>
        </w:rPr>
        <w:t>434</w:t>
      </w:r>
      <w:r w:rsidR="00235790" w:rsidRPr="006D07B3">
        <w:rPr>
          <w:rFonts w:ascii="Calibri" w:hAnsi="Calibri"/>
          <w:color w:val="000000"/>
          <w:sz w:val="24"/>
        </w:rPr>
        <w:t xml:space="preserve"> hour </w:t>
      </w:r>
      <w:r w:rsidR="00331752" w:rsidRPr="006D07B3">
        <w:rPr>
          <w:rFonts w:ascii="Calibri" w:hAnsi="Calibri"/>
          <w:color w:val="000000"/>
          <w:sz w:val="24"/>
        </w:rPr>
        <w:t>increase</w:t>
      </w:r>
      <w:r w:rsidR="00235790" w:rsidRPr="006D07B3">
        <w:rPr>
          <w:rFonts w:ascii="Calibri" w:hAnsi="Calibri"/>
          <w:color w:val="000000"/>
          <w:sz w:val="24"/>
        </w:rPr>
        <w:t xml:space="preserve"> in the annual burden hours.</w:t>
      </w:r>
      <w:r w:rsidR="00127258" w:rsidRPr="006D07B3">
        <w:rPr>
          <w:rFonts w:ascii="Calibri" w:hAnsi="Calibri"/>
          <w:color w:val="000000"/>
          <w:sz w:val="24"/>
        </w:rPr>
        <w:t xml:space="preserve"> </w:t>
      </w:r>
      <w:r w:rsidR="00331752" w:rsidRPr="006D07B3">
        <w:rPr>
          <w:rFonts w:ascii="Calibri" w:hAnsi="Calibri"/>
          <w:color w:val="000000"/>
          <w:sz w:val="24"/>
        </w:rPr>
        <w:t>Almost all of the increase in burden is due to the 50 percent increase in sample size. Even with this increase, the CBECS sample size is still quite small relative to the total popu</w:t>
      </w:r>
      <w:r w:rsidR="00A7649C">
        <w:rPr>
          <w:rFonts w:ascii="Calibri" w:hAnsi="Calibri"/>
          <w:color w:val="000000"/>
          <w:sz w:val="24"/>
        </w:rPr>
        <w:t xml:space="preserve">lation of commercial buildings, which </w:t>
      </w:r>
      <w:proofErr w:type="gramStart"/>
      <w:r w:rsidR="00A7649C">
        <w:rPr>
          <w:rFonts w:ascii="Calibri" w:hAnsi="Calibri"/>
          <w:color w:val="000000"/>
          <w:sz w:val="24"/>
        </w:rPr>
        <w:t>is</w:t>
      </w:r>
      <w:proofErr w:type="gramEnd"/>
      <w:r w:rsidR="00A7649C">
        <w:rPr>
          <w:rFonts w:ascii="Calibri" w:hAnsi="Calibri"/>
          <w:color w:val="000000"/>
          <w:sz w:val="24"/>
        </w:rPr>
        <w:t xml:space="preserve"> about 5 million buildings.</w:t>
      </w:r>
    </w:p>
    <w:p w:rsidR="00127258" w:rsidRPr="006D07B3" w:rsidRDefault="00127258" w:rsidP="00235790">
      <w:pPr>
        <w:widowControl/>
        <w:rPr>
          <w:rFonts w:ascii="Calibri" w:hAnsi="Calibri"/>
          <w:color w:val="000000"/>
          <w:sz w:val="24"/>
          <w:highlight w:val="yellow"/>
        </w:rPr>
      </w:pPr>
    </w:p>
    <w:p w:rsidR="00356665" w:rsidRPr="006D07B3" w:rsidRDefault="00182F5C" w:rsidP="00356665">
      <w:pPr>
        <w:widowControl/>
        <w:rPr>
          <w:rFonts w:ascii="Calibri" w:hAnsi="Calibri"/>
          <w:color w:val="000000"/>
          <w:sz w:val="24"/>
        </w:rPr>
      </w:pPr>
      <w:r w:rsidRPr="006D07B3">
        <w:rPr>
          <w:rFonts w:ascii="Calibri" w:hAnsi="Calibri"/>
          <w:color w:val="000000"/>
          <w:sz w:val="24"/>
        </w:rPr>
        <w:t xml:space="preserve">The total number of </w:t>
      </w:r>
      <w:r w:rsidR="005E429D" w:rsidRPr="006D07B3">
        <w:rPr>
          <w:rFonts w:ascii="Calibri" w:hAnsi="Calibri"/>
          <w:color w:val="000000"/>
          <w:sz w:val="24"/>
        </w:rPr>
        <w:t xml:space="preserve">all the different types of forms (Building Questionnaire Forms, Mall Building Questionnaire Forms, and Mall Establishment Questionnaire Forms) </w:t>
      </w:r>
      <w:r w:rsidR="00356665" w:rsidRPr="006D07B3">
        <w:rPr>
          <w:rFonts w:ascii="Calibri" w:hAnsi="Calibri"/>
          <w:color w:val="000000"/>
          <w:sz w:val="24"/>
        </w:rPr>
        <w:t>increased</w:t>
      </w:r>
      <w:r w:rsidRPr="006D07B3">
        <w:rPr>
          <w:rFonts w:ascii="Calibri" w:hAnsi="Calibri"/>
          <w:color w:val="000000"/>
          <w:sz w:val="24"/>
        </w:rPr>
        <w:t xml:space="preserve"> </w:t>
      </w:r>
      <w:r w:rsidR="005E429D" w:rsidRPr="006D07B3">
        <w:rPr>
          <w:rFonts w:ascii="Calibri" w:hAnsi="Calibri"/>
          <w:color w:val="000000"/>
          <w:sz w:val="24"/>
        </w:rPr>
        <w:t xml:space="preserve">for the 2012 CBECS relative to the </w:t>
      </w:r>
      <w:r w:rsidR="008710ED" w:rsidRPr="006D07B3">
        <w:rPr>
          <w:rFonts w:ascii="Calibri" w:hAnsi="Calibri"/>
          <w:color w:val="000000"/>
          <w:sz w:val="24"/>
        </w:rPr>
        <w:t>200</w:t>
      </w:r>
      <w:r w:rsidR="00356665" w:rsidRPr="006D07B3">
        <w:rPr>
          <w:rFonts w:ascii="Calibri" w:hAnsi="Calibri"/>
          <w:color w:val="000000"/>
          <w:sz w:val="24"/>
        </w:rPr>
        <w:t>7</w:t>
      </w:r>
      <w:r w:rsidR="008710ED" w:rsidRPr="006D07B3">
        <w:rPr>
          <w:rFonts w:ascii="Calibri" w:hAnsi="Calibri"/>
          <w:color w:val="000000"/>
          <w:sz w:val="24"/>
        </w:rPr>
        <w:t xml:space="preserve"> CBECS</w:t>
      </w:r>
      <w:r w:rsidR="005E429D" w:rsidRPr="006D07B3">
        <w:rPr>
          <w:rFonts w:ascii="Calibri" w:hAnsi="Calibri"/>
          <w:color w:val="000000"/>
          <w:sz w:val="24"/>
        </w:rPr>
        <w:t xml:space="preserve"> due to the increase in sample size (total forms went from 9,700 forms to 15,425 forms). </w:t>
      </w:r>
      <w:r w:rsidR="00E238A2" w:rsidRPr="006D07B3">
        <w:rPr>
          <w:rFonts w:ascii="Calibri" w:hAnsi="Calibri"/>
          <w:color w:val="000000"/>
          <w:sz w:val="24"/>
        </w:rPr>
        <w:t xml:space="preserve">However, because of the gains of efficiency that telephone interviewing will provide, interviewing times per form will decrease slightly and the average burden-hours per form for the survey has </w:t>
      </w:r>
      <w:r w:rsidR="00E238A2" w:rsidRPr="006D07B3">
        <w:rPr>
          <w:rFonts w:ascii="Calibri" w:hAnsi="Calibri"/>
          <w:b/>
          <w:color w:val="000000"/>
          <w:sz w:val="24"/>
        </w:rPr>
        <w:t>decreased</w:t>
      </w:r>
      <w:r w:rsidR="00E238A2" w:rsidRPr="006D07B3">
        <w:rPr>
          <w:rFonts w:ascii="Calibri" w:hAnsi="Calibri"/>
          <w:color w:val="000000"/>
          <w:sz w:val="24"/>
        </w:rPr>
        <w:t xml:space="preserve"> from 2007, from 0.79 hours per form </w:t>
      </w:r>
      <w:r w:rsidR="009B0352" w:rsidRPr="006D07B3">
        <w:rPr>
          <w:rFonts w:ascii="Calibri" w:hAnsi="Calibri"/>
          <w:color w:val="000000"/>
          <w:sz w:val="24"/>
        </w:rPr>
        <w:t xml:space="preserve">in 2007 </w:t>
      </w:r>
      <w:r w:rsidR="00E238A2" w:rsidRPr="006D07B3">
        <w:rPr>
          <w:rFonts w:ascii="Calibri" w:hAnsi="Calibri"/>
          <w:color w:val="000000"/>
          <w:sz w:val="24"/>
        </w:rPr>
        <w:t>to 0.7</w:t>
      </w:r>
      <w:r w:rsidR="00732ADD">
        <w:rPr>
          <w:rFonts w:ascii="Calibri" w:hAnsi="Calibri"/>
          <w:color w:val="000000"/>
          <w:sz w:val="24"/>
        </w:rPr>
        <w:t>7</w:t>
      </w:r>
      <w:r w:rsidR="00E238A2" w:rsidRPr="006D07B3">
        <w:rPr>
          <w:rFonts w:ascii="Calibri" w:hAnsi="Calibri"/>
          <w:color w:val="000000"/>
          <w:sz w:val="24"/>
        </w:rPr>
        <w:t xml:space="preserve"> hours per form</w:t>
      </w:r>
      <w:r w:rsidR="009B0352" w:rsidRPr="006D07B3">
        <w:rPr>
          <w:rFonts w:ascii="Calibri" w:hAnsi="Calibri"/>
          <w:color w:val="000000"/>
          <w:sz w:val="24"/>
        </w:rPr>
        <w:t xml:space="preserve"> in 2012</w:t>
      </w:r>
      <w:r w:rsidR="00E238A2" w:rsidRPr="006D07B3">
        <w:rPr>
          <w:rFonts w:ascii="Calibri" w:hAnsi="Calibri"/>
          <w:color w:val="000000"/>
          <w:sz w:val="24"/>
        </w:rPr>
        <w:t>.</w:t>
      </w:r>
      <w:r w:rsidR="00356665" w:rsidRPr="006D07B3">
        <w:rPr>
          <w:rFonts w:ascii="Calibri" w:hAnsi="Calibri"/>
          <w:color w:val="000000"/>
          <w:sz w:val="24"/>
        </w:rPr>
        <w:t xml:space="preserve"> </w:t>
      </w:r>
      <w:r w:rsidR="00E238A2" w:rsidRPr="006D07B3">
        <w:rPr>
          <w:rFonts w:ascii="Calibri" w:hAnsi="Calibri"/>
          <w:color w:val="000000"/>
          <w:sz w:val="24"/>
        </w:rPr>
        <w:t>The following table provides a detailed calculation of these figures.</w:t>
      </w:r>
    </w:p>
    <w:p w:rsidR="00E238A2" w:rsidRPr="006D07B3" w:rsidRDefault="00356665" w:rsidP="00356665">
      <w:pPr>
        <w:widowControl/>
        <w:rPr>
          <w:rFonts w:ascii="Calibri" w:hAnsi="Calibri"/>
          <w:color w:val="000000"/>
          <w:sz w:val="24"/>
        </w:rPr>
      </w:pPr>
      <w:r w:rsidRPr="006D07B3">
        <w:rPr>
          <w:rFonts w:ascii="Calibri" w:hAnsi="Calibri"/>
          <w:color w:val="000000"/>
          <w:sz w:val="24"/>
        </w:rPr>
        <w:t xml:space="preserve"> </w:t>
      </w:r>
    </w:p>
    <w:p w:rsidR="00B87757" w:rsidRPr="006D07B3" w:rsidRDefault="00E238A2" w:rsidP="00356665">
      <w:pPr>
        <w:widowControl/>
        <w:rPr>
          <w:rFonts w:ascii="Calibri" w:hAnsi="Calibri"/>
          <w:color w:val="000000"/>
          <w:sz w:val="24"/>
        </w:rPr>
      </w:pPr>
      <w:r w:rsidRPr="006D07B3">
        <w:rPr>
          <w:rFonts w:ascii="Calibri" w:hAnsi="Calibri"/>
          <w:color w:val="000000"/>
          <w:sz w:val="24"/>
        </w:rPr>
        <w:br w:type="page"/>
      </w:r>
    </w:p>
    <w:tbl>
      <w:tblPr>
        <w:tblW w:w="0" w:type="auto"/>
        <w:tblLook w:val="01E0"/>
      </w:tblPr>
      <w:tblGrid>
        <w:gridCol w:w="1998"/>
        <w:gridCol w:w="1890"/>
        <w:gridCol w:w="1800"/>
        <w:gridCol w:w="1800"/>
        <w:gridCol w:w="1170"/>
        <w:gridCol w:w="918"/>
      </w:tblGrid>
      <w:tr w:rsidR="00B87757" w:rsidRPr="006D07B3" w:rsidTr="00CF516C">
        <w:tc>
          <w:tcPr>
            <w:tcW w:w="1998" w:type="dxa"/>
            <w:tcBorders>
              <w:top w:val="single" w:sz="4" w:space="0" w:color="auto"/>
              <w:bottom w:val="single" w:sz="4" w:space="0" w:color="auto"/>
              <w:right w:val="single" w:sz="4" w:space="0" w:color="auto"/>
            </w:tcBorders>
            <w:vAlign w:val="bottom"/>
          </w:tcPr>
          <w:p w:rsidR="00B87757" w:rsidRPr="006D07B3" w:rsidRDefault="00B87757" w:rsidP="00B87757">
            <w:pPr>
              <w:widowControl/>
              <w:jc w:val="center"/>
              <w:rPr>
                <w:rFonts w:ascii="Calibri" w:hAnsi="Calibri"/>
                <w:color w:val="000000"/>
                <w:sz w:val="24"/>
              </w:rPr>
            </w:pPr>
          </w:p>
        </w:tc>
        <w:tc>
          <w:tcPr>
            <w:tcW w:w="1890" w:type="dxa"/>
            <w:tcBorders>
              <w:top w:val="single" w:sz="4" w:space="0" w:color="auto"/>
              <w:left w:val="single" w:sz="4" w:space="0" w:color="auto"/>
              <w:bottom w:val="single" w:sz="4" w:space="0" w:color="auto"/>
              <w:right w:val="single" w:sz="6" w:space="0" w:color="auto"/>
            </w:tcBorders>
            <w:vAlign w:val="bottom"/>
          </w:tcPr>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Building Questionnaire Forms</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(EIA-871A,</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G, and H)</w:t>
            </w:r>
          </w:p>
        </w:tc>
        <w:tc>
          <w:tcPr>
            <w:tcW w:w="1800" w:type="dxa"/>
            <w:tcBorders>
              <w:top w:val="single" w:sz="4" w:space="0" w:color="auto"/>
              <w:left w:val="single" w:sz="6" w:space="0" w:color="auto"/>
              <w:bottom w:val="single" w:sz="4" w:space="0" w:color="auto"/>
              <w:right w:val="single" w:sz="6" w:space="0" w:color="auto"/>
            </w:tcBorders>
            <w:vAlign w:val="bottom"/>
          </w:tcPr>
          <w:p w:rsidR="00B87757" w:rsidRPr="006D07B3" w:rsidRDefault="00B87757" w:rsidP="00B87757">
            <w:pPr>
              <w:widowControl/>
              <w:jc w:val="center"/>
              <w:rPr>
                <w:rFonts w:ascii="Calibri" w:hAnsi="Calibri"/>
                <w:b/>
                <w:color w:val="000000"/>
                <w:sz w:val="24"/>
              </w:rPr>
            </w:pPr>
            <w:smartTag w:uri="urn:schemas-microsoft-com:office:smarttags" w:element="place">
              <w:smartTag w:uri="urn:schemas-microsoft-com:office:smarttags" w:element="PlaceType">
                <w:r w:rsidRPr="006D07B3">
                  <w:rPr>
                    <w:rFonts w:ascii="Calibri" w:hAnsi="Calibri"/>
                    <w:b/>
                    <w:color w:val="000000"/>
                    <w:sz w:val="24"/>
                  </w:rPr>
                  <w:t>Mall</w:t>
                </w:r>
              </w:smartTag>
              <w:r w:rsidRPr="006D07B3">
                <w:rPr>
                  <w:rFonts w:ascii="Calibri" w:hAnsi="Calibri"/>
                  <w:b/>
                  <w:color w:val="000000"/>
                  <w:sz w:val="24"/>
                </w:rPr>
                <w:t xml:space="preserve"> </w:t>
              </w:r>
              <w:smartTag w:uri="urn:schemas-microsoft-com:office:smarttags" w:element="PlaceType">
                <w:r w:rsidRPr="006D07B3">
                  <w:rPr>
                    <w:rFonts w:ascii="Calibri" w:hAnsi="Calibri"/>
                    <w:b/>
                    <w:color w:val="000000"/>
                    <w:sz w:val="24"/>
                  </w:rPr>
                  <w:t>Building</w:t>
                </w:r>
              </w:smartTag>
            </w:smartTag>
            <w:r w:rsidRPr="006D07B3">
              <w:rPr>
                <w:rFonts w:ascii="Calibri" w:hAnsi="Calibri"/>
                <w:b/>
                <w:color w:val="000000"/>
                <w:sz w:val="24"/>
              </w:rPr>
              <w:t xml:space="preserve"> Questionnaire Forms</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 xml:space="preserve">(EIA-871I </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and G)</w:t>
            </w:r>
          </w:p>
        </w:tc>
        <w:tc>
          <w:tcPr>
            <w:tcW w:w="1800" w:type="dxa"/>
            <w:tcBorders>
              <w:top w:val="single" w:sz="4" w:space="0" w:color="auto"/>
              <w:left w:val="single" w:sz="6" w:space="0" w:color="auto"/>
              <w:bottom w:val="single" w:sz="4" w:space="0" w:color="auto"/>
              <w:right w:val="single" w:sz="6" w:space="0" w:color="auto"/>
            </w:tcBorders>
            <w:vAlign w:val="bottom"/>
          </w:tcPr>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Mall Establishment Questionnaire Forms</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 xml:space="preserve">(EIA-871J, </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G, and H)</w:t>
            </w:r>
          </w:p>
        </w:tc>
        <w:tc>
          <w:tcPr>
            <w:tcW w:w="1170" w:type="dxa"/>
            <w:tcBorders>
              <w:top w:val="single" w:sz="4" w:space="0" w:color="auto"/>
              <w:left w:val="single" w:sz="6" w:space="0" w:color="auto"/>
              <w:bottom w:val="single" w:sz="4" w:space="0" w:color="auto"/>
              <w:right w:val="single" w:sz="6" w:space="0" w:color="auto"/>
            </w:tcBorders>
            <w:vAlign w:val="bottom"/>
          </w:tcPr>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Energy Supplier Forms</w:t>
            </w:r>
          </w:p>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(EIA-871C-F)</w:t>
            </w:r>
          </w:p>
        </w:tc>
        <w:tc>
          <w:tcPr>
            <w:tcW w:w="918" w:type="dxa"/>
            <w:tcBorders>
              <w:top w:val="single" w:sz="4" w:space="0" w:color="auto"/>
              <w:left w:val="single" w:sz="6" w:space="0" w:color="auto"/>
              <w:bottom w:val="single" w:sz="4" w:space="0" w:color="auto"/>
            </w:tcBorders>
            <w:vAlign w:val="bottom"/>
          </w:tcPr>
          <w:p w:rsidR="00B87757" w:rsidRPr="006D07B3" w:rsidRDefault="00B87757" w:rsidP="00B87757">
            <w:pPr>
              <w:widowControl/>
              <w:jc w:val="center"/>
              <w:rPr>
                <w:rFonts w:ascii="Calibri" w:hAnsi="Calibri"/>
                <w:b/>
                <w:color w:val="000000"/>
                <w:sz w:val="24"/>
              </w:rPr>
            </w:pPr>
            <w:r w:rsidRPr="006D07B3">
              <w:rPr>
                <w:rFonts w:ascii="Calibri" w:hAnsi="Calibri"/>
                <w:b/>
                <w:color w:val="000000"/>
                <w:sz w:val="24"/>
              </w:rPr>
              <w:t>Total for All Forms</w:t>
            </w:r>
          </w:p>
        </w:tc>
      </w:tr>
      <w:tr w:rsidR="00CF516C" w:rsidRPr="006D07B3" w:rsidTr="00CF516C">
        <w:tc>
          <w:tcPr>
            <w:tcW w:w="1998" w:type="dxa"/>
            <w:tcBorders>
              <w:top w:val="single" w:sz="4" w:space="0" w:color="auto"/>
            </w:tcBorders>
          </w:tcPr>
          <w:p w:rsidR="00CF516C" w:rsidRPr="006D07B3" w:rsidRDefault="00CF516C" w:rsidP="00B87757">
            <w:pPr>
              <w:widowControl/>
              <w:tabs>
                <w:tab w:val="right" w:leader="dot" w:pos="1728"/>
              </w:tabs>
              <w:rPr>
                <w:rFonts w:ascii="Calibri" w:hAnsi="Calibri"/>
                <w:b/>
                <w:color w:val="000000"/>
                <w:sz w:val="24"/>
              </w:rPr>
            </w:pPr>
          </w:p>
        </w:tc>
        <w:tc>
          <w:tcPr>
            <w:tcW w:w="1890" w:type="dxa"/>
            <w:tcBorders>
              <w:top w:val="single" w:sz="4" w:space="0" w:color="auto"/>
            </w:tcBorders>
          </w:tcPr>
          <w:p w:rsidR="00CF516C" w:rsidRPr="006D07B3" w:rsidRDefault="00CF516C" w:rsidP="00B87757">
            <w:pPr>
              <w:widowControl/>
              <w:rPr>
                <w:rFonts w:ascii="Calibri" w:hAnsi="Calibri"/>
                <w:color w:val="000000"/>
                <w:sz w:val="24"/>
              </w:rPr>
            </w:pPr>
          </w:p>
        </w:tc>
        <w:tc>
          <w:tcPr>
            <w:tcW w:w="1800" w:type="dxa"/>
            <w:tcBorders>
              <w:top w:val="single" w:sz="4" w:space="0" w:color="auto"/>
            </w:tcBorders>
          </w:tcPr>
          <w:p w:rsidR="00CF516C" w:rsidRPr="006D07B3" w:rsidRDefault="00CF516C" w:rsidP="00B87757">
            <w:pPr>
              <w:widowControl/>
              <w:rPr>
                <w:rFonts w:ascii="Calibri" w:hAnsi="Calibri"/>
                <w:color w:val="000000"/>
                <w:sz w:val="24"/>
              </w:rPr>
            </w:pPr>
          </w:p>
        </w:tc>
        <w:tc>
          <w:tcPr>
            <w:tcW w:w="1800" w:type="dxa"/>
            <w:tcBorders>
              <w:top w:val="single" w:sz="4" w:space="0" w:color="auto"/>
            </w:tcBorders>
          </w:tcPr>
          <w:p w:rsidR="00CF516C" w:rsidRPr="006D07B3" w:rsidRDefault="00CF516C" w:rsidP="00B87757">
            <w:pPr>
              <w:widowControl/>
              <w:rPr>
                <w:rFonts w:ascii="Calibri" w:hAnsi="Calibri"/>
                <w:color w:val="000000"/>
                <w:sz w:val="24"/>
              </w:rPr>
            </w:pPr>
          </w:p>
        </w:tc>
        <w:tc>
          <w:tcPr>
            <w:tcW w:w="1170" w:type="dxa"/>
            <w:tcBorders>
              <w:top w:val="single" w:sz="4" w:space="0" w:color="auto"/>
            </w:tcBorders>
          </w:tcPr>
          <w:p w:rsidR="00CF516C" w:rsidRPr="006D07B3" w:rsidRDefault="00CF516C" w:rsidP="00B87757">
            <w:pPr>
              <w:widowControl/>
              <w:rPr>
                <w:rFonts w:ascii="Calibri" w:hAnsi="Calibri"/>
                <w:color w:val="000000"/>
                <w:sz w:val="24"/>
              </w:rPr>
            </w:pPr>
          </w:p>
        </w:tc>
        <w:tc>
          <w:tcPr>
            <w:tcW w:w="918" w:type="dxa"/>
            <w:tcBorders>
              <w:top w:val="single" w:sz="4" w:space="0" w:color="auto"/>
            </w:tcBorders>
          </w:tcPr>
          <w:p w:rsidR="00CF516C" w:rsidRPr="006D07B3" w:rsidRDefault="00CF516C" w:rsidP="00B87757">
            <w:pPr>
              <w:widowControl/>
              <w:rPr>
                <w:rFonts w:ascii="Calibri" w:hAnsi="Calibri"/>
                <w:color w:val="000000"/>
                <w:sz w:val="24"/>
              </w:rPr>
            </w:pPr>
          </w:p>
        </w:tc>
      </w:tr>
      <w:tr w:rsidR="00B87757" w:rsidRPr="006D07B3" w:rsidTr="00CF516C">
        <w:tc>
          <w:tcPr>
            <w:tcW w:w="1998" w:type="dxa"/>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2007 Response Time</w:t>
            </w:r>
            <w:r w:rsidR="005E429D" w:rsidRPr="006D07B3">
              <w:rPr>
                <w:rFonts w:ascii="Calibri" w:hAnsi="Calibri"/>
                <w:b/>
                <w:color w:val="000000"/>
                <w:sz w:val="24"/>
              </w:rPr>
              <w:t xml:space="preserve"> Estimate</w:t>
            </w:r>
            <w:r w:rsidRPr="006D07B3">
              <w:rPr>
                <w:rFonts w:ascii="Calibri" w:hAnsi="Calibri"/>
                <w:color w:val="000000"/>
                <w:sz w:val="24"/>
              </w:rPr>
              <w:tab/>
            </w:r>
          </w:p>
        </w:tc>
        <w:tc>
          <w:tcPr>
            <w:tcW w:w="189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60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(40 min. + 20 min.)</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30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(20 min. + 10 min.)</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40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(20 min. + 20 min.)</w:t>
            </w:r>
          </w:p>
        </w:tc>
        <w:tc>
          <w:tcPr>
            <w:tcW w:w="117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30 min.</w:t>
            </w:r>
          </w:p>
        </w:tc>
        <w:tc>
          <w:tcPr>
            <w:tcW w:w="918" w:type="dxa"/>
          </w:tcPr>
          <w:p w:rsidR="00B87757" w:rsidRPr="006D07B3" w:rsidRDefault="00B87757" w:rsidP="00B87757">
            <w:pPr>
              <w:widowControl/>
              <w:rPr>
                <w:rFonts w:ascii="Calibri" w:hAnsi="Calibri"/>
                <w:color w:val="000000"/>
                <w:sz w:val="24"/>
              </w:rPr>
            </w:pPr>
          </w:p>
        </w:tc>
      </w:tr>
      <w:tr w:rsidR="00B87757" w:rsidRPr="006D07B3" w:rsidTr="00B87757">
        <w:tc>
          <w:tcPr>
            <w:tcW w:w="1998" w:type="dxa"/>
            <w:vAlign w:val="bottom"/>
          </w:tcPr>
          <w:p w:rsidR="00E238A2" w:rsidRPr="006D07B3" w:rsidRDefault="00E238A2" w:rsidP="00B87757">
            <w:pPr>
              <w:widowControl/>
              <w:tabs>
                <w:tab w:val="right" w:leader="dot" w:pos="1728"/>
              </w:tabs>
              <w:rPr>
                <w:rFonts w:ascii="Calibri" w:hAnsi="Calibri"/>
                <w:b/>
                <w:color w:val="000000"/>
                <w:sz w:val="24"/>
              </w:rPr>
            </w:pPr>
          </w:p>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2007 Number of Forms</w:t>
            </w:r>
            <w:r w:rsidRPr="006D07B3">
              <w:rPr>
                <w:rFonts w:ascii="Calibri" w:hAnsi="Calibri"/>
                <w:color w:val="000000"/>
                <w:sz w:val="24"/>
              </w:rPr>
              <w:tab/>
            </w:r>
          </w:p>
        </w:tc>
        <w:tc>
          <w:tcPr>
            <w:tcW w:w="189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5,275</w:t>
            </w:r>
          </w:p>
        </w:tc>
        <w:tc>
          <w:tcPr>
            <w:tcW w:w="180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350</w:t>
            </w:r>
          </w:p>
        </w:tc>
        <w:tc>
          <w:tcPr>
            <w:tcW w:w="180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875</w:t>
            </w:r>
          </w:p>
        </w:tc>
        <w:tc>
          <w:tcPr>
            <w:tcW w:w="117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3,200</w:t>
            </w:r>
          </w:p>
        </w:tc>
        <w:tc>
          <w:tcPr>
            <w:tcW w:w="918"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9,700</w:t>
            </w:r>
          </w:p>
        </w:tc>
      </w:tr>
      <w:tr w:rsidR="00B87757" w:rsidRPr="006D07B3" w:rsidTr="00B87757">
        <w:trPr>
          <w:trHeight w:val="207"/>
        </w:trPr>
        <w:tc>
          <w:tcPr>
            <w:tcW w:w="1998" w:type="dxa"/>
          </w:tcPr>
          <w:p w:rsidR="00B87757" w:rsidRPr="006D07B3" w:rsidRDefault="00B87757" w:rsidP="00B87757">
            <w:pPr>
              <w:widowControl/>
              <w:rPr>
                <w:rFonts w:ascii="Calibri" w:hAnsi="Calibri"/>
                <w:b/>
                <w:color w:val="000000"/>
                <w:sz w:val="24"/>
              </w:rPr>
            </w:pP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color w:val="000000"/>
                <w:sz w:val="24"/>
              </w:rPr>
            </w:pPr>
          </w:p>
        </w:tc>
      </w:tr>
      <w:tr w:rsidR="00B87757" w:rsidRPr="006D07B3" w:rsidTr="00B87757">
        <w:tc>
          <w:tcPr>
            <w:tcW w:w="1998" w:type="dxa"/>
          </w:tcPr>
          <w:p w:rsidR="00B87757" w:rsidRPr="006D07B3" w:rsidRDefault="00B87757" w:rsidP="00B87757">
            <w:pPr>
              <w:widowControl/>
              <w:rPr>
                <w:rFonts w:ascii="Calibri" w:hAnsi="Calibri"/>
                <w:b/>
                <w:color w:val="000000"/>
                <w:sz w:val="24"/>
              </w:rPr>
            </w:pPr>
            <w:r w:rsidRPr="006D07B3">
              <w:rPr>
                <w:rFonts w:ascii="Calibri" w:hAnsi="Calibri"/>
                <w:b/>
                <w:color w:val="000000"/>
                <w:sz w:val="24"/>
              </w:rPr>
              <w:t>2007 Reporting Burden-Hours:</w:t>
            </w: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color w:val="000000"/>
                <w:sz w:val="24"/>
              </w:rPr>
            </w:pPr>
          </w:p>
        </w:tc>
      </w:tr>
      <w:tr w:rsidR="00B87757" w:rsidRPr="006D07B3" w:rsidTr="00B87757">
        <w:tc>
          <w:tcPr>
            <w:tcW w:w="1998" w:type="dxa"/>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Survey</w:t>
            </w:r>
            <w:r w:rsidRPr="006D07B3">
              <w:rPr>
                <w:rFonts w:ascii="Calibri" w:hAnsi="Calibri"/>
                <w:color w:val="000000"/>
                <w:sz w:val="24"/>
              </w:rPr>
              <w:tab/>
            </w:r>
          </w:p>
        </w:tc>
        <w:tc>
          <w:tcPr>
            <w:tcW w:w="1890" w:type="dxa"/>
          </w:tcPr>
          <w:p w:rsidR="00B87757" w:rsidRPr="006D07B3" w:rsidRDefault="00E238A2" w:rsidP="00E238A2">
            <w:pPr>
              <w:widowControl/>
              <w:rPr>
                <w:rFonts w:ascii="Calibri" w:hAnsi="Calibri"/>
                <w:color w:val="000000"/>
                <w:sz w:val="24"/>
              </w:rPr>
            </w:pPr>
            <w:r w:rsidRPr="006D07B3">
              <w:rPr>
                <w:rFonts w:ascii="Calibri" w:hAnsi="Calibri"/>
                <w:color w:val="000000"/>
                <w:sz w:val="24"/>
              </w:rPr>
              <w:t>5</w:t>
            </w:r>
            <w:r w:rsidR="00B87757" w:rsidRPr="006D07B3">
              <w:rPr>
                <w:rFonts w:ascii="Calibri" w:hAnsi="Calibri"/>
                <w:color w:val="000000"/>
                <w:sz w:val="24"/>
              </w:rPr>
              <w:t>,2</w:t>
            </w:r>
            <w:r w:rsidRPr="006D07B3">
              <w:rPr>
                <w:rFonts w:ascii="Calibri" w:hAnsi="Calibri"/>
                <w:color w:val="000000"/>
                <w:sz w:val="24"/>
              </w:rPr>
              <w:t>75</w:t>
            </w:r>
          </w:p>
        </w:tc>
        <w:tc>
          <w:tcPr>
            <w:tcW w:w="1800" w:type="dxa"/>
          </w:tcPr>
          <w:p w:rsidR="00B87757" w:rsidRPr="006D07B3" w:rsidRDefault="00E238A2" w:rsidP="00B87757">
            <w:pPr>
              <w:widowControl/>
              <w:rPr>
                <w:rFonts w:ascii="Calibri" w:hAnsi="Calibri"/>
                <w:color w:val="000000"/>
                <w:sz w:val="24"/>
              </w:rPr>
            </w:pPr>
            <w:r w:rsidRPr="006D07B3">
              <w:rPr>
                <w:rFonts w:ascii="Calibri" w:hAnsi="Calibri"/>
                <w:color w:val="000000"/>
                <w:sz w:val="24"/>
              </w:rPr>
              <w:t>175</w:t>
            </w:r>
          </w:p>
        </w:tc>
        <w:tc>
          <w:tcPr>
            <w:tcW w:w="1800" w:type="dxa"/>
          </w:tcPr>
          <w:p w:rsidR="00B87757" w:rsidRPr="006D07B3" w:rsidRDefault="00E238A2" w:rsidP="00B87757">
            <w:pPr>
              <w:widowControl/>
              <w:rPr>
                <w:rFonts w:ascii="Calibri" w:hAnsi="Calibri"/>
                <w:color w:val="000000"/>
                <w:sz w:val="24"/>
              </w:rPr>
            </w:pPr>
            <w:r w:rsidRPr="006D07B3">
              <w:rPr>
                <w:rFonts w:ascii="Calibri" w:hAnsi="Calibri"/>
                <w:color w:val="000000"/>
                <w:sz w:val="24"/>
              </w:rPr>
              <w:t>583</w:t>
            </w:r>
          </w:p>
        </w:tc>
        <w:tc>
          <w:tcPr>
            <w:tcW w:w="1170" w:type="dxa"/>
          </w:tcPr>
          <w:p w:rsidR="00B87757" w:rsidRPr="006D07B3" w:rsidRDefault="00E238A2" w:rsidP="00B87757">
            <w:pPr>
              <w:widowControl/>
              <w:rPr>
                <w:rFonts w:ascii="Calibri" w:hAnsi="Calibri"/>
                <w:color w:val="000000"/>
                <w:sz w:val="24"/>
              </w:rPr>
            </w:pPr>
            <w:r w:rsidRPr="006D07B3">
              <w:rPr>
                <w:rFonts w:ascii="Calibri" w:hAnsi="Calibri"/>
                <w:color w:val="000000"/>
                <w:sz w:val="24"/>
              </w:rPr>
              <w:t>1,600</w:t>
            </w:r>
          </w:p>
        </w:tc>
        <w:tc>
          <w:tcPr>
            <w:tcW w:w="918" w:type="dxa"/>
          </w:tcPr>
          <w:p w:rsidR="00B87757" w:rsidRPr="006D07B3" w:rsidRDefault="00E238A2" w:rsidP="00B87757">
            <w:pPr>
              <w:widowControl/>
              <w:rPr>
                <w:rFonts w:ascii="Calibri" w:hAnsi="Calibri"/>
                <w:b/>
                <w:color w:val="000000"/>
                <w:sz w:val="24"/>
              </w:rPr>
            </w:pPr>
            <w:r w:rsidRPr="006D07B3">
              <w:rPr>
                <w:rFonts w:ascii="Calibri" w:hAnsi="Calibri"/>
                <w:b/>
                <w:color w:val="000000"/>
                <w:sz w:val="24"/>
              </w:rPr>
              <w:t>7,633</w:t>
            </w:r>
          </w:p>
        </w:tc>
      </w:tr>
      <w:tr w:rsidR="00B87757" w:rsidRPr="006D07B3" w:rsidTr="00E238A2">
        <w:tc>
          <w:tcPr>
            <w:tcW w:w="1998" w:type="dxa"/>
          </w:tcPr>
          <w:p w:rsidR="00B87757" w:rsidRPr="006D07B3" w:rsidRDefault="00B87757" w:rsidP="00B87757">
            <w:pPr>
              <w:widowControl/>
              <w:tabs>
                <w:tab w:val="right" w:leader="dot" w:pos="1728"/>
              </w:tabs>
              <w:rPr>
                <w:rFonts w:ascii="Calibri" w:hAnsi="Calibri"/>
                <w:b/>
                <w:color w:val="000000"/>
                <w:szCs w:val="20"/>
              </w:rPr>
            </w:pP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b/>
                <w:color w:val="000000"/>
                <w:sz w:val="24"/>
              </w:rPr>
            </w:pPr>
          </w:p>
        </w:tc>
      </w:tr>
      <w:tr w:rsidR="00B87757" w:rsidRPr="006D07B3" w:rsidTr="00E238A2">
        <w:tc>
          <w:tcPr>
            <w:tcW w:w="1998" w:type="dxa"/>
          </w:tcPr>
          <w:p w:rsidR="00B87757" w:rsidRPr="006D07B3" w:rsidRDefault="00B87757" w:rsidP="00E238A2">
            <w:pPr>
              <w:widowControl/>
              <w:rPr>
                <w:rFonts w:ascii="Calibri" w:hAnsi="Calibri"/>
                <w:b/>
                <w:color w:val="000000"/>
                <w:szCs w:val="20"/>
              </w:rPr>
            </w:pPr>
            <w:r w:rsidRPr="006D07B3">
              <w:rPr>
                <w:rFonts w:ascii="Calibri" w:hAnsi="Calibri"/>
                <w:b/>
                <w:color w:val="000000"/>
                <w:sz w:val="24"/>
              </w:rPr>
              <w:t>2007 Average Burden-Hours per Survey Form</w:t>
            </w: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E238A2" w:rsidRPr="006D07B3" w:rsidRDefault="00E238A2" w:rsidP="00B87757">
            <w:pPr>
              <w:widowControl/>
              <w:rPr>
                <w:rFonts w:ascii="Calibri" w:hAnsi="Calibri"/>
                <w:b/>
                <w:color w:val="000000"/>
                <w:sz w:val="24"/>
              </w:rPr>
            </w:pPr>
          </w:p>
          <w:p w:rsidR="00B87757" w:rsidRPr="006D07B3" w:rsidRDefault="00E238A2" w:rsidP="00B87757">
            <w:pPr>
              <w:widowControl/>
              <w:rPr>
                <w:rFonts w:ascii="Calibri" w:hAnsi="Calibri"/>
                <w:b/>
                <w:color w:val="000000"/>
                <w:sz w:val="24"/>
              </w:rPr>
            </w:pPr>
            <w:r w:rsidRPr="006D07B3">
              <w:rPr>
                <w:rFonts w:ascii="Calibri" w:hAnsi="Calibri"/>
                <w:b/>
                <w:color w:val="000000"/>
                <w:sz w:val="24"/>
              </w:rPr>
              <w:t>0.79</w:t>
            </w:r>
          </w:p>
        </w:tc>
      </w:tr>
      <w:tr w:rsidR="00B87757" w:rsidRPr="006D07B3" w:rsidTr="00E238A2">
        <w:tc>
          <w:tcPr>
            <w:tcW w:w="1998" w:type="dxa"/>
            <w:tcBorders>
              <w:top w:val="single" w:sz="4" w:space="0" w:color="auto"/>
            </w:tcBorders>
          </w:tcPr>
          <w:p w:rsidR="00B87757" w:rsidRPr="006D07B3" w:rsidRDefault="00B87757" w:rsidP="00B87757">
            <w:pPr>
              <w:widowControl/>
              <w:tabs>
                <w:tab w:val="right" w:leader="dot" w:pos="1728"/>
              </w:tabs>
              <w:rPr>
                <w:rFonts w:ascii="Calibri" w:hAnsi="Calibri"/>
                <w:b/>
                <w:color w:val="000000"/>
                <w:sz w:val="24"/>
              </w:rPr>
            </w:pPr>
          </w:p>
        </w:tc>
        <w:tc>
          <w:tcPr>
            <w:tcW w:w="1890" w:type="dxa"/>
            <w:tcBorders>
              <w:top w:val="single" w:sz="4" w:space="0" w:color="auto"/>
            </w:tcBorders>
          </w:tcPr>
          <w:p w:rsidR="00B87757" w:rsidRPr="006D07B3" w:rsidRDefault="00B87757" w:rsidP="00B87757">
            <w:pPr>
              <w:widowControl/>
              <w:rPr>
                <w:rFonts w:ascii="Calibri" w:hAnsi="Calibri"/>
                <w:color w:val="000000"/>
                <w:sz w:val="24"/>
              </w:rPr>
            </w:pPr>
          </w:p>
        </w:tc>
        <w:tc>
          <w:tcPr>
            <w:tcW w:w="1800" w:type="dxa"/>
            <w:tcBorders>
              <w:top w:val="single" w:sz="4" w:space="0" w:color="auto"/>
            </w:tcBorders>
          </w:tcPr>
          <w:p w:rsidR="00B87757" w:rsidRPr="006D07B3" w:rsidRDefault="00B87757" w:rsidP="00B87757">
            <w:pPr>
              <w:widowControl/>
              <w:rPr>
                <w:rFonts w:ascii="Calibri" w:hAnsi="Calibri"/>
                <w:color w:val="000000"/>
                <w:sz w:val="24"/>
              </w:rPr>
            </w:pPr>
          </w:p>
        </w:tc>
        <w:tc>
          <w:tcPr>
            <w:tcW w:w="1800" w:type="dxa"/>
            <w:tcBorders>
              <w:top w:val="single" w:sz="4" w:space="0" w:color="auto"/>
            </w:tcBorders>
          </w:tcPr>
          <w:p w:rsidR="00B87757" w:rsidRPr="006D07B3" w:rsidRDefault="00B87757" w:rsidP="00B87757">
            <w:pPr>
              <w:widowControl/>
              <w:rPr>
                <w:rFonts w:ascii="Calibri" w:hAnsi="Calibri"/>
                <w:color w:val="000000"/>
                <w:sz w:val="24"/>
              </w:rPr>
            </w:pPr>
          </w:p>
        </w:tc>
        <w:tc>
          <w:tcPr>
            <w:tcW w:w="1170" w:type="dxa"/>
            <w:tcBorders>
              <w:top w:val="single" w:sz="4" w:space="0" w:color="auto"/>
            </w:tcBorders>
          </w:tcPr>
          <w:p w:rsidR="00B87757" w:rsidRPr="006D07B3" w:rsidRDefault="00B87757" w:rsidP="00B87757">
            <w:pPr>
              <w:widowControl/>
              <w:rPr>
                <w:rFonts w:ascii="Calibri" w:hAnsi="Calibri"/>
                <w:color w:val="000000"/>
                <w:sz w:val="24"/>
              </w:rPr>
            </w:pPr>
          </w:p>
        </w:tc>
        <w:tc>
          <w:tcPr>
            <w:tcW w:w="918" w:type="dxa"/>
            <w:tcBorders>
              <w:top w:val="single" w:sz="4" w:space="0" w:color="auto"/>
            </w:tcBorders>
          </w:tcPr>
          <w:p w:rsidR="00B87757" w:rsidRPr="006D07B3" w:rsidRDefault="00B87757" w:rsidP="00B87757">
            <w:pPr>
              <w:widowControl/>
              <w:rPr>
                <w:rFonts w:ascii="Calibri" w:hAnsi="Calibri"/>
                <w:color w:val="000000"/>
                <w:sz w:val="24"/>
              </w:rPr>
            </w:pPr>
          </w:p>
        </w:tc>
      </w:tr>
      <w:tr w:rsidR="00B87757" w:rsidRPr="006D07B3" w:rsidTr="00B87757">
        <w:tc>
          <w:tcPr>
            <w:tcW w:w="1998" w:type="dxa"/>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2012 Response Time</w:t>
            </w:r>
            <w:r w:rsidR="005E429D" w:rsidRPr="006D07B3">
              <w:rPr>
                <w:rFonts w:ascii="Calibri" w:hAnsi="Calibri"/>
                <w:b/>
                <w:color w:val="000000"/>
                <w:sz w:val="24"/>
              </w:rPr>
              <w:t xml:space="preserve"> Estimate</w:t>
            </w:r>
            <w:r w:rsidRPr="006D07B3">
              <w:rPr>
                <w:rFonts w:ascii="Calibri" w:hAnsi="Calibri"/>
                <w:color w:val="000000"/>
                <w:sz w:val="24"/>
              </w:rPr>
              <w:tab/>
            </w:r>
          </w:p>
        </w:tc>
        <w:tc>
          <w:tcPr>
            <w:tcW w:w="1890" w:type="dxa"/>
          </w:tcPr>
          <w:p w:rsidR="00B87757" w:rsidRPr="006D07B3" w:rsidRDefault="009F1875" w:rsidP="00B87757">
            <w:pPr>
              <w:widowControl/>
              <w:rPr>
                <w:rFonts w:ascii="Calibri" w:hAnsi="Calibri"/>
                <w:color w:val="000000"/>
                <w:sz w:val="24"/>
              </w:rPr>
            </w:pPr>
            <w:r>
              <w:rPr>
                <w:rFonts w:ascii="Calibri" w:hAnsi="Calibri"/>
                <w:color w:val="000000"/>
                <w:sz w:val="24"/>
              </w:rPr>
              <w:t>60</w:t>
            </w:r>
            <w:r w:rsidR="00B87757" w:rsidRPr="006D07B3">
              <w:rPr>
                <w:rFonts w:ascii="Calibri" w:hAnsi="Calibri"/>
                <w:color w:val="000000"/>
                <w:sz w:val="24"/>
              </w:rPr>
              <w:t xml:space="preserve"> min.</w:t>
            </w:r>
          </w:p>
          <w:p w:rsidR="00B87757" w:rsidRPr="006D07B3" w:rsidRDefault="00B87757" w:rsidP="009F1875">
            <w:pPr>
              <w:widowControl/>
              <w:rPr>
                <w:rFonts w:ascii="Calibri" w:hAnsi="Calibri"/>
                <w:color w:val="000000"/>
                <w:szCs w:val="20"/>
              </w:rPr>
            </w:pPr>
            <w:r w:rsidRPr="006D07B3">
              <w:rPr>
                <w:rFonts w:ascii="Calibri" w:hAnsi="Calibri"/>
                <w:color w:val="000000"/>
                <w:szCs w:val="20"/>
              </w:rPr>
              <w:t>(</w:t>
            </w:r>
            <w:r w:rsidR="009F1875">
              <w:rPr>
                <w:rFonts w:ascii="Calibri" w:hAnsi="Calibri"/>
                <w:color w:val="000000"/>
                <w:szCs w:val="20"/>
              </w:rPr>
              <w:t>40</w:t>
            </w:r>
            <w:r w:rsidRPr="006D07B3">
              <w:rPr>
                <w:rFonts w:ascii="Calibri" w:hAnsi="Calibri"/>
                <w:color w:val="000000"/>
                <w:szCs w:val="20"/>
              </w:rPr>
              <w:t xml:space="preserve"> min. + 20 min.)</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25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(15 min. + 10 min.)</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45 min.</w:t>
            </w:r>
          </w:p>
          <w:p w:rsidR="00B87757" w:rsidRPr="006D07B3" w:rsidRDefault="00B87757" w:rsidP="00B87757">
            <w:pPr>
              <w:widowControl/>
              <w:rPr>
                <w:rFonts w:ascii="Calibri" w:hAnsi="Calibri"/>
                <w:color w:val="000000"/>
                <w:szCs w:val="20"/>
              </w:rPr>
            </w:pPr>
            <w:r w:rsidRPr="006D07B3">
              <w:rPr>
                <w:rFonts w:ascii="Calibri" w:hAnsi="Calibri"/>
                <w:color w:val="000000"/>
                <w:szCs w:val="20"/>
              </w:rPr>
              <w:t>(25 min. + 20 min.)</w:t>
            </w:r>
          </w:p>
        </w:tc>
        <w:tc>
          <w:tcPr>
            <w:tcW w:w="117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30 min.</w:t>
            </w:r>
          </w:p>
        </w:tc>
        <w:tc>
          <w:tcPr>
            <w:tcW w:w="918" w:type="dxa"/>
          </w:tcPr>
          <w:p w:rsidR="00B87757" w:rsidRPr="006D07B3" w:rsidRDefault="00B87757" w:rsidP="00B87757">
            <w:pPr>
              <w:widowControl/>
              <w:rPr>
                <w:rFonts w:ascii="Calibri" w:hAnsi="Calibri"/>
                <w:color w:val="000000"/>
                <w:sz w:val="24"/>
              </w:rPr>
            </w:pPr>
          </w:p>
        </w:tc>
      </w:tr>
      <w:tr w:rsidR="005E429D" w:rsidRPr="006D07B3" w:rsidTr="00B87757">
        <w:tc>
          <w:tcPr>
            <w:tcW w:w="1998" w:type="dxa"/>
            <w:vAlign w:val="bottom"/>
          </w:tcPr>
          <w:p w:rsidR="005E429D" w:rsidRPr="006D07B3" w:rsidRDefault="005E429D" w:rsidP="00B87757">
            <w:pPr>
              <w:widowControl/>
              <w:tabs>
                <w:tab w:val="right" w:leader="dot" w:pos="1728"/>
              </w:tabs>
              <w:rPr>
                <w:rFonts w:ascii="Calibri" w:hAnsi="Calibri"/>
                <w:b/>
                <w:color w:val="000000"/>
                <w:sz w:val="24"/>
              </w:rPr>
            </w:pPr>
          </w:p>
        </w:tc>
        <w:tc>
          <w:tcPr>
            <w:tcW w:w="1890" w:type="dxa"/>
            <w:vAlign w:val="bottom"/>
          </w:tcPr>
          <w:p w:rsidR="005E429D" w:rsidRPr="006D07B3" w:rsidRDefault="005E429D" w:rsidP="00B87757">
            <w:pPr>
              <w:widowControl/>
              <w:rPr>
                <w:rFonts w:ascii="Calibri" w:hAnsi="Calibri"/>
                <w:color w:val="000000"/>
                <w:sz w:val="24"/>
              </w:rPr>
            </w:pPr>
          </w:p>
        </w:tc>
        <w:tc>
          <w:tcPr>
            <w:tcW w:w="1800" w:type="dxa"/>
            <w:vAlign w:val="bottom"/>
          </w:tcPr>
          <w:p w:rsidR="005E429D" w:rsidRPr="006D07B3" w:rsidRDefault="005E429D" w:rsidP="00B87757">
            <w:pPr>
              <w:widowControl/>
              <w:rPr>
                <w:rFonts w:ascii="Calibri" w:hAnsi="Calibri"/>
                <w:color w:val="000000"/>
                <w:sz w:val="24"/>
              </w:rPr>
            </w:pPr>
          </w:p>
        </w:tc>
        <w:tc>
          <w:tcPr>
            <w:tcW w:w="1800" w:type="dxa"/>
            <w:vAlign w:val="bottom"/>
          </w:tcPr>
          <w:p w:rsidR="005E429D" w:rsidRPr="006D07B3" w:rsidRDefault="005E429D" w:rsidP="00B87757">
            <w:pPr>
              <w:widowControl/>
              <w:rPr>
                <w:rFonts w:ascii="Calibri" w:hAnsi="Calibri"/>
                <w:color w:val="000000"/>
                <w:sz w:val="24"/>
              </w:rPr>
            </w:pPr>
          </w:p>
        </w:tc>
        <w:tc>
          <w:tcPr>
            <w:tcW w:w="1170" w:type="dxa"/>
            <w:vAlign w:val="bottom"/>
          </w:tcPr>
          <w:p w:rsidR="005E429D" w:rsidRPr="006D07B3" w:rsidRDefault="005E429D" w:rsidP="00B87757">
            <w:pPr>
              <w:widowControl/>
              <w:rPr>
                <w:rFonts w:ascii="Calibri" w:hAnsi="Calibri"/>
                <w:color w:val="000000"/>
                <w:sz w:val="24"/>
              </w:rPr>
            </w:pPr>
          </w:p>
        </w:tc>
        <w:tc>
          <w:tcPr>
            <w:tcW w:w="918" w:type="dxa"/>
            <w:vAlign w:val="bottom"/>
          </w:tcPr>
          <w:p w:rsidR="005E429D" w:rsidRPr="006D07B3" w:rsidRDefault="005E429D" w:rsidP="00B87757">
            <w:pPr>
              <w:widowControl/>
              <w:rPr>
                <w:rFonts w:ascii="Calibri" w:hAnsi="Calibri"/>
                <w:color w:val="000000"/>
                <w:sz w:val="24"/>
              </w:rPr>
            </w:pPr>
          </w:p>
        </w:tc>
      </w:tr>
      <w:tr w:rsidR="00B87757" w:rsidRPr="006D07B3" w:rsidTr="00B87757">
        <w:tc>
          <w:tcPr>
            <w:tcW w:w="1998" w:type="dxa"/>
            <w:vAlign w:val="bottom"/>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2012 Number of Forms</w:t>
            </w:r>
            <w:r w:rsidRPr="006D07B3">
              <w:rPr>
                <w:rFonts w:ascii="Calibri" w:hAnsi="Calibri"/>
                <w:color w:val="000000"/>
                <w:sz w:val="24"/>
              </w:rPr>
              <w:tab/>
            </w:r>
          </w:p>
        </w:tc>
        <w:tc>
          <w:tcPr>
            <w:tcW w:w="189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7,880</w:t>
            </w:r>
          </w:p>
        </w:tc>
        <w:tc>
          <w:tcPr>
            <w:tcW w:w="180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520</w:t>
            </w:r>
          </w:p>
        </w:tc>
        <w:tc>
          <w:tcPr>
            <w:tcW w:w="180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1,300</w:t>
            </w:r>
          </w:p>
        </w:tc>
        <w:tc>
          <w:tcPr>
            <w:tcW w:w="1170" w:type="dxa"/>
            <w:vAlign w:val="bottom"/>
          </w:tcPr>
          <w:p w:rsidR="00B87757" w:rsidRPr="006D07B3" w:rsidRDefault="00B87757" w:rsidP="00B87757">
            <w:pPr>
              <w:widowControl/>
              <w:rPr>
                <w:rFonts w:ascii="Calibri" w:hAnsi="Calibri"/>
                <w:color w:val="000000"/>
                <w:sz w:val="24"/>
              </w:rPr>
            </w:pPr>
            <w:r w:rsidRPr="006D07B3">
              <w:rPr>
                <w:rFonts w:ascii="Calibri" w:hAnsi="Calibri"/>
                <w:color w:val="000000"/>
                <w:sz w:val="24"/>
              </w:rPr>
              <w:t>5,725</w:t>
            </w:r>
          </w:p>
        </w:tc>
        <w:tc>
          <w:tcPr>
            <w:tcW w:w="918" w:type="dxa"/>
            <w:vAlign w:val="bottom"/>
          </w:tcPr>
          <w:p w:rsidR="00B87757" w:rsidRPr="006D07B3" w:rsidRDefault="00E238A2" w:rsidP="00B87757">
            <w:pPr>
              <w:widowControl/>
              <w:rPr>
                <w:rFonts w:ascii="Calibri" w:hAnsi="Calibri"/>
                <w:color w:val="000000"/>
                <w:sz w:val="24"/>
              </w:rPr>
            </w:pPr>
            <w:r w:rsidRPr="006D07B3">
              <w:rPr>
                <w:rFonts w:ascii="Calibri" w:hAnsi="Calibri"/>
                <w:color w:val="000000"/>
                <w:sz w:val="24"/>
              </w:rPr>
              <w:t>15,425</w:t>
            </w:r>
          </w:p>
        </w:tc>
      </w:tr>
      <w:tr w:rsidR="00B87757" w:rsidRPr="006D07B3" w:rsidTr="00B87757">
        <w:trPr>
          <w:trHeight w:val="207"/>
        </w:trPr>
        <w:tc>
          <w:tcPr>
            <w:tcW w:w="1998" w:type="dxa"/>
          </w:tcPr>
          <w:p w:rsidR="00B87757" w:rsidRPr="006D07B3" w:rsidRDefault="00B87757" w:rsidP="00B87757">
            <w:pPr>
              <w:widowControl/>
              <w:rPr>
                <w:rFonts w:ascii="Calibri" w:hAnsi="Calibri"/>
                <w:b/>
                <w:color w:val="000000"/>
                <w:sz w:val="24"/>
              </w:rPr>
            </w:pP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color w:val="000000"/>
                <w:sz w:val="24"/>
              </w:rPr>
            </w:pPr>
          </w:p>
        </w:tc>
      </w:tr>
      <w:tr w:rsidR="00B87757" w:rsidRPr="006D07B3" w:rsidTr="00B87757">
        <w:tc>
          <w:tcPr>
            <w:tcW w:w="1998" w:type="dxa"/>
          </w:tcPr>
          <w:p w:rsidR="00B87757" w:rsidRPr="006D07B3" w:rsidRDefault="00B87757" w:rsidP="00B87757">
            <w:pPr>
              <w:widowControl/>
              <w:rPr>
                <w:rFonts w:ascii="Calibri" w:hAnsi="Calibri"/>
                <w:b/>
                <w:color w:val="000000"/>
                <w:sz w:val="24"/>
              </w:rPr>
            </w:pPr>
            <w:r w:rsidRPr="006D07B3">
              <w:rPr>
                <w:rFonts w:ascii="Calibri" w:hAnsi="Calibri"/>
                <w:b/>
                <w:color w:val="000000"/>
                <w:sz w:val="24"/>
              </w:rPr>
              <w:t>2012 Reporting Burden-Hours:</w:t>
            </w:r>
          </w:p>
        </w:tc>
        <w:tc>
          <w:tcPr>
            <w:tcW w:w="189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800" w:type="dxa"/>
          </w:tcPr>
          <w:p w:rsidR="00B87757" w:rsidRPr="006D07B3" w:rsidRDefault="00B87757" w:rsidP="00B87757">
            <w:pPr>
              <w:widowControl/>
              <w:rPr>
                <w:rFonts w:ascii="Calibri" w:hAnsi="Calibri"/>
                <w:color w:val="000000"/>
                <w:sz w:val="24"/>
              </w:rPr>
            </w:pPr>
          </w:p>
        </w:tc>
        <w:tc>
          <w:tcPr>
            <w:tcW w:w="1170" w:type="dxa"/>
          </w:tcPr>
          <w:p w:rsidR="00B87757" w:rsidRPr="006D07B3" w:rsidRDefault="00B87757" w:rsidP="00B87757">
            <w:pPr>
              <w:widowControl/>
              <w:rPr>
                <w:rFonts w:ascii="Calibri" w:hAnsi="Calibri"/>
                <w:color w:val="000000"/>
                <w:sz w:val="24"/>
              </w:rPr>
            </w:pPr>
          </w:p>
        </w:tc>
        <w:tc>
          <w:tcPr>
            <w:tcW w:w="918" w:type="dxa"/>
          </w:tcPr>
          <w:p w:rsidR="00B87757" w:rsidRPr="006D07B3" w:rsidRDefault="00B87757" w:rsidP="00B87757">
            <w:pPr>
              <w:widowControl/>
              <w:rPr>
                <w:rFonts w:ascii="Calibri" w:hAnsi="Calibri"/>
                <w:color w:val="000000"/>
                <w:sz w:val="24"/>
              </w:rPr>
            </w:pPr>
          </w:p>
        </w:tc>
      </w:tr>
      <w:tr w:rsidR="00B87757" w:rsidRPr="006D07B3" w:rsidTr="00E238A2">
        <w:tc>
          <w:tcPr>
            <w:tcW w:w="1998" w:type="dxa"/>
          </w:tcPr>
          <w:p w:rsidR="00B87757" w:rsidRPr="006D07B3" w:rsidRDefault="00B87757" w:rsidP="00B87757">
            <w:pPr>
              <w:widowControl/>
              <w:tabs>
                <w:tab w:val="right" w:leader="dot" w:pos="1728"/>
              </w:tabs>
              <w:rPr>
                <w:rFonts w:ascii="Calibri" w:hAnsi="Calibri"/>
                <w:b/>
                <w:color w:val="000000"/>
                <w:sz w:val="24"/>
              </w:rPr>
            </w:pPr>
            <w:r w:rsidRPr="006D07B3">
              <w:rPr>
                <w:rFonts w:ascii="Calibri" w:hAnsi="Calibri"/>
                <w:b/>
                <w:color w:val="000000"/>
                <w:sz w:val="24"/>
              </w:rPr>
              <w:t>Survey</w:t>
            </w:r>
            <w:r w:rsidRPr="006D07B3">
              <w:rPr>
                <w:rFonts w:ascii="Calibri" w:hAnsi="Calibri"/>
                <w:color w:val="000000"/>
                <w:sz w:val="24"/>
              </w:rPr>
              <w:tab/>
            </w:r>
          </w:p>
        </w:tc>
        <w:tc>
          <w:tcPr>
            <w:tcW w:w="1890" w:type="dxa"/>
          </w:tcPr>
          <w:p w:rsidR="00B87757" w:rsidRPr="006D07B3" w:rsidRDefault="00B87757" w:rsidP="009F1875">
            <w:pPr>
              <w:widowControl/>
              <w:rPr>
                <w:rFonts w:ascii="Calibri" w:hAnsi="Calibri"/>
                <w:color w:val="000000"/>
                <w:sz w:val="24"/>
              </w:rPr>
            </w:pPr>
            <w:r w:rsidRPr="006D07B3">
              <w:rPr>
                <w:rFonts w:ascii="Calibri" w:hAnsi="Calibri"/>
                <w:color w:val="000000"/>
                <w:sz w:val="24"/>
              </w:rPr>
              <w:t>7,</w:t>
            </w:r>
            <w:r w:rsidR="009F1875">
              <w:rPr>
                <w:rFonts w:ascii="Calibri" w:hAnsi="Calibri"/>
                <w:color w:val="000000"/>
                <w:sz w:val="24"/>
              </w:rPr>
              <w:t>880</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217</w:t>
            </w:r>
          </w:p>
        </w:tc>
        <w:tc>
          <w:tcPr>
            <w:tcW w:w="180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975</w:t>
            </w:r>
          </w:p>
        </w:tc>
        <w:tc>
          <w:tcPr>
            <w:tcW w:w="1170" w:type="dxa"/>
          </w:tcPr>
          <w:p w:rsidR="00B87757" w:rsidRPr="006D07B3" w:rsidRDefault="00B87757" w:rsidP="00B87757">
            <w:pPr>
              <w:widowControl/>
              <w:rPr>
                <w:rFonts w:ascii="Calibri" w:hAnsi="Calibri"/>
                <w:color w:val="000000"/>
                <w:sz w:val="24"/>
              </w:rPr>
            </w:pPr>
            <w:r w:rsidRPr="006D07B3">
              <w:rPr>
                <w:rFonts w:ascii="Calibri" w:hAnsi="Calibri"/>
                <w:color w:val="000000"/>
                <w:sz w:val="24"/>
              </w:rPr>
              <w:t>2,863</w:t>
            </w:r>
          </w:p>
        </w:tc>
        <w:tc>
          <w:tcPr>
            <w:tcW w:w="918" w:type="dxa"/>
          </w:tcPr>
          <w:p w:rsidR="00B87757" w:rsidRPr="006D07B3" w:rsidRDefault="00B87757" w:rsidP="009F1875">
            <w:pPr>
              <w:widowControl/>
              <w:rPr>
                <w:rFonts w:ascii="Calibri" w:hAnsi="Calibri"/>
                <w:b/>
                <w:color w:val="000000"/>
                <w:sz w:val="24"/>
              </w:rPr>
            </w:pPr>
            <w:r w:rsidRPr="006D07B3">
              <w:rPr>
                <w:rFonts w:ascii="Calibri" w:hAnsi="Calibri"/>
                <w:b/>
                <w:color w:val="000000"/>
                <w:sz w:val="24"/>
              </w:rPr>
              <w:t>11,</w:t>
            </w:r>
            <w:r w:rsidR="009F1875">
              <w:rPr>
                <w:rFonts w:ascii="Calibri" w:hAnsi="Calibri"/>
                <w:b/>
                <w:color w:val="000000"/>
                <w:sz w:val="24"/>
              </w:rPr>
              <w:t>935</w:t>
            </w:r>
          </w:p>
        </w:tc>
      </w:tr>
      <w:tr w:rsidR="00B87757" w:rsidRPr="006D07B3" w:rsidTr="00E238A2">
        <w:tc>
          <w:tcPr>
            <w:tcW w:w="1998" w:type="dxa"/>
            <w:tcBorders>
              <w:bottom w:val="single" w:sz="4" w:space="0" w:color="auto"/>
            </w:tcBorders>
          </w:tcPr>
          <w:p w:rsidR="00E238A2" w:rsidRPr="006D07B3" w:rsidRDefault="00E238A2" w:rsidP="00B87757">
            <w:pPr>
              <w:widowControl/>
              <w:tabs>
                <w:tab w:val="right" w:leader="dot" w:pos="1728"/>
              </w:tabs>
              <w:rPr>
                <w:rFonts w:ascii="Calibri" w:hAnsi="Calibri"/>
                <w:b/>
                <w:color w:val="000000"/>
                <w:sz w:val="24"/>
              </w:rPr>
            </w:pPr>
          </w:p>
          <w:p w:rsidR="00B87757" w:rsidRPr="006D07B3" w:rsidRDefault="00E238A2" w:rsidP="00E238A2">
            <w:pPr>
              <w:widowControl/>
              <w:tabs>
                <w:tab w:val="right" w:leader="dot" w:pos="1728"/>
              </w:tabs>
              <w:rPr>
                <w:rFonts w:ascii="Calibri" w:hAnsi="Calibri"/>
                <w:b/>
                <w:color w:val="000000"/>
                <w:szCs w:val="20"/>
              </w:rPr>
            </w:pPr>
            <w:r w:rsidRPr="006D07B3">
              <w:rPr>
                <w:rFonts w:ascii="Calibri" w:hAnsi="Calibri"/>
                <w:b/>
                <w:color w:val="000000"/>
                <w:sz w:val="24"/>
              </w:rPr>
              <w:t>2012 Average Burden-Hours per Survey Form</w:t>
            </w:r>
          </w:p>
        </w:tc>
        <w:tc>
          <w:tcPr>
            <w:tcW w:w="1890" w:type="dxa"/>
            <w:tcBorders>
              <w:bottom w:val="single" w:sz="4" w:space="0" w:color="auto"/>
            </w:tcBorders>
          </w:tcPr>
          <w:p w:rsidR="00B87757" w:rsidRPr="006D07B3" w:rsidRDefault="00B87757" w:rsidP="00B87757">
            <w:pPr>
              <w:widowControl/>
              <w:rPr>
                <w:rFonts w:ascii="Calibri" w:hAnsi="Calibri"/>
                <w:color w:val="000000"/>
                <w:sz w:val="24"/>
              </w:rPr>
            </w:pPr>
          </w:p>
        </w:tc>
        <w:tc>
          <w:tcPr>
            <w:tcW w:w="1800" w:type="dxa"/>
            <w:tcBorders>
              <w:bottom w:val="single" w:sz="4" w:space="0" w:color="auto"/>
            </w:tcBorders>
          </w:tcPr>
          <w:p w:rsidR="00B87757" w:rsidRPr="006D07B3" w:rsidRDefault="00B87757" w:rsidP="00B87757">
            <w:pPr>
              <w:widowControl/>
              <w:rPr>
                <w:rFonts w:ascii="Calibri" w:hAnsi="Calibri"/>
                <w:color w:val="000000"/>
                <w:sz w:val="24"/>
              </w:rPr>
            </w:pPr>
          </w:p>
        </w:tc>
        <w:tc>
          <w:tcPr>
            <w:tcW w:w="1800" w:type="dxa"/>
            <w:tcBorders>
              <w:bottom w:val="single" w:sz="4" w:space="0" w:color="auto"/>
            </w:tcBorders>
          </w:tcPr>
          <w:p w:rsidR="00B87757" w:rsidRPr="006D07B3" w:rsidRDefault="00B87757" w:rsidP="00B87757">
            <w:pPr>
              <w:widowControl/>
              <w:rPr>
                <w:rFonts w:ascii="Calibri" w:hAnsi="Calibri"/>
                <w:color w:val="000000"/>
                <w:sz w:val="24"/>
              </w:rPr>
            </w:pPr>
          </w:p>
        </w:tc>
        <w:tc>
          <w:tcPr>
            <w:tcW w:w="1170" w:type="dxa"/>
            <w:tcBorders>
              <w:bottom w:val="single" w:sz="4" w:space="0" w:color="auto"/>
            </w:tcBorders>
          </w:tcPr>
          <w:p w:rsidR="00B87757" w:rsidRPr="006D07B3" w:rsidRDefault="00B87757" w:rsidP="00B87757">
            <w:pPr>
              <w:widowControl/>
              <w:rPr>
                <w:rFonts w:ascii="Calibri" w:hAnsi="Calibri"/>
                <w:color w:val="000000"/>
                <w:sz w:val="24"/>
              </w:rPr>
            </w:pPr>
          </w:p>
        </w:tc>
        <w:tc>
          <w:tcPr>
            <w:tcW w:w="918" w:type="dxa"/>
            <w:tcBorders>
              <w:bottom w:val="single" w:sz="4" w:space="0" w:color="auto"/>
            </w:tcBorders>
          </w:tcPr>
          <w:p w:rsidR="00B87757" w:rsidRPr="006D07B3" w:rsidRDefault="00B87757" w:rsidP="00B87757">
            <w:pPr>
              <w:widowControl/>
              <w:rPr>
                <w:rFonts w:ascii="Calibri" w:hAnsi="Calibri"/>
                <w:b/>
                <w:color w:val="000000"/>
                <w:sz w:val="24"/>
              </w:rPr>
            </w:pPr>
          </w:p>
          <w:p w:rsidR="00E238A2" w:rsidRPr="006D07B3" w:rsidRDefault="00E238A2" w:rsidP="00B87757">
            <w:pPr>
              <w:widowControl/>
              <w:rPr>
                <w:rFonts w:ascii="Calibri" w:hAnsi="Calibri"/>
                <w:b/>
                <w:color w:val="000000"/>
                <w:sz w:val="24"/>
              </w:rPr>
            </w:pPr>
          </w:p>
          <w:p w:rsidR="00E238A2" w:rsidRPr="006D07B3" w:rsidRDefault="00E238A2" w:rsidP="009F1875">
            <w:pPr>
              <w:widowControl/>
              <w:rPr>
                <w:rFonts w:ascii="Calibri" w:hAnsi="Calibri"/>
                <w:b/>
                <w:color w:val="000000"/>
                <w:sz w:val="24"/>
              </w:rPr>
            </w:pPr>
            <w:r w:rsidRPr="006D07B3">
              <w:rPr>
                <w:rFonts w:ascii="Calibri" w:hAnsi="Calibri"/>
                <w:b/>
                <w:color w:val="000000"/>
                <w:sz w:val="24"/>
              </w:rPr>
              <w:t>0.7</w:t>
            </w:r>
            <w:r w:rsidR="009F1875">
              <w:rPr>
                <w:rFonts w:ascii="Calibri" w:hAnsi="Calibri"/>
                <w:b/>
                <w:color w:val="000000"/>
                <w:sz w:val="24"/>
              </w:rPr>
              <w:t>7</w:t>
            </w:r>
          </w:p>
        </w:tc>
      </w:tr>
    </w:tbl>
    <w:p w:rsidR="00356665" w:rsidRPr="006D07B3" w:rsidRDefault="00356665" w:rsidP="00356665">
      <w:pPr>
        <w:widowControl/>
        <w:rPr>
          <w:rFonts w:ascii="Calibri" w:hAnsi="Calibri"/>
          <w:color w:val="000000"/>
          <w:sz w:val="24"/>
        </w:rPr>
      </w:pPr>
    </w:p>
    <w:p w:rsidR="006223E1" w:rsidRPr="006D07B3" w:rsidRDefault="006223E1">
      <w:pPr>
        <w:widowControl/>
        <w:rPr>
          <w:rFonts w:ascii="Calibri" w:hAnsi="Calibri"/>
          <w:b/>
          <w:bCs/>
          <w:color w:val="000000"/>
          <w:sz w:val="24"/>
        </w:rPr>
      </w:pPr>
    </w:p>
    <w:p w:rsidR="005E2F6F" w:rsidRPr="006D07B3" w:rsidRDefault="00F6570E">
      <w:pPr>
        <w:widowControl/>
        <w:tabs>
          <w:tab w:val="left" w:pos="-1440"/>
        </w:tabs>
        <w:ind w:left="720" w:hanging="720"/>
        <w:rPr>
          <w:rFonts w:ascii="Calibri" w:hAnsi="Calibri"/>
          <w:b/>
          <w:bCs/>
          <w:color w:val="000000"/>
          <w:sz w:val="24"/>
        </w:rPr>
      </w:pPr>
      <w:bookmarkStart w:id="0" w:name="OLE_LINK1"/>
      <w:r w:rsidRPr="006D07B3">
        <w:rPr>
          <w:rFonts w:ascii="Calibri" w:hAnsi="Calibri"/>
          <w:b/>
          <w:bCs/>
          <w:color w:val="000000"/>
          <w:sz w:val="24"/>
        </w:rPr>
        <w:t>A-</w:t>
      </w:r>
      <w:r w:rsidR="005E2F6F" w:rsidRPr="006D07B3">
        <w:rPr>
          <w:rFonts w:ascii="Calibri" w:hAnsi="Calibri"/>
          <w:b/>
          <w:bCs/>
          <w:color w:val="000000"/>
          <w:sz w:val="24"/>
        </w:rPr>
        <w:t>16.</w:t>
      </w:r>
      <w:r w:rsidR="005E2F6F" w:rsidRPr="006D07B3">
        <w:rPr>
          <w:rFonts w:ascii="Calibri" w:hAnsi="Calibri"/>
          <w:b/>
          <w:bCs/>
          <w:color w:val="000000"/>
          <w:sz w:val="24"/>
        </w:rPr>
        <w:tab/>
        <w:t xml:space="preserve">  Schedule for Collecting and Publishing Data</w:t>
      </w:r>
      <w:bookmarkEnd w:id="0"/>
    </w:p>
    <w:p w:rsidR="005E2F6F" w:rsidRPr="006D07B3" w:rsidRDefault="005E2F6F">
      <w:pPr>
        <w:widowControl/>
        <w:rPr>
          <w:rFonts w:ascii="Calibri" w:hAnsi="Calibri"/>
          <w:color w:val="000000"/>
          <w:sz w:val="24"/>
        </w:rPr>
      </w:pPr>
    </w:p>
    <w:p w:rsidR="005E2F6F" w:rsidRPr="006D07B3" w:rsidRDefault="005E2F6F">
      <w:pPr>
        <w:widowControl/>
        <w:rPr>
          <w:rFonts w:ascii="Calibri" w:hAnsi="Calibri"/>
          <w:sz w:val="24"/>
        </w:rPr>
      </w:pPr>
      <w:r w:rsidRPr="006D07B3">
        <w:rPr>
          <w:rFonts w:ascii="Calibri" w:hAnsi="Calibri"/>
          <w:color w:val="000000"/>
          <w:sz w:val="24"/>
        </w:rPr>
        <w:t xml:space="preserve">The results of the </w:t>
      </w:r>
      <w:smartTag w:uri="urn:schemas-microsoft-com:office:smarttags" w:element="PersonName">
        <w:r w:rsidRPr="006D07B3">
          <w:rPr>
            <w:rFonts w:ascii="Calibri" w:hAnsi="Calibri"/>
            <w:color w:val="000000"/>
            <w:sz w:val="24"/>
          </w:rPr>
          <w:t>CBECS</w:t>
        </w:r>
      </w:smartTag>
      <w:r w:rsidRPr="006D07B3">
        <w:rPr>
          <w:rFonts w:ascii="Calibri" w:hAnsi="Calibri"/>
          <w:color w:val="000000"/>
          <w:sz w:val="24"/>
        </w:rPr>
        <w:t xml:space="preserve"> will be published by the EIA in electronic form on the EIA website at </w:t>
      </w:r>
      <w:hyperlink r:id="rId9" w:history="1">
        <w:r w:rsidR="004440CB" w:rsidRPr="005C7BD2">
          <w:rPr>
            <w:rStyle w:val="Hyperlink"/>
            <w:rFonts w:ascii="Calibri" w:hAnsi="Calibri"/>
            <w:sz w:val="24"/>
          </w:rPr>
          <w:t>www.eia.gov/emeu/cbecs</w:t>
        </w:r>
      </w:hyperlink>
      <w:r w:rsidR="00A8592B" w:rsidRPr="006D07B3">
        <w:rPr>
          <w:rFonts w:ascii="Calibri" w:hAnsi="Calibri"/>
          <w:sz w:val="24"/>
        </w:rPr>
        <w:t xml:space="preserve">. </w:t>
      </w:r>
      <w:r w:rsidRPr="006D07B3">
        <w:rPr>
          <w:rFonts w:ascii="Calibri" w:hAnsi="Calibri"/>
          <w:sz w:val="24"/>
        </w:rPr>
        <w:t>All data will be published in aggregated form only and will be prepared by EIA in accordance to EIA publication standards</w:t>
      </w:r>
      <w:r w:rsidR="00A8592B" w:rsidRPr="006D07B3">
        <w:rPr>
          <w:rFonts w:ascii="Calibri" w:hAnsi="Calibri"/>
          <w:sz w:val="24"/>
        </w:rPr>
        <w:t xml:space="preserve">. </w:t>
      </w:r>
      <w:r w:rsidRPr="006D07B3">
        <w:rPr>
          <w:rFonts w:ascii="Calibri" w:hAnsi="Calibri"/>
          <w:sz w:val="24"/>
        </w:rPr>
        <w:t>Detailed tables will contain energy consumption and expenditures for electricity, natural gas, fuel oil and district heat by numerous energy-related building characteristics</w:t>
      </w:r>
      <w:r w:rsidR="00A8592B" w:rsidRPr="006D07B3">
        <w:rPr>
          <w:rFonts w:ascii="Calibri" w:hAnsi="Calibri"/>
          <w:sz w:val="24"/>
        </w:rPr>
        <w:t xml:space="preserve">. </w:t>
      </w:r>
      <w:r w:rsidRPr="006D07B3">
        <w:rPr>
          <w:rFonts w:ascii="Calibri" w:hAnsi="Calibri"/>
          <w:sz w:val="24"/>
        </w:rPr>
        <w:t>Public use data that have been masked to maintain the building’s confidentiality will also be available on the EIA web site.</w:t>
      </w:r>
    </w:p>
    <w:p w:rsidR="005E2F6F" w:rsidRPr="006D07B3" w:rsidRDefault="005E2F6F">
      <w:pPr>
        <w:widowControl/>
        <w:rPr>
          <w:rFonts w:ascii="Calibri" w:hAnsi="Calibri"/>
          <w:sz w:val="24"/>
        </w:rPr>
      </w:pPr>
    </w:p>
    <w:p w:rsidR="005E2F6F" w:rsidRPr="006D07B3" w:rsidRDefault="005E2F6F">
      <w:pPr>
        <w:widowControl/>
        <w:rPr>
          <w:rFonts w:ascii="Calibri" w:hAnsi="Calibri"/>
          <w:sz w:val="24"/>
        </w:rPr>
      </w:pPr>
      <w:r w:rsidRPr="006D07B3">
        <w:rPr>
          <w:rFonts w:ascii="Calibri" w:hAnsi="Calibri"/>
          <w:sz w:val="24"/>
        </w:rPr>
        <w:t xml:space="preserve">The </w:t>
      </w:r>
      <w:r w:rsidR="000A0655" w:rsidRPr="006D07B3">
        <w:rPr>
          <w:rFonts w:ascii="Calibri" w:hAnsi="Calibri"/>
          <w:sz w:val="24"/>
        </w:rPr>
        <w:t xml:space="preserve">estimated </w:t>
      </w:r>
      <w:r w:rsidRPr="006D07B3">
        <w:rPr>
          <w:rFonts w:ascii="Calibri" w:hAnsi="Calibri"/>
          <w:sz w:val="24"/>
        </w:rPr>
        <w:t xml:space="preserve">time schedule for data collection and related </w:t>
      </w:r>
      <w:r w:rsidR="000A0655" w:rsidRPr="006D07B3">
        <w:rPr>
          <w:rFonts w:ascii="Calibri" w:hAnsi="Calibri"/>
          <w:sz w:val="24"/>
        </w:rPr>
        <w:t xml:space="preserve">publication activities is shown </w:t>
      </w:r>
      <w:r w:rsidR="006223E1" w:rsidRPr="006D07B3">
        <w:rPr>
          <w:rFonts w:ascii="Calibri" w:hAnsi="Calibri"/>
          <w:sz w:val="24"/>
        </w:rPr>
        <w:t>here.</w:t>
      </w:r>
    </w:p>
    <w:p w:rsidR="00FB19F1" w:rsidRPr="006D07B3" w:rsidRDefault="00FB19F1">
      <w:pPr>
        <w:widowControl/>
        <w:rPr>
          <w:rFonts w:ascii="Calibri" w:hAnsi="Calibri"/>
          <w:sz w:val="24"/>
        </w:rPr>
      </w:pPr>
    </w:p>
    <w:tbl>
      <w:tblPr>
        <w:tblW w:w="0" w:type="auto"/>
        <w:tblLook w:val="01E0"/>
      </w:tblPr>
      <w:tblGrid>
        <w:gridCol w:w="5238"/>
        <w:gridCol w:w="4338"/>
      </w:tblGrid>
      <w:tr w:rsidR="00FB19F1" w:rsidRPr="006D07B3" w:rsidTr="00122D3C">
        <w:tc>
          <w:tcPr>
            <w:tcW w:w="5238" w:type="dxa"/>
          </w:tcPr>
          <w:p w:rsidR="00FB19F1" w:rsidRPr="006D07B3" w:rsidRDefault="00FB19F1" w:rsidP="00122D3C">
            <w:pPr>
              <w:widowControl/>
              <w:tabs>
                <w:tab w:val="right" w:leader="dot" w:pos="5472"/>
              </w:tabs>
              <w:rPr>
                <w:rFonts w:ascii="Calibri" w:hAnsi="Calibri"/>
                <w:sz w:val="24"/>
              </w:rPr>
            </w:pPr>
            <w:r w:rsidRPr="006D07B3">
              <w:rPr>
                <w:rFonts w:ascii="Calibri" w:hAnsi="Calibri"/>
                <w:sz w:val="24"/>
              </w:rPr>
              <w:t>Conduct Building Interviews</w:t>
            </w:r>
            <w:r w:rsidR="000A0655" w:rsidRPr="006D07B3">
              <w:rPr>
                <w:rFonts w:ascii="Calibri" w:hAnsi="Calibri"/>
                <w:sz w:val="24"/>
              </w:rPr>
              <w:tab/>
            </w:r>
          </w:p>
        </w:tc>
        <w:tc>
          <w:tcPr>
            <w:tcW w:w="4338" w:type="dxa"/>
          </w:tcPr>
          <w:p w:rsidR="00FB19F1" w:rsidRPr="006D07B3" w:rsidRDefault="00713D82" w:rsidP="00122D3C">
            <w:pPr>
              <w:widowControl/>
              <w:rPr>
                <w:rFonts w:ascii="Calibri" w:hAnsi="Calibri"/>
                <w:sz w:val="24"/>
              </w:rPr>
            </w:pPr>
            <w:r w:rsidRPr="006D07B3">
              <w:rPr>
                <w:rFonts w:ascii="Calibri" w:hAnsi="Calibri"/>
                <w:sz w:val="24"/>
              </w:rPr>
              <w:t>April</w:t>
            </w:r>
            <w:r w:rsidR="00FB19F1" w:rsidRPr="006D07B3">
              <w:rPr>
                <w:rFonts w:ascii="Calibri" w:hAnsi="Calibri"/>
                <w:sz w:val="24"/>
              </w:rPr>
              <w:t xml:space="preserve"> 20</w:t>
            </w:r>
            <w:r w:rsidRPr="006D07B3">
              <w:rPr>
                <w:rFonts w:ascii="Calibri" w:hAnsi="Calibri"/>
                <w:sz w:val="24"/>
              </w:rPr>
              <w:t>13 through September</w:t>
            </w:r>
            <w:r w:rsidR="00FB19F1" w:rsidRPr="006D07B3">
              <w:rPr>
                <w:rFonts w:ascii="Calibri" w:hAnsi="Calibri"/>
                <w:sz w:val="24"/>
              </w:rPr>
              <w:t xml:space="preserve"> 20</w:t>
            </w:r>
            <w:r w:rsidRPr="006D07B3">
              <w:rPr>
                <w:rFonts w:ascii="Calibri" w:hAnsi="Calibri"/>
                <w:sz w:val="24"/>
              </w:rPr>
              <w:t>13</w:t>
            </w:r>
          </w:p>
        </w:tc>
      </w:tr>
      <w:tr w:rsidR="00FB19F1" w:rsidRPr="006D07B3" w:rsidTr="00122D3C">
        <w:tc>
          <w:tcPr>
            <w:tcW w:w="5238" w:type="dxa"/>
          </w:tcPr>
          <w:p w:rsidR="00FB19F1" w:rsidRPr="006D07B3" w:rsidRDefault="00FB19F1" w:rsidP="00122D3C">
            <w:pPr>
              <w:widowControl/>
              <w:tabs>
                <w:tab w:val="right" w:leader="dot" w:pos="5472"/>
              </w:tabs>
              <w:rPr>
                <w:rFonts w:ascii="Calibri" w:hAnsi="Calibri"/>
                <w:sz w:val="24"/>
              </w:rPr>
            </w:pPr>
            <w:r w:rsidRPr="006D07B3">
              <w:rPr>
                <w:rFonts w:ascii="Calibri" w:hAnsi="Calibri"/>
                <w:sz w:val="24"/>
              </w:rPr>
              <w:t>Collect Energy Supplier Data</w:t>
            </w:r>
            <w:r w:rsidR="000A0655" w:rsidRPr="006D07B3">
              <w:rPr>
                <w:rFonts w:ascii="Calibri" w:hAnsi="Calibri"/>
                <w:sz w:val="24"/>
              </w:rPr>
              <w:tab/>
            </w:r>
          </w:p>
        </w:tc>
        <w:tc>
          <w:tcPr>
            <w:tcW w:w="4338" w:type="dxa"/>
          </w:tcPr>
          <w:p w:rsidR="00FB19F1" w:rsidRPr="006D07B3" w:rsidRDefault="00713D82" w:rsidP="00122D3C">
            <w:pPr>
              <w:widowControl/>
              <w:rPr>
                <w:rFonts w:ascii="Calibri" w:hAnsi="Calibri"/>
                <w:sz w:val="24"/>
              </w:rPr>
            </w:pPr>
            <w:r w:rsidRPr="006D07B3">
              <w:rPr>
                <w:rFonts w:ascii="Calibri" w:hAnsi="Calibri"/>
                <w:sz w:val="24"/>
              </w:rPr>
              <w:t>September</w:t>
            </w:r>
            <w:r w:rsidR="00FB19F1" w:rsidRPr="006D07B3">
              <w:rPr>
                <w:rFonts w:ascii="Calibri" w:hAnsi="Calibri"/>
                <w:sz w:val="24"/>
              </w:rPr>
              <w:t xml:space="preserve"> 20</w:t>
            </w:r>
            <w:r w:rsidRPr="006D07B3">
              <w:rPr>
                <w:rFonts w:ascii="Calibri" w:hAnsi="Calibri"/>
                <w:sz w:val="24"/>
              </w:rPr>
              <w:t>13 through December 2013</w:t>
            </w:r>
          </w:p>
        </w:tc>
      </w:tr>
      <w:tr w:rsidR="00FB19F1" w:rsidRPr="006D07B3" w:rsidTr="00122D3C">
        <w:tc>
          <w:tcPr>
            <w:tcW w:w="5238" w:type="dxa"/>
          </w:tcPr>
          <w:p w:rsidR="00FB19F1" w:rsidRPr="006D07B3" w:rsidRDefault="00FB19F1" w:rsidP="00122D3C">
            <w:pPr>
              <w:widowControl/>
              <w:tabs>
                <w:tab w:val="right" w:leader="dot" w:pos="5472"/>
              </w:tabs>
              <w:rPr>
                <w:rFonts w:ascii="Calibri" w:hAnsi="Calibri"/>
                <w:sz w:val="24"/>
              </w:rPr>
            </w:pPr>
            <w:r w:rsidRPr="006D07B3">
              <w:rPr>
                <w:rFonts w:ascii="Calibri" w:hAnsi="Calibri"/>
                <w:sz w:val="24"/>
              </w:rPr>
              <w:t xml:space="preserve">Preliminary </w:t>
            </w:r>
            <w:r w:rsidR="00713D82" w:rsidRPr="006D07B3">
              <w:rPr>
                <w:rFonts w:ascii="Calibri" w:hAnsi="Calibri"/>
                <w:sz w:val="24"/>
              </w:rPr>
              <w:t>Characteristics</w:t>
            </w:r>
            <w:r w:rsidRPr="006D07B3">
              <w:rPr>
                <w:rFonts w:ascii="Calibri" w:hAnsi="Calibri"/>
                <w:sz w:val="24"/>
              </w:rPr>
              <w:t xml:space="preserve"> Data Available</w:t>
            </w:r>
            <w:r w:rsidR="000A0655" w:rsidRPr="006D07B3">
              <w:rPr>
                <w:rFonts w:ascii="Calibri" w:hAnsi="Calibri"/>
                <w:sz w:val="24"/>
              </w:rPr>
              <w:tab/>
            </w:r>
          </w:p>
        </w:tc>
        <w:tc>
          <w:tcPr>
            <w:tcW w:w="4338" w:type="dxa"/>
          </w:tcPr>
          <w:p w:rsidR="00FB19F1" w:rsidRPr="006D07B3" w:rsidRDefault="0097300C" w:rsidP="00122D3C">
            <w:pPr>
              <w:widowControl/>
              <w:rPr>
                <w:rFonts w:ascii="Calibri" w:hAnsi="Calibri"/>
                <w:sz w:val="24"/>
              </w:rPr>
            </w:pPr>
            <w:r>
              <w:rPr>
                <w:rFonts w:ascii="Calibri" w:hAnsi="Calibri"/>
                <w:sz w:val="24"/>
              </w:rPr>
              <w:t>April</w:t>
            </w:r>
            <w:r w:rsidR="00713D82" w:rsidRPr="006D07B3">
              <w:rPr>
                <w:rFonts w:ascii="Calibri" w:hAnsi="Calibri"/>
                <w:sz w:val="24"/>
              </w:rPr>
              <w:t xml:space="preserve"> 2014</w:t>
            </w:r>
          </w:p>
        </w:tc>
      </w:tr>
      <w:tr w:rsidR="00FB19F1" w:rsidRPr="006D07B3" w:rsidTr="00122D3C">
        <w:tc>
          <w:tcPr>
            <w:tcW w:w="5238" w:type="dxa"/>
          </w:tcPr>
          <w:p w:rsidR="00FB19F1" w:rsidRPr="006D07B3" w:rsidRDefault="00713D82" w:rsidP="00122D3C">
            <w:pPr>
              <w:widowControl/>
              <w:tabs>
                <w:tab w:val="right" w:leader="dot" w:pos="5472"/>
              </w:tabs>
              <w:rPr>
                <w:rFonts w:ascii="Calibri" w:hAnsi="Calibri"/>
                <w:sz w:val="24"/>
              </w:rPr>
            </w:pPr>
            <w:r w:rsidRPr="006D07B3">
              <w:rPr>
                <w:rFonts w:ascii="Calibri" w:hAnsi="Calibri"/>
                <w:sz w:val="24"/>
              </w:rPr>
              <w:t>Preliminary Consumption Data Available</w:t>
            </w:r>
            <w:r w:rsidR="000A0655" w:rsidRPr="006D07B3">
              <w:rPr>
                <w:rFonts w:ascii="Calibri" w:hAnsi="Calibri"/>
                <w:sz w:val="24"/>
              </w:rPr>
              <w:tab/>
            </w:r>
          </w:p>
        </w:tc>
        <w:tc>
          <w:tcPr>
            <w:tcW w:w="4338" w:type="dxa"/>
          </w:tcPr>
          <w:p w:rsidR="00FB19F1" w:rsidRPr="006D07B3" w:rsidRDefault="00713D82" w:rsidP="00122D3C">
            <w:pPr>
              <w:widowControl/>
              <w:rPr>
                <w:rFonts w:ascii="Calibri" w:hAnsi="Calibri"/>
                <w:sz w:val="24"/>
              </w:rPr>
            </w:pPr>
            <w:r w:rsidRPr="006D07B3">
              <w:rPr>
                <w:rFonts w:ascii="Calibri" w:hAnsi="Calibri"/>
                <w:sz w:val="24"/>
              </w:rPr>
              <w:t>October 2014</w:t>
            </w:r>
          </w:p>
        </w:tc>
      </w:tr>
    </w:tbl>
    <w:p w:rsidR="005E2F6F" w:rsidRPr="006D07B3" w:rsidRDefault="005E2F6F">
      <w:pPr>
        <w:widowControl/>
        <w:rPr>
          <w:rFonts w:ascii="Calibri" w:hAnsi="Calibri"/>
          <w:sz w:val="24"/>
        </w:rPr>
      </w:pPr>
    </w:p>
    <w:p w:rsidR="005E2F6F" w:rsidRPr="006D07B3" w:rsidRDefault="005E2F6F">
      <w:pPr>
        <w:widowControl/>
        <w:rPr>
          <w:rFonts w:ascii="Calibri" w:hAnsi="Calibri"/>
          <w:b/>
          <w:bCs/>
          <w:sz w:val="24"/>
        </w:rPr>
      </w:pPr>
    </w:p>
    <w:p w:rsidR="005E2F6F" w:rsidRPr="006D07B3" w:rsidRDefault="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A-</w:t>
      </w:r>
      <w:r w:rsidR="005E2F6F" w:rsidRPr="006D07B3">
        <w:rPr>
          <w:rFonts w:ascii="Calibri" w:hAnsi="Calibri"/>
          <w:b/>
          <w:bCs/>
          <w:color w:val="000000"/>
          <w:sz w:val="24"/>
        </w:rPr>
        <w:t>17.</w:t>
      </w:r>
      <w:r w:rsidR="005E2F6F" w:rsidRPr="006D07B3">
        <w:rPr>
          <w:rFonts w:ascii="Calibri" w:hAnsi="Calibri"/>
          <w:b/>
          <w:bCs/>
          <w:color w:val="000000"/>
          <w:sz w:val="24"/>
        </w:rPr>
        <w:tab/>
        <w:t>Approval to Not Display Expiration Date</w:t>
      </w:r>
    </w:p>
    <w:p w:rsidR="005E2F6F" w:rsidRPr="006D07B3" w:rsidRDefault="005E2F6F">
      <w:pPr>
        <w:pStyle w:val="FootnoteText"/>
        <w:widowControl/>
        <w:rPr>
          <w:rFonts w:ascii="Calibri" w:hAnsi="Calibri"/>
          <w:sz w:val="24"/>
          <w:szCs w:val="24"/>
        </w:rPr>
      </w:pPr>
    </w:p>
    <w:p w:rsidR="005E2F6F" w:rsidRPr="006D07B3" w:rsidRDefault="005E2F6F">
      <w:pPr>
        <w:widowControl/>
        <w:rPr>
          <w:rFonts w:ascii="Calibri" w:hAnsi="Calibri"/>
          <w:sz w:val="24"/>
        </w:rPr>
      </w:pPr>
      <w:r w:rsidRPr="006D07B3">
        <w:rPr>
          <w:rFonts w:ascii="Calibri" w:hAnsi="Calibri"/>
          <w:sz w:val="24"/>
        </w:rPr>
        <w:t>The expiration date will be displayed on the form.</w:t>
      </w:r>
    </w:p>
    <w:p w:rsidR="005E2F6F" w:rsidRPr="006D07B3" w:rsidRDefault="005E2F6F">
      <w:pPr>
        <w:widowControl/>
        <w:rPr>
          <w:rFonts w:ascii="Calibri" w:hAnsi="Calibri"/>
          <w:sz w:val="24"/>
        </w:rPr>
      </w:pPr>
    </w:p>
    <w:p w:rsidR="005E2F6F" w:rsidRPr="006D07B3" w:rsidRDefault="005E2F6F">
      <w:pPr>
        <w:widowControl/>
        <w:rPr>
          <w:rFonts w:ascii="Calibri" w:hAnsi="Calibri"/>
          <w:b/>
          <w:bCs/>
          <w:sz w:val="24"/>
        </w:rPr>
      </w:pPr>
    </w:p>
    <w:p w:rsidR="005E2F6F" w:rsidRPr="006D07B3" w:rsidRDefault="00F6570E">
      <w:pPr>
        <w:widowControl/>
        <w:tabs>
          <w:tab w:val="left" w:pos="-1440"/>
        </w:tabs>
        <w:ind w:left="720" w:hanging="720"/>
        <w:rPr>
          <w:rFonts w:ascii="Calibri" w:hAnsi="Calibri"/>
          <w:b/>
          <w:bCs/>
          <w:color w:val="000000"/>
          <w:sz w:val="24"/>
        </w:rPr>
      </w:pPr>
      <w:r w:rsidRPr="006D07B3">
        <w:rPr>
          <w:rFonts w:ascii="Calibri" w:hAnsi="Calibri"/>
          <w:b/>
          <w:bCs/>
          <w:color w:val="000000"/>
          <w:sz w:val="24"/>
        </w:rPr>
        <w:t>A-</w:t>
      </w:r>
      <w:r w:rsidR="005E2F6F" w:rsidRPr="006D07B3">
        <w:rPr>
          <w:rFonts w:ascii="Calibri" w:hAnsi="Calibri"/>
          <w:b/>
          <w:bCs/>
          <w:color w:val="000000"/>
          <w:sz w:val="24"/>
        </w:rPr>
        <w:t>18.</w:t>
      </w:r>
      <w:r w:rsidR="005E2F6F" w:rsidRPr="006D07B3">
        <w:rPr>
          <w:rFonts w:ascii="Calibri" w:hAnsi="Calibri"/>
          <w:b/>
          <w:bCs/>
          <w:color w:val="000000"/>
          <w:sz w:val="24"/>
        </w:rPr>
        <w:tab/>
        <w:t>Certification Statement</w:t>
      </w:r>
    </w:p>
    <w:p w:rsidR="005E2F6F" w:rsidRPr="006D07B3" w:rsidRDefault="005E2F6F">
      <w:pPr>
        <w:widowControl/>
        <w:rPr>
          <w:rFonts w:ascii="Calibri" w:hAnsi="Calibri"/>
          <w:sz w:val="24"/>
        </w:rPr>
      </w:pPr>
    </w:p>
    <w:p w:rsidR="00CC3F3B" w:rsidRDefault="005E2F6F">
      <w:pPr>
        <w:widowControl/>
        <w:rPr>
          <w:rFonts w:ascii="Calibri" w:hAnsi="Calibri"/>
          <w:sz w:val="24"/>
        </w:rPr>
      </w:pPr>
      <w:r w:rsidRPr="006D07B3">
        <w:rPr>
          <w:rFonts w:ascii="Calibri" w:hAnsi="Calibri"/>
          <w:sz w:val="24"/>
        </w:rPr>
        <w:t>There will be no exceptions to the Certification for Paperwork Reduction Act Submissions of OMB Form 83-I.</w:t>
      </w:r>
    </w:p>
    <w:p w:rsidR="00CC3F3B" w:rsidRDefault="00CC3F3B">
      <w:pPr>
        <w:widowControl/>
        <w:autoSpaceDE/>
        <w:autoSpaceDN/>
        <w:adjustRightInd/>
        <w:rPr>
          <w:rFonts w:ascii="Calibri" w:hAnsi="Calibri"/>
          <w:sz w:val="24"/>
        </w:rPr>
      </w:pPr>
    </w:p>
    <w:sectPr w:rsidR="00CC3F3B" w:rsidSect="00BC4291">
      <w:headerReference w:type="default" r:id="rId10"/>
      <w:footerReference w:type="default" r:id="rId11"/>
      <w:endnotePr>
        <w:numFmt w:val="decimal"/>
      </w:endnotePr>
      <w:type w:val="continuous"/>
      <w:pgSz w:w="12240" w:h="15840" w:code="1"/>
      <w:pgMar w:top="1440" w:right="1440" w:bottom="1440" w:left="1440" w:header="576"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4B9" w:rsidRDefault="00E534B9">
      <w:r>
        <w:separator/>
      </w:r>
    </w:p>
  </w:endnote>
  <w:endnote w:type="continuationSeparator" w:id="0">
    <w:p w:rsidR="00E534B9" w:rsidRDefault="00E534B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WP TypographicSymbols">
    <w:altName w:val="Times New Roman"/>
    <w:panose1 w:val="00000000000000000000"/>
    <w:charset w:val="00"/>
    <w:family w:val="auto"/>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altName w:val="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Calibri">
    <w:altName w:val="Arial Rounded MT Bold"/>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DB" w:rsidRPr="00732ADD" w:rsidRDefault="007E26DB">
    <w:pPr>
      <w:spacing w:line="240" w:lineRule="exact"/>
      <w:rPr>
        <w:rFonts w:ascii="Calibri" w:hAnsi="Calibri"/>
        <w:szCs w:val="20"/>
      </w:rPr>
    </w:pPr>
    <w:smartTag w:uri="urn:schemas-microsoft-com:office:smarttags" w:element="PersonName">
      <w:r w:rsidRPr="00732ADD">
        <w:rPr>
          <w:rFonts w:ascii="Calibri" w:hAnsi="Calibri"/>
          <w:szCs w:val="20"/>
        </w:rPr>
        <w:t>CBECS</w:t>
      </w:r>
    </w:smartTag>
    <w:r w:rsidRPr="00732ADD">
      <w:rPr>
        <w:rFonts w:ascii="Calibri" w:hAnsi="Calibri"/>
        <w:szCs w:val="20"/>
      </w:rPr>
      <w:t xml:space="preserve"> (OMB No. 1905-0145)</w:t>
    </w:r>
    <w:r w:rsidRPr="00732ADD">
      <w:rPr>
        <w:rFonts w:ascii="Calibri" w:hAnsi="Calibri"/>
        <w:szCs w:val="20"/>
      </w:rPr>
      <w:tab/>
    </w:r>
    <w:r w:rsidRPr="00732ADD">
      <w:rPr>
        <w:rFonts w:ascii="Calibri" w:hAnsi="Calibri"/>
        <w:szCs w:val="20"/>
      </w:rPr>
      <w:tab/>
      <w:t xml:space="preserve">    </w:t>
    </w:r>
    <w:r w:rsidRPr="00732ADD">
      <w:rPr>
        <w:rFonts w:ascii="Calibri" w:hAnsi="Calibri"/>
        <w:szCs w:val="20"/>
      </w:rPr>
      <w:tab/>
    </w:r>
    <w:r w:rsidRPr="00732ADD">
      <w:rPr>
        <w:rFonts w:ascii="Calibri" w:hAnsi="Calibri"/>
        <w:szCs w:val="20"/>
      </w:rPr>
      <w:tab/>
      <w:t xml:space="preserve"> </w:t>
    </w:r>
    <w:r w:rsidR="00B83B11" w:rsidRPr="00732ADD">
      <w:rPr>
        <w:rStyle w:val="PageNumber"/>
        <w:rFonts w:ascii="Calibri" w:hAnsi="Calibri"/>
        <w:szCs w:val="20"/>
      </w:rPr>
      <w:fldChar w:fldCharType="begin"/>
    </w:r>
    <w:r w:rsidRPr="00732ADD">
      <w:rPr>
        <w:rStyle w:val="PageNumber"/>
        <w:rFonts w:ascii="Calibri" w:hAnsi="Calibri"/>
        <w:szCs w:val="20"/>
      </w:rPr>
      <w:instrText xml:space="preserve"> PAGE </w:instrText>
    </w:r>
    <w:r w:rsidR="00B83B11" w:rsidRPr="00732ADD">
      <w:rPr>
        <w:rStyle w:val="PageNumber"/>
        <w:rFonts w:ascii="Calibri" w:hAnsi="Calibri"/>
        <w:szCs w:val="20"/>
      </w:rPr>
      <w:fldChar w:fldCharType="separate"/>
    </w:r>
    <w:r w:rsidR="00CC3F3B">
      <w:rPr>
        <w:rStyle w:val="PageNumber"/>
        <w:rFonts w:ascii="Calibri" w:hAnsi="Calibri"/>
        <w:noProof/>
        <w:szCs w:val="20"/>
      </w:rPr>
      <w:t>22</w:t>
    </w:r>
    <w:r w:rsidR="00B83B11" w:rsidRPr="00732ADD">
      <w:rPr>
        <w:rStyle w:val="PageNumber"/>
        <w:rFonts w:ascii="Calibri" w:hAnsi="Calibri"/>
        <w:szCs w:val="20"/>
      </w:rPr>
      <w:fldChar w:fldCharType="end"/>
    </w:r>
    <w:r>
      <w:rPr>
        <w:rStyle w:val="PageNumber"/>
        <w:rFonts w:ascii="Calibri" w:hAnsi="Calibri"/>
        <w:szCs w:val="20"/>
      </w:rPr>
      <w:tab/>
    </w:r>
    <w:r>
      <w:rPr>
        <w:rStyle w:val="PageNumber"/>
        <w:rFonts w:ascii="Calibri" w:hAnsi="Calibri"/>
        <w:szCs w:val="20"/>
      </w:rPr>
      <w:tab/>
    </w:r>
    <w:r>
      <w:rPr>
        <w:rStyle w:val="PageNumber"/>
        <w:rFonts w:ascii="Calibri" w:hAnsi="Calibri"/>
        <w:szCs w:val="20"/>
      </w:rPr>
      <w:tab/>
      <w:t xml:space="preserve">      </w:t>
    </w:r>
    <w:r>
      <w:rPr>
        <w:rStyle w:val="PageNumber"/>
        <w:rFonts w:ascii="Calibri" w:hAnsi="Calibri"/>
        <w:szCs w:val="20"/>
      </w:rPr>
      <w:tab/>
      <w:t xml:space="preserve"> September</w:t>
    </w:r>
    <w:r w:rsidRPr="00732ADD">
      <w:rPr>
        <w:rStyle w:val="PageNumber"/>
        <w:rFonts w:ascii="Calibri" w:hAnsi="Calibri"/>
        <w:szCs w:val="20"/>
      </w:rPr>
      <w:t xml:space="preserve"> 2012</w:t>
    </w:r>
  </w:p>
  <w:p w:rsidR="007E26DB" w:rsidRDefault="007E26DB">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4B9" w:rsidRDefault="00E534B9">
      <w:r>
        <w:separator/>
      </w:r>
    </w:p>
  </w:footnote>
  <w:footnote w:type="continuationSeparator" w:id="0">
    <w:p w:rsidR="00E534B9" w:rsidRDefault="00E534B9">
      <w:r>
        <w:continuationSeparator/>
      </w:r>
    </w:p>
  </w:footnote>
  <w:footnote w:id="1">
    <w:p w:rsidR="007E26DB" w:rsidRPr="009E4445" w:rsidRDefault="007E26DB" w:rsidP="00687008">
      <w:pPr>
        <w:pStyle w:val="FootnoteText"/>
      </w:pPr>
      <w:r w:rsidRPr="009E4445">
        <w:rPr>
          <w:rFonts w:ascii="Calibri" w:hAnsi="Calibri"/>
          <w:color w:val="000000"/>
          <w:vertAlign w:val="superscript"/>
        </w:rPr>
        <w:footnoteRef/>
      </w:r>
      <w:r w:rsidRPr="009E4445">
        <w:rPr>
          <w:rFonts w:ascii="Calibri" w:hAnsi="Calibri"/>
          <w:color w:val="000000"/>
        </w:rPr>
        <w:t xml:space="preserve"> </w:t>
      </w:r>
      <w:r>
        <w:rPr>
          <w:rFonts w:ascii="Calibri" w:hAnsi="Calibri"/>
          <w:color w:val="000000"/>
        </w:rPr>
        <w:t xml:space="preserve">The </w:t>
      </w:r>
      <w:r w:rsidRPr="009E4445">
        <w:rPr>
          <w:rFonts w:ascii="Calibri" w:hAnsi="Calibri"/>
          <w:color w:val="000000"/>
        </w:rPr>
        <w:t xml:space="preserve">1999 CBECS </w:t>
      </w:r>
      <w:r>
        <w:rPr>
          <w:rFonts w:ascii="Calibri" w:hAnsi="Calibri"/>
          <w:color w:val="000000"/>
        </w:rPr>
        <w:t xml:space="preserve">resurveyed </w:t>
      </w:r>
      <w:r w:rsidRPr="009E4445">
        <w:rPr>
          <w:rFonts w:ascii="Calibri" w:hAnsi="Calibri"/>
          <w:color w:val="000000"/>
        </w:rPr>
        <w:t>the 199</w:t>
      </w:r>
      <w:r>
        <w:rPr>
          <w:rFonts w:ascii="Calibri" w:hAnsi="Calibri"/>
          <w:color w:val="000000"/>
        </w:rPr>
        <w:t>5 sampled buildings.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DB" w:rsidRPr="00C82225" w:rsidRDefault="007E26DB" w:rsidP="00C82225">
    <w:pPr>
      <w:pStyle w:val="Header"/>
      <w:jc w:val="right"/>
      <w:rPr>
        <w:rFonts w:ascii="Calibri" w:hAnsi="Calibr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946CEE"/>
    <w:lvl w:ilvl="0">
      <w:numFmt w:val="decimal"/>
      <w:lvlText w:val="*"/>
      <w:lvlJc w:val="left"/>
    </w:lvl>
  </w:abstractNum>
  <w:abstractNum w:abstractNumId="1">
    <w:nsid w:val="03BD1CFD"/>
    <w:multiLevelType w:val="hybridMultilevel"/>
    <w:tmpl w:val="7646C8B2"/>
    <w:lvl w:ilvl="0" w:tplc="04BC18CE">
      <w:start w:val="370"/>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C012C0"/>
    <w:multiLevelType w:val="hybridMultilevel"/>
    <w:tmpl w:val="E640CC3E"/>
    <w:lvl w:ilvl="0" w:tplc="E7982EDE">
      <w:start w:val="1"/>
      <w:numFmt w:val="bullet"/>
      <w:lvlText w:val="•"/>
      <w:lvlJc w:val="left"/>
      <w:pPr>
        <w:tabs>
          <w:tab w:val="num" w:pos="720"/>
        </w:tabs>
        <w:ind w:left="720" w:hanging="360"/>
      </w:pPr>
      <w:rPr>
        <w:rFonts w:ascii="Arial" w:hAnsi="Arial" w:hint="default"/>
      </w:rPr>
    </w:lvl>
    <w:lvl w:ilvl="1" w:tplc="73DC1AB2">
      <w:start w:val="370"/>
      <w:numFmt w:val="bullet"/>
      <w:lvlText w:val="–"/>
      <w:lvlJc w:val="left"/>
      <w:pPr>
        <w:tabs>
          <w:tab w:val="num" w:pos="1440"/>
        </w:tabs>
        <w:ind w:left="1440" w:hanging="360"/>
      </w:pPr>
      <w:rPr>
        <w:rFonts w:ascii="Arial" w:hAnsi="Arial" w:hint="default"/>
      </w:rPr>
    </w:lvl>
    <w:lvl w:ilvl="2" w:tplc="787C97B0" w:tentative="1">
      <w:start w:val="1"/>
      <w:numFmt w:val="bullet"/>
      <w:lvlText w:val="•"/>
      <w:lvlJc w:val="left"/>
      <w:pPr>
        <w:tabs>
          <w:tab w:val="num" w:pos="2160"/>
        </w:tabs>
        <w:ind w:left="2160" w:hanging="360"/>
      </w:pPr>
      <w:rPr>
        <w:rFonts w:ascii="Arial" w:hAnsi="Arial" w:hint="default"/>
      </w:rPr>
    </w:lvl>
    <w:lvl w:ilvl="3" w:tplc="B868F57E" w:tentative="1">
      <w:start w:val="1"/>
      <w:numFmt w:val="bullet"/>
      <w:lvlText w:val="•"/>
      <w:lvlJc w:val="left"/>
      <w:pPr>
        <w:tabs>
          <w:tab w:val="num" w:pos="2880"/>
        </w:tabs>
        <w:ind w:left="2880" w:hanging="360"/>
      </w:pPr>
      <w:rPr>
        <w:rFonts w:ascii="Arial" w:hAnsi="Arial" w:hint="default"/>
      </w:rPr>
    </w:lvl>
    <w:lvl w:ilvl="4" w:tplc="7D5A53D6" w:tentative="1">
      <w:start w:val="1"/>
      <w:numFmt w:val="bullet"/>
      <w:lvlText w:val="•"/>
      <w:lvlJc w:val="left"/>
      <w:pPr>
        <w:tabs>
          <w:tab w:val="num" w:pos="3600"/>
        </w:tabs>
        <w:ind w:left="3600" w:hanging="360"/>
      </w:pPr>
      <w:rPr>
        <w:rFonts w:ascii="Arial" w:hAnsi="Arial" w:hint="default"/>
      </w:rPr>
    </w:lvl>
    <w:lvl w:ilvl="5" w:tplc="9B160EB6" w:tentative="1">
      <w:start w:val="1"/>
      <w:numFmt w:val="bullet"/>
      <w:lvlText w:val="•"/>
      <w:lvlJc w:val="left"/>
      <w:pPr>
        <w:tabs>
          <w:tab w:val="num" w:pos="4320"/>
        </w:tabs>
        <w:ind w:left="4320" w:hanging="360"/>
      </w:pPr>
      <w:rPr>
        <w:rFonts w:ascii="Arial" w:hAnsi="Arial" w:hint="default"/>
      </w:rPr>
    </w:lvl>
    <w:lvl w:ilvl="6" w:tplc="A87C07D8" w:tentative="1">
      <w:start w:val="1"/>
      <w:numFmt w:val="bullet"/>
      <w:lvlText w:val="•"/>
      <w:lvlJc w:val="left"/>
      <w:pPr>
        <w:tabs>
          <w:tab w:val="num" w:pos="5040"/>
        </w:tabs>
        <w:ind w:left="5040" w:hanging="360"/>
      </w:pPr>
      <w:rPr>
        <w:rFonts w:ascii="Arial" w:hAnsi="Arial" w:hint="default"/>
      </w:rPr>
    </w:lvl>
    <w:lvl w:ilvl="7" w:tplc="434C4E5C" w:tentative="1">
      <w:start w:val="1"/>
      <w:numFmt w:val="bullet"/>
      <w:lvlText w:val="•"/>
      <w:lvlJc w:val="left"/>
      <w:pPr>
        <w:tabs>
          <w:tab w:val="num" w:pos="5760"/>
        </w:tabs>
        <w:ind w:left="5760" w:hanging="360"/>
      </w:pPr>
      <w:rPr>
        <w:rFonts w:ascii="Arial" w:hAnsi="Arial" w:hint="default"/>
      </w:rPr>
    </w:lvl>
    <w:lvl w:ilvl="8" w:tplc="748E0DC6" w:tentative="1">
      <w:start w:val="1"/>
      <w:numFmt w:val="bullet"/>
      <w:lvlText w:val="•"/>
      <w:lvlJc w:val="left"/>
      <w:pPr>
        <w:tabs>
          <w:tab w:val="num" w:pos="6480"/>
        </w:tabs>
        <w:ind w:left="6480" w:hanging="360"/>
      </w:pPr>
      <w:rPr>
        <w:rFonts w:ascii="Arial" w:hAnsi="Arial" w:hint="default"/>
      </w:rPr>
    </w:lvl>
  </w:abstractNum>
  <w:abstractNum w:abstractNumId="3">
    <w:nsid w:val="047E77F3"/>
    <w:multiLevelType w:val="hybridMultilevel"/>
    <w:tmpl w:val="03CADB2A"/>
    <w:lvl w:ilvl="0" w:tplc="71F2AC14">
      <w:start w:val="1"/>
      <w:numFmt w:val="bullet"/>
      <w:lvlText w:val="•"/>
      <w:lvlJc w:val="left"/>
      <w:pPr>
        <w:tabs>
          <w:tab w:val="num" w:pos="720"/>
        </w:tabs>
        <w:ind w:left="720" w:hanging="360"/>
      </w:pPr>
      <w:rPr>
        <w:rFonts w:ascii="Arial" w:hAnsi="Arial" w:hint="default"/>
      </w:rPr>
    </w:lvl>
    <w:lvl w:ilvl="1" w:tplc="04BC18CE">
      <w:start w:val="370"/>
      <w:numFmt w:val="bullet"/>
      <w:lvlText w:val="–"/>
      <w:lvlJc w:val="left"/>
      <w:pPr>
        <w:tabs>
          <w:tab w:val="num" w:pos="1440"/>
        </w:tabs>
        <w:ind w:left="1440" w:hanging="360"/>
      </w:pPr>
      <w:rPr>
        <w:rFonts w:ascii="Arial" w:hAnsi="Arial" w:hint="default"/>
      </w:rPr>
    </w:lvl>
    <w:lvl w:ilvl="2" w:tplc="11D43004" w:tentative="1">
      <w:start w:val="1"/>
      <w:numFmt w:val="bullet"/>
      <w:lvlText w:val="•"/>
      <w:lvlJc w:val="left"/>
      <w:pPr>
        <w:tabs>
          <w:tab w:val="num" w:pos="2160"/>
        </w:tabs>
        <w:ind w:left="2160" w:hanging="360"/>
      </w:pPr>
      <w:rPr>
        <w:rFonts w:ascii="Arial" w:hAnsi="Arial" w:hint="default"/>
      </w:rPr>
    </w:lvl>
    <w:lvl w:ilvl="3" w:tplc="585AFE5C" w:tentative="1">
      <w:start w:val="1"/>
      <w:numFmt w:val="bullet"/>
      <w:lvlText w:val="•"/>
      <w:lvlJc w:val="left"/>
      <w:pPr>
        <w:tabs>
          <w:tab w:val="num" w:pos="2880"/>
        </w:tabs>
        <w:ind w:left="2880" w:hanging="360"/>
      </w:pPr>
      <w:rPr>
        <w:rFonts w:ascii="Arial" w:hAnsi="Arial" w:hint="default"/>
      </w:rPr>
    </w:lvl>
    <w:lvl w:ilvl="4" w:tplc="B8C02278" w:tentative="1">
      <w:start w:val="1"/>
      <w:numFmt w:val="bullet"/>
      <w:lvlText w:val="•"/>
      <w:lvlJc w:val="left"/>
      <w:pPr>
        <w:tabs>
          <w:tab w:val="num" w:pos="3600"/>
        </w:tabs>
        <w:ind w:left="3600" w:hanging="360"/>
      </w:pPr>
      <w:rPr>
        <w:rFonts w:ascii="Arial" w:hAnsi="Arial" w:hint="default"/>
      </w:rPr>
    </w:lvl>
    <w:lvl w:ilvl="5" w:tplc="D982E032" w:tentative="1">
      <w:start w:val="1"/>
      <w:numFmt w:val="bullet"/>
      <w:lvlText w:val="•"/>
      <w:lvlJc w:val="left"/>
      <w:pPr>
        <w:tabs>
          <w:tab w:val="num" w:pos="4320"/>
        </w:tabs>
        <w:ind w:left="4320" w:hanging="360"/>
      </w:pPr>
      <w:rPr>
        <w:rFonts w:ascii="Arial" w:hAnsi="Arial" w:hint="default"/>
      </w:rPr>
    </w:lvl>
    <w:lvl w:ilvl="6" w:tplc="783631B8" w:tentative="1">
      <w:start w:val="1"/>
      <w:numFmt w:val="bullet"/>
      <w:lvlText w:val="•"/>
      <w:lvlJc w:val="left"/>
      <w:pPr>
        <w:tabs>
          <w:tab w:val="num" w:pos="5040"/>
        </w:tabs>
        <w:ind w:left="5040" w:hanging="360"/>
      </w:pPr>
      <w:rPr>
        <w:rFonts w:ascii="Arial" w:hAnsi="Arial" w:hint="default"/>
      </w:rPr>
    </w:lvl>
    <w:lvl w:ilvl="7" w:tplc="BBF2B7B0" w:tentative="1">
      <w:start w:val="1"/>
      <w:numFmt w:val="bullet"/>
      <w:lvlText w:val="•"/>
      <w:lvlJc w:val="left"/>
      <w:pPr>
        <w:tabs>
          <w:tab w:val="num" w:pos="5760"/>
        </w:tabs>
        <w:ind w:left="5760" w:hanging="360"/>
      </w:pPr>
      <w:rPr>
        <w:rFonts w:ascii="Arial" w:hAnsi="Arial" w:hint="default"/>
      </w:rPr>
    </w:lvl>
    <w:lvl w:ilvl="8" w:tplc="5BFAEE1A" w:tentative="1">
      <w:start w:val="1"/>
      <w:numFmt w:val="bullet"/>
      <w:lvlText w:val="•"/>
      <w:lvlJc w:val="left"/>
      <w:pPr>
        <w:tabs>
          <w:tab w:val="num" w:pos="6480"/>
        </w:tabs>
        <w:ind w:left="6480" w:hanging="360"/>
      </w:pPr>
      <w:rPr>
        <w:rFonts w:ascii="Arial" w:hAnsi="Arial" w:hint="default"/>
      </w:rPr>
    </w:lvl>
  </w:abstractNum>
  <w:abstractNum w:abstractNumId="4">
    <w:nsid w:val="07E05AF7"/>
    <w:multiLevelType w:val="hybridMultilevel"/>
    <w:tmpl w:val="FF480502"/>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0948E7"/>
    <w:multiLevelType w:val="hybridMultilevel"/>
    <w:tmpl w:val="0212B00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36310A"/>
    <w:multiLevelType w:val="hybridMultilevel"/>
    <w:tmpl w:val="ED18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D927EB"/>
    <w:multiLevelType w:val="hybridMultilevel"/>
    <w:tmpl w:val="27DC91D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F120A8"/>
    <w:multiLevelType w:val="hybridMultilevel"/>
    <w:tmpl w:val="05B6549E"/>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5C2A3A4">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A911B3"/>
    <w:multiLevelType w:val="hybridMultilevel"/>
    <w:tmpl w:val="6A12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D22B36"/>
    <w:multiLevelType w:val="hybridMultilevel"/>
    <w:tmpl w:val="CB0ADE44"/>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981389"/>
    <w:multiLevelType w:val="hybridMultilevel"/>
    <w:tmpl w:val="2768336A"/>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07469E"/>
    <w:multiLevelType w:val="hybridMultilevel"/>
    <w:tmpl w:val="B61E1112"/>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746C77"/>
    <w:multiLevelType w:val="hybridMultilevel"/>
    <w:tmpl w:val="84E01F8E"/>
    <w:lvl w:ilvl="0" w:tplc="229E6D8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59B37B5"/>
    <w:multiLevelType w:val="hybridMultilevel"/>
    <w:tmpl w:val="8D02F864"/>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0A43AE"/>
    <w:multiLevelType w:val="hybridMultilevel"/>
    <w:tmpl w:val="57D8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B9370B"/>
    <w:multiLevelType w:val="hybridMultilevel"/>
    <w:tmpl w:val="A516B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D5656C6"/>
    <w:multiLevelType w:val="hybridMultilevel"/>
    <w:tmpl w:val="495CCE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DD5601C"/>
    <w:multiLevelType w:val="hybridMultilevel"/>
    <w:tmpl w:val="214CECAC"/>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B542B0"/>
    <w:multiLevelType w:val="hybridMultilevel"/>
    <w:tmpl w:val="4134E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65357C"/>
    <w:multiLevelType w:val="hybridMultilevel"/>
    <w:tmpl w:val="467C6340"/>
    <w:lvl w:ilvl="0" w:tplc="5838D3E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C9D7ABD"/>
    <w:multiLevelType w:val="hybridMultilevel"/>
    <w:tmpl w:val="481004D2"/>
    <w:lvl w:ilvl="0" w:tplc="01B27B2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E2A6D5B"/>
    <w:multiLevelType w:val="multilevel"/>
    <w:tmpl w:val="668A1C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5323452"/>
    <w:multiLevelType w:val="hybridMultilevel"/>
    <w:tmpl w:val="D462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BC44C5"/>
    <w:multiLevelType w:val="hybridMultilevel"/>
    <w:tmpl w:val="01CA0AA4"/>
    <w:lvl w:ilvl="0" w:tplc="5838D3E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13379"/>
    <w:multiLevelType w:val="hybridMultilevel"/>
    <w:tmpl w:val="668A1CDE"/>
    <w:lvl w:ilvl="0" w:tplc="5838D3E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705D8B"/>
    <w:multiLevelType w:val="hybridMultilevel"/>
    <w:tmpl w:val="D1FA0A54"/>
    <w:lvl w:ilvl="0" w:tplc="5838D3E8">
      <w:start w:val="1"/>
      <w:numFmt w:val="bullet"/>
      <w:lvlText w:val=""/>
      <w:lvlJc w:val="left"/>
      <w:pPr>
        <w:tabs>
          <w:tab w:val="num" w:pos="1080"/>
        </w:tabs>
        <w:ind w:left="1080" w:hanging="360"/>
      </w:pPr>
      <w:rPr>
        <w:rFonts w:ascii="Wingdings" w:hAnsi="Wingdings" w:hint="default"/>
      </w:rPr>
    </w:lvl>
    <w:lvl w:ilvl="1" w:tplc="04BC18CE">
      <w:start w:val="370"/>
      <w:numFmt w:val="bullet"/>
      <w:lvlText w:val="–"/>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5011EB0"/>
    <w:multiLevelType w:val="hybridMultilevel"/>
    <w:tmpl w:val="E760E5B8"/>
    <w:lvl w:ilvl="0" w:tplc="7CAC67A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6D83063D"/>
    <w:multiLevelType w:val="hybridMultilevel"/>
    <w:tmpl w:val="DF30D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27"/>
  </w:num>
  <w:num w:numId="4">
    <w:abstractNumId w:val="19"/>
  </w:num>
  <w:num w:numId="5">
    <w:abstractNumId w:val="21"/>
  </w:num>
  <w:num w:numId="6">
    <w:abstractNumId w:val="28"/>
  </w:num>
  <w:num w:numId="7">
    <w:abstractNumId w:val="16"/>
  </w:num>
  <w:num w:numId="8">
    <w:abstractNumId w:val="7"/>
  </w:num>
  <w:num w:numId="9">
    <w:abstractNumId w:val="18"/>
  </w:num>
  <w:num w:numId="10">
    <w:abstractNumId w:val="12"/>
  </w:num>
  <w:num w:numId="11">
    <w:abstractNumId w:val="25"/>
  </w:num>
  <w:num w:numId="12">
    <w:abstractNumId w:val="4"/>
  </w:num>
  <w:num w:numId="13">
    <w:abstractNumId w:val="11"/>
  </w:num>
  <w:num w:numId="14">
    <w:abstractNumId w:val="5"/>
  </w:num>
  <w:num w:numId="15">
    <w:abstractNumId w:val="10"/>
  </w:num>
  <w:num w:numId="16">
    <w:abstractNumId w:val="14"/>
  </w:num>
  <w:num w:numId="17">
    <w:abstractNumId w:val="20"/>
  </w:num>
  <w:num w:numId="18">
    <w:abstractNumId w:val="17"/>
  </w:num>
  <w:num w:numId="19">
    <w:abstractNumId w:val="2"/>
  </w:num>
  <w:num w:numId="20">
    <w:abstractNumId w:val="3"/>
  </w:num>
  <w:num w:numId="21">
    <w:abstractNumId w:val="6"/>
  </w:num>
  <w:num w:numId="22">
    <w:abstractNumId w:val="15"/>
  </w:num>
  <w:num w:numId="23">
    <w:abstractNumId w:val="9"/>
  </w:num>
  <w:num w:numId="24">
    <w:abstractNumId w:val="1"/>
  </w:num>
  <w:num w:numId="25">
    <w:abstractNumId w:val="26"/>
  </w:num>
  <w:num w:numId="26">
    <w:abstractNumId w:val="22"/>
  </w:num>
  <w:num w:numId="27">
    <w:abstractNumId w:val="23"/>
  </w:num>
  <w:num w:numId="28">
    <w:abstractNumId w:val="24"/>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362"/>
  </w:hdrShapeDefaults>
  <w:footnotePr>
    <w:footnote w:id="-1"/>
    <w:footnote w:id="0"/>
  </w:footnotePr>
  <w:endnotePr>
    <w:numFmt w:val="decimal"/>
    <w:endnote w:id="-1"/>
    <w:endnote w:id="0"/>
  </w:endnotePr>
  <w:compat/>
  <w:rsids>
    <w:rsidRoot w:val="005E2F6F"/>
    <w:rsid w:val="00001F4C"/>
    <w:rsid w:val="000154AB"/>
    <w:rsid w:val="000273FD"/>
    <w:rsid w:val="000334B6"/>
    <w:rsid w:val="0003431C"/>
    <w:rsid w:val="000356A5"/>
    <w:rsid w:val="00040156"/>
    <w:rsid w:val="000435CC"/>
    <w:rsid w:val="000479C6"/>
    <w:rsid w:val="00047A5A"/>
    <w:rsid w:val="00064328"/>
    <w:rsid w:val="000756CE"/>
    <w:rsid w:val="0008100F"/>
    <w:rsid w:val="0008478E"/>
    <w:rsid w:val="00093F9D"/>
    <w:rsid w:val="00094BA1"/>
    <w:rsid w:val="000A0655"/>
    <w:rsid w:val="000A5D1D"/>
    <w:rsid w:val="000B2CEA"/>
    <w:rsid w:val="000B3AD6"/>
    <w:rsid w:val="000C69CA"/>
    <w:rsid w:val="000C6A35"/>
    <w:rsid w:val="000D2439"/>
    <w:rsid w:val="000D4FCB"/>
    <w:rsid w:val="000E10AB"/>
    <w:rsid w:val="000E4E7A"/>
    <w:rsid w:val="000F6D87"/>
    <w:rsid w:val="00102562"/>
    <w:rsid w:val="00122D3C"/>
    <w:rsid w:val="00126813"/>
    <w:rsid w:val="00127258"/>
    <w:rsid w:val="00153D17"/>
    <w:rsid w:val="00155D37"/>
    <w:rsid w:val="00160DD5"/>
    <w:rsid w:val="00182D60"/>
    <w:rsid w:val="00182F5C"/>
    <w:rsid w:val="00187EFE"/>
    <w:rsid w:val="001A3F25"/>
    <w:rsid w:val="001A51C5"/>
    <w:rsid w:val="001B654D"/>
    <w:rsid w:val="001C12B5"/>
    <w:rsid w:val="001C2607"/>
    <w:rsid w:val="001C317E"/>
    <w:rsid w:val="001D6878"/>
    <w:rsid w:val="001F6DC0"/>
    <w:rsid w:val="00200775"/>
    <w:rsid w:val="00207D77"/>
    <w:rsid w:val="00220DC9"/>
    <w:rsid w:val="0022374C"/>
    <w:rsid w:val="00227D7E"/>
    <w:rsid w:val="00235790"/>
    <w:rsid w:val="00243DB6"/>
    <w:rsid w:val="00245A27"/>
    <w:rsid w:val="0026514F"/>
    <w:rsid w:val="002830D3"/>
    <w:rsid w:val="002A519F"/>
    <w:rsid w:val="002B0CA3"/>
    <w:rsid w:val="002B69A0"/>
    <w:rsid w:val="002B7D45"/>
    <w:rsid w:val="002C42B3"/>
    <w:rsid w:val="002D5B5E"/>
    <w:rsid w:val="002E2DAA"/>
    <w:rsid w:val="002E57B6"/>
    <w:rsid w:val="002F4C0D"/>
    <w:rsid w:val="0030290D"/>
    <w:rsid w:val="00304123"/>
    <w:rsid w:val="00306FCE"/>
    <w:rsid w:val="00315AD4"/>
    <w:rsid w:val="00321BBB"/>
    <w:rsid w:val="00321CF4"/>
    <w:rsid w:val="00326E0A"/>
    <w:rsid w:val="00327601"/>
    <w:rsid w:val="00331078"/>
    <w:rsid w:val="00331752"/>
    <w:rsid w:val="0034524A"/>
    <w:rsid w:val="00356665"/>
    <w:rsid w:val="00357859"/>
    <w:rsid w:val="00372847"/>
    <w:rsid w:val="00384E1D"/>
    <w:rsid w:val="00390C98"/>
    <w:rsid w:val="00393125"/>
    <w:rsid w:val="003933C5"/>
    <w:rsid w:val="003A503F"/>
    <w:rsid w:val="003A50F3"/>
    <w:rsid w:val="003A5325"/>
    <w:rsid w:val="003B0E1C"/>
    <w:rsid w:val="003C198C"/>
    <w:rsid w:val="003C4BB6"/>
    <w:rsid w:val="003D1FC9"/>
    <w:rsid w:val="003E4517"/>
    <w:rsid w:val="003E5597"/>
    <w:rsid w:val="003F6AEB"/>
    <w:rsid w:val="00422795"/>
    <w:rsid w:val="00422A96"/>
    <w:rsid w:val="004274EB"/>
    <w:rsid w:val="00432414"/>
    <w:rsid w:val="00434A28"/>
    <w:rsid w:val="00437819"/>
    <w:rsid w:val="004440CB"/>
    <w:rsid w:val="00455CF1"/>
    <w:rsid w:val="0046175C"/>
    <w:rsid w:val="00464FB2"/>
    <w:rsid w:val="0047536B"/>
    <w:rsid w:val="00477BD9"/>
    <w:rsid w:val="00480D14"/>
    <w:rsid w:val="00482967"/>
    <w:rsid w:val="00484CE5"/>
    <w:rsid w:val="00485D4F"/>
    <w:rsid w:val="00490DA6"/>
    <w:rsid w:val="004A3A6B"/>
    <w:rsid w:val="004B0443"/>
    <w:rsid w:val="004B077F"/>
    <w:rsid w:val="004B3F8B"/>
    <w:rsid w:val="004C0BE9"/>
    <w:rsid w:val="004C1D38"/>
    <w:rsid w:val="004C31DF"/>
    <w:rsid w:val="004C7A31"/>
    <w:rsid w:val="004C7B5E"/>
    <w:rsid w:val="004E26AF"/>
    <w:rsid w:val="004E314A"/>
    <w:rsid w:val="004E49D2"/>
    <w:rsid w:val="005101E2"/>
    <w:rsid w:val="00510D93"/>
    <w:rsid w:val="00512DC6"/>
    <w:rsid w:val="00525D64"/>
    <w:rsid w:val="00537595"/>
    <w:rsid w:val="00537ACD"/>
    <w:rsid w:val="00544C3B"/>
    <w:rsid w:val="00545D8D"/>
    <w:rsid w:val="00552E0B"/>
    <w:rsid w:val="00555932"/>
    <w:rsid w:val="00565E20"/>
    <w:rsid w:val="00566F84"/>
    <w:rsid w:val="00567D75"/>
    <w:rsid w:val="005706F5"/>
    <w:rsid w:val="00582255"/>
    <w:rsid w:val="005847D7"/>
    <w:rsid w:val="00585BA9"/>
    <w:rsid w:val="0059028A"/>
    <w:rsid w:val="005A726B"/>
    <w:rsid w:val="005B4434"/>
    <w:rsid w:val="005B63EF"/>
    <w:rsid w:val="005C3FBE"/>
    <w:rsid w:val="005D0798"/>
    <w:rsid w:val="005D1D13"/>
    <w:rsid w:val="005D3945"/>
    <w:rsid w:val="005D39F1"/>
    <w:rsid w:val="005E2F6F"/>
    <w:rsid w:val="005E429D"/>
    <w:rsid w:val="005F31ED"/>
    <w:rsid w:val="00600068"/>
    <w:rsid w:val="00606F4B"/>
    <w:rsid w:val="0061039F"/>
    <w:rsid w:val="00612DD7"/>
    <w:rsid w:val="0062169F"/>
    <w:rsid w:val="006223E1"/>
    <w:rsid w:val="00623A12"/>
    <w:rsid w:val="00623D90"/>
    <w:rsid w:val="0062637A"/>
    <w:rsid w:val="00632172"/>
    <w:rsid w:val="00637FAC"/>
    <w:rsid w:val="006421E7"/>
    <w:rsid w:val="00646BF5"/>
    <w:rsid w:val="00652C22"/>
    <w:rsid w:val="00654668"/>
    <w:rsid w:val="00656B77"/>
    <w:rsid w:val="00686F19"/>
    <w:rsid w:val="00687008"/>
    <w:rsid w:val="00694C22"/>
    <w:rsid w:val="006A1383"/>
    <w:rsid w:val="006B7FDF"/>
    <w:rsid w:val="006C23CF"/>
    <w:rsid w:val="006C3FC7"/>
    <w:rsid w:val="006C468D"/>
    <w:rsid w:val="006D07B3"/>
    <w:rsid w:val="006E3D5A"/>
    <w:rsid w:val="007013E8"/>
    <w:rsid w:val="00704BFA"/>
    <w:rsid w:val="0071128B"/>
    <w:rsid w:val="00713D82"/>
    <w:rsid w:val="00721563"/>
    <w:rsid w:val="00725174"/>
    <w:rsid w:val="00725A2B"/>
    <w:rsid w:val="00732ADD"/>
    <w:rsid w:val="00737E7A"/>
    <w:rsid w:val="0075753B"/>
    <w:rsid w:val="00765A98"/>
    <w:rsid w:val="007852C8"/>
    <w:rsid w:val="007967A1"/>
    <w:rsid w:val="007A2797"/>
    <w:rsid w:val="007A46B3"/>
    <w:rsid w:val="007A5632"/>
    <w:rsid w:val="007A7F6E"/>
    <w:rsid w:val="007B2DC2"/>
    <w:rsid w:val="007B475E"/>
    <w:rsid w:val="007C14B8"/>
    <w:rsid w:val="007C7E47"/>
    <w:rsid w:val="007E26DB"/>
    <w:rsid w:val="007F12B2"/>
    <w:rsid w:val="00816C06"/>
    <w:rsid w:val="00823EC7"/>
    <w:rsid w:val="0082780C"/>
    <w:rsid w:val="008378A5"/>
    <w:rsid w:val="008423AE"/>
    <w:rsid w:val="008458FE"/>
    <w:rsid w:val="00854556"/>
    <w:rsid w:val="0086748C"/>
    <w:rsid w:val="00867A36"/>
    <w:rsid w:val="008710ED"/>
    <w:rsid w:val="00880831"/>
    <w:rsid w:val="00886043"/>
    <w:rsid w:val="008870A4"/>
    <w:rsid w:val="00896E5F"/>
    <w:rsid w:val="008A0138"/>
    <w:rsid w:val="008A156C"/>
    <w:rsid w:val="008A3B76"/>
    <w:rsid w:val="008A5EFA"/>
    <w:rsid w:val="008C1529"/>
    <w:rsid w:val="008C2920"/>
    <w:rsid w:val="008E38DA"/>
    <w:rsid w:val="00913011"/>
    <w:rsid w:val="009255E4"/>
    <w:rsid w:val="00933075"/>
    <w:rsid w:val="00933DF0"/>
    <w:rsid w:val="00946659"/>
    <w:rsid w:val="009506A3"/>
    <w:rsid w:val="00961517"/>
    <w:rsid w:val="00965909"/>
    <w:rsid w:val="0097300C"/>
    <w:rsid w:val="00977117"/>
    <w:rsid w:val="00977A68"/>
    <w:rsid w:val="009832C1"/>
    <w:rsid w:val="00984FEA"/>
    <w:rsid w:val="00990D93"/>
    <w:rsid w:val="00994D0B"/>
    <w:rsid w:val="009A0EB5"/>
    <w:rsid w:val="009B0352"/>
    <w:rsid w:val="009B1D44"/>
    <w:rsid w:val="009C1621"/>
    <w:rsid w:val="009C6599"/>
    <w:rsid w:val="009D3D42"/>
    <w:rsid w:val="009E0D3D"/>
    <w:rsid w:val="009E291C"/>
    <w:rsid w:val="009F0B52"/>
    <w:rsid w:val="009F1875"/>
    <w:rsid w:val="00A05643"/>
    <w:rsid w:val="00A362AC"/>
    <w:rsid w:val="00A37967"/>
    <w:rsid w:val="00A414AD"/>
    <w:rsid w:val="00A43579"/>
    <w:rsid w:val="00A44F32"/>
    <w:rsid w:val="00A541BF"/>
    <w:rsid w:val="00A56792"/>
    <w:rsid w:val="00A6733D"/>
    <w:rsid w:val="00A674BD"/>
    <w:rsid w:val="00A7649C"/>
    <w:rsid w:val="00A826AD"/>
    <w:rsid w:val="00A82703"/>
    <w:rsid w:val="00A8592B"/>
    <w:rsid w:val="00A86605"/>
    <w:rsid w:val="00A9295C"/>
    <w:rsid w:val="00A95600"/>
    <w:rsid w:val="00A9784C"/>
    <w:rsid w:val="00AA4F9E"/>
    <w:rsid w:val="00AA6B50"/>
    <w:rsid w:val="00AB4D2B"/>
    <w:rsid w:val="00AB74E1"/>
    <w:rsid w:val="00AC4052"/>
    <w:rsid w:val="00AC7F0C"/>
    <w:rsid w:val="00AD7E0D"/>
    <w:rsid w:val="00AE75F9"/>
    <w:rsid w:val="00B02213"/>
    <w:rsid w:val="00B101BE"/>
    <w:rsid w:val="00B12E75"/>
    <w:rsid w:val="00B30073"/>
    <w:rsid w:val="00B520CB"/>
    <w:rsid w:val="00B62AEB"/>
    <w:rsid w:val="00B731D2"/>
    <w:rsid w:val="00B742CB"/>
    <w:rsid w:val="00B77782"/>
    <w:rsid w:val="00B777FE"/>
    <w:rsid w:val="00B83B11"/>
    <w:rsid w:val="00B87757"/>
    <w:rsid w:val="00B87ECD"/>
    <w:rsid w:val="00BA0B36"/>
    <w:rsid w:val="00BA5E70"/>
    <w:rsid w:val="00BB2E3A"/>
    <w:rsid w:val="00BC0E3B"/>
    <w:rsid w:val="00BC4291"/>
    <w:rsid w:val="00BC7784"/>
    <w:rsid w:val="00BD6221"/>
    <w:rsid w:val="00BE1E3B"/>
    <w:rsid w:val="00C0459A"/>
    <w:rsid w:val="00C05BF3"/>
    <w:rsid w:val="00C15A83"/>
    <w:rsid w:val="00C22F87"/>
    <w:rsid w:val="00C533BE"/>
    <w:rsid w:val="00C6480C"/>
    <w:rsid w:val="00C66300"/>
    <w:rsid w:val="00C7426F"/>
    <w:rsid w:val="00C8114D"/>
    <w:rsid w:val="00C81BD6"/>
    <w:rsid w:val="00C82225"/>
    <w:rsid w:val="00C82C7D"/>
    <w:rsid w:val="00C86E66"/>
    <w:rsid w:val="00C90505"/>
    <w:rsid w:val="00C93AC4"/>
    <w:rsid w:val="00CC0FA2"/>
    <w:rsid w:val="00CC3F3B"/>
    <w:rsid w:val="00CC4FAE"/>
    <w:rsid w:val="00CC731C"/>
    <w:rsid w:val="00CD0290"/>
    <w:rsid w:val="00CD38EA"/>
    <w:rsid w:val="00CE2179"/>
    <w:rsid w:val="00CE2C77"/>
    <w:rsid w:val="00CE6435"/>
    <w:rsid w:val="00CE77AC"/>
    <w:rsid w:val="00CF516C"/>
    <w:rsid w:val="00CF7939"/>
    <w:rsid w:val="00D063A4"/>
    <w:rsid w:val="00D1477F"/>
    <w:rsid w:val="00D4406D"/>
    <w:rsid w:val="00D501A3"/>
    <w:rsid w:val="00D51AEE"/>
    <w:rsid w:val="00D56CDA"/>
    <w:rsid w:val="00D64C76"/>
    <w:rsid w:val="00D71701"/>
    <w:rsid w:val="00D778D4"/>
    <w:rsid w:val="00D847A6"/>
    <w:rsid w:val="00D90C69"/>
    <w:rsid w:val="00D91645"/>
    <w:rsid w:val="00DB541E"/>
    <w:rsid w:val="00DC77D1"/>
    <w:rsid w:val="00DD01D0"/>
    <w:rsid w:val="00DD17BF"/>
    <w:rsid w:val="00DD48F0"/>
    <w:rsid w:val="00DE338D"/>
    <w:rsid w:val="00DE7E12"/>
    <w:rsid w:val="00DF06EB"/>
    <w:rsid w:val="00E10DB8"/>
    <w:rsid w:val="00E12C03"/>
    <w:rsid w:val="00E148F3"/>
    <w:rsid w:val="00E15D13"/>
    <w:rsid w:val="00E16DEC"/>
    <w:rsid w:val="00E238A2"/>
    <w:rsid w:val="00E246E4"/>
    <w:rsid w:val="00E2525E"/>
    <w:rsid w:val="00E3252F"/>
    <w:rsid w:val="00E3628C"/>
    <w:rsid w:val="00E40DAF"/>
    <w:rsid w:val="00E520A8"/>
    <w:rsid w:val="00E534B9"/>
    <w:rsid w:val="00E60D5A"/>
    <w:rsid w:val="00E678C7"/>
    <w:rsid w:val="00E71895"/>
    <w:rsid w:val="00E7199E"/>
    <w:rsid w:val="00E727B6"/>
    <w:rsid w:val="00E77324"/>
    <w:rsid w:val="00E83169"/>
    <w:rsid w:val="00EA6C69"/>
    <w:rsid w:val="00EB3703"/>
    <w:rsid w:val="00EB4D96"/>
    <w:rsid w:val="00ED24B9"/>
    <w:rsid w:val="00EF2D48"/>
    <w:rsid w:val="00EF362A"/>
    <w:rsid w:val="00F04143"/>
    <w:rsid w:val="00F12233"/>
    <w:rsid w:val="00F15BDB"/>
    <w:rsid w:val="00F36C51"/>
    <w:rsid w:val="00F44EA1"/>
    <w:rsid w:val="00F53FDE"/>
    <w:rsid w:val="00F60E14"/>
    <w:rsid w:val="00F62D84"/>
    <w:rsid w:val="00F6570E"/>
    <w:rsid w:val="00F720BA"/>
    <w:rsid w:val="00F73258"/>
    <w:rsid w:val="00F77DDB"/>
    <w:rsid w:val="00F8389F"/>
    <w:rsid w:val="00F84537"/>
    <w:rsid w:val="00F909E6"/>
    <w:rsid w:val="00FA16BC"/>
    <w:rsid w:val="00FB19F1"/>
    <w:rsid w:val="00FC0287"/>
    <w:rsid w:val="00FC5747"/>
    <w:rsid w:val="00FD288F"/>
    <w:rsid w:val="00FD52F0"/>
    <w:rsid w:val="00FD7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B52"/>
    <w:pPr>
      <w:widowControl w:val="0"/>
      <w:autoSpaceDE w:val="0"/>
      <w:autoSpaceDN w:val="0"/>
      <w:adjustRightInd w:val="0"/>
    </w:pPr>
    <w:rPr>
      <w:rFonts w:ascii="Courier" w:hAnsi="Courier"/>
      <w:szCs w:val="24"/>
    </w:rPr>
  </w:style>
  <w:style w:type="paragraph" w:styleId="Heading1">
    <w:name w:val="heading 1"/>
    <w:basedOn w:val="Normal"/>
    <w:next w:val="Normal"/>
    <w:qFormat/>
    <w:rsid w:val="009F0B52"/>
    <w:pPr>
      <w:keepNext/>
      <w:widowControl/>
      <w:tabs>
        <w:tab w:val="center" w:pos="4680"/>
      </w:tabs>
      <w:outlineLvl w:val="0"/>
    </w:pPr>
    <w:rPr>
      <w:rFonts w:ascii="Times New Roman" w:hAnsi="Times New Roman"/>
      <w:sz w:val="24"/>
    </w:rPr>
  </w:style>
  <w:style w:type="paragraph" w:styleId="Heading2">
    <w:name w:val="heading 2"/>
    <w:basedOn w:val="Normal"/>
    <w:next w:val="Normal"/>
    <w:qFormat/>
    <w:rsid w:val="009F0B52"/>
    <w:pPr>
      <w:keepNext/>
      <w:widowControl/>
      <w:jc w:val="center"/>
      <w:outlineLvl w:val="1"/>
    </w:pPr>
    <w:rPr>
      <w:rFonts w:ascii="Times New Roman" w:hAnsi="Times New Roman"/>
      <w:sz w:val="24"/>
    </w:rPr>
  </w:style>
  <w:style w:type="paragraph" w:styleId="Heading3">
    <w:name w:val="heading 3"/>
    <w:basedOn w:val="Normal"/>
    <w:next w:val="Normal"/>
    <w:qFormat/>
    <w:rsid w:val="009F0B52"/>
    <w:pPr>
      <w:keepNext/>
      <w:widowControl/>
      <w:tabs>
        <w:tab w:val="center" w:pos="4680"/>
      </w:tabs>
      <w:jc w:val="center"/>
      <w:outlineLvl w:val="2"/>
    </w:pPr>
    <w:rPr>
      <w:rFonts w:ascii="Times New Roman" w:hAnsi="Times New Roman"/>
      <w:u w:val="single"/>
    </w:rPr>
  </w:style>
  <w:style w:type="paragraph" w:styleId="Heading4">
    <w:name w:val="heading 4"/>
    <w:basedOn w:val="Normal"/>
    <w:next w:val="Normal"/>
    <w:qFormat/>
    <w:rsid w:val="009F0B52"/>
    <w:pPr>
      <w:keepNext/>
      <w:widowControl/>
      <w:outlineLvl w:val="3"/>
    </w:pPr>
    <w:rPr>
      <w:rFonts w:ascii="Times New Roman" w:hAnsi="Times New Roman"/>
      <w:b/>
      <w:bCs/>
      <w:szCs w:val="20"/>
    </w:rPr>
  </w:style>
  <w:style w:type="paragraph" w:styleId="Heading5">
    <w:name w:val="heading 5"/>
    <w:basedOn w:val="Normal"/>
    <w:next w:val="Normal"/>
    <w:qFormat/>
    <w:rsid w:val="009F0B52"/>
    <w:pPr>
      <w:keepNext/>
      <w:widowControl/>
      <w:outlineLvl w:val="4"/>
    </w:pPr>
    <w:rPr>
      <w:rFonts w:ascii="Times New Roman" w:hAnsi="Times New Roman"/>
      <w:b/>
      <w:bCs/>
      <w:color w:val="000000"/>
      <w:szCs w:val="20"/>
    </w:rPr>
  </w:style>
  <w:style w:type="paragraph" w:styleId="Heading6">
    <w:name w:val="heading 6"/>
    <w:basedOn w:val="Normal"/>
    <w:next w:val="Normal"/>
    <w:qFormat/>
    <w:rsid w:val="009F0B52"/>
    <w:pPr>
      <w:keepNext/>
      <w:widowControl/>
      <w:ind w:left="2160"/>
      <w:outlineLvl w:val="5"/>
    </w:pPr>
    <w:rPr>
      <w:rFonts w:ascii="Times New Roman" w:hAnsi="Times New Roman"/>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F0B52"/>
  </w:style>
  <w:style w:type="paragraph" w:customStyle="1" w:styleId="Style">
    <w:name w:val="Style"/>
    <w:basedOn w:val="Normal"/>
    <w:rsid w:val="009F0B52"/>
    <w:pPr>
      <w:ind w:left="720" w:hanging="720"/>
    </w:pPr>
  </w:style>
  <w:style w:type="paragraph" w:styleId="BodyTextIndent">
    <w:name w:val="Body Text Indent"/>
    <w:basedOn w:val="Normal"/>
    <w:rsid w:val="009F0B52"/>
    <w:pPr>
      <w:widowControl/>
      <w:tabs>
        <w:tab w:val="left" w:pos="-1440"/>
      </w:tabs>
      <w:ind w:left="1440" w:hanging="720"/>
    </w:pPr>
    <w:rPr>
      <w:rFonts w:ascii="Times New Roman" w:hAnsi="Times New Roman"/>
      <w:szCs w:val="20"/>
    </w:rPr>
  </w:style>
  <w:style w:type="paragraph" w:styleId="BodyTextIndent2">
    <w:name w:val="Body Text Indent 2"/>
    <w:basedOn w:val="Normal"/>
    <w:rsid w:val="009F0B52"/>
    <w:pPr>
      <w:widowControl/>
      <w:ind w:left="720"/>
    </w:pPr>
    <w:rPr>
      <w:rFonts w:ascii="Times New Roman" w:hAnsi="Times New Roman"/>
      <w:szCs w:val="20"/>
    </w:rPr>
  </w:style>
  <w:style w:type="paragraph" w:styleId="BodyText">
    <w:name w:val="Body Text"/>
    <w:basedOn w:val="Normal"/>
    <w:rsid w:val="009F0B52"/>
    <w:pPr>
      <w:widowControl/>
    </w:pPr>
    <w:rPr>
      <w:rFonts w:ascii="Times New Roman" w:hAnsi="Times New Roman"/>
      <w:color w:val="000000"/>
      <w:szCs w:val="20"/>
    </w:rPr>
  </w:style>
  <w:style w:type="paragraph" w:styleId="BodyText2">
    <w:name w:val="Body Text 2"/>
    <w:basedOn w:val="Normal"/>
    <w:rsid w:val="009F0B52"/>
    <w:pPr>
      <w:widowControl/>
    </w:pPr>
    <w:rPr>
      <w:rFonts w:ascii="Times New Roman" w:hAnsi="Times New Roman"/>
      <w:color w:val="FF0000"/>
      <w:szCs w:val="20"/>
    </w:rPr>
  </w:style>
  <w:style w:type="character" w:styleId="Hyperlink">
    <w:name w:val="Hyperlink"/>
    <w:basedOn w:val="DefaultParagraphFont"/>
    <w:rsid w:val="009F0B52"/>
    <w:rPr>
      <w:color w:val="0000FF"/>
      <w:u w:val="single"/>
    </w:rPr>
  </w:style>
  <w:style w:type="paragraph" w:styleId="FootnoteText">
    <w:name w:val="footnote text"/>
    <w:basedOn w:val="Normal"/>
    <w:semiHidden/>
    <w:rsid w:val="009F0B52"/>
    <w:rPr>
      <w:szCs w:val="20"/>
    </w:rPr>
  </w:style>
  <w:style w:type="table" w:styleId="TableGrid">
    <w:name w:val="Table Grid"/>
    <w:basedOn w:val="TableNormal"/>
    <w:rsid w:val="0086748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3A50F3"/>
    <w:pPr>
      <w:tabs>
        <w:tab w:val="center" w:pos="4320"/>
        <w:tab w:val="right" w:pos="8640"/>
      </w:tabs>
    </w:pPr>
  </w:style>
  <w:style w:type="paragraph" w:styleId="Footer">
    <w:name w:val="footer"/>
    <w:basedOn w:val="Normal"/>
    <w:rsid w:val="003A50F3"/>
    <w:pPr>
      <w:tabs>
        <w:tab w:val="center" w:pos="4320"/>
        <w:tab w:val="right" w:pos="8640"/>
      </w:tabs>
    </w:pPr>
  </w:style>
  <w:style w:type="character" w:styleId="PageNumber">
    <w:name w:val="page number"/>
    <w:basedOn w:val="DefaultParagraphFont"/>
    <w:rsid w:val="003A50F3"/>
  </w:style>
  <w:style w:type="character" w:styleId="FollowedHyperlink">
    <w:name w:val="FollowedHyperlink"/>
    <w:basedOn w:val="DefaultParagraphFont"/>
    <w:uiPriority w:val="99"/>
    <w:semiHidden/>
    <w:unhideWhenUsed/>
    <w:rsid w:val="003F6AEB"/>
    <w:rPr>
      <w:color w:val="800080"/>
      <w:u w:val="single"/>
    </w:rPr>
  </w:style>
  <w:style w:type="character" w:styleId="CommentReference">
    <w:name w:val="annotation reference"/>
    <w:basedOn w:val="DefaultParagraphFont"/>
    <w:uiPriority w:val="99"/>
    <w:semiHidden/>
    <w:unhideWhenUsed/>
    <w:rsid w:val="00093F9D"/>
    <w:rPr>
      <w:sz w:val="16"/>
      <w:szCs w:val="16"/>
    </w:rPr>
  </w:style>
  <w:style w:type="paragraph" w:styleId="CommentText">
    <w:name w:val="annotation text"/>
    <w:basedOn w:val="Normal"/>
    <w:link w:val="CommentTextChar"/>
    <w:uiPriority w:val="99"/>
    <w:semiHidden/>
    <w:unhideWhenUsed/>
    <w:rsid w:val="00093F9D"/>
    <w:rPr>
      <w:szCs w:val="20"/>
    </w:rPr>
  </w:style>
  <w:style w:type="character" w:customStyle="1" w:styleId="CommentTextChar">
    <w:name w:val="Comment Text Char"/>
    <w:basedOn w:val="DefaultParagraphFont"/>
    <w:link w:val="CommentText"/>
    <w:uiPriority w:val="99"/>
    <w:semiHidden/>
    <w:rsid w:val="00093F9D"/>
    <w:rPr>
      <w:rFonts w:ascii="Courier" w:hAnsi="Courier"/>
    </w:rPr>
  </w:style>
  <w:style w:type="paragraph" w:styleId="CommentSubject">
    <w:name w:val="annotation subject"/>
    <w:basedOn w:val="CommentText"/>
    <w:next w:val="CommentText"/>
    <w:link w:val="CommentSubjectChar"/>
    <w:uiPriority w:val="99"/>
    <w:semiHidden/>
    <w:unhideWhenUsed/>
    <w:rsid w:val="00093F9D"/>
    <w:rPr>
      <w:b/>
      <w:bCs/>
    </w:rPr>
  </w:style>
  <w:style w:type="character" w:customStyle="1" w:styleId="CommentSubjectChar">
    <w:name w:val="Comment Subject Char"/>
    <w:basedOn w:val="CommentTextChar"/>
    <w:link w:val="CommentSubject"/>
    <w:uiPriority w:val="99"/>
    <w:semiHidden/>
    <w:rsid w:val="00093F9D"/>
    <w:rPr>
      <w:b/>
      <w:bCs/>
    </w:rPr>
  </w:style>
  <w:style w:type="paragraph" w:styleId="BalloonText">
    <w:name w:val="Balloon Text"/>
    <w:basedOn w:val="Normal"/>
    <w:link w:val="BalloonTextChar"/>
    <w:uiPriority w:val="99"/>
    <w:semiHidden/>
    <w:unhideWhenUsed/>
    <w:rsid w:val="00093F9D"/>
    <w:rPr>
      <w:rFonts w:ascii="Tahoma" w:hAnsi="Tahoma" w:cs="Tahoma"/>
      <w:sz w:val="16"/>
      <w:szCs w:val="16"/>
    </w:rPr>
  </w:style>
  <w:style w:type="character" w:customStyle="1" w:styleId="BalloonTextChar">
    <w:name w:val="Balloon Text Char"/>
    <w:basedOn w:val="DefaultParagraphFont"/>
    <w:link w:val="BalloonText"/>
    <w:uiPriority w:val="99"/>
    <w:semiHidden/>
    <w:rsid w:val="00093F9D"/>
    <w:rPr>
      <w:rFonts w:ascii="Tahoma" w:hAnsi="Tahoma" w:cs="Tahoma"/>
      <w:sz w:val="16"/>
      <w:szCs w:val="16"/>
    </w:rPr>
  </w:style>
  <w:style w:type="paragraph" w:customStyle="1" w:styleId="L1-FlLSp12">
    <w:name w:val="L1-FlL Sp&amp;1/2"/>
    <w:basedOn w:val="Normal"/>
    <w:uiPriority w:val="99"/>
    <w:rsid w:val="00093F9D"/>
    <w:pPr>
      <w:widowControl/>
      <w:tabs>
        <w:tab w:val="left" w:pos="1152"/>
      </w:tabs>
      <w:autoSpaceDE/>
      <w:autoSpaceDN/>
      <w:adjustRightInd/>
      <w:spacing w:line="360" w:lineRule="atLeast"/>
    </w:pPr>
    <w:rPr>
      <w:rFonts w:ascii="Garamond" w:hAnsi="Garamond"/>
      <w:sz w:val="24"/>
      <w:szCs w:val="20"/>
    </w:rPr>
  </w:style>
  <w:style w:type="paragraph" w:styleId="ListParagraph">
    <w:name w:val="List Paragraph"/>
    <w:basedOn w:val="Normal"/>
    <w:uiPriority w:val="34"/>
    <w:qFormat/>
    <w:rsid w:val="00207D77"/>
    <w:pPr>
      <w:ind w:left="720"/>
    </w:pPr>
  </w:style>
  <w:style w:type="paragraph" w:styleId="PlainText">
    <w:name w:val="Plain Text"/>
    <w:basedOn w:val="Normal"/>
    <w:link w:val="PlainTextChar"/>
    <w:uiPriority w:val="99"/>
    <w:unhideWhenUsed/>
    <w:rsid w:val="00AC4052"/>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C4052"/>
    <w:rPr>
      <w:rFonts w:ascii="Consolas" w:eastAsia="Calibri" w:hAnsi="Consolas" w:cs="Times New Roman"/>
      <w:sz w:val="21"/>
      <w:szCs w:val="21"/>
    </w:rPr>
  </w:style>
  <w:style w:type="paragraph" w:styleId="Revision">
    <w:name w:val="Revision"/>
    <w:hidden/>
    <w:uiPriority w:val="99"/>
    <w:semiHidden/>
    <w:rsid w:val="0082780C"/>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299966454">
      <w:bodyDiv w:val="1"/>
      <w:marLeft w:val="0"/>
      <w:marRight w:val="0"/>
      <w:marTop w:val="0"/>
      <w:marBottom w:val="0"/>
      <w:divBdr>
        <w:top w:val="none" w:sz="0" w:space="0" w:color="auto"/>
        <w:left w:val="none" w:sz="0" w:space="0" w:color="auto"/>
        <w:bottom w:val="none" w:sz="0" w:space="0" w:color="auto"/>
        <w:right w:val="none" w:sz="0" w:space="0" w:color="auto"/>
      </w:divBdr>
      <w:divsChild>
        <w:div w:id="271669547">
          <w:marLeft w:val="547"/>
          <w:marRight w:val="0"/>
          <w:marTop w:val="96"/>
          <w:marBottom w:val="0"/>
          <w:divBdr>
            <w:top w:val="none" w:sz="0" w:space="0" w:color="auto"/>
            <w:left w:val="none" w:sz="0" w:space="0" w:color="auto"/>
            <w:bottom w:val="none" w:sz="0" w:space="0" w:color="auto"/>
            <w:right w:val="none" w:sz="0" w:space="0" w:color="auto"/>
          </w:divBdr>
        </w:div>
        <w:div w:id="1710370563">
          <w:marLeft w:val="1166"/>
          <w:marRight w:val="0"/>
          <w:marTop w:val="86"/>
          <w:marBottom w:val="0"/>
          <w:divBdr>
            <w:top w:val="none" w:sz="0" w:space="0" w:color="auto"/>
            <w:left w:val="none" w:sz="0" w:space="0" w:color="auto"/>
            <w:bottom w:val="none" w:sz="0" w:space="0" w:color="auto"/>
            <w:right w:val="none" w:sz="0" w:space="0" w:color="auto"/>
          </w:divBdr>
        </w:div>
      </w:divsChild>
    </w:div>
    <w:div w:id="366761974">
      <w:bodyDiv w:val="1"/>
      <w:marLeft w:val="0"/>
      <w:marRight w:val="0"/>
      <w:marTop w:val="0"/>
      <w:marBottom w:val="0"/>
      <w:divBdr>
        <w:top w:val="none" w:sz="0" w:space="0" w:color="auto"/>
        <w:left w:val="none" w:sz="0" w:space="0" w:color="auto"/>
        <w:bottom w:val="none" w:sz="0" w:space="0" w:color="auto"/>
        <w:right w:val="none" w:sz="0" w:space="0" w:color="auto"/>
      </w:divBdr>
    </w:div>
    <w:div w:id="1319650601">
      <w:bodyDiv w:val="1"/>
      <w:marLeft w:val="48"/>
      <w:marRight w:val="48"/>
      <w:marTop w:val="48"/>
      <w:marBottom w:val="12"/>
      <w:divBdr>
        <w:top w:val="none" w:sz="0" w:space="0" w:color="auto"/>
        <w:left w:val="none" w:sz="0" w:space="0" w:color="auto"/>
        <w:bottom w:val="none" w:sz="0" w:space="0" w:color="auto"/>
        <w:right w:val="none" w:sz="0" w:space="0" w:color="auto"/>
      </w:divBdr>
      <w:divsChild>
        <w:div w:id="1102644671">
          <w:marLeft w:val="0"/>
          <w:marRight w:val="0"/>
          <w:marTop w:val="0"/>
          <w:marBottom w:val="0"/>
          <w:divBdr>
            <w:top w:val="none" w:sz="0" w:space="0" w:color="auto"/>
            <w:left w:val="none" w:sz="0" w:space="0" w:color="auto"/>
            <w:bottom w:val="none" w:sz="0" w:space="0" w:color="auto"/>
            <w:right w:val="none" w:sz="0" w:space="0" w:color="auto"/>
          </w:divBdr>
        </w:div>
        <w:div w:id="1927298224">
          <w:marLeft w:val="0"/>
          <w:marRight w:val="0"/>
          <w:marTop w:val="0"/>
          <w:marBottom w:val="0"/>
          <w:divBdr>
            <w:top w:val="none" w:sz="0" w:space="0" w:color="auto"/>
            <w:left w:val="none" w:sz="0" w:space="0" w:color="auto"/>
            <w:bottom w:val="none" w:sz="0" w:space="0" w:color="auto"/>
            <w:right w:val="none" w:sz="0" w:space="0" w:color="auto"/>
          </w:divBdr>
        </w:div>
      </w:divsChild>
    </w:div>
    <w:div w:id="1455562395">
      <w:bodyDiv w:val="1"/>
      <w:marLeft w:val="0"/>
      <w:marRight w:val="0"/>
      <w:marTop w:val="0"/>
      <w:marBottom w:val="0"/>
      <w:divBdr>
        <w:top w:val="none" w:sz="0" w:space="0" w:color="auto"/>
        <w:left w:val="none" w:sz="0" w:space="0" w:color="auto"/>
        <w:bottom w:val="none" w:sz="0" w:space="0" w:color="auto"/>
        <w:right w:val="none" w:sz="0" w:space="0" w:color="auto"/>
      </w:divBdr>
      <w:divsChild>
        <w:div w:id="317073873">
          <w:marLeft w:val="1166"/>
          <w:marRight w:val="0"/>
          <w:marTop w:val="86"/>
          <w:marBottom w:val="0"/>
          <w:divBdr>
            <w:top w:val="none" w:sz="0" w:space="0" w:color="auto"/>
            <w:left w:val="none" w:sz="0" w:space="0" w:color="auto"/>
            <w:bottom w:val="none" w:sz="0" w:space="0" w:color="auto"/>
            <w:right w:val="none" w:sz="0" w:space="0" w:color="auto"/>
          </w:divBdr>
        </w:div>
        <w:div w:id="1398937148">
          <w:marLeft w:val="547"/>
          <w:marRight w:val="0"/>
          <w:marTop w:val="96"/>
          <w:marBottom w:val="0"/>
          <w:divBdr>
            <w:top w:val="none" w:sz="0" w:space="0" w:color="auto"/>
            <w:left w:val="none" w:sz="0" w:space="0" w:color="auto"/>
            <w:bottom w:val="none" w:sz="0" w:space="0" w:color="auto"/>
            <w:right w:val="none" w:sz="0" w:space="0" w:color="auto"/>
          </w:divBdr>
        </w:div>
      </w:divsChild>
    </w:div>
    <w:div w:id="166717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a.gov/consumption/commerci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ia.gov/emeu/cbe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736A7A-BC02-48A6-9E51-7134F78D1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7922</Words>
  <Characters>45157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SUPPORTING STATEMENT FOR FORMS EIA-871A-J</vt:lpstr>
    </vt:vector>
  </TitlesOfParts>
  <Company>DOE/EIA</Company>
  <LinksUpToDate>false</LinksUpToDate>
  <CharactersWithSpaces>52974</CharactersWithSpaces>
  <SharedDoc>false</SharedDoc>
  <HLinks>
    <vt:vector size="42" baseType="variant">
      <vt:variant>
        <vt:i4>852076</vt:i4>
      </vt:variant>
      <vt:variant>
        <vt:i4>18</vt:i4>
      </vt:variant>
      <vt:variant>
        <vt:i4>0</vt:i4>
      </vt:variant>
      <vt:variant>
        <vt:i4>5</vt:i4>
      </vt:variant>
      <vt:variant>
        <vt:lpwstr>mailto:alethea.jennings@eia.gov</vt:lpwstr>
      </vt:variant>
      <vt:variant>
        <vt:lpwstr/>
      </vt:variant>
      <vt:variant>
        <vt:i4>2883590</vt:i4>
      </vt:variant>
      <vt:variant>
        <vt:i4>15</vt:i4>
      </vt:variant>
      <vt:variant>
        <vt:i4>0</vt:i4>
      </vt:variant>
      <vt:variant>
        <vt:i4>5</vt:i4>
      </vt:variant>
      <vt:variant>
        <vt:lpwstr>mailto:joelle.michaels@eia.doe.gov</vt:lpwstr>
      </vt:variant>
      <vt:variant>
        <vt:lpwstr/>
      </vt:variant>
      <vt:variant>
        <vt:i4>4718639</vt:i4>
      </vt:variant>
      <vt:variant>
        <vt:i4>12</vt:i4>
      </vt:variant>
      <vt:variant>
        <vt:i4>0</vt:i4>
      </vt:variant>
      <vt:variant>
        <vt:i4>5</vt:i4>
      </vt:variant>
      <vt:variant>
        <vt:lpwstr>mailto:gokselh1@westat.com</vt:lpwstr>
      </vt:variant>
      <vt:variant>
        <vt:lpwstr/>
      </vt:variant>
      <vt:variant>
        <vt:i4>3014659</vt:i4>
      </vt:variant>
      <vt:variant>
        <vt:i4>9</vt:i4>
      </vt:variant>
      <vt:variant>
        <vt:i4>0</vt:i4>
      </vt:variant>
      <vt:variant>
        <vt:i4>5</vt:i4>
      </vt:variant>
      <vt:variant>
        <vt:lpwstr>mailto:bobpatchen@westat.com</vt:lpwstr>
      </vt:variant>
      <vt:variant>
        <vt:lpwstr/>
      </vt:variant>
      <vt:variant>
        <vt:i4>6225988</vt:i4>
      </vt:variant>
      <vt:variant>
        <vt:i4>6</vt:i4>
      </vt:variant>
      <vt:variant>
        <vt:i4>0</vt:i4>
      </vt:variant>
      <vt:variant>
        <vt:i4>5</vt:i4>
      </vt:variant>
      <vt:variant>
        <vt:lpwstr>http://www.eia.doe.gov/emeu/cbecs/cbecs2003/detailed_tables_2003/2003rsetables.html</vt:lpwstr>
      </vt:variant>
      <vt:variant>
        <vt:lpwstr/>
      </vt:variant>
      <vt:variant>
        <vt:i4>1048649</vt:i4>
      </vt:variant>
      <vt:variant>
        <vt:i4>3</vt:i4>
      </vt:variant>
      <vt:variant>
        <vt:i4>0</vt:i4>
      </vt:variant>
      <vt:variant>
        <vt:i4>5</vt:i4>
      </vt:variant>
      <vt:variant>
        <vt:lpwstr>http://www.eia.gov/emeu/cbecs</vt:lpwstr>
      </vt:variant>
      <vt:variant>
        <vt:lpwstr/>
      </vt:variant>
      <vt:variant>
        <vt:i4>1048649</vt:i4>
      </vt:variant>
      <vt:variant>
        <vt:i4>0</vt:i4>
      </vt:variant>
      <vt:variant>
        <vt:i4>0</vt:i4>
      </vt:variant>
      <vt:variant>
        <vt:i4>5</vt:i4>
      </vt:variant>
      <vt:variant>
        <vt:lpwstr>http://www.eia.gov/emeu/cbecs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EIA-871A-J</dc:title>
  <dc:subject/>
  <dc:creator>Marty Johnson</dc:creator>
  <cp:keywords/>
  <dc:description/>
  <cp:lastModifiedBy>ALETHEA K. JENNINGS</cp:lastModifiedBy>
  <cp:revision>3</cp:revision>
  <cp:lastPrinted>2012-09-26T14:35:00Z</cp:lastPrinted>
  <dcterms:created xsi:type="dcterms:W3CDTF">2012-09-28T16:24:00Z</dcterms:created>
  <dcterms:modified xsi:type="dcterms:W3CDTF">2012-09-28T16:28:00Z</dcterms:modified>
</cp:coreProperties>
</file>