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40" w:rsidRPr="00525982" w:rsidRDefault="009A7940" w:rsidP="00F82284">
      <w:pPr>
        <w:spacing w:line="360" w:lineRule="auto"/>
        <w:jc w:val="center"/>
        <w:rPr>
          <w:rFonts w:ascii="Times New Roman" w:hAnsi="Times New Roman"/>
          <w:b/>
        </w:rPr>
      </w:pPr>
      <w:r w:rsidRPr="00525982">
        <w:rPr>
          <w:rFonts w:ascii="Times New Roman" w:hAnsi="Times New Roman"/>
          <w:b/>
        </w:rPr>
        <w:t xml:space="preserve">Supporting Statement for </w:t>
      </w:r>
      <w:r w:rsidR="00F82284">
        <w:rPr>
          <w:rFonts w:ascii="Times New Roman" w:hAnsi="Times New Roman"/>
          <w:b/>
        </w:rPr>
        <w:t>HPID and NPI</w:t>
      </w:r>
      <w:r w:rsidRPr="00525982">
        <w:rPr>
          <w:rFonts w:ascii="Times New Roman" w:hAnsi="Times New Roman"/>
          <w:b/>
        </w:rPr>
        <w:t xml:space="preserve"> in 45 CFR Part 162</w:t>
      </w:r>
    </w:p>
    <w:p w:rsidR="009A7940" w:rsidRPr="00525982" w:rsidRDefault="009A7940" w:rsidP="00F54839">
      <w:pPr>
        <w:spacing w:line="360" w:lineRule="auto"/>
        <w:rPr>
          <w:rFonts w:ascii="Times New Roman" w:hAnsi="Times New Roman"/>
        </w:rPr>
      </w:pPr>
      <w:r w:rsidRPr="00525982">
        <w:rPr>
          <w:rFonts w:ascii="Times New Roman" w:hAnsi="Times New Roman"/>
          <w:b/>
        </w:rPr>
        <w:t>Background</w:t>
      </w:r>
      <w:r w:rsidRPr="00525982">
        <w:rPr>
          <w:rFonts w:ascii="Times New Roman" w:hAnsi="Times New Roman"/>
        </w:rPr>
        <w:t xml:space="preserve">      </w:t>
      </w:r>
    </w:p>
    <w:p w:rsidR="009A7940" w:rsidRPr="00525982" w:rsidRDefault="009A7940" w:rsidP="00F54839">
      <w:pPr>
        <w:spacing w:line="360" w:lineRule="auto"/>
        <w:ind w:firstLine="720"/>
        <w:rPr>
          <w:rFonts w:ascii="Times New Roman" w:hAnsi="Times New Roman"/>
        </w:rPr>
      </w:pPr>
      <w:r w:rsidRPr="00525982">
        <w:rPr>
          <w:rFonts w:ascii="Times New Roman" w:hAnsi="Times New Roman"/>
        </w:rPr>
        <w:t xml:space="preserve">The Affordable Care Act (ACA) enacted on March 23, 2010 includes sections related to administrative simplification (Sec. 1104) and standards for financial and administrative transactions (Sec. 10109).  These provisions are directly connected to those under the Health Insurance and Portability Act of 1996 (HIPAA) with respect to the adoption and use of standards for certain health care transactions. </w:t>
      </w:r>
      <w:r>
        <w:rPr>
          <w:rFonts w:ascii="Times New Roman" w:hAnsi="Times New Roman"/>
        </w:rPr>
        <w:t>Section 1104 of the ACA requires t</w:t>
      </w:r>
      <w:r w:rsidRPr="00525982">
        <w:rPr>
          <w:rFonts w:ascii="Times New Roman" w:hAnsi="Times New Roman"/>
        </w:rPr>
        <w:t>he Secretary of H</w:t>
      </w:r>
      <w:r>
        <w:rPr>
          <w:rFonts w:ascii="Times New Roman" w:hAnsi="Times New Roman"/>
        </w:rPr>
        <w:t>ealth and Human Service (HHS) to establish</w:t>
      </w:r>
      <w:r w:rsidRPr="00525982">
        <w:rPr>
          <w:rFonts w:ascii="Times New Roman" w:hAnsi="Times New Roman"/>
        </w:rPr>
        <w:t xml:space="preserve"> a unique health plan identifier</w:t>
      </w:r>
      <w:r>
        <w:rPr>
          <w:rFonts w:ascii="Times New Roman" w:hAnsi="Times New Roman"/>
        </w:rPr>
        <w:t xml:space="preserve"> based on the input of the National Committee on Vital and Health Statistics. The Secretary may </w:t>
      </w:r>
      <w:r w:rsidRPr="00525982">
        <w:rPr>
          <w:rFonts w:ascii="Times New Roman" w:hAnsi="Times New Roman"/>
        </w:rPr>
        <w:t xml:space="preserve">do so on an interim final basis and such rule shall be effective no later than October 1, 2012. </w:t>
      </w:r>
    </w:p>
    <w:p w:rsidR="009A7940" w:rsidRDefault="009A7940" w:rsidP="00F54839">
      <w:pPr>
        <w:spacing w:line="360" w:lineRule="auto"/>
        <w:ind w:firstLine="720"/>
        <w:rPr>
          <w:rFonts w:ascii="Times New Roman" w:hAnsi="Times New Roman"/>
        </w:rPr>
      </w:pPr>
      <w:r>
        <w:rPr>
          <w:rFonts w:ascii="Times New Roman" w:hAnsi="Times New Roman"/>
        </w:rPr>
        <w:t>T</w:t>
      </w:r>
      <w:r w:rsidRPr="00525982">
        <w:rPr>
          <w:rFonts w:ascii="Times New Roman" w:hAnsi="Times New Roman"/>
        </w:rPr>
        <w:t>he Affordable Care Act</w:t>
      </w:r>
      <w:r>
        <w:rPr>
          <w:rFonts w:ascii="Times New Roman" w:hAnsi="Times New Roman"/>
        </w:rPr>
        <w:t xml:space="preserve"> builds on the existing requirement in Section 1173(b) of the Social Security Act (SSA) to adopt unique health identifiers. It specifically states that the Secretary “</w:t>
      </w:r>
      <w:r w:rsidRPr="00525982">
        <w:rPr>
          <w:rFonts w:ascii="Times New Roman" w:hAnsi="Times New Roman"/>
        </w:rPr>
        <w:t>shall adopt standards providing for a standard unique health identifier for each individual, employer, health plan, and health care provider for use in the health care system. In carrying out the preceding sentence for each health plan and health care provider, the Secretary shall take into account multiple uses for identifiers and multiple locations and specialty classifications for health care providers.”</w:t>
      </w:r>
    </w:p>
    <w:p w:rsidR="009A7940" w:rsidRPr="00525982" w:rsidRDefault="009A7940" w:rsidP="00F54839">
      <w:pPr>
        <w:spacing w:line="360" w:lineRule="auto"/>
        <w:ind w:left="1440"/>
        <w:rPr>
          <w:rFonts w:ascii="Times New Roman" w:hAnsi="Times New Roman"/>
        </w:rPr>
      </w:pPr>
      <w:r>
        <w:rPr>
          <w:rFonts w:ascii="Times New Roman" w:hAnsi="Times New Roman"/>
        </w:rPr>
        <w:t>Health plan is defined in Section 1171(5) of the SSA.</w:t>
      </w:r>
      <w:r w:rsidRPr="00F92003">
        <w:rPr>
          <w:rFonts w:ascii="Times New Roman" w:hAnsi="Times New Roman"/>
        </w:rPr>
        <w:t xml:space="preserve"> </w:t>
      </w:r>
      <w:r w:rsidRPr="00525982">
        <w:rPr>
          <w:rFonts w:ascii="Times New Roman" w:hAnsi="Times New Roman"/>
        </w:rPr>
        <w:t>Health plan means an individual or group plan that provides, or pays the cost of, medical care (as defined in section 2791(a)(2) of the Public Health Service Act, 42 U.S.C 300gg-91(a)(2)).</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(1) Health plan includes the following, singly or in combination:</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(i) A group health plan.</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(ii) A health insurance issuer.</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(iii) An HMO.</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(iv) Parts A, B, or C of the Medicare program.</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(v) The Medicaid program.</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(vi) An issuer of a Medicare supplemental policy.</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(vii) An issuer of a long-term care policy, excluding a nursing home fixed-indemnity policy.</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lastRenderedPageBreak/>
        <w:t>(viii) An employee welfare benefit plan or any other arrangement that is established or maintained for</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the purpose of offering or providing health benefits to the employees of two or more employers.</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(ix) The health care program for active military personnel.</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(x) The veterans health care program.</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(xi) The Civilian Health and Medical Program of the Uniformed Services (CHAMPUS).</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(xii) The Indian Health Service program under the Indian Health Care Improvement Act.</w:t>
      </w:r>
    </w:p>
    <w:p w:rsidR="009A7940" w:rsidRDefault="009A7940" w:rsidP="00F54839">
      <w:pPr>
        <w:spacing w:line="360" w:lineRule="auto"/>
        <w:ind w:left="1440"/>
        <w:rPr>
          <w:rFonts w:ascii="Times New Roman" w:hAnsi="Times New Roman"/>
        </w:rPr>
      </w:pPr>
      <w:r w:rsidRPr="00525982">
        <w:rPr>
          <w:rFonts w:ascii="Times New Roman" w:hAnsi="Times New Roman"/>
        </w:rPr>
        <w:t>(xiii) The Federal Employees Health Benefits Program.</w:t>
      </w:r>
    </w:p>
    <w:p w:rsidR="009A7940" w:rsidRDefault="009A7940" w:rsidP="00F54839">
      <w:pPr>
        <w:spacing w:line="360" w:lineRule="auto"/>
        <w:rPr>
          <w:rFonts w:ascii="Times New Roman" w:hAnsi="Times New Roman"/>
        </w:rPr>
      </w:pPr>
      <w:r>
        <w:rPr>
          <w:rFonts w:ascii="Times New Roman" w:hAnsi="Times New Roman"/>
        </w:rPr>
        <w:t xml:space="preserve">The definition of health plan is expanded in 45 CFR 160.103 to include the following. </w:t>
      </w:r>
    </w:p>
    <w:p w:rsidR="009A7940" w:rsidRPr="00525982" w:rsidRDefault="009A7940" w:rsidP="00F54839">
      <w:pPr>
        <w:spacing w:line="360" w:lineRule="auto"/>
        <w:ind w:left="1440"/>
        <w:rPr>
          <w:rFonts w:ascii="Times New Roman" w:hAnsi="Times New Roman"/>
          <w:b/>
        </w:rPr>
      </w:pPr>
      <w:r w:rsidRPr="0051266E">
        <w:rPr>
          <w:rFonts w:ascii="Times New Roman" w:hAnsi="Times New Roman"/>
          <w:b/>
        </w:rPr>
        <w:t>Reg</w:t>
      </w:r>
      <w:r w:rsidRPr="00525982">
        <w:rPr>
          <w:rFonts w:ascii="Times New Roman" w:hAnsi="Times New Roman"/>
          <w:b/>
        </w:rPr>
        <w:t>ulatory (§160.103) Definition of Health Plan</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(xiv) An approved State child health plan, providing benefits for child health assistance.</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(xv) The Medicare+Choice program.</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(xvi) A high risk pool that is a mechanism established under State law to provide health insurance</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coverage or comparable coverage to eligible individuals.</w:t>
      </w:r>
    </w:p>
    <w:p w:rsidR="009A7940" w:rsidRPr="00525982" w:rsidRDefault="009A7940" w:rsidP="00F54839">
      <w:pPr>
        <w:spacing w:line="360" w:lineRule="auto"/>
        <w:ind w:left="1440"/>
        <w:rPr>
          <w:rFonts w:ascii="Times New Roman" w:hAnsi="Times New Roman"/>
        </w:rPr>
      </w:pPr>
      <w:r w:rsidRPr="00525982">
        <w:rPr>
          <w:rFonts w:ascii="Times New Roman" w:hAnsi="Times New Roman"/>
        </w:rPr>
        <w:t>(xvii) Any other individual or group</w:t>
      </w:r>
    </w:p>
    <w:p w:rsidR="009A7940" w:rsidRDefault="009A7940" w:rsidP="00F54839">
      <w:pPr>
        <w:spacing w:line="360" w:lineRule="auto"/>
        <w:rPr>
          <w:rFonts w:ascii="Times New Roman" w:hAnsi="Times New Roman"/>
        </w:rPr>
      </w:pPr>
      <w:r w:rsidRPr="00525982">
        <w:rPr>
          <w:rFonts w:ascii="Times New Roman" w:hAnsi="Times New Roman"/>
        </w:rPr>
        <w:t>The use of this standard i</w:t>
      </w:r>
      <w:r>
        <w:rPr>
          <w:rFonts w:ascii="Times New Roman" w:hAnsi="Times New Roman"/>
        </w:rPr>
        <w:t>denitifer</w:t>
      </w:r>
      <w:r w:rsidRPr="00525982">
        <w:rPr>
          <w:rFonts w:ascii="Times New Roman" w:hAnsi="Times New Roman"/>
        </w:rPr>
        <w:t xml:space="preserve"> will promote efficiency, simplify administrative tasks, encourage faster automation of health care transactions, reduce administrative functions, and improve accuracy. </w:t>
      </w:r>
    </w:p>
    <w:p w:rsidR="00F54839" w:rsidRPr="00525982" w:rsidRDefault="00F54839" w:rsidP="00F54839">
      <w:pPr>
        <w:spacing w:line="360" w:lineRule="auto"/>
        <w:rPr>
          <w:rFonts w:ascii="Times New Roman" w:hAnsi="Times New Roman"/>
        </w:rPr>
      </w:pPr>
    </w:p>
    <w:p w:rsidR="009A7940" w:rsidRPr="00525982" w:rsidRDefault="009A7940" w:rsidP="00F54839">
      <w:pPr>
        <w:spacing w:line="360" w:lineRule="auto"/>
        <w:rPr>
          <w:rFonts w:ascii="Times New Roman" w:hAnsi="Times New Roman"/>
        </w:rPr>
      </w:pPr>
      <w:r w:rsidRPr="00525982">
        <w:rPr>
          <w:rFonts w:ascii="Times New Roman" w:hAnsi="Times New Roman"/>
          <w:b/>
        </w:rPr>
        <w:t>B.</w:t>
      </w:r>
      <w:r w:rsidRPr="00525982">
        <w:rPr>
          <w:rFonts w:ascii="Times New Roman" w:hAnsi="Times New Roman"/>
          <w:b/>
        </w:rPr>
        <w:tab/>
        <w:t>Justification</w:t>
      </w:r>
    </w:p>
    <w:p w:rsidR="009A7940" w:rsidRPr="00525982" w:rsidRDefault="009A7940" w:rsidP="00F54839">
      <w:pPr>
        <w:spacing w:line="360" w:lineRule="auto"/>
        <w:ind w:left="720"/>
        <w:rPr>
          <w:rFonts w:ascii="Times New Roman" w:hAnsi="Times New Roman"/>
          <w:b/>
        </w:rPr>
      </w:pPr>
      <w:r w:rsidRPr="00525982">
        <w:rPr>
          <w:rFonts w:ascii="Times New Roman" w:hAnsi="Times New Roman"/>
          <w:b/>
        </w:rPr>
        <w:t>1.  Need and Legal Basis</w:t>
      </w:r>
    </w:p>
    <w:p w:rsidR="009A7940" w:rsidRDefault="009A7940" w:rsidP="00F54839">
      <w:pPr>
        <w:spacing w:line="360" w:lineRule="auto"/>
        <w:ind w:left="720"/>
        <w:rPr>
          <w:rFonts w:ascii="Times New Roman" w:hAnsi="Times New Roman"/>
          <w:b/>
        </w:rPr>
      </w:pPr>
      <w:r w:rsidRPr="00525982">
        <w:rPr>
          <w:rFonts w:ascii="Times New Roman" w:hAnsi="Times New Roman"/>
          <w:b/>
        </w:rPr>
        <w:t>Purpose and Background</w:t>
      </w:r>
    </w:p>
    <w:p w:rsidR="009A7940" w:rsidRPr="007308DB" w:rsidRDefault="009A7940" w:rsidP="00F54839">
      <w:pPr>
        <w:spacing w:line="360" w:lineRule="auto"/>
        <w:ind w:firstLine="720"/>
        <w:rPr>
          <w:rFonts w:ascii="Times New Roman" w:hAnsi="Times New Roman"/>
          <w:szCs w:val="24"/>
        </w:rPr>
      </w:pPr>
      <w:r w:rsidRPr="007308DB">
        <w:rPr>
          <w:rFonts w:ascii="Times New Roman" w:hAnsi="Times New Roman"/>
          <w:szCs w:val="24"/>
        </w:rPr>
        <w:t xml:space="preserve">This </w:t>
      </w:r>
      <w:r>
        <w:rPr>
          <w:rFonts w:ascii="Times New Roman" w:hAnsi="Times New Roman"/>
          <w:szCs w:val="24"/>
        </w:rPr>
        <w:t xml:space="preserve">proposed regulation associated with this information collection request [insert rule name, and filecode] </w:t>
      </w:r>
      <w:r w:rsidRPr="007308DB">
        <w:rPr>
          <w:rFonts w:ascii="Times New Roman" w:hAnsi="Times New Roman"/>
          <w:szCs w:val="24"/>
        </w:rPr>
        <w:t xml:space="preserve">proposes the adoption of the standard for a national unique health plan identifier (HPID), the adoption of a data element that will serve as an other entity identifier </w:t>
      </w:r>
      <w:r w:rsidRPr="007308DB">
        <w:rPr>
          <w:rFonts w:ascii="Times New Roman" w:hAnsi="Times New Roman"/>
          <w:szCs w:val="24"/>
        </w:rPr>
        <w:lastRenderedPageBreak/>
        <w:t xml:space="preserve">(OEID). In addition, this rule </w:t>
      </w:r>
      <w:r>
        <w:rPr>
          <w:rFonts w:ascii="Times New Roman" w:hAnsi="Times New Roman"/>
          <w:szCs w:val="24"/>
        </w:rPr>
        <w:t>proposes a new</w:t>
      </w:r>
      <w:r w:rsidRPr="007308DB">
        <w:rPr>
          <w:rFonts w:ascii="Times New Roman" w:hAnsi="Times New Roman"/>
          <w:szCs w:val="24"/>
        </w:rPr>
        <w:t xml:space="preserve"> National Provider Identifier (NPI) requirement.</w:t>
      </w:r>
    </w:p>
    <w:p w:rsidR="009A7940" w:rsidRPr="00D25EE7" w:rsidRDefault="009A7940" w:rsidP="00F54839">
      <w:pPr>
        <w:spacing w:line="360" w:lineRule="auto"/>
        <w:rPr>
          <w:rFonts w:ascii="Times New Roman" w:hAnsi="Times New Roman"/>
          <w:b/>
          <w:i/>
          <w:szCs w:val="24"/>
          <w:u w:val="single"/>
        </w:rPr>
      </w:pPr>
      <w:r w:rsidRPr="00D25EE7">
        <w:rPr>
          <w:rFonts w:ascii="Times New Roman" w:hAnsi="Times New Roman"/>
          <w:b/>
          <w:i/>
          <w:szCs w:val="24"/>
          <w:u w:val="single"/>
        </w:rPr>
        <w:t>HPID</w:t>
      </w:r>
    </w:p>
    <w:p w:rsidR="009A7940" w:rsidRDefault="009A7940" w:rsidP="00F54839">
      <w:pPr>
        <w:spacing w:line="360" w:lineRule="auto"/>
        <w:ind w:firstLine="720"/>
        <w:rPr>
          <w:rFonts w:ascii="Times New Roman" w:hAnsi="Times New Roman"/>
          <w:szCs w:val="24"/>
        </w:rPr>
      </w:pPr>
      <w:r w:rsidRPr="00F65250">
        <w:rPr>
          <w:rFonts w:ascii="Times New Roman" w:hAnsi="Times New Roman"/>
          <w:szCs w:val="24"/>
        </w:rPr>
        <w:t xml:space="preserve">This proposed rule would implement section 1104 of the of the Patient Protection and Affordable Care Act (hereinafter referred to as the Affordable Care Act) by establishing new requirements for administrative transactions that would improve the utility of the existing Health Insurance Portability and Accountability Act of 1996 (HIPAA) transactions and reduce administrative burden and costs.  </w:t>
      </w:r>
    </w:p>
    <w:p w:rsidR="009A7940" w:rsidRPr="007308DB" w:rsidRDefault="009A7940" w:rsidP="00F54839">
      <w:pPr>
        <w:spacing w:line="360" w:lineRule="auto"/>
        <w:ind w:firstLine="720"/>
        <w:rPr>
          <w:rFonts w:ascii="Times New Roman" w:hAnsi="Times New Roman"/>
          <w:szCs w:val="24"/>
          <w:u w:val="single"/>
        </w:rPr>
      </w:pPr>
      <w:r w:rsidRPr="007308DB">
        <w:rPr>
          <w:rFonts w:ascii="Times New Roman" w:hAnsi="Times New Roman"/>
          <w:szCs w:val="24"/>
        </w:rPr>
        <w:t xml:space="preserve">Currently, health plans and other entities that perform health plan functions, such as third party administrators and clearinghouses, are identified in the standard transactions using multiple identifiers that differ in length and format. </w:t>
      </w:r>
      <w:r w:rsidRPr="007308DB">
        <w:rPr>
          <w:rFonts w:ascii="Times New Roman" w:eastAsia="ヒラギノ角ゴ Pro W3" w:hAnsi="Times New Roman"/>
          <w:color w:val="000000"/>
          <w:szCs w:val="24"/>
        </w:rPr>
        <w:t xml:space="preserve">Health care providers are frustrated by the following </w:t>
      </w:r>
      <w:r w:rsidRPr="007308DB">
        <w:rPr>
          <w:rFonts w:ascii="Times New Roman" w:eastAsia="ヒラギノ角ゴ Pro W3" w:hAnsi="Times New Roman"/>
          <w:szCs w:val="24"/>
        </w:rPr>
        <w:t>problems associated with the lack of a standard identifier: the routing of transactions; rejected transactions due to insurance identification errors; difficulty determining patient eligibility; and challenges</w:t>
      </w:r>
      <w:r w:rsidRPr="007308DB">
        <w:rPr>
          <w:rFonts w:ascii="Times New Roman" w:eastAsia="ヒラギノ角ゴ Pro W3" w:hAnsi="Times New Roman"/>
          <w:color w:val="FF0000"/>
          <w:szCs w:val="24"/>
        </w:rPr>
        <w:t xml:space="preserve"> </w:t>
      </w:r>
      <w:r w:rsidRPr="007308DB">
        <w:rPr>
          <w:rFonts w:ascii="Times New Roman" w:eastAsia="ヒラギノ角ゴ Pro W3" w:hAnsi="Times New Roman"/>
          <w:szCs w:val="24"/>
        </w:rPr>
        <w:t>resolving errors identifying the health plan during claims processing.</w:t>
      </w:r>
    </w:p>
    <w:p w:rsidR="009A7940" w:rsidRPr="007308DB" w:rsidRDefault="009A7940" w:rsidP="00F54839">
      <w:pPr>
        <w:spacing w:line="360" w:lineRule="auto"/>
        <w:ind w:firstLine="720"/>
        <w:rPr>
          <w:rFonts w:ascii="Times New Roman" w:hAnsi="Times New Roman"/>
          <w:szCs w:val="24"/>
        </w:rPr>
      </w:pPr>
      <w:r>
        <w:rPr>
          <w:rFonts w:ascii="Times New Roman" w:hAnsi="Times New Roman"/>
          <w:szCs w:val="24"/>
        </w:rPr>
        <w:t>The adoption of the HPID and the OEID will increase standardization within the HIPAA standard transactions and provide a platform for other regulatory and industry initiatives. Their adoption</w:t>
      </w:r>
      <w:r w:rsidRPr="007308DB">
        <w:rPr>
          <w:rFonts w:ascii="Times New Roman" w:hAnsi="Times New Roman"/>
          <w:szCs w:val="24"/>
        </w:rPr>
        <w:t xml:space="preserve"> will allow for a higher level of automation for provider offices, particularly for provider processing of billing and insurance related tasks, eligibility responses from the health plans and remittance advice that describes health care claim payments.</w:t>
      </w:r>
    </w:p>
    <w:p w:rsidR="009A7940" w:rsidRPr="00847631" w:rsidRDefault="009A7940" w:rsidP="00F54839">
      <w:pPr>
        <w:spacing w:line="360" w:lineRule="auto"/>
        <w:ind w:left="720"/>
        <w:rPr>
          <w:rFonts w:ascii="Times New Roman" w:hAnsi="Times New Roman"/>
          <w:b/>
          <w:u w:val="single"/>
        </w:rPr>
      </w:pPr>
      <w:r w:rsidRPr="00847631">
        <w:rPr>
          <w:rFonts w:ascii="Times New Roman" w:hAnsi="Times New Roman"/>
          <w:b/>
          <w:u w:val="single"/>
        </w:rPr>
        <w:t>NPI</w:t>
      </w:r>
    </w:p>
    <w:p w:rsidR="009A7940" w:rsidRDefault="009A7940" w:rsidP="00F548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r w:rsidRPr="007308DB">
        <w:rPr>
          <w:rFonts w:ascii="Times New Roman" w:hAnsi="Times New Roman"/>
          <w:szCs w:val="24"/>
        </w:rPr>
        <w:t xml:space="preserve"> </w:t>
      </w:r>
      <w:r w:rsidRPr="00E93E58">
        <w:rPr>
          <w:rFonts w:ascii="Times New Roman" w:hAnsi="Times New Roman"/>
          <w:szCs w:val="24"/>
        </w:rPr>
        <w:t>This proposed rule supports the statutory purpose of the Administrative Simplification provisions of HIPAA “to improve the Medicare program under title XVIII of the Social Security Act, the medicaid program under title XIX of such Act, and the efficiency and effectiveness of the health care system, by encouraging the development of a health information system through the establishment of uniform standards and requirements for the electronic transmission of certain health information and to reduce the clerical burden on patients, health care providers, and health plans.”  Section 261 of the Act (42 U.S.C. 1320d note). It also supports section 1173(a)(3) of the Act, which requires the transaction standards adopted by the Secretary to accommodate the needs of different types of health care providers</w:t>
      </w:r>
      <w:r w:rsidRPr="008B53B3">
        <w:rPr>
          <w:rFonts w:ascii="Times New Roman" w:hAnsi="Times New Roman"/>
          <w:szCs w:val="24"/>
        </w:rPr>
        <w:t>.</w:t>
      </w:r>
    </w:p>
    <w:p w:rsidR="009A7940" w:rsidRPr="00525982" w:rsidRDefault="009A7940" w:rsidP="00F54839">
      <w:pPr>
        <w:autoSpaceDE w:val="0"/>
        <w:autoSpaceDN w:val="0"/>
        <w:adjustRightInd w:val="0"/>
        <w:spacing w:line="360" w:lineRule="auto"/>
        <w:ind w:firstLine="720"/>
        <w:rPr>
          <w:rFonts w:ascii="Times New Roman" w:hAnsi="Times New Roman"/>
        </w:rPr>
      </w:pPr>
      <w:r w:rsidRPr="007308DB">
        <w:rPr>
          <w:rFonts w:ascii="Times New Roman" w:eastAsia="ヒラギノ角ゴ Pro W3" w:hAnsi="Times New Roman"/>
          <w:color w:val="000000"/>
          <w:szCs w:val="24"/>
        </w:rPr>
        <w:t xml:space="preserve">In January 2004, we published a final rule in which the Secretary adopted the National Provider Identifier (NPI) as the standard unique health care provider identifier and the </w:t>
      </w:r>
      <w:r w:rsidRPr="007308DB">
        <w:rPr>
          <w:rFonts w:ascii="Times New Roman" w:eastAsia="ヒラギノ角ゴ Pro W3" w:hAnsi="Times New Roman"/>
          <w:color w:val="000000"/>
          <w:szCs w:val="24"/>
        </w:rPr>
        <w:lastRenderedPageBreak/>
        <w:t xml:space="preserve">requirements for obtaining and using the NPI.  </w:t>
      </w:r>
      <w:r w:rsidRPr="007308DB">
        <w:rPr>
          <w:rFonts w:ascii="Times New Roman" w:hAnsi="Times New Roman"/>
          <w:szCs w:val="24"/>
        </w:rPr>
        <w:t xml:space="preserve">Since that time, pharmacies are encountering situations where the NPI of a prescribing health care provider needs to be included in the pharmacy claim, but the prescribing health care provider does not have an NPI or has not disclosed it.  This situation has become notably problematic in the Medicare Part D program. This </w:t>
      </w:r>
      <w:r>
        <w:rPr>
          <w:rFonts w:ascii="Times New Roman" w:hAnsi="Times New Roman"/>
          <w:szCs w:val="24"/>
        </w:rPr>
        <w:t>new</w:t>
      </w:r>
      <w:r w:rsidRPr="007308DB">
        <w:rPr>
          <w:rFonts w:ascii="Times New Roman" w:hAnsi="Times New Roman"/>
          <w:szCs w:val="24"/>
        </w:rPr>
        <w:t xml:space="preserve"> NPI requirement</w:t>
      </w:r>
      <w:r>
        <w:rPr>
          <w:rFonts w:ascii="Times New Roman" w:hAnsi="Times New Roman"/>
          <w:szCs w:val="24"/>
        </w:rPr>
        <w:t xml:space="preserve"> </w:t>
      </w:r>
      <w:r w:rsidRPr="007308DB">
        <w:rPr>
          <w:rFonts w:ascii="Times New Roman" w:hAnsi="Times New Roman"/>
          <w:szCs w:val="24"/>
        </w:rPr>
        <w:t>seeks to address this</w:t>
      </w:r>
      <w:r>
        <w:rPr>
          <w:rFonts w:ascii="Times New Roman" w:hAnsi="Times New Roman"/>
          <w:szCs w:val="24"/>
        </w:rPr>
        <w:t xml:space="preserve"> issue</w:t>
      </w:r>
      <w:r w:rsidRPr="007308DB">
        <w:rPr>
          <w:rFonts w:ascii="Times New Roman" w:hAnsi="Times New Roman"/>
          <w:szCs w:val="24"/>
        </w:rPr>
        <w:t>.</w:t>
      </w:r>
      <w:r>
        <w:rPr>
          <w:rFonts w:ascii="Times New Roman" w:hAnsi="Times New Roman"/>
          <w:szCs w:val="24"/>
        </w:rPr>
        <w:tab/>
      </w:r>
    </w:p>
    <w:p w:rsidR="009A7940" w:rsidRPr="00525982" w:rsidRDefault="009A7940" w:rsidP="00F54839">
      <w:pPr>
        <w:spacing w:line="360" w:lineRule="auto"/>
        <w:rPr>
          <w:rFonts w:ascii="Times New Roman" w:hAnsi="Times New Roman"/>
          <w:b/>
        </w:rPr>
      </w:pPr>
      <w:r w:rsidRPr="00525982">
        <w:rPr>
          <w:rFonts w:ascii="Times New Roman" w:hAnsi="Times New Roman"/>
          <w:b/>
        </w:rPr>
        <w:t>2.  Information Users</w:t>
      </w:r>
    </w:p>
    <w:p w:rsidR="009A7940" w:rsidRDefault="009A7940" w:rsidP="009A7940">
      <w:pPr>
        <w:spacing w:line="360" w:lineRule="auto"/>
        <w:ind w:firstLine="720"/>
        <w:rPr>
          <w:rFonts w:ascii="Times New Roman" w:hAnsi="Times New Roman"/>
        </w:rPr>
      </w:pPr>
      <w:r w:rsidRPr="00525982">
        <w:rPr>
          <w:rFonts w:ascii="Times New Roman" w:hAnsi="Times New Roman"/>
        </w:rPr>
        <w:t xml:space="preserve">Health plans, </w:t>
      </w:r>
      <w:r>
        <w:rPr>
          <w:rFonts w:ascii="Times New Roman" w:hAnsi="Times New Roman"/>
        </w:rPr>
        <w:t xml:space="preserve">health care </w:t>
      </w:r>
      <w:r w:rsidRPr="00525982">
        <w:rPr>
          <w:rFonts w:ascii="Times New Roman" w:hAnsi="Times New Roman"/>
        </w:rPr>
        <w:t xml:space="preserve">clearinghouses, </w:t>
      </w:r>
      <w:r>
        <w:rPr>
          <w:rFonts w:ascii="Times New Roman" w:hAnsi="Times New Roman"/>
        </w:rPr>
        <w:t xml:space="preserve">and health care </w:t>
      </w:r>
      <w:r w:rsidRPr="00525982">
        <w:rPr>
          <w:rFonts w:ascii="Times New Roman" w:hAnsi="Times New Roman"/>
        </w:rPr>
        <w:t>providers</w:t>
      </w:r>
      <w:r>
        <w:rPr>
          <w:rFonts w:ascii="Times New Roman" w:hAnsi="Times New Roman"/>
        </w:rPr>
        <w:t xml:space="preserve"> will be </w:t>
      </w:r>
      <w:r w:rsidR="000F1EDF">
        <w:rPr>
          <w:rFonts w:ascii="Times New Roman" w:hAnsi="Times New Roman"/>
        </w:rPr>
        <w:t xml:space="preserve">required to use the </w:t>
      </w:r>
      <w:r>
        <w:rPr>
          <w:rFonts w:ascii="Times New Roman" w:hAnsi="Times New Roman"/>
        </w:rPr>
        <w:t>the health plan identifiers to identify health plans in the standard transactions.</w:t>
      </w:r>
    </w:p>
    <w:p w:rsidR="009A7940" w:rsidRPr="00525982" w:rsidRDefault="009A7940" w:rsidP="00F54839">
      <w:pPr>
        <w:spacing w:line="360" w:lineRule="auto"/>
        <w:rPr>
          <w:rFonts w:ascii="Times New Roman" w:hAnsi="Times New Roman"/>
          <w:b/>
        </w:rPr>
      </w:pPr>
      <w:r w:rsidRPr="00525982">
        <w:rPr>
          <w:rFonts w:ascii="Times New Roman" w:hAnsi="Times New Roman"/>
          <w:b/>
        </w:rPr>
        <w:t>3.  Improved Information Technology</w:t>
      </w:r>
    </w:p>
    <w:p w:rsidR="009A7940" w:rsidRPr="00525982" w:rsidRDefault="009A7940" w:rsidP="009A7940">
      <w:pPr>
        <w:spacing w:line="360" w:lineRule="auto"/>
        <w:ind w:firstLine="720"/>
        <w:rPr>
          <w:rFonts w:ascii="Times New Roman" w:hAnsi="Times New Roman"/>
        </w:rPr>
      </w:pPr>
      <w:r w:rsidRPr="00525982">
        <w:rPr>
          <w:rFonts w:ascii="Times New Roman" w:hAnsi="Times New Roman"/>
        </w:rPr>
        <w:t xml:space="preserve">The benefits of the electronic transfer of this information are a substantial reduction in handling and processing time, the elimination of the inefficiencies associated with the handling of paper documents, a reduction in administrative burden, lower operating costs, and improved data quality and standardization. Enumerating each applicable entity and including applicable information in the HPID directory database should enable many provider and individual questions that arise in the course of processing transactions to be addressed. </w:t>
      </w:r>
    </w:p>
    <w:p w:rsidR="009A7940" w:rsidRPr="00525982" w:rsidRDefault="009A7940" w:rsidP="00F54839">
      <w:pPr>
        <w:spacing w:line="360" w:lineRule="auto"/>
        <w:rPr>
          <w:rFonts w:ascii="Times New Roman" w:hAnsi="Times New Roman"/>
          <w:b/>
        </w:rPr>
      </w:pPr>
      <w:r w:rsidRPr="00525982">
        <w:rPr>
          <w:rFonts w:ascii="Times New Roman" w:hAnsi="Times New Roman"/>
          <w:b/>
        </w:rPr>
        <w:t>4.  Duplication of Similar Information</w:t>
      </w:r>
    </w:p>
    <w:p w:rsidR="009A7940" w:rsidRPr="00525982" w:rsidRDefault="009A7940" w:rsidP="009A7940">
      <w:pPr>
        <w:spacing w:line="360" w:lineRule="auto"/>
        <w:ind w:firstLine="720"/>
        <w:rPr>
          <w:rFonts w:ascii="Times New Roman" w:hAnsi="Times New Roman"/>
        </w:rPr>
      </w:pPr>
      <w:r w:rsidRPr="00525982">
        <w:rPr>
          <w:rFonts w:ascii="Times New Roman" w:hAnsi="Times New Roman"/>
        </w:rPr>
        <w:t xml:space="preserve">These standards will replace, rather than duplicate, existing health plan identification enumeration systems which were inconsistent and often proprietary. </w:t>
      </w:r>
    </w:p>
    <w:p w:rsidR="009A7940" w:rsidRPr="00525982" w:rsidRDefault="009A7940" w:rsidP="00F54839">
      <w:pPr>
        <w:spacing w:line="360" w:lineRule="auto"/>
        <w:rPr>
          <w:rFonts w:ascii="Times New Roman" w:hAnsi="Times New Roman"/>
          <w:b/>
        </w:rPr>
      </w:pPr>
      <w:r w:rsidRPr="00525982">
        <w:rPr>
          <w:rFonts w:ascii="Times New Roman" w:hAnsi="Times New Roman"/>
          <w:b/>
        </w:rPr>
        <w:t>5.  Small Businesses</w:t>
      </w:r>
    </w:p>
    <w:p w:rsidR="00F54839" w:rsidRDefault="009A7940" w:rsidP="00F54839">
      <w:pPr>
        <w:spacing w:line="360" w:lineRule="auto"/>
        <w:ind w:firstLine="720"/>
        <w:rPr>
          <w:rFonts w:ascii="Times New Roman" w:hAnsi="Times New Roman"/>
        </w:rPr>
      </w:pPr>
      <w:r w:rsidRPr="00525982">
        <w:rPr>
          <w:rFonts w:ascii="Times New Roman" w:hAnsi="Times New Roman"/>
        </w:rPr>
        <w:t>Small businesses are not significantly affected by this collection.  We expect that this proposed rule would have a modest impact on a substantial number of small entities</w:t>
      </w:r>
      <w:r>
        <w:rPr>
          <w:rFonts w:ascii="Times New Roman" w:hAnsi="Times New Roman"/>
        </w:rPr>
        <w:t>.</w:t>
      </w:r>
    </w:p>
    <w:p w:rsidR="009A7940" w:rsidRPr="00F54839" w:rsidRDefault="009A7940" w:rsidP="00F54839">
      <w:pPr>
        <w:spacing w:line="360" w:lineRule="auto"/>
        <w:rPr>
          <w:rFonts w:ascii="Times New Roman" w:hAnsi="Times New Roman"/>
        </w:rPr>
      </w:pPr>
      <w:r w:rsidRPr="00525982">
        <w:rPr>
          <w:rFonts w:ascii="Times New Roman" w:hAnsi="Times New Roman"/>
          <w:b/>
        </w:rPr>
        <w:t>6.  Less Frequent Collection</w:t>
      </w:r>
    </w:p>
    <w:p w:rsidR="009A7940" w:rsidRPr="00525982" w:rsidRDefault="009A7940" w:rsidP="00F54839">
      <w:pPr>
        <w:spacing w:line="360" w:lineRule="auto"/>
        <w:ind w:firstLine="720"/>
        <w:rPr>
          <w:rFonts w:ascii="Times New Roman" w:hAnsi="Times New Roman"/>
        </w:rPr>
      </w:pPr>
      <w:r w:rsidRPr="00525982">
        <w:rPr>
          <w:rFonts w:ascii="Times New Roman" w:hAnsi="Times New Roman"/>
        </w:rPr>
        <w:t>Enumeration of health plans is required under law, in order for health plan entities to conduct business. If not enumerated, a health plan will not be allowed to conduct business. After the initial enumeration, an annual validation is the minimum standard deemed acceptable to assure that the information that is collected is accurate in order to carry out administrative and financial health transactions.</w:t>
      </w:r>
    </w:p>
    <w:p w:rsidR="009A7940" w:rsidRPr="00525982" w:rsidRDefault="009A7940" w:rsidP="00F54839">
      <w:pPr>
        <w:spacing w:line="360" w:lineRule="auto"/>
        <w:rPr>
          <w:rFonts w:ascii="Times New Roman" w:hAnsi="Times New Roman"/>
          <w:b/>
        </w:rPr>
      </w:pPr>
      <w:r w:rsidRPr="00525982">
        <w:rPr>
          <w:rFonts w:ascii="Times New Roman" w:hAnsi="Times New Roman"/>
          <w:b/>
        </w:rPr>
        <w:t>7.  Special Circumstances</w:t>
      </w:r>
    </w:p>
    <w:p w:rsidR="009A7940" w:rsidRPr="00525982" w:rsidRDefault="009A7940" w:rsidP="00F54839">
      <w:pPr>
        <w:spacing w:line="360" w:lineRule="auto"/>
        <w:rPr>
          <w:rFonts w:ascii="Times New Roman" w:hAnsi="Times New Roman"/>
        </w:rPr>
      </w:pPr>
      <w:r w:rsidRPr="00525982">
        <w:rPr>
          <w:rFonts w:ascii="Times New Roman" w:hAnsi="Times New Roman"/>
        </w:rPr>
        <w:t>There are no applicable special circumstances.</w:t>
      </w:r>
    </w:p>
    <w:p w:rsidR="009A7940" w:rsidRPr="00525982" w:rsidRDefault="009A7940" w:rsidP="00F54839">
      <w:pPr>
        <w:spacing w:line="360" w:lineRule="auto"/>
        <w:rPr>
          <w:rFonts w:ascii="Times New Roman" w:hAnsi="Times New Roman"/>
          <w:b/>
        </w:rPr>
      </w:pPr>
      <w:r w:rsidRPr="00525982">
        <w:rPr>
          <w:rFonts w:ascii="Times New Roman" w:hAnsi="Times New Roman"/>
          <w:b/>
        </w:rPr>
        <w:t>8.  Federal Register Notice/Outside Consultation</w:t>
      </w:r>
    </w:p>
    <w:p w:rsidR="009A7940" w:rsidRDefault="009A7940" w:rsidP="009A7940">
      <w:pPr>
        <w:spacing w:line="360" w:lineRule="auto"/>
        <w:ind w:firstLine="720"/>
        <w:rPr>
          <w:rFonts w:ascii="Times New Roman" w:hAnsi="Times New Roman"/>
        </w:rPr>
      </w:pPr>
      <w:r w:rsidRPr="00525982">
        <w:rPr>
          <w:rFonts w:ascii="Times New Roman" w:hAnsi="Times New Roman"/>
        </w:rPr>
        <w:lastRenderedPageBreak/>
        <w:t>In the course of the development of the updated transaction standards, exhaustive consultations took place with a number of outside organizations, including those with whom consultation is required by Subtitle F.  These include the National Uniform Billing Committee, the National Uniform Claim Committee, Workgroup for Electronic Data Interchange, the American Dental Association, the National Council for Prescription Drug Programs, and the National Committee on Vital and Health Statistics.  We have obtained endorsement for the proposed enumeration system from each of these organizations.</w:t>
      </w:r>
    </w:p>
    <w:p w:rsidR="009A7940" w:rsidRPr="00525982" w:rsidRDefault="004F300E" w:rsidP="00F54839">
      <w:pPr>
        <w:autoSpaceDE w:val="0"/>
        <w:autoSpaceDN w:val="0"/>
        <w:adjustRightInd w:val="0"/>
        <w:spacing w:line="360" w:lineRule="auto"/>
        <w:ind w:firstLine="720"/>
        <w:rPr>
          <w:rFonts w:ascii="Times New Roman" w:hAnsi="Times New Roman"/>
        </w:rPr>
      </w:pPr>
      <w:r>
        <w:rPr>
          <w:rFonts w:ascii="Times New Roman" w:eastAsia="ヒラギノ角ゴ Pro W3" w:hAnsi="Times New Roman"/>
          <w:color w:val="000000"/>
          <w:szCs w:val="24"/>
        </w:rPr>
        <w:t xml:space="preserve">In the April 17, 2012 </w:t>
      </w:r>
      <w:r w:rsidRPr="006977E5">
        <w:rPr>
          <w:rFonts w:ascii="Times New Roman" w:hAnsi="Times New Roman"/>
          <w:b/>
          <w:snapToGrid/>
          <w:szCs w:val="24"/>
        </w:rPr>
        <w:t>Federal Register</w:t>
      </w:r>
      <w:r w:rsidRPr="00E62231">
        <w:rPr>
          <w:rFonts w:ascii="Times New Roman" w:hAnsi="Times New Roman"/>
          <w:snapToGrid/>
          <w:szCs w:val="24"/>
        </w:rPr>
        <w:t xml:space="preserve"> </w:t>
      </w:r>
      <w:r>
        <w:rPr>
          <w:rFonts w:ascii="Times New Roman" w:hAnsi="Times New Roman"/>
          <w:snapToGrid/>
          <w:szCs w:val="24"/>
        </w:rPr>
        <w:t xml:space="preserve">(77 FR 22950), we </w:t>
      </w:r>
      <w:r>
        <w:rPr>
          <w:rFonts w:ascii="Times New Roman" w:hAnsi="Times New Roman"/>
        </w:rPr>
        <w:t>published a proposed rule entitled "</w:t>
      </w:r>
      <w:r w:rsidRPr="004258E4">
        <w:rPr>
          <w:rFonts w:ascii="Times New Roman" w:hAnsi="Times New Roman"/>
          <w:szCs w:val="24"/>
        </w:rPr>
        <w:t xml:space="preserve"> Administrative Simplification:  Adoption of a Standard for a Unique Health Plan Identifier; Addition to the National Provider Identifier Requirements; and a Change to the Compliance Date for the International Classification of Diseases, 10</w:t>
      </w:r>
      <w:r w:rsidRPr="004258E4">
        <w:rPr>
          <w:rFonts w:ascii="Times New Roman" w:hAnsi="Times New Roman"/>
          <w:szCs w:val="24"/>
          <w:vertAlign w:val="superscript"/>
        </w:rPr>
        <w:t>th</w:t>
      </w:r>
      <w:r w:rsidRPr="004258E4">
        <w:rPr>
          <w:rFonts w:ascii="Times New Roman" w:hAnsi="Times New Roman"/>
          <w:szCs w:val="24"/>
        </w:rPr>
        <w:t xml:space="preserve"> Edition (ICD</w:t>
      </w:r>
      <w:r w:rsidRPr="004258E4">
        <w:rPr>
          <w:rFonts w:ascii="Times New Roman" w:hAnsi="Times New Roman"/>
          <w:szCs w:val="24"/>
        </w:rPr>
        <w:noBreakHyphen/>
        <w:t>10</w:t>
      </w:r>
      <w:r w:rsidRPr="004258E4">
        <w:rPr>
          <w:rFonts w:ascii="Times New Roman" w:hAnsi="Times New Roman"/>
          <w:szCs w:val="24"/>
        </w:rPr>
        <w:noBreakHyphen/>
        <w:t>CM and ICD</w:t>
      </w:r>
      <w:r w:rsidRPr="004258E4">
        <w:rPr>
          <w:rFonts w:ascii="Times New Roman" w:hAnsi="Times New Roman"/>
          <w:szCs w:val="24"/>
        </w:rPr>
        <w:noBreakHyphen/>
        <w:t>10</w:t>
      </w:r>
      <w:r w:rsidRPr="004258E4">
        <w:rPr>
          <w:rFonts w:ascii="Times New Roman" w:hAnsi="Times New Roman"/>
          <w:szCs w:val="24"/>
        </w:rPr>
        <w:noBreakHyphen/>
        <w:t>PCS) Medical Data Code Sets</w:t>
      </w:r>
      <w:r>
        <w:rPr>
          <w:rFonts w:ascii="Times New Roman" w:hAnsi="Times New Roman"/>
          <w:szCs w:val="24"/>
        </w:rPr>
        <w:t>" (hereinafter referred to as the April 17, 2012 proposed rule).</w:t>
      </w:r>
      <w:r w:rsidR="000C3BFC">
        <w:rPr>
          <w:rFonts w:ascii="Times New Roman" w:hAnsi="Times New Roman"/>
          <w:szCs w:val="24"/>
        </w:rPr>
        <w:t xml:space="preserve"> In the April 17, 2012 proposed rule, we proposed to collect </w:t>
      </w:r>
      <w:r w:rsidR="000C3BFC" w:rsidRPr="00CA55AA">
        <w:rPr>
          <w:rFonts w:ascii="Times New Roman" w:eastAsia="ヒラギノ角ゴ Pro W3" w:hAnsi="Times New Roman"/>
          <w:color w:val="000000"/>
          <w:szCs w:val="24"/>
        </w:rPr>
        <w:t xml:space="preserve">certain </w:t>
      </w:r>
      <w:r w:rsidR="000C3BFC">
        <w:rPr>
          <w:rFonts w:ascii="Times New Roman" w:eastAsia="ヒラギノ角ゴ Pro W3" w:hAnsi="Times New Roman"/>
          <w:color w:val="000000"/>
          <w:szCs w:val="24"/>
        </w:rPr>
        <w:t xml:space="preserve">identifying and administrative </w:t>
      </w:r>
      <w:r w:rsidR="000C3BFC" w:rsidRPr="00CA55AA">
        <w:rPr>
          <w:rFonts w:ascii="Times New Roman" w:eastAsia="ヒラギノ角ゴ Pro W3" w:hAnsi="Times New Roman"/>
          <w:color w:val="000000"/>
          <w:szCs w:val="24"/>
        </w:rPr>
        <w:t>information</w:t>
      </w:r>
      <w:r w:rsidR="000C3BFC">
        <w:rPr>
          <w:rFonts w:ascii="Times New Roman" w:eastAsia="ヒラギノ角ゴ Pro W3" w:hAnsi="Times New Roman"/>
          <w:color w:val="000000"/>
          <w:szCs w:val="24"/>
        </w:rPr>
        <w:t xml:space="preserve"> that we anticipated will be used to verify the identity and eligibility of health plans and other entities during the application process. </w:t>
      </w:r>
      <w:r w:rsidRPr="003D57DB">
        <w:rPr>
          <w:rFonts w:ascii="Times New Roman" w:eastAsia="ヒラギノ角ゴ Pro W3" w:hAnsi="Times New Roman"/>
          <w:color w:val="000000"/>
          <w:szCs w:val="24"/>
        </w:rPr>
        <w:t xml:space="preserve">We received numerous comments on the type of information to be collected in the Enumeration System. Some commenters recommended that HHS collect only “minimally necessary” information that does not include confidential business information in order to decrease burden. Other commenters suggested collecting a robust amount of information in the Enumeration System. We will take these into consideration as the Enumeration System is developed to balance what information is </w:t>
      </w:r>
      <w:r w:rsidRPr="003D57DB">
        <w:rPr>
          <w:rFonts w:ascii="Times New Roman" w:hAnsi="Times New Roman"/>
        </w:rPr>
        <w:t>minimally required to uniquely identify a health plan and additional information that may be available elsewhere</w:t>
      </w:r>
      <w:r w:rsidR="00F54839">
        <w:rPr>
          <w:rFonts w:ascii="Times New Roman" w:hAnsi="Times New Roman"/>
        </w:rPr>
        <w:t xml:space="preserve"> and based on the comment, there is no change to the data elements.</w:t>
      </w:r>
    </w:p>
    <w:p w:rsidR="009A7940" w:rsidRPr="00525982" w:rsidRDefault="009A7940" w:rsidP="00F54839">
      <w:pPr>
        <w:spacing w:line="360" w:lineRule="auto"/>
        <w:rPr>
          <w:rFonts w:ascii="Times New Roman" w:hAnsi="Times New Roman"/>
          <w:b/>
        </w:rPr>
      </w:pPr>
      <w:r w:rsidRPr="00525982">
        <w:rPr>
          <w:rFonts w:ascii="Times New Roman" w:hAnsi="Times New Roman"/>
          <w:b/>
        </w:rPr>
        <w:t>9.  Payment/Gift To Respondent</w:t>
      </w:r>
    </w:p>
    <w:p w:rsidR="009A7940" w:rsidRPr="00525982" w:rsidRDefault="009A7940" w:rsidP="009A7940">
      <w:pPr>
        <w:spacing w:line="360" w:lineRule="auto"/>
        <w:rPr>
          <w:rFonts w:ascii="Times New Roman" w:hAnsi="Times New Roman"/>
        </w:rPr>
      </w:pPr>
      <w:r w:rsidRPr="00525982">
        <w:rPr>
          <w:rFonts w:ascii="Times New Roman" w:hAnsi="Times New Roman"/>
        </w:rPr>
        <w:t>There will be no payments/gifts to respondents.</w:t>
      </w:r>
    </w:p>
    <w:p w:rsidR="009A7940" w:rsidRDefault="009A7940" w:rsidP="00F54839">
      <w:pPr>
        <w:spacing w:line="360" w:lineRule="auto"/>
        <w:rPr>
          <w:rFonts w:ascii="Times New Roman" w:hAnsi="Times New Roman"/>
        </w:rPr>
      </w:pPr>
      <w:r w:rsidRPr="00E748C1">
        <w:rPr>
          <w:rFonts w:ascii="Times New Roman" w:hAnsi="Times New Roman"/>
          <w:b/>
        </w:rPr>
        <w:t>10.  Confidentiality</w:t>
      </w:r>
      <w:r>
        <w:rPr>
          <w:rFonts w:ascii="Times New Roman" w:hAnsi="Times New Roman"/>
        </w:rPr>
        <w:tab/>
      </w:r>
    </w:p>
    <w:p w:rsidR="009A7940" w:rsidRPr="00525982" w:rsidRDefault="009A7940" w:rsidP="00F54839">
      <w:pPr>
        <w:spacing w:line="360" w:lineRule="auto"/>
        <w:rPr>
          <w:rFonts w:ascii="Times New Roman" w:hAnsi="Times New Roman"/>
        </w:rPr>
      </w:pPr>
      <w:r w:rsidRPr="00525982">
        <w:rPr>
          <w:rFonts w:ascii="Times New Roman" w:hAnsi="Times New Roman"/>
        </w:rPr>
        <w:t xml:space="preserve">There is no information of a proprietary or confidential nature required for the issuance of the Health Plan identification number. The purpose of the required enumeration is to improve the efficiencies and accuracy of electronic healthcare transactions. </w:t>
      </w:r>
    </w:p>
    <w:p w:rsidR="009A7940" w:rsidRPr="00525982" w:rsidRDefault="009A7940" w:rsidP="00F54839">
      <w:pPr>
        <w:spacing w:line="360" w:lineRule="auto"/>
        <w:rPr>
          <w:rFonts w:ascii="Times New Roman" w:hAnsi="Times New Roman"/>
          <w:b/>
        </w:rPr>
      </w:pPr>
      <w:r w:rsidRPr="00525982">
        <w:rPr>
          <w:rFonts w:ascii="Times New Roman" w:hAnsi="Times New Roman"/>
          <w:b/>
        </w:rPr>
        <w:t>11.  Sensitive Questions</w:t>
      </w:r>
    </w:p>
    <w:p w:rsidR="009A7940" w:rsidRPr="00525982" w:rsidRDefault="009A7940" w:rsidP="009A7940">
      <w:pPr>
        <w:spacing w:line="360" w:lineRule="auto"/>
        <w:ind w:left="720"/>
        <w:rPr>
          <w:rFonts w:ascii="Times New Roman" w:hAnsi="Times New Roman"/>
        </w:rPr>
      </w:pPr>
    </w:p>
    <w:p w:rsidR="009A7940" w:rsidRPr="00525982" w:rsidRDefault="009A7940" w:rsidP="00F54839">
      <w:pPr>
        <w:spacing w:line="360" w:lineRule="auto"/>
        <w:rPr>
          <w:rFonts w:ascii="Times New Roman" w:hAnsi="Times New Roman"/>
        </w:rPr>
      </w:pPr>
      <w:r w:rsidRPr="00525982">
        <w:rPr>
          <w:rFonts w:ascii="Times New Roman" w:hAnsi="Times New Roman"/>
        </w:rPr>
        <w:lastRenderedPageBreak/>
        <w:t>No information will be collected on sexual behavior and attitudes, religious beliefs, and other m</w:t>
      </w:r>
      <w:r w:rsidR="00F54839">
        <w:rPr>
          <w:rFonts w:ascii="Times New Roman" w:hAnsi="Times New Roman"/>
        </w:rPr>
        <w:t>a</w:t>
      </w:r>
      <w:r w:rsidRPr="00525982">
        <w:rPr>
          <w:rFonts w:ascii="Times New Roman" w:hAnsi="Times New Roman"/>
        </w:rPr>
        <w:t>tters commonly considered private.</w:t>
      </w:r>
    </w:p>
    <w:p w:rsidR="009A7940" w:rsidRPr="00525982" w:rsidRDefault="009A7940" w:rsidP="00F54839">
      <w:pPr>
        <w:spacing w:line="360" w:lineRule="auto"/>
        <w:rPr>
          <w:rFonts w:ascii="Times New Roman" w:hAnsi="Times New Roman"/>
          <w:b/>
        </w:rPr>
      </w:pPr>
      <w:r w:rsidRPr="00525982">
        <w:rPr>
          <w:rFonts w:ascii="Times New Roman" w:hAnsi="Times New Roman"/>
          <w:b/>
        </w:rPr>
        <w:t xml:space="preserve">12.  Burden Estimate (Total Hours &amp; Wages)  </w:t>
      </w:r>
    </w:p>
    <w:p w:rsidR="009A7940" w:rsidRPr="00392372" w:rsidRDefault="009A7940" w:rsidP="00F54839">
      <w:pPr>
        <w:spacing w:line="360" w:lineRule="auto"/>
        <w:ind w:firstLine="360"/>
        <w:rPr>
          <w:rFonts w:ascii="Times New Roman" w:hAnsi="Times New Roman"/>
          <w:b/>
          <w:i/>
          <w:szCs w:val="24"/>
          <w:u w:val="single"/>
        </w:rPr>
      </w:pPr>
      <w:r w:rsidRPr="00392372">
        <w:rPr>
          <w:rFonts w:ascii="Times New Roman" w:hAnsi="Times New Roman"/>
          <w:b/>
          <w:i/>
          <w:szCs w:val="24"/>
          <w:u w:val="single"/>
        </w:rPr>
        <w:t>HPID</w:t>
      </w:r>
    </w:p>
    <w:p w:rsidR="009A7940" w:rsidRDefault="009A7940" w:rsidP="00F54839">
      <w:pPr>
        <w:spacing w:line="360" w:lineRule="auto"/>
        <w:ind w:firstLine="360"/>
        <w:rPr>
          <w:rFonts w:ascii="Times New Roman" w:hAnsi="Times New Roman"/>
          <w:szCs w:val="24"/>
        </w:rPr>
      </w:pPr>
      <w:r>
        <w:rPr>
          <w:rFonts w:ascii="Times New Roman" w:hAnsi="Times New Roman"/>
          <w:szCs w:val="24"/>
        </w:rPr>
        <w:t>In order to apply for an HPID or OEID, t</w:t>
      </w:r>
      <w:r w:rsidRPr="00F25603">
        <w:rPr>
          <w:rFonts w:ascii="Times New Roman" w:hAnsi="Times New Roman"/>
          <w:szCs w:val="24"/>
        </w:rPr>
        <w:t xml:space="preserve">here is an initial onetime </w:t>
      </w:r>
      <w:r>
        <w:rPr>
          <w:rFonts w:ascii="Times New Roman" w:hAnsi="Times New Roman"/>
          <w:szCs w:val="24"/>
        </w:rPr>
        <w:t xml:space="preserve">requirement for information </w:t>
      </w:r>
      <w:r w:rsidRPr="00F25603">
        <w:rPr>
          <w:rFonts w:ascii="Times New Roman" w:hAnsi="Times New Roman"/>
          <w:szCs w:val="24"/>
        </w:rPr>
        <w:t>burden on health plans</w:t>
      </w:r>
      <w:r>
        <w:rPr>
          <w:rFonts w:ascii="Times New Roman" w:hAnsi="Times New Roman"/>
          <w:szCs w:val="24"/>
        </w:rPr>
        <w:t xml:space="preserve"> and other entities that </w:t>
      </w:r>
      <w:r w:rsidRPr="00F25603">
        <w:rPr>
          <w:rFonts w:ascii="Times New Roman" w:hAnsi="Times New Roman"/>
          <w:szCs w:val="24"/>
        </w:rPr>
        <w:t>elect to apply for an OEID.    In addition, health plans and other entities may need to provide updates to information.</w:t>
      </w:r>
      <w:r w:rsidRPr="008B4C15">
        <w:rPr>
          <w:rFonts w:ascii="Times New Roman" w:hAnsi="Times New Roman"/>
          <w:szCs w:val="24"/>
        </w:rPr>
        <w:t xml:space="preserve">  </w:t>
      </w:r>
    </w:p>
    <w:p w:rsidR="009A7940" w:rsidRDefault="009A7940" w:rsidP="00F54839">
      <w:pPr>
        <w:spacing w:line="360" w:lineRule="auto"/>
        <w:ind w:firstLine="360"/>
        <w:rPr>
          <w:rFonts w:ascii="Times New Roman" w:hAnsi="Times New Roman"/>
          <w:szCs w:val="24"/>
        </w:rPr>
      </w:pPr>
      <w:r>
        <w:rPr>
          <w:rFonts w:ascii="Times New Roman" w:hAnsi="Times New Roman"/>
          <w:szCs w:val="24"/>
        </w:rPr>
        <w:t>Under this proposed rule, a</w:t>
      </w:r>
      <w:r w:rsidRPr="008B4C15">
        <w:rPr>
          <w:rFonts w:ascii="Times New Roman" w:hAnsi="Times New Roman"/>
          <w:szCs w:val="24"/>
        </w:rPr>
        <w:t xml:space="preserve"> </w:t>
      </w:r>
      <w:r>
        <w:rPr>
          <w:rFonts w:ascii="Times New Roman" w:hAnsi="Times New Roman"/>
          <w:szCs w:val="24"/>
        </w:rPr>
        <w:t>Controlling Health Plan “CHP”</w:t>
      </w:r>
      <w:r w:rsidRPr="008B4C15">
        <w:rPr>
          <w:rFonts w:ascii="Times New Roman" w:hAnsi="Times New Roman"/>
          <w:szCs w:val="24"/>
        </w:rPr>
        <w:t xml:space="preserve">, as defined in </w:t>
      </w:r>
      <w:r w:rsidRPr="00770924">
        <w:rPr>
          <w:rFonts w:ascii="Times New Roman" w:hAnsi="Times New Roman"/>
          <w:szCs w:val="24"/>
        </w:rPr>
        <w:t>45 CFR 162.</w:t>
      </w:r>
      <w:r>
        <w:rPr>
          <w:rFonts w:ascii="Times New Roman" w:hAnsi="Times New Roman"/>
          <w:szCs w:val="24"/>
        </w:rPr>
        <w:t>103</w:t>
      </w:r>
      <w:r w:rsidRPr="008B4C15">
        <w:rPr>
          <w:rFonts w:ascii="Times New Roman" w:hAnsi="Times New Roman"/>
          <w:szCs w:val="24"/>
        </w:rPr>
        <w:t xml:space="preserve">, </w:t>
      </w:r>
      <w:r>
        <w:rPr>
          <w:rFonts w:ascii="Times New Roman" w:hAnsi="Times New Roman"/>
          <w:szCs w:val="24"/>
        </w:rPr>
        <w:t>will have to</w:t>
      </w:r>
      <w:r w:rsidRPr="008B4C15">
        <w:rPr>
          <w:rFonts w:ascii="Times New Roman" w:hAnsi="Times New Roman"/>
          <w:szCs w:val="24"/>
        </w:rPr>
        <w:t xml:space="preserve"> obtain an HPID from a centralized electronic Enumeration System. </w:t>
      </w:r>
      <w:r>
        <w:rPr>
          <w:rFonts w:ascii="Times New Roman" w:hAnsi="Times New Roman"/>
          <w:szCs w:val="24"/>
        </w:rPr>
        <w:t xml:space="preserve"> </w:t>
      </w:r>
      <w:r w:rsidRPr="008B4C15">
        <w:rPr>
          <w:rFonts w:ascii="Times New Roman" w:hAnsi="Times New Roman"/>
          <w:szCs w:val="24"/>
        </w:rPr>
        <w:t xml:space="preserve">A </w:t>
      </w:r>
      <w:r>
        <w:rPr>
          <w:rFonts w:ascii="Times New Roman" w:hAnsi="Times New Roman"/>
          <w:szCs w:val="24"/>
        </w:rPr>
        <w:t>Sub Health Plan “SHP”</w:t>
      </w:r>
      <w:r w:rsidRPr="008B4C15">
        <w:rPr>
          <w:rFonts w:ascii="Times New Roman" w:hAnsi="Times New Roman"/>
          <w:szCs w:val="24"/>
        </w:rPr>
        <w:t xml:space="preserve">, as defined in </w:t>
      </w:r>
      <w:r w:rsidRPr="00770924">
        <w:rPr>
          <w:rFonts w:ascii="Times New Roman" w:hAnsi="Times New Roman"/>
          <w:szCs w:val="24"/>
        </w:rPr>
        <w:t>45 CFR 162.</w:t>
      </w:r>
      <w:r>
        <w:rPr>
          <w:rFonts w:ascii="Times New Roman" w:hAnsi="Times New Roman"/>
          <w:szCs w:val="24"/>
        </w:rPr>
        <w:t>103</w:t>
      </w:r>
      <w:r w:rsidRPr="008B4C15">
        <w:rPr>
          <w:rFonts w:ascii="Times New Roman" w:hAnsi="Times New Roman"/>
          <w:szCs w:val="24"/>
        </w:rPr>
        <w:t xml:space="preserve">, </w:t>
      </w:r>
      <w:r>
        <w:rPr>
          <w:rFonts w:ascii="Times New Roman" w:hAnsi="Times New Roman"/>
          <w:szCs w:val="24"/>
        </w:rPr>
        <w:t>would be</w:t>
      </w:r>
      <w:r w:rsidRPr="008B4C15">
        <w:rPr>
          <w:rFonts w:ascii="Times New Roman" w:hAnsi="Times New Roman"/>
          <w:szCs w:val="24"/>
        </w:rPr>
        <w:t xml:space="preserve"> eligible but not required to obtain an HPID. </w:t>
      </w:r>
      <w:r>
        <w:rPr>
          <w:rFonts w:ascii="Times New Roman" w:hAnsi="Times New Roman"/>
          <w:szCs w:val="24"/>
        </w:rPr>
        <w:t xml:space="preserve"> </w:t>
      </w:r>
      <w:r w:rsidRPr="008B4C15">
        <w:rPr>
          <w:rFonts w:ascii="Times New Roman" w:hAnsi="Times New Roman"/>
          <w:szCs w:val="24"/>
        </w:rPr>
        <w:t xml:space="preserve">If a </w:t>
      </w:r>
      <w:r>
        <w:rPr>
          <w:rFonts w:ascii="Times New Roman" w:hAnsi="Times New Roman"/>
          <w:szCs w:val="24"/>
        </w:rPr>
        <w:t>SHP</w:t>
      </w:r>
      <w:r w:rsidRPr="008B4C15">
        <w:rPr>
          <w:rFonts w:ascii="Times New Roman" w:hAnsi="Times New Roman"/>
          <w:szCs w:val="24"/>
        </w:rPr>
        <w:t xml:space="preserve"> obtains an HPID, it </w:t>
      </w:r>
      <w:r>
        <w:rPr>
          <w:rFonts w:ascii="Times New Roman" w:hAnsi="Times New Roman"/>
          <w:szCs w:val="24"/>
        </w:rPr>
        <w:t>would</w:t>
      </w:r>
      <w:r w:rsidRPr="008B4C15">
        <w:rPr>
          <w:rFonts w:ascii="Times New Roman" w:hAnsi="Times New Roman"/>
          <w:szCs w:val="24"/>
        </w:rPr>
        <w:t xml:space="preserve"> apply either directly to the </w:t>
      </w:r>
      <w:r>
        <w:rPr>
          <w:rFonts w:ascii="Times New Roman" w:hAnsi="Times New Roman"/>
          <w:szCs w:val="24"/>
        </w:rPr>
        <w:t>E</w:t>
      </w:r>
      <w:r w:rsidRPr="008B4C15">
        <w:rPr>
          <w:rFonts w:ascii="Times New Roman" w:hAnsi="Times New Roman"/>
          <w:szCs w:val="24"/>
        </w:rPr>
        <w:t xml:space="preserve">numeration </w:t>
      </w:r>
      <w:r>
        <w:rPr>
          <w:rFonts w:ascii="Times New Roman" w:hAnsi="Times New Roman"/>
          <w:szCs w:val="24"/>
        </w:rPr>
        <w:t>Sy</w:t>
      </w:r>
      <w:r w:rsidRPr="008B4C15">
        <w:rPr>
          <w:rFonts w:ascii="Times New Roman" w:hAnsi="Times New Roman"/>
          <w:szCs w:val="24"/>
        </w:rPr>
        <w:t xml:space="preserve">stem or its </w:t>
      </w:r>
      <w:r>
        <w:rPr>
          <w:rFonts w:ascii="Times New Roman" w:hAnsi="Times New Roman"/>
          <w:szCs w:val="24"/>
        </w:rPr>
        <w:t>CHP</w:t>
      </w:r>
      <w:r w:rsidRPr="008B4C15">
        <w:rPr>
          <w:rFonts w:ascii="Times New Roman" w:hAnsi="Times New Roman"/>
          <w:szCs w:val="24"/>
        </w:rPr>
        <w:t xml:space="preserve"> w</w:t>
      </w:r>
      <w:r>
        <w:rPr>
          <w:rFonts w:ascii="Times New Roman" w:hAnsi="Times New Roman"/>
          <w:szCs w:val="24"/>
        </w:rPr>
        <w:t>ould</w:t>
      </w:r>
      <w:r w:rsidRPr="008B4C15">
        <w:rPr>
          <w:rFonts w:ascii="Times New Roman" w:hAnsi="Times New Roman"/>
          <w:szCs w:val="24"/>
        </w:rPr>
        <w:t xml:space="preserve"> apply to the </w:t>
      </w:r>
      <w:r>
        <w:rPr>
          <w:rFonts w:ascii="Times New Roman" w:hAnsi="Times New Roman"/>
          <w:szCs w:val="24"/>
        </w:rPr>
        <w:t>E</w:t>
      </w:r>
      <w:r w:rsidRPr="008B4C15">
        <w:rPr>
          <w:rFonts w:ascii="Times New Roman" w:hAnsi="Times New Roman"/>
          <w:szCs w:val="24"/>
        </w:rPr>
        <w:t xml:space="preserve">numeration </w:t>
      </w:r>
      <w:r>
        <w:rPr>
          <w:rFonts w:ascii="Times New Roman" w:hAnsi="Times New Roman"/>
          <w:szCs w:val="24"/>
        </w:rPr>
        <w:t>S</w:t>
      </w:r>
      <w:r w:rsidRPr="008B4C15">
        <w:rPr>
          <w:rFonts w:ascii="Times New Roman" w:hAnsi="Times New Roman"/>
          <w:szCs w:val="24"/>
        </w:rPr>
        <w:t xml:space="preserve">ystem on its behalf. </w:t>
      </w:r>
      <w:r>
        <w:rPr>
          <w:rFonts w:ascii="Times New Roman" w:hAnsi="Times New Roman"/>
          <w:szCs w:val="24"/>
        </w:rPr>
        <w:t xml:space="preserve"> </w:t>
      </w:r>
      <w:r w:rsidRPr="008B4C15">
        <w:rPr>
          <w:rFonts w:ascii="Times New Roman" w:hAnsi="Times New Roman"/>
          <w:szCs w:val="24"/>
        </w:rPr>
        <w:t xml:space="preserve">Other </w:t>
      </w:r>
      <w:r>
        <w:rPr>
          <w:rFonts w:ascii="Times New Roman" w:hAnsi="Times New Roman"/>
          <w:szCs w:val="24"/>
        </w:rPr>
        <w:t>e</w:t>
      </w:r>
      <w:r w:rsidRPr="008B4C15">
        <w:rPr>
          <w:rFonts w:ascii="Times New Roman" w:hAnsi="Times New Roman"/>
          <w:szCs w:val="24"/>
        </w:rPr>
        <w:t xml:space="preserve">ntities may apply to obtain an OEID from the </w:t>
      </w:r>
      <w:r>
        <w:rPr>
          <w:rFonts w:ascii="Times New Roman" w:hAnsi="Times New Roman"/>
          <w:szCs w:val="24"/>
        </w:rPr>
        <w:t>E</w:t>
      </w:r>
      <w:r w:rsidRPr="008B4C15">
        <w:rPr>
          <w:rFonts w:ascii="Times New Roman" w:hAnsi="Times New Roman"/>
          <w:szCs w:val="24"/>
        </w:rPr>
        <w:t xml:space="preserve">numeration </w:t>
      </w:r>
      <w:r>
        <w:rPr>
          <w:rFonts w:ascii="Times New Roman" w:hAnsi="Times New Roman"/>
          <w:szCs w:val="24"/>
        </w:rPr>
        <w:t>S</w:t>
      </w:r>
      <w:r w:rsidRPr="008B4C15">
        <w:rPr>
          <w:rFonts w:ascii="Times New Roman" w:hAnsi="Times New Roman"/>
          <w:szCs w:val="24"/>
        </w:rPr>
        <w:t xml:space="preserve">ystem. </w:t>
      </w:r>
      <w:r>
        <w:rPr>
          <w:rFonts w:ascii="Times New Roman" w:hAnsi="Times New Roman"/>
          <w:szCs w:val="24"/>
        </w:rPr>
        <w:t xml:space="preserve"> </w:t>
      </w:r>
      <w:r w:rsidRPr="008B4C15">
        <w:rPr>
          <w:rFonts w:ascii="Times New Roman" w:hAnsi="Times New Roman"/>
          <w:szCs w:val="24"/>
        </w:rPr>
        <w:t xml:space="preserve">Health plans that obtain an HPID </w:t>
      </w:r>
      <w:r>
        <w:rPr>
          <w:rFonts w:ascii="Times New Roman" w:hAnsi="Times New Roman"/>
          <w:szCs w:val="24"/>
        </w:rPr>
        <w:t>would have to</w:t>
      </w:r>
      <w:r w:rsidRPr="008B4C15">
        <w:rPr>
          <w:rFonts w:ascii="Times New Roman" w:hAnsi="Times New Roman"/>
          <w:szCs w:val="24"/>
        </w:rPr>
        <w:t xml:space="preserve"> communicate any changes to their information to the </w:t>
      </w:r>
      <w:r>
        <w:rPr>
          <w:rFonts w:ascii="Times New Roman" w:hAnsi="Times New Roman"/>
          <w:szCs w:val="24"/>
        </w:rPr>
        <w:t>E</w:t>
      </w:r>
      <w:r w:rsidRPr="008B4C15">
        <w:rPr>
          <w:rFonts w:ascii="Times New Roman" w:hAnsi="Times New Roman"/>
          <w:szCs w:val="24"/>
        </w:rPr>
        <w:t xml:space="preserve">numeration </w:t>
      </w:r>
      <w:r>
        <w:rPr>
          <w:rFonts w:ascii="Times New Roman" w:hAnsi="Times New Roman"/>
          <w:szCs w:val="24"/>
        </w:rPr>
        <w:t>S</w:t>
      </w:r>
      <w:r w:rsidRPr="008B4C15">
        <w:rPr>
          <w:rFonts w:ascii="Times New Roman" w:hAnsi="Times New Roman"/>
          <w:szCs w:val="24"/>
        </w:rPr>
        <w:t>ystem within 30 days of the change.</w:t>
      </w:r>
      <w:r>
        <w:rPr>
          <w:rFonts w:ascii="Times New Roman" w:hAnsi="Times New Roman"/>
          <w:szCs w:val="24"/>
        </w:rPr>
        <w:t xml:space="preserve"> </w:t>
      </w:r>
      <w:r w:rsidRPr="008B4C15">
        <w:rPr>
          <w:rFonts w:ascii="Times New Roman" w:hAnsi="Times New Roman"/>
          <w:szCs w:val="24"/>
        </w:rPr>
        <w:t xml:space="preserve"> </w:t>
      </w:r>
      <w:r>
        <w:rPr>
          <w:rFonts w:ascii="Times New Roman" w:hAnsi="Times New Roman"/>
          <w:szCs w:val="24"/>
        </w:rPr>
        <w:t xml:space="preserve">A covered entity must use an HPID to identify </w:t>
      </w:r>
      <w:r w:rsidRPr="008B4C15">
        <w:rPr>
          <w:rFonts w:ascii="Times New Roman" w:hAnsi="Times New Roman"/>
          <w:szCs w:val="24"/>
        </w:rPr>
        <w:t>a health plan in a standard transaction</w:t>
      </w:r>
      <w:r>
        <w:rPr>
          <w:rFonts w:ascii="Times New Roman" w:hAnsi="Times New Roman"/>
          <w:szCs w:val="24"/>
        </w:rPr>
        <w:t>.</w:t>
      </w:r>
      <w:r w:rsidRPr="008B4C15">
        <w:rPr>
          <w:rFonts w:ascii="Times New Roman" w:hAnsi="Times New Roman"/>
          <w:szCs w:val="24"/>
        </w:rPr>
        <w:t xml:space="preserve"> </w:t>
      </w:r>
    </w:p>
    <w:p w:rsidR="009A7940" w:rsidRDefault="009A7940" w:rsidP="00F54839">
      <w:pPr>
        <w:spacing w:line="360" w:lineRule="auto"/>
        <w:ind w:firstLine="360"/>
        <w:rPr>
          <w:rFonts w:ascii="Times New Roman" w:hAnsi="Times New Roman"/>
          <w:szCs w:val="24"/>
        </w:rPr>
      </w:pPr>
      <w:r>
        <w:rPr>
          <w:rFonts w:ascii="Times New Roman" w:hAnsi="Times New Roman"/>
          <w:szCs w:val="24"/>
        </w:rPr>
        <w:t>We est</w:t>
      </w:r>
      <w:r w:rsidR="000F2FF4">
        <w:rPr>
          <w:rFonts w:ascii="Times New Roman" w:hAnsi="Times New Roman"/>
          <w:szCs w:val="24"/>
        </w:rPr>
        <w:t xml:space="preserve">imate that there will be </w:t>
      </w:r>
      <w:r w:rsidR="00D9547A">
        <w:rPr>
          <w:rFonts w:ascii="Times New Roman" w:hAnsi="Times New Roman"/>
          <w:szCs w:val="24"/>
        </w:rPr>
        <w:t>14,799</w:t>
      </w:r>
      <w:r>
        <w:rPr>
          <w:rFonts w:ascii="Times New Roman" w:hAnsi="Times New Roman"/>
          <w:szCs w:val="24"/>
        </w:rPr>
        <w:t xml:space="preserve"> entities that will be required to, or will elect to, obtain an HPID or OEID.  We based this number on the following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2610"/>
      </w:tblGrid>
      <w:tr w:rsidR="009A7940">
        <w:trPr>
          <w:cantSplit/>
        </w:trPr>
        <w:tc>
          <w:tcPr>
            <w:tcW w:w="4428" w:type="dxa"/>
            <w:vAlign w:val="bottom"/>
          </w:tcPr>
          <w:p w:rsidR="009A7940" w:rsidRPr="00401C6B" w:rsidRDefault="009A7940" w:rsidP="009A7940">
            <w:pPr>
              <w:keepNext/>
              <w:jc w:val="center"/>
              <w:rPr>
                <w:rFonts w:ascii="Times New Roman" w:hAnsi="Times New Roman"/>
                <w:b/>
                <w:szCs w:val="24"/>
              </w:rPr>
            </w:pPr>
            <w:r w:rsidRPr="00401C6B">
              <w:rPr>
                <w:rFonts w:ascii="Times New Roman" w:hAnsi="Times New Roman"/>
                <w:b/>
                <w:szCs w:val="24"/>
              </w:rPr>
              <w:t>Type of Entity</w:t>
            </w:r>
          </w:p>
        </w:tc>
        <w:tc>
          <w:tcPr>
            <w:tcW w:w="2610" w:type="dxa"/>
            <w:vAlign w:val="bottom"/>
          </w:tcPr>
          <w:p w:rsidR="009A7940" w:rsidRPr="00401C6B" w:rsidRDefault="009A7940" w:rsidP="009A7940">
            <w:pPr>
              <w:jc w:val="center"/>
              <w:rPr>
                <w:rFonts w:ascii="Times New Roman" w:hAnsi="Times New Roman"/>
                <w:b/>
                <w:szCs w:val="24"/>
              </w:rPr>
            </w:pPr>
            <w:r w:rsidRPr="00401C6B">
              <w:rPr>
                <w:rFonts w:ascii="Times New Roman" w:hAnsi="Times New Roman"/>
                <w:b/>
                <w:szCs w:val="24"/>
              </w:rPr>
              <w:t>Number of Entities</w:t>
            </w:r>
          </w:p>
        </w:tc>
      </w:tr>
      <w:tr w:rsidR="009A7940">
        <w:trPr>
          <w:cantSplit/>
        </w:trPr>
        <w:tc>
          <w:tcPr>
            <w:tcW w:w="4428" w:type="dxa"/>
          </w:tcPr>
          <w:p w:rsidR="009A7940" w:rsidRPr="00401C6B" w:rsidRDefault="009A7940" w:rsidP="009A7940">
            <w:pPr>
              <w:keepNext/>
              <w:rPr>
                <w:rFonts w:ascii="Times New Roman" w:hAnsi="Times New Roman"/>
                <w:szCs w:val="24"/>
              </w:rPr>
            </w:pPr>
            <w:r w:rsidRPr="00401C6B">
              <w:rPr>
                <w:rFonts w:ascii="Times New Roman" w:hAnsi="Times New Roman"/>
                <w:szCs w:val="24"/>
              </w:rPr>
              <w:t>Self insured group health plans</w:t>
            </w:r>
          </w:p>
        </w:tc>
        <w:tc>
          <w:tcPr>
            <w:tcW w:w="2610" w:type="dxa"/>
          </w:tcPr>
          <w:p w:rsidR="009A7940" w:rsidRPr="00401C6B" w:rsidRDefault="009A7940" w:rsidP="009A7940">
            <w:pPr>
              <w:rPr>
                <w:rFonts w:ascii="Times New Roman" w:hAnsi="Times New Roman"/>
                <w:szCs w:val="24"/>
              </w:rPr>
            </w:pPr>
            <w:r w:rsidRPr="00401C6B">
              <w:rPr>
                <w:rFonts w:ascii="Times New Roman" w:hAnsi="Times New Roman"/>
                <w:szCs w:val="24"/>
              </w:rPr>
              <w:t>12,000*</w:t>
            </w:r>
          </w:p>
        </w:tc>
      </w:tr>
      <w:tr w:rsidR="009A7940">
        <w:trPr>
          <w:cantSplit/>
        </w:trPr>
        <w:tc>
          <w:tcPr>
            <w:tcW w:w="4428" w:type="dxa"/>
          </w:tcPr>
          <w:p w:rsidR="009A7940" w:rsidRPr="00401C6B" w:rsidRDefault="009A7940" w:rsidP="009A7940">
            <w:pPr>
              <w:keepNext/>
              <w:rPr>
                <w:rFonts w:ascii="Times New Roman" w:hAnsi="Times New Roman"/>
                <w:szCs w:val="24"/>
              </w:rPr>
            </w:pPr>
            <w:r w:rsidRPr="00401C6B">
              <w:rPr>
                <w:rFonts w:ascii="Times New Roman" w:hAnsi="Times New Roman"/>
                <w:szCs w:val="24"/>
              </w:rPr>
              <w:t>Health insurance issuers, individuals and group health markets, HMOs, including companies offering Medicaid managed care</w:t>
            </w:r>
          </w:p>
        </w:tc>
        <w:tc>
          <w:tcPr>
            <w:tcW w:w="2610" w:type="dxa"/>
          </w:tcPr>
          <w:p w:rsidR="009A7940" w:rsidRPr="00401C6B" w:rsidRDefault="009A7940" w:rsidP="009A7940">
            <w:pPr>
              <w:rPr>
                <w:rFonts w:ascii="Times New Roman" w:hAnsi="Times New Roman"/>
                <w:szCs w:val="24"/>
              </w:rPr>
            </w:pPr>
            <w:r w:rsidRPr="00401C6B">
              <w:rPr>
                <w:rFonts w:ascii="Times New Roman" w:hAnsi="Times New Roman"/>
                <w:szCs w:val="24"/>
              </w:rPr>
              <w:t>1,827**</w:t>
            </w:r>
          </w:p>
        </w:tc>
      </w:tr>
      <w:tr w:rsidR="009A7940">
        <w:trPr>
          <w:cantSplit/>
        </w:trPr>
        <w:tc>
          <w:tcPr>
            <w:tcW w:w="4428" w:type="dxa"/>
          </w:tcPr>
          <w:p w:rsidR="009A7940" w:rsidRPr="00401C6B" w:rsidRDefault="009A7940" w:rsidP="009A7940">
            <w:pPr>
              <w:keepNext/>
              <w:rPr>
                <w:rFonts w:ascii="Times New Roman" w:hAnsi="Times New Roman"/>
                <w:szCs w:val="24"/>
              </w:rPr>
            </w:pPr>
            <w:r w:rsidRPr="00401C6B">
              <w:rPr>
                <w:rFonts w:ascii="Times New Roman" w:hAnsi="Times New Roman"/>
                <w:szCs w:val="24"/>
              </w:rPr>
              <w:t>Medicare, Veterans Health Administration (VHA), Indian Health Service (IHS), TRICARE, and State Medicaid programs</w:t>
            </w:r>
          </w:p>
        </w:tc>
        <w:tc>
          <w:tcPr>
            <w:tcW w:w="2610" w:type="dxa"/>
          </w:tcPr>
          <w:p w:rsidR="009A7940" w:rsidRPr="00401C6B" w:rsidRDefault="000F2FF4" w:rsidP="009A7940">
            <w:pPr>
              <w:rPr>
                <w:rFonts w:ascii="Times New Roman" w:hAnsi="Times New Roman"/>
                <w:szCs w:val="24"/>
              </w:rPr>
            </w:pPr>
            <w:r>
              <w:rPr>
                <w:rFonts w:ascii="Times New Roman" w:hAnsi="Times New Roman"/>
                <w:szCs w:val="24"/>
              </w:rPr>
              <w:t>60</w:t>
            </w:r>
          </w:p>
        </w:tc>
      </w:tr>
      <w:tr w:rsidR="009A7940">
        <w:trPr>
          <w:cantSplit/>
        </w:trPr>
        <w:tc>
          <w:tcPr>
            <w:tcW w:w="4428" w:type="dxa"/>
          </w:tcPr>
          <w:p w:rsidR="009A7940" w:rsidRPr="00401C6B" w:rsidRDefault="009A7940" w:rsidP="009A7940">
            <w:pPr>
              <w:keepNext/>
              <w:rPr>
                <w:rFonts w:ascii="Times New Roman" w:hAnsi="Times New Roman"/>
                <w:szCs w:val="24"/>
              </w:rPr>
            </w:pPr>
            <w:r w:rsidRPr="00401C6B">
              <w:rPr>
                <w:rFonts w:ascii="Times New Roman" w:hAnsi="Times New Roman"/>
                <w:szCs w:val="24"/>
              </w:rPr>
              <w:t xml:space="preserve">Clearinghouses and </w:t>
            </w:r>
            <w:r>
              <w:rPr>
                <w:rFonts w:ascii="Times New Roman" w:hAnsi="Times New Roman"/>
                <w:szCs w:val="24"/>
              </w:rPr>
              <w:t xml:space="preserve">Transaction </w:t>
            </w:r>
            <w:r w:rsidRPr="00401C6B">
              <w:rPr>
                <w:rFonts w:ascii="Times New Roman" w:hAnsi="Times New Roman"/>
                <w:szCs w:val="24"/>
              </w:rPr>
              <w:t>Vendors</w:t>
            </w:r>
          </w:p>
        </w:tc>
        <w:tc>
          <w:tcPr>
            <w:tcW w:w="2610" w:type="dxa"/>
          </w:tcPr>
          <w:p w:rsidR="009A7940" w:rsidRPr="00401C6B" w:rsidRDefault="009A7940" w:rsidP="009A7940">
            <w:pPr>
              <w:rPr>
                <w:rFonts w:ascii="Times New Roman" w:hAnsi="Times New Roman"/>
                <w:szCs w:val="24"/>
              </w:rPr>
            </w:pPr>
            <w:r w:rsidRPr="00401C6B">
              <w:rPr>
                <w:rFonts w:ascii="Times New Roman" w:hAnsi="Times New Roman"/>
                <w:szCs w:val="24"/>
              </w:rPr>
              <w:t>162</w:t>
            </w:r>
            <w:r>
              <w:rPr>
                <w:rFonts w:ascii="Times New Roman" w:hAnsi="Times New Roman"/>
                <w:szCs w:val="24"/>
              </w:rPr>
              <w:t>***</w:t>
            </w:r>
          </w:p>
        </w:tc>
      </w:tr>
      <w:tr w:rsidR="009A7940">
        <w:trPr>
          <w:cantSplit/>
        </w:trPr>
        <w:tc>
          <w:tcPr>
            <w:tcW w:w="4428" w:type="dxa"/>
          </w:tcPr>
          <w:p w:rsidR="009A7940" w:rsidRPr="00401C6B" w:rsidRDefault="009A7940" w:rsidP="009A7940">
            <w:pPr>
              <w:keepNext/>
              <w:rPr>
                <w:rFonts w:ascii="Times New Roman" w:hAnsi="Times New Roman"/>
                <w:szCs w:val="24"/>
              </w:rPr>
            </w:pPr>
            <w:r>
              <w:rPr>
                <w:rFonts w:ascii="Times New Roman" w:hAnsi="Times New Roman"/>
                <w:szCs w:val="24"/>
              </w:rPr>
              <w:t>Third Party Administrators</w:t>
            </w:r>
          </w:p>
        </w:tc>
        <w:tc>
          <w:tcPr>
            <w:tcW w:w="2610" w:type="dxa"/>
          </w:tcPr>
          <w:p w:rsidR="009A7940" w:rsidRPr="00401C6B" w:rsidRDefault="009A7940" w:rsidP="009A7940">
            <w:pPr>
              <w:rPr>
                <w:rFonts w:ascii="Times New Roman" w:hAnsi="Times New Roman"/>
                <w:szCs w:val="24"/>
              </w:rPr>
            </w:pPr>
            <w:r>
              <w:rPr>
                <w:rFonts w:ascii="Times New Roman" w:hAnsi="Times New Roman"/>
                <w:szCs w:val="24"/>
              </w:rPr>
              <w:t>750 ****</w:t>
            </w:r>
          </w:p>
        </w:tc>
      </w:tr>
      <w:tr w:rsidR="009A7940">
        <w:trPr>
          <w:cantSplit/>
        </w:trPr>
        <w:tc>
          <w:tcPr>
            <w:tcW w:w="4428" w:type="dxa"/>
          </w:tcPr>
          <w:p w:rsidR="009A7940" w:rsidRPr="00401C6B" w:rsidRDefault="009A7940" w:rsidP="009A7940">
            <w:pPr>
              <w:keepNext/>
              <w:rPr>
                <w:rFonts w:ascii="Times New Roman" w:hAnsi="Times New Roman"/>
                <w:szCs w:val="24"/>
              </w:rPr>
            </w:pPr>
            <w:r w:rsidRPr="00401C6B">
              <w:rPr>
                <w:rFonts w:ascii="Times New Roman" w:hAnsi="Times New Roman"/>
                <w:szCs w:val="24"/>
              </w:rPr>
              <w:t xml:space="preserve">Total </w:t>
            </w:r>
          </w:p>
        </w:tc>
        <w:tc>
          <w:tcPr>
            <w:tcW w:w="2610" w:type="dxa"/>
          </w:tcPr>
          <w:p w:rsidR="009A7940" w:rsidRPr="00401C6B" w:rsidRDefault="00D9547A" w:rsidP="009A7940">
            <w:pPr>
              <w:rPr>
                <w:rFonts w:ascii="Times New Roman" w:hAnsi="Times New Roman"/>
                <w:szCs w:val="24"/>
              </w:rPr>
            </w:pPr>
            <w:r>
              <w:rPr>
                <w:rFonts w:ascii="Times New Roman" w:hAnsi="Times New Roman"/>
                <w:szCs w:val="24"/>
              </w:rPr>
              <w:t>14,799</w:t>
            </w:r>
          </w:p>
        </w:tc>
      </w:tr>
    </w:tbl>
    <w:p w:rsidR="009A7940" w:rsidRDefault="009A7940" w:rsidP="009A7940">
      <w:pPr>
        <w:pStyle w:val="FootnoteText"/>
      </w:pPr>
      <w:r w:rsidRPr="000A387C">
        <w:t>*</w:t>
      </w:r>
      <w:r>
        <w:t>"Report to Congress:  Annual Report on Self –Insured Group Health Plans," by Hilda L. Solis, Secretary of Labor, March 2011.</w:t>
      </w:r>
    </w:p>
    <w:p w:rsidR="009A7940" w:rsidRDefault="009A7940" w:rsidP="009A7940">
      <w:pPr>
        <w:rPr>
          <w:rFonts w:ascii="Times New Roman" w:hAnsi="Times New Roman"/>
          <w:sz w:val="20"/>
        </w:rPr>
      </w:pPr>
      <w:r w:rsidRPr="00C341B5">
        <w:rPr>
          <w:rFonts w:ascii="Times New Roman" w:hAnsi="Times New Roman"/>
          <w:sz w:val="20"/>
        </w:rPr>
        <w:t>**</w:t>
      </w:r>
      <w:r w:rsidRPr="00C341B5">
        <w:rPr>
          <w:rFonts w:ascii="Times New Roman" w:hAnsi="Times New Roman"/>
          <w:bCs/>
          <w:sz w:val="20"/>
        </w:rPr>
        <w:t xml:space="preserve"> Health Insurance Reform; Modifications to the Health Insurance Portability and Accountability Act (HIPAA) Electronic Transaction Standards; Proposed Rule </w:t>
      </w:r>
      <w:hyperlink r:id="rId8" w:history="1">
        <w:r w:rsidRPr="00C341B5">
          <w:rPr>
            <w:rStyle w:val="Hyperlink"/>
            <w:rFonts w:ascii="Times New Roman" w:hAnsi="Times New Roman"/>
            <w:sz w:val="20"/>
          </w:rPr>
          <w:t>http://edocket.access.gpo.gov/2008/pdf/E8-19296.pdf</w:t>
        </w:r>
      </w:hyperlink>
      <w:r w:rsidRPr="00C341B5">
        <w:rPr>
          <w:rFonts w:ascii="Times New Roman" w:hAnsi="Times New Roman"/>
          <w:sz w:val="20"/>
        </w:rPr>
        <w:t>, based on a study by Gartner.</w:t>
      </w:r>
    </w:p>
    <w:p w:rsidR="009A7940" w:rsidRDefault="009A7940" w:rsidP="009A7940">
      <w:pPr>
        <w:pStyle w:val="HTMLPreformatted"/>
        <w:rPr>
          <w:rFonts w:ascii="Times New Roman" w:hAnsi="Times New Roman"/>
        </w:rPr>
      </w:pPr>
      <w:r>
        <w:rPr>
          <w:rFonts w:ascii="Times New Roman" w:hAnsi="Times New Roman"/>
        </w:rPr>
        <w:t xml:space="preserve">*** </w:t>
      </w:r>
      <w:r w:rsidRPr="009C70AA">
        <w:rPr>
          <w:rFonts w:ascii="Times New Roman" w:hAnsi="Times New Roman"/>
        </w:rPr>
        <w:t xml:space="preserve">Health Insurance Reform; Modifications to the Health Insurance Portability and Accountability Act (HIPAA) Electronic Transaction Standards; Proposed Rule </w:t>
      </w:r>
      <w:hyperlink r:id="rId9" w:history="1">
        <w:r w:rsidRPr="009C70AA">
          <w:rPr>
            <w:rStyle w:val="Hyperlink"/>
            <w:rFonts w:ascii="Times New Roman" w:hAnsi="Times New Roman"/>
          </w:rPr>
          <w:t>http://edocket.access.gpo.gov/2008/pdf/E8-19296.pdf</w:t>
        </w:r>
      </w:hyperlink>
      <w:r w:rsidRPr="009C70AA">
        <w:rPr>
          <w:rFonts w:ascii="Times New Roman" w:hAnsi="Times New Roman"/>
        </w:rPr>
        <w:t>, based on a study by Gartner.</w:t>
      </w:r>
    </w:p>
    <w:p w:rsidR="009A7940" w:rsidRPr="009C70AA" w:rsidRDefault="009A7940" w:rsidP="009A7940">
      <w:pPr>
        <w:pStyle w:val="HTMLPreformatted"/>
        <w:rPr>
          <w:rFonts w:ascii="Times New Roman" w:hAnsi="Times New Roman"/>
        </w:rPr>
      </w:pPr>
      <w:r>
        <w:rPr>
          <w:rFonts w:ascii="Times New Roman" w:hAnsi="Times New Roman"/>
        </w:rPr>
        <w:t>****</w:t>
      </w:r>
      <w:r w:rsidRPr="006E03A6">
        <w:rPr>
          <w:rFonts w:ascii="Times New Roman" w:hAnsi="Times New Roman"/>
        </w:rPr>
        <w:t xml:space="preserve"> </w:t>
      </w:r>
      <w:r w:rsidRPr="009C70AA">
        <w:rPr>
          <w:rFonts w:ascii="Times New Roman" w:hAnsi="Times New Roman"/>
        </w:rPr>
        <w:t>Summary of Benefits and Coverage and the Uniform Glossary; Notice of Proposed</w:t>
      </w:r>
    </w:p>
    <w:p w:rsidR="009A7940" w:rsidRPr="009C70AA" w:rsidRDefault="009A7940" w:rsidP="009A7940">
      <w:pPr>
        <w:pStyle w:val="HTMLPreformatted"/>
        <w:rPr>
          <w:rFonts w:ascii="Times New Roman" w:hAnsi="Times New Roman"/>
        </w:rPr>
      </w:pPr>
      <w:r w:rsidRPr="009C70AA">
        <w:rPr>
          <w:rFonts w:ascii="Times New Roman" w:hAnsi="Times New Roman"/>
        </w:rPr>
        <w:t xml:space="preserve">Rulemaking </w:t>
      </w:r>
      <w:hyperlink r:id="rId10" w:history="1">
        <w:r w:rsidRPr="009C70AA">
          <w:rPr>
            <w:rStyle w:val="Hyperlink"/>
            <w:rFonts w:ascii="Times New Roman" w:hAnsi="Times New Roman"/>
          </w:rPr>
          <w:t>http://www.gpo.gov/fdsys/pkg/FR-2011-08-22/pdf/2011-21193.pdf</w:t>
        </w:r>
      </w:hyperlink>
      <w:r w:rsidRPr="009C70AA">
        <w:rPr>
          <w:rFonts w:ascii="Times New Roman" w:hAnsi="Times New Roman"/>
        </w:rPr>
        <w:t>.</w:t>
      </w:r>
    </w:p>
    <w:p w:rsidR="009A7940" w:rsidRDefault="009A7940" w:rsidP="009A7940">
      <w:pPr>
        <w:spacing w:line="480" w:lineRule="auto"/>
        <w:rPr>
          <w:rFonts w:ascii="Times New Roman" w:hAnsi="Times New Roman"/>
          <w:szCs w:val="24"/>
        </w:rPr>
      </w:pPr>
    </w:p>
    <w:p w:rsidR="009A7940" w:rsidRDefault="009A7940" w:rsidP="00F54839">
      <w:pPr>
        <w:spacing w:line="360" w:lineRule="auto"/>
        <w:ind w:firstLine="720"/>
        <w:rPr>
          <w:rFonts w:ascii="Times New Roman" w:hAnsi="Times New Roman"/>
          <w:szCs w:val="24"/>
        </w:rPr>
      </w:pPr>
      <w:r>
        <w:rPr>
          <w:rFonts w:ascii="Times New Roman" w:hAnsi="Times New Roman"/>
          <w:szCs w:val="24"/>
        </w:rPr>
        <w:t>Note that the number of health plans that will be required to obtain, or have the option to obtain an HPID is considerably larger than the number of health plans for which we analyze in section V. of this proposed rule.  This is because self-insured health plans are required to obtain HPIDs if they meet the requirements of a Controlling health plan under this proposed rule.  However, we assume that very few self-insured group health plans conduct standard transactions themselves; rather, they typically contract with third party administrators or insurance issuers to administer the plans.  Therefore, there will be significantly fewer health plans that use HPIDs in standard transactions than health plans that are required to obtain HPIDs, and only health plans that use the HPIDs in standard transactions will have direct costs and benefits.</w:t>
      </w:r>
    </w:p>
    <w:p w:rsidR="009A7940" w:rsidRPr="008B4C15" w:rsidRDefault="009A7940" w:rsidP="00F54839">
      <w:pPr>
        <w:spacing w:line="360" w:lineRule="auto"/>
        <w:ind w:firstLine="720"/>
        <w:rPr>
          <w:rFonts w:ascii="Times New Roman" w:hAnsi="Times New Roman"/>
          <w:szCs w:val="24"/>
        </w:rPr>
      </w:pPr>
      <w:r w:rsidRPr="008B4C15">
        <w:rPr>
          <w:rFonts w:ascii="Times New Roman" w:hAnsi="Times New Roman"/>
          <w:szCs w:val="24"/>
        </w:rPr>
        <w:t>To comply with these requirements, health plans will complete an HPID enrollment application/update form</w:t>
      </w:r>
      <w:r>
        <w:rPr>
          <w:rFonts w:ascii="Times New Roman" w:hAnsi="Times New Roman"/>
          <w:szCs w:val="24"/>
        </w:rPr>
        <w:t xml:space="preserve"> online through the Enumeration System</w:t>
      </w:r>
      <w:r w:rsidRPr="008B4C15">
        <w:rPr>
          <w:rFonts w:ascii="Times New Roman" w:hAnsi="Times New Roman"/>
          <w:szCs w:val="24"/>
        </w:rPr>
        <w:t xml:space="preserve">. </w:t>
      </w:r>
      <w:r>
        <w:rPr>
          <w:rFonts w:ascii="Times New Roman" w:hAnsi="Times New Roman"/>
          <w:szCs w:val="24"/>
        </w:rPr>
        <w:t xml:space="preserve"> </w:t>
      </w:r>
      <w:r w:rsidRPr="008B4C15">
        <w:rPr>
          <w:rFonts w:ascii="Times New Roman" w:hAnsi="Times New Roman"/>
          <w:szCs w:val="24"/>
        </w:rPr>
        <w:t xml:space="preserve">This </w:t>
      </w:r>
      <w:r>
        <w:rPr>
          <w:rFonts w:ascii="Times New Roman" w:hAnsi="Times New Roman"/>
          <w:szCs w:val="24"/>
        </w:rPr>
        <w:t xml:space="preserve">online </w:t>
      </w:r>
      <w:r w:rsidRPr="008B4C15">
        <w:rPr>
          <w:rFonts w:ascii="Times New Roman" w:hAnsi="Times New Roman"/>
          <w:szCs w:val="24"/>
        </w:rPr>
        <w:t xml:space="preserve">form serves two purposes: </w:t>
      </w:r>
      <w:r>
        <w:rPr>
          <w:rFonts w:ascii="Times New Roman" w:hAnsi="Times New Roman"/>
          <w:szCs w:val="24"/>
        </w:rPr>
        <w:t xml:space="preserve"> I</w:t>
      </w:r>
      <w:r w:rsidRPr="008B4C15">
        <w:rPr>
          <w:rFonts w:ascii="Times New Roman" w:hAnsi="Times New Roman"/>
          <w:szCs w:val="24"/>
        </w:rPr>
        <w:t xml:space="preserve">t enables a health plan to apply for an HPID and to provide updates to the </w:t>
      </w:r>
      <w:r>
        <w:rPr>
          <w:rFonts w:ascii="Times New Roman" w:hAnsi="Times New Roman"/>
          <w:szCs w:val="24"/>
        </w:rPr>
        <w:t>E</w:t>
      </w:r>
      <w:r w:rsidRPr="008B4C15">
        <w:rPr>
          <w:rFonts w:ascii="Times New Roman" w:hAnsi="Times New Roman"/>
          <w:szCs w:val="24"/>
        </w:rPr>
        <w:t xml:space="preserve">numeration </w:t>
      </w:r>
      <w:r>
        <w:rPr>
          <w:rFonts w:ascii="Times New Roman" w:hAnsi="Times New Roman"/>
          <w:szCs w:val="24"/>
        </w:rPr>
        <w:t>S</w:t>
      </w:r>
      <w:r w:rsidRPr="008B4C15">
        <w:rPr>
          <w:rFonts w:ascii="Times New Roman" w:hAnsi="Times New Roman"/>
          <w:szCs w:val="24"/>
        </w:rPr>
        <w:t xml:space="preserve">ystem. </w:t>
      </w:r>
    </w:p>
    <w:p w:rsidR="009A7940" w:rsidRPr="008B4C15" w:rsidRDefault="009A7940" w:rsidP="00F54839">
      <w:pPr>
        <w:spacing w:line="360" w:lineRule="auto"/>
        <w:ind w:firstLine="720"/>
        <w:rPr>
          <w:rFonts w:ascii="Times New Roman" w:hAnsi="Times New Roman"/>
          <w:szCs w:val="24"/>
        </w:rPr>
      </w:pPr>
      <w:r w:rsidRPr="008B4C15">
        <w:rPr>
          <w:rFonts w:ascii="Times New Roman" w:hAnsi="Times New Roman"/>
          <w:szCs w:val="24"/>
        </w:rPr>
        <w:t>Other entities electing to apply for an OEID must complete an application/update form</w:t>
      </w:r>
      <w:r>
        <w:rPr>
          <w:rFonts w:ascii="Times New Roman" w:hAnsi="Times New Roman"/>
          <w:szCs w:val="24"/>
        </w:rPr>
        <w:t xml:space="preserve"> online through the Enumeration System</w:t>
      </w:r>
      <w:r w:rsidRPr="008B4C15">
        <w:rPr>
          <w:rFonts w:ascii="Times New Roman" w:hAnsi="Times New Roman"/>
          <w:szCs w:val="24"/>
        </w:rPr>
        <w:t xml:space="preserve">. </w:t>
      </w:r>
      <w:r>
        <w:rPr>
          <w:rFonts w:ascii="Times New Roman" w:hAnsi="Times New Roman"/>
          <w:szCs w:val="24"/>
        </w:rPr>
        <w:t xml:space="preserve"> </w:t>
      </w:r>
      <w:r w:rsidRPr="008B4C15">
        <w:rPr>
          <w:rFonts w:ascii="Times New Roman" w:hAnsi="Times New Roman"/>
          <w:szCs w:val="24"/>
        </w:rPr>
        <w:t xml:space="preserve">The </w:t>
      </w:r>
      <w:r>
        <w:rPr>
          <w:rFonts w:ascii="Times New Roman" w:hAnsi="Times New Roman"/>
          <w:szCs w:val="24"/>
        </w:rPr>
        <w:t xml:space="preserve">online </w:t>
      </w:r>
      <w:r w:rsidRPr="008B4C15">
        <w:rPr>
          <w:rFonts w:ascii="Times New Roman" w:hAnsi="Times New Roman"/>
          <w:szCs w:val="24"/>
        </w:rPr>
        <w:t xml:space="preserve">form serves two purposes: it enables other entities to apply for an OEID and to provide updates to the </w:t>
      </w:r>
      <w:r>
        <w:rPr>
          <w:rFonts w:ascii="Times New Roman" w:hAnsi="Times New Roman"/>
          <w:szCs w:val="24"/>
        </w:rPr>
        <w:t>E</w:t>
      </w:r>
      <w:r w:rsidRPr="008B4C15">
        <w:rPr>
          <w:rFonts w:ascii="Times New Roman" w:hAnsi="Times New Roman"/>
          <w:szCs w:val="24"/>
        </w:rPr>
        <w:t xml:space="preserve">numeration </w:t>
      </w:r>
      <w:r>
        <w:rPr>
          <w:rFonts w:ascii="Times New Roman" w:hAnsi="Times New Roman"/>
          <w:szCs w:val="24"/>
        </w:rPr>
        <w:t>S</w:t>
      </w:r>
      <w:r w:rsidRPr="008B4C15">
        <w:rPr>
          <w:rFonts w:ascii="Times New Roman" w:hAnsi="Times New Roman"/>
          <w:szCs w:val="24"/>
        </w:rPr>
        <w:t>ystem.</w:t>
      </w:r>
    </w:p>
    <w:p w:rsidR="009A7940" w:rsidRPr="008B4C15" w:rsidRDefault="009A7940" w:rsidP="00F54839">
      <w:pPr>
        <w:spacing w:line="360" w:lineRule="auto"/>
        <w:ind w:firstLine="720"/>
        <w:rPr>
          <w:rFonts w:ascii="Times New Roman" w:hAnsi="Times New Roman"/>
          <w:szCs w:val="24"/>
        </w:rPr>
      </w:pPr>
      <w:r w:rsidRPr="008B4C15">
        <w:rPr>
          <w:rFonts w:ascii="Times New Roman" w:hAnsi="Times New Roman"/>
          <w:szCs w:val="24"/>
        </w:rPr>
        <w:t xml:space="preserve">Most health plans and other entities will not have to furnish updates in a given year. </w:t>
      </w:r>
      <w:r>
        <w:rPr>
          <w:rFonts w:ascii="Times New Roman" w:hAnsi="Times New Roman"/>
          <w:szCs w:val="24"/>
        </w:rPr>
        <w:t xml:space="preserve"> </w:t>
      </w:r>
      <w:r w:rsidRPr="008B4C15">
        <w:rPr>
          <w:rFonts w:ascii="Times New Roman" w:hAnsi="Times New Roman"/>
          <w:szCs w:val="24"/>
        </w:rPr>
        <w:t>However, lacking any available data on rate of change, we elected to base our assumptions on information in the Medicare program that approximately 12.6 percent</w:t>
      </w:r>
      <w:r>
        <w:rPr>
          <w:rFonts w:ascii="Times New Roman" w:hAnsi="Times New Roman"/>
          <w:szCs w:val="24"/>
        </w:rPr>
        <w:t xml:space="preserve"> of health care </w:t>
      </w:r>
      <w:r w:rsidRPr="008B4C15">
        <w:rPr>
          <w:rFonts w:ascii="Times New Roman" w:hAnsi="Times New Roman"/>
          <w:szCs w:val="24"/>
        </w:rPr>
        <w:t xml:space="preserve">providers provide updates in a calendar year. </w:t>
      </w:r>
      <w:r>
        <w:rPr>
          <w:rFonts w:ascii="Times New Roman" w:hAnsi="Times New Roman"/>
          <w:szCs w:val="24"/>
        </w:rPr>
        <w:t xml:space="preserve"> </w:t>
      </w:r>
      <w:r w:rsidRPr="008B4C15">
        <w:rPr>
          <w:rFonts w:ascii="Times New Roman" w:hAnsi="Times New Roman"/>
          <w:szCs w:val="24"/>
        </w:rPr>
        <w:t>We anticipate this figure would be on the high end for health plans and other entities.</w:t>
      </w:r>
      <w:r>
        <w:rPr>
          <w:rFonts w:ascii="Times New Roman" w:hAnsi="Times New Roman"/>
          <w:szCs w:val="24"/>
        </w:rPr>
        <w:t xml:space="preserve"> </w:t>
      </w:r>
      <w:r w:rsidRPr="008B4C15">
        <w:rPr>
          <w:rFonts w:ascii="Times New Roman" w:hAnsi="Times New Roman"/>
          <w:szCs w:val="24"/>
        </w:rPr>
        <w:t xml:space="preserve"> Applying this assumption, we can expect that </w:t>
      </w:r>
      <w:r>
        <w:rPr>
          <w:rFonts w:ascii="Times New Roman" w:hAnsi="Times New Roman"/>
          <w:szCs w:val="24"/>
        </w:rPr>
        <w:t>1,764</w:t>
      </w:r>
      <w:r w:rsidRPr="008B4C15">
        <w:rPr>
          <w:rFonts w:ascii="Times New Roman" w:hAnsi="Times New Roman"/>
          <w:szCs w:val="24"/>
        </w:rPr>
        <w:t xml:space="preserve"> health plans will need to complete and submit the HPID application update form in a given year.</w:t>
      </w:r>
    </w:p>
    <w:p w:rsidR="009A7940" w:rsidRPr="008B4C15" w:rsidRDefault="009A7940" w:rsidP="00F54839">
      <w:pPr>
        <w:autoSpaceDE w:val="0"/>
        <w:autoSpaceDN w:val="0"/>
        <w:adjustRightInd w:val="0"/>
        <w:spacing w:line="360" w:lineRule="auto"/>
        <w:rPr>
          <w:rFonts w:ascii="Times New Roman" w:eastAsia="ヒラギノ角ゴ Pro W3" w:hAnsi="Times New Roman"/>
          <w:color w:val="000000"/>
          <w:szCs w:val="24"/>
        </w:rPr>
      </w:pPr>
      <w:r w:rsidRPr="008B4C15">
        <w:rPr>
          <w:rFonts w:ascii="Times New Roman" w:eastAsia="ヒラギノ角ゴ Pro W3" w:hAnsi="Times New Roman"/>
          <w:color w:val="000000"/>
          <w:szCs w:val="24"/>
        </w:rPr>
        <w:tab/>
      </w:r>
      <w:r w:rsidR="00D751FD" w:rsidRPr="008B4C15">
        <w:rPr>
          <w:rFonts w:ascii="Times New Roman" w:eastAsia="ヒラギノ角ゴ Pro W3" w:hAnsi="Times New Roman"/>
          <w:color w:val="000000"/>
        </w:rPr>
        <w:t xml:space="preserve">Applying for </w:t>
      </w:r>
      <w:r w:rsidR="00D751FD">
        <w:rPr>
          <w:rFonts w:ascii="Times New Roman" w:eastAsia="ヒラギノ角ゴ Pro W3" w:hAnsi="Times New Roman"/>
          <w:color w:val="000000"/>
        </w:rPr>
        <w:t xml:space="preserve">an </w:t>
      </w:r>
      <w:r w:rsidR="00D751FD" w:rsidRPr="008B4C15">
        <w:rPr>
          <w:rFonts w:ascii="Times New Roman" w:eastAsia="ヒラギノ角ゴ Pro W3" w:hAnsi="Times New Roman"/>
          <w:color w:val="000000"/>
        </w:rPr>
        <w:t>HPID or OEID is a one</w:t>
      </w:r>
      <w:r w:rsidR="00D751FD">
        <w:rPr>
          <w:rFonts w:ascii="Times New Roman" w:eastAsia="ヒラギノ角ゴ Pro W3" w:hAnsi="Times New Roman"/>
          <w:color w:val="000000"/>
        </w:rPr>
        <w:noBreakHyphen/>
      </w:r>
      <w:r w:rsidR="00D751FD" w:rsidRPr="008B4C15">
        <w:rPr>
          <w:rFonts w:ascii="Times New Roman" w:eastAsia="ヒラギノ角ゴ Pro W3" w:hAnsi="Times New Roman"/>
          <w:color w:val="000000"/>
        </w:rPr>
        <w:t>time burden</w:t>
      </w:r>
      <w:r w:rsidR="00D751FD">
        <w:rPr>
          <w:rFonts w:ascii="Times New Roman" w:eastAsia="ヒラギノ角ゴ Pro W3" w:hAnsi="Times New Roman"/>
          <w:color w:val="000000"/>
        </w:rPr>
        <w:t>, although we anticipate health plans will need to update any information changes in the Enumeration System</w:t>
      </w:r>
      <w:r w:rsidR="00D751FD" w:rsidRPr="008B4C15">
        <w:rPr>
          <w:rFonts w:ascii="Times New Roman" w:eastAsia="ヒラギノ角ゴ Pro W3" w:hAnsi="Times New Roman"/>
          <w:color w:val="000000"/>
        </w:rPr>
        <w:t>.  In future years, th</w:t>
      </w:r>
      <w:r w:rsidR="00D751FD">
        <w:rPr>
          <w:rFonts w:ascii="Times New Roman" w:eastAsia="ヒラギノ角ゴ Pro W3" w:hAnsi="Times New Roman"/>
          <w:color w:val="000000"/>
        </w:rPr>
        <w:t xml:space="preserve">e burden to apply for HPIDs and </w:t>
      </w:r>
      <w:proofErr w:type="gramStart"/>
      <w:r w:rsidR="00D751FD">
        <w:rPr>
          <w:rFonts w:ascii="Times New Roman" w:eastAsia="ヒラギノ角ゴ Pro W3" w:hAnsi="Times New Roman"/>
          <w:color w:val="000000"/>
        </w:rPr>
        <w:t>OEIDs  will</w:t>
      </w:r>
      <w:proofErr w:type="gramEnd"/>
      <w:r w:rsidR="00D751FD" w:rsidRPr="008B4C15">
        <w:rPr>
          <w:rFonts w:ascii="Times New Roman" w:eastAsia="ヒラギノ角ゴ Pro W3" w:hAnsi="Times New Roman"/>
          <w:color w:val="000000"/>
        </w:rPr>
        <w:t xml:space="preserve"> </w:t>
      </w:r>
      <w:r w:rsidR="00D751FD">
        <w:rPr>
          <w:rFonts w:ascii="Times New Roman" w:eastAsia="ヒラギノ角ゴ Pro W3" w:hAnsi="Times New Roman"/>
          <w:color w:val="000000"/>
        </w:rPr>
        <w:t xml:space="preserve">impact only </w:t>
      </w:r>
      <w:r w:rsidR="00D751FD" w:rsidRPr="008B4C15">
        <w:rPr>
          <w:rFonts w:ascii="Times New Roman" w:eastAsia="ヒラギノ角ゴ Pro W3" w:hAnsi="Times New Roman"/>
          <w:color w:val="000000"/>
        </w:rPr>
        <w:t xml:space="preserve">new health plans </w:t>
      </w:r>
      <w:r w:rsidR="00D751FD">
        <w:rPr>
          <w:rFonts w:ascii="Times New Roman" w:eastAsia="ヒラギノ角ゴ Pro W3" w:hAnsi="Times New Roman"/>
          <w:color w:val="000000"/>
        </w:rPr>
        <w:t>and</w:t>
      </w:r>
      <w:r w:rsidR="00D751FD" w:rsidRPr="008B4C15">
        <w:rPr>
          <w:rFonts w:ascii="Times New Roman" w:eastAsia="ヒラギノ角ゴ Pro W3" w:hAnsi="Times New Roman"/>
          <w:color w:val="000000"/>
        </w:rPr>
        <w:t xml:space="preserve"> other entities </w:t>
      </w:r>
      <w:r w:rsidR="00D751FD">
        <w:rPr>
          <w:rFonts w:ascii="Times New Roman" w:eastAsia="ヒラギノ角ゴ Pro W3" w:hAnsi="Times New Roman"/>
          <w:color w:val="000000"/>
        </w:rPr>
        <w:t xml:space="preserve">that choose to obtain an OEID </w:t>
      </w:r>
      <w:r w:rsidR="00D751FD" w:rsidRPr="008B4C15">
        <w:rPr>
          <w:rFonts w:ascii="Times New Roman" w:eastAsia="ヒラギノ角ゴ Pro W3" w:hAnsi="Times New Roman"/>
          <w:color w:val="000000"/>
        </w:rPr>
        <w:t xml:space="preserve">as described in the </w:t>
      </w:r>
      <w:r w:rsidR="00D751FD">
        <w:rPr>
          <w:rFonts w:ascii="Times New Roman" w:eastAsia="ヒラギノ角ゴ Pro W3" w:hAnsi="Times New Roman"/>
          <w:color w:val="000000"/>
        </w:rPr>
        <w:t>section V</w:t>
      </w:r>
      <w:r w:rsidR="00D751FD" w:rsidRPr="008B4C15">
        <w:rPr>
          <w:rFonts w:ascii="Times New Roman" w:eastAsia="ヒラギノ角ゴ Pro W3" w:hAnsi="Times New Roman"/>
          <w:color w:val="000000"/>
        </w:rPr>
        <w:t xml:space="preserve"> of this </w:t>
      </w:r>
      <w:r w:rsidR="00D751FD">
        <w:rPr>
          <w:rFonts w:ascii="Times New Roman" w:eastAsia="ヒラギノ角ゴ Pro W3" w:hAnsi="Times New Roman"/>
          <w:color w:val="000000"/>
        </w:rPr>
        <w:t>final</w:t>
      </w:r>
      <w:r w:rsidR="00D751FD" w:rsidRPr="008B4C15">
        <w:rPr>
          <w:rFonts w:ascii="Times New Roman" w:eastAsia="ヒラギノ角ゴ Pro W3" w:hAnsi="Times New Roman"/>
          <w:color w:val="000000"/>
        </w:rPr>
        <w:t xml:space="preserve"> rule.</w:t>
      </w:r>
      <w:r w:rsidR="00D751FD">
        <w:rPr>
          <w:rFonts w:ascii="Times New Roman" w:eastAsia="ヒラギノ角ゴ Pro W3" w:hAnsi="Times New Roman"/>
          <w:color w:val="000000"/>
        </w:rPr>
        <w:t xml:space="preserve"> While health plans will need to update their information in the Enumeration System, we anticipate the burden associated with this requirement will be negligible as health plans will already have access to the Enumeration System and the information collected about the health plan is minimal so little </w:t>
      </w:r>
      <w:r w:rsidR="00D751FD">
        <w:rPr>
          <w:rFonts w:ascii="Times New Roman" w:eastAsia="ヒラギノ角ゴ Pro W3" w:hAnsi="Times New Roman"/>
          <w:color w:val="000000"/>
        </w:rPr>
        <w:lastRenderedPageBreak/>
        <w:t xml:space="preserve">information will need to be updated on a regular basis  </w:t>
      </w:r>
      <w:r w:rsidR="00D751FD" w:rsidRPr="008B4C15">
        <w:rPr>
          <w:rFonts w:ascii="Times New Roman" w:eastAsia="ヒラギノ角ゴ Pro W3" w:hAnsi="Times New Roman"/>
          <w:color w:val="000000"/>
        </w:rPr>
        <w:t xml:space="preserve"> From 2013 to 2018, industry trends indicate that the number of health plans will remain constant, or even decrease.</w:t>
      </w:r>
      <w:r w:rsidR="00D751FD" w:rsidRPr="00D45A48">
        <w:rPr>
          <w:rStyle w:val="FootnoteReference"/>
          <w:rFonts w:ascii="Times New Roman" w:eastAsia="ヒラギノ角ゴ Pro W3" w:hAnsi="Times New Roman"/>
          <w:color w:val="000000"/>
          <w:vertAlign w:val="superscript"/>
        </w:rPr>
        <w:footnoteReference w:id="1"/>
      </w:r>
      <w:r w:rsidR="00D751FD" w:rsidRPr="008B4C15">
        <w:rPr>
          <w:rFonts w:ascii="Times New Roman" w:eastAsia="ヒラギノ角ゴ Pro W3" w:hAnsi="Times New Roman"/>
          <w:color w:val="000000"/>
        </w:rPr>
        <w:t xml:space="preserve">  </w:t>
      </w:r>
      <w:r w:rsidR="00D751FD">
        <w:rPr>
          <w:rFonts w:ascii="Times New Roman" w:eastAsia="ヒラギノ角ゴ Pro W3" w:hAnsi="Times New Roman"/>
          <w:color w:val="000000"/>
        </w:rPr>
        <w:t xml:space="preserve">We assume that the number of new health plans will be small, and that the costs for application and update of information in the Enumeration </w:t>
      </w:r>
      <w:proofErr w:type="spellStart"/>
      <w:r w:rsidR="00D751FD">
        <w:rPr>
          <w:rFonts w:ascii="Times New Roman" w:eastAsia="ヒラギノ角ゴ Pro W3" w:hAnsi="Times New Roman"/>
          <w:color w:val="000000"/>
        </w:rPr>
        <w:t>System</w:t>
      </w:r>
      <w:r w:rsidRPr="008B4C15">
        <w:rPr>
          <w:rFonts w:ascii="Times New Roman" w:eastAsia="ヒラギノ角ゴ Pro W3" w:hAnsi="Times New Roman"/>
          <w:color w:val="000000"/>
          <w:szCs w:val="24"/>
        </w:rPr>
        <w:t>From</w:t>
      </w:r>
      <w:proofErr w:type="spellEnd"/>
      <w:r w:rsidRPr="008B4C15">
        <w:rPr>
          <w:rFonts w:ascii="Times New Roman" w:eastAsia="ヒラギノ角ゴ Pro W3" w:hAnsi="Times New Roman"/>
          <w:color w:val="000000"/>
          <w:szCs w:val="24"/>
        </w:rPr>
        <w:t xml:space="preserve"> 2013 to 2018, industry trends indicate that the number of health plans will remain constant, or even decrease.</w:t>
      </w:r>
      <w:r w:rsidR="00C3465C" w:rsidRPr="00C3465C">
        <w:rPr>
          <w:rStyle w:val="FootnoteReference"/>
          <w:rFonts w:ascii="Times New Roman" w:eastAsia="ヒラギノ角ゴ Pro W3" w:hAnsi="Times New Roman"/>
          <w:color w:val="000000"/>
          <w:szCs w:val="24"/>
          <w:vertAlign w:val="superscript"/>
        </w:rPr>
        <w:footnoteReference w:id="2"/>
      </w:r>
      <w:r w:rsidR="00C3465C" w:rsidRPr="00C3465C">
        <w:rPr>
          <w:rFonts w:ascii="Times New Roman" w:eastAsia="ヒラギノ角ゴ Pro W3" w:hAnsi="Times New Roman"/>
          <w:color w:val="000000"/>
          <w:szCs w:val="24"/>
          <w:vertAlign w:val="superscript"/>
        </w:rPr>
        <w:t xml:space="preserve"> </w:t>
      </w:r>
      <w:r w:rsidRPr="008B4C15">
        <w:rPr>
          <w:rFonts w:ascii="Times New Roman" w:eastAsia="ヒラギノ角ゴ Pro W3" w:hAnsi="Times New Roman"/>
          <w:color w:val="000000"/>
          <w:szCs w:val="24"/>
        </w:rPr>
        <w:t xml:space="preserve"> Therefore, our calculations reflect </w:t>
      </w:r>
      <w:r>
        <w:rPr>
          <w:rFonts w:ascii="Times New Roman" w:eastAsia="ヒラギノ角ゴ Pro W3" w:hAnsi="Times New Roman"/>
          <w:color w:val="000000"/>
          <w:szCs w:val="24"/>
        </w:rPr>
        <w:t xml:space="preserve">that </w:t>
      </w:r>
      <w:r w:rsidRPr="008B4C15">
        <w:rPr>
          <w:rFonts w:ascii="Times New Roman" w:eastAsia="ヒラギノ角ゴ Pro W3" w:hAnsi="Times New Roman"/>
          <w:color w:val="000000"/>
          <w:szCs w:val="24"/>
        </w:rPr>
        <w:t>there will be no statistically significant growth in the number of health plans or other entities and we calculate zero growth in new applications.</w:t>
      </w:r>
    </w:p>
    <w:p w:rsidR="009A7940" w:rsidRPr="008B4C15" w:rsidRDefault="009A7940" w:rsidP="00F54839">
      <w:pPr>
        <w:autoSpaceDE w:val="0"/>
        <w:autoSpaceDN w:val="0"/>
        <w:adjustRightInd w:val="0"/>
        <w:spacing w:line="360" w:lineRule="auto"/>
        <w:rPr>
          <w:rFonts w:ascii="Times New Roman" w:eastAsia="ヒラギノ角ゴ Pro W3" w:hAnsi="Times New Roman"/>
          <w:color w:val="000000"/>
          <w:szCs w:val="24"/>
        </w:rPr>
      </w:pPr>
      <w:r w:rsidRPr="008B4C15">
        <w:rPr>
          <w:rFonts w:ascii="Times New Roman" w:eastAsia="ヒラギノ角ゴ Pro W3" w:hAnsi="Times New Roman"/>
          <w:color w:val="000000"/>
          <w:szCs w:val="24"/>
        </w:rPr>
        <w:tab/>
        <w:t xml:space="preserve">We estimate it will take 30 minutes to complete the application form and use an </w:t>
      </w:r>
      <w:r w:rsidRPr="008B4C15">
        <w:rPr>
          <w:rFonts w:ascii="Times New Roman" w:hAnsi="Times New Roman"/>
          <w:color w:val="000000"/>
          <w:szCs w:val="24"/>
        </w:rPr>
        <w:t xml:space="preserve">hourly labor rate of </w:t>
      </w:r>
      <w:r>
        <w:rPr>
          <w:rFonts w:ascii="Times New Roman" w:hAnsi="Times New Roman"/>
          <w:color w:val="000000"/>
          <w:szCs w:val="24"/>
        </w:rPr>
        <w:t xml:space="preserve">approximately </w:t>
      </w:r>
      <w:r w:rsidRPr="008B4C15">
        <w:rPr>
          <w:rFonts w:ascii="Times New Roman" w:hAnsi="Times New Roman"/>
          <w:color w:val="000000"/>
          <w:szCs w:val="24"/>
        </w:rPr>
        <w:t>$23/hour, the</w:t>
      </w:r>
      <w:r w:rsidRPr="008B4C15">
        <w:rPr>
          <w:rFonts w:ascii="Times New Roman" w:eastAsia="ヒラギノ角ゴ Pro W3" w:hAnsi="Times New Roman"/>
          <w:color w:val="000000"/>
          <w:szCs w:val="24"/>
          <w:vertAlign w:val="superscript"/>
        </w:rPr>
        <w:t xml:space="preserve"> </w:t>
      </w:r>
      <w:r w:rsidRPr="008B4C15">
        <w:rPr>
          <w:rFonts w:ascii="Times New Roman" w:hAnsi="Times New Roman"/>
          <w:color w:val="000000"/>
          <w:szCs w:val="24"/>
        </w:rPr>
        <w:t xml:space="preserve">average wage reported for professional and </w:t>
      </w:r>
      <w:r>
        <w:rPr>
          <w:rFonts w:ascii="Times New Roman" w:hAnsi="Times New Roman"/>
          <w:color w:val="000000"/>
          <w:szCs w:val="24"/>
        </w:rPr>
        <w:t>business and services sector</w:t>
      </w:r>
      <w:r w:rsidRPr="008B4C15">
        <w:rPr>
          <w:rFonts w:ascii="Times New Roman" w:hAnsi="Times New Roman"/>
          <w:color w:val="000000"/>
          <w:szCs w:val="24"/>
        </w:rPr>
        <w:t xml:space="preserve">, </w:t>
      </w:r>
      <w:r w:rsidRPr="008B4C15">
        <w:rPr>
          <w:rFonts w:ascii="Times New Roman" w:eastAsia="ヒラギノ角ゴ Pro W3" w:hAnsi="Times New Roman"/>
          <w:color w:val="000000"/>
          <w:szCs w:val="24"/>
        </w:rPr>
        <w:t>based on data from the Department of Labor, Bureau of Labor Statistics, June 2010</w:t>
      </w:r>
      <w:r>
        <w:rPr>
          <w:rFonts w:ascii="Times New Roman" w:eastAsia="ヒラギノ角ゴ Pro W3" w:hAnsi="Times New Roman"/>
          <w:color w:val="000000"/>
          <w:szCs w:val="24"/>
        </w:rPr>
        <w:t>,</w:t>
      </w:r>
      <w:r w:rsidRPr="008B4C15">
        <w:rPr>
          <w:rFonts w:ascii="Times New Roman" w:eastAsia="ヒラギノ角ゴ Pro W3" w:hAnsi="Times New Roman"/>
          <w:color w:val="000000"/>
          <w:szCs w:val="24"/>
        </w:rPr>
        <w:t xml:space="preserve"> </w:t>
      </w:r>
      <w:r>
        <w:rPr>
          <w:rFonts w:ascii="Times New Roman" w:eastAsia="ヒラギノ角ゴ Pro W3" w:hAnsi="Times New Roman"/>
          <w:color w:val="000000"/>
          <w:szCs w:val="24"/>
        </w:rPr>
        <w:t>"</w:t>
      </w:r>
      <w:r w:rsidRPr="008B4C15">
        <w:rPr>
          <w:rFonts w:ascii="Times New Roman" w:eastAsia="ヒラギノ角ゴ Pro W3" w:hAnsi="Times New Roman"/>
          <w:color w:val="000000"/>
          <w:szCs w:val="24"/>
        </w:rPr>
        <w:t>Average hourly and weekly earnings of production and nonsupervisory employees</w:t>
      </w:r>
      <w:r>
        <w:rPr>
          <w:rFonts w:ascii="Times New Roman" w:eastAsia="ヒラギノ角ゴ Pro W3" w:hAnsi="Times New Roman"/>
          <w:color w:val="000000"/>
          <w:szCs w:val="24"/>
        </w:rPr>
        <w:t xml:space="preserve"> </w:t>
      </w:r>
      <w:r w:rsidRPr="008B4C15">
        <w:rPr>
          <w:rFonts w:ascii="Times New Roman" w:eastAsia="ヒラギノ角ゴ Pro W3" w:hAnsi="Times New Roman"/>
          <w:color w:val="000000"/>
          <w:szCs w:val="24"/>
        </w:rPr>
        <w:t>(1) on private nonfarm payrolls.</w:t>
      </w:r>
      <w:r>
        <w:rPr>
          <w:rFonts w:ascii="Times New Roman" w:hAnsi="Times New Roman"/>
          <w:color w:val="000000"/>
          <w:szCs w:val="24"/>
        </w:rPr>
        <w:t>"</w:t>
      </w:r>
      <w:r w:rsidRPr="008B4C15">
        <w:rPr>
          <w:rFonts w:ascii="Times New Roman" w:hAnsi="Times New Roman"/>
          <w:color w:val="000000"/>
          <w:szCs w:val="24"/>
        </w:rPr>
        <w:t xml:space="preserve"> </w:t>
      </w:r>
      <w:r>
        <w:rPr>
          <w:rFonts w:ascii="Times New Roman" w:hAnsi="Times New Roman"/>
          <w:color w:val="000000"/>
          <w:szCs w:val="24"/>
        </w:rPr>
        <w:t xml:space="preserve"> </w:t>
      </w:r>
      <w:r w:rsidRPr="008B4C15">
        <w:rPr>
          <w:rFonts w:ascii="Times New Roman" w:hAnsi="Times New Roman"/>
          <w:color w:val="000000"/>
          <w:szCs w:val="24"/>
        </w:rPr>
        <w:t>(</w:t>
      </w:r>
      <w:hyperlink r:id="rId11" w:history="1">
        <w:r w:rsidRPr="008B4C15">
          <w:rPr>
            <w:rFonts w:ascii="Times New Roman" w:eastAsia="ヒラギノ角ゴ Pro W3" w:hAnsi="Times New Roman"/>
            <w:color w:val="0000FF"/>
            <w:szCs w:val="24"/>
            <w:u w:val="single"/>
          </w:rPr>
          <w:t>ftp://ftp.bls.gov/pub/suppl/empsit.ceseeb11.txt</w:t>
        </w:r>
      </w:hyperlink>
      <w:r w:rsidRPr="008B4C15">
        <w:rPr>
          <w:rFonts w:ascii="Times New Roman" w:eastAsia="ヒラギノ角ゴ Pro W3" w:hAnsi="Times New Roman"/>
          <w:color w:val="000000"/>
          <w:szCs w:val="24"/>
        </w:rPr>
        <w:t>).</w:t>
      </w:r>
      <w:r w:rsidRPr="008B4C15">
        <w:rPr>
          <w:rFonts w:ascii="Times New Roman" w:hAnsi="Times New Roman"/>
          <w:color w:val="000000"/>
          <w:szCs w:val="24"/>
        </w:rPr>
        <w:t xml:space="preserve"> </w:t>
      </w:r>
      <w:r>
        <w:rPr>
          <w:rFonts w:ascii="Times New Roman" w:hAnsi="Times New Roman"/>
          <w:color w:val="000000"/>
          <w:szCs w:val="24"/>
        </w:rPr>
        <w:t xml:space="preserve"> </w:t>
      </w:r>
      <w:r w:rsidRPr="008B4C15">
        <w:rPr>
          <w:rFonts w:ascii="Times New Roman" w:hAnsi="Times New Roman"/>
          <w:color w:val="000000"/>
          <w:szCs w:val="24"/>
        </w:rPr>
        <w:t xml:space="preserve">This represents a </w:t>
      </w:r>
      <w:r w:rsidRPr="008B4C15">
        <w:rPr>
          <w:rFonts w:ascii="Times New Roman" w:eastAsia="ヒラギノ角ゴ Pro W3" w:hAnsi="Times New Roman"/>
          <w:color w:val="000000"/>
          <w:szCs w:val="24"/>
        </w:rPr>
        <w:t>unit cost of $11.50 per application for both HPID and OEID.</w:t>
      </w:r>
    </w:p>
    <w:p w:rsidR="009A7940" w:rsidRDefault="000F2FF4" w:rsidP="00F54839">
      <w:pPr>
        <w:tabs>
          <w:tab w:val="left" w:pos="540"/>
        </w:tabs>
        <w:autoSpaceDE w:val="0"/>
        <w:autoSpaceDN w:val="0"/>
        <w:adjustRightInd w:val="0"/>
        <w:spacing w:line="360" w:lineRule="auto"/>
        <w:rPr>
          <w:rFonts w:ascii="Times New Roman" w:hAnsi="Times New Roman"/>
          <w:szCs w:val="24"/>
        </w:rPr>
      </w:pPr>
      <w:r>
        <w:rPr>
          <w:rFonts w:ascii="Times New Roman" w:eastAsia="ヒラギノ角ゴ Pro W3" w:hAnsi="Times New Roman"/>
          <w:color w:val="000000"/>
          <w:szCs w:val="24"/>
        </w:rPr>
        <w:tab/>
        <w:t>B</w:t>
      </w:r>
      <w:r w:rsidR="009A7940" w:rsidRPr="008B4C15">
        <w:rPr>
          <w:rFonts w:ascii="Times New Roman" w:hAnsi="Times New Roman"/>
          <w:szCs w:val="24"/>
        </w:rPr>
        <w:t>ecause our initial estimate for the number of applications for OEID is small (</w:t>
      </w:r>
      <w:r w:rsidR="009A7940">
        <w:rPr>
          <w:rFonts w:ascii="Times New Roman" w:hAnsi="Times New Roman"/>
          <w:szCs w:val="24"/>
        </w:rPr>
        <w:t>162 Clearinghouses and Transaction Vendors + 750 Third party administrators = ~ 1,000</w:t>
      </w:r>
      <w:r w:rsidR="009A7940" w:rsidRPr="008B4C15">
        <w:rPr>
          <w:rFonts w:ascii="Times New Roman" w:hAnsi="Times New Roman"/>
          <w:szCs w:val="24"/>
        </w:rPr>
        <w:t xml:space="preserve">) and the costs negligible, we do not include separate calculations. </w:t>
      </w:r>
      <w:r w:rsidR="009A7940">
        <w:rPr>
          <w:rFonts w:ascii="Times New Roman" w:hAnsi="Times New Roman"/>
          <w:szCs w:val="24"/>
        </w:rPr>
        <w:t xml:space="preserve"> </w:t>
      </w:r>
      <w:r w:rsidR="009A7940" w:rsidRPr="008B4C15">
        <w:rPr>
          <w:rFonts w:ascii="Times New Roman" w:hAnsi="Times New Roman"/>
          <w:szCs w:val="24"/>
        </w:rPr>
        <w:t xml:space="preserve">We have elected instead to offer the unit cost figure as a baseline if commenters demonstrate that the universe of applications for OEID is likely to expand significantly. </w:t>
      </w:r>
    </w:p>
    <w:p w:rsidR="000F2FF4" w:rsidRPr="00D92DEB" w:rsidRDefault="009A7940" w:rsidP="00F54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Cs w:val="24"/>
        </w:rPr>
      </w:pPr>
      <w:r w:rsidRPr="008B4C15">
        <w:rPr>
          <w:rFonts w:ascii="Times New Roman" w:eastAsia="ヒラギノ角ゴ Pro W3" w:hAnsi="Times New Roman"/>
          <w:color w:val="000000"/>
          <w:szCs w:val="24"/>
        </w:rPr>
        <w:tab/>
      </w:r>
      <w:r w:rsidR="000F2FF4">
        <w:rPr>
          <w:rFonts w:ascii="Times New Roman" w:hAnsi="Times New Roman"/>
          <w:szCs w:val="24"/>
        </w:rPr>
        <w:t>W</w:t>
      </w:r>
      <w:r w:rsidR="000F2FF4" w:rsidRPr="00D92DEB">
        <w:rPr>
          <w:rFonts w:ascii="Times New Roman" w:hAnsi="Times New Roman"/>
          <w:szCs w:val="24"/>
        </w:rPr>
        <w:t xml:space="preserve">e are proposing to </w:t>
      </w:r>
      <w:r w:rsidR="000F2FF4">
        <w:rPr>
          <w:rFonts w:ascii="Times New Roman" w:hAnsi="Times New Roman"/>
          <w:szCs w:val="24"/>
        </w:rPr>
        <w:t xml:space="preserve">put an additional </w:t>
      </w:r>
      <w:r w:rsidR="000F2FF4" w:rsidRPr="00D92DEB">
        <w:rPr>
          <w:rFonts w:ascii="Times New Roman" w:hAnsi="Times New Roman"/>
          <w:szCs w:val="24"/>
        </w:rPr>
        <w:t>require</w:t>
      </w:r>
      <w:r w:rsidR="000F2FF4">
        <w:rPr>
          <w:rFonts w:ascii="Times New Roman" w:hAnsi="Times New Roman"/>
          <w:szCs w:val="24"/>
        </w:rPr>
        <w:t>ment</w:t>
      </w:r>
      <w:r w:rsidR="000F2FF4" w:rsidRPr="00D92DEB">
        <w:rPr>
          <w:rFonts w:ascii="Times New Roman" w:hAnsi="Times New Roman"/>
          <w:szCs w:val="24"/>
        </w:rPr>
        <w:t xml:space="preserve"> </w:t>
      </w:r>
      <w:r w:rsidR="000F2FF4">
        <w:rPr>
          <w:rFonts w:ascii="Times New Roman" w:hAnsi="Times New Roman"/>
          <w:szCs w:val="24"/>
        </w:rPr>
        <w:t>on covered organization health care providers that have as members, employees, or contracts with individual health care providers who are not a covered entities and who are prescribers.  By 180 days after the effective date of the final rule, such o</w:t>
      </w:r>
      <w:r w:rsidR="000F2FF4" w:rsidRPr="00D92DEB">
        <w:rPr>
          <w:rFonts w:ascii="Times New Roman" w:hAnsi="Times New Roman"/>
          <w:szCs w:val="24"/>
        </w:rPr>
        <w:t>rganization</w:t>
      </w:r>
      <w:r w:rsidR="000F2FF4">
        <w:rPr>
          <w:rFonts w:ascii="Times New Roman" w:hAnsi="Times New Roman"/>
          <w:szCs w:val="24"/>
        </w:rPr>
        <w:t>s</w:t>
      </w:r>
      <w:r w:rsidR="000F2FF4" w:rsidRPr="00D92DEB">
        <w:rPr>
          <w:rFonts w:ascii="Times New Roman" w:hAnsi="Times New Roman"/>
          <w:szCs w:val="24"/>
        </w:rPr>
        <w:t xml:space="preserve"> must require such health care provider to:  (1) </w:t>
      </w:r>
      <w:r w:rsidR="000F2FF4">
        <w:rPr>
          <w:rFonts w:ascii="Times New Roman" w:hAnsi="Times New Roman"/>
          <w:szCs w:val="24"/>
        </w:rPr>
        <w:t>o</w:t>
      </w:r>
      <w:r w:rsidR="000F2FF4" w:rsidRPr="00D92DEB">
        <w:rPr>
          <w:rFonts w:ascii="Times New Roman" w:hAnsi="Times New Roman"/>
          <w:szCs w:val="24"/>
        </w:rPr>
        <w:t xml:space="preserve">btain, by application if necessary, an NPI from the </w:t>
      </w:r>
      <w:r w:rsidR="000F2FF4" w:rsidRPr="00D92DEB">
        <w:rPr>
          <w:rStyle w:val="st1"/>
          <w:rFonts w:ascii="Times New Roman" w:hAnsi="Times New Roman"/>
          <w:bCs/>
          <w:color w:val="000000"/>
          <w:szCs w:val="24"/>
        </w:rPr>
        <w:t>National Plan and Provider Enumeration System</w:t>
      </w:r>
      <w:r w:rsidR="000F2FF4" w:rsidRPr="00D92DEB">
        <w:rPr>
          <w:rStyle w:val="st1"/>
          <w:rFonts w:ascii="Times New Roman" w:hAnsi="Times New Roman"/>
          <w:szCs w:val="24"/>
        </w:rPr>
        <w:t xml:space="preserve"> (</w:t>
      </w:r>
      <w:r w:rsidR="000F2FF4" w:rsidRPr="00D92DEB">
        <w:rPr>
          <w:rStyle w:val="st1"/>
          <w:rFonts w:ascii="Times New Roman" w:hAnsi="Times New Roman"/>
          <w:bCs/>
          <w:color w:val="000000"/>
          <w:szCs w:val="24"/>
        </w:rPr>
        <w:t>NPPES</w:t>
      </w:r>
      <w:r w:rsidR="000F2FF4" w:rsidRPr="00D92DEB">
        <w:rPr>
          <w:rStyle w:val="st1"/>
          <w:rFonts w:ascii="Times New Roman" w:hAnsi="Times New Roman"/>
          <w:szCs w:val="24"/>
        </w:rPr>
        <w:t xml:space="preserve">); </w:t>
      </w:r>
      <w:r w:rsidR="000F2FF4" w:rsidRPr="00D92DEB">
        <w:rPr>
          <w:rFonts w:ascii="Times New Roman" w:hAnsi="Times New Roman"/>
          <w:szCs w:val="24"/>
        </w:rPr>
        <w:t xml:space="preserve">(2) </w:t>
      </w:r>
      <w:r w:rsidR="000F2FF4">
        <w:rPr>
          <w:rFonts w:ascii="Times New Roman" w:hAnsi="Times New Roman"/>
          <w:szCs w:val="24"/>
        </w:rPr>
        <w:t xml:space="preserve">to the extent the prescriber writes a prescription while acting within the scope of </w:t>
      </w:r>
      <w:r w:rsidR="000F2FF4">
        <w:rPr>
          <w:rFonts w:ascii="Times New Roman" w:hAnsi="Times New Roman"/>
          <w:szCs w:val="24"/>
        </w:rPr>
        <w:lastRenderedPageBreak/>
        <w:t>the prescriber's relationship with the organization, d</w:t>
      </w:r>
      <w:r w:rsidR="000F2FF4" w:rsidRPr="00D92DEB">
        <w:rPr>
          <w:rFonts w:ascii="Times New Roman" w:hAnsi="Times New Roman"/>
          <w:szCs w:val="24"/>
        </w:rPr>
        <w:t xml:space="preserve">isclose his or her NPI, </w:t>
      </w:r>
      <w:r w:rsidR="000F2FF4">
        <w:rPr>
          <w:rFonts w:ascii="Times New Roman" w:hAnsi="Times New Roman"/>
          <w:szCs w:val="24"/>
        </w:rPr>
        <w:t>upon request</w:t>
      </w:r>
      <w:r w:rsidR="000F2FF4" w:rsidRPr="00D92DEB">
        <w:rPr>
          <w:rFonts w:ascii="Times New Roman" w:hAnsi="Times New Roman"/>
          <w:szCs w:val="24"/>
        </w:rPr>
        <w:t xml:space="preserve"> to any entity that needs the NPI to identify </w:t>
      </w:r>
      <w:r w:rsidR="000F2FF4">
        <w:rPr>
          <w:rFonts w:ascii="Times New Roman" w:hAnsi="Times New Roman"/>
          <w:szCs w:val="24"/>
        </w:rPr>
        <w:t>the prescriber</w:t>
      </w:r>
      <w:r w:rsidR="000F2FF4" w:rsidRPr="00D92DEB">
        <w:rPr>
          <w:rFonts w:ascii="Times New Roman" w:hAnsi="Times New Roman"/>
          <w:szCs w:val="24"/>
        </w:rPr>
        <w:t xml:space="preserve"> in a standard transaction; </w:t>
      </w:r>
    </w:p>
    <w:p w:rsidR="00000000" w:rsidRDefault="000F2F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Cs w:val="24"/>
        </w:rPr>
      </w:pPr>
      <w:r>
        <w:rPr>
          <w:rFonts w:ascii="Times New Roman" w:hAnsi="Times New Roman"/>
          <w:szCs w:val="24"/>
        </w:rPr>
        <w:tab/>
      </w:r>
      <w:r w:rsidRPr="000F7D33">
        <w:rPr>
          <w:rFonts w:ascii="Times New Roman" w:hAnsi="Times New Roman"/>
          <w:szCs w:val="24"/>
        </w:rPr>
        <w:t xml:space="preserve">The burden associated with the </w:t>
      </w:r>
      <w:r>
        <w:rPr>
          <w:rFonts w:ascii="Times New Roman" w:hAnsi="Times New Roman"/>
          <w:szCs w:val="24"/>
        </w:rPr>
        <w:t>addition to the req</w:t>
      </w:r>
      <w:r w:rsidRPr="000F7D33">
        <w:rPr>
          <w:rFonts w:ascii="Times New Roman" w:hAnsi="Times New Roman"/>
          <w:szCs w:val="24"/>
        </w:rPr>
        <w:t xml:space="preserve">uirements of </w:t>
      </w:r>
      <w:r>
        <w:rPr>
          <w:rFonts w:ascii="Times New Roman" w:hAnsi="Times New Roman"/>
          <w:szCs w:val="24"/>
        </w:rPr>
        <w:t xml:space="preserve">§162.410 as discussed in </w:t>
      </w:r>
      <w:r w:rsidRPr="000F7D33">
        <w:rPr>
          <w:rFonts w:ascii="Times New Roman" w:hAnsi="Times New Roman"/>
          <w:szCs w:val="24"/>
        </w:rPr>
        <w:t xml:space="preserve">this </w:t>
      </w:r>
      <w:r>
        <w:rPr>
          <w:rFonts w:ascii="Times New Roman" w:hAnsi="Times New Roman"/>
          <w:szCs w:val="24"/>
        </w:rPr>
        <w:t xml:space="preserve">proposed </w:t>
      </w:r>
      <w:r w:rsidRPr="000F7D33">
        <w:rPr>
          <w:rFonts w:ascii="Times New Roman" w:hAnsi="Times New Roman"/>
          <w:szCs w:val="24"/>
        </w:rPr>
        <w:t>rule</w:t>
      </w:r>
      <w:r>
        <w:rPr>
          <w:rFonts w:ascii="Times New Roman" w:hAnsi="Times New Roman"/>
          <w:szCs w:val="24"/>
        </w:rPr>
        <w:t xml:space="preserve"> </w:t>
      </w:r>
      <w:r w:rsidRPr="000F7D33">
        <w:rPr>
          <w:rFonts w:ascii="Times New Roman" w:hAnsi="Times New Roman"/>
          <w:szCs w:val="24"/>
        </w:rPr>
        <w:t xml:space="preserve">is the initial one-time burden on </w:t>
      </w:r>
      <w:r>
        <w:rPr>
          <w:rFonts w:ascii="Times New Roman" w:hAnsi="Times New Roman"/>
          <w:szCs w:val="24"/>
        </w:rPr>
        <w:t xml:space="preserve">prescribers who do not already have an NPI, who have a relationship with a covered health care provider, and who must be indentified in a standard transaction, </w:t>
      </w:r>
      <w:r w:rsidRPr="000F7D33">
        <w:rPr>
          <w:rFonts w:ascii="Times New Roman" w:hAnsi="Times New Roman"/>
          <w:szCs w:val="24"/>
        </w:rPr>
        <w:t>to apply for an NPI and later to furnish</w:t>
      </w:r>
      <w:r>
        <w:rPr>
          <w:rFonts w:ascii="Times New Roman" w:hAnsi="Times New Roman"/>
          <w:szCs w:val="24"/>
        </w:rPr>
        <w:t xml:space="preserve"> updates, as necessary.  We estimate that there are approximately 1.4 million prescribers in the United States and that approximately 160,000 of them do not have an NPI.</w:t>
      </w:r>
      <w:r w:rsidRPr="00ED4E08">
        <w:rPr>
          <w:rFonts w:ascii="Times New Roman" w:hAnsi="Times New Roman"/>
          <w:szCs w:val="24"/>
        </w:rPr>
        <w:t xml:space="preserve">  </w:t>
      </w:r>
      <w:r>
        <w:rPr>
          <w:rFonts w:ascii="Times New Roman" w:hAnsi="Times New Roman"/>
          <w:szCs w:val="24"/>
        </w:rPr>
        <w:t xml:space="preserve">It is these prescribers who would have to obtain an NPI if this rule is finalized as proposed. Based on the estimations in the NPI final rule, we estimate that it will take 20 minutes to complete an application for an NPI </w:t>
      </w:r>
      <w:r w:rsidRPr="008B4C15">
        <w:rPr>
          <w:rFonts w:ascii="Times New Roman" w:eastAsia="ヒラギノ角ゴ Pro W3" w:hAnsi="Times New Roman"/>
          <w:color w:val="000000"/>
          <w:szCs w:val="24"/>
        </w:rPr>
        <w:t xml:space="preserve">and use an </w:t>
      </w:r>
      <w:r w:rsidRPr="008B4C15">
        <w:rPr>
          <w:rFonts w:ascii="Times New Roman" w:hAnsi="Times New Roman"/>
          <w:color w:val="000000"/>
          <w:szCs w:val="24"/>
        </w:rPr>
        <w:t xml:space="preserve">hourly labor rate of </w:t>
      </w:r>
      <w:r>
        <w:rPr>
          <w:rFonts w:ascii="Times New Roman" w:hAnsi="Times New Roman"/>
          <w:color w:val="000000"/>
          <w:szCs w:val="24"/>
        </w:rPr>
        <w:t xml:space="preserve">approximately </w:t>
      </w:r>
      <w:r w:rsidRPr="008B4C15">
        <w:rPr>
          <w:rFonts w:ascii="Times New Roman" w:hAnsi="Times New Roman"/>
          <w:color w:val="000000"/>
          <w:szCs w:val="24"/>
        </w:rPr>
        <w:t>$23/hour, the</w:t>
      </w:r>
      <w:r w:rsidRPr="008B4C15">
        <w:rPr>
          <w:rFonts w:ascii="Times New Roman" w:eastAsia="ヒラギノ角ゴ Pro W3" w:hAnsi="Times New Roman"/>
          <w:color w:val="000000"/>
          <w:szCs w:val="24"/>
          <w:vertAlign w:val="superscript"/>
        </w:rPr>
        <w:t xml:space="preserve"> </w:t>
      </w:r>
      <w:r w:rsidRPr="008B4C15">
        <w:rPr>
          <w:rFonts w:ascii="Times New Roman" w:hAnsi="Times New Roman"/>
          <w:color w:val="000000"/>
          <w:szCs w:val="24"/>
        </w:rPr>
        <w:t xml:space="preserve">average wage reported for professional and </w:t>
      </w:r>
      <w:r>
        <w:rPr>
          <w:rFonts w:ascii="Times New Roman" w:hAnsi="Times New Roman"/>
          <w:color w:val="000000"/>
          <w:szCs w:val="24"/>
        </w:rPr>
        <w:t>business and services sector</w:t>
      </w:r>
      <w:r w:rsidRPr="008B4C15">
        <w:rPr>
          <w:rFonts w:ascii="Times New Roman" w:hAnsi="Times New Roman"/>
          <w:color w:val="000000"/>
          <w:szCs w:val="24"/>
        </w:rPr>
        <w:t xml:space="preserve">, </w:t>
      </w:r>
      <w:r w:rsidRPr="008B4C15">
        <w:rPr>
          <w:rFonts w:ascii="Times New Roman" w:eastAsia="ヒラギノ角ゴ Pro W3" w:hAnsi="Times New Roman"/>
          <w:color w:val="000000"/>
          <w:szCs w:val="24"/>
        </w:rPr>
        <w:t>based on data from the Department of Labor, Bureau of Labor Statistics, June 201</w:t>
      </w:r>
      <w:r>
        <w:rPr>
          <w:rFonts w:ascii="Times New Roman" w:eastAsia="ヒラギノ角ゴ Pro W3" w:hAnsi="Times New Roman"/>
          <w:color w:val="000000"/>
          <w:szCs w:val="24"/>
        </w:rPr>
        <w:t>1,</w:t>
      </w:r>
      <w:r w:rsidRPr="008B4C15">
        <w:rPr>
          <w:rFonts w:ascii="Times New Roman" w:eastAsia="ヒラギノ角ゴ Pro W3" w:hAnsi="Times New Roman"/>
          <w:color w:val="000000"/>
          <w:szCs w:val="24"/>
        </w:rPr>
        <w:t xml:space="preserve"> </w:t>
      </w:r>
      <w:r>
        <w:rPr>
          <w:rFonts w:ascii="Times New Roman" w:eastAsia="ヒラギノ角ゴ Pro W3" w:hAnsi="Times New Roman"/>
          <w:color w:val="000000"/>
          <w:szCs w:val="24"/>
        </w:rPr>
        <w:t>"</w:t>
      </w:r>
      <w:r w:rsidRPr="008B4C15">
        <w:rPr>
          <w:rFonts w:ascii="Times New Roman" w:eastAsia="ヒラギノ角ゴ Pro W3" w:hAnsi="Times New Roman"/>
          <w:color w:val="000000"/>
          <w:szCs w:val="24"/>
        </w:rPr>
        <w:t>Average hourly and weekly earnings of production and nonsupervisory employees</w:t>
      </w:r>
      <w:r>
        <w:rPr>
          <w:rFonts w:ascii="Times New Roman" w:eastAsia="ヒラギノ角ゴ Pro W3" w:hAnsi="Times New Roman"/>
          <w:color w:val="000000"/>
          <w:szCs w:val="24"/>
        </w:rPr>
        <w:t xml:space="preserve"> </w:t>
      </w:r>
      <w:r w:rsidRPr="008B4C15">
        <w:rPr>
          <w:rFonts w:ascii="Times New Roman" w:eastAsia="ヒラギノ角ゴ Pro W3" w:hAnsi="Times New Roman"/>
          <w:color w:val="000000"/>
          <w:szCs w:val="24"/>
        </w:rPr>
        <w:t>(1) on private nonfarm payrolls.</w:t>
      </w:r>
      <w:r>
        <w:rPr>
          <w:rFonts w:ascii="Times New Roman" w:hAnsi="Times New Roman"/>
          <w:color w:val="000000"/>
          <w:szCs w:val="24"/>
        </w:rPr>
        <w:t>"</w:t>
      </w:r>
      <w:r w:rsidRPr="008B4C15">
        <w:rPr>
          <w:rFonts w:ascii="Times New Roman" w:hAnsi="Times New Roman"/>
          <w:color w:val="000000"/>
          <w:szCs w:val="24"/>
        </w:rPr>
        <w:t xml:space="preserve"> </w:t>
      </w:r>
      <w:r>
        <w:rPr>
          <w:rFonts w:ascii="Times New Roman" w:hAnsi="Times New Roman"/>
          <w:color w:val="000000"/>
          <w:szCs w:val="24"/>
        </w:rPr>
        <w:t xml:space="preserve"> </w:t>
      </w:r>
      <w:r w:rsidRPr="008B4C15">
        <w:rPr>
          <w:rFonts w:ascii="Times New Roman" w:hAnsi="Times New Roman"/>
          <w:color w:val="000000"/>
          <w:szCs w:val="24"/>
        </w:rPr>
        <w:t>(</w:t>
      </w:r>
      <w:hyperlink r:id="rId12" w:history="1">
        <w:r w:rsidRPr="008B4C15">
          <w:rPr>
            <w:rFonts w:ascii="Times New Roman" w:eastAsia="ヒラギノ角ゴ Pro W3" w:hAnsi="Times New Roman"/>
            <w:color w:val="0000FF"/>
            <w:szCs w:val="24"/>
            <w:u w:val="single"/>
          </w:rPr>
          <w:t>ftp://ftp.bls.gov/pub/suppl/empsit.ceseeb11.txt</w:t>
        </w:r>
      </w:hyperlink>
      <w:r w:rsidRPr="008B4C15">
        <w:rPr>
          <w:rFonts w:ascii="Times New Roman" w:eastAsia="ヒラギノ角ゴ Pro W3" w:hAnsi="Times New Roman"/>
          <w:color w:val="000000"/>
          <w:szCs w:val="24"/>
        </w:rPr>
        <w:t>).</w:t>
      </w:r>
      <w:r>
        <w:rPr>
          <w:rFonts w:ascii="Times New Roman" w:eastAsia="ヒラギノ角ゴ Pro W3" w:hAnsi="Times New Roman"/>
          <w:color w:val="000000"/>
          <w:szCs w:val="24"/>
        </w:rPr>
        <w:t xml:space="preserve"> </w:t>
      </w:r>
      <w:r w:rsidRPr="008B4C15">
        <w:rPr>
          <w:rFonts w:ascii="Times New Roman" w:eastAsia="ヒラギノ角ゴ Pro W3" w:hAnsi="Times New Roman"/>
          <w:color w:val="000000"/>
          <w:szCs w:val="24"/>
        </w:rPr>
        <w:t>Additionally, we have calculated an increase of 3</w:t>
      </w:r>
      <w:r>
        <w:rPr>
          <w:rFonts w:ascii="Times New Roman" w:eastAsia="ヒラギノ角ゴ Pro W3" w:hAnsi="Times New Roman"/>
          <w:color w:val="000000"/>
          <w:szCs w:val="24"/>
        </w:rPr>
        <w:t xml:space="preserve"> percent</w:t>
      </w:r>
      <w:r w:rsidRPr="008B4C15">
        <w:rPr>
          <w:rFonts w:ascii="Times New Roman" w:eastAsia="ヒラギノ角ゴ Pro W3" w:hAnsi="Times New Roman"/>
          <w:color w:val="000000"/>
          <w:szCs w:val="24"/>
        </w:rPr>
        <w:t xml:space="preserve"> for labor costs for each of the years 2013</w:t>
      </w:r>
      <w:r>
        <w:rPr>
          <w:rFonts w:ascii="Times New Roman" w:eastAsia="ヒラギノ角ゴ Pro W3" w:hAnsi="Times New Roman"/>
          <w:color w:val="000000"/>
          <w:szCs w:val="24"/>
        </w:rPr>
        <w:t xml:space="preserve"> through </w:t>
      </w:r>
      <w:r w:rsidRPr="008B4C15">
        <w:rPr>
          <w:rFonts w:ascii="Times New Roman" w:eastAsia="ヒラギノ角ゴ Pro W3" w:hAnsi="Times New Roman"/>
          <w:color w:val="000000"/>
          <w:szCs w:val="24"/>
        </w:rPr>
        <w:t>201</w:t>
      </w:r>
      <w:r>
        <w:rPr>
          <w:rFonts w:ascii="Times New Roman" w:hAnsi="Times New Roman"/>
          <w:color w:val="000000"/>
          <w:szCs w:val="24"/>
        </w:rPr>
        <w:t xml:space="preserve">6 for an hour rate of approximately $24/hour for year 2013. </w:t>
      </w:r>
      <w:r w:rsidRPr="00225FD0">
        <w:rPr>
          <w:rFonts w:ascii="Times New Roman" w:hAnsi="Times New Roman"/>
          <w:szCs w:val="24"/>
        </w:rPr>
        <w:t xml:space="preserve">Table </w:t>
      </w:r>
      <w:r>
        <w:rPr>
          <w:rFonts w:ascii="Times New Roman" w:hAnsi="Times New Roman"/>
          <w:szCs w:val="24"/>
        </w:rPr>
        <w:t>1</w:t>
      </w:r>
      <w:r w:rsidRPr="00225FD0">
        <w:rPr>
          <w:rFonts w:ascii="Times New Roman" w:hAnsi="Times New Roman"/>
          <w:szCs w:val="24"/>
        </w:rPr>
        <w:t xml:space="preserve"> shows the estimated annualized burden for the </w:t>
      </w:r>
      <w:r>
        <w:rPr>
          <w:rFonts w:ascii="Times New Roman" w:hAnsi="Times New Roman"/>
          <w:szCs w:val="24"/>
        </w:rPr>
        <w:t xml:space="preserve">HPID and NPI </w:t>
      </w:r>
      <w:r w:rsidRPr="00225FD0">
        <w:rPr>
          <w:rFonts w:ascii="Times New Roman" w:hAnsi="Times New Roman"/>
          <w:szCs w:val="24"/>
        </w:rPr>
        <w:t>PRA</w:t>
      </w:r>
      <w:r>
        <w:rPr>
          <w:rFonts w:ascii="Times New Roman" w:hAnsi="Times New Roman"/>
          <w:szCs w:val="24"/>
        </w:rPr>
        <w:t xml:space="preserve"> in hours</w:t>
      </w:r>
      <w:r w:rsidRPr="00225FD0">
        <w:rPr>
          <w:rFonts w:ascii="Times New Roman" w:hAnsi="Times New Roman"/>
          <w:szCs w:val="24"/>
        </w:rPr>
        <w:t xml:space="preserve">. </w:t>
      </w:r>
    </w:p>
    <w:p w:rsidR="00D751FD" w:rsidRDefault="00D751F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Cs w:val="24"/>
        </w:rPr>
      </w:pPr>
      <w:r>
        <w:rPr>
          <w:rFonts w:ascii="Times New Roman" w:hAnsi="Times New Roman"/>
          <w:szCs w:val="24"/>
        </w:rPr>
        <w:tab/>
        <w:t xml:space="preserve">For the three year OMB approval, we estimate the annual burden to be 20,100 per year for 2012, 2013, 2014.  We estimate the annual number of respondents to be 58, 333 over three year. We estimate the annual cost to be </w:t>
      </w:r>
      <w:r w:rsidR="00F50867">
        <w:rPr>
          <w:rFonts w:ascii="Times New Roman" w:hAnsi="Times New Roman"/>
          <w:szCs w:val="24"/>
        </w:rPr>
        <w:t xml:space="preserve">$253, 333. </w:t>
      </w:r>
    </w:p>
    <w:p w:rsidR="009A7940" w:rsidRDefault="009A7940" w:rsidP="000F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Cs w:val="24"/>
        </w:rPr>
      </w:pPr>
      <w:r>
        <w:rPr>
          <w:rFonts w:ascii="Times New Roman" w:hAnsi="Times New Roman"/>
          <w:szCs w:val="24"/>
        </w:rPr>
        <w:tab/>
        <w:t xml:space="preserve"> </w:t>
      </w:r>
    </w:p>
    <w:p w:rsidR="009A7940" w:rsidRPr="00CE1DA7" w:rsidRDefault="009A7940" w:rsidP="009A7940">
      <w:pPr>
        <w:keepNext/>
        <w:tabs>
          <w:tab w:val="left" w:pos="540"/>
        </w:tabs>
        <w:autoSpaceDE w:val="0"/>
        <w:autoSpaceDN w:val="0"/>
        <w:adjustRightInd w:val="0"/>
        <w:spacing w:line="480" w:lineRule="auto"/>
        <w:ind w:left="720"/>
        <w:contextualSpacing/>
        <w:jc w:val="center"/>
        <w:rPr>
          <w:rFonts w:ascii="Times New Roman" w:eastAsia="ヒラギノ角ゴ Pro W3" w:hAnsi="Times New Roman"/>
          <w:b/>
          <w:color w:val="000000"/>
          <w:sz w:val="18"/>
          <w:szCs w:val="18"/>
        </w:rPr>
      </w:pPr>
      <w:r w:rsidRPr="00CE1DA7">
        <w:rPr>
          <w:rFonts w:ascii="Times New Roman" w:eastAsia="ヒラギノ角ゴ Pro W3" w:hAnsi="Times New Roman"/>
          <w:b/>
          <w:color w:val="000000"/>
          <w:szCs w:val="24"/>
        </w:rPr>
        <w:t xml:space="preserve">TABLE </w:t>
      </w:r>
      <w:r>
        <w:rPr>
          <w:rFonts w:ascii="Times New Roman" w:eastAsia="ヒラギノ角ゴ Pro W3" w:hAnsi="Times New Roman"/>
          <w:b/>
          <w:color w:val="000000"/>
          <w:szCs w:val="24"/>
        </w:rPr>
        <w:t xml:space="preserve">1.  </w:t>
      </w:r>
      <w:r w:rsidR="00D751FD">
        <w:rPr>
          <w:rFonts w:ascii="Times New Roman" w:eastAsia="ヒラギノ角ゴ Pro W3" w:hAnsi="Times New Roman"/>
          <w:b/>
          <w:color w:val="000000"/>
          <w:szCs w:val="24"/>
        </w:rPr>
        <w:t>Tota</w:t>
      </w:r>
      <w:r>
        <w:rPr>
          <w:rFonts w:ascii="Times New Roman" w:eastAsia="ヒラギノ角ゴ Pro W3" w:hAnsi="Times New Roman"/>
          <w:b/>
          <w:color w:val="000000"/>
          <w:szCs w:val="24"/>
        </w:rPr>
        <w:t>l</w:t>
      </w:r>
      <w:r w:rsidRPr="00CE1DA7">
        <w:rPr>
          <w:rFonts w:ascii="Times New Roman" w:eastAsia="ヒラギノ角ゴ Pro W3" w:hAnsi="Times New Roman"/>
          <w:b/>
          <w:color w:val="000000"/>
          <w:szCs w:val="24"/>
        </w:rPr>
        <w:t xml:space="preserve"> </w:t>
      </w:r>
      <w:r>
        <w:rPr>
          <w:rFonts w:ascii="Times New Roman" w:eastAsia="ヒラギノ角ゴ Pro W3" w:hAnsi="Times New Roman"/>
          <w:b/>
          <w:color w:val="000000"/>
          <w:szCs w:val="24"/>
        </w:rPr>
        <w:t>Information Collection Burden</w:t>
      </w:r>
    </w:p>
    <w:tbl>
      <w:tblPr>
        <w:tblW w:w="5142" w:type="pct"/>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794"/>
        <w:gridCol w:w="1158"/>
        <w:gridCol w:w="975"/>
        <w:gridCol w:w="908"/>
        <w:gridCol w:w="864"/>
        <w:gridCol w:w="966"/>
        <w:gridCol w:w="856"/>
        <w:gridCol w:w="1177"/>
        <w:gridCol w:w="856"/>
      </w:tblGrid>
      <w:tr w:rsidR="000F1EDF" w:rsidRPr="00F71D6E">
        <w:trPr>
          <w:cantSplit/>
          <w:jc w:val="center"/>
        </w:trPr>
        <w:tc>
          <w:tcPr>
            <w:tcW w:w="665" w:type="pct"/>
            <w:tcBorders>
              <w:top w:val="single" w:sz="4" w:space="0" w:color="auto"/>
              <w:left w:val="single" w:sz="4" w:space="0" w:color="auto"/>
              <w:bottom w:val="single" w:sz="4" w:space="0" w:color="auto"/>
              <w:right w:val="single" w:sz="4" w:space="0" w:color="auto"/>
            </w:tcBorders>
            <w:vAlign w:val="bottom"/>
          </w:tcPr>
          <w:p w:rsidR="009A7940"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Regulation</w:t>
            </w:r>
          </w:p>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 xml:space="preserve"> Section</w:t>
            </w:r>
          </w:p>
        </w:tc>
        <w:tc>
          <w:tcPr>
            <w:tcW w:w="411"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OMB Control No.</w:t>
            </w:r>
          </w:p>
        </w:tc>
        <w:tc>
          <w:tcPr>
            <w:tcW w:w="596"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Respondents</w:t>
            </w:r>
          </w:p>
        </w:tc>
        <w:tc>
          <w:tcPr>
            <w:tcW w:w="5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Responses</w:t>
            </w:r>
          </w:p>
        </w:tc>
        <w:tc>
          <w:tcPr>
            <w:tcW w:w="469"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Burden per Response (hours)</w:t>
            </w:r>
          </w:p>
        </w:tc>
        <w:tc>
          <w:tcPr>
            <w:tcW w:w="447" w:type="pct"/>
            <w:tcBorders>
              <w:top w:val="single" w:sz="4" w:space="0" w:color="auto"/>
              <w:left w:val="single" w:sz="4" w:space="0" w:color="auto"/>
              <w:bottom w:val="single" w:sz="4" w:space="0" w:color="auto"/>
              <w:right w:val="single" w:sz="4" w:space="0" w:color="auto"/>
            </w:tcBorders>
            <w:vAlign w:val="bottom"/>
          </w:tcPr>
          <w:p w:rsidR="009A7940"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 xml:space="preserve">Total </w:t>
            </w:r>
          </w:p>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Burden</w:t>
            </w:r>
          </w:p>
        </w:tc>
        <w:tc>
          <w:tcPr>
            <w:tcW w:w="498" w:type="pct"/>
            <w:tcBorders>
              <w:top w:val="single" w:sz="4" w:space="0" w:color="auto"/>
              <w:left w:val="single" w:sz="4" w:space="0" w:color="auto"/>
              <w:bottom w:val="single" w:sz="4" w:space="0" w:color="auto"/>
              <w:right w:val="single" w:sz="4" w:space="0" w:color="auto"/>
            </w:tcBorders>
            <w:vAlign w:val="bottom"/>
          </w:tcPr>
          <w:p w:rsidR="009A7940"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 xml:space="preserve">Hourly </w:t>
            </w:r>
          </w:p>
          <w:p w:rsidR="009A7940"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 xml:space="preserve">Labor </w:t>
            </w:r>
          </w:p>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Cost of Reporting ($)</w:t>
            </w: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Total Labor Cost</w:t>
            </w:r>
          </w:p>
        </w:tc>
        <w:tc>
          <w:tcPr>
            <w:tcW w:w="605" w:type="pct"/>
            <w:tcBorders>
              <w:top w:val="single" w:sz="4" w:space="0" w:color="auto"/>
              <w:left w:val="single" w:sz="4" w:space="0" w:color="auto"/>
              <w:bottom w:val="single" w:sz="4" w:space="0" w:color="auto"/>
              <w:right w:val="single" w:sz="4" w:space="0" w:color="auto"/>
            </w:tcBorders>
            <w:vAlign w:val="bottom"/>
          </w:tcPr>
          <w:p w:rsidR="009A7940"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 xml:space="preserve">Total </w:t>
            </w:r>
          </w:p>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Capital/</w:t>
            </w:r>
          </w:p>
          <w:p w:rsidR="009A7940"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 xml:space="preserve">Maintenance </w:t>
            </w:r>
          </w:p>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Cost</w:t>
            </w:r>
            <w:r>
              <w:rPr>
                <w:rFonts w:ascii="Times New Roman" w:eastAsia="ヒラギノ角ゴ Pro W3" w:hAnsi="Times New Roman"/>
                <w:b/>
                <w:color w:val="000000"/>
                <w:sz w:val="16"/>
                <w:szCs w:val="16"/>
              </w:rPr>
              <w:t>s ($)</w:t>
            </w: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Total Cost</w:t>
            </w:r>
          </w:p>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w:t>
            </w:r>
          </w:p>
        </w:tc>
      </w:tr>
      <w:tr w:rsidR="000F1EDF" w:rsidRPr="00F71D6E">
        <w:trPr>
          <w:cantSplit/>
          <w:jc w:val="center"/>
        </w:trPr>
        <w:tc>
          <w:tcPr>
            <w:tcW w:w="665"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§162.410</w:t>
            </w:r>
          </w:p>
        </w:tc>
        <w:tc>
          <w:tcPr>
            <w:tcW w:w="411"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0938-New</w:t>
            </w:r>
          </w:p>
        </w:tc>
        <w:tc>
          <w:tcPr>
            <w:tcW w:w="596"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160,000</w:t>
            </w:r>
          </w:p>
        </w:tc>
        <w:tc>
          <w:tcPr>
            <w:tcW w:w="5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160,000</w:t>
            </w:r>
          </w:p>
        </w:tc>
        <w:tc>
          <w:tcPr>
            <w:tcW w:w="469"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0.33</w:t>
            </w:r>
          </w:p>
        </w:tc>
        <w:tc>
          <w:tcPr>
            <w:tcW w:w="447"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52,800</w:t>
            </w:r>
          </w:p>
        </w:tc>
        <w:tc>
          <w:tcPr>
            <w:tcW w:w="498" w:type="pct"/>
            <w:tcBorders>
              <w:top w:val="single" w:sz="4" w:space="0" w:color="auto"/>
              <w:left w:val="single" w:sz="4" w:space="0" w:color="auto"/>
              <w:bottom w:val="single" w:sz="4" w:space="0" w:color="auto"/>
              <w:right w:val="single" w:sz="4" w:space="0" w:color="auto"/>
            </w:tcBorders>
            <w:vAlign w:val="bottom"/>
          </w:tcPr>
          <w:p w:rsidR="009A7940" w:rsidRPr="00F71D6E" w:rsidRDefault="000F1EDF"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24</w:t>
            </w: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0F1EDF"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1,267,200</w:t>
            </w:r>
          </w:p>
        </w:tc>
        <w:tc>
          <w:tcPr>
            <w:tcW w:w="605"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0</w:t>
            </w: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0F1EDF"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1,267,200</w:t>
            </w:r>
          </w:p>
        </w:tc>
      </w:tr>
      <w:tr w:rsidR="000F1EDF" w:rsidRPr="00F71D6E">
        <w:trPr>
          <w:cantSplit/>
          <w:jc w:val="center"/>
        </w:trPr>
        <w:tc>
          <w:tcPr>
            <w:tcW w:w="665"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§160.5</w:t>
            </w:r>
            <w:r>
              <w:rPr>
                <w:rFonts w:ascii="Times New Roman" w:eastAsia="ヒラギノ角ゴ Pro W3" w:hAnsi="Times New Roman"/>
                <w:b/>
                <w:color w:val="000000"/>
                <w:sz w:val="16"/>
                <w:szCs w:val="16"/>
              </w:rPr>
              <w:t>1</w:t>
            </w:r>
            <w:r w:rsidRPr="00F71D6E">
              <w:rPr>
                <w:rFonts w:ascii="Times New Roman" w:eastAsia="ヒラギノ角ゴ Pro W3" w:hAnsi="Times New Roman"/>
                <w:b/>
                <w:color w:val="000000"/>
                <w:sz w:val="16"/>
                <w:szCs w:val="16"/>
              </w:rPr>
              <w:t>2</w:t>
            </w:r>
          </w:p>
        </w:tc>
        <w:tc>
          <w:tcPr>
            <w:tcW w:w="411"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0938-New</w:t>
            </w:r>
          </w:p>
        </w:tc>
        <w:tc>
          <w:tcPr>
            <w:tcW w:w="596"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1</w:t>
            </w:r>
            <w:r>
              <w:rPr>
                <w:rFonts w:ascii="Times New Roman" w:eastAsia="ヒラギノ角ゴ Pro W3" w:hAnsi="Times New Roman"/>
                <w:b/>
                <w:color w:val="000000"/>
                <w:sz w:val="16"/>
                <w:szCs w:val="16"/>
              </w:rPr>
              <w:t>5</w:t>
            </w:r>
            <w:r w:rsidRPr="00F71D6E">
              <w:rPr>
                <w:rFonts w:ascii="Times New Roman" w:eastAsia="ヒラギノ角ゴ Pro W3" w:hAnsi="Times New Roman"/>
                <w:b/>
                <w:color w:val="000000"/>
                <w:sz w:val="16"/>
                <w:szCs w:val="16"/>
              </w:rPr>
              <w:t>,000</w:t>
            </w:r>
          </w:p>
        </w:tc>
        <w:tc>
          <w:tcPr>
            <w:tcW w:w="5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1</w:t>
            </w:r>
            <w:r>
              <w:rPr>
                <w:rFonts w:ascii="Times New Roman" w:eastAsia="ヒラギノ角ゴ Pro W3" w:hAnsi="Times New Roman"/>
                <w:b/>
                <w:color w:val="000000"/>
                <w:sz w:val="16"/>
                <w:szCs w:val="16"/>
              </w:rPr>
              <w:t>5</w:t>
            </w:r>
            <w:r w:rsidRPr="00F71D6E">
              <w:rPr>
                <w:rFonts w:ascii="Times New Roman" w:eastAsia="ヒラギノ角ゴ Pro W3" w:hAnsi="Times New Roman"/>
                <w:b/>
                <w:color w:val="000000"/>
                <w:sz w:val="16"/>
                <w:szCs w:val="16"/>
              </w:rPr>
              <w:t>,000</w:t>
            </w:r>
          </w:p>
        </w:tc>
        <w:tc>
          <w:tcPr>
            <w:tcW w:w="469"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0.50</w:t>
            </w:r>
          </w:p>
        </w:tc>
        <w:tc>
          <w:tcPr>
            <w:tcW w:w="447"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7,</w:t>
            </w:r>
            <w:r>
              <w:rPr>
                <w:rFonts w:ascii="Times New Roman" w:eastAsia="ヒラギノ角ゴ Pro W3" w:hAnsi="Times New Roman"/>
                <w:b/>
                <w:color w:val="000000"/>
                <w:sz w:val="16"/>
                <w:szCs w:val="16"/>
              </w:rPr>
              <w:t>5</w:t>
            </w:r>
            <w:r w:rsidRPr="00F71D6E">
              <w:rPr>
                <w:rFonts w:ascii="Times New Roman" w:eastAsia="ヒラギノ角ゴ Pro W3" w:hAnsi="Times New Roman"/>
                <w:b/>
                <w:color w:val="000000"/>
                <w:sz w:val="16"/>
                <w:szCs w:val="16"/>
              </w:rPr>
              <w:t>00</w:t>
            </w:r>
          </w:p>
        </w:tc>
        <w:tc>
          <w:tcPr>
            <w:tcW w:w="498"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24</w:t>
            </w: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1</w:t>
            </w:r>
            <w:r>
              <w:rPr>
                <w:rFonts w:ascii="Times New Roman" w:eastAsia="ヒラギノ角ゴ Pro W3" w:hAnsi="Times New Roman"/>
                <w:b/>
                <w:color w:val="000000"/>
                <w:sz w:val="16"/>
                <w:szCs w:val="16"/>
              </w:rPr>
              <w:t>80</w:t>
            </w:r>
            <w:r w:rsidRPr="00F71D6E">
              <w:rPr>
                <w:rFonts w:ascii="Times New Roman" w:eastAsia="ヒラギノ角ゴ Pro W3" w:hAnsi="Times New Roman"/>
                <w:b/>
                <w:color w:val="000000"/>
                <w:sz w:val="16"/>
                <w:szCs w:val="16"/>
              </w:rPr>
              <w:t>,000</w:t>
            </w:r>
          </w:p>
        </w:tc>
        <w:tc>
          <w:tcPr>
            <w:tcW w:w="605"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0</w:t>
            </w: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1</w:t>
            </w:r>
            <w:r>
              <w:rPr>
                <w:rFonts w:ascii="Times New Roman" w:eastAsia="ヒラギノ角ゴ Pro W3" w:hAnsi="Times New Roman"/>
                <w:b/>
                <w:color w:val="000000"/>
                <w:sz w:val="16"/>
                <w:szCs w:val="16"/>
              </w:rPr>
              <w:t>80</w:t>
            </w:r>
            <w:r w:rsidRPr="00F71D6E">
              <w:rPr>
                <w:rFonts w:ascii="Times New Roman" w:eastAsia="ヒラギノ角ゴ Pro W3" w:hAnsi="Times New Roman"/>
                <w:b/>
                <w:color w:val="000000"/>
                <w:sz w:val="16"/>
                <w:szCs w:val="16"/>
              </w:rPr>
              <w:t>,000</w:t>
            </w:r>
          </w:p>
        </w:tc>
      </w:tr>
      <w:tr w:rsidR="000F1EDF" w:rsidRPr="00F71D6E">
        <w:trPr>
          <w:cantSplit/>
          <w:jc w:val="center"/>
        </w:trPr>
        <w:tc>
          <w:tcPr>
            <w:tcW w:w="665"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sidRPr="00F71D6E">
              <w:rPr>
                <w:rFonts w:ascii="Times New Roman" w:eastAsia="ヒラギノ角ゴ Pro W3" w:hAnsi="Times New Roman"/>
                <w:b/>
                <w:color w:val="000000"/>
                <w:sz w:val="16"/>
                <w:szCs w:val="16"/>
              </w:rPr>
              <w:t>Total</w:t>
            </w:r>
          </w:p>
        </w:tc>
        <w:tc>
          <w:tcPr>
            <w:tcW w:w="411"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p>
        </w:tc>
        <w:tc>
          <w:tcPr>
            <w:tcW w:w="596"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175,000</w:t>
            </w:r>
          </w:p>
        </w:tc>
        <w:tc>
          <w:tcPr>
            <w:tcW w:w="5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175,000</w:t>
            </w:r>
          </w:p>
        </w:tc>
        <w:tc>
          <w:tcPr>
            <w:tcW w:w="469"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p>
        </w:tc>
        <w:tc>
          <w:tcPr>
            <w:tcW w:w="447"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60,300</w:t>
            </w:r>
          </w:p>
        </w:tc>
        <w:tc>
          <w:tcPr>
            <w:tcW w:w="498"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p>
        </w:tc>
        <w:tc>
          <w:tcPr>
            <w:tcW w:w="605"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p>
        </w:tc>
        <w:tc>
          <w:tcPr>
            <w:tcW w:w="403" w:type="pct"/>
            <w:tcBorders>
              <w:top w:val="single" w:sz="4" w:space="0" w:color="auto"/>
              <w:left w:val="single" w:sz="4" w:space="0" w:color="auto"/>
              <w:bottom w:val="single" w:sz="4" w:space="0" w:color="auto"/>
              <w:right w:val="single" w:sz="4" w:space="0" w:color="auto"/>
            </w:tcBorders>
            <w:vAlign w:val="bottom"/>
          </w:tcPr>
          <w:p w:rsidR="009A7940" w:rsidRPr="00F71D6E" w:rsidRDefault="009A7940" w:rsidP="009A7940">
            <w:pPr>
              <w:keepNext/>
              <w:tabs>
                <w:tab w:val="left" w:pos="540"/>
              </w:tabs>
              <w:autoSpaceDE w:val="0"/>
              <w:autoSpaceDN w:val="0"/>
              <w:adjustRightInd w:val="0"/>
              <w:jc w:val="center"/>
              <w:rPr>
                <w:rFonts w:ascii="Times New Roman" w:eastAsia="ヒラギノ角ゴ Pro W3" w:hAnsi="Times New Roman"/>
                <w:b/>
                <w:color w:val="000000"/>
                <w:sz w:val="16"/>
                <w:szCs w:val="16"/>
              </w:rPr>
            </w:pPr>
            <w:r>
              <w:rPr>
                <w:rFonts w:ascii="Times New Roman" w:eastAsia="ヒラギノ角ゴ Pro W3" w:hAnsi="Times New Roman"/>
                <w:b/>
                <w:color w:val="000000"/>
                <w:sz w:val="16"/>
                <w:szCs w:val="16"/>
              </w:rPr>
              <w:t>760,000</w:t>
            </w:r>
          </w:p>
        </w:tc>
      </w:tr>
    </w:tbl>
    <w:p w:rsidR="009A7940" w:rsidRDefault="009A7940" w:rsidP="009A7940">
      <w:pPr>
        <w:rPr>
          <w:rFonts w:ascii="Times New Roman" w:hAnsi="Times New Roman"/>
          <w:sz w:val="18"/>
          <w:szCs w:val="18"/>
        </w:rPr>
      </w:pPr>
    </w:p>
    <w:p w:rsidR="009A7940" w:rsidRDefault="009A7940" w:rsidP="009A794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szCs w:val="24"/>
        </w:rPr>
        <w:sectPr w:rsidR="009A7940" w:rsidSect="0051266E">
          <w:footerReference w:type="default" r:id="rId13"/>
          <w:footerReference w:type="first" r:id="rId14"/>
          <w:pgSz w:w="12240" w:h="15840" w:code="1"/>
          <w:pgMar w:top="1440" w:right="1440" w:bottom="1440" w:left="1440" w:header="720" w:footer="576" w:gutter="0"/>
          <w:cols w:space="720"/>
          <w:docGrid w:linePitch="360"/>
        </w:sectPr>
      </w:pPr>
    </w:p>
    <w:p w:rsidR="009A7940" w:rsidRDefault="009A7940" w:rsidP="009A7940">
      <w:pPr>
        <w:spacing w:after="200" w:line="276" w:lineRule="auto"/>
        <w:rPr>
          <w:rFonts w:ascii="Times New Roman" w:eastAsia="Calibri" w:hAnsi="Times New Roman"/>
          <w:b/>
        </w:rPr>
      </w:pPr>
    </w:p>
    <w:p w:rsidR="009A7940" w:rsidRPr="00525982" w:rsidRDefault="009A7940" w:rsidP="009A7940">
      <w:pPr>
        <w:spacing w:line="360" w:lineRule="auto"/>
        <w:ind w:left="720"/>
        <w:rPr>
          <w:rFonts w:ascii="Times New Roman" w:hAnsi="Times New Roman"/>
          <w:i/>
        </w:rPr>
      </w:pPr>
    </w:p>
    <w:p w:rsidR="009A7940" w:rsidRPr="00525982" w:rsidRDefault="009A7940" w:rsidP="009A7940">
      <w:pPr>
        <w:spacing w:line="360" w:lineRule="auto"/>
        <w:rPr>
          <w:rFonts w:ascii="Times New Roman" w:hAnsi="Times New Roman"/>
          <w:b/>
        </w:rPr>
      </w:pPr>
      <w:r w:rsidRPr="00525982">
        <w:rPr>
          <w:rFonts w:ascii="Times New Roman" w:hAnsi="Times New Roman"/>
          <w:b/>
        </w:rPr>
        <w:t>13.  Capital Costs (Maintenance of Capital Costs)</w:t>
      </w:r>
    </w:p>
    <w:p w:rsidR="009A7940" w:rsidRPr="00525982" w:rsidRDefault="009A7940" w:rsidP="009A7940">
      <w:pPr>
        <w:spacing w:line="360" w:lineRule="auto"/>
        <w:rPr>
          <w:rFonts w:ascii="Times New Roman" w:hAnsi="Times New Roman"/>
        </w:rPr>
      </w:pPr>
      <w:r w:rsidRPr="00525982">
        <w:rPr>
          <w:rFonts w:ascii="Times New Roman" w:hAnsi="Times New Roman"/>
        </w:rPr>
        <w:t xml:space="preserve">The start-up costs are reported in </w:t>
      </w:r>
      <w:r>
        <w:rPr>
          <w:rFonts w:ascii="Times New Roman" w:hAnsi="Times New Roman"/>
        </w:rPr>
        <w:t>Table 1</w:t>
      </w:r>
      <w:r w:rsidRPr="00525982">
        <w:rPr>
          <w:rFonts w:ascii="Times New Roman" w:hAnsi="Times New Roman"/>
        </w:rPr>
        <w:t>. Maintenance of the identifier will be conducted in the routine conduct of business and is not anticipated to have any additional impact.</w:t>
      </w:r>
    </w:p>
    <w:p w:rsidR="009A7940" w:rsidRPr="00525982" w:rsidRDefault="009A7940" w:rsidP="009A7940">
      <w:pPr>
        <w:spacing w:line="360" w:lineRule="auto"/>
        <w:rPr>
          <w:rFonts w:ascii="Times New Roman" w:hAnsi="Times New Roman"/>
          <w:b/>
        </w:rPr>
      </w:pPr>
      <w:r w:rsidRPr="00525982">
        <w:rPr>
          <w:rFonts w:ascii="Times New Roman" w:hAnsi="Times New Roman"/>
          <w:b/>
        </w:rPr>
        <w:t>14.  Cost to Federal Government</w:t>
      </w:r>
    </w:p>
    <w:p w:rsidR="009A7940" w:rsidRPr="00525982" w:rsidRDefault="00D706A5" w:rsidP="009A7940">
      <w:pPr>
        <w:spacing w:line="360" w:lineRule="auto"/>
        <w:rPr>
          <w:rFonts w:ascii="Times New Roman" w:hAnsi="Times New Roman"/>
        </w:rPr>
      </w:pPr>
      <w:r>
        <w:rPr>
          <w:rFonts w:ascii="Times New Roman" w:hAnsi="Times New Roman"/>
        </w:rPr>
        <w:t xml:space="preserve">The Health Plan Identifier System will be built as a module on the Health Insurance Oversight System (HIOS), which is an existing CMS system. In addition, the HPID System will leverage the HIOS help desk to provide support for health plans and other entities as they apply to obtain identifiers. It is estimated to cost </w:t>
      </w:r>
      <w:r w:rsidR="00681DAB">
        <w:rPr>
          <w:rFonts w:ascii="Times New Roman" w:hAnsi="Times New Roman"/>
        </w:rPr>
        <w:t xml:space="preserve">approximately </w:t>
      </w:r>
      <w:r>
        <w:rPr>
          <w:rFonts w:ascii="Times New Roman" w:hAnsi="Times New Roman"/>
        </w:rPr>
        <w:t>$1.5 million to build the system and operate the help desk. In addition, we estimate that half of a GS-12 equivalent employee</w:t>
      </w:r>
      <w:r w:rsidR="00584D4F">
        <w:rPr>
          <w:rFonts w:ascii="Times New Roman" w:hAnsi="Times New Roman"/>
        </w:rPr>
        <w:t>’s time</w:t>
      </w:r>
      <w:r>
        <w:rPr>
          <w:rFonts w:ascii="Times New Roman" w:hAnsi="Times New Roman"/>
        </w:rPr>
        <w:t xml:space="preserve"> will be </w:t>
      </w:r>
      <w:r w:rsidR="00584D4F">
        <w:rPr>
          <w:rFonts w:ascii="Times New Roman" w:hAnsi="Times New Roman"/>
        </w:rPr>
        <w:t xml:space="preserve">allocated to </w:t>
      </w:r>
      <w:r>
        <w:rPr>
          <w:rFonts w:ascii="Times New Roman" w:hAnsi="Times New Roman"/>
        </w:rPr>
        <w:t xml:space="preserve">evaluating and overseeing the </w:t>
      </w:r>
      <w:r w:rsidR="00584D4F">
        <w:rPr>
          <w:rFonts w:ascii="Times New Roman" w:hAnsi="Times New Roman"/>
        </w:rPr>
        <w:t xml:space="preserve">program for the first two years. </w:t>
      </w:r>
      <w:r w:rsidR="00681DAB">
        <w:rPr>
          <w:rFonts w:ascii="Times New Roman" w:hAnsi="Times New Roman"/>
        </w:rPr>
        <w:t xml:space="preserve">We estimate this will add an approximate $37,436 per year or $74,872 in total. </w:t>
      </w:r>
    </w:p>
    <w:p w:rsidR="009A7940" w:rsidRPr="00525982" w:rsidRDefault="009A7940" w:rsidP="00F54839">
      <w:pPr>
        <w:spacing w:line="360" w:lineRule="auto"/>
        <w:rPr>
          <w:rFonts w:ascii="Times New Roman" w:hAnsi="Times New Roman"/>
          <w:b/>
        </w:rPr>
      </w:pPr>
      <w:r w:rsidRPr="00525982">
        <w:rPr>
          <w:rFonts w:ascii="Times New Roman" w:hAnsi="Times New Roman"/>
          <w:b/>
        </w:rPr>
        <w:t>15.  Program Changes</w:t>
      </w:r>
    </w:p>
    <w:p w:rsidR="009A7940" w:rsidRPr="00525982" w:rsidRDefault="00D9547A" w:rsidP="009A7940">
      <w:pPr>
        <w:spacing w:line="360" w:lineRule="auto"/>
        <w:rPr>
          <w:rFonts w:ascii="Times New Roman" w:hAnsi="Times New Roman"/>
        </w:rPr>
      </w:pPr>
      <w:r>
        <w:rPr>
          <w:rFonts w:ascii="Times New Roman" w:hAnsi="Times New Roman"/>
        </w:rPr>
        <w:t xml:space="preserve">This is a new information collection request.  </w:t>
      </w:r>
    </w:p>
    <w:p w:rsidR="009A7940" w:rsidRPr="00F67E6C" w:rsidRDefault="009A7940" w:rsidP="00F54839">
      <w:pPr>
        <w:spacing w:line="360" w:lineRule="auto"/>
        <w:rPr>
          <w:rFonts w:ascii="Times New Roman" w:hAnsi="Times New Roman"/>
          <w:b/>
        </w:rPr>
      </w:pPr>
      <w:r w:rsidRPr="00F67E6C">
        <w:rPr>
          <w:rFonts w:ascii="Times New Roman" w:hAnsi="Times New Roman"/>
          <w:b/>
        </w:rPr>
        <w:t>16.  Publication and Tabulation Dates</w:t>
      </w:r>
    </w:p>
    <w:p w:rsidR="009A7940" w:rsidRPr="00525982" w:rsidRDefault="009A7940" w:rsidP="009A7940">
      <w:pPr>
        <w:spacing w:line="360" w:lineRule="auto"/>
        <w:rPr>
          <w:rFonts w:ascii="Times New Roman" w:hAnsi="Times New Roman"/>
        </w:rPr>
      </w:pPr>
      <w:r w:rsidRPr="00525982">
        <w:rPr>
          <w:rFonts w:ascii="Times New Roman" w:hAnsi="Times New Roman"/>
        </w:rPr>
        <w:t>There are no publication and tabulation dates.</w:t>
      </w:r>
    </w:p>
    <w:p w:rsidR="009A7940" w:rsidRPr="00525982" w:rsidRDefault="009A7940" w:rsidP="00F54839">
      <w:pPr>
        <w:spacing w:line="360" w:lineRule="auto"/>
        <w:rPr>
          <w:rFonts w:ascii="Times New Roman" w:hAnsi="Times New Roman"/>
          <w:b/>
        </w:rPr>
      </w:pPr>
      <w:r w:rsidRPr="00525982">
        <w:rPr>
          <w:rFonts w:ascii="Times New Roman" w:hAnsi="Times New Roman"/>
          <w:b/>
        </w:rPr>
        <w:t>17.  Expiration Date</w:t>
      </w:r>
    </w:p>
    <w:p w:rsidR="009A7940" w:rsidRPr="00525982" w:rsidRDefault="009A7940" w:rsidP="009A7940">
      <w:pPr>
        <w:spacing w:line="360" w:lineRule="auto"/>
        <w:rPr>
          <w:rFonts w:ascii="Times New Roman" w:hAnsi="Times New Roman"/>
        </w:rPr>
      </w:pPr>
      <w:r w:rsidRPr="00525982">
        <w:rPr>
          <w:rFonts w:ascii="Times New Roman" w:hAnsi="Times New Roman"/>
        </w:rPr>
        <w:t>We are not seeking this exception.</w:t>
      </w:r>
    </w:p>
    <w:p w:rsidR="00F54839" w:rsidRDefault="00F54839" w:rsidP="009A7940">
      <w:pPr>
        <w:spacing w:line="360" w:lineRule="auto"/>
        <w:rPr>
          <w:rFonts w:ascii="Times New Roman" w:hAnsi="Times New Roman"/>
          <w:b/>
        </w:rPr>
      </w:pPr>
    </w:p>
    <w:p w:rsidR="009A7940" w:rsidRPr="00525982" w:rsidRDefault="009A7940" w:rsidP="009A7940">
      <w:pPr>
        <w:spacing w:line="360" w:lineRule="auto"/>
        <w:rPr>
          <w:rFonts w:ascii="Times New Roman" w:hAnsi="Times New Roman"/>
          <w:b/>
        </w:rPr>
      </w:pPr>
      <w:r w:rsidRPr="00525982">
        <w:rPr>
          <w:rFonts w:ascii="Times New Roman" w:hAnsi="Times New Roman"/>
          <w:b/>
        </w:rPr>
        <w:t>C.</w:t>
      </w:r>
      <w:r w:rsidRPr="00525982">
        <w:rPr>
          <w:rFonts w:ascii="Times New Roman" w:hAnsi="Times New Roman"/>
          <w:b/>
        </w:rPr>
        <w:tab/>
        <w:t>Collection of Information Employing Statistical Methods</w:t>
      </w:r>
    </w:p>
    <w:p w:rsidR="009A7940" w:rsidRPr="00525982" w:rsidRDefault="009A7940" w:rsidP="009A7940">
      <w:pPr>
        <w:spacing w:line="360" w:lineRule="auto"/>
        <w:rPr>
          <w:rFonts w:ascii="Times New Roman" w:hAnsi="Times New Roman"/>
        </w:rPr>
      </w:pPr>
    </w:p>
    <w:p w:rsidR="009A7940" w:rsidRPr="00525982" w:rsidRDefault="009A7940" w:rsidP="009A7940">
      <w:pPr>
        <w:spacing w:line="360" w:lineRule="auto"/>
        <w:rPr>
          <w:rFonts w:ascii="Times New Roman" w:hAnsi="Times New Roman"/>
        </w:rPr>
      </w:pPr>
      <w:r>
        <w:rPr>
          <w:rFonts w:ascii="Times New Roman" w:hAnsi="Times New Roman"/>
        </w:rPr>
        <w:t>This section is not applicable.</w:t>
      </w:r>
    </w:p>
    <w:sectPr w:rsidR="009A7940" w:rsidRPr="00525982" w:rsidSect="00C3465C">
      <w:headerReference w:type="default" r:id="rId15"/>
      <w:footerReference w:type="default" r:id="rId16"/>
      <w:footerReference w:type="first" r:id="rId17"/>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6E4" w:rsidRDefault="007006E4">
      <w:r>
        <w:separator/>
      </w:r>
    </w:p>
  </w:endnote>
  <w:endnote w:type="continuationSeparator" w:id="0">
    <w:p w:rsidR="007006E4" w:rsidRDefault="007006E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1)">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40" w:rsidRDefault="009A7940" w:rsidP="009A7940">
    <w:pPr>
      <w:jc w:val="center"/>
      <w:rPr>
        <w:rFonts w:ascii="Times New Roman" w:hAnsi="Times New Roman"/>
        <w:b/>
        <w:sz w:val="20"/>
      </w:rPr>
    </w:pPr>
  </w:p>
  <w:p w:rsidR="009A7940" w:rsidRPr="00147D0A" w:rsidRDefault="009A7940" w:rsidP="009A7940">
    <w:pPr>
      <w:jc w:val="center"/>
      <w:rPr>
        <w:rFonts w:ascii="Times New Roman" w:hAnsi="Times New Roman"/>
        <w:b/>
        <w:sz w:val="20"/>
      </w:rPr>
    </w:pPr>
    <w:r w:rsidRPr="00147D0A">
      <w:rPr>
        <w:rFonts w:ascii="Times New Roman" w:hAnsi="Times New Roman"/>
        <w:b/>
        <w:sz w:val="20"/>
      </w:rPr>
      <w:t>INFORMATION NOT RELEASABLE TO THE PUBLIC UNLESS AUTHORIZED BY LAW:</w:t>
    </w:r>
  </w:p>
  <w:p w:rsidR="009A7940" w:rsidRPr="00147D0A" w:rsidRDefault="009A7940" w:rsidP="009A7940">
    <w:pPr>
      <w:jc w:val="center"/>
      <w:rPr>
        <w:rFonts w:ascii="Times New Roman" w:hAnsi="Times New Roman"/>
        <w:sz w:val="20"/>
      </w:rPr>
    </w:pPr>
    <w:r w:rsidRPr="00147D0A">
      <w:rPr>
        <w:rFonts w:ascii="Times New Roman" w:hAnsi="Times New Roman"/>
        <w:sz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40" w:rsidRDefault="009A7940" w:rsidP="009A7940">
    <w:pPr>
      <w:jc w:val="center"/>
      <w:rPr>
        <w:rFonts w:ascii="Times New Roman" w:hAnsi="Times New Roman"/>
        <w:b/>
        <w:sz w:val="20"/>
      </w:rPr>
    </w:pPr>
  </w:p>
  <w:p w:rsidR="009A7940" w:rsidRPr="00147D0A" w:rsidRDefault="009A7940" w:rsidP="009A7940">
    <w:pPr>
      <w:jc w:val="center"/>
      <w:rPr>
        <w:rFonts w:ascii="Times New Roman" w:hAnsi="Times New Roman"/>
        <w:b/>
        <w:sz w:val="20"/>
      </w:rPr>
    </w:pPr>
    <w:r w:rsidRPr="00147D0A">
      <w:rPr>
        <w:rFonts w:ascii="Times New Roman" w:hAnsi="Times New Roman"/>
        <w:b/>
        <w:sz w:val="20"/>
      </w:rPr>
      <w:t>INFORMATION NOT RELEASABLE TO THE PUBLIC UNLESS AUTHORIZED BY LAW:</w:t>
    </w:r>
  </w:p>
  <w:p w:rsidR="009A7940" w:rsidRPr="00147D0A" w:rsidRDefault="009A7940" w:rsidP="009A7940">
    <w:pPr>
      <w:jc w:val="center"/>
      <w:rPr>
        <w:rFonts w:ascii="Times New Roman" w:hAnsi="Times New Roman"/>
        <w:sz w:val="20"/>
      </w:rPr>
    </w:pPr>
    <w:r w:rsidRPr="00147D0A">
      <w:rPr>
        <w:rFonts w:ascii="Times New Roman" w:hAnsi="Times New Roman"/>
        <w:sz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40" w:rsidRDefault="009A7940" w:rsidP="009A7940">
    <w:pPr>
      <w:jc w:val="center"/>
      <w:rPr>
        <w:rFonts w:ascii="Times New Roman" w:hAnsi="Times New Roman"/>
        <w:b/>
        <w:sz w:val="20"/>
      </w:rPr>
    </w:pPr>
  </w:p>
  <w:p w:rsidR="009A7940" w:rsidRPr="00147D0A" w:rsidRDefault="009A7940" w:rsidP="009A7940">
    <w:pPr>
      <w:jc w:val="center"/>
      <w:rPr>
        <w:rFonts w:ascii="Times New Roman" w:hAnsi="Times New Roman"/>
        <w:b/>
        <w:sz w:val="20"/>
      </w:rPr>
    </w:pPr>
    <w:r w:rsidRPr="00147D0A">
      <w:rPr>
        <w:rFonts w:ascii="Times New Roman" w:hAnsi="Times New Roman"/>
        <w:b/>
        <w:sz w:val="20"/>
      </w:rPr>
      <w:t>INFORMATION NOT RELEASABLE TO THE PUBLIC UNLESS AUTHORIZED BY LAW:</w:t>
    </w:r>
  </w:p>
  <w:p w:rsidR="009A7940" w:rsidRPr="00147D0A" w:rsidRDefault="009A7940" w:rsidP="009A7940">
    <w:pPr>
      <w:jc w:val="center"/>
      <w:rPr>
        <w:rFonts w:ascii="Times New Roman" w:hAnsi="Times New Roman"/>
        <w:sz w:val="20"/>
      </w:rPr>
    </w:pPr>
    <w:r w:rsidRPr="00147D0A">
      <w:rPr>
        <w:rFonts w:ascii="Times New Roman" w:hAnsi="Times New Roman"/>
        <w:sz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40" w:rsidRDefault="009A7940" w:rsidP="009A7940">
    <w:pPr>
      <w:jc w:val="center"/>
      <w:rPr>
        <w:rFonts w:ascii="Times New Roman" w:hAnsi="Times New Roman"/>
        <w:b/>
        <w:sz w:val="20"/>
      </w:rPr>
    </w:pPr>
  </w:p>
  <w:p w:rsidR="009A7940" w:rsidRPr="00147D0A" w:rsidRDefault="009A7940" w:rsidP="009A7940">
    <w:pPr>
      <w:jc w:val="center"/>
      <w:rPr>
        <w:rFonts w:ascii="Times New Roman" w:hAnsi="Times New Roman"/>
        <w:b/>
        <w:sz w:val="20"/>
      </w:rPr>
    </w:pPr>
    <w:r w:rsidRPr="00147D0A">
      <w:rPr>
        <w:rFonts w:ascii="Times New Roman" w:hAnsi="Times New Roman"/>
        <w:b/>
        <w:sz w:val="20"/>
      </w:rPr>
      <w:t>INFORMATION NOT RELEASABLE TO THE PUBLIC UNLESS AUTHORIZED BY LAW:</w:t>
    </w:r>
  </w:p>
  <w:p w:rsidR="009A7940" w:rsidRPr="00147D0A" w:rsidRDefault="009A7940" w:rsidP="009A7940">
    <w:pPr>
      <w:jc w:val="center"/>
      <w:rPr>
        <w:rFonts w:ascii="Times New Roman" w:hAnsi="Times New Roman"/>
        <w:sz w:val="20"/>
      </w:rPr>
    </w:pPr>
    <w:r w:rsidRPr="00147D0A">
      <w:rPr>
        <w:rFonts w:ascii="Times New Roman" w:hAnsi="Times New Roman"/>
        <w:sz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6E4" w:rsidRDefault="007006E4">
      <w:r>
        <w:separator/>
      </w:r>
    </w:p>
  </w:footnote>
  <w:footnote w:type="continuationSeparator" w:id="0">
    <w:p w:rsidR="007006E4" w:rsidRDefault="007006E4">
      <w:r>
        <w:continuationSeparator/>
      </w:r>
    </w:p>
  </w:footnote>
  <w:footnote w:id="1">
    <w:p w:rsidR="00D751FD" w:rsidRPr="001A4E57" w:rsidRDefault="00D751FD" w:rsidP="00D751FD">
      <w:pPr>
        <w:pStyle w:val="FootnoteText"/>
      </w:pPr>
      <w:r w:rsidRPr="001A4E57">
        <w:rPr>
          <w:rStyle w:val="FootnoteReference"/>
        </w:rPr>
        <w:footnoteRef/>
      </w:r>
      <w:r w:rsidRPr="001A4E57">
        <w:t xml:space="preserve"> </w:t>
      </w:r>
      <w:r w:rsidRPr="001A4E57">
        <w:rPr>
          <w:u w:val="single"/>
        </w:rPr>
        <w:t>See</w:t>
      </w:r>
      <w:r w:rsidRPr="001A4E57">
        <w:t xml:space="preserve"> Robinson, James C., </w:t>
      </w:r>
      <w:r>
        <w:t>"</w:t>
      </w:r>
      <w:r w:rsidRPr="001A4E57">
        <w:t>Consolidation and the Transformation of Competition in Health Insurance,</w:t>
      </w:r>
      <w:r>
        <w:t>"</w:t>
      </w:r>
      <w:r w:rsidRPr="001A4E57">
        <w:t xml:space="preserve"> Health Affairs, 23, no.6 (2004):11-24; </w:t>
      </w:r>
      <w:r>
        <w:t>"</w:t>
      </w:r>
      <w:r w:rsidRPr="001A4E57">
        <w:t>Private Health insurance:  Research on Competition in the Insurance Industry,</w:t>
      </w:r>
      <w:r>
        <w:t>"</w:t>
      </w:r>
      <w:r w:rsidRPr="001A4E57">
        <w:t xml:space="preserve"> U.S. Government Accountability Office (GAO), July 31, 2009 (GAO-09-864R); </w:t>
      </w:r>
      <w:r w:rsidRPr="001A4E57">
        <w:rPr>
          <w:sz w:val="17"/>
          <w:szCs w:val="17"/>
        </w:rPr>
        <w:t xml:space="preserve">American Medical Association, </w:t>
      </w:r>
      <w:r>
        <w:rPr>
          <w:sz w:val="17"/>
          <w:szCs w:val="17"/>
        </w:rPr>
        <w:t>"</w:t>
      </w:r>
      <w:r w:rsidRPr="001A4E57">
        <w:rPr>
          <w:sz w:val="17"/>
          <w:szCs w:val="17"/>
        </w:rPr>
        <w:t>Competition in Health Insurance:  A Comprehensive Study of US Markets,</w:t>
      </w:r>
      <w:r>
        <w:rPr>
          <w:sz w:val="17"/>
          <w:szCs w:val="17"/>
        </w:rPr>
        <w:t>"</w:t>
      </w:r>
      <w:r w:rsidRPr="001A4E57">
        <w:rPr>
          <w:sz w:val="17"/>
          <w:szCs w:val="17"/>
        </w:rPr>
        <w:t xml:space="preserve"> 2008 and </w:t>
      </w:r>
      <w:r w:rsidRPr="001A4E57">
        <w:t>2009.</w:t>
      </w:r>
    </w:p>
  </w:footnote>
  <w:footnote w:id="2">
    <w:p w:rsidR="000F2FF4" w:rsidRDefault="009A7940" w:rsidP="000F2FF4">
      <w:pPr>
        <w:pStyle w:val="FootnoteText"/>
      </w:pPr>
      <w:r w:rsidRPr="003C74FD">
        <w:rPr>
          <w:rStyle w:val="FootnoteReference"/>
        </w:rPr>
        <w:footnoteRef/>
      </w:r>
      <w:r w:rsidRPr="003C74FD">
        <w:t xml:space="preserve"> </w:t>
      </w:r>
      <w:r w:rsidR="000F2FF4">
        <w:t>Robinson, James C., “Consolidation and the Transformation of Competition in Health Insurance,”  Health Affairs, 23, no.6 (2004):11-24</w:t>
      </w:r>
    </w:p>
    <w:p w:rsidR="000F2FF4" w:rsidRDefault="000F2FF4" w:rsidP="000F2FF4">
      <w:pPr>
        <w:pStyle w:val="FootnoteText"/>
      </w:pPr>
      <w:r>
        <w:t>“Private Health insurance:  Research on Competition in the Insurance Industry,” United States Government Accountability Office (GAO),  July 31, 2009 (GAO-09-864R)</w:t>
      </w:r>
    </w:p>
    <w:p w:rsidR="000F2FF4" w:rsidRDefault="000F2FF4" w:rsidP="000F2FF4">
      <w:pPr>
        <w:pStyle w:val="FootnoteText"/>
      </w:pPr>
      <w:r w:rsidRPr="0074028C">
        <w:t xml:space="preserve">American Medical Association, </w:t>
      </w:r>
      <w:r>
        <w:t>"</w:t>
      </w:r>
      <w:r w:rsidRPr="0074028C">
        <w:t>Competition in Health Insurance:  A Comprehensive Study of US Markets,</w:t>
      </w:r>
      <w:r>
        <w:t>"</w:t>
      </w:r>
      <w:r w:rsidRPr="0074028C">
        <w:t xml:space="preserve"> 2008 and 2009.</w:t>
      </w:r>
    </w:p>
    <w:p w:rsidR="009A7940" w:rsidRDefault="009A7940" w:rsidP="009A794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40" w:rsidRPr="005B1CF5" w:rsidRDefault="009A7940" w:rsidP="009A7940">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69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nsid w:val="0EA1628F"/>
    <w:multiLevelType w:val="hybridMultilevel"/>
    <w:tmpl w:val="B492BB7E"/>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31F0A38"/>
    <w:multiLevelType w:val="hybridMultilevel"/>
    <w:tmpl w:val="6BC4B7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5E1738C"/>
    <w:multiLevelType w:val="hybridMultilevel"/>
    <w:tmpl w:val="C5828F6E"/>
    <w:lvl w:ilvl="0" w:tplc="699AD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88340B"/>
    <w:multiLevelType w:val="hybridMultilevel"/>
    <w:tmpl w:val="30881CB2"/>
    <w:lvl w:ilvl="0" w:tplc="F8989A90">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757E0A"/>
    <w:multiLevelType w:val="multilevel"/>
    <w:tmpl w:val="084A44D4"/>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2160"/>
        </w:tabs>
        <w:ind w:left="2160" w:hanging="360"/>
      </w:pPr>
      <w:rPr>
        <w:rFonts w:ascii="Courier New" w:hAnsi="Courier New" w:cs="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4B0D7167"/>
    <w:multiLevelType w:val="singleLevel"/>
    <w:tmpl w:val="B4B04C32"/>
    <w:lvl w:ilvl="0">
      <w:start w:val="8"/>
      <w:numFmt w:val="lowerLetter"/>
      <w:lvlText w:val="%1."/>
      <w:lvlJc w:val="left"/>
      <w:pPr>
        <w:tabs>
          <w:tab w:val="num" w:pos="1080"/>
        </w:tabs>
        <w:ind w:left="1080" w:hanging="360"/>
      </w:pPr>
      <w:rPr>
        <w:rFonts w:hint="default"/>
      </w:rPr>
    </w:lvl>
  </w:abstractNum>
  <w:abstractNum w:abstractNumId="7">
    <w:nsid w:val="546270E5"/>
    <w:multiLevelType w:val="multilevel"/>
    <w:tmpl w:val="B492BB7E"/>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2160"/>
        </w:tabs>
        <w:ind w:left="2160" w:hanging="360"/>
      </w:pPr>
      <w:rPr>
        <w:rFonts w:ascii="Courier New" w:hAnsi="Courier New" w:cs="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5975CA8"/>
    <w:multiLevelType w:val="singleLevel"/>
    <w:tmpl w:val="C606745C"/>
    <w:lvl w:ilvl="0">
      <w:start w:val="10"/>
      <w:numFmt w:val="lowerLetter"/>
      <w:lvlText w:val="%1."/>
      <w:lvlJc w:val="left"/>
      <w:pPr>
        <w:tabs>
          <w:tab w:val="num" w:pos="1440"/>
        </w:tabs>
        <w:ind w:left="1440" w:hanging="720"/>
      </w:pPr>
      <w:rPr>
        <w:rFonts w:hint="default"/>
      </w:rPr>
    </w:lvl>
  </w:abstractNum>
  <w:abstractNum w:abstractNumId="9">
    <w:nsid w:val="57366F9B"/>
    <w:multiLevelType w:val="hybridMultilevel"/>
    <w:tmpl w:val="A40CD3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05D2D67"/>
    <w:multiLevelType w:val="hybridMultilevel"/>
    <w:tmpl w:val="084A44D4"/>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83A1871"/>
    <w:multiLevelType w:val="hybridMultilevel"/>
    <w:tmpl w:val="700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865236"/>
    <w:multiLevelType w:val="hybridMultilevel"/>
    <w:tmpl w:val="55145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7"/>
  </w:num>
  <w:num w:numId="6">
    <w:abstractNumId w:val="9"/>
  </w:num>
  <w:num w:numId="7">
    <w:abstractNumId w:val="10"/>
  </w:num>
  <w:num w:numId="8">
    <w:abstractNumId w:val="5"/>
  </w:num>
  <w:num w:numId="9">
    <w:abstractNumId w:val="2"/>
  </w:num>
  <w:num w:numId="10">
    <w:abstractNumId w:val="11"/>
  </w:num>
  <w:num w:numId="11">
    <w:abstractNumId w:val="3"/>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activeWritingStyle w:appName="MSWord" w:lang="en-US" w:vendorID="64" w:dllVersion="131078" w:nlCheck="1" w:checkStyle="1"/>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D172A3"/>
    <w:rsid w:val="000C3BFC"/>
    <w:rsid w:val="000F1EDF"/>
    <w:rsid w:val="000F2FF4"/>
    <w:rsid w:val="00110EF5"/>
    <w:rsid w:val="002B02F6"/>
    <w:rsid w:val="003F04AB"/>
    <w:rsid w:val="00404042"/>
    <w:rsid w:val="004F300E"/>
    <w:rsid w:val="0051266E"/>
    <w:rsid w:val="00542A85"/>
    <w:rsid w:val="00584D4F"/>
    <w:rsid w:val="00681DAB"/>
    <w:rsid w:val="007006E4"/>
    <w:rsid w:val="00835D15"/>
    <w:rsid w:val="009A7940"/>
    <w:rsid w:val="00A603ED"/>
    <w:rsid w:val="00BB64A6"/>
    <w:rsid w:val="00C3465C"/>
    <w:rsid w:val="00C64323"/>
    <w:rsid w:val="00D172A3"/>
    <w:rsid w:val="00D706A5"/>
    <w:rsid w:val="00D751FD"/>
    <w:rsid w:val="00D9547A"/>
    <w:rsid w:val="00E02469"/>
    <w:rsid w:val="00F50867"/>
    <w:rsid w:val="00F54839"/>
    <w:rsid w:val="00F82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3465C"/>
    <w:pPr>
      <w:widowControl w:val="0"/>
    </w:pPr>
    <w:rPr>
      <w:rFonts w:ascii="Courier (W1)" w:hAnsi="Courier (W1)"/>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3465C"/>
  </w:style>
  <w:style w:type="paragraph" w:styleId="Footer">
    <w:name w:val="footer"/>
    <w:basedOn w:val="Normal"/>
    <w:link w:val="FooterChar"/>
    <w:uiPriority w:val="99"/>
    <w:rsid w:val="00C3465C"/>
    <w:pPr>
      <w:tabs>
        <w:tab w:val="center" w:pos="4320"/>
        <w:tab w:val="right" w:pos="8640"/>
      </w:tabs>
    </w:pPr>
  </w:style>
  <w:style w:type="character" w:styleId="PageNumber">
    <w:name w:val="page number"/>
    <w:basedOn w:val="DefaultParagraphFont"/>
    <w:rsid w:val="00C3465C"/>
  </w:style>
  <w:style w:type="paragraph" w:styleId="BalloonText">
    <w:name w:val="Balloon Text"/>
    <w:basedOn w:val="Normal"/>
    <w:semiHidden/>
    <w:rsid w:val="00543BCD"/>
    <w:rPr>
      <w:rFonts w:ascii="Tahoma" w:hAnsi="Tahoma" w:cs="Tahoma"/>
      <w:sz w:val="16"/>
      <w:szCs w:val="16"/>
    </w:rPr>
  </w:style>
  <w:style w:type="paragraph" w:styleId="NormalWeb">
    <w:name w:val="Normal (Web)"/>
    <w:basedOn w:val="Normal"/>
    <w:rsid w:val="00762121"/>
    <w:pPr>
      <w:widowControl/>
      <w:spacing w:before="100" w:beforeAutospacing="1" w:after="100" w:afterAutospacing="1"/>
    </w:pPr>
    <w:rPr>
      <w:rFonts w:ascii="Times New Roman" w:hAnsi="Times New Roman"/>
      <w:snapToGrid/>
      <w:color w:val="000000"/>
      <w:szCs w:val="24"/>
    </w:rPr>
  </w:style>
  <w:style w:type="paragraph" w:styleId="FootnoteText">
    <w:name w:val="footnote text"/>
    <w:basedOn w:val="Normal"/>
    <w:link w:val="FootnoteTextChar"/>
    <w:uiPriority w:val="99"/>
    <w:rsid w:val="00762121"/>
    <w:pPr>
      <w:widowControl/>
    </w:pPr>
    <w:rPr>
      <w:rFonts w:ascii="Times New Roman" w:hAnsi="Times New Roman"/>
      <w:snapToGrid/>
      <w:sz w:val="20"/>
    </w:rPr>
  </w:style>
  <w:style w:type="character" w:styleId="CommentReference">
    <w:name w:val="annotation reference"/>
    <w:basedOn w:val="DefaultParagraphFont"/>
    <w:uiPriority w:val="99"/>
    <w:rsid w:val="005B36D3"/>
    <w:rPr>
      <w:sz w:val="16"/>
      <w:szCs w:val="16"/>
    </w:rPr>
  </w:style>
  <w:style w:type="paragraph" w:styleId="CommentText">
    <w:name w:val="annotation text"/>
    <w:basedOn w:val="Normal"/>
    <w:link w:val="CommentTextChar"/>
    <w:uiPriority w:val="99"/>
    <w:rsid w:val="005B36D3"/>
    <w:rPr>
      <w:sz w:val="20"/>
    </w:rPr>
  </w:style>
  <w:style w:type="paragraph" w:styleId="CommentSubject">
    <w:name w:val="annotation subject"/>
    <w:basedOn w:val="CommentText"/>
    <w:next w:val="CommentText"/>
    <w:semiHidden/>
    <w:rsid w:val="005B36D3"/>
    <w:rPr>
      <w:b/>
      <w:bCs/>
    </w:rPr>
  </w:style>
  <w:style w:type="paragraph" w:customStyle="1" w:styleId="NoSpacing1">
    <w:name w:val="No Spacing1"/>
    <w:uiPriority w:val="1"/>
    <w:qFormat/>
    <w:rsid w:val="000E7C9F"/>
    <w:rPr>
      <w:rFonts w:ascii="Calibri" w:eastAsia="Calibri" w:hAnsi="Calibri"/>
      <w:sz w:val="22"/>
      <w:szCs w:val="22"/>
    </w:rPr>
  </w:style>
  <w:style w:type="paragraph" w:styleId="HTMLPreformatted">
    <w:name w:val="HTML Preformatted"/>
    <w:basedOn w:val="Normal"/>
    <w:link w:val="HTMLPreformattedChar"/>
    <w:uiPriority w:val="99"/>
    <w:rsid w:val="00640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uiPriority w:val="99"/>
    <w:rsid w:val="00640889"/>
    <w:rPr>
      <w:rFonts w:ascii="Courier New" w:hAnsi="Courier New"/>
    </w:rPr>
  </w:style>
  <w:style w:type="paragraph" w:styleId="Header">
    <w:name w:val="header"/>
    <w:basedOn w:val="Normal"/>
    <w:link w:val="HeaderChar"/>
    <w:uiPriority w:val="99"/>
    <w:rsid w:val="001B5A3A"/>
    <w:pPr>
      <w:tabs>
        <w:tab w:val="center" w:pos="4680"/>
        <w:tab w:val="right" w:pos="9360"/>
      </w:tabs>
    </w:pPr>
  </w:style>
  <w:style w:type="character" w:customStyle="1" w:styleId="HeaderChar">
    <w:name w:val="Header Char"/>
    <w:basedOn w:val="DefaultParagraphFont"/>
    <w:link w:val="Header"/>
    <w:uiPriority w:val="99"/>
    <w:rsid w:val="001B5A3A"/>
    <w:rPr>
      <w:rFonts w:ascii="Courier (W1)" w:hAnsi="Courier (W1)"/>
      <w:snapToGrid w:val="0"/>
      <w:sz w:val="24"/>
    </w:rPr>
  </w:style>
  <w:style w:type="character" w:customStyle="1" w:styleId="FooterChar">
    <w:name w:val="Footer Char"/>
    <w:basedOn w:val="DefaultParagraphFont"/>
    <w:link w:val="Footer"/>
    <w:uiPriority w:val="99"/>
    <w:rsid w:val="001B5A3A"/>
    <w:rPr>
      <w:rFonts w:ascii="Courier (W1)" w:hAnsi="Courier (W1)"/>
      <w:snapToGrid w:val="0"/>
      <w:sz w:val="24"/>
    </w:rPr>
  </w:style>
  <w:style w:type="table" w:styleId="TableGrid">
    <w:name w:val="Table Grid"/>
    <w:basedOn w:val="TableNormal"/>
    <w:uiPriority w:val="59"/>
    <w:rsid w:val="00D96516"/>
    <w:rPr>
      <w:rFonts w:ascii="Cambria" w:eastAsia="Calibri"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6516"/>
    <w:rPr>
      <w:color w:val="0000FF"/>
      <w:u w:val="single"/>
    </w:rPr>
  </w:style>
  <w:style w:type="character" w:styleId="FollowedHyperlink">
    <w:name w:val="FollowedHyperlink"/>
    <w:basedOn w:val="DefaultParagraphFont"/>
    <w:rsid w:val="006B0EAE"/>
    <w:rPr>
      <w:color w:val="800080"/>
      <w:u w:val="single"/>
    </w:rPr>
  </w:style>
  <w:style w:type="character" w:customStyle="1" w:styleId="FootnoteTextChar">
    <w:name w:val="Footnote Text Char"/>
    <w:basedOn w:val="DefaultParagraphFont"/>
    <w:link w:val="FootnoteText"/>
    <w:uiPriority w:val="99"/>
    <w:rsid w:val="006873FF"/>
  </w:style>
  <w:style w:type="character" w:customStyle="1" w:styleId="CommentTextChar">
    <w:name w:val="Comment Text Char"/>
    <w:basedOn w:val="DefaultParagraphFont"/>
    <w:link w:val="CommentText"/>
    <w:uiPriority w:val="99"/>
    <w:rsid w:val="00392372"/>
    <w:rPr>
      <w:rFonts w:ascii="Courier (W1)" w:hAnsi="Courier (W1)"/>
      <w:snapToGrid w:val="0"/>
    </w:rPr>
  </w:style>
  <w:style w:type="character" w:customStyle="1" w:styleId="st1">
    <w:name w:val="st1"/>
    <w:basedOn w:val="DefaultParagraphFont"/>
    <w:rsid w:val="003923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08/pdf/E8-19296.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bls.gov/pub/suppl/empsit.ceseeb11.txt"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bls.gov/pub/suppl/empsit.ceseeb11.tx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po.gov/fdsys/pkg/FR-2011-08-22/pdf/2011-2119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ocket.access.gpo.gov/2008/pdf/E8-19296.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69A4-C953-45D5-A46A-7528BB91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21455</CharactersWithSpaces>
  <SharedDoc>false</SharedDoc>
  <HLinks>
    <vt:vector size="30" baseType="variant">
      <vt:variant>
        <vt:i4>3211303</vt:i4>
      </vt:variant>
      <vt:variant>
        <vt:i4>12</vt:i4>
      </vt:variant>
      <vt:variant>
        <vt:i4>0</vt:i4>
      </vt:variant>
      <vt:variant>
        <vt:i4>5</vt:i4>
      </vt:variant>
      <vt:variant>
        <vt:lpwstr>ftp://ftp.bls.gov/pub/suppl/empsit.ceseeb11.txt</vt:lpwstr>
      </vt:variant>
      <vt:variant>
        <vt:lpwstr/>
      </vt:variant>
      <vt:variant>
        <vt:i4>3211303</vt:i4>
      </vt:variant>
      <vt:variant>
        <vt:i4>9</vt:i4>
      </vt:variant>
      <vt:variant>
        <vt:i4>0</vt:i4>
      </vt:variant>
      <vt:variant>
        <vt:i4>5</vt:i4>
      </vt:variant>
      <vt:variant>
        <vt:lpwstr>ftp://ftp.bls.gov/pub/suppl/empsit.ceseeb11.txt</vt:lpwstr>
      </vt:variant>
      <vt:variant>
        <vt:lpwstr/>
      </vt:variant>
      <vt:variant>
        <vt:i4>6029387</vt:i4>
      </vt:variant>
      <vt:variant>
        <vt:i4>6</vt:i4>
      </vt:variant>
      <vt:variant>
        <vt:i4>0</vt:i4>
      </vt:variant>
      <vt:variant>
        <vt:i4>5</vt:i4>
      </vt:variant>
      <vt:variant>
        <vt:lpwstr>http://www.gpo.gov/fdsys/pkg/FR-2011-08-22/pdf/2011-21193.pdf</vt:lpwstr>
      </vt:variant>
      <vt:variant>
        <vt:lpwstr/>
      </vt:variant>
      <vt:variant>
        <vt:i4>6488114</vt:i4>
      </vt:variant>
      <vt:variant>
        <vt:i4>3</vt:i4>
      </vt:variant>
      <vt:variant>
        <vt:i4>0</vt:i4>
      </vt:variant>
      <vt:variant>
        <vt:i4>5</vt:i4>
      </vt:variant>
      <vt:variant>
        <vt:lpwstr>http://edocket.access.gpo.gov/2008/pdf/E8-19296.pdf</vt:lpwstr>
      </vt:variant>
      <vt:variant>
        <vt:lpwstr/>
      </vt:variant>
      <vt:variant>
        <vt:i4>6488114</vt:i4>
      </vt:variant>
      <vt:variant>
        <vt:i4>0</vt:i4>
      </vt:variant>
      <vt:variant>
        <vt:i4>0</vt:i4>
      </vt:variant>
      <vt:variant>
        <vt:i4>5</vt:i4>
      </vt:variant>
      <vt:variant>
        <vt:lpwstr>http://edocket.access.gpo.gov/2008/pdf/E8-19296.pdf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HCFA Software Control</dc:creator>
  <cp:keywords/>
  <dc:description/>
  <cp:lastModifiedBy>k</cp:lastModifiedBy>
  <cp:revision>3</cp:revision>
  <cp:lastPrinted>2012-01-26T14:07:00Z</cp:lastPrinted>
  <dcterms:created xsi:type="dcterms:W3CDTF">2012-08-16T18:37:00Z</dcterms:created>
  <dcterms:modified xsi:type="dcterms:W3CDTF">2012-08-16T18:45:00Z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188815974</vt:i4>
  </property>
  <property fmtid="{D5CDD505-2E9C-101B-9397-08002B2CF9AE}" pid="3" name="_NewReviewCycle">
    <vt:lpwstr/>
  </property>
  <property fmtid="{D5CDD505-2E9C-101B-9397-08002B2CF9AE}" pid="4" name="_EmailSubject">
    <vt:lpwstr>HPID PRA draft</vt:lpwstr>
  </property>
  <property fmtid="{D5CDD505-2E9C-101B-9397-08002B2CF9AE}" pid="5" name="_AuthorEmail">
    <vt:lpwstr>Kari.Gaare@cms.hhs.gov</vt:lpwstr>
  </property>
  <property fmtid="{D5CDD505-2E9C-101B-9397-08002B2CF9AE}" pid="6" name="_AuthorEmailDisplayName">
    <vt:lpwstr>Gaare, Kari A. (CMS/OESS)</vt:lpwstr>
  </property>
  <property fmtid="{D5CDD505-2E9C-101B-9397-08002B2CF9AE}" pid="7" name="_PreviousAdHocReviewCycleID">
    <vt:i4>1208230715</vt:i4>
  </property>
</Properties>
</file>